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15D8E">
      <w:pPr>
        <w:pStyle w:val="13"/>
        <w:rPr>
          <w:sz w:val="36"/>
          <w:szCs w:val="36"/>
        </w:rPr>
      </w:pPr>
    </w:p>
    <w:p w14:paraId="7532C06C">
      <w:pPr>
        <w:pStyle w:val="13"/>
        <w:spacing w:after="0" w:line="360" w:lineRule="auto"/>
        <w:rPr>
          <w:rFonts w:ascii="宋体" w:hAnsi="宋体"/>
          <w:b/>
          <w:sz w:val="44"/>
          <w:szCs w:val="44"/>
        </w:rPr>
      </w:pPr>
    </w:p>
    <w:p w14:paraId="7D881601">
      <w:pPr>
        <w:pStyle w:val="13"/>
        <w:jc w:val="center"/>
        <w:rPr>
          <w:rFonts w:hint="eastAsia" w:ascii="宋体" w:eastAsia="宋体"/>
          <w:b/>
          <w:spacing w:val="12"/>
          <w:sz w:val="40"/>
          <w:szCs w:val="40"/>
          <w:lang w:eastAsia="zh-CN"/>
        </w:rPr>
      </w:pPr>
      <w:r>
        <w:rPr>
          <w:rFonts w:hint="eastAsia" w:ascii="宋体" w:hAnsi="宋体"/>
          <w:b/>
          <w:sz w:val="40"/>
          <w:szCs w:val="40"/>
          <w:lang w:eastAsia="zh-CN"/>
        </w:rPr>
        <w:t>千岛街道2025年公共外环境病媒生物防制项目</w:t>
      </w:r>
    </w:p>
    <w:p w14:paraId="67E2013A">
      <w:pPr>
        <w:pStyle w:val="14"/>
        <w:ind w:firstLine="466"/>
        <w:rPr>
          <w:rFonts w:ascii="宋体"/>
          <w:b/>
          <w:spacing w:val="12"/>
          <w:sz w:val="44"/>
          <w:szCs w:val="44"/>
        </w:rPr>
      </w:pPr>
    </w:p>
    <w:p w14:paraId="574087B6">
      <w:pPr>
        <w:pStyle w:val="2"/>
        <w:ind w:firstLine="0"/>
      </w:pPr>
    </w:p>
    <w:p w14:paraId="343CE34A"/>
    <w:p w14:paraId="387C7E54">
      <w:pPr>
        <w:pStyle w:val="3"/>
      </w:pPr>
    </w:p>
    <w:p w14:paraId="0CC2F9E4">
      <w:pPr>
        <w:pStyle w:val="14"/>
      </w:pPr>
    </w:p>
    <w:p w14:paraId="483B230E">
      <w:pPr>
        <w:spacing w:after="156"/>
        <w:jc w:val="center"/>
        <w:outlineLvl w:val="0"/>
        <w:rPr>
          <w:rFonts w:ascii="宋体"/>
          <w:b/>
          <w:spacing w:val="12"/>
          <w:sz w:val="44"/>
          <w:szCs w:val="44"/>
        </w:rPr>
      </w:pPr>
    </w:p>
    <w:p w14:paraId="7FF50CB6">
      <w:pPr>
        <w:spacing w:before="120" w:beforeLines="50"/>
        <w:jc w:val="center"/>
        <w:rPr>
          <w:rFonts w:ascii="宋体"/>
          <w:b/>
          <w:sz w:val="52"/>
          <w:szCs w:val="52"/>
        </w:rPr>
      </w:pPr>
      <w:r>
        <w:rPr>
          <w:rFonts w:hint="eastAsia" w:ascii="宋体" w:hAnsi="宋体"/>
          <w:b/>
          <w:sz w:val="52"/>
          <w:szCs w:val="52"/>
        </w:rPr>
        <w:t>公开招标采购文件（电子）</w:t>
      </w:r>
    </w:p>
    <w:p w14:paraId="2CD1B167">
      <w:pPr>
        <w:jc w:val="center"/>
        <w:outlineLvl w:val="0"/>
        <w:rPr>
          <w:rFonts w:ascii="宋体"/>
          <w:b/>
          <w:szCs w:val="21"/>
        </w:rPr>
      </w:pPr>
    </w:p>
    <w:p w14:paraId="0811FAA4">
      <w:pPr>
        <w:jc w:val="center"/>
        <w:outlineLvl w:val="0"/>
        <w:rPr>
          <w:rFonts w:ascii="宋体"/>
          <w:b/>
          <w:szCs w:val="21"/>
        </w:rPr>
      </w:pPr>
    </w:p>
    <w:p w14:paraId="4D6ECD91">
      <w:pPr>
        <w:jc w:val="center"/>
        <w:outlineLvl w:val="0"/>
        <w:rPr>
          <w:rFonts w:ascii="宋体"/>
          <w:b/>
          <w:szCs w:val="21"/>
        </w:rPr>
      </w:pPr>
    </w:p>
    <w:p w14:paraId="66401292">
      <w:pPr>
        <w:pStyle w:val="14"/>
      </w:pPr>
    </w:p>
    <w:p w14:paraId="737372BB">
      <w:pPr>
        <w:pStyle w:val="15"/>
      </w:pPr>
    </w:p>
    <w:p w14:paraId="58C6A3C9">
      <w:pPr>
        <w:jc w:val="center"/>
        <w:outlineLvl w:val="0"/>
        <w:rPr>
          <w:rFonts w:ascii="宋体"/>
          <w:b/>
          <w:szCs w:val="21"/>
        </w:rPr>
      </w:pPr>
    </w:p>
    <w:p w14:paraId="368B4F9F">
      <w:pPr>
        <w:pStyle w:val="14"/>
        <w:ind w:firstLine="0" w:firstLineChars="0"/>
      </w:pPr>
    </w:p>
    <w:p w14:paraId="0F53093D"/>
    <w:p w14:paraId="37A8AAC3"/>
    <w:p w14:paraId="6CFCFE8D">
      <w:pPr>
        <w:pStyle w:val="13"/>
        <w:rPr>
          <w:rFonts w:ascii="宋体"/>
        </w:rPr>
      </w:pPr>
    </w:p>
    <w:p w14:paraId="3200A82D">
      <w:pPr>
        <w:spacing w:before="120" w:beforeLines="50" w:line="360" w:lineRule="auto"/>
        <w:ind w:left="2396" w:leftChars="284" w:hanging="1800" w:hangingChars="600"/>
        <w:rPr>
          <w:rFonts w:hint="eastAsia" w:ascii="宋体" w:hAnsi="宋体" w:eastAsia="宋体"/>
          <w:bCs/>
          <w:sz w:val="30"/>
          <w:szCs w:val="72"/>
          <w:lang w:eastAsia="zh-CN"/>
        </w:rPr>
      </w:pPr>
      <w:r>
        <w:rPr>
          <w:rFonts w:hint="eastAsia" w:ascii="宋体" w:hAnsi="宋体"/>
          <w:bCs/>
          <w:sz w:val="30"/>
          <w:szCs w:val="72"/>
        </w:rPr>
        <w:t>项目编号：</w:t>
      </w:r>
      <w:r>
        <w:rPr>
          <w:rFonts w:hint="eastAsia" w:ascii="宋体" w:hAnsi="宋体"/>
          <w:bCs/>
          <w:sz w:val="30"/>
          <w:szCs w:val="72"/>
          <w:lang w:eastAsia="zh-CN"/>
        </w:rPr>
        <w:t>ZHCG2024-59</w:t>
      </w:r>
    </w:p>
    <w:p w14:paraId="70286C78">
      <w:pPr>
        <w:spacing w:before="120" w:beforeLines="50" w:line="360" w:lineRule="auto"/>
        <w:ind w:left="2396" w:leftChars="284" w:hanging="1800" w:hangingChars="600"/>
        <w:rPr>
          <w:rFonts w:hint="eastAsia" w:ascii="宋体" w:hAnsi="宋体" w:eastAsia="宋体"/>
          <w:bCs/>
          <w:sz w:val="30"/>
          <w:szCs w:val="72"/>
          <w:lang w:eastAsia="zh-CN"/>
        </w:rPr>
      </w:pPr>
      <w:r>
        <w:rPr>
          <w:rFonts w:hint="eastAsia" w:ascii="宋体" w:hAnsi="宋体"/>
          <w:bCs/>
          <w:sz w:val="30"/>
          <w:szCs w:val="72"/>
        </w:rPr>
        <w:t>项目名称：</w:t>
      </w:r>
      <w:r>
        <w:rPr>
          <w:rFonts w:hint="eastAsia" w:ascii="宋体" w:hAnsi="宋体"/>
          <w:bCs/>
          <w:sz w:val="30"/>
          <w:szCs w:val="72"/>
          <w:lang w:eastAsia="zh-CN"/>
        </w:rPr>
        <w:t>千岛街道2025年公共外环境病媒生物防制项目</w:t>
      </w:r>
    </w:p>
    <w:p w14:paraId="45DEC67A">
      <w:pPr>
        <w:spacing w:before="120" w:beforeLines="50" w:line="360" w:lineRule="auto"/>
        <w:ind w:left="2396" w:leftChars="284" w:hanging="1800" w:hangingChars="600"/>
        <w:rPr>
          <w:rFonts w:hint="eastAsia" w:ascii="宋体" w:hAnsi="宋体" w:eastAsia="宋体"/>
          <w:bCs/>
          <w:sz w:val="30"/>
          <w:szCs w:val="72"/>
          <w:lang w:eastAsia="zh-CN"/>
        </w:rPr>
      </w:pPr>
      <w:r>
        <w:rPr>
          <w:rFonts w:hint="eastAsia" w:ascii="宋体" w:hAnsi="宋体"/>
          <w:bCs/>
          <w:sz w:val="30"/>
          <w:szCs w:val="72"/>
        </w:rPr>
        <w:t>采购单位：</w:t>
      </w:r>
      <w:r>
        <w:rPr>
          <w:rFonts w:hint="eastAsia" w:ascii="宋体" w:hAnsi="宋体"/>
          <w:bCs/>
          <w:sz w:val="30"/>
          <w:szCs w:val="72"/>
          <w:lang w:eastAsia="zh-CN"/>
        </w:rPr>
        <w:t>舟山市定海区人民政府千岛街道办事处</w:t>
      </w:r>
    </w:p>
    <w:p w14:paraId="25C26B30">
      <w:pPr>
        <w:spacing w:before="120" w:beforeLines="50" w:line="360" w:lineRule="auto"/>
        <w:ind w:left="2396" w:leftChars="284" w:hanging="1800" w:hangingChars="600"/>
        <w:rPr>
          <w:rFonts w:ascii="宋体" w:hAnsi="宋体"/>
          <w:bCs/>
          <w:sz w:val="30"/>
          <w:szCs w:val="72"/>
        </w:rPr>
      </w:pPr>
      <w:r>
        <w:rPr>
          <w:rFonts w:hint="eastAsia" w:ascii="宋体" w:hAnsi="宋体"/>
          <w:bCs/>
          <w:sz w:val="30"/>
          <w:szCs w:val="72"/>
        </w:rPr>
        <w:t>采购代理机构：浙江自贸区中昊工程管理有限公司</w:t>
      </w:r>
    </w:p>
    <w:p w14:paraId="4DA1993C">
      <w:pPr>
        <w:spacing w:before="120" w:beforeLines="50" w:line="360" w:lineRule="auto"/>
        <w:ind w:left="2396" w:leftChars="284" w:hanging="1800" w:hangingChars="600"/>
        <w:rPr>
          <w:rFonts w:ascii="宋体" w:hAnsi="宋体"/>
          <w:bCs/>
          <w:sz w:val="30"/>
          <w:szCs w:val="72"/>
        </w:rPr>
      </w:pPr>
      <w:r>
        <w:rPr>
          <w:rFonts w:hint="eastAsia" w:ascii="宋体" w:hAnsi="宋体"/>
          <w:bCs/>
          <w:sz w:val="30"/>
          <w:szCs w:val="72"/>
        </w:rPr>
        <w:t>时    间：二〇二四年</w:t>
      </w:r>
      <w:r>
        <w:rPr>
          <w:rFonts w:hint="eastAsia" w:ascii="宋体" w:hAnsi="宋体"/>
          <w:bCs/>
          <w:sz w:val="30"/>
          <w:szCs w:val="72"/>
          <w:lang w:val="en-US" w:eastAsia="zh-CN"/>
        </w:rPr>
        <w:t>十二</w:t>
      </w:r>
      <w:r>
        <w:rPr>
          <w:rFonts w:hint="eastAsia" w:ascii="宋体" w:hAnsi="宋体"/>
          <w:bCs/>
          <w:sz w:val="30"/>
          <w:szCs w:val="72"/>
        </w:rPr>
        <w:t>月</w:t>
      </w:r>
    </w:p>
    <w:p w14:paraId="76A1E336">
      <w:pPr>
        <w:pStyle w:val="52"/>
        <w:spacing w:before="120" w:after="120" w:line="360" w:lineRule="auto"/>
        <w:jc w:val="center"/>
        <w:rPr>
          <w:bCs/>
        </w:rPr>
        <w:sectPr>
          <w:footerReference r:id="rId6" w:type="first"/>
          <w:footerReference r:id="rId4" w:type="default"/>
          <w:headerReference r:id="rId3" w:type="even"/>
          <w:footerReference r:id="rId5" w:type="even"/>
          <w:pgSz w:w="11906" w:h="16838"/>
          <w:pgMar w:top="1304" w:right="1106" w:bottom="1304" w:left="1531" w:header="1304" w:footer="1304" w:gutter="0"/>
          <w:pgBorders>
            <w:top w:val="none" w:sz="0" w:space="0"/>
            <w:left w:val="none" w:sz="0" w:space="0"/>
            <w:bottom w:val="none" w:sz="0" w:space="0"/>
            <w:right w:val="none" w:sz="0" w:space="0"/>
          </w:pgBorders>
          <w:pgNumType w:start="0"/>
          <w:cols w:space="720" w:num="1"/>
          <w:titlePg/>
        </w:sectPr>
      </w:pPr>
    </w:p>
    <w:p w14:paraId="373E7FFA">
      <w:pPr>
        <w:pStyle w:val="52"/>
        <w:spacing w:before="159" w:after="159" w:line="360" w:lineRule="auto"/>
        <w:jc w:val="center"/>
        <w:rPr>
          <w:rFonts w:hAnsi="宋体" w:eastAsia="宋体"/>
          <w:b/>
          <w:bCs/>
          <w:sz w:val="32"/>
          <w:szCs w:val="32"/>
        </w:rPr>
      </w:pPr>
      <w:r>
        <w:rPr>
          <w:rFonts w:hint="eastAsia" w:hAnsi="宋体" w:eastAsia="宋体"/>
          <w:b/>
          <w:bCs/>
          <w:sz w:val="32"/>
          <w:szCs w:val="32"/>
        </w:rPr>
        <w:t>目   录</w:t>
      </w:r>
    </w:p>
    <w:p w14:paraId="72CE7372">
      <w:pPr>
        <w:spacing w:line="360" w:lineRule="auto"/>
        <w:rPr>
          <w:rFonts w:ascii="宋体"/>
          <w:sz w:val="28"/>
          <w:szCs w:val="28"/>
        </w:rPr>
      </w:pPr>
      <w:r>
        <w:rPr>
          <w:rFonts w:hint="eastAsia" w:ascii="宋体" w:hAnsi="宋体"/>
          <w:sz w:val="28"/>
          <w:szCs w:val="28"/>
        </w:rPr>
        <w:t>第一章 采购公告</w:t>
      </w:r>
    </w:p>
    <w:p w14:paraId="0999BF7D">
      <w:pPr>
        <w:spacing w:line="360" w:lineRule="auto"/>
        <w:rPr>
          <w:rFonts w:ascii="宋体"/>
          <w:sz w:val="28"/>
          <w:szCs w:val="28"/>
        </w:rPr>
      </w:pPr>
      <w:r>
        <w:rPr>
          <w:rFonts w:hint="eastAsia" w:ascii="宋体" w:hAnsi="宋体"/>
          <w:sz w:val="28"/>
          <w:szCs w:val="28"/>
        </w:rPr>
        <w:t>第二章 采购需求</w:t>
      </w:r>
    </w:p>
    <w:p w14:paraId="08FA16D7">
      <w:pPr>
        <w:spacing w:line="360" w:lineRule="auto"/>
        <w:rPr>
          <w:rFonts w:ascii="宋体"/>
          <w:sz w:val="28"/>
          <w:szCs w:val="28"/>
        </w:rPr>
      </w:pPr>
      <w:r>
        <w:rPr>
          <w:rFonts w:hint="eastAsia" w:ascii="宋体" w:hAnsi="宋体"/>
          <w:sz w:val="28"/>
          <w:szCs w:val="28"/>
        </w:rPr>
        <w:t>第三章 投标人须知</w:t>
      </w:r>
    </w:p>
    <w:p w14:paraId="01AD424A">
      <w:pPr>
        <w:spacing w:before="120" w:line="360" w:lineRule="auto"/>
        <w:ind w:firstLine="1120" w:firstLineChars="400"/>
        <w:rPr>
          <w:rFonts w:ascii="宋体"/>
          <w:sz w:val="28"/>
          <w:szCs w:val="28"/>
        </w:rPr>
      </w:pPr>
      <w:r>
        <w:rPr>
          <w:rFonts w:hint="eastAsia" w:ascii="宋体" w:hAnsi="宋体"/>
          <w:sz w:val="28"/>
          <w:szCs w:val="28"/>
        </w:rPr>
        <w:t>前附表</w:t>
      </w:r>
    </w:p>
    <w:p w14:paraId="53E2C28C">
      <w:pPr>
        <w:spacing w:before="120" w:line="360" w:lineRule="auto"/>
        <w:ind w:firstLine="560" w:firstLineChars="200"/>
        <w:rPr>
          <w:rFonts w:ascii="宋体"/>
          <w:sz w:val="28"/>
          <w:szCs w:val="28"/>
        </w:rPr>
      </w:pPr>
      <w:r>
        <w:rPr>
          <w:rFonts w:hint="eastAsia" w:ascii="宋体" w:hAnsi="宋体"/>
          <w:sz w:val="28"/>
          <w:szCs w:val="28"/>
        </w:rPr>
        <w:t>一、总则</w:t>
      </w:r>
    </w:p>
    <w:p w14:paraId="45EF0CF4">
      <w:pPr>
        <w:spacing w:before="120" w:line="360" w:lineRule="auto"/>
        <w:ind w:firstLine="560" w:firstLineChars="200"/>
        <w:rPr>
          <w:rFonts w:ascii="宋体"/>
          <w:sz w:val="28"/>
          <w:szCs w:val="28"/>
        </w:rPr>
      </w:pPr>
      <w:r>
        <w:rPr>
          <w:rFonts w:hint="eastAsia" w:ascii="宋体" w:hAnsi="宋体"/>
          <w:sz w:val="28"/>
          <w:szCs w:val="28"/>
        </w:rPr>
        <w:t>二、采购文件</w:t>
      </w:r>
    </w:p>
    <w:p w14:paraId="0850D91F">
      <w:pPr>
        <w:spacing w:before="120" w:line="360" w:lineRule="auto"/>
        <w:ind w:firstLine="560" w:firstLineChars="200"/>
        <w:rPr>
          <w:rFonts w:ascii="宋体"/>
          <w:sz w:val="28"/>
          <w:szCs w:val="28"/>
        </w:rPr>
      </w:pPr>
      <w:r>
        <w:rPr>
          <w:rFonts w:hint="eastAsia" w:ascii="宋体" w:hAnsi="宋体"/>
          <w:sz w:val="28"/>
          <w:szCs w:val="28"/>
        </w:rPr>
        <w:t>三、投标文件的编制</w:t>
      </w:r>
    </w:p>
    <w:p w14:paraId="6B569C87">
      <w:pPr>
        <w:spacing w:before="120" w:line="360" w:lineRule="auto"/>
        <w:ind w:firstLine="560" w:firstLineChars="200"/>
        <w:rPr>
          <w:rFonts w:ascii="宋体"/>
          <w:sz w:val="28"/>
          <w:szCs w:val="28"/>
        </w:rPr>
      </w:pPr>
      <w:r>
        <w:rPr>
          <w:rFonts w:hint="eastAsia" w:ascii="宋体" w:hAnsi="宋体"/>
          <w:sz w:val="28"/>
          <w:szCs w:val="28"/>
        </w:rPr>
        <w:t>四、开标</w:t>
      </w:r>
    </w:p>
    <w:p w14:paraId="047D2A3C">
      <w:pPr>
        <w:spacing w:before="120" w:line="360" w:lineRule="auto"/>
        <w:ind w:firstLine="560" w:firstLineChars="200"/>
        <w:rPr>
          <w:rFonts w:ascii="宋体"/>
        </w:rPr>
      </w:pPr>
      <w:r>
        <w:rPr>
          <w:rFonts w:hint="eastAsia" w:ascii="宋体" w:hAnsi="宋体"/>
          <w:sz w:val="28"/>
          <w:szCs w:val="28"/>
        </w:rPr>
        <w:t>五、评标</w:t>
      </w:r>
    </w:p>
    <w:p w14:paraId="4ABE4A0B">
      <w:pPr>
        <w:spacing w:before="120" w:line="360" w:lineRule="auto"/>
        <w:ind w:firstLine="560" w:firstLineChars="200"/>
        <w:rPr>
          <w:rFonts w:ascii="宋体"/>
          <w:sz w:val="28"/>
          <w:szCs w:val="28"/>
        </w:rPr>
      </w:pPr>
      <w:r>
        <w:rPr>
          <w:rFonts w:hint="eastAsia" w:ascii="宋体" w:hAnsi="宋体"/>
          <w:sz w:val="28"/>
          <w:szCs w:val="28"/>
        </w:rPr>
        <w:t>六、定标</w:t>
      </w:r>
    </w:p>
    <w:p w14:paraId="0921E456">
      <w:pPr>
        <w:spacing w:before="120" w:line="360" w:lineRule="auto"/>
        <w:ind w:firstLine="560" w:firstLineChars="200"/>
        <w:rPr>
          <w:rFonts w:ascii="宋体"/>
          <w:sz w:val="28"/>
          <w:szCs w:val="28"/>
        </w:rPr>
      </w:pPr>
      <w:r>
        <w:rPr>
          <w:rFonts w:hint="eastAsia" w:ascii="宋体" w:hAnsi="宋体"/>
          <w:sz w:val="28"/>
          <w:szCs w:val="28"/>
        </w:rPr>
        <w:t>七、合同授予</w:t>
      </w:r>
    </w:p>
    <w:p w14:paraId="49E03EC7">
      <w:pPr>
        <w:spacing w:before="120" w:line="360" w:lineRule="auto"/>
        <w:ind w:firstLine="560" w:firstLineChars="200"/>
        <w:rPr>
          <w:rFonts w:ascii="宋体"/>
          <w:sz w:val="28"/>
          <w:szCs w:val="28"/>
        </w:rPr>
      </w:pPr>
      <w:r>
        <w:rPr>
          <w:rFonts w:hint="eastAsia" w:ascii="宋体" w:hAnsi="宋体"/>
          <w:sz w:val="28"/>
          <w:szCs w:val="28"/>
        </w:rPr>
        <w:t>八、招标代理费</w:t>
      </w:r>
    </w:p>
    <w:p w14:paraId="39A1B4D9">
      <w:pPr>
        <w:spacing w:before="120" w:line="360" w:lineRule="auto"/>
        <w:ind w:firstLine="560" w:firstLineChars="200"/>
        <w:rPr>
          <w:rFonts w:ascii="宋体"/>
          <w:sz w:val="28"/>
          <w:szCs w:val="28"/>
        </w:rPr>
      </w:pPr>
      <w:r>
        <w:rPr>
          <w:rFonts w:hint="eastAsia" w:ascii="宋体" w:hAnsi="宋体"/>
          <w:sz w:val="28"/>
          <w:szCs w:val="28"/>
        </w:rPr>
        <w:t>九、政府采购政策</w:t>
      </w:r>
    </w:p>
    <w:p w14:paraId="3EEE406E">
      <w:pPr>
        <w:spacing w:line="360" w:lineRule="auto"/>
        <w:rPr>
          <w:rFonts w:ascii="宋体"/>
          <w:sz w:val="28"/>
          <w:szCs w:val="28"/>
        </w:rPr>
      </w:pPr>
      <w:r>
        <w:rPr>
          <w:rFonts w:hint="eastAsia" w:ascii="宋体" w:hAnsi="宋体"/>
          <w:sz w:val="28"/>
          <w:szCs w:val="28"/>
        </w:rPr>
        <w:t>第四章 评分办法及评分标准</w:t>
      </w:r>
    </w:p>
    <w:p w14:paraId="3223AECA">
      <w:pPr>
        <w:spacing w:line="360" w:lineRule="auto"/>
        <w:rPr>
          <w:rFonts w:ascii="宋体"/>
          <w:sz w:val="28"/>
          <w:szCs w:val="28"/>
        </w:rPr>
      </w:pPr>
      <w:r>
        <w:rPr>
          <w:rFonts w:hint="eastAsia" w:ascii="宋体" w:hAnsi="宋体"/>
          <w:sz w:val="28"/>
          <w:szCs w:val="28"/>
        </w:rPr>
        <w:t>第五章 合同主要条款</w:t>
      </w:r>
    </w:p>
    <w:p w14:paraId="30D46893">
      <w:pPr>
        <w:spacing w:line="360" w:lineRule="auto"/>
        <w:rPr>
          <w:rFonts w:ascii="宋体"/>
          <w:sz w:val="28"/>
          <w:szCs w:val="28"/>
        </w:rPr>
      </w:pPr>
      <w:r>
        <w:rPr>
          <w:rFonts w:hint="eastAsia" w:ascii="宋体" w:hAnsi="宋体"/>
          <w:sz w:val="28"/>
          <w:szCs w:val="28"/>
        </w:rPr>
        <w:t>第六章 投标文件相关格式</w:t>
      </w:r>
    </w:p>
    <w:p w14:paraId="07C892AF"/>
    <w:p w14:paraId="7801AFDD">
      <w:pPr>
        <w:pStyle w:val="13"/>
      </w:pPr>
    </w:p>
    <w:p w14:paraId="55F5ED0C">
      <w:pPr>
        <w:pStyle w:val="13"/>
      </w:pPr>
    </w:p>
    <w:p w14:paraId="328C1F80">
      <w:pPr>
        <w:pStyle w:val="14"/>
        <w:ind w:firstLine="210"/>
      </w:pPr>
    </w:p>
    <w:p w14:paraId="6F541F47"/>
    <w:p w14:paraId="4CB243B5">
      <w:pPr>
        <w:pStyle w:val="2"/>
      </w:pPr>
    </w:p>
    <w:p w14:paraId="36694D55">
      <w:pPr>
        <w:numPr>
          <w:ilvl w:val="0"/>
          <w:numId w:val="4"/>
        </w:numPr>
        <w:spacing w:line="360" w:lineRule="auto"/>
        <w:jc w:val="center"/>
        <w:rPr>
          <w:rFonts w:ascii="宋体"/>
          <w:b/>
          <w:sz w:val="30"/>
          <w:szCs w:val="30"/>
        </w:rPr>
      </w:pPr>
      <w:bookmarkStart w:id="0" w:name="OLE_LINK1"/>
      <w:r>
        <w:rPr>
          <w:rFonts w:hint="eastAsia" w:ascii="宋体" w:hAnsi="宋体"/>
          <w:b/>
          <w:sz w:val="30"/>
          <w:szCs w:val="30"/>
        </w:rPr>
        <w:t>采购公告</w:t>
      </w:r>
      <w:bookmarkEnd w:id="0"/>
    </w:p>
    <w:tbl>
      <w:tblPr>
        <w:tblStyle w:val="28"/>
        <w:tblW w:w="957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14:paraId="6E6F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571" w:type="dxa"/>
            <w:noWrap w:val="0"/>
            <w:vAlign w:val="top"/>
          </w:tcPr>
          <w:p w14:paraId="496E6870">
            <w:pPr>
              <w:pStyle w:val="24"/>
              <w:widowControl/>
              <w:spacing w:before="0" w:beforeAutospacing="0" w:after="0" w:afterAutospacing="0" w:line="360" w:lineRule="auto"/>
              <w:ind w:firstLine="420" w:firstLineChars="200"/>
              <w:jc w:val="center"/>
              <w:rPr>
                <w:rFonts w:ascii="Times New Roman" w:hAnsi="Times New Roman"/>
                <w:sz w:val="21"/>
                <w:szCs w:val="21"/>
              </w:rPr>
            </w:pPr>
            <w:r>
              <w:rPr>
                <w:rFonts w:hint="eastAsia" w:ascii="Times New Roman" w:hAnsi="Times New Roman"/>
                <w:sz w:val="21"/>
                <w:szCs w:val="21"/>
              </w:rPr>
              <w:t>项目概况</w:t>
            </w:r>
          </w:p>
          <w:p w14:paraId="46D75403">
            <w:pPr>
              <w:spacing w:before="159" w:beforeLines="50" w:line="360" w:lineRule="auto"/>
              <w:ind w:firstLine="415" w:firstLineChars="198"/>
              <w:rPr>
                <w:rFonts w:ascii="Times New Roman" w:hAnsi="Times New Roman"/>
                <w:szCs w:val="21"/>
              </w:rPr>
            </w:pPr>
            <w:r>
              <w:rPr>
                <w:rFonts w:hint="eastAsia" w:ascii="Times New Roman" w:hAnsi="Times New Roman"/>
                <w:kern w:val="0"/>
                <w:szCs w:val="21"/>
                <w:u w:val="single"/>
                <w:lang w:eastAsia="zh-CN"/>
              </w:rPr>
              <w:t>千岛街道2025年公共外环境病媒生物防制项目</w:t>
            </w:r>
            <w:r>
              <w:rPr>
                <w:rFonts w:hint="eastAsia" w:ascii="Times New Roman" w:hAnsi="Times New Roman"/>
                <w:szCs w:val="21"/>
              </w:rPr>
              <w:t>的潜在投标人应在浙江政府采购网http://zfcg.czt.zj.gov.cn/（用“政采云”注册账号、密码登录系统后获取招标文件）  获取（下载）招标文件，并</w:t>
            </w:r>
            <w:r>
              <w:rPr>
                <w:rFonts w:hint="eastAsia" w:ascii="Times New Roman" w:hAnsi="Times New Roman"/>
                <w:color w:val="auto"/>
                <w:szCs w:val="21"/>
              </w:rPr>
              <w:t>于</w:t>
            </w:r>
            <w:r>
              <w:rPr>
                <w:rFonts w:hint="eastAsia" w:ascii="Times New Roman" w:hAnsi="Times New Roman"/>
                <w:color w:val="auto"/>
                <w:szCs w:val="21"/>
                <w:u w:val="single"/>
              </w:rPr>
              <w:t> 202</w:t>
            </w:r>
            <w:r>
              <w:rPr>
                <w:rFonts w:hint="eastAsia" w:ascii="Times New Roman" w:hAnsi="Times New Roman"/>
                <w:color w:val="auto"/>
                <w:szCs w:val="21"/>
                <w:u w:val="single"/>
                <w:lang w:val="en-US" w:eastAsia="zh-CN"/>
              </w:rPr>
              <w:t>5</w:t>
            </w:r>
            <w:r>
              <w:rPr>
                <w:rFonts w:hint="eastAsia" w:ascii="Times New Roman" w:hAnsi="Times New Roman"/>
                <w:color w:val="auto"/>
                <w:szCs w:val="21"/>
                <w:u w:val="single"/>
              </w:rPr>
              <w:t>年</w:t>
            </w:r>
            <w:r>
              <w:rPr>
                <w:rFonts w:hint="eastAsia" w:ascii="Times New Roman" w:hAnsi="Times New Roman"/>
                <w:color w:val="auto"/>
                <w:szCs w:val="21"/>
                <w:u w:val="single"/>
                <w:lang w:val="en-US" w:eastAsia="zh-CN"/>
              </w:rPr>
              <w:t>1月3日 9:00（</w:t>
            </w:r>
            <w:r>
              <w:rPr>
                <w:rFonts w:hint="eastAsia" w:ascii="Times New Roman" w:hAnsi="Times New Roman"/>
                <w:color w:val="auto"/>
                <w:szCs w:val="21"/>
              </w:rPr>
              <w:t>北京时间）前递交（上传）投标文件。</w:t>
            </w:r>
          </w:p>
        </w:tc>
      </w:tr>
    </w:tbl>
    <w:p w14:paraId="17644AE0">
      <w:pPr>
        <w:pStyle w:val="24"/>
        <w:widowControl/>
        <w:spacing w:before="0" w:beforeAutospacing="0" w:after="0" w:afterAutospacing="0" w:line="360" w:lineRule="auto"/>
        <w:jc w:val="both"/>
        <w:rPr>
          <w:rFonts w:ascii="Times New Roman" w:hAnsi="Times New Roman"/>
          <w:b/>
          <w:bCs/>
          <w:sz w:val="21"/>
          <w:szCs w:val="21"/>
        </w:rPr>
      </w:pPr>
      <w:r>
        <w:rPr>
          <w:rStyle w:val="31"/>
          <w:rFonts w:ascii="Times New Roman" w:hAnsi="Times New Roman"/>
          <w:b/>
          <w:bCs/>
          <w:sz w:val="21"/>
          <w:szCs w:val="21"/>
        </w:rPr>
        <w:t>一、项目基本情况</w:t>
      </w:r>
    </w:p>
    <w:p w14:paraId="3B4D7B88">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eastAsia="宋体"/>
          <w:sz w:val="21"/>
          <w:szCs w:val="21"/>
          <w:lang w:eastAsia="zh-CN"/>
        </w:rPr>
      </w:pPr>
      <w:r>
        <w:rPr>
          <w:rFonts w:hint="eastAsia" w:ascii="Times New Roman" w:hAnsi="Times New Roman"/>
          <w:sz w:val="21"/>
          <w:szCs w:val="21"/>
        </w:rPr>
        <w:t>项目编号：</w:t>
      </w:r>
      <w:r>
        <w:rPr>
          <w:rFonts w:hint="eastAsia" w:ascii="Times New Roman" w:hAnsi="Times New Roman"/>
          <w:sz w:val="21"/>
          <w:szCs w:val="21"/>
          <w:lang w:eastAsia="zh-CN"/>
        </w:rPr>
        <w:t>ZHCG2024-59</w:t>
      </w:r>
    </w:p>
    <w:p w14:paraId="016FDD6E">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eastAsia="宋体"/>
          <w:sz w:val="21"/>
          <w:szCs w:val="21"/>
          <w:lang w:eastAsia="zh-CN"/>
        </w:rPr>
      </w:pPr>
      <w:r>
        <w:rPr>
          <w:rFonts w:hint="eastAsia" w:ascii="Times New Roman" w:hAnsi="Times New Roman"/>
          <w:sz w:val="21"/>
          <w:szCs w:val="21"/>
        </w:rPr>
        <w:t>项目名称：</w:t>
      </w:r>
      <w:r>
        <w:rPr>
          <w:rFonts w:hint="eastAsia" w:ascii="Times New Roman" w:hAnsi="Times New Roman"/>
          <w:sz w:val="21"/>
          <w:szCs w:val="21"/>
          <w:lang w:eastAsia="zh-CN"/>
        </w:rPr>
        <w:t>千岛街道2025年公共外环境病媒生物防制项目</w:t>
      </w:r>
    </w:p>
    <w:p w14:paraId="29BB3AA3">
      <w:pPr>
        <w:pStyle w:val="2"/>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cs="Times New Roman"/>
          <w:kern w:val="0"/>
          <w:sz w:val="21"/>
          <w:szCs w:val="21"/>
          <w:highlight w:val="red"/>
          <w:lang w:val="en-US" w:eastAsia="zh-CN" w:bidi="ar-SA"/>
        </w:rPr>
      </w:pPr>
      <w:r>
        <w:rPr>
          <w:rFonts w:hint="eastAsia" w:ascii="Times New Roman" w:hAnsi="Times New Roman"/>
          <w:sz w:val="21"/>
          <w:szCs w:val="21"/>
        </w:rPr>
        <w:t>预算金额（元）：</w:t>
      </w:r>
      <w:r>
        <w:rPr>
          <w:rFonts w:hint="eastAsia" w:ascii="Times New Roman" w:hAnsi="Times New Roman"/>
          <w:sz w:val="21"/>
          <w:szCs w:val="21"/>
          <w:lang w:val="en-US" w:eastAsia="zh-CN"/>
        </w:rPr>
        <w:t>630000</w:t>
      </w:r>
    </w:p>
    <w:p w14:paraId="5743FFED">
      <w:pPr>
        <w:pStyle w:val="2"/>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cs="宋体"/>
          <w:sz w:val="28"/>
          <w:szCs w:val="28"/>
          <w:highlight w:val="red"/>
          <w:lang w:val="en-US"/>
        </w:rPr>
      </w:pPr>
      <w:r>
        <w:rPr>
          <w:rFonts w:hint="eastAsia" w:ascii="Times New Roman" w:hAnsi="Times New Roman"/>
          <w:sz w:val="21"/>
          <w:szCs w:val="21"/>
        </w:rPr>
        <w:t>最高限价（元）</w:t>
      </w:r>
      <w:r>
        <w:rPr>
          <w:rFonts w:hint="eastAsia" w:ascii="Times New Roman" w:hAnsi="Times New Roman"/>
          <w:sz w:val="21"/>
          <w:szCs w:val="21"/>
          <w:lang w:eastAsia="zh-CN"/>
        </w:rPr>
        <w:t>：</w:t>
      </w:r>
    </w:p>
    <w:p w14:paraId="511AB414">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ascii="Times New Roman" w:hAnsi="Times New Roman"/>
          <w:sz w:val="21"/>
          <w:szCs w:val="21"/>
        </w:rPr>
      </w:pPr>
      <w:r>
        <w:rPr>
          <w:rFonts w:ascii="Times New Roman" w:hAnsi="Times New Roman"/>
          <w:sz w:val="21"/>
          <w:szCs w:val="21"/>
        </w:rPr>
        <w:t>采购需求：</w:t>
      </w:r>
    </w:p>
    <w:p w14:paraId="49E28DC4">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ascii="Times New Roman" w:hAnsi="Times New Roman"/>
          <w:sz w:val="21"/>
          <w:szCs w:val="21"/>
        </w:rPr>
      </w:pPr>
    </w:p>
    <w:p w14:paraId="34EC89FC">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eastAsia="宋体"/>
          <w:sz w:val="21"/>
          <w:szCs w:val="21"/>
          <w:lang w:eastAsia="zh-CN"/>
        </w:rPr>
      </w:pPr>
      <w:r>
        <w:rPr>
          <w:rFonts w:ascii="Times New Roman" w:hAnsi="Times New Roman"/>
          <w:sz w:val="21"/>
          <w:szCs w:val="21"/>
        </w:rPr>
        <w:t>标项名称：</w:t>
      </w:r>
      <w:r>
        <w:rPr>
          <w:rFonts w:hint="eastAsia" w:ascii="Times New Roman" w:hAnsi="Times New Roman"/>
          <w:sz w:val="21"/>
          <w:szCs w:val="21"/>
          <w:lang w:eastAsia="zh-CN"/>
        </w:rPr>
        <w:t>千岛街道2025年公共外环境病媒生物防制项目</w:t>
      </w:r>
    </w:p>
    <w:p w14:paraId="67F2B6E5">
      <w:pPr>
        <w:pStyle w:val="2"/>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sz w:val="28"/>
          <w:szCs w:val="28"/>
          <w:highlight w:val="red"/>
        </w:rPr>
      </w:pPr>
      <w:r>
        <w:rPr>
          <w:rFonts w:ascii="Times New Roman" w:hAnsi="Times New Roman"/>
          <w:color w:val="auto"/>
          <w:sz w:val="21"/>
          <w:szCs w:val="21"/>
        </w:rPr>
        <w:t>数量</w:t>
      </w:r>
      <w:r>
        <w:rPr>
          <w:rFonts w:hint="eastAsia" w:ascii="Times New Roman" w:hAnsi="Times New Roman"/>
          <w:color w:val="auto"/>
          <w:sz w:val="21"/>
          <w:szCs w:val="21"/>
        </w:rPr>
        <w:t>：</w:t>
      </w:r>
      <w:r>
        <w:rPr>
          <w:rFonts w:hint="eastAsia" w:ascii="Times New Roman" w:hAnsi="Times New Roman"/>
          <w:color w:val="auto"/>
          <w:sz w:val="21"/>
          <w:szCs w:val="21"/>
          <w:lang w:val="en-US" w:eastAsia="zh-CN"/>
        </w:rPr>
        <w:t>不限</w:t>
      </w:r>
      <w:r>
        <w:rPr>
          <w:rFonts w:ascii="Times New Roman" w:hAnsi="Times New Roman"/>
          <w:color w:val="auto"/>
          <w:sz w:val="21"/>
          <w:szCs w:val="21"/>
        </w:rPr>
        <w:br w:type="textWrapping"/>
      </w:r>
      <w:r>
        <w:rPr>
          <w:rFonts w:ascii="Times New Roman" w:hAnsi="Times New Roman"/>
          <w:sz w:val="21"/>
          <w:szCs w:val="21"/>
        </w:rPr>
        <w:t>     预算金额（元）</w:t>
      </w:r>
      <w:r>
        <w:rPr>
          <w:rFonts w:hint="eastAsia" w:ascii="Times New Roman" w:hAnsi="Times New Roman"/>
          <w:sz w:val="21"/>
          <w:szCs w:val="21"/>
        </w:rPr>
        <w:t>：</w:t>
      </w:r>
      <w:r>
        <w:rPr>
          <w:rFonts w:hint="eastAsia" w:ascii="Times New Roman" w:hAnsi="Times New Roman"/>
          <w:sz w:val="21"/>
          <w:szCs w:val="21"/>
          <w:lang w:val="en-US" w:eastAsia="zh-CN"/>
        </w:rPr>
        <w:t>630000</w:t>
      </w:r>
    </w:p>
    <w:p w14:paraId="6B288D82">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ascii="Times New Roman" w:hAnsi="Times New Roman"/>
          <w:sz w:val="21"/>
          <w:szCs w:val="21"/>
        </w:rPr>
      </w:pPr>
      <w:r>
        <w:rPr>
          <w:rFonts w:ascii="Times New Roman" w:hAnsi="Times New Roman"/>
          <w:sz w:val="21"/>
          <w:szCs w:val="21"/>
        </w:rPr>
        <w:t>简要规格描述或项目基本概况介绍、用途：具体详见采购需求 </w:t>
      </w:r>
      <w:r>
        <w:rPr>
          <w:rFonts w:hint="eastAsia" w:ascii="Times New Roman" w:hAnsi="Times New Roman"/>
          <w:sz w:val="21"/>
          <w:szCs w:val="21"/>
          <w:lang w:eastAsia="zh-CN"/>
        </w:rPr>
        <w:t>。</w:t>
      </w:r>
      <w:r>
        <w:rPr>
          <w:rFonts w:ascii="Times New Roman" w:hAnsi="Times New Roman"/>
          <w:sz w:val="21"/>
          <w:szCs w:val="21"/>
        </w:rPr>
        <w:br w:type="textWrapping"/>
      </w:r>
      <w:r>
        <w:rPr>
          <w:rFonts w:ascii="Times New Roman" w:hAnsi="Times New Roman"/>
          <w:sz w:val="21"/>
          <w:szCs w:val="21"/>
        </w:rPr>
        <w:t>备注： </w:t>
      </w:r>
    </w:p>
    <w:p w14:paraId="3CB340E7">
      <w:pPr>
        <w:pStyle w:val="24"/>
        <w:widowControl/>
        <w:spacing w:before="0" w:beforeAutospacing="0" w:after="0" w:afterAutospacing="0" w:line="360" w:lineRule="auto"/>
        <w:ind w:firstLine="420" w:firstLineChars="200"/>
        <w:jc w:val="both"/>
        <w:rPr>
          <w:rFonts w:ascii="Times New Roman" w:hAnsi="Times New Roman"/>
          <w:sz w:val="21"/>
          <w:szCs w:val="21"/>
        </w:rPr>
      </w:pPr>
    </w:p>
    <w:p w14:paraId="0FAC95C9">
      <w:pPr>
        <w:pStyle w:val="24"/>
        <w:widowControl/>
        <w:spacing w:before="0" w:beforeAutospacing="0" w:after="0" w:afterAutospacing="0" w:line="360" w:lineRule="auto"/>
        <w:ind w:firstLine="420" w:firstLineChars="200"/>
        <w:jc w:val="both"/>
        <w:rPr>
          <w:rFonts w:hint="eastAsia" w:ascii="Times New Roman" w:hAnsi="Times New Roman"/>
          <w:sz w:val="21"/>
          <w:szCs w:val="21"/>
          <w:lang w:val="en-US" w:eastAsia="zh-CN"/>
        </w:rPr>
      </w:pPr>
      <w:r>
        <w:rPr>
          <w:rFonts w:ascii="Times New Roman" w:hAnsi="Times New Roman"/>
          <w:sz w:val="21"/>
          <w:szCs w:val="21"/>
        </w:rPr>
        <w:t>合同履约期</w:t>
      </w:r>
      <w:r>
        <w:rPr>
          <w:rFonts w:ascii="Times New Roman" w:hAnsi="Times New Roman"/>
          <w:sz w:val="21"/>
          <w:szCs w:val="21"/>
          <w:lang w:val="en-US" w:eastAsia="zh-CN"/>
        </w:rPr>
        <w:t>限</w:t>
      </w:r>
      <w:r>
        <w:rPr>
          <w:rFonts w:hint="eastAsia" w:ascii="Times New Roman" w:hAnsi="Times New Roman"/>
          <w:sz w:val="21"/>
          <w:szCs w:val="21"/>
          <w:lang w:val="en-US" w:eastAsia="zh-CN"/>
        </w:rPr>
        <w:t>：合同签订之日起至2025年12月31日</w:t>
      </w:r>
    </w:p>
    <w:p w14:paraId="19EE6F90">
      <w:pPr>
        <w:pStyle w:val="24"/>
        <w:widowControl/>
        <w:spacing w:before="0" w:beforeAutospacing="0" w:after="0" w:afterAutospacing="0" w:line="360" w:lineRule="auto"/>
        <w:ind w:firstLine="420" w:firstLineChars="200"/>
        <w:jc w:val="both"/>
        <w:rPr>
          <w:rStyle w:val="31"/>
          <w:rFonts w:ascii="Times New Roman" w:hAnsi="Times New Roman"/>
          <w:sz w:val="21"/>
          <w:szCs w:val="21"/>
        </w:rPr>
      </w:pPr>
      <w:r>
        <w:rPr>
          <w:rFonts w:ascii="Times New Roman" w:hAnsi="Times New Roman"/>
          <w:sz w:val="21"/>
          <w:szCs w:val="21"/>
        </w:rPr>
        <w:t>本项目（</w:t>
      </w:r>
      <w:r>
        <w:rPr>
          <w:rFonts w:hint="eastAsia" w:ascii="Times New Roman" w:hAnsi="Times New Roman"/>
          <w:sz w:val="21"/>
          <w:szCs w:val="21"/>
        </w:rPr>
        <w:t>否</w:t>
      </w:r>
      <w:r>
        <w:rPr>
          <w:rFonts w:ascii="Times New Roman" w:hAnsi="Times New Roman"/>
          <w:sz w:val="21"/>
          <w:szCs w:val="21"/>
        </w:rPr>
        <w:t>）接受联合体投标。</w:t>
      </w:r>
    </w:p>
    <w:p w14:paraId="097816D8">
      <w:pPr>
        <w:pStyle w:val="24"/>
        <w:widowControl/>
        <w:spacing w:before="0" w:beforeAutospacing="0" w:after="0" w:afterAutospacing="0" w:line="360" w:lineRule="auto"/>
        <w:jc w:val="both"/>
        <w:rPr>
          <w:rStyle w:val="31"/>
          <w:rFonts w:ascii="Times New Roman" w:hAnsi="Times New Roman"/>
          <w:b/>
          <w:bCs/>
          <w:sz w:val="21"/>
          <w:szCs w:val="21"/>
        </w:rPr>
      </w:pPr>
      <w:r>
        <w:rPr>
          <w:rStyle w:val="31"/>
          <w:rFonts w:ascii="Times New Roman" w:hAnsi="Times New Roman"/>
          <w:b/>
          <w:bCs/>
          <w:sz w:val="21"/>
          <w:szCs w:val="21"/>
        </w:rPr>
        <w:t>二、申请人的资格要求：</w:t>
      </w:r>
    </w:p>
    <w:p w14:paraId="15424675">
      <w:pPr>
        <w:pStyle w:val="24"/>
        <w:widowControl/>
        <w:spacing w:before="0" w:beforeAutospacing="0" w:after="0" w:afterAutospacing="0" w:line="360" w:lineRule="auto"/>
        <w:ind w:firstLine="315"/>
        <w:rPr>
          <w:rFonts w:ascii="Times New Roman" w:hAnsi="Times New Roman"/>
          <w:sz w:val="21"/>
          <w:szCs w:val="21"/>
        </w:rPr>
      </w:pPr>
      <w:r>
        <w:rPr>
          <w:rFonts w:ascii="Times New Roman" w:hAnsi="Times New Roman"/>
          <w:sz w:val="21"/>
          <w:szCs w:val="21"/>
        </w:rPr>
        <w:t>1.满足《中华人民共和国政府采购法》第二十二条规定；未被“信用中国”（www.creditchina.gov.cn)、中国政府采购网（www.ccgp.gov.cn）列入失信被执行人、重大税收违法失信主体、政府采购严重违法失信行为记录名单。</w:t>
      </w:r>
    </w:p>
    <w:p w14:paraId="152043A1">
      <w:pPr>
        <w:pStyle w:val="24"/>
        <w:widowControl/>
        <w:spacing w:before="0" w:beforeAutospacing="0" w:after="0" w:afterAutospacing="0" w:line="360" w:lineRule="auto"/>
        <w:ind w:firstLine="315"/>
        <w:rPr>
          <w:rFonts w:ascii="Times New Roman" w:hAnsi="Times New Roman"/>
          <w:sz w:val="21"/>
          <w:szCs w:val="21"/>
          <w:highlight w:val="yellow"/>
        </w:rPr>
      </w:pPr>
      <w:r>
        <w:rPr>
          <w:rFonts w:ascii="Times New Roman" w:hAnsi="Times New Roman"/>
          <w:sz w:val="21"/>
          <w:szCs w:val="21"/>
        </w:rPr>
        <w:t>2.落实政府采购政策需满足的资格要求：供应商为中小企业/小微企业</w:t>
      </w:r>
      <w:r>
        <w:rPr>
          <w:rFonts w:hint="eastAsia" w:ascii="Times New Roman" w:hAnsi="Times New Roman"/>
          <w:sz w:val="21"/>
          <w:szCs w:val="21"/>
        </w:rPr>
        <w:t> </w:t>
      </w:r>
    </w:p>
    <w:p w14:paraId="0BBCE8A3">
      <w:pPr>
        <w:pStyle w:val="24"/>
        <w:widowControl/>
        <w:spacing w:before="0" w:beforeAutospacing="0" w:after="0" w:afterAutospacing="0" w:line="360" w:lineRule="auto"/>
        <w:ind w:firstLine="315"/>
        <w:rPr>
          <w:rStyle w:val="31"/>
          <w:rFonts w:ascii="Times New Roman" w:hAnsi="Times New Roman"/>
          <w:sz w:val="21"/>
          <w:szCs w:val="21"/>
        </w:rPr>
      </w:pPr>
      <w:r>
        <w:rPr>
          <w:rFonts w:ascii="Times New Roman" w:hAnsi="Times New Roman"/>
          <w:sz w:val="21"/>
          <w:szCs w:val="21"/>
        </w:rPr>
        <w:t>3.本项目的特定资格要求：</w:t>
      </w:r>
      <w:r>
        <w:rPr>
          <w:rFonts w:hint="eastAsia" w:ascii="Times New Roman" w:hAnsi="Times New Roman"/>
          <w:sz w:val="21"/>
          <w:szCs w:val="21"/>
        </w:rPr>
        <w:t>无</w:t>
      </w:r>
      <w:r>
        <w:rPr>
          <w:rFonts w:ascii="Times New Roman" w:hAnsi="Times New Roman"/>
          <w:sz w:val="21"/>
          <w:szCs w:val="21"/>
        </w:rPr>
        <w:t>。 </w:t>
      </w:r>
    </w:p>
    <w:p w14:paraId="58A8CA6D">
      <w:pPr>
        <w:pStyle w:val="24"/>
        <w:widowControl/>
        <w:spacing w:before="0" w:beforeAutospacing="0" w:after="0" w:afterAutospacing="0" w:line="360" w:lineRule="auto"/>
        <w:jc w:val="both"/>
        <w:rPr>
          <w:rStyle w:val="31"/>
          <w:rFonts w:ascii="Times New Roman" w:hAnsi="Times New Roman"/>
          <w:b/>
          <w:bCs/>
          <w:sz w:val="21"/>
          <w:szCs w:val="21"/>
        </w:rPr>
      </w:pPr>
      <w:r>
        <w:rPr>
          <w:rStyle w:val="31"/>
          <w:rFonts w:ascii="Times New Roman" w:hAnsi="Times New Roman"/>
          <w:b/>
          <w:bCs/>
          <w:sz w:val="21"/>
          <w:szCs w:val="21"/>
        </w:rPr>
        <w:t>三、获取招标文件 </w:t>
      </w:r>
    </w:p>
    <w:p w14:paraId="41F02ABA">
      <w:pPr>
        <w:pStyle w:val="24"/>
        <w:widowControl/>
        <w:spacing w:before="0" w:beforeAutospacing="0" w:after="0" w:afterAutospacing="0" w:line="360" w:lineRule="auto"/>
        <w:ind w:firstLine="420" w:firstLineChars="200"/>
        <w:jc w:val="both"/>
        <w:rPr>
          <w:rFonts w:ascii="Times New Roman" w:hAnsi="Times New Roman"/>
          <w:sz w:val="21"/>
          <w:szCs w:val="21"/>
        </w:rPr>
      </w:pPr>
      <w:r>
        <w:rPr>
          <w:rFonts w:hint="eastAsia" w:ascii="Times New Roman" w:hAnsi="Times New Roman"/>
          <w:sz w:val="21"/>
          <w:szCs w:val="21"/>
        </w:rPr>
        <w:t>时间</w:t>
      </w:r>
      <w:r>
        <w:rPr>
          <w:rFonts w:hint="eastAsia" w:ascii="Times New Roman" w:hAnsi="Times New Roman"/>
          <w:sz w:val="21"/>
          <w:szCs w:val="21"/>
          <w:lang w:eastAsia="zh-CN"/>
        </w:rPr>
        <w:t>：</w:t>
      </w:r>
      <w:r>
        <w:rPr>
          <w:rFonts w:hint="eastAsia" w:ascii="Times New Roman" w:hAnsi="Times New Roman"/>
          <w:sz w:val="21"/>
          <w:szCs w:val="21"/>
        </w:rPr>
        <w:t>至20</w:t>
      </w:r>
      <w:r>
        <w:rPr>
          <w:rFonts w:hint="eastAsia" w:ascii="Times New Roman" w:hAnsi="Times New Roman"/>
          <w:color w:val="auto"/>
          <w:sz w:val="21"/>
          <w:szCs w:val="21"/>
        </w:rPr>
        <w:t>2</w:t>
      </w:r>
      <w:r>
        <w:rPr>
          <w:rFonts w:hint="eastAsia" w:ascii="Times New Roman" w:hAnsi="Times New Roman"/>
          <w:color w:val="auto"/>
          <w:sz w:val="21"/>
          <w:szCs w:val="21"/>
          <w:highlight w:val="none"/>
          <w:lang w:val="en-US" w:eastAsia="zh-CN"/>
        </w:rPr>
        <w:t>5</w:t>
      </w:r>
      <w:r>
        <w:rPr>
          <w:rFonts w:hint="eastAsia" w:ascii="Times New Roman" w:hAnsi="Times New Roman"/>
          <w:color w:val="auto"/>
          <w:sz w:val="21"/>
          <w:szCs w:val="21"/>
          <w:highlight w:val="none"/>
        </w:rPr>
        <w:t>年</w:t>
      </w:r>
      <w:r>
        <w:rPr>
          <w:rFonts w:hint="eastAsia" w:ascii="Times New Roman" w:hAnsi="Times New Roman"/>
          <w:color w:val="auto"/>
          <w:sz w:val="21"/>
          <w:szCs w:val="21"/>
          <w:highlight w:val="none"/>
          <w:lang w:val="en-US" w:eastAsia="zh-CN"/>
        </w:rPr>
        <w:t>1</w:t>
      </w:r>
      <w:r>
        <w:rPr>
          <w:rFonts w:hint="eastAsia" w:ascii="Times New Roman" w:hAnsi="Times New Roman" w:eastAsia="宋体" w:cs="Times New Roman"/>
          <w:color w:val="auto"/>
          <w:kern w:val="2"/>
          <w:sz w:val="21"/>
          <w:szCs w:val="21"/>
          <w:highlight w:val="none"/>
          <w:u w:val="single"/>
          <w:lang w:val="en-US" w:eastAsia="zh-CN" w:bidi="ar-SA"/>
        </w:rPr>
        <w:t>月</w:t>
      </w:r>
      <w:r>
        <w:rPr>
          <w:rFonts w:hint="eastAsia" w:ascii="Times New Roman" w:hAnsi="Times New Roman" w:cs="Times New Roman"/>
          <w:color w:val="auto"/>
          <w:kern w:val="2"/>
          <w:sz w:val="21"/>
          <w:szCs w:val="21"/>
          <w:highlight w:val="none"/>
          <w:u w:val="single"/>
          <w:lang w:val="en-US" w:eastAsia="zh-CN" w:bidi="ar-SA"/>
        </w:rPr>
        <w:t>3</w:t>
      </w:r>
      <w:r>
        <w:rPr>
          <w:rFonts w:hint="eastAsia" w:ascii="Times New Roman" w:hAnsi="Times New Roman" w:eastAsia="宋体" w:cs="Times New Roman"/>
          <w:color w:val="auto"/>
          <w:kern w:val="2"/>
          <w:sz w:val="21"/>
          <w:szCs w:val="21"/>
          <w:highlight w:val="none"/>
          <w:u w:val="single"/>
          <w:lang w:val="en-US" w:eastAsia="zh-CN" w:bidi="ar-SA"/>
        </w:rPr>
        <w:t>日 ，</w:t>
      </w:r>
      <w:r>
        <w:rPr>
          <w:rFonts w:hint="eastAsia" w:ascii="Times New Roman" w:hAnsi="Times New Roman"/>
          <w:color w:val="auto"/>
          <w:sz w:val="21"/>
          <w:szCs w:val="21"/>
          <w:highlight w:val="none"/>
        </w:rPr>
        <w:t>每天</w:t>
      </w:r>
      <w:r>
        <w:rPr>
          <w:rFonts w:hint="eastAsia" w:ascii="Times New Roman" w:hAnsi="Times New Roman"/>
          <w:sz w:val="21"/>
          <w:szCs w:val="21"/>
          <w:highlight w:val="none"/>
        </w:rPr>
        <w:t>上午00:00</w:t>
      </w:r>
      <w:r>
        <w:rPr>
          <w:rFonts w:hint="eastAsia" w:ascii="Times New Roman" w:hAnsi="Times New Roman"/>
          <w:sz w:val="21"/>
          <w:szCs w:val="21"/>
        </w:rPr>
        <w:t>至12:00 ，下午12:00至23:59（北京时间，线上获取法定节假日均可，线下获取文件法定节假日除外）</w:t>
      </w:r>
    </w:p>
    <w:p w14:paraId="45B86E73">
      <w:pPr>
        <w:pStyle w:val="24"/>
        <w:widowControl/>
        <w:spacing w:before="0" w:beforeAutospacing="0" w:after="0" w:afterAutospacing="0" w:line="360" w:lineRule="auto"/>
        <w:ind w:firstLine="420" w:firstLineChars="200"/>
        <w:jc w:val="both"/>
        <w:rPr>
          <w:rFonts w:ascii="Times New Roman" w:hAnsi="Times New Roman"/>
          <w:sz w:val="21"/>
          <w:szCs w:val="21"/>
        </w:rPr>
      </w:pPr>
      <w:r>
        <w:rPr>
          <w:rFonts w:hint="eastAsia" w:ascii="Times New Roman" w:hAnsi="Times New Roman"/>
          <w:sz w:val="21"/>
          <w:szCs w:val="21"/>
        </w:rPr>
        <w:t>地点（网址）：浙江政府采购网http://zfcg.czt.zj.gov.cn/（用“政采云”注册账号、密码登录系统后获取招标文件）   </w:t>
      </w:r>
    </w:p>
    <w:p w14:paraId="2C335FE9">
      <w:pPr>
        <w:pStyle w:val="24"/>
        <w:widowControl/>
        <w:spacing w:before="0" w:beforeAutospacing="0" w:after="0" w:afterAutospacing="0" w:line="360" w:lineRule="auto"/>
        <w:ind w:firstLine="420" w:firstLineChars="200"/>
        <w:jc w:val="both"/>
        <w:rPr>
          <w:rFonts w:hint="eastAsia" w:ascii="Times New Roman" w:hAnsi="Times New Roman"/>
          <w:sz w:val="21"/>
          <w:szCs w:val="21"/>
        </w:rPr>
      </w:pPr>
      <w:r>
        <w:rPr>
          <w:rFonts w:hint="eastAsia" w:ascii="Times New Roman" w:hAnsi="Times New Roman"/>
          <w:sz w:val="21"/>
          <w:szCs w:val="21"/>
        </w:rPr>
        <w:t>方式：供应商登录政采云平台https://www.zcygov.cn/在线申请获取采购文件（进入“项目采购”应用，在获取采购文件菜单中选择项目，申请获取采购文件）</w:t>
      </w:r>
    </w:p>
    <w:p w14:paraId="7D5DF043">
      <w:pPr>
        <w:pStyle w:val="24"/>
        <w:widowControl/>
        <w:spacing w:before="0" w:beforeAutospacing="0" w:after="0" w:afterAutospacing="0" w:line="360" w:lineRule="auto"/>
        <w:ind w:firstLine="420" w:firstLineChars="200"/>
        <w:jc w:val="both"/>
        <w:rPr>
          <w:rStyle w:val="31"/>
          <w:rFonts w:ascii="Times New Roman" w:hAnsi="Times New Roman"/>
          <w:b/>
          <w:bCs/>
          <w:sz w:val="21"/>
          <w:szCs w:val="21"/>
        </w:rPr>
      </w:pPr>
      <w:r>
        <w:rPr>
          <w:rFonts w:hint="eastAsia" w:ascii="Times New Roman" w:hAnsi="Times New Roman"/>
          <w:sz w:val="21"/>
          <w:szCs w:val="21"/>
        </w:rPr>
        <w:t>售价（元）：0 </w:t>
      </w:r>
    </w:p>
    <w:p w14:paraId="58B0E971">
      <w:pPr>
        <w:pStyle w:val="24"/>
        <w:widowControl/>
        <w:spacing w:before="0" w:beforeAutospacing="0" w:after="0" w:afterAutospacing="0" w:line="360" w:lineRule="auto"/>
        <w:jc w:val="both"/>
        <w:rPr>
          <w:rStyle w:val="31"/>
          <w:rFonts w:ascii="Times New Roman" w:hAnsi="Times New Roman"/>
          <w:b/>
          <w:bCs/>
          <w:sz w:val="21"/>
          <w:szCs w:val="21"/>
        </w:rPr>
      </w:pPr>
      <w:r>
        <w:rPr>
          <w:rStyle w:val="31"/>
          <w:rFonts w:ascii="Times New Roman" w:hAnsi="Times New Roman"/>
          <w:b/>
          <w:bCs/>
          <w:sz w:val="21"/>
          <w:szCs w:val="21"/>
        </w:rPr>
        <w:t>四、提交投标文件截止时间、开标时间和地点</w:t>
      </w:r>
    </w:p>
    <w:p w14:paraId="42EC5D78">
      <w:pPr>
        <w:pStyle w:val="24"/>
        <w:widowControl/>
        <w:spacing w:before="0" w:beforeAutospacing="0" w:after="0" w:afterAutospacing="0" w:line="360" w:lineRule="auto"/>
        <w:ind w:firstLine="420" w:firstLineChars="200"/>
        <w:jc w:val="both"/>
        <w:rPr>
          <w:rFonts w:ascii="Times New Roman" w:hAnsi="Times New Roman"/>
          <w:color w:val="auto"/>
          <w:sz w:val="21"/>
          <w:szCs w:val="21"/>
          <w:highlight w:val="none"/>
        </w:rPr>
      </w:pPr>
      <w:r>
        <w:rPr>
          <w:rFonts w:hint="eastAsia" w:ascii="Times New Roman" w:hAnsi="Times New Roman"/>
          <w:sz w:val="21"/>
          <w:szCs w:val="21"/>
        </w:rPr>
        <w:t>提交投标文件截止时间：202</w:t>
      </w:r>
      <w:r>
        <w:rPr>
          <w:rFonts w:hint="eastAsia" w:ascii="Times New Roman" w:hAnsi="Times New Roman"/>
          <w:color w:val="auto"/>
          <w:sz w:val="21"/>
          <w:szCs w:val="21"/>
          <w:lang w:val="en-US" w:eastAsia="zh-CN"/>
        </w:rPr>
        <w:t>5</w:t>
      </w:r>
      <w:r>
        <w:rPr>
          <w:rFonts w:hint="eastAsia" w:ascii="Times New Roman" w:hAnsi="Times New Roman"/>
          <w:color w:val="auto"/>
          <w:sz w:val="21"/>
          <w:szCs w:val="21"/>
          <w:highlight w:val="none"/>
        </w:rPr>
        <w:t>年</w:t>
      </w:r>
      <w:r>
        <w:rPr>
          <w:rFonts w:hint="eastAsia" w:ascii="Times New Roman" w:hAnsi="Times New Roman" w:cs="Times New Roman"/>
          <w:color w:val="auto"/>
          <w:kern w:val="2"/>
          <w:sz w:val="21"/>
          <w:szCs w:val="21"/>
          <w:highlight w:val="none"/>
          <w:u w:val="single"/>
          <w:lang w:val="en-US" w:eastAsia="zh-CN" w:bidi="ar-SA"/>
        </w:rPr>
        <w:t>1</w:t>
      </w:r>
      <w:r>
        <w:rPr>
          <w:rFonts w:hint="eastAsia" w:ascii="Times New Roman" w:hAnsi="Times New Roman" w:eastAsia="宋体" w:cs="Times New Roman"/>
          <w:color w:val="auto"/>
          <w:kern w:val="2"/>
          <w:sz w:val="21"/>
          <w:szCs w:val="21"/>
          <w:highlight w:val="none"/>
          <w:u w:val="single"/>
          <w:lang w:val="en-US" w:eastAsia="zh-CN" w:bidi="ar-SA"/>
        </w:rPr>
        <w:t>月</w:t>
      </w:r>
      <w:r>
        <w:rPr>
          <w:rFonts w:hint="eastAsia" w:ascii="Times New Roman" w:hAnsi="Times New Roman" w:cs="Times New Roman"/>
          <w:color w:val="auto"/>
          <w:kern w:val="2"/>
          <w:sz w:val="21"/>
          <w:szCs w:val="21"/>
          <w:highlight w:val="none"/>
          <w:u w:val="single"/>
          <w:lang w:val="en-US" w:eastAsia="zh-CN" w:bidi="ar-SA"/>
        </w:rPr>
        <w:t>3</w:t>
      </w:r>
      <w:r>
        <w:rPr>
          <w:rFonts w:hint="eastAsia" w:ascii="Times New Roman" w:hAnsi="Times New Roman" w:eastAsia="宋体" w:cs="Times New Roman"/>
          <w:color w:val="auto"/>
          <w:kern w:val="2"/>
          <w:sz w:val="21"/>
          <w:szCs w:val="21"/>
          <w:highlight w:val="none"/>
          <w:u w:val="single"/>
          <w:lang w:val="en-US" w:eastAsia="zh-CN" w:bidi="ar-SA"/>
        </w:rPr>
        <w:t>日 </w:t>
      </w:r>
      <w:r>
        <w:rPr>
          <w:rFonts w:hint="eastAsia" w:ascii="Times New Roman" w:hAnsi="Times New Roman" w:cs="Times New Roman"/>
          <w:color w:val="auto"/>
          <w:kern w:val="2"/>
          <w:sz w:val="21"/>
          <w:szCs w:val="21"/>
          <w:highlight w:val="none"/>
          <w:u w:val="single"/>
          <w:lang w:val="en-US" w:eastAsia="zh-CN" w:bidi="ar-SA"/>
        </w:rPr>
        <w:t>9</w:t>
      </w:r>
      <w:r>
        <w:rPr>
          <w:rFonts w:hint="eastAsia" w:ascii="Times New Roman" w:hAnsi="Times New Roman" w:cs="Times New Roman"/>
          <w:color w:val="auto"/>
          <w:kern w:val="2"/>
          <w:sz w:val="21"/>
          <w:szCs w:val="21"/>
          <w:u w:val="single"/>
          <w:lang w:val="en-US" w:eastAsia="zh-CN" w:bidi="ar-SA"/>
        </w:rPr>
        <w:t>:00</w:t>
      </w:r>
      <w:r>
        <w:rPr>
          <w:rFonts w:hint="eastAsia" w:ascii="Times New Roman" w:hAnsi="Times New Roman"/>
          <w:color w:val="auto"/>
          <w:sz w:val="21"/>
          <w:szCs w:val="21"/>
          <w:highlight w:val="none"/>
        </w:rPr>
        <w:t>（北京时间）</w:t>
      </w:r>
    </w:p>
    <w:p w14:paraId="51E426CC">
      <w:pPr>
        <w:pStyle w:val="24"/>
        <w:widowControl/>
        <w:spacing w:before="0" w:beforeAutospacing="0" w:after="0" w:afterAutospacing="0" w:line="360" w:lineRule="auto"/>
        <w:ind w:firstLine="420" w:firstLineChars="200"/>
        <w:rPr>
          <w:rFonts w:ascii="Times New Roman" w:hAnsi="Times New Roman"/>
          <w:color w:val="auto"/>
          <w:sz w:val="21"/>
          <w:szCs w:val="21"/>
          <w:highlight w:val="none"/>
        </w:rPr>
      </w:pPr>
      <w:r>
        <w:rPr>
          <w:rFonts w:hint="eastAsia" w:ascii="Times New Roman" w:hAnsi="Times New Roman"/>
          <w:color w:val="auto"/>
          <w:sz w:val="21"/>
          <w:szCs w:val="21"/>
          <w:highlight w:val="none"/>
        </w:rPr>
        <w:t>投标地点（网址）：</w:t>
      </w:r>
      <w:r>
        <w:rPr>
          <w:rFonts w:ascii="Times New Roman" w:hAnsi="Times New Roman"/>
          <w:color w:val="auto"/>
          <w:sz w:val="21"/>
          <w:szCs w:val="21"/>
          <w:highlight w:val="none"/>
        </w:rPr>
        <w:t>请登录政采云投标客户端投标</w:t>
      </w:r>
      <w:r>
        <w:rPr>
          <w:rFonts w:hint="eastAsia" w:ascii="Times New Roman" w:hAnsi="Times New Roman"/>
          <w:color w:val="auto"/>
          <w:sz w:val="21"/>
          <w:szCs w:val="21"/>
          <w:highlight w:val="none"/>
        </w:rPr>
        <w:t> </w:t>
      </w:r>
    </w:p>
    <w:p w14:paraId="3C00E319">
      <w:pPr>
        <w:pStyle w:val="24"/>
        <w:widowControl/>
        <w:spacing w:before="0" w:beforeAutospacing="0" w:after="0" w:afterAutospacing="0" w:line="360" w:lineRule="auto"/>
        <w:ind w:firstLine="420" w:firstLineChars="200"/>
        <w:jc w:val="both"/>
        <w:rPr>
          <w:rFonts w:ascii="Times New Roman" w:hAnsi="Times New Roman"/>
          <w:color w:val="auto"/>
          <w:sz w:val="21"/>
          <w:szCs w:val="21"/>
        </w:rPr>
      </w:pPr>
      <w:r>
        <w:rPr>
          <w:rFonts w:hint="eastAsia" w:ascii="Times New Roman" w:hAnsi="Times New Roman"/>
          <w:color w:val="auto"/>
          <w:sz w:val="21"/>
          <w:szCs w:val="21"/>
          <w:highlight w:val="none"/>
        </w:rPr>
        <w:t>开标时间：202</w:t>
      </w:r>
      <w:r>
        <w:rPr>
          <w:rFonts w:hint="eastAsia" w:ascii="Times New Roman" w:hAnsi="Times New Roman"/>
          <w:color w:val="auto"/>
          <w:sz w:val="21"/>
          <w:szCs w:val="21"/>
          <w:highlight w:val="none"/>
          <w:lang w:val="en-US" w:eastAsia="zh-CN"/>
        </w:rPr>
        <w:t>5</w:t>
      </w:r>
      <w:r>
        <w:rPr>
          <w:rFonts w:hint="eastAsia" w:ascii="Times New Roman" w:hAnsi="Times New Roman"/>
          <w:color w:val="auto"/>
          <w:sz w:val="21"/>
          <w:szCs w:val="21"/>
          <w:highlight w:val="none"/>
        </w:rPr>
        <w:t>年</w:t>
      </w:r>
      <w:r>
        <w:rPr>
          <w:rFonts w:hint="eastAsia" w:ascii="Times New Roman" w:hAnsi="Times New Roman" w:cs="Times New Roman"/>
          <w:color w:val="auto"/>
          <w:kern w:val="2"/>
          <w:sz w:val="21"/>
          <w:szCs w:val="21"/>
          <w:u w:val="single"/>
          <w:lang w:val="en-US" w:eastAsia="zh-CN" w:bidi="ar-SA"/>
        </w:rPr>
        <w:t>1</w:t>
      </w:r>
      <w:r>
        <w:rPr>
          <w:rFonts w:hint="eastAsia" w:ascii="Times New Roman" w:hAnsi="Times New Roman" w:eastAsia="宋体" w:cs="Times New Roman"/>
          <w:color w:val="auto"/>
          <w:kern w:val="2"/>
          <w:sz w:val="21"/>
          <w:szCs w:val="21"/>
          <w:u w:val="single"/>
          <w:lang w:val="en-US" w:eastAsia="zh-CN" w:bidi="ar-SA"/>
        </w:rPr>
        <w:t>月</w:t>
      </w:r>
      <w:r>
        <w:rPr>
          <w:rFonts w:hint="eastAsia" w:ascii="Times New Roman" w:hAnsi="Times New Roman" w:cs="Times New Roman"/>
          <w:color w:val="auto"/>
          <w:kern w:val="2"/>
          <w:sz w:val="21"/>
          <w:szCs w:val="21"/>
          <w:highlight w:val="none"/>
          <w:u w:val="single"/>
          <w:lang w:val="en-US" w:eastAsia="zh-CN" w:bidi="ar-SA"/>
        </w:rPr>
        <w:t>3</w:t>
      </w:r>
      <w:r>
        <w:rPr>
          <w:rFonts w:hint="eastAsia" w:ascii="Times New Roman" w:hAnsi="Times New Roman" w:eastAsia="宋体" w:cs="Times New Roman"/>
          <w:color w:val="auto"/>
          <w:kern w:val="2"/>
          <w:sz w:val="21"/>
          <w:szCs w:val="21"/>
          <w:highlight w:val="none"/>
          <w:u w:val="single"/>
          <w:lang w:val="en-US" w:eastAsia="zh-CN" w:bidi="ar-SA"/>
        </w:rPr>
        <w:t>日 </w:t>
      </w:r>
      <w:r>
        <w:rPr>
          <w:rFonts w:hint="eastAsia" w:ascii="Times New Roman" w:hAnsi="Times New Roman" w:cs="Times New Roman"/>
          <w:color w:val="auto"/>
          <w:kern w:val="2"/>
          <w:sz w:val="21"/>
          <w:szCs w:val="21"/>
          <w:highlight w:val="none"/>
          <w:u w:val="single"/>
          <w:lang w:val="en-US" w:eastAsia="zh-CN" w:bidi="ar-SA"/>
        </w:rPr>
        <w:t>9:</w:t>
      </w:r>
      <w:r>
        <w:rPr>
          <w:rFonts w:hint="eastAsia" w:ascii="Times New Roman" w:hAnsi="Times New Roman" w:cs="Times New Roman"/>
          <w:color w:val="auto"/>
          <w:kern w:val="2"/>
          <w:sz w:val="21"/>
          <w:szCs w:val="21"/>
          <w:u w:val="single"/>
          <w:lang w:val="en-US" w:eastAsia="zh-CN" w:bidi="ar-SA"/>
        </w:rPr>
        <w:t>00</w:t>
      </w:r>
      <w:r>
        <w:rPr>
          <w:rFonts w:hint="eastAsia" w:ascii="Times New Roman" w:hAnsi="Times New Roman"/>
          <w:color w:val="auto"/>
          <w:sz w:val="21"/>
          <w:szCs w:val="21"/>
          <w:highlight w:val="none"/>
        </w:rPr>
        <w:t>（北京时间</w:t>
      </w:r>
      <w:r>
        <w:rPr>
          <w:rFonts w:hint="eastAsia" w:ascii="Times New Roman" w:hAnsi="Times New Roman"/>
          <w:color w:val="auto"/>
          <w:sz w:val="21"/>
          <w:szCs w:val="21"/>
        </w:rPr>
        <w:t>）</w:t>
      </w:r>
    </w:p>
    <w:p w14:paraId="4461EEA9">
      <w:pPr>
        <w:pStyle w:val="24"/>
        <w:widowControl/>
        <w:spacing w:before="0" w:beforeAutospacing="0" w:after="0" w:afterAutospacing="0" w:line="360" w:lineRule="auto"/>
        <w:ind w:firstLine="420"/>
        <w:rPr>
          <w:rStyle w:val="31"/>
          <w:rFonts w:hint="eastAsia" w:ascii="Times New Roman" w:hAnsi="Times New Roman"/>
          <w:b/>
          <w:bCs/>
          <w:sz w:val="21"/>
          <w:szCs w:val="21"/>
          <w:lang w:val="en-US" w:eastAsia="zh-CN"/>
        </w:rPr>
      </w:pPr>
      <w:r>
        <w:rPr>
          <w:rFonts w:hint="eastAsia" w:ascii="Times New Roman" w:hAnsi="Times New Roman"/>
          <w:sz w:val="21"/>
          <w:szCs w:val="21"/>
        </w:rPr>
        <w:t>开标地点（网址）：</w:t>
      </w:r>
      <w:r>
        <w:rPr>
          <w:rFonts w:ascii="Times New Roman" w:hAnsi="Times New Roman"/>
          <w:sz w:val="21"/>
          <w:szCs w:val="21"/>
        </w:rPr>
        <w:t>政采云平台（https://www.zcygov.cn</w:t>
      </w:r>
      <w:r>
        <w:rPr>
          <w:rFonts w:hint="eastAsia" w:ascii="Times New Roman" w:hAnsi="Times New Roman"/>
          <w:sz w:val="21"/>
          <w:szCs w:val="21"/>
          <w:lang w:eastAsia="zh-CN"/>
        </w:rPr>
        <w:t>）</w:t>
      </w:r>
      <w:r>
        <w:rPr>
          <w:rFonts w:ascii="Times New Roman" w:hAnsi="Times New Roman"/>
          <w:sz w:val="21"/>
          <w:szCs w:val="21"/>
        </w:rPr>
        <w:t> </w:t>
      </w:r>
      <w:r>
        <w:rPr>
          <w:rFonts w:hint="eastAsia" w:ascii="Times New Roman" w:hAnsi="Times New Roman"/>
          <w:sz w:val="21"/>
          <w:szCs w:val="21"/>
        </w:rPr>
        <w:t> </w:t>
      </w:r>
    </w:p>
    <w:p w14:paraId="3CF06899">
      <w:pPr>
        <w:pStyle w:val="24"/>
        <w:widowControl/>
        <w:spacing w:before="0" w:beforeAutospacing="0" w:after="0" w:afterAutospacing="0" w:line="360" w:lineRule="auto"/>
        <w:jc w:val="both"/>
        <w:rPr>
          <w:rStyle w:val="31"/>
          <w:rFonts w:ascii="Times New Roman" w:hAnsi="Times New Roman"/>
          <w:b/>
          <w:bCs/>
          <w:sz w:val="21"/>
          <w:szCs w:val="21"/>
        </w:rPr>
      </w:pPr>
      <w:r>
        <w:rPr>
          <w:rStyle w:val="31"/>
          <w:rFonts w:hint="eastAsia" w:ascii="Times New Roman" w:hAnsi="Times New Roman"/>
          <w:b/>
          <w:bCs/>
          <w:sz w:val="21"/>
          <w:szCs w:val="21"/>
          <w:lang w:val="en-US" w:eastAsia="zh-CN"/>
        </w:rPr>
        <w:t>五</w:t>
      </w:r>
      <w:r>
        <w:rPr>
          <w:rStyle w:val="31"/>
          <w:rFonts w:ascii="Times New Roman" w:hAnsi="Times New Roman"/>
          <w:b/>
          <w:bCs/>
          <w:sz w:val="21"/>
          <w:szCs w:val="21"/>
        </w:rPr>
        <w:t>、公告期限 </w:t>
      </w:r>
    </w:p>
    <w:p w14:paraId="7AADC7B0">
      <w:pPr>
        <w:pStyle w:val="24"/>
        <w:widowControl/>
        <w:spacing w:before="0" w:beforeAutospacing="0" w:after="0" w:afterAutospacing="0" w:line="360" w:lineRule="auto"/>
        <w:ind w:firstLine="420" w:firstLineChars="200"/>
        <w:jc w:val="both"/>
        <w:rPr>
          <w:rStyle w:val="31"/>
          <w:rFonts w:hint="eastAsia" w:ascii="Times New Roman" w:hAnsi="Times New Roman"/>
          <w:b/>
          <w:bCs/>
          <w:sz w:val="21"/>
          <w:szCs w:val="21"/>
          <w:lang w:val="en-US" w:eastAsia="zh-CN"/>
        </w:rPr>
      </w:pPr>
      <w:r>
        <w:rPr>
          <w:rFonts w:ascii="Times New Roman" w:hAnsi="Times New Roman"/>
          <w:sz w:val="21"/>
          <w:szCs w:val="21"/>
        </w:rPr>
        <w:t>自本公告发布之日起5个工作日。</w:t>
      </w:r>
    </w:p>
    <w:p w14:paraId="5D1080DB">
      <w:pPr>
        <w:pStyle w:val="24"/>
        <w:widowControl/>
        <w:spacing w:before="0" w:beforeAutospacing="0" w:after="0" w:afterAutospacing="0" w:line="360" w:lineRule="auto"/>
        <w:jc w:val="both"/>
        <w:rPr>
          <w:rStyle w:val="31"/>
          <w:rFonts w:hint="eastAsia" w:ascii="Times New Roman" w:hAnsi="Times New Roman"/>
          <w:b/>
          <w:bCs/>
          <w:sz w:val="21"/>
          <w:szCs w:val="21"/>
          <w:lang w:val="en-US" w:eastAsia="zh-CN"/>
        </w:rPr>
      </w:pPr>
      <w:r>
        <w:rPr>
          <w:rStyle w:val="31"/>
          <w:rFonts w:hint="eastAsia" w:ascii="Times New Roman" w:hAnsi="Times New Roman"/>
          <w:b/>
          <w:bCs/>
          <w:sz w:val="21"/>
          <w:szCs w:val="21"/>
          <w:lang w:val="en-US" w:eastAsia="zh-CN"/>
        </w:rPr>
        <w:t>六、其他补充事宜</w:t>
      </w:r>
    </w:p>
    <w:p w14:paraId="1C5F5AF9">
      <w:pPr>
        <w:pStyle w:val="24"/>
        <w:widowControl/>
        <w:adjustRightInd w:val="0"/>
        <w:snapToGrid w:val="0"/>
        <w:spacing w:before="0" w:beforeAutospacing="0" w:after="0" w:afterAutospacing="0" w:line="400" w:lineRule="exact"/>
        <w:ind w:firstLine="420" w:firstLineChars="200"/>
        <w:rPr>
          <w:rFonts w:ascii="Times New Roman" w:hAnsi="Times New Roman"/>
          <w:sz w:val="21"/>
          <w:szCs w:val="21"/>
        </w:rPr>
      </w:pPr>
      <w:r>
        <w:rPr>
          <w:rFonts w:ascii="Times New Roman" w:hAnsi="Times New Roman"/>
          <w:sz w:val="21"/>
          <w:szCs w:val="21"/>
        </w:rPr>
        <w:t>1.《浙江省财政厅关于进一步发挥政府采购政策功能全力推动经济稳进提质的通知》 （浙财采监</w:t>
      </w:r>
      <w:r>
        <w:rPr>
          <w:rFonts w:hint="eastAsia" w:ascii="Times New Roman" w:hAnsi="Times New Roman"/>
          <w:sz w:val="21"/>
          <w:szCs w:val="21"/>
          <w:lang w:eastAsia="zh-CN"/>
        </w:rPr>
        <w:t>〔2022〕3号</w:t>
      </w:r>
      <w:r>
        <w:rPr>
          <w:rFonts w:ascii="Times New Roman" w:hAnsi="Times New Roman"/>
          <w:sz w:val="21"/>
          <w:szCs w:val="21"/>
        </w:rPr>
        <w:t>）、《浙江省财政厅关于进一步促进政府采购公平竞争打造最优营商环境的通知》（浙财采监</w:t>
      </w:r>
      <w:r>
        <w:rPr>
          <w:rFonts w:hint="eastAsia" w:ascii="Times New Roman" w:hAnsi="Times New Roman"/>
          <w:sz w:val="21"/>
          <w:szCs w:val="21"/>
          <w:lang w:eastAsia="zh-CN"/>
        </w:rPr>
        <w:t>〔2021〕22号</w:t>
      </w:r>
      <w:r>
        <w:rPr>
          <w:rFonts w:ascii="Times New Roman" w:hAnsi="Times New Roman"/>
          <w:sz w:val="21"/>
          <w:szCs w:val="21"/>
        </w:rPr>
        <w:t>））、《浙江省财政厅关于进一步加大政府采购支持中小企业力度助力扎实稳住经济的通知》 （浙财采监</w:t>
      </w:r>
      <w:r>
        <w:rPr>
          <w:rFonts w:hint="eastAsia" w:ascii="Times New Roman" w:hAnsi="Times New Roman"/>
          <w:sz w:val="21"/>
          <w:szCs w:val="21"/>
          <w:lang w:eastAsia="zh-CN"/>
        </w:rPr>
        <w:t>〔2022〕8号</w:t>
      </w:r>
      <w:r>
        <w:rPr>
          <w:rFonts w:ascii="Times New Roman" w:hAnsi="Times New Roman"/>
          <w:sz w:val="21"/>
          <w:szCs w:val="21"/>
        </w:rPr>
        <w:t>）已分别于2022年1月29日、2022年2月1日和2022年7月1日开始实施，此前有关规定与上述文件内容不一致的，按上述文件要求执行。</w:t>
      </w:r>
    </w:p>
    <w:p w14:paraId="5423F0EA">
      <w:pPr>
        <w:pStyle w:val="24"/>
        <w:widowControl/>
        <w:adjustRightInd w:val="0"/>
        <w:snapToGrid w:val="0"/>
        <w:spacing w:before="0" w:beforeAutospacing="0" w:after="0" w:afterAutospacing="0" w:line="400" w:lineRule="exact"/>
        <w:ind w:firstLine="420"/>
        <w:rPr>
          <w:rFonts w:ascii="Times New Roman" w:hAnsi="Times New Roman"/>
          <w:sz w:val="21"/>
          <w:szCs w:val="21"/>
        </w:rPr>
      </w:pPr>
      <w:r>
        <w:rPr>
          <w:rFonts w:ascii="Times New Roman" w:hAnsi="Times New Roman"/>
          <w:sz w:val="21"/>
          <w:szCs w:val="21"/>
        </w:rPr>
        <w:t> 2.根据《浙江省财政厅关于进一步促进政府采购公平竞争打造最优营商环境的通知》（浙财采监</w:t>
      </w:r>
      <w:r>
        <w:rPr>
          <w:rFonts w:hint="eastAsia" w:ascii="Times New Roman" w:hAnsi="Times New Roman"/>
          <w:sz w:val="21"/>
          <w:szCs w:val="21"/>
          <w:lang w:eastAsia="zh-CN"/>
        </w:rPr>
        <w:t>〔2021〕22号</w:t>
      </w:r>
      <w:r>
        <w:rPr>
          <w:rFonts w:ascii="Times New Roman" w:hAnsi="Times New Roman"/>
          <w:sz w:val="21"/>
          <w:szCs w:val="21"/>
        </w:rPr>
        <w:t>）文件关于“健全行政裁决机制”要求，鼓励供应商在线提起询问，路径为：政采云</w:t>
      </w:r>
      <w:r>
        <w:rPr>
          <w:rFonts w:hint="eastAsia" w:ascii="Times New Roman" w:hAnsi="Times New Roman"/>
          <w:sz w:val="21"/>
          <w:szCs w:val="21"/>
        </w:rPr>
        <w:t>－</w:t>
      </w:r>
      <w:r>
        <w:rPr>
          <w:rFonts w:ascii="Times New Roman" w:hAnsi="Times New Roman"/>
          <w:sz w:val="21"/>
          <w:szCs w:val="21"/>
        </w:rPr>
        <w:t>项目采购</w:t>
      </w:r>
      <w:r>
        <w:rPr>
          <w:rFonts w:hint="eastAsia" w:ascii="Times New Roman" w:hAnsi="Times New Roman"/>
          <w:sz w:val="21"/>
          <w:szCs w:val="21"/>
        </w:rPr>
        <w:t>－</w:t>
      </w:r>
      <w:r>
        <w:rPr>
          <w:rFonts w:ascii="Times New Roman" w:hAnsi="Times New Roman"/>
          <w:sz w:val="21"/>
          <w:szCs w:val="21"/>
        </w:rPr>
        <w:t>询问质疑投诉</w:t>
      </w:r>
      <w:r>
        <w:rPr>
          <w:rFonts w:hint="eastAsia" w:ascii="Times New Roman" w:hAnsi="Times New Roman"/>
          <w:sz w:val="21"/>
          <w:szCs w:val="21"/>
        </w:rPr>
        <w:t>－</w:t>
      </w:r>
      <w:r>
        <w:rPr>
          <w:rFonts w:ascii="Times New Roman" w:hAnsi="Times New Roman"/>
          <w:sz w:val="21"/>
          <w:szCs w:val="21"/>
        </w:rPr>
        <w:t>询问列表</w:t>
      </w:r>
      <w:r>
        <w:rPr>
          <w:rFonts w:hint="eastAsia" w:ascii="Times New Roman" w:hAnsi="Times New Roman"/>
          <w:sz w:val="21"/>
          <w:szCs w:val="21"/>
        </w:rPr>
        <w:t>：</w:t>
      </w:r>
      <w:r>
        <w:rPr>
          <w:rFonts w:ascii="Times New Roman" w:hAnsi="Times New Roman"/>
          <w:sz w:val="21"/>
          <w:szCs w:val="21"/>
        </w:rPr>
        <w:t>鼓励供应商在线提起质疑，路径为：政采云</w:t>
      </w:r>
      <w:r>
        <w:rPr>
          <w:rFonts w:hint="eastAsia" w:ascii="Times New Roman" w:hAnsi="Times New Roman"/>
          <w:sz w:val="21"/>
          <w:szCs w:val="21"/>
        </w:rPr>
        <w:t>－</w:t>
      </w:r>
      <w:r>
        <w:rPr>
          <w:rFonts w:ascii="Times New Roman" w:hAnsi="Times New Roman"/>
          <w:sz w:val="21"/>
          <w:szCs w:val="21"/>
        </w:rPr>
        <w:t>项目采购</w:t>
      </w:r>
      <w:r>
        <w:rPr>
          <w:rFonts w:hint="eastAsia" w:ascii="Times New Roman" w:hAnsi="Times New Roman"/>
          <w:sz w:val="21"/>
          <w:szCs w:val="21"/>
        </w:rPr>
        <w:t>－</w:t>
      </w:r>
      <w:r>
        <w:rPr>
          <w:rFonts w:ascii="Times New Roman" w:hAnsi="Times New Roman"/>
          <w:sz w:val="21"/>
          <w:szCs w:val="21"/>
        </w:rPr>
        <w:t>询问质疑投诉</w:t>
      </w:r>
      <w:r>
        <w:rPr>
          <w:rFonts w:hint="eastAsia" w:ascii="Times New Roman" w:hAnsi="Times New Roman"/>
          <w:sz w:val="21"/>
          <w:szCs w:val="21"/>
        </w:rPr>
        <w:t>－</w:t>
      </w:r>
      <w:r>
        <w:rPr>
          <w:rFonts w:ascii="Times New Roman" w:hAnsi="Times New Roman"/>
          <w:sz w:val="21"/>
          <w:szCs w:val="21"/>
        </w:rPr>
        <w:t>质疑列表。质疑供应商对在线质疑答复不满意的，可在线提起投诉，路径为：浙江政府服务网</w:t>
      </w:r>
      <w:r>
        <w:rPr>
          <w:rFonts w:hint="eastAsia" w:ascii="Times New Roman" w:hAnsi="Times New Roman"/>
          <w:sz w:val="21"/>
          <w:szCs w:val="21"/>
        </w:rPr>
        <w:t>－</w:t>
      </w:r>
      <w:r>
        <w:rPr>
          <w:rFonts w:ascii="Times New Roman" w:hAnsi="Times New Roman"/>
          <w:sz w:val="21"/>
          <w:szCs w:val="21"/>
        </w:rPr>
        <w:t>政府采购投诉处理</w:t>
      </w:r>
      <w:r>
        <w:rPr>
          <w:rFonts w:hint="eastAsia" w:ascii="Times New Roman" w:hAnsi="Times New Roman"/>
          <w:sz w:val="21"/>
          <w:szCs w:val="21"/>
        </w:rPr>
        <w:t>－</w:t>
      </w:r>
      <w:r>
        <w:rPr>
          <w:rFonts w:ascii="Times New Roman" w:hAnsi="Times New Roman"/>
          <w:sz w:val="21"/>
          <w:szCs w:val="21"/>
        </w:rPr>
        <w:t>在线办理。</w:t>
      </w:r>
    </w:p>
    <w:p w14:paraId="1E42617D">
      <w:pPr>
        <w:pStyle w:val="24"/>
        <w:widowControl/>
        <w:adjustRightInd w:val="0"/>
        <w:snapToGrid w:val="0"/>
        <w:spacing w:before="0" w:beforeAutospacing="0" w:after="0" w:afterAutospacing="0" w:line="400" w:lineRule="exact"/>
        <w:ind w:firstLine="420"/>
        <w:rPr>
          <w:rFonts w:ascii="Times New Roman" w:hAnsi="Times New Roman"/>
          <w:sz w:val="21"/>
          <w:szCs w:val="21"/>
        </w:rPr>
      </w:pPr>
      <w:r>
        <w:rPr>
          <w:rFonts w:ascii="Times New Roman" w:hAnsi="Times New Roman"/>
          <w:sz w:val="21"/>
          <w:szCs w:val="21"/>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C0A05F8">
      <w:pPr>
        <w:pStyle w:val="24"/>
        <w:widowControl/>
        <w:adjustRightInd w:val="0"/>
        <w:snapToGrid w:val="0"/>
        <w:spacing w:before="0" w:beforeAutospacing="0" w:after="0" w:afterAutospacing="0" w:line="400" w:lineRule="exact"/>
        <w:ind w:firstLine="420" w:firstLineChars="200"/>
        <w:rPr>
          <w:rFonts w:ascii="Times New Roman" w:hAnsi="Times New Roman"/>
          <w:sz w:val="21"/>
          <w:szCs w:val="21"/>
        </w:rPr>
      </w:pPr>
      <w:r>
        <w:rPr>
          <w:rFonts w:ascii="Times New Roman" w:hAnsi="Times New Roman"/>
          <w:sz w:val="21"/>
          <w:szCs w:val="21"/>
        </w:rPr>
        <w:t>4.其他事项：（1）单位负责人为同一人或者存在直接控股、管理关系的不同供应商，不得同时参加同一合同项下的投标。（2）为项目提供整体设计、规范编制或者项目管理、监理、检测等服务的供应商，不得再参加该采购项目的其他采购活动。（3）本项目执行促进中小企业发展（监狱企业、残疾人福利性单位视同小型、微型企业）、优先采购节能产品、优先采购环境标志产品政策。（4）为支持和促进中小企业发展，舟山市财政局出台了政府采购信用融资政策，具体详见采购文件。</w:t>
      </w:r>
    </w:p>
    <w:p w14:paraId="35FCD2A0">
      <w:pPr>
        <w:pStyle w:val="24"/>
        <w:widowControl/>
        <w:spacing w:before="0" w:beforeAutospacing="0" w:after="0" w:afterAutospacing="0" w:line="360" w:lineRule="auto"/>
        <w:jc w:val="both"/>
        <w:rPr>
          <w:rStyle w:val="31"/>
          <w:rFonts w:hint="eastAsia" w:ascii="Times New Roman" w:hAnsi="Times New Roman"/>
          <w:sz w:val="21"/>
          <w:szCs w:val="21"/>
        </w:rPr>
      </w:pPr>
    </w:p>
    <w:p w14:paraId="5A96BC79">
      <w:pPr>
        <w:pStyle w:val="24"/>
        <w:widowControl/>
        <w:spacing w:before="0" w:beforeAutospacing="0" w:after="0" w:afterAutospacing="0" w:line="360" w:lineRule="auto"/>
        <w:jc w:val="both"/>
        <w:rPr>
          <w:rStyle w:val="31"/>
          <w:rFonts w:ascii="Times New Roman" w:hAnsi="Times New Roman"/>
          <w:b/>
          <w:bCs/>
          <w:sz w:val="21"/>
          <w:szCs w:val="21"/>
        </w:rPr>
      </w:pPr>
      <w:r>
        <w:rPr>
          <w:rStyle w:val="31"/>
          <w:rFonts w:hint="eastAsia" w:ascii="Times New Roman" w:hAnsi="Times New Roman"/>
          <w:b/>
          <w:bCs/>
          <w:sz w:val="21"/>
          <w:szCs w:val="21"/>
          <w:lang w:val="en-US" w:eastAsia="zh-CN"/>
        </w:rPr>
        <w:t>七</w:t>
      </w:r>
      <w:r>
        <w:rPr>
          <w:rStyle w:val="31"/>
          <w:rFonts w:ascii="Times New Roman" w:hAnsi="Times New Roman"/>
          <w:b/>
          <w:bCs/>
          <w:sz w:val="21"/>
          <w:szCs w:val="21"/>
        </w:rPr>
        <w:t>、对本次采购提出询问、质疑、投诉，请按以下方式联系</w:t>
      </w:r>
      <w:r>
        <w:rPr>
          <w:rStyle w:val="31"/>
          <w:rFonts w:hint="eastAsia" w:ascii="Times New Roman" w:hAnsi="Times New Roman"/>
          <w:b/>
          <w:bCs/>
          <w:sz w:val="21"/>
          <w:szCs w:val="21"/>
        </w:rPr>
        <w:t>：</w:t>
      </w:r>
    </w:p>
    <w:p w14:paraId="106BD7D5">
      <w:pPr>
        <w:pStyle w:val="24"/>
        <w:widowControl/>
        <w:spacing w:before="75" w:beforeAutospacing="0" w:after="75" w:afterAutospacing="0" w:line="400" w:lineRule="exact"/>
        <w:ind w:firstLine="210" w:firstLineChars="100"/>
        <w:rPr>
          <w:rFonts w:ascii="Times New Roman" w:hAnsi="Times New Roman"/>
          <w:sz w:val="21"/>
          <w:szCs w:val="21"/>
        </w:rPr>
      </w:pPr>
      <w:r>
        <w:rPr>
          <w:rFonts w:ascii="Times New Roman" w:hAnsi="Times New Roman"/>
          <w:sz w:val="21"/>
          <w:szCs w:val="21"/>
        </w:rPr>
        <w:t> 1.采购人信息</w:t>
      </w:r>
    </w:p>
    <w:p w14:paraId="7D0BC8CB">
      <w:pPr>
        <w:spacing w:line="360" w:lineRule="auto"/>
        <w:ind w:firstLine="420" w:firstLineChars="200"/>
        <w:jc w:val="left"/>
        <w:rPr>
          <w:rFonts w:hint="eastAsia" w:ascii="宋体" w:hAnsi="宋体" w:eastAsia="宋体"/>
          <w:szCs w:val="21"/>
          <w:lang w:eastAsia="zh-CN"/>
        </w:rPr>
      </w:pPr>
      <w:r>
        <w:rPr>
          <w:rFonts w:hint="eastAsia" w:ascii="宋体" w:hAnsi="宋体"/>
          <w:szCs w:val="21"/>
        </w:rPr>
        <w:t>名称：</w:t>
      </w:r>
      <w:r>
        <w:rPr>
          <w:rFonts w:hint="eastAsia" w:ascii="宋体" w:hAnsi="宋体"/>
          <w:szCs w:val="21"/>
          <w:lang w:eastAsia="zh-CN"/>
        </w:rPr>
        <w:t>舟山市定海区人民政府千岛街道办事处</w:t>
      </w:r>
    </w:p>
    <w:p w14:paraId="2AE12104">
      <w:pPr>
        <w:spacing w:line="360" w:lineRule="auto"/>
        <w:ind w:firstLine="420" w:firstLineChars="200"/>
        <w:jc w:val="left"/>
        <w:rPr>
          <w:rFonts w:hint="eastAsia" w:ascii="宋体" w:hAnsi="宋体"/>
          <w:szCs w:val="21"/>
          <w:lang w:val="en-US" w:eastAsia="zh-CN"/>
        </w:rPr>
      </w:pPr>
      <w:r>
        <w:rPr>
          <w:rFonts w:hint="eastAsia" w:ascii="宋体" w:hAnsi="宋体"/>
          <w:szCs w:val="21"/>
        </w:rPr>
        <w:t>地址：舟山市新城海天大道</w:t>
      </w:r>
      <w:r>
        <w:rPr>
          <w:rFonts w:hint="eastAsia" w:ascii="宋体" w:hAnsi="宋体"/>
          <w:szCs w:val="21"/>
          <w:lang w:val="en-US" w:eastAsia="zh-CN"/>
        </w:rPr>
        <w:t>1555号</w:t>
      </w:r>
    </w:p>
    <w:p w14:paraId="4DC45912">
      <w:pPr>
        <w:spacing w:line="360" w:lineRule="auto"/>
        <w:ind w:firstLine="420" w:firstLineChars="200"/>
        <w:jc w:val="left"/>
        <w:rPr>
          <w:rFonts w:hint="default" w:ascii="宋体" w:hAnsi="宋体"/>
          <w:szCs w:val="21"/>
          <w:lang w:val="en-US"/>
        </w:rPr>
      </w:pPr>
      <w:r>
        <w:rPr>
          <w:rFonts w:hint="eastAsia" w:ascii="宋体" w:hAnsi="宋体"/>
          <w:szCs w:val="21"/>
        </w:rPr>
        <w:t>传真</w:t>
      </w:r>
      <w:r>
        <w:rPr>
          <w:rFonts w:hint="eastAsia" w:ascii="宋体" w:hAnsi="宋体"/>
          <w:szCs w:val="21"/>
          <w:lang w:eastAsia="zh-CN"/>
        </w:rPr>
        <w:t>：</w:t>
      </w:r>
      <w:r>
        <w:rPr>
          <w:rFonts w:hint="eastAsia" w:ascii="宋体" w:hAnsi="宋体"/>
          <w:szCs w:val="21"/>
          <w:lang w:val="en-US" w:eastAsia="zh-CN"/>
        </w:rPr>
        <w:t>/</w:t>
      </w:r>
    </w:p>
    <w:p w14:paraId="4C8EB398">
      <w:pPr>
        <w:spacing w:line="360" w:lineRule="auto"/>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项目联系人（询问）：</w:t>
      </w:r>
      <w:r>
        <w:rPr>
          <w:rFonts w:hint="eastAsia" w:ascii="宋体" w:hAnsi="宋体"/>
          <w:color w:val="auto"/>
          <w:szCs w:val="21"/>
          <w:highlight w:val="none"/>
          <w:lang w:val="en-US" w:eastAsia="zh-CN"/>
        </w:rPr>
        <w:t>吴先生</w:t>
      </w:r>
    </w:p>
    <w:p w14:paraId="2B1A6777">
      <w:pPr>
        <w:spacing w:line="360" w:lineRule="auto"/>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项目联系方式（询问）：0580-2296857</w:t>
      </w:r>
    </w:p>
    <w:p w14:paraId="05C65BD9">
      <w:pPr>
        <w:spacing w:line="360" w:lineRule="auto"/>
        <w:ind w:firstLine="420" w:firstLineChars="200"/>
        <w:jc w:val="left"/>
        <w:rPr>
          <w:rFonts w:hint="eastAsia" w:ascii="宋体" w:hAnsi="宋体" w:eastAsia="宋体"/>
          <w:szCs w:val="21"/>
          <w:highlight w:val="none"/>
          <w:lang w:val="en-US" w:eastAsia="zh-CN"/>
        </w:rPr>
      </w:pPr>
      <w:r>
        <w:rPr>
          <w:rFonts w:hint="eastAsia" w:ascii="宋体" w:hAnsi="宋体"/>
          <w:szCs w:val="21"/>
          <w:highlight w:val="none"/>
        </w:rPr>
        <w:t>质疑联系人：黄</w:t>
      </w:r>
      <w:r>
        <w:rPr>
          <w:rFonts w:hint="eastAsia" w:ascii="宋体" w:hAnsi="宋体"/>
          <w:szCs w:val="21"/>
          <w:highlight w:val="none"/>
          <w:lang w:val="en-US" w:eastAsia="zh-CN"/>
        </w:rPr>
        <w:t>先生</w:t>
      </w:r>
    </w:p>
    <w:p w14:paraId="0F5CD47E">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质疑联系方式：</w:t>
      </w:r>
      <w:r>
        <w:rPr>
          <w:rFonts w:hint="eastAsia" w:ascii="宋体" w:hAnsi="宋体"/>
          <w:szCs w:val="21"/>
          <w:highlight w:val="none"/>
          <w:lang w:val="en-US" w:eastAsia="zh-CN"/>
        </w:rPr>
        <w:t>0580-2296729</w:t>
      </w:r>
    </w:p>
    <w:p w14:paraId="2A4E2192">
      <w:pPr>
        <w:pStyle w:val="24"/>
        <w:widowControl/>
        <w:spacing w:before="75" w:beforeAutospacing="0" w:after="75" w:afterAutospacing="0" w:line="400" w:lineRule="exact"/>
        <w:rPr>
          <w:rFonts w:ascii="Times New Roman" w:hAnsi="Times New Roman"/>
          <w:sz w:val="21"/>
          <w:szCs w:val="21"/>
          <w:highlight w:val="yellow"/>
        </w:rPr>
      </w:pPr>
    </w:p>
    <w:p w14:paraId="121B2CD5">
      <w:pPr>
        <w:pStyle w:val="24"/>
        <w:widowControl/>
        <w:spacing w:before="75" w:beforeAutospacing="0" w:after="75" w:afterAutospacing="0" w:line="400" w:lineRule="exact"/>
        <w:rPr>
          <w:rFonts w:ascii="Times New Roman" w:hAnsi="Times New Roman"/>
          <w:sz w:val="21"/>
          <w:szCs w:val="21"/>
        </w:rPr>
      </w:pPr>
      <w:r>
        <w:rPr>
          <w:rFonts w:ascii="Times New Roman" w:hAnsi="Times New Roman"/>
          <w:sz w:val="21"/>
          <w:szCs w:val="21"/>
        </w:rPr>
        <w:t>    2.采购代理机构信息            </w:t>
      </w:r>
    </w:p>
    <w:p w14:paraId="5230F232">
      <w:pPr>
        <w:pStyle w:val="24"/>
        <w:widowControl/>
        <w:spacing w:before="75" w:beforeAutospacing="0" w:after="75" w:afterAutospacing="0" w:line="40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 xml:space="preserve"> </w:t>
      </w:r>
      <w:r>
        <w:rPr>
          <w:rFonts w:ascii="Times New Roman" w:hAnsi="Times New Roman"/>
          <w:sz w:val="21"/>
          <w:szCs w:val="21"/>
        </w:rPr>
        <w:t>名    称：浙江自贸区中昊工程管理有限公司             </w:t>
      </w:r>
    </w:p>
    <w:p w14:paraId="147D5A23">
      <w:pPr>
        <w:pStyle w:val="24"/>
        <w:widowControl/>
        <w:spacing w:before="75" w:beforeAutospacing="0" w:after="75" w:afterAutospacing="0" w:line="400" w:lineRule="exact"/>
        <w:rPr>
          <w:rFonts w:ascii="Times New Roman" w:hAnsi="Times New Roman"/>
          <w:sz w:val="21"/>
          <w:szCs w:val="21"/>
        </w:rPr>
      </w:pPr>
      <w:r>
        <w:rPr>
          <w:rFonts w:ascii="Times New Roman" w:hAnsi="Times New Roman"/>
          <w:sz w:val="21"/>
          <w:szCs w:val="21"/>
        </w:rPr>
        <w:t>   </w:t>
      </w:r>
      <w:r>
        <w:rPr>
          <w:rFonts w:hint="eastAsia" w:ascii="Times New Roman" w:hAnsi="Times New Roman"/>
          <w:sz w:val="21"/>
          <w:szCs w:val="21"/>
        </w:rPr>
        <w:t xml:space="preserve"> </w:t>
      </w:r>
      <w:r>
        <w:rPr>
          <w:rFonts w:ascii="Times New Roman" w:hAnsi="Times New Roman"/>
          <w:sz w:val="21"/>
          <w:szCs w:val="21"/>
        </w:rPr>
        <w:t xml:space="preserve"> 地    址：舟山市定海区临城街道百川道9号海洋科学城A12号楼             </w:t>
      </w:r>
    </w:p>
    <w:p w14:paraId="7F7807AE">
      <w:pPr>
        <w:pStyle w:val="24"/>
        <w:widowControl/>
        <w:spacing w:before="75" w:beforeAutospacing="0" w:after="75" w:afterAutospacing="0" w:line="400" w:lineRule="exact"/>
        <w:rPr>
          <w:rFonts w:ascii="Times New Roman" w:hAnsi="Times New Roman"/>
          <w:sz w:val="21"/>
          <w:szCs w:val="21"/>
        </w:rPr>
      </w:pPr>
      <w:r>
        <w:rPr>
          <w:rFonts w:ascii="Times New Roman" w:hAnsi="Times New Roman"/>
          <w:sz w:val="21"/>
          <w:szCs w:val="21"/>
        </w:rPr>
        <w:t>   </w:t>
      </w:r>
      <w:r>
        <w:rPr>
          <w:rFonts w:hint="eastAsia" w:ascii="Times New Roman" w:hAnsi="Times New Roman"/>
          <w:sz w:val="21"/>
          <w:szCs w:val="21"/>
        </w:rPr>
        <w:t xml:space="preserve"> </w:t>
      </w:r>
      <w:r>
        <w:rPr>
          <w:rFonts w:ascii="Times New Roman" w:hAnsi="Times New Roman"/>
          <w:sz w:val="21"/>
          <w:szCs w:val="21"/>
        </w:rPr>
        <w:t xml:space="preserve"> 传    真：0580-2119100             </w:t>
      </w:r>
    </w:p>
    <w:p w14:paraId="750CB551">
      <w:pPr>
        <w:pStyle w:val="24"/>
        <w:widowControl/>
        <w:spacing w:before="75" w:beforeAutospacing="0" w:after="75" w:afterAutospacing="0" w:line="400" w:lineRule="exact"/>
        <w:rPr>
          <w:rFonts w:ascii="Times New Roman" w:hAnsi="Times New Roman"/>
          <w:sz w:val="21"/>
          <w:szCs w:val="21"/>
        </w:rPr>
      </w:pPr>
      <w:r>
        <w:rPr>
          <w:rFonts w:ascii="Times New Roman" w:hAnsi="Times New Roman"/>
          <w:sz w:val="21"/>
          <w:szCs w:val="21"/>
        </w:rPr>
        <w:t>   </w:t>
      </w:r>
      <w:r>
        <w:rPr>
          <w:rFonts w:hint="eastAsia" w:ascii="Times New Roman" w:hAnsi="Times New Roman"/>
          <w:sz w:val="21"/>
          <w:szCs w:val="21"/>
        </w:rPr>
        <w:t xml:space="preserve"> </w:t>
      </w:r>
      <w:r>
        <w:rPr>
          <w:rFonts w:ascii="Times New Roman" w:hAnsi="Times New Roman"/>
          <w:sz w:val="21"/>
          <w:szCs w:val="21"/>
        </w:rPr>
        <w:t xml:space="preserve"> 项目联系人（询问）：</w:t>
      </w:r>
      <w:r>
        <w:rPr>
          <w:rFonts w:hint="eastAsia" w:ascii="Times New Roman" w:hAnsi="Times New Roman"/>
          <w:sz w:val="21"/>
          <w:szCs w:val="21"/>
          <w:lang w:val="en-US" w:eastAsia="zh-CN"/>
        </w:rPr>
        <w:t>夏珍飞</w:t>
      </w:r>
      <w:r>
        <w:rPr>
          <w:rFonts w:ascii="Times New Roman" w:hAnsi="Times New Roman"/>
          <w:sz w:val="21"/>
          <w:szCs w:val="21"/>
        </w:rPr>
        <w:t>            </w:t>
      </w:r>
    </w:p>
    <w:p w14:paraId="5AE5F934">
      <w:pPr>
        <w:pStyle w:val="24"/>
        <w:widowControl/>
        <w:spacing w:before="75" w:beforeAutospacing="0" w:after="75" w:afterAutospacing="0" w:line="40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 xml:space="preserve"> </w:t>
      </w:r>
      <w:r>
        <w:rPr>
          <w:rFonts w:ascii="Times New Roman" w:hAnsi="Times New Roman"/>
          <w:sz w:val="21"/>
          <w:szCs w:val="21"/>
        </w:rPr>
        <w:t>项目联系方式（询问）：0580-2119100 </w:t>
      </w:r>
    </w:p>
    <w:p w14:paraId="6535BD94">
      <w:pPr>
        <w:pStyle w:val="24"/>
        <w:widowControl/>
        <w:spacing w:before="75" w:beforeAutospacing="0" w:after="75" w:afterAutospacing="0" w:line="40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 xml:space="preserve"> </w:t>
      </w:r>
      <w:r>
        <w:rPr>
          <w:rFonts w:ascii="Times New Roman" w:hAnsi="Times New Roman"/>
          <w:sz w:val="21"/>
          <w:szCs w:val="21"/>
        </w:rPr>
        <w:t>质疑联系人：</w:t>
      </w:r>
      <w:r>
        <w:rPr>
          <w:rFonts w:hint="eastAsia" w:ascii="Times New Roman" w:hAnsi="Times New Roman"/>
          <w:sz w:val="21"/>
          <w:szCs w:val="21"/>
          <w:lang w:val="en-US" w:eastAsia="zh-CN"/>
        </w:rPr>
        <w:t>丁洁</w:t>
      </w:r>
      <w:r>
        <w:rPr>
          <w:rFonts w:ascii="Times New Roman" w:hAnsi="Times New Roman"/>
          <w:sz w:val="21"/>
          <w:szCs w:val="21"/>
        </w:rPr>
        <w:t xml:space="preserve">      </w:t>
      </w:r>
    </w:p>
    <w:p w14:paraId="76836BA3">
      <w:pPr>
        <w:pStyle w:val="24"/>
        <w:widowControl/>
        <w:spacing w:before="75" w:beforeAutospacing="0" w:after="75" w:afterAutospacing="0" w:line="40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 xml:space="preserve"> </w:t>
      </w:r>
      <w:r>
        <w:rPr>
          <w:rFonts w:ascii="Times New Roman" w:hAnsi="Times New Roman"/>
          <w:sz w:val="21"/>
          <w:szCs w:val="21"/>
        </w:rPr>
        <w:t>质疑联系方式：0580-2119100 　　　　　　     </w:t>
      </w:r>
    </w:p>
    <w:p w14:paraId="5DDA30D6">
      <w:pPr>
        <w:pStyle w:val="24"/>
        <w:widowControl/>
        <w:spacing w:before="75" w:beforeAutospacing="0" w:after="75" w:afterAutospacing="0" w:line="400" w:lineRule="exact"/>
        <w:rPr>
          <w:rFonts w:ascii="Times New Roman" w:hAnsi="Times New Roman"/>
          <w:sz w:val="21"/>
          <w:szCs w:val="21"/>
        </w:rPr>
      </w:pPr>
      <w:r>
        <w:rPr>
          <w:rFonts w:ascii="Times New Roman" w:hAnsi="Times New Roman"/>
          <w:sz w:val="21"/>
          <w:szCs w:val="21"/>
        </w:rPr>
        <w:t>    </w:t>
      </w:r>
    </w:p>
    <w:p w14:paraId="74A9A87C">
      <w:pPr>
        <w:pStyle w:val="24"/>
        <w:widowControl/>
        <w:spacing w:before="75" w:beforeAutospacing="0" w:after="75" w:afterAutospacing="0" w:line="400" w:lineRule="exact"/>
        <w:rPr>
          <w:rFonts w:ascii="Times New Roman" w:hAnsi="Times New Roman"/>
          <w:sz w:val="21"/>
          <w:szCs w:val="21"/>
        </w:rPr>
      </w:pPr>
      <w:r>
        <w:rPr>
          <w:rFonts w:ascii="Times New Roman" w:hAnsi="Times New Roman"/>
          <w:sz w:val="21"/>
          <w:szCs w:val="21"/>
        </w:rPr>
        <w:t>     3、同级政府采购监督管理部门</w:t>
      </w:r>
    </w:p>
    <w:p w14:paraId="282C1FAF">
      <w:pPr>
        <w:spacing w:line="360" w:lineRule="auto"/>
        <w:ind w:firstLine="420" w:firstLineChars="200"/>
        <w:rPr>
          <w:rFonts w:ascii="宋体" w:hAnsi="宋体"/>
          <w:szCs w:val="21"/>
        </w:rPr>
      </w:pPr>
      <w:r>
        <w:rPr>
          <w:rFonts w:hint="eastAsia" w:ascii="宋体" w:hAnsi="宋体"/>
          <w:szCs w:val="21"/>
        </w:rPr>
        <w:t>名称：舟山市财政局政府采购监管处</w:t>
      </w:r>
    </w:p>
    <w:p w14:paraId="33D54E60">
      <w:pPr>
        <w:spacing w:line="360" w:lineRule="auto"/>
        <w:ind w:firstLine="420" w:firstLineChars="200"/>
        <w:rPr>
          <w:rFonts w:ascii="宋体" w:hAnsi="宋体"/>
          <w:szCs w:val="21"/>
        </w:rPr>
      </w:pPr>
      <w:r>
        <w:rPr>
          <w:rFonts w:hint="eastAsia" w:ascii="宋体" w:hAnsi="宋体"/>
          <w:szCs w:val="21"/>
        </w:rPr>
        <w:t>地址：舟山市定海区新城海天大道681号</w:t>
      </w:r>
    </w:p>
    <w:p w14:paraId="2CB52459">
      <w:pPr>
        <w:spacing w:line="360" w:lineRule="auto"/>
        <w:ind w:firstLine="420" w:firstLineChars="200"/>
        <w:rPr>
          <w:rFonts w:ascii="宋体" w:hAnsi="宋体"/>
          <w:szCs w:val="21"/>
        </w:rPr>
      </w:pPr>
      <w:r>
        <w:rPr>
          <w:rFonts w:hint="eastAsia" w:ascii="宋体" w:hAnsi="宋体"/>
          <w:szCs w:val="21"/>
        </w:rPr>
        <w:t>联系人：王女士</w:t>
      </w:r>
    </w:p>
    <w:p w14:paraId="225517EB">
      <w:pPr>
        <w:spacing w:line="360" w:lineRule="auto"/>
        <w:ind w:firstLine="420" w:firstLineChars="200"/>
        <w:rPr>
          <w:rFonts w:hint="eastAsia" w:ascii="宋体" w:hAnsi="宋体"/>
          <w:szCs w:val="21"/>
        </w:rPr>
      </w:pPr>
      <w:r>
        <w:rPr>
          <w:rFonts w:hint="eastAsia" w:ascii="宋体" w:hAnsi="宋体"/>
          <w:szCs w:val="21"/>
        </w:rPr>
        <w:t>监督投诉电话：0580-2282591</w:t>
      </w:r>
    </w:p>
    <w:p w14:paraId="095AA39E">
      <w:pPr>
        <w:spacing w:line="360" w:lineRule="auto"/>
        <w:ind w:firstLine="420" w:firstLineChars="200"/>
        <w:rPr>
          <w:rFonts w:hint="eastAsia" w:ascii="宋体" w:hAnsi="宋体"/>
          <w:szCs w:val="21"/>
        </w:rPr>
      </w:pPr>
      <w:r>
        <w:rPr>
          <w:rFonts w:hint="eastAsia" w:ascii="宋体" w:hAnsi="宋体"/>
          <w:szCs w:val="21"/>
        </w:rPr>
        <w:t>传真：0580-2282591</w:t>
      </w:r>
    </w:p>
    <w:p w14:paraId="41CBBF66">
      <w:pPr>
        <w:pStyle w:val="14"/>
        <w:ind w:firstLine="301"/>
        <w:jc w:val="center"/>
        <w:rPr>
          <w:rFonts w:ascii="宋体"/>
          <w:b/>
          <w:sz w:val="30"/>
          <w:szCs w:val="30"/>
        </w:rPr>
      </w:pPr>
    </w:p>
    <w:p w14:paraId="0C1035DE">
      <w:pPr>
        <w:pStyle w:val="24"/>
        <w:widowControl/>
        <w:spacing w:before="50" w:beforeAutospacing="0" w:after="50" w:afterAutospacing="0" w:line="360" w:lineRule="auto"/>
        <w:rPr>
          <w:rFonts w:ascii="Times New Roman" w:hAnsi="Times New Roman"/>
          <w:sz w:val="21"/>
          <w:szCs w:val="21"/>
        </w:rPr>
      </w:pPr>
      <w:r>
        <w:rPr>
          <w:rFonts w:hint="eastAsia" w:ascii="Times New Roman" w:hAnsi="Times New Roman"/>
          <w:sz w:val="21"/>
          <w:szCs w:val="21"/>
        </w:rPr>
        <w:t>若对项目采购电子交易系统操作有疑问，可登录政采云（https://www.zcygov.cn</w:t>
      </w:r>
      <w:r>
        <w:rPr>
          <w:rFonts w:hint="eastAsia" w:ascii="Times New Roman" w:hAnsi="Times New Roman"/>
          <w:sz w:val="21"/>
          <w:szCs w:val="21"/>
          <w:lang w:eastAsia="zh-CN"/>
        </w:rPr>
        <w:t>）</w:t>
      </w:r>
      <w:r>
        <w:rPr>
          <w:rFonts w:hint="eastAsia" w:ascii="Times New Roman" w:hAnsi="Times New Roman"/>
          <w:sz w:val="21"/>
          <w:szCs w:val="21"/>
        </w:rPr>
        <w:t>，点击右侧咨询小采，获取采小蜜智能服务管家帮助，或拨打政采云服务热线95763获取热线服务帮助。       </w:t>
      </w:r>
    </w:p>
    <w:p w14:paraId="21AF88A6">
      <w:pPr>
        <w:pStyle w:val="24"/>
        <w:widowControl/>
        <w:spacing w:before="50" w:beforeAutospacing="0" w:after="50" w:afterAutospacing="0" w:line="360" w:lineRule="auto"/>
        <w:rPr>
          <w:rFonts w:ascii="Times New Roman" w:hAnsi="Times New Roman"/>
          <w:sz w:val="21"/>
          <w:szCs w:val="21"/>
        </w:rPr>
      </w:pPr>
      <w:r>
        <w:rPr>
          <w:rFonts w:hint="eastAsia" w:ascii="Times New Roman" w:hAnsi="Times New Roman"/>
          <w:sz w:val="21"/>
          <w:szCs w:val="21"/>
        </w:rPr>
        <w:t>CA问题联系电话（人工）：汇信CA 400-888-4636；天谷CA 400-087-8198。</w:t>
      </w:r>
    </w:p>
    <w:p w14:paraId="30DE6E7E">
      <w:pPr>
        <w:rPr>
          <w:rFonts w:ascii="Times New Roman" w:hAnsi="Times New Roman"/>
          <w:szCs w:val="21"/>
        </w:rPr>
      </w:pPr>
      <w:r>
        <w:rPr>
          <w:rFonts w:ascii="Times New Roman" w:hAnsi="Times New Roman"/>
          <w:szCs w:val="21"/>
        </w:rPr>
        <w:br w:type="page"/>
      </w:r>
    </w:p>
    <w:p w14:paraId="4609DB2D">
      <w:pPr>
        <w:numPr>
          <w:ilvl w:val="0"/>
          <w:numId w:val="4"/>
        </w:numPr>
        <w:spacing w:line="360" w:lineRule="auto"/>
        <w:jc w:val="center"/>
        <w:rPr>
          <w:rFonts w:ascii="宋体" w:hAnsi="宋体" w:cs="宋体"/>
          <w:b/>
          <w:bCs/>
          <w:sz w:val="30"/>
          <w:szCs w:val="30"/>
        </w:rPr>
      </w:pPr>
      <w:r>
        <w:rPr>
          <w:rFonts w:hint="eastAsia" w:ascii="宋体" w:hAnsi="宋体" w:cs="宋体"/>
          <w:b/>
          <w:bCs/>
          <w:sz w:val="30"/>
          <w:szCs w:val="30"/>
        </w:rPr>
        <w:t>采购需求</w:t>
      </w:r>
    </w:p>
    <w:p w14:paraId="71D35A27">
      <w:pPr>
        <w:pStyle w:val="4"/>
        <w:pageBreakBefore w:val="0"/>
        <w:widowControl w:val="0"/>
        <w:numPr>
          <w:ilvl w:val="0"/>
          <w:numId w:val="0"/>
        </w:numPr>
        <w:kinsoku/>
        <w:wordWrap/>
        <w:overflowPunct/>
        <w:topLinePunct w:val="0"/>
        <w:autoSpaceDE/>
        <w:autoSpaceDN/>
        <w:bidi w:val="0"/>
        <w:adjustRightInd/>
        <w:snapToGrid/>
        <w:spacing w:before="120" w:after="60" w:line="360" w:lineRule="auto"/>
        <w:jc w:val="both"/>
        <w:textAlignment w:val="auto"/>
        <w:rPr>
          <w:rFonts w:hint="eastAsia" w:ascii="Times New Roman" w:hAnsi="宋体" w:eastAsia="宋体"/>
          <w:color w:val="auto"/>
          <w:sz w:val="28"/>
          <w:szCs w:val="28"/>
        </w:rPr>
      </w:pPr>
      <w:r>
        <w:rPr>
          <w:rFonts w:hint="eastAsia" w:ascii="Times New Roman" w:hAnsi="宋体" w:cs="Times New Roman"/>
          <w:color w:val="auto"/>
          <w:sz w:val="24"/>
          <w:szCs w:val="24"/>
          <w:lang w:val="en-US" w:eastAsia="zh-CN"/>
        </w:rPr>
        <w:t>一、</w:t>
      </w:r>
      <w:r>
        <w:rPr>
          <w:rFonts w:hint="eastAsia" w:ascii="Times New Roman" w:hAnsi="宋体" w:eastAsia="宋体" w:cs="Times New Roman"/>
          <w:color w:val="auto"/>
          <w:sz w:val="24"/>
          <w:szCs w:val="24"/>
          <w:lang w:eastAsia="zh-CN"/>
        </w:rPr>
        <w:t>服务</w:t>
      </w:r>
      <w:r>
        <w:rPr>
          <w:rFonts w:hint="eastAsia" w:ascii="Times New Roman" w:hAnsi="宋体" w:eastAsia="宋体" w:cs="Times New Roman"/>
          <w:color w:val="auto"/>
          <w:sz w:val="24"/>
          <w:szCs w:val="24"/>
        </w:rPr>
        <w:t>范</w:t>
      </w:r>
      <w:r>
        <w:rPr>
          <w:rFonts w:hint="eastAsia" w:ascii="Times New Roman" w:hAnsi="宋体" w:eastAsia="宋体"/>
          <w:color w:val="auto"/>
          <w:sz w:val="24"/>
          <w:szCs w:val="24"/>
        </w:rPr>
        <w:t>围</w:t>
      </w:r>
      <w:r>
        <w:rPr>
          <w:rFonts w:hint="eastAsia" w:ascii="Times New Roman" w:hAnsi="宋体" w:eastAsia="宋体"/>
          <w:color w:val="auto"/>
          <w:sz w:val="24"/>
          <w:szCs w:val="24"/>
          <w:lang w:eastAsia="zh-CN"/>
        </w:rPr>
        <w:t>、</w:t>
      </w:r>
      <w:r>
        <w:rPr>
          <w:rFonts w:hint="eastAsia" w:ascii="Times New Roman" w:hAnsi="宋体" w:eastAsia="宋体"/>
          <w:color w:val="auto"/>
          <w:sz w:val="24"/>
          <w:szCs w:val="24"/>
        </w:rPr>
        <w:t>内容</w:t>
      </w:r>
    </w:p>
    <w:p w14:paraId="1E9B3837">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pPr>
      <w:r>
        <w:rPr>
          <w:rFonts w:hint="eastAsia" w:ascii="宋体" w:hAnsi="宋体" w:cs="宋体"/>
          <w:sz w:val="24"/>
          <w:highlight w:val="none"/>
          <w:lang w:eastAsia="zh-CN"/>
        </w:rPr>
        <w:t>（</w:t>
      </w:r>
      <w:r>
        <w:rPr>
          <w:rFonts w:hint="eastAsia" w:ascii="宋体" w:hAnsi="宋体" w:cs="宋体"/>
          <w:sz w:val="24"/>
          <w:highlight w:val="none"/>
          <w:lang w:val="en-US" w:eastAsia="zh-CN"/>
        </w:rPr>
        <w:t>一</w:t>
      </w:r>
      <w:r>
        <w:rPr>
          <w:rFonts w:hint="eastAsia" w:ascii="宋体" w:hAnsi="宋体" w:cs="宋体"/>
          <w:sz w:val="24"/>
          <w:highlight w:val="none"/>
          <w:lang w:eastAsia="zh-CN"/>
        </w:rPr>
        <w:t>）</w:t>
      </w:r>
      <w:r>
        <w:rPr>
          <w:rFonts w:hint="eastAsia" w:ascii="宋体" w:hAnsi="宋体" w:cs="宋体"/>
          <w:sz w:val="24"/>
          <w:highlight w:val="none"/>
        </w:rPr>
        <w:t>实施范围：</w:t>
      </w:r>
    </w:p>
    <w:p w14:paraId="6EBDD237">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千岛街道2025年公共外环境病媒生物防制实施范围：西起千岛路-临长路西侧，东至和津广场黄雉路为界，北起白泉镇区域为界，南至千岛商务区以南、定普两区行政区域界线，包括千岛街道辖区</w:t>
      </w:r>
      <w:r>
        <w:rPr>
          <w:rFonts w:hint="eastAsia" w:ascii="宋体" w:hAnsi="宋体" w:eastAsia="宋体" w:cs="宋体"/>
          <w:color w:val="auto"/>
          <w:sz w:val="24"/>
          <w:highlight w:val="none"/>
        </w:rPr>
        <w:t>所有</w:t>
      </w:r>
      <w:r>
        <w:rPr>
          <w:rFonts w:hint="eastAsia" w:ascii="宋体" w:hAnsi="宋体" w:eastAsia="宋体" w:cs="宋体"/>
          <w:color w:val="auto"/>
          <w:sz w:val="24"/>
          <w:highlight w:val="none"/>
          <w:lang w:eastAsia="zh-CN"/>
        </w:rPr>
        <w:t>拆迁</w:t>
      </w:r>
      <w:r>
        <w:rPr>
          <w:rFonts w:hint="eastAsia" w:ascii="宋体" w:hAnsi="宋体" w:eastAsia="宋体" w:cs="宋体"/>
          <w:color w:val="auto"/>
          <w:sz w:val="24"/>
          <w:highlight w:val="none"/>
        </w:rPr>
        <w:t>安置小区</w:t>
      </w:r>
      <w:r>
        <w:rPr>
          <w:rFonts w:hint="eastAsia" w:ascii="宋体" w:hAnsi="宋体" w:eastAsia="宋体" w:cs="宋体"/>
          <w:color w:val="auto"/>
          <w:sz w:val="24"/>
          <w:highlight w:val="none"/>
          <w:lang w:eastAsia="zh-CN"/>
        </w:rPr>
        <w:t>、无物业开放式小区</w:t>
      </w:r>
      <w:r>
        <w:rPr>
          <w:rFonts w:hint="eastAsia" w:ascii="宋体" w:hAnsi="宋体" w:eastAsia="宋体" w:cs="宋体"/>
          <w:color w:val="auto"/>
          <w:sz w:val="24"/>
          <w:highlight w:val="none"/>
        </w:rPr>
        <w:t>（不包括</w:t>
      </w:r>
      <w:r>
        <w:rPr>
          <w:rFonts w:hint="eastAsia" w:ascii="宋体" w:hAnsi="宋体" w:eastAsia="宋体" w:cs="宋体"/>
          <w:color w:val="auto"/>
          <w:sz w:val="24"/>
          <w:highlight w:val="none"/>
          <w:lang w:eastAsia="zh-CN"/>
        </w:rPr>
        <w:t>有物业</w:t>
      </w:r>
      <w:r>
        <w:rPr>
          <w:rFonts w:hint="eastAsia" w:ascii="宋体" w:hAnsi="宋体" w:eastAsia="宋体" w:cs="宋体"/>
          <w:color w:val="auto"/>
          <w:sz w:val="24"/>
          <w:highlight w:val="none"/>
        </w:rPr>
        <w:t>商业地产楼盘小</w:t>
      </w:r>
      <w:r>
        <w:rPr>
          <w:rFonts w:hint="eastAsia" w:ascii="宋体" w:hAnsi="宋体" w:eastAsia="宋体" w:cs="宋体"/>
          <w:color w:val="auto"/>
          <w:sz w:val="24"/>
        </w:rPr>
        <w:t>区、政府机关、写字楼、企事业单位占地等）</w:t>
      </w:r>
      <w:r>
        <w:rPr>
          <w:rFonts w:hint="eastAsia" w:ascii="宋体" w:hAnsi="宋体" w:eastAsia="宋体" w:cs="宋体"/>
          <w:color w:val="auto"/>
          <w:sz w:val="24"/>
          <w:lang w:eastAsia="zh-CN"/>
        </w:rPr>
        <w:t>。</w:t>
      </w:r>
    </w:p>
    <w:p w14:paraId="3881340E">
      <w:pPr>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二</w:t>
      </w:r>
      <w:r>
        <w:rPr>
          <w:rFonts w:hint="eastAsia" w:ascii="宋体" w:hAnsi="宋体" w:eastAsia="宋体" w:cs="宋体"/>
          <w:color w:val="auto"/>
          <w:sz w:val="24"/>
          <w:lang w:eastAsia="zh-CN"/>
        </w:rPr>
        <w:t>）</w:t>
      </w:r>
      <w:r>
        <w:rPr>
          <w:rFonts w:hint="eastAsia" w:ascii="宋体" w:hAnsi="宋体" w:eastAsia="宋体" w:cs="宋体"/>
          <w:color w:val="auto"/>
          <w:sz w:val="24"/>
        </w:rPr>
        <w:t>公共外环境虫害控制任务主要工作内容：</w:t>
      </w:r>
    </w:p>
    <w:p w14:paraId="685F5A69">
      <w:pPr>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rFonts w:ascii="宋体" w:hAnsi="宋体" w:cs="宋体"/>
          <w:color w:val="auto"/>
          <w:sz w:val="24"/>
        </w:rPr>
      </w:pPr>
      <w:r>
        <w:rPr>
          <w:rFonts w:hint="eastAsia" w:ascii="宋体" w:hAnsi="宋体" w:cs="宋体"/>
          <w:sz w:val="24"/>
        </w:rPr>
        <w:t>公共外环境：公共绿化带</w:t>
      </w:r>
      <w:r>
        <w:rPr>
          <w:rFonts w:hint="eastAsia" w:ascii="宋体" w:hAnsi="宋体" w:cs="宋体"/>
          <w:color w:val="auto"/>
          <w:sz w:val="24"/>
        </w:rPr>
        <w:t>、公园、广场、道路</w:t>
      </w:r>
      <w:r>
        <w:rPr>
          <w:rFonts w:hint="eastAsia" w:ascii="宋体" w:hAnsi="宋体" w:cs="宋体"/>
          <w:color w:val="auto"/>
          <w:sz w:val="24"/>
          <w:lang w:eastAsia="zh-CN"/>
        </w:rPr>
        <w:t>、</w:t>
      </w:r>
      <w:r>
        <w:rPr>
          <w:rFonts w:hint="eastAsia" w:ascii="宋体" w:hAnsi="宋体" w:cs="宋体"/>
          <w:color w:val="auto"/>
          <w:sz w:val="24"/>
        </w:rPr>
        <w:t>河道、</w:t>
      </w:r>
      <w:r>
        <w:rPr>
          <w:rFonts w:hint="eastAsia" w:ascii="宋体" w:hAnsi="宋体" w:eastAsia="宋体" w:cs="宋体"/>
          <w:color w:val="auto"/>
          <w:sz w:val="24"/>
          <w:highlight w:val="none"/>
          <w:lang w:val="en-US" w:eastAsia="zh-CN"/>
        </w:rPr>
        <w:t>背街小巷、</w:t>
      </w:r>
      <w:r>
        <w:rPr>
          <w:rFonts w:hint="eastAsia" w:ascii="宋体" w:hAnsi="宋体" w:cs="宋体"/>
          <w:color w:val="auto"/>
          <w:sz w:val="24"/>
          <w:highlight w:val="none"/>
        </w:rPr>
        <w:t>湖泊、各</w:t>
      </w:r>
      <w:r>
        <w:rPr>
          <w:rFonts w:hint="eastAsia" w:ascii="宋体" w:hAnsi="宋体" w:cs="宋体"/>
          <w:color w:val="auto"/>
          <w:sz w:val="24"/>
        </w:rPr>
        <w:t>型景观水体、自然或人工沟渠、下水道口等。</w:t>
      </w:r>
    </w:p>
    <w:p w14:paraId="0CE97619">
      <w:pPr>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rFonts w:ascii="宋体" w:hAnsi="宋体" w:cs="宋体"/>
          <w:color w:val="auto"/>
          <w:sz w:val="24"/>
          <w:highlight w:val="none"/>
        </w:rPr>
      </w:pPr>
      <w:r>
        <w:rPr>
          <w:rFonts w:hint="eastAsia" w:ascii="宋体" w:hAnsi="宋体" w:cs="宋体"/>
          <w:color w:val="auto"/>
          <w:sz w:val="24"/>
        </w:rPr>
        <w:t>公共设施：公共部位的垃圾房</w:t>
      </w:r>
      <w:r>
        <w:rPr>
          <w:rFonts w:hint="eastAsia" w:ascii="宋体" w:hAnsi="宋体" w:cs="宋体"/>
          <w:color w:val="auto"/>
          <w:sz w:val="24"/>
          <w:highlight w:val="none"/>
        </w:rPr>
        <w:t>、垃圾箱、垃圾桶、果壳箱、</w:t>
      </w:r>
      <w:r>
        <w:rPr>
          <w:rFonts w:hint="eastAsia" w:ascii="宋体" w:hAnsi="宋体" w:eastAsia="宋体" w:cs="宋体"/>
          <w:color w:val="auto"/>
          <w:sz w:val="24"/>
          <w:highlight w:val="none"/>
        </w:rPr>
        <w:t>千岛街道</w:t>
      </w:r>
      <w:r>
        <w:rPr>
          <w:rFonts w:hint="eastAsia" w:ascii="宋体" w:hAnsi="宋体" w:cs="宋体"/>
          <w:color w:val="auto"/>
          <w:sz w:val="24"/>
          <w:highlight w:val="none"/>
        </w:rPr>
        <w:t>内垃圾中转站</w:t>
      </w:r>
      <w:r>
        <w:rPr>
          <w:rFonts w:hint="eastAsia" w:ascii="宋体" w:hAnsi="宋体" w:cs="宋体"/>
          <w:color w:val="auto"/>
          <w:sz w:val="24"/>
          <w:highlight w:val="none"/>
          <w:lang w:eastAsia="zh-CN"/>
        </w:rPr>
        <w:t>、村级农副产品交易点</w:t>
      </w:r>
      <w:r>
        <w:rPr>
          <w:rFonts w:hint="eastAsia" w:ascii="宋体" w:hAnsi="宋体" w:cs="宋体"/>
          <w:color w:val="auto"/>
          <w:sz w:val="24"/>
          <w:highlight w:val="none"/>
          <w:lang w:val="en-US" w:eastAsia="zh-CN"/>
        </w:rPr>
        <w:t>等</w:t>
      </w:r>
      <w:r>
        <w:rPr>
          <w:rFonts w:hint="eastAsia" w:ascii="宋体" w:hAnsi="宋体" w:cs="宋体"/>
          <w:color w:val="auto"/>
          <w:sz w:val="24"/>
          <w:highlight w:val="none"/>
          <w:lang w:eastAsia="zh-CN"/>
        </w:rPr>
        <w:t>。</w:t>
      </w:r>
    </w:p>
    <w:p w14:paraId="060CEFCF">
      <w:pPr>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rFonts w:ascii="宋体" w:hAnsi="宋体" w:cs="宋体"/>
          <w:color w:val="auto"/>
          <w:sz w:val="24"/>
          <w:highlight w:val="none"/>
        </w:rPr>
      </w:pPr>
      <w:r>
        <w:rPr>
          <w:rFonts w:hint="eastAsia" w:ascii="宋体" w:hAnsi="宋体" w:eastAsia="宋体" w:cs="宋体"/>
          <w:color w:val="auto"/>
          <w:sz w:val="24"/>
          <w:highlight w:val="none"/>
        </w:rPr>
        <w:t>千岛街道</w:t>
      </w:r>
      <w:r>
        <w:rPr>
          <w:rFonts w:hint="eastAsia" w:ascii="宋体" w:hAnsi="宋体" w:eastAsia="宋体" w:cs="宋体"/>
          <w:sz w:val="24"/>
          <w:highlight w:val="none"/>
          <w:lang w:val="en-US" w:eastAsia="zh-CN"/>
        </w:rPr>
        <w:t>范围内</w:t>
      </w:r>
      <w:r>
        <w:rPr>
          <w:rFonts w:hint="eastAsia" w:ascii="宋体" w:hAnsi="宋体" w:eastAsia="宋体" w:cs="宋体"/>
          <w:sz w:val="24"/>
          <w:highlight w:val="none"/>
        </w:rPr>
        <w:t>安置小区</w:t>
      </w:r>
      <w:r>
        <w:rPr>
          <w:rFonts w:hint="eastAsia" w:ascii="宋体" w:hAnsi="宋体" w:eastAsia="宋体" w:cs="宋体"/>
          <w:sz w:val="24"/>
          <w:highlight w:val="none"/>
          <w:lang w:eastAsia="zh-CN"/>
        </w:rPr>
        <w:t>、无物业</w:t>
      </w:r>
      <w:r>
        <w:rPr>
          <w:rFonts w:hint="eastAsia" w:ascii="宋体" w:hAnsi="宋体" w:eastAsia="宋体" w:cs="宋体"/>
          <w:sz w:val="24"/>
          <w:highlight w:val="none"/>
          <w:lang w:val="en-US" w:eastAsia="zh-CN"/>
        </w:rPr>
        <w:t>开放式小区</w:t>
      </w:r>
      <w:r>
        <w:rPr>
          <w:rFonts w:hint="eastAsia" w:ascii="宋体" w:hAnsi="宋体" w:eastAsia="宋体" w:cs="宋体"/>
          <w:sz w:val="24"/>
          <w:highlight w:val="none"/>
        </w:rPr>
        <w:t>（具体名单以</w:t>
      </w:r>
      <w:r>
        <w:rPr>
          <w:rFonts w:hint="eastAsia" w:ascii="宋体" w:hAnsi="宋体" w:eastAsia="宋体" w:cs="宋体"/>
          <w:color w:val="auto"/>
          <w:sz w:val="24"/>
          <w:highlight w:val="none"/>
        </w:rPr>
        <w:t>千岛街道</w:t>
      </w:r>
      <w:r>
        <w:rPr>
          <w:rFonts w:hint="eastAsia" w:ascii="宋体" w:hAnsi="宋体" w:eastAsia="宋体" w:cs="宋体"/>
          <w:sz w:val="24"/>
          <w:highlight w:val="none"/>
          <w:lang w:val="en-US" w:eastAsia="zh-CN"/>
        </w:rPr>
        <w:t>办事处</w:t>
      </w:r>
      <w:r>
        <w:rPr>
          <w:rFonts w:hint="eastAsia" w:ascii="宋体" w:hAnsi="宋体" w:eastAsia="宋体" w:cs="宋体"/>
          <w:sz w:val="24"/>
          <w:highlight w:val="none"/>
        </w:rPr>
        <w:t>提供名单</w:t>
      </w:r>
      <w:r>
        <w:rPr>
          <w:rFonts w:hint="eastAsia" w:ascii="宋体" w:hAnsi="宋体" w:cs="宋体"/>
          <w:sz w:val="24"/>
          <w:highlight w:val="none"/>
        </w:rPr>
        <w:t>为准）</w:t>
      </w:r>
      <w:r>
        <w:rPr>
          <w:rFonts w:hint="eastAsia" w:ascii="宋体" w:hAnsi="宋体" w:cs="宋体"/>
          <w:sz w:val="24"/>
          <w:highlight w:val="none"/>
          <w:lang w:eastAsia="zh-CN"/>
        </w:rPr>
        <w:t>，</w:t>
      </w:r>
      <w:r>
        <w:rPr>
          <w:rFonts w:hint="eastAsia" w:ascii="宋体" w:hAnsi="宋体" w:cs="宋体"/>
          <w:sz w:val="24"/>
          <w:highlight w:val="none"/>
          <w:lang w:val="en-US" w:eastAsia="zh-CN"/>
        </w:rPr>
        <w:t>辖区</w:t>
      </w:r>
      <w:r>
        <w:rPr>
          <w:rFonts w:hint="eastAsia" w:ascii="宋体" w:hAnsi="宋体" w:eastAsia="宋体" w:cs="宋体"/>
          <w:sz w:val="24"/>
          <w:highlight w:val="none"/>
          <w:lang w:val="en-US" w:eastAsia="zh-CN"/>
        </w:rPr>
        <w:t>5个</w:t>
      </w:r>
      <w:r>
        <w:rPr>
          <w:rFonts w:hint="eastAsia" w:ascii="宋体" w:hAnsi="宋体" w:eastAsia="宋体" w:cs="宋体"/>
          <w:color w:val="auto"/>
          <w:sz w:val="24"/>
          <w:highlight w:val="none"/>
          <w:lang w:val="en-US" w:eastAsia="zh-CN"/>
        </w:rPr>
        <w:t>渔</w:t>
      </w:r>
      <w:r>
        <w:rPr>
          <w:rFonts w:hint="eastAsia" w:ascii="宋体" w:hAnsi="宋体" w:cs="宋体"/>
          <w:color w:val="auto"/>
          <w:sz w:val="24"/>
          <w:highlight w:val="none"/>
          <w:lang w:val="en-US" w:eastAsia="zh-CN"/>
        </w:rPr>
        <w:t>农村全域。</w:t>
      </w:r>
    </w:p>
    <w:p w14:paraId="001EA992">
      <w:pPr>
        <w:pStyle w:val="4"/>
        <w:pageBreakBefore w:val="0"/>
        <w:widowControl w:val="0"/>
        <w:numPr>
          <w:ilvl w:val="0"/>
          <w:numId w:val="0"/>
        </w:numPr>
        <w:kinsoku/>
        <w:wordWrap/>
        <w:overflowPunct/>
        <w:topLinePunct w:val="0"/>
        <w:autoSpaceDE/>
        <w:autoSpaceDN/>
        <w:bidi w:val="0"/>
        <w:adjustRightInd/>
        <w:snapToGrid/>
        <w:spacing w:before="120" w:after="60" w:line="360" w:lineRule="auto"/>
        <w:jc w:val="both"/>
        <w:textAlignment w:val="auto"/>
        <w:rPr>
          <w:rFonts w:hint="eastAsia" w:ascii="Times New Roman" w:hAnsi="宋体" w:eastAsia="宋体" w:cs="Times New Roman"/>
          <w:color w:val="auto"/>
          <w:sz w:val="24"/>
          <w:szCs w:val="24"/>
          <w:highlight w:val="none"/>
          <w:lang w:eastAsia="zh-CN"/>
        </w:rPr>
      </w:pPr>
      <w:r>
        <w:rPr>
          <w:rFonts w:hint="eastAsia" w:ascii="Times New Roman" w:hAnsi="宋体" w:eastAsia="宋体" w:cs="Times New Roman"/>
          <w:color w:val="auto"/>
          <w:sz w:val="24"/>
          <w:szCs w:val="24"/>
          <w:highlight w:val="none"/>
          <w:lang w:eastAsia="zh-CN"/>
        </w:rPr>
        <w:t>二、服务质量标准</w:t>
      </w:r>
    </w:p>
    <w:p w14:paraId="27BB89EA">
      <w:pPr>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highlight w:val="none"/>
        </w:rPr>
      </w:pPr>
      <w:r>
        <w:rPr>
          <w:rFonts w:hint="eastAsia"/>
          <w:color w:val="auto"/>
          <w:sz w:val="24"/>
          <w:highlight w:val="none"/>
        </w:rPr>
        <w:t>依据《病媒生物密度控制水平—鼠类、蚊虫、蝇类、蜚蠊》的4个中华人民共和国国家标准（</w:t>
      </w:r>
      <w:r>
        <w:rPr>
          <w:rFonts w:hint="eastAsia" w:ascii="宋体" w:hAnsi="宋体"/>
          <w:sz w:val="24"/>
          <w:szCs w:val="22"/>
          <w:highlight w:val="none"/>
        </w:rPr>
        <w:t>GB/T 27770-2011</w:t>
      </w:r>
      <w:r>
        <w:rPr>
          <w:rFonts w:hint="eastAsia" w:ascii="宋体" w:hAnsi="宋体"/>
          <w:sz w:val="24"/>
          <w:szCs w:val="22"/>
          <w:highlight w:val="none"/>
          <w:lang w:eastAsia="zh-CN"/>
        </w:rPr>
        <w:t>、</w:t>
      </w:r>
      <w:r>
        <w:rPr>
          <w:rFonts w:hint="eastAsia" w:ascii="宋体" w:hAnsi="宋体"/>
          <w:sz w:val="24"/>
          <w:szCs w:val="22"/>
          <w:highlight w:val="none"/>
        </w:rPr>
        <w:t>GB/T 27771-2011</w:t>
      </w:r>
      <w:r>
        <w:rPr>
          <w:rFonts w:hint="eastAsia"/>
          <w:color w:val="auto"/>
          <w:sz w:val="24"/>
          <w:highlight w:val="none"/>
          <w:lang w:eastAsia="zh-CN"/>
        </w:rPr>
        <w:t>、</w:t>
      </w:r>
      <w:r>
        <w:rPr>
          <w:rFonts w:hint="eastAsia" w:ascii="宋体" w:hAnsi="宋体"/>
          <w:sz w:val="24"/>
          <w:szCs w:val="22"/>
          <w:highlight w:val="none"/>
        </w:rPr>
        <w:t>GB/T 27772-2011</w:t>
      </w:r>
      <w:r>
        <w:rPr>
          <w:rFonts w:hint="eastAsia" w:ascii="宋体" w:hAnsi="宋体"/>
          <w:sz w:val="24"/>
          <w:szCs w:val="22"/>
          <w:highlight w:val="none"/>
          <w:lang w:eastAsia="zh-CN"/>
        </w:rPr>
        <w:t>、</w:t>
      </w:r>
      <w:r>
        <w:rPr>
          <w:rFonts w:hint="eastAsia" w:ascii="宋体" w:hAnsi="宋体"/>
          <w:sz w:val="24"/>
          <w:szCs w:val="22"/>
          <w:highlight w:val="none"/>
        </w:rPr>
        <w:t>GB/T 27773-2011</w:t>
      </w:r>
      <w:r>
        <w:rPr>
          <w:rFonts w:hint="eastAsia"/>
          <w:color w:val="auto"/>
          <w:sz w:val="24"/>
          <w:highlight w:val="none"/>
        </w:rPr>
        <w:t>），鼠、蚊、蝇、蟑螂密度四项</w:t>
      </w:r>
      <w:r>
        <w:rPr>
          <w:rFonts w:hint="eastAsia"/>
          <w:color w:val="auto"/>
          <w:sz w:val="24"/>
          <w:highlight w:val="none"/>
          <w:lang w:eastAsia="zh-CN"/>
        </w:rPr>
        <w:t>控制指标</w:t>
      </w:r>
      <w:r>
        <w:rPr>
          <w:rFonts w:hint="eastAsia"/>
          <w:color w:val="auto"/>
          <w:sz w:val="24"/>
          <w:highlight w:val="none"/>
        </w:rPr>
        <w:t>均达到国家</w:t>
      </w:r>
      <w:r>
        <w:rPr>
          <w:rFonts w:hint="eastAsia"/>
          <w:color w:val="auto"/>
          <w:sz w:val="24"/>
          <w:highlight w:val="none"/>
          <w:lang w:val="en-US" w:eastAsia="zh-CN"/>
        </w:rPr>
        <w:t>C级</w:t>
      </w:r>
      <w:r>
        <w:rPr>
          <w:rFonts w:hint="eastAsia"/>
          <w:color w:val="auto"/>
          <w:sz w:val="24"/>
          <w:highlight w:val="none"/>
        </w:rPr>
        <w:t>标准。</w:t>
      </w:r>
    </w:p>
    <w:p w14:paraId="07A6BD96">
      <w:pPr>
        <w:pStyle w:val="4"/>
        <w:pageBreakBefore w:val="0"/>
        <w:widowControl w:val="0"/>
        <w:numPr>
          <w:ilvl w:val="0"/>
          <w:numId w:val="0"/>
        </w:numPr>
        <w:kinsoku/>
        <w:wordWrap/>
        <w:overflowPunct/>
        <w:topLinePunct w:val="0"/>
        <w:autoSpaceDE/>
        <w:autoSpaceDN/>
        <w:bidi w:val="0"/>
        <w:adjustRightInd/>
        <w:snapToGrid/>
        <w:spacing w:before="120" w:after="60" w:line="360" w:lineRule="auto"/>
        <w:jc w:val="both"/>
        <w:textAlignment w:val="auto"/>
        <w:rPr>
          <w:rFonts w:hint="eastAsia" w:ascii="Times New Roman" w:hAnsi="宋体" w:eastAsia="宋体" w:cs="Times New Roman"/>
          <w:color w:val="auto"/>
          <w:sz w:val="24"/>
          <w:szCs w:val="24"/>
          <w:highlight w:val="none"/>
          <w:lang w:eastAsia="zh-CN"/>
        </w:rPr>
      </w:pPr>
      <w:r>
        <w:rPr>
          <w:rFonts w:hint="eastAsia" w:ascii="Times New Roman" w:hAnsi="宋体" w:eastAsia="宋体" w:cs="Times New Roman"/>
          <w:color w:val="auto"/>
          <w:sz w:val="24"/>
          <w:szCs w:val="24"/>
          <w:highlight w:val="none"/>
          <w:lang w:eastAsia="zh-CN"/>
        </w:rPr>
        <w:t>三、服务作业要求</w:t>
      </w:r>
    </w:p>
    <w:p w14:paraId="74A2F261">
      <w:pPr>
        <w:keepNext w:val="0"/>
        <w:keepLines w:val="0"/>
        <w:pageBreakBefore w:val="0"/>
        <w:widowControl w:val="0"/>
        <w:kinsoku/>
        <w:wordWrap/>
        <w:overflowPunct/>
        <w:topLinePunct w:val="0"/>
        <w:autoSpaceDE/>
        <w:autoSpaceDN/>
        <w:bidi w:val="0"/>
        <w:adjustRightInd/>
        <w:snapToGrid/>
        <w:spacing w:line="360" w:lineRule="auto"/>
        <w:ind w:left="420" w:leftChars="200"/>
        <w:jc w:val="both"/>
        <w:textAlignment w:val="auto"/>
        <w:rPr>
          <w:rFonts w:hint="eastAsia"/>
          <w:color w:val="auto"/>
          <w:sz w:val="24"/>
          <w:highlight w:val="none"/>
        </w:rPr>
      </w:pPr>
      <w:r>
        <w:rPr>
          <w:rFonts w:hint="eastAsia"/>
          <w:color w:val="auto"/>
          <w:sz w:val="24"/>
          <w:highlight w:val="none"/>
        </w:rPr>
        <w:t>（一）病媒生物孳生地以及栖息场所的消杀控制，</w:t>
      </w:r>
      <w:r>
        <w:rPr>
          <w:rFonts w:hint="eastAsia"/>
          <w:color w:val="auto"/>
          <w:sz w:val="24"/>
          <w:highlight w:val="none"/>
          <w:lang w:eastAsia="zh-CN"/>
        </w:rPr>
        <w:t>布置设施设备，并有效控制孳生，</w:t>
      </w:r>
      <w:r>
        <w:rPr>
          <w:rFonts w:hint="eastAsia"/>
          <w:color w:val="auto"/>
          <w:sz w:val="24"/>
          <w:highlight w:val="none"/>
        </w:rPr>
        <w:t>覆盖率95%以上。</w:t>
      </w:r>
    </w:p>
    <w:p w14:paraId="1283B5F6">
      <w:pPr>
        <w:keepNext w:val="0"/>
        <w:keepLines w:val="0"/>
        <w:pageBreakBefore w:val="0"/>
        <w:widowControl w:val="0"/>
        <w:kinsoku/>
        <w:wordWrap/>
        <w:overflowPunct/>
        <w:topLinePunct w:val="0"/>
        <w:autoSpaceDE/>
        <w:autoSpaceDN/>
        <w:bidi w:val="0"/>
        <w:adjustRightInd/>
        <w:snapToGrid/>
        <w:spacing w:line="360" w:lineRule="auto"/>
        <w:ind w:left="420" w:leftChars="200"/>
        <w:jc w:val="both"/>
        <w:textAlignment w:val="auto"/>
        <w:rPr>
          <w:rFonts w:hint="default" w:eastAsia="宋体"/>
          <w:color w:val="auto"/>
          <w:sz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二</w:t>
      </w:r>
      <w:r>
        <w:rPr>
          <w:rFonts w:hint="eastAsia"/>
          <w:color w:val="auto"/>
          <w:sz w:val="24"/>
          <w:highlight w:val="none"/>
          <w:lang w:eastAsia="zh-CN"/>
        </w:rPr>
        <w:t>）</w:t>
      </w:r>
      <w:r>
        <w:rPr>
          <w:rFonts w:hint="eastAsia"/>
          <w:color w:val="auto"/>
          <w:sz w:val="24"/>
          <w:highlight w:val="none"/>
          <w:lang w:val="en-US" w:eastAsia="zh-CN"/>
        </w:rPr>
        <w:t>灭杀活动每月一次，高峰季节（4-11月）灭蟑、灭鼠每月不少于2次。</w:t>
      </w:r>
    </w:p>
    <w:p w14:paraId="4F3E71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jc w:val="both"/>
        <w:textAlignment w:val="auto"/>
        <w:rPr>
          <w:rFonts w:hint="eastAsia"/>
          <w:highlight w:val="none"/>
        </w:rPr>
      </w:pPr>
      <w:r>
        <w:rPr>
          <w:rFonts w:hint="eastAsia"/>
          <w:color w:val="auto"/>
          <w:sz w:val="24"/>
          <w:highlight w:val="none"/>
        </w:rPr>
        <w:t>（</w:t>
      </w:r>
      <w:r>
        <w:rPr>
          <w:rFonts w:hint="eastAsia" w:eastAsia="宋体" w:cs="Times New Roman"/>
          <w:color w:val="auto"/>
          <w:sz w:val="24"/>
          <w:highlight w:val="none"/>
          <w:lang w:val="en-US" w:eastAsia="zh-CN"/>
        </w:rPr>
        <w:t>三</w:t>
      </w:r>
      <w:r>
        <w:rPr>
          <w:rFonts w:hint="eastAsia"/>
          <w:color w:val="auto"/>
          <w:sz w:val="24"/>
          <w:highlight w:val="none"/>
        </w:rPr>
        <w:t>）</w:t>
      </w:r>
      <w:r>
        <w:rPr>
          <w:rFonts w:hint="eastAsia"/>
          <w:color w:val="auto"/>
          <w:sz w:val="24"/>
          <w:highlight w:val="none"/>
          <w:lang w:eastAsia="zh-CN"/>
        </w:rPr>
        <w:t>千岛街道</w:t>
      </w:r>
      <w:r>
        <w:rPr>
          <w:rFonts w:hint="eastAsia"/>
          <w:color w:val="auto"/>
          <w:sz w:val="24"/>
          <w:highlight w:val="none"/>
        </w:rPr>
        <w:t>范围内免费足量发放春季秋冬季灭鼠药剂，夏季灭蟑药剂。</w:t>
      </w:r>
    </w:p>
    <w:p w14:paraId="2CE16DBA">
      <w:pPr>
        <w:keepNext w:val="0"/>
        <w:keepLines w:val="0"/>
        <w:pageBreakBefore w:val="0"/>
        <w:widowControl w:val="0"/>
        <w:kinsoku/>
        <w:wordWrap/>
        <w:overflowPunct/>
        <w:topLinePunct w:val="0"/>
        <w:autoSpaceDE/>
        <w:autoSpaceDN/>
        <w:bidi w:val="0"/>
        <w:adjustRightInd/>
        <w:snapToGrid/>
        <w:spacing w:line="360" w:lineRule="auto"/>
        <w:ind w:left="420" w:leftChars="200"/>
        <w:jc w:val="both"/>
        <w:textAlignment w:val="auto"/>
        <w:rPr>
          <w:rFonts w:hint="eastAsia" w:eastAsia="宋体" w:cs="Times New Roman"/>
          <w:color w:val="auto"/>
          <w:sz w:val="24"/>
          <w:highlight w:val="none"/>
        </w:rPr>
      </w:pPr>
      <w:r>
        <w:rPr>
          <w:rFonts w:hint="eastAsia"/>
          <w:color w:val="auto"/>
          <w:sz w:val="24"/>
          <w:highlight w:val="none"/>
          <w:lang w:eastAsia="zh-CN"/>
        </w:rPr>
        <w:t>（</w:t>
      </w:r>
      <w:r>
        <w:rPr>
          <w:rFonts w:hint="eastAsia" w:eastAsia="宋体" w:cs="Times New Roman"/>
          <w:color w:val="auto"/>
          <w:sz w:val="24"/>
          <w:highlight w:val="none"/>
          <w:lang w:val="en-US" w:eastAsia="zh-CN"/>
        </w:rPr>
        <w:t>四</w:t>
      </w:r>
      <w:r>
        <w:rPr>
          <w:rFonts w:hint="eastAsia" w:eastAsia="宋体" w:cs="Times New Roman"/>
          <w:color w:val="auto"/>
          <w:sz w:val="24"/>
          <w:highlight w:val="none"/>
          <w:lang w:eastAsia="zh-CN"/>
        </w:rPr>
        <w:t>）</w:t>
      </w:r>
      <w:r>
        <w:rPr>
          <w:rFonts w:hint="eastAsia" w:eastAsia="宋体" w:cs="Times New Roman"/>
          <w:color w:val="auto"/>
          <w:sz w:val="24"/>
          <w:highlight w:val="none"/>
        </w:rPr>
        <w:t>参与、协助组织、宣传、发动及培训工作。</w:t>
      </w:r>
    </w:p>
    <w:p w14:paraId="2334693E">
      <w:pPr>
        <w:keepNext w:val="0"/>
        <w:keepLines w:val="0"/>
        <w:pageBreakBefore w:val="0"/>
        <w:widowControl w:val="0"/>
        <w:kinsoku/>
        <w:wordWrap/>
        <w:overflowPunct/>
        <w:topLinePunct w:val="0"/>
        <w:autoSpaceDE/>
        <w:autoSpaceDN/>
        <w:bidi w:val="0"/>
        <w:adjustRightInd/>
        <w:snapToGrid/>
        <w:spacing w:line="360" w:lineRule="auto"/>
        <w:ind w:left="420" w:leftChars="200"/>
        <w:jc w:val="both"/>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五</w:t>
      </w:r>
      <w:r>
        <w:rPr>
          <w:rFonts w:hint="eastAsia"/>
          <w:color w:val="auto"/>
          <w:sz w:val="24"/>
          <w:highlight w:val="none"/>
          <w:lang w:eastAsia="zh-CN"/>
        </w:rPr>
        <w:t>）</w:t>
      </w:r>
      <w:r>
        <w:rPr>
          <w:rFonts w:hint="eastAsia"/>
          <w:color w:val="auto"/>
          <w:sz w:val="24"/>
          <w:highlight w:val="none"/>
        </w:rPr>
        <w:t>提供病媒生物“四害”防护设施安装的技术指导。</w:t>
      </w:r>
    </w:p>
    <w:p w14:paraId="36E74107">
      <w:pPr>
        <w:keepNext w:val="0"/>
        <w:keepLines w:val="0"/>
        <w:pageBreakBefore w:val="0"/>
        <w:widowControl w:val="0"/>
        <w:kinsoku/>
        <w:wordWrap/>
        <w:overflowPunct/>
        <w:topLinePunct w:val="0"/>
        <w:autoSpaceDE/>
        <w:autoSpaceDN/>
        <w:bidi w:val="0"/>
        <w:adjustRightInd/>
        <w:snapToGrid/>
        <w:spacing w:line="360" w:lineRule="auto"/>
        <w:ind w:left="420" w:leftChars="200"/>
        <w:jc w:val="both"/>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六</w:t>
      </w:r>
      <w:r>
        <w:rPr>
          <w:rFonts w:hint="eastAsia"/>
          <w:color w:val="auto"/>
          <w:sz w:val="24"/>
          <w:highlight w:val="none"/>
        </w:rPr>
        <w:t>）参与招标人的各项病媒生物防制工作中的现场监督、检查指导工作。</w:t>
      </w:r>
    </w:p>
    <w:p w14:paraId="450E16D8">
      <w:pPr>
        <w:keepNext w:val="0"/>
        <w:keepLines w:val="0"/>
        <w:pageBreakBefore w:val="0"/>
        <w:widowControl w:val="0"/>
        <w:kinsoku/>
        <w:wordWrap/>
        <w:overflowPunct/>
        <w:topLinePunct w:val="0"/>
        <w:autoSpaceDE/>
        <w:autoSpaceDN/>
        <w:bidi w:val="0"/>
        <w:adjustRightInd/>
        <w:snapToGrid/>
        <w:spacing w:line="360" w:lineRule="auto"/>
        <w:ind w:left="420" w:leftChars="200"/>
        <w:jc w:val="both"/>
        <w:textAlignment w:val="auto"/>
        <w:rPr>
          <w:rFonts w:hint="eastAsia" w:eastAsia="宋体"/>
          <w:color w:val="auto"/>
          <w:sz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七</w:t>
      </w:r>
      <w:r>
        <w:rPr>
          <w:rFonts w:hint="eastAsia"/>
          <w:color w:val="auto"/>
          <w:sz w:val="24"/>
          <w:highlight w:val="none"/>
        </w:rPr>
        <w:t>）</w:t>
      </w:r>
      <w:r>
        <w:rPr>
          <w:rFonts w:hint="eastAsia"/>
          <w:color w:val="auto"/>
          <w:sz w:val="24"/>
          <w:highlight w:val="none"/>
          <w:lang w:val="en-US" w:eastAsia="zh-CN"/>
        </w:rPr>
        <w:t>协助培训指导商业小区物业</w:t>
      </w:r>
      <w:r>
        <w:rPr>
          <w:rFonts w:hint="eastAsia"/>
          <w:color w:val="auto"/>
          <w:sz w:val="24"/>
          <w:highlight w:val="none"/>
        </w:rPr>
        <w:t>各项病媒生物防制</w:t>
      </w:r>
      <w:r>
        <w:rPr>
          <w:rFonts w:hint="eastAsia"/>
          <w:color w:val="auto"/>
          <w:sz w:val="24"/>
          <w:highlight w:val="none"/>
          <w:lang w:val="en-US" w:eastAsia="zh-CN"/>
        </w:rPr>
        <w:t>工作。</w:t>
      </w:r>
    </w:p>
    <w:p w14:paraId="2AAB800A">
      <w:pPr>
        <w:keepNext w:val="0"/>
        <w:keepLines w:val="0"/>
        <w:pageBreakBefore w:val="0"/>
        <w:widowControl w:val="0"/>
        <w:kinsoku/>
        <w:wordWrap/>
        <w:overflowPunct/>
        <w:topLinePunct w:val="0"/>
        <w:autoSpaceDE/>
        <w:autoSpaceDN/>
        <w:bidi w:val="0"/>
        <w:adjustRightInd/>
        <w:snapToGrid/>
        <w:spacing w:line="360" w:lineRule="auto"/>
        <w:ind w:left="420" w:leftChars="200"/>
        <w:jc w:val="both"/>
        <w:textAlignment w:val="auto"/>
        <w:rPr>
          <w:rFonts w:hint="eastAsia" w:eastAsia="宋体" w:cs="Times New Roman"/>
          <w:color w:val="auto"/>
          <w:sz w:val="24"/>
          <w:highlight w:val="none"/>
          <w:lang w:eastAsia="zh-CN"/>
        </w:rPr>
      </w:pPr>
      <w:r>
        <w:rPr>
          <w:rFonts w:hint="eastAsia" w:cs="Times New Roman"/>
          <w:color w:val="auto"/>
          <w:sz w:val="24"/>
          <w:highlight w:val="none"/>
          <w:lang w:eastAsia="zh-CN"/>
        </w:rPr>
        <w:t>（</w:t>
      </w:r>
      <w:r>
        <w:rPr>
          <w:rFonts w:hint="eastAsia" w:cs="Times New Roman"/>
          <w:color w:val="auto"/>
          <w:sz w:val="24"/>
          <w:highlight w:val="none"/>
          <w:lang w:val="en-US" w:eastAsia="zh-CN"/>
        </w:rPr>
        <w:t>八</w:t>
      </w:r>
      <w:r>
        <w:rPr>
          <w:rFonts w:hint="eastAsia" w:eastAsia="宋体" w:cs="Times New Roman"/>
          <w:color w:val="auto"/>
          <w:sz w:val="24"/>
          <w:highlight w:val="none"/>
          <w:lang w:eastAsia="zh-CN"/>
        </w:rPr>
        <w:t>）</w:t>
      </w:r>
      <w:r>
        <w:rPr>
          <w:rFonts w:hint="eastAsia" w:eastAsia="宋体" w:cs="Times New Roman"/>
          <w:color w:val="auto"/>
          <w:sz w:val="24"/>
          <w:highlight w:val="none"/>
        </w:rPr>
        <w:t>实时完成年度病媒生物防制工作的台账（技术方面）编制工作。</w:t>
      </w:r>
    </w:p>
    <w:p w14:paraId="66B889E0">
      <w:pPr>
        <w:keepNext w:val="0"/>
        <w:keepLines w:val="0"/>
        <w:pageBreakBefore w:val="0"/>
        <w:widowControl w:val="0"/>
        <w:kinsoku/>
        <w:wordWrap/>
        <w:overflowPunct/>
        <w:topLinePunct w:val="0"/>
        <w:autoSpaceDE/>
        <w:autoSpaceDN/>
        <w:bidi w:val="0"/>
        <w:adjustRightInd/>
        <w:snapToGrid/>
        <w:spacing w:line="360" w:lineRule="auto"/>
        <w:ind w:left="420" w:leftChars="200"/>
        <w:jc w:val="both"/>
        <w:textAlignment w:val="auto"/>
        <w:rPr>
          <w:rFonts w:hint="eastAsia" w:eastAsia="宋体" w:cs="Times New Roman"/>
          <w:color w:val="auto"/>
          <w:sz w:val="24"/>
          <w:highlight w:val="none"/>
          <w:lang w:eastAsia="zh-CN"/>
        </w:rPr>
      </w:pPr>
      <w:r>
        <w:rPr>
          <w:rFonts w:hint="eastAsia" w:eastAsia="宋体" w:cs="Times New Roman"/>
          <w:color w:val="auto"/>
          <w:sz w:val="24"/>
          <w:highlight w:val="none"/>
          <w:lang w:eastAsia="zh-CN"/>
        </w:rPr>
        <w:t>（</w:t>
      </w:r>
      <w:r>
        <w:rPr>
          <w:rFonts w:hint="eastAsia" w:eastAsia="宋体" w:cs="Times New Roman"/>
          <w:color w:val="auto"/>
          <w:sz w:val="24"/>
          <w:highlight w:val="none"/>
          <w:lang w:val="en-US" w:eastAsia="zh-CN"/>
        </w:rPr>
        <w:t>九</w:t>
      </w:r>
      <w:r>
        <w:rPr>
          <w:rFonts w:hint="eastAsia" w:eastAsia="宋体" w:cs="Times New Roman"/>
          <w:color w:val="auto"/>
          <w:sz w:val="24"/>
          <w:highlight w:val="none"/>
          <w:lang w:eastAsia="zh-CN"/>
        </w:rPr>
        <w:t>）</w:t>
      </w:r>
      <w:r>
        <w:rPr>
          <w:rFonts w:hint="eastAsia" w:eastAsia="宋体" w:cs="Times New Roman"/>
          <w:color w:val="auto"/>
          <w:sz w:val="24"/>
          <w:highlight w:val="none"/>
          <w:lang w:val="en-US" w:eastAsia="zh-CN"/>
        </w:rPr>
        <w:t>配合</w:t>
      </w:r>
      <w:r>
        <w:rPr>
          <w:rFonts w:hint="eastAsia" w:eastAsia="宋体" w:cs="Times New Roman"/>
          <w:color w:val="auto"/>
          <w:sz w:val="24"/>
          <w:highlight w:val="none"/>
          <w:lang w:eastAsia="zh-CN"/>
        </w:rPr>
        <w:t>登革热疫情等</w:t>
      </w:r>
      <w:r>
        <w:rPr>
          <w:rFonts w:hint="eastAsia" w:eastAsia="宋体" w:cs="Times New Roman"/>
          <w:color w:val="auto"/>
          <w:sz w:val="24"/>
          <w:highlight w:val="none"/>
        </w:rPr>
        <w:t>突发事件处理</w:t>
      </w:r>
      <w:r>
        <w:rPr>
          <w:rFonts w:hint="eastAsia" w:eastAsia="宋体" w:cs="Times New Roman"/>
          <w:color w:val="auto"/>
          <w:sz w:val="24"/>
          <w:highlight w:val="none"/>
          <w:lang w:eastAsia="zh-CN"/>
        </w:rPr>
        <w:t>（费用另行结算）。</w:t>
      </w:r>
    </w:p>
    <w:p w14:paraId="24E1D42B">
      <w:pPr>
        <w:spacing w:line="360" w:lineRule="auto"/>
        <w:rPr>
          <w:rFonts w:hint="eastAsia"/>
          <w:color w:val="FF0000"/>
          <w:sz w:val="24"/>
          <w:highlight w:val="none"/>
        </w:rPr>
      </w:pPr>
      <w:r>
        <w:rPr>
          <w:rFonts w:hint="eastAsia"/>
          <w:b/>
          <w:highlight w:val="none"/>
          <w:lang w:val="en-US" w:eastAsia="zh-CN"/>
        </w:rPr>
        <w:t>四、</w:t>
      </w:r>
      <w:r>
        <w:rPr>
          <w:rFonts w:hint="eastAsia"/>
          <w:b/>
          <w:highlight w:val="none"/>
        </w:rPr>
        <w:t>项目</w:t>
      </w:r>
      <w:r>
        <w:rPr>
          <w:rFonts w:hint="eastAsia"/>
          <w:b/>
          <w:highlight w:val="none"/>
          <w:lang w:val="en-US" w:eastAsia="zh-CN"/>
        </w:rPr>
        <w:t>配置</w:t>
      </w:r>
      <w:r>
        <w:rPr>
          <w:rFonts w:hint="eastAsia"/>
          <w:b/>
          <w:highlight w:val="none"/>
        </w:rPr>
        <w:t>要求</w:t>
      </w:r>
    </w:p>
    <w:p w14:paraId="225BC2DA">
      <w:pPr>
        <w:keepNext w:val="0"/>
        <w:keepLines w:val="0"/>
        <w:pageBreakBefore w:val="0"/>
        <w:numPr>
          <w:ilvl w:val="0"/>
          <w:numId w:val="0"/>
        </w:numPr>
        <w:kinsoku/>
        <w:wordWrap/>
        <w:overflowPunct/>
        <w:topLinePunct w:val="0"/>
        <w:autoSpaceDE/>
        <w:autoSpaceDN/>
        <w:bidi w:val="0"/>
        <w:spacing w:beforeLines="50" w:afterLines="50" w:line="360" w:lineRule="auto"/>
        <w:ind w:firstLine="480" w:firstLineChars="200"/>
        <w:textAlignment w:val="auto"/>
        <w:rPr>
          <w:rFonts w:hint="default" w:eastAsia="宋体" w:cs="Times New Roman"/>
          <w:color w:val="auto"/>
          <w:sz w:val="24"/>
          <w:highlight w:val="none"/>
          <w:u w:val="single"/>
          <w:lang w:val="en-US" w:eastAsia="zh-CN"/>
        </w:rPr>
      </w:pPr>
      <w:r>
        <w:rPr>
          <w:rFonts w:hint="eastAsia" w:eastAsia="宋体" w:cs="Times New Roman"/>
          <w:color w:val="auto"/>
          <w:sz w:val="24"/>
          <w:highlight w:val="none"/>
          <w:lang w:val="en-US" w:eastAsia="zh-CN"/>
        </w:rPr>
        <w:t>1.人员及设备配置：技术主管及项目管</w:t>
      </w:r>
      <w:r>
        <w:rPr>
          <w:rFonts w:hint="eastAsia" w:eastAsia="宋体" w:cs="Times New Roman"/>
          <w:color w:val="auto"/>
          <w:sz w:val="24"/>
          <w:highlight w:val="none"/>
          <w:u w:val="none"/>
          <w:lang w:val="en-US" w:eastAsia="zh-CN"/>
        </w:rPr>
        <w:t>理员各1名，专职作业人员不少于5人（具有人社部门颁发的有害生物防制员职业资格证书，投标人为其缴纳的社保证明（近三个月内任意一个月））。</w:t>
      </w:r>
    </w:p>
    <w:p w14:paraId="4979E731">
      <w:pPr>
        <w:keepNext w:val="0"/>
        <w:keepLines w:val="0"/>
        <w:pageBreakBefore w:val="0"/>
        <w:numPr>
          <w:ilvl w:val="0"/>
          <w:numId w:val="0"/>
        </w:numPr>
        <w:kinsoku/>
        <w:wordWrap/>
        <w:overflowPunct/>
        <w:topLinePunct w:val="0"/>
        <w:autoSpaceDE/>
        <w:autoSpaceDN/>
        <w:bidi w:val="0"/>
        <w:spacing w:beforeLines="50" w:afterLines="50" w:line="360" w:lineRule="auto"/>
        <w:ind w:firstLine="480" w:firstLineChars="200"/>
        <w:textAlignment w:val="auto"/>
        <w:rPr>
          <w:rFonts w:hint="eastAsia" w:eastAsia="宋体" w:cs="Times New Roman"/>
          <w:color w:val="auto"/>
          <w:sz w:val="24"/>
          <w:highlight w:val="none"/>
          <w:lang w:val="en-US" w:eastAsia="zh-CN"/>
        </w:rPr>
      </w:pPr>
      <w:r>
        <w:rPr>
          <w:rFonts w:hint="eastAsia" w:eastAsia="宋体" w:cs="Times New Roman"/>
          <w:color w:val="auto"/>
          <w:sz w:val="24"/>
          <w:highlight w:val="none"/>
          <w:lang w:val="en-US" w:eastAsia="zh-CN"/>
        </w:rPr>
        <w:t>2.器械设备：高射程喷雾器1台；有常量机动喷雾器10台；背负充电式电动或机动超低容量喷雾器10台。</w:t>
      </w:r>
    </w:p>
    <w:p w14:paraId="172D4786">
      <w:pPr>
        <w:keepNext w:val="0"/>
        <w:keepLines w:val="0"/>
        <w:pageBreakBefore w:val="0"/>
        <w:numPr>
          <w:ilvl w:val="0"/>
          <w:numId w:val="0"/>
        </w:numPr>
        <w:kinsoku/>
        <w:wordWrap/>
        <w:overflowPunct/>
        <w:topLinePunct w:val="0"/>
        <w:autoSpaceDE/>
        <w:autoSpaceDN/>
        <w:bidi w:val="0"/>
        <w:spacing w:beforeLines="50" w:afterLines="50" w:line="360" w:lineRule="auto"/>
        <w:ind w:firstLine="480" w:firstLineChars="200"/>
        <w:textAlignment w:val="auto"/>
        <w:rPr>
          <w:rFonts w:hint="eastAsia" w:eastAsia="宋体" w:cs="Times New Roman"/>
          <w:color w:val="auto"/>
          <w:sz w:val="24"/>
          <w:lang w:val="en-US" w:eastAsia="zh-CN"/>
        </w:rPr>
      </w:pPr>
      <w:r>
        <w:rPr>
          <w:rFonts w:hint="eastAsia" w:eastAsia="宋体" w:cs="Times New Roman"/>
          <w:color w:val="auto"/>
          <w:sz w:val="24"/>
          <w:lang w:val="en-US" w:eastAsia="zh-CN"/>
        </w:rPr>
        <w:t>▲3.投标人须承诺在中标后7个工作日内在本岛设立足够存放设备、药剂、器械的仓库并设专用办公用房，并在签订合同后七个工作日内将上述资料及详细信息（租赁协议、地址、人员名单、联系电话等）交采购人，未按上述要求提供的取消中标资格。</w:t>
      </w:r>
    </w:p>
    <w:p w14:paraId="606487AF">
      <w:pPr>
        <w:keepNext w:val="0"/>
        <w:keepLines w:val="0"/>
        <w:pageBreakBefore w:val="0"/>
        <w:kinsoku/>
        <w:wordWrap/>
        <w:overflowPunct/>
        <w:topLinePunct w:val="0"/>
        <w:autoSpaceDE/>
        <w:autoSpaceDN/>
        <w:bidi w:val="0"/>
        <w:spacing w:line="360" w:lineRule="auto"/>
        <w:textAlignment w:val="auto"/>
        <w:rPr>
          <w:rFonts w:hint="eastAsia" w:cs="Times New Roman"/>
          <w:b/>
          <w:lang w:val="en-US" w:eastAsia="zh-CN"/>
        </w:rPr>
      </w:pPr>
      <w:r>
        <w:rPr>
          <w:rFonts w:hint="eastAsia" w:cs="Times New Roman"/>
          <w:b/>
          <w:lang w:val="en-US" w:eastAsia="zh-CN"/>
        </w:rPr>
        <w:t xml:space="preserve">五、药物要求 </w:t>
      </w:r>
    </w:p>
    <w:p w14:paraId="4E1DCDE3">
      <w:pPr>
        <w:keepNext w:val="0"/>
        <w:keepLines w:val="0"/>
        <w:pageBreakBefore w:val="0"/>
        <w:numPr>
          <w:ilvl w:val="0"/>
          <w:numId w:val="0"/>
        </w:numPr>
        <w:kinsoku/>
        <w:wordWrap/>
        <w:overflowPunct/>
        <w:topLinePunct w:val="0"/>
        <w:autoSpaceDE/>
        <w:autoSpaceDN/>
        <w:bidi w:val="0"/>
        <w:spacing w:beforeLines="50" w:afterLines="50" w:line="360" w:lineRule="auto"/>
        <w:ind w:firstLine="480" w:firstLineChars="200"/>
        <w:textAlignment w:val="auto"/>
        <w:rPr>
          <w:rFonts w:hint="eastAsia" w:eastAsia="宋体" w:cs="Times New Roman"/>
          <w:color w:val="auto"/>
          <w:sz w:val="24"/>
        </w:rPr>
      </w:pPr>
      <w:r>
        <w:rPr>
          <w:rFonts w:hint="eastAsia" w:eastAsia="宋体" w:cs="Times New Roman"/>
          <w:color w:val="auto"/>
          <w:sz w:val="24"/>
          <w:lang w:val="en-US" w:eastAsia="zh-CN"/>
        </w:rPr>
        <w:t>1.</w:t>
      </w:r>
      <w:r>
        <w:rPr>
          <w:rFonts w:hint="eastAsia" w:eastAsia="宋体" w:cs="Times New Roman"/>
          <w:color w:val="auto"/>
          <w:sz w:val="24"/>
        </w:rPr>
        <w:t>各种消杀药物必须符合国家产品质量要求和环保要求，高效低毒，并有产品合格证明。必须科学规范地使用药物，确保人、畜的安全。使用前，应由</w:t>
      </w:r>
      <w:r>
        <w:rPr>
          <w:rFonts w:hint="eastAsia" w:cs="Times New Roman"/>
          <w:color w:val="auto"/>
          <w:sz w:val="24"/>
          <w:lang w:eastAsia="zh-CN"/>
        </w:rPr>
        <w:t>采购人</w:t>
      </w:r>
      <w:r>
        <w:rPr>
          <w:rFonts w:hint="eastAsia" w:eastAsia="宋体" w:cs="Times New Roman"/>
          <w:color w:val="auto"/>
          <w:sz w:val="24"/>
        </w:rPr>
        <w:t>验证许可后方能使用，并建立台帐。</w:t>
      </w:r>
    </w:p>
    <w:p w14:paraId="07B2B6F7">
      <w:pPr>
        <w:keepNext w:val="0"/>
        <w:keepLines w:val="0"/>
        <w:pageBreakBefore w:val="0"/>
        <w:numPr>
          <w:ilvl w:val="0"/>
          <w:numId w:val="0"/>
        </w:numPr>
        <w:kinsoku/>
        <w:wordWrap/>
        <w:overflowPunct/>
        <w:topLinePunct w:val="0"/>
        <w:autoSpaceDE/>
        <w:autoSpaceDN/>
        <w:bidi w:val="0"/>
        <w:spacing w:beforeLines="50" w:afterLines="50" w:line="360" w:lineRule="auto"/>
        <w:ind w:firstLine="480" w:firstLineChars="200"/>
        <w:textAlignment w:val="auto"/>
        <w:rPr>
          <w:rFonts w:hint="eastAsia" w:eastAsia="宋体" w:cs="Times New Roman"/>
          <w:color w:val="auto"/>
          <w:sz w:val="24"/>
        </w:rPr>
      </w:pPr>
      <w:r>
        <w:rPr>
          <w:rFonts w:hint="eastAsia" w:eastAsia="宋体" w:cs="Times New Roman"/>
          <w:color w:val="auto"/>
          <w:sz w:val="24"/>
          <w:lang w:val="en-US" w:eastAsia="zh-CN"/>
        </w:rPr>
        <w:t>2.</w:t>
      </w:r>
      <w:r>
        <w:rPr>
          <w:rFonts w:hint="eastAsia" w:eastAsia="宋体" w:cs="Times New Roman"/>
          <w:color w:val="auto"/>
          <w:sz w:val="24"/>
        </w:rPr>
        <w:t>消杀用药前必须做好宣传工作，做到社区、村居和单位全面了解。</w:t>
      </w:r>
    </w:p>
    <w:p w14:paraId="71E49A23">
      <w:pPr>
        <w:keepNext w:val="0"/>
        <w:keepLines w:val="0"/>
        <w:pageBreakBefore w:val="0"/>
        <w:numPr>
          <w:ilvl w:val="0"/>
          <w:numId w:val="0"/>
        </w:numPr>
        <w:kinsoku/>
        <w:wordWrap/>
        <w:overflowPunct/>
        <w:topLinePunct w:val="0"/>
        <w:autoSpaceDE/>
        <w:autoSpaceDN/>
        <w:bidi w:val="0"/>
        <w:spacing w:beforeLines="50" w:afterLines="50" w:line="360" w:lineRule="auto"/>
        <w:ind w:firstLine="480" w:firstLineChars="200"/>
        <w:textAlignment w:val="auto"/>
        <w:rPr>
          <w:rFonts w:hint="eastAsia" w:eastAsia="宋体" w:cs="Times New Roman"/>
          <w:color w:val="auto"/>
          <w:sz w:val="24"/>
        </w:rPr>
      </w:pPr>
      <w:r>
        <w:rPr>
          <w:rFonts w:hint="eastAsia" w:eastAsia="宋体" w:cs="Times New Roman"/>
          <w:color w:val="auto"/>
          <w:sz w:val="24"/>
          <w:lang w:val="en-US" w:eastAsia="zh-CN"/>
        </w:rPr>
        <w:t>3.</w:t>
      </w:r>
      <w:r>
        <w:rPr>
          <w:rFonts w:hint="eastAsia" w:eastAsia="宋体" w:cs="Times New Roman"/>
          <w:color w:val="auto"/>
          <w:sz w:val="24"/>
        </w:rPr>
        <w:t>发生小孩、宠物误食时，消杀单位应积极配合，做好被误食的小孩或宠物的救治工作。</w:t>
      </w:r>
    </w:p>
    <w:p w14:paraId="7BA14AC6">
      <w:pPr>
        <w:keepNext w:val="0"/>
        <w:keepLines w:val="0"/>
        <w:pageBreakBefore w:val="0"/>
        <w:numPr>
          <w:ilvl w:val="0"/>
          <w:numId w:val="0"/>
        </w:numPr>
        <w:kinsoku/>
        <w:wordWrap/>
        <w:overflowPunct/>
        <w:topLinePunct w:val="0"/>
        <w:autoSpaceDE/>
        <w:autoSpaceDN/>
        <w:bidi w:val="0"/>
        <w:spacing w:beforeLines="50" w:afterLines="50" w:line="360" w:lineRule="auto"/>
        <w:ind w:firstLine="480" w:firstLineChars="200"/>
        <w:textAlignment w:val="auto"/>
        <w:rPr>
          <w:rFonts w:hint="default" w:eastAsia="宋体" w:cs="Times New Roman"/>
          <w:color w:val="auto"/>
          <w:sz w:val="24"/>
          <w:lang w:val="en-US" w:eastAsia="zh-CN"/>
        </w:rPr>
      </w:pPr>
      <w:r>
        <w:rPr>
          <w:rFonts w:hint="eastAsia" w:eastAsia="宋体" w:cs="Times New Roman"/>
          <w:color w:val="auto"/>
          <w:sz w:val="24"/>
          <w:lang w:val="en-US" w:eastAsia="zh-CN"/>
        </w:rPr>
        <w:t>4.提</w:t>
      </w:r>
      <w:r>
        <w:rPr>
          <w:rFonts w:hint="eastAsia" w:eastAsia="宋体" w:cs="Times New Roman"/>
          <w:color w:val="auto"/>
          <w:sz w:val="24"/>
          <w:highlight w:val="none"/>
          <w:lang w:val="en-US" w:eastAsia="zh-CN"/>
        </w:rPr>
        <w:t>供千岛街道辖区内企业或单位在病媒生物防制工作</w:t>
      </w:r>
      <w:r>
        <w:rPr>
          <w:rFonts w:hint="eastAsia" w:eastAsia="宋体" w:cs="Times New Roman"/>
          <w:color w:val="auto"/>
          <w:sz w:val="24"/>
          <w:lang w:val="en-US" w:eastAsia="zh-CN"/>
        </w:rPr>
        <w:t>中所需设备设施的供货渠道，且承诺所售设备设施不得高于市场价。</w:t>
      </w:r>
    </w:p>
    <w:p w14:paraId="005E6966">
      <w:pPr>
        <w:pStyle w:val="17"/>
        <w:keepNext w:val="0"/>
        <w:keepLines w:val="0"/>
        <w:pageBreakBefore w:val="0"/>
        <w:kinsoku/>
        <w:wordWrap/>
        <w:overflowPunct/>
        <w:topLinePunct w:val="0"/>
        <w:autoSpaceDE/>
        <w:autoSpaceDN/>
        <w:bidi w:val="0"/>
        <w:adjustRightInd w:val="0"/>
        <w:snapToGrid w:val="0"/>
        <w:spacing w:line="360" w:lineRule="auto"/>
        <w:textAlignment w:val="auto"/>
        <w:rPr>
          <w:rFonts w:hint="default" w:ascii="Calibri" w:hAnsi="Calibri" w:eastAsia="宋体" w:cs="Times New Roman"/>
          <w:b/>
          <w:kern w:val="2"/>
          <w:sz w:val="21"/>
          <w:szCs w:val="24"/>
          <w:lang w:val="en-US" w:eastAsia="zh-CN" w:bidi="ar-SA"/>
        </w:rPr>
      </w:pPr>
      <w:r>
        <w:rPr>
          <w:rFonts w:hint="eastAsia" w:ascii="Calibri" w:hAnsi="Calibri" w:eastAsia="宋体" w:cs="Times New Roman"/>
          <w:b/>
          <w:kern w:val="2"/>
          <w:sz w:val="21"/>
          <w:szCs w:val="24"/>
          <w:lang w:val="en-US" w:eastAsia="zh-CN" w:bidi="ar-SA"/>
        </w:rPr>
        <w:t>六、合同执行</w:t>
      </w:r>
    </w:p>
    <w:p w14:paraId="1DAF72FC">
      <w:pPr>
        <w:pStyle w:val="24"/>
        <w:keepNext w:val="0"/>
        <w:keepLines w:val="0"/>
        <w:pageBreakBefore w:val="0"/>
        <w:widowControl/>
        <w:kinsoku/>
        <w:wordWrap/>
        <w:overflowPunct/>
        <w:topLinePunct w:val="0"/>
        <w:autoSpaceDE/>
        <w:autoSpaceDN/>
        <w:bidi w:val="0"/>
        <w:spacing w:before="0" w:beforeAutospacing="0" w:after="0" w:afterAutospacing="0" w:line="360" w:lineRule="auto"/>
        <w:ind w:firstLine="480" w:firstLineChars="200"/>
        <w:jc w:val="both"/>
        <w:textAlignment w:val="auto"/>
        <w:rPr>
          <w:rFonts w:hint="eastAsia" w:ascii="Calibri" w:hAnsi="Calibri" w:eastAsia="宋体" w:cs="Times New Roman"/>
          <w:color w:val="auto"/>
          <w:kern w:val="2"/>
          <w:sz w:val="24"/>
          <w:szCs w:val="24"/>
          <w:lang w:val="en-US" w:eastAsia="zh-CN" w:bidi="ar-SA"/>
        </w:rPr>
      </w:pPr>
      <w:r>
        <w:rPr>
          <w:rFonts w:hint="eastAsia" w:ascii="宋体" w:hAnsi="宋体" w:cs="宋体"/>
          <w:b w:val="0"/>
          <w:bCs w:val="0"/>
          <w:color w:val="auto"/>
          <w:szCs w:val="21"/>
          <w:highlight w:val="none"/>
          <w:lang w:val="en-US" w:eastAsia="zh-CN"/>
        </w:rPr>
        <w:t>一年服务期满后，</w:t>
      </w:r>
      <w:r>
        <w:rPr>
          <w:rFonts w:hint="eastAsia" w:ascii="Calibri" w:hAnsi="Calibri" w:eastAsia="宋体" w:cs="Times New Roman"/>
          <w:color w:val="auto"/>
          <w:kern w:val="2"/>
          <w:sz w:val="24"/>
          <w:szCs w:val="24"/>
          <w:lang w:val="en-US" w:eastAsia="zh-CN" w:bidi="ar-SA"/>
        </w:rPr>
        <w:t>考核结果得到采购人满意</w:t>
      </w:r>
      <w:r>
        <w:rPr>
          <w:rFonts w:hint="eastAsia" w:eastAsia="宋体" w:cs="Times New Roman"/>
          <w:color w:val="auto"/>
          <w:kern w:val="2"/>
          <w:sz w:val="24"/>
          <w:szCs w:val="24"/>
          <w:lang w:val="en-US" w:eastAsia="zh-CN" w:bidi="ar-SA"/>
        </w:rPr>
        <w:t>。</w:t>
      </w:r>
      <w:r>
        <w:rPr>
          <w:rFonts w:hint="eastAsia" w:ascii="Calibri" w:hAnsi="Calibri" w:eastAsia="宋体" w:cs="Times New Roman"/>
          <w:color w:val="auto"/>
          <w:kern w:val="2"/>
          <w:sz w:val="24"/>
          <w:szCs w:val="24"/>
          <w:lang w:val="en-US" w:eastAsia="zh-CN" w:bidi="ar-SA"/>
        </w:rPr>
        <w:t>在预算保障的前提下，采购人可以根据原采购合同的约定续签</w:t>
      </w:r>
      <w:r>
        <w:rPr>
          <w:rFonts w:hint="eastAsia" w:eastAsia="宋体" w:cs="Times New Roman"/>
          <w:color w:val="auto"/>
          <w:kern w:val="2"/>
          <w:sz w:val="24"/>
          <w:szCs w:val="24"/>
          <w:lang w:val="en-US" w:eastAsia="zh-CN" w:bidi="ar-SA"/>
        </w:rPr>
        <w:t>一年的</w:t>
      </w:r>
      <w:r>
        <w:rPr>
          <w:rFonts w:hint="eastAsia" w:ascii="Calibri" w:hAnsi="Calibri" w:eastAsia="宋体" w:cs="Times New Roman"/>
          <w:color w:val="auto"/>
          <w:kern w:val="2"/>
          <w:sz w:val="24"/>
          <w:szCs w:val="24"/>
          <w:lang w:val="en-US" w:eastAsia="zh-CN" w:bidi="ar-SA"/>
        </w:rPr>
        <w:t>合同。</w:t>
      </w:r>
    </w:p>
    <w:p w14:paraId="03B00215">
      <w:pPr>
        <w:pStyle w:val="24"/>
        <w:keepNext w:val="0"/>
        <w:keepLines w:val="0"/>
        <w:pageBreakBefore w:val="0"/>
        <w:widowControl/>
        <w:kinsoku/>
        <w:wordWrap/>
        <w:overflowPunct/>
        <w:topLinePunct w:val="0"/>
        <w:autoSpaceDE/>
        <w:autoSpaceDN/>
        <w:bidi w:val="0"/>
        <w:spacing w:before="0" w:beforeAutospacing="0" w:after="0" w:afterAutospacing="0" w:line="360" w:lineRule="auto"/>
        <w:jc w:val="both"/>
        <w:textAlignment w:val="auto"/>
        <w:rPr>
          <w:rFonts w:hint="eastAsia" w:ascii="Calibri" w:hAnsi="Calibri" w:eastAsia="宋体" w:cs="Times New Roman"/>
          <w:b/>
          <w:kern w:val="2"/>
          <w:sz w:val="21"/>
          <w:szCs w:val="24"/>
          <w:lang w:val="en-US" w:eastAsia="zh-CN" w:bidi="ar-SA"/>
        </w:rPr>
      </w:pPr>
      <w:r>
        <w:rPr>
          <w:rFonts w:hint="eastAsia" w:ascii="Calibri" w:hAnsi="Calibri" w:eastAsia="宋体" w:cs="Times New Roman"/>
          <w:b/>
          <w:kern w:val="2"/>
          <w:sz w:val="21"/>
          <w:szCs w:val="24"/>
          <w:lang w:val="en-US" w:eastAsia="zh-CN" w:bidi="ar-SA"/>
        </w:rPr>
        <w:t>七、付款方式：</w:t>
      </w:r>
    </w:p>
    <w:p w14:paraId="08615484">
      <w:pPr>
        <w:pStyle w:val="24"/>
        <w:keepNext w:val="0"/>
        <w:keepLines w:val="0"/>
        <w:pageBreakBefore w:val="0"/>
        <w:widowControl/>
        <w:kinsoku/>
        <w:wordWrap/>
        <w:overflowPunct/>
        <w:topLinePunct w:val="0"/>
        <w:autoSpaceDE/>
        <w:autoSpaceDN/>
        <w:bidi w:val="0"/>
        <w:spacing w:before="0" w:beforeAutospacing="0" w:after="0" w:afterAutospacing="0" w:line="360" w:lineRule="auto"/>
        <w:ind w:firstLine="480" w:firstLineChars="200"/>
        <w:jc w:val="both"/>
        <w:textAlignment w:val="auto"/>
        <w:rPr>
          <w:rFonts w:hint="eastAsia" w:ascii="Calibri" w:hAnsi="Calibri" w:eastAsia="宋体" w:cs="Times New Roman"/>
          <w:b/>
          <w:kern w:val="2"/>
          <w:sz w:val="21"/>
          <w:szCs w:val="24"/>
          <w:highlight w:val="none"/>
          <w:lang w:val="en-US" w:eastAsia="zh-CN" w:bidi="ar-SA"/>
        </w:rPr>
      </w:pPr>
      <w:r>
        <w:rPr>
          <w:rFonts w:hint="eastAsia" w:eastAsia="宋体" w:cs="Times New Roman"/>
          <w:color w:val="auto"/>
          <w:kern w:val="2"/>
          <w:sz w:val="24"/>
          <w:szCs w:val="24"/>
          <w:highlight w:val="none"/>
          <w:lang w:val="en-US" w:eastAsia="zh-CN" w:bidi="ar-SA"/>
        </w:rPr>
        <w:t>合同生效以及具备实施条件后7个工作日</w:t>
      </w:r>
      <w:r>
        <w:rPr>
          <w:rFonts w:hint="eastAsia" w:eastAsia="宋体" w:cs="Times New Roman"/>
          <w:color w:val="auto"/>
          <w:kern w:val="2"/>
          <w:sz w:val="24"/>
          <w:szCs w:val="24"/>
          <w:lang w:val="en-US" w:eastAsia="zh-CN" w:bidi="ar-SA"/>
        </w:rPr>
        <w:t>内，支付合同总金额的40%，第三</w:t>
      </w:r>
      <w:r>
        <w:rPr>
          <w:rFonts w:hint="eastAsia" w:eastAsia="宋体" w:cs="Times New Roman"/>
          <w:color w:val="auto"/>
          <w:kern w:val="2"/>
          <w:sz w:val="24"/>
          <w:szCs w:val="24"/>
          <w:highlight w:val="none"/>
          <w:lang w:val="en-US" w:eastAsia="zh-CN" w:bidi="ar-SA"/>
        </w:rPr>
        <w:t>季度服务开始后7个工作日内支付合同总金额的30%，待服务期最后一个月考核结束后支付合同总金额的30%。（合同款项的支付以政采云平台进行）</w:t>
      </w:r>
    </w:p>
    <w:p w14:paraId="672C70D1">
      <w:pPr>
        <w:pStyle w:val="24"/>
        <w:keepNext w:val="0"/>
        <w:keepLines w:val="0"/>
        <w:pageBreakBefore w:val="0"/>
        <w:widowControl/>
        <w:kinsoku/>
        <w:wordWrap/>
        <w:overflowPunct/>
        <w:topLinePunct w:val="0"/>
        <w:autoSpaceDE/>
        <w:autoSpaceDN/>
        <w:bidi w:val="0"/>
        <w:spacing w:before="0" w:beforeAutospacing="0" w:after="0" w:afterAutospacing="0" w:line="360" w:lineRule="auto"/>
        <w:ind w:firstLine="480" w:firstLineChars="200"/>
        <w:jc w:val="both"/>
        <w:textAlignment w:val="auto"/>
        <w:rPr>
          <w:rFonts w:hint="eastAsia" w:eastAsia="宋体" w:cs="Times New Roman"/>
          <w:color w:val="auto"/>
          <w:kern w:val="2"/>
          <w:sz w:val="24"/>
          <w:szCs w:val="24"/>
          <w:lang w:val="en-US" w:eastAsia="zh-CN" w:bidi="ar-SA"/>
        </w:rPr>
      </w:pPr>
    </w:p>
    <w:p w14:paraId="6D3E8759">
      <w:pPr>
        <w:pStyle w:val="17"/>
        <w:keepNext w:val="0"/>
        <w:keepLines w:val="0"/>
        <w:pageBreakBefore w:val="0"/>
        <w:kinsoku/>
        <w:wordWrap/>
        <w:overflowPunct/>
        <w:topLinePunct w:val="0"/>
        <w:autoSpaceDE/>
        <w:autoSpaceDN/>
        <w:bidi w:val="0"/>
        <w:adjustRightInd w:val="0"/>
        <w:snapToGrid w:val="0"/>
        <w:spacing w:line="360" w:lineRule="auto"/>
        <w:textAlignment w:val="auto"/>
        <w:rPr>
          <w:rFonts w:hint="eastAsia" w:ascii="Calibri" w:hAnsi="Calibri" w:eastAsia="宋体" w:cs="Times New Roman"/>
          <w:b/>
          <w:kern w:val="2"/>
          <w:sz w:val="21"/>
          <w:szCs w:val="24"/>
          <w:lang w:val="en-US" w:eastAsia="zh-CN" w:bidi="ar-SA"/>
        </w:rPr>
      </w:pPr>
      <w:r>
        <w:rPr>
          <w:rFonts w:hint="eastAsia" w:ascii="Calibri" w:hAnsi="Calibri" w:eastAsia="宋体" w:cs="Times New Roman"/>
          <w:b/>
          <w:kern w:val="2"/>
          <w:sz w:val="21"/>
          <w:szCs w:val="24"/>
          <w:lang w:val="en-US" w:eastAsia="zh-CN" w:bidi="ar-SA"/>
        </w:rPr>
        <w:t>八、考核办法：</w:t>
      </w:r>
    </w:p>
    <w:p w14:paraId="55D25C71">
      <w:pPr>
        <w:keepNext w:val="0"/>
        <w:keepLines w:val="0"/>
        <w:pageBreakBefore w:val="0"/>
        <w:tabs>
          <w:tab w:val="left" w:pos="31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auto"/>
          <w:sz w:val="24"/>
          <w:szCs w:val="22"/>
          <w:highlight w:val="none"/>
          <w:lang w:val="en-US" w:eastAsia="zh-CN"/>
        </w:rPr>
      </w:pPr>
      <w:r>
        <w:rPr>
          <w:rFonts w:hint="eastAsia" w:ascii="宋体" w:hAnsi="宋体"/>
          <w:color w:val="auto"/>
          <w:sz w:val="24"/>
          <w:szCs w:val="22"/>
          <w:lang w:eastAsia="zh-CN"/>
        </w:rPr>
        <w:t>（</w:t>
      </w:r>
      <w:r>
        <w:rPr>
          <w:rFonts w:hint="eastAsia" w:ascii="宋体" w:hAnsi="宋体"/>
          <w:color w:val="auto"/>
          <w:sz w:val="24"/>
          <w:szCs w:val="22"/>
          <w:lang w:val="en-US" w:eastAsia="zh-CN"/>
        </w:rPr>
        <w:t>1</w:t>
      </w:r>
      <w:r>
        <w:rPr>
          <w:rFonts w:hint="eastAsia" w:ascii="宋体" w:hAnsi="宋体"/>
          <w:color w:val="auto"/>
          <w:sz w:val="24"/>
          <w:szCs w:val="22"/>
          <w:lang w:eastAsia="zh-CN"/>
        </w:rPr>
        <w:t>）</w:t>
      </w:r>
      <w:r>
        <w:rPr>
          <w:rFonts w:hint="eastAsia" w:ascii="宋体" w:hAnsi="宋体"/>
          <w:color w:val="auto"/>
          <w:sz w:val="24"/>
          <w:szCs w:val="22"/>
          <w:lang w:val="en-US" w:eastAsia="zh-CN"/>
        </w:rPr>
        <w:t>采购</w:t>
      </w:r>
      <w:r>
        <w:rPr>
          <w:rFonts w:hint="eastAsia" w:ascii="宋体" w:hAnsi="宋体"/>
          <w:color w:val="auto"/>
          <w:sz w:val="24"/>
          <w:szCs w:val="22"/>
        </w:rPr>
        <w:t>人</w:t>
      </w:r>
      <w:r>
        <w:rPr>
          <w:rFonts w:hint="eastAsia" w:ascii="宋体" w:hAnsi="宋体"/>
          <w:color w:val="auto"/>
          <w:sz w:val="24"/>
          <w:szCs w:val="22"/>
          <w:highlight w:val="none"/>
          <w:lang w:eastAsia="zh-CN"/>
        </w:rPr>
        <w:t>或上级主管部门</w:t>
      </w:r>
      <w:r>
        <w:rPr>
          <w:rFonts w:hint="eastAsia" w:ascii="宋体" w:hAnsi="宋体"/>
          <w:color w:val="auto"/>
          <w:sz w:val="24"/>
          <w:szCs w:val="22"/>
          <w:highlight w:val="none"/>
        </w:rPr>
        <w:t>委</w:t>
      </w:r>
      <w:r>
        <w:rPr>
          <w:rFonts w:hint="eastAsia" w:ascii="宋体" w:hAnsi="宋体"/>
          <w:color w:val="auto"/>
          <w:sz w:val="24"/>
          <w:szCs w:val="22"/>
        </w:rPr>
        <w:t>托具有</w:t>
      </w:r>
      <w:r>
        <w:rPr>
          <w:rFonts w:hint="eastAsia" w:ascii="宋体" w:hAnsi="宋体"/>
          <w:color w:val="auto"/>
          <w:sz w:val="24"/>
          <w:szCs w:val="22"/>
          <w:lang w:eastAsia="zh-CN"/>
        </w:rPr>
        <w:t>监测评估</w:t>
      </w:r>
      <w:r>
        <w:rPr>
          <w:rFonts w:hint="eastAsia" w:ascii="宋体" w:hAnsi="宋体"/>
          <w:color w:val="auto"/>
          <w:sz w:val="24"/>
          <w:szCs w:val="22"/>
        </w:rPr>
        <w:t>资质的第三方</w:t>
      </w:r>
      <w:r>
        <w:rPr>
          <w:rFonts w:hint="eastAsia" w:ascii="宋体" w:hAnsi="宋体"/>
          <w:color w:val="auto"/>
          <w:sz w:val="24"/>
          <w:szCs w:val="22"/>
          <w:lang w:eastAsia="zh-CN"/>
        </w:rPr>
        <w:t>监测与评估</w:t>
      </w:r>
      <w:r>
        <w:rPr>
          <w:rFonts w:hint="eastAsia" w:ascii="宋体" w:hAnsi="宋体"/>
          <w:color w:val="auto"/>
          <w:sz w:val="24"/>
          <w:szCs w:val="22"/>
        </w:rPr>
        <w:t>机构，对合同约定区域内病媒生物指标进行</w:t>
      </w:r>
      <w:r>
        <w:rPr>
          <w:rFonts w:hint="eastAsia" w:ascii="宋体" w:hAnsi="宋体"/>
          <w:color w:val="auto"/>
          <w:sz w:val="24"/>
          <w:szCs w:val="22"/>
          <w:lang w:eastAsia="zh-CN"/>
        </w:rPr>
        <w:t>监测评估。</w:t>
      </w:r>
      <w:r>
        <w:rPr>
          <w:rFonts w:hint="eastAsia" w:ascii="宋体" w:hAnsi="宋体"/>
          <w:color w:val="auto"/>
          <w:sz w:val="24"/>
          <w:szCs w:val="22"/>
          <w:highlight w:val="none"/>
          <w:lang w:eastAsia="zh-CN"/>
        </w:rPr>
        <w:t>评估</w:t>
      </w:r>
      <w:r>
        <w:rPr>
          <w:rFonts w:hint="eastAsia" w:ascii="宋体" w:hAnsi="宋体"/>
          <w:color w:val="auto"/>
          <w:sz w:val="24"/>
          <w:szCs w:val="22"/>
          <w:highlight w:val="none"/>
        </w:rPr>
        <w:t>方式</w:t>
      </w:r>
      <w:r>
        <w:rPr>
          <w:rFonts w:hint="eastAsia" w:ascii="宋体" w:hAnsi="宋体"/>
          <w:color w:val="auto"/>
          <w:sz w:val="24"/>
          <w:szCs w:val="22"/>
          <w:highlight w:val="none"/>
          <w:lang w:val="en-US" w:eastAsia="zh-CN"/>
        </w:rPr>
        <w:t>以常规检查及抽查检测相结合进行，常规检查每季度开展一次。</w:t>
      </w:r>
    </w:p>
    <w:p w14:paraId="386B6F80">
      <w:pPr>
        <w:keepNext w:val="0"/>
        <w:keepLines w:val="0"/>
        <w:pageBreakBefore w:val="0"/>
        <w:tabs>
          <w:tab w:val="left" w:pos="31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auto"/>
          <w:sz w:val="24"/>
          <w:szCs w:val="22"/>
        </w:rPr>
      </w:pPr>
      <w:r>
        <w:rPr>
          <w:rFonts w:hint="eastAsia" w:ascii="宋体" w:hAnsi="宋体"/>
          <w:color w:val="auto"/>
          <w:sz w:val="24"/>
          <w:szCs w:val="22"/>
          <w:lang w:val="en-US" w:eastAsia="zh-CN"/>
        </w:rPr>
        <w:t>（2）</w:t>
      </w:r>
      <w:r>
        <w:rPr>
          <w:rFonts w:hint="eastAsia" w:ascii="宋体" w:hAnsi="宋体"/>
          <w:color w:val="auto"/>
          <w:sz w:val="24"/>
          <w:szCs w:val="22"/>
          <w:lang w:eastAsia="zh-CN"/>
        </w:rPr>
        <w:t>具体考核内容与承担责任：</w:t>
      </w:r>
    </w:p>
    <w:tbl>
      <w:tblPr>
        <w:tblStyle w:val="28"/>
        <w:tblW w:w="0" w:type="auto"/>
        <w:tblInd w:w="-1" w:type="dxa"/>
        <w:shd w:val="clear" w:color="auto" w:fill="FFFFFF"/>
        <w:tblLayout w:type="fixed"/>
        <w:tblCellMar>
          <w:top w:w="0" w:type="dxa"/>
          <w:left w:w="0" w:type="dxa"/>
          <w:bottom w:w="0" w:type="dxa"/>
          <w:right w:w="0" w:type="dxa"/>
        </w:tblCellMar>
      </w:tblPr>
      <w:tblGrid>
        <w:gridCol w:w="801"/>
        <w:gridCol w:w="1968"/>
        <w:gridCol w:w="6448"/>
      </w:tblGrid>
      <w:tr w14:paraId="5DC090D1">
        <w:tblPrEx>
          <w:shd w:val="clear" w:color="auto" w:fill="FFFFFF"/>
          <w:tblCellMar>
            <w:top w:w="0" w:type="dxa"/>
            <w:left w:w="0" w:type="dxa"/>
            <w:bottom w:w="0" w:type="dxa"/>
            <w:right w:w="0" w:type="dxa"/>
          </w:tblCellMar>
        </w:tblPrEx>
        <w:trPr>
          <w:trHeight w:val="276" w:hRule="atLeast"/>
        </w:trPr>
        <w:tc>
          <w:tcPr>
            <w:tcW w:w="80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295E99A4">
            <w:pPr>
              <w:tabs>
                <w:tab w:val="left" w:pos="315"/>
              </w:tabs>
              <w:adjustRightInd w:val="0"/>
              <w:snapToGrid w:val="0"/>
              <w:spacing w:line="460" w:lineRule="exact"/>
              <w:rPr>
                <w:rFonts w:hint="eastAsia" w:ascii="宋体" w:hAnsi="宋体"/>
                <w:color w:val="auto"/>
                <w:sz w:val="24"/>
                <w:szCs w:val="22"/>
              </w:rPr>
            </w:pPr>
            <w:r>
              <w:rPr>
                <w:rFonts w:hint="eastAsia" w:ascii="宋体" w:hAnsi="宋体"/>
                <w:color w:val="auto"/>
                <w:sz w:val="24"/>
                <w:szCs w:val="22"/>
              </w:rPr>
              <w:t>考核</w:t>
            </w:r>
          </w:p>
          <w:p w14:paraId="11104A69">
            <w:pPr>
              <w:tabs>
                <w:tab w:val="left" w:pos="315"/>
              </w:tabs>
              <w:adjustRightInd w:val="0"/>
              <w:snapToGrid w:val="0"/>
              <w:spacing w:line="460" w:lineRule="exact"/>
              <w:rPr>
                <w:rFonts w:hint="eastAsia" w:ascii="宋体" w:hAnsi="宋体"/>
                <w:color w:val="auto"/>
                <w:sz w:val="24"/>
                <w:szCs w:val="22"/>
              </w:rPr>
            </w:pPr>
            <w:r>
              <w:rPr>
                <w:rFonts w:hint="eastAsia" w:ascii="宋体" w:hAnsi="宋体"/>
                <w:color w:val="auto"/>
                <w:sz w:val="24"/>
                <w:szCs w:val="22"/>
              </w:rPr>
              <w:t>形式</w:t>
            </w:r>
          </w:p>
        </w:tc>
        <w:tc>
          <w:tcPr>
            <w:tcW w:w="196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06A4953">
            <w:pPr>
              <w:tabs>
                <w:tab w:val="left" w:pos="315"/>
              </w:tabs>
              <w:adjustRightInd w:val="0"/>
              <w:snapToGrid w:val="0"/>
              <w:spacing w:line="460" w:lineRule="exact"/>
              <w:jc w:val="center"/>
              <w:rPr>
                <w:rFonts w:hint="eastAsia" w:ascii="宋体" w:hAnsi="宋体"/>
                <w:color w:val="auto"/>
                <w:sz w:val="24"/>
                <w:szCs w:val="22"/>
              </w:rPr>
            </w:pPr>
            <w:r>
              <w:rPr>
                <w:rFonts w:hint="eastAsia" w:ascii="宋体" w:hAnsi="宋体"/>
                <w:color w:val="auto"/>
                <w:sz w:val="24"/>
                <w:szCs w:val="22"/>
              </w:rPr>
              <w:t>考核内容</w:t>
            </w:r>
          </w:p>
        </w:tc>
        <w:tc>
          <w:tcPr>
            <w:tcW w:w="644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9D9FE63">
            <w:pPr>
              <w:tabs>
                <w:tab w:val="left" w:pos="315"/>
              </w:tabs>
              <w:adjustRightInd w:val="0"/>
              <w:snapToGrid w:val="0"/>
              <w:spacing w:line="460" w:lineRule="exact"/>
              <w:ind w:firstLine="480" w:firstLineChars="200"/>
              <w:jc w:val="center"/>
              <w:rPr>
                <w:rFonts w:hint="eastAsia" w:ascii="宋体" w:hAnsi="宋体"/>
                <w:color w:val="auto"/>
                <w:sz w:val="24"/>
                <w:szCs w:val="22"/>
              </w:rPr>
            </w:pPr>
            <w:r>
              <w:rPr>
                <w:rFonts w:hint="eastAsia" w:ascii="宋体" w:hAnsi="宋体"/>
                <w:color w:val="auto"/>
                <w:sz w:val="24"/>
                <w:szCs w:val="22"/>
              </w:rPr>
              <w:t>消杀公司承担责任</w:t>
            </w:r>
          </w:p>
        </w:tc>
      </w:tr>
      <w:tr w14:paraId="5AE83C75">
        <w:tblPrEx>
          <w:tblCellMar>
            <w:top w:w="0" w:type="dxa"/>
            <w:left w:w="0" w:type="dxa"/>
            <w:bottom w:w="0" w:type="dxa"/>
            <w:right w:w="0" w:type="dxa"/>
          </w:tblCellMar>
        </w:tblPrEx>
        <w:trPr>
          <w:cantSplit/>
          <w:trHeight w:val="90" w:hRule="atLeast"/>
        </w:trPr>
        <w:tc>
          <w:tcPr>
            <w:tcW w:w="801" w:type="dxa"/>
            <w:vMerge w:val="restart"/>
            <w:tcBorders>
              <w:top w:val="single" w:color="auto" w:sz="8" w:space="0"/>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656E5358">
            <w:pPr>
              <w:tabs>
                <w:tab w:val="left" w:pos="315"/>
              </w:tabs>
              <w:adjustRightInd w:val="0"/>
              <w:snapToGrid w:val="0"/>
              <w:spacing w:line="460" w:lineRule="exact"/>
              <w:ind w:firstLine="480" w:firstLineChars="200"/>
              <w:rPr>
                <w:rFonts w:hint="eastAsia" w:ascii="宋体" w:hAnsi="宋体"/>
                <w:color w:val="auto"/>
                <w:sz w:val="24"/>
                <w:szCs w:val="22"/>
                <w:lang w:val="en-US" w:eastAsia="zh-CN"/>
              </w:rPr>
            </w:pPr>
          </w:p>
          <w:p w14:paraId="1A2CF957">
            <w:pPr>
              <w:tabs>
                <w:tab w:val="left" w:pos="315"/>
              </w:tabs>
              <w:adjustRightInd w:val="0"/>
              <w:snapToGrid w:val="0"/>
              <w:spacing w:line="460" w:lineRule="exact"/>
              <w:rPr>
                <w:rFonts w:hint="eastAsia" w:ascii="宋体" w:hAnsi="宋体"/>
                <w:color w:val="auto"/>
                <w:sz w:val="24"/>
                <w:szCs w:val="22"/>
                <w:lang w:val="en-US" w:eastAsia="zh-CN"/>
              </w:rPr>
            </w:pPr>
            <w:r>
              <w:rPr>
                <w:rFonts w:hint="eastAsia" w:ascii="宋体" w:hAnsi="宋体"/>
                <w:color w:val="auto"/>
                <w:sz w:val="24"/>
                <w:szCs w:val="22"/>
                <w:lang w:val="en-US" w:eastAsia="zh-CN"/>
              </w:rPr>
              <w:t>常规</w:t>
            </w:r>
          </w:p>
          <w:p w14:paraId="270C41DF">
            <w:pPr>
              <w:tabs>
                <w:tab w:val="left" w:pos="315"/>
              </w:tabs>
              <w:adjustRightInd w:val="0"/>
              <w:snapToGrid w:val="0"/>
              <w:spacing w:line="460" w:lineRule="exact"/>
              <w:rPr>
                <w:rFonts w:hint="eastAsia" w:ascii="宋体" w:hAnsi="宋体"/>
                <w:color w:val="auto"/>
                <w:sz w:val="24"/>
                <w:szCs w:val="22"/>
                <w:lang w:val="en-US" w:eastAsia="zh-CN"/>
              </w:rPr>
            </w:pPr>
            <w:r>
              <w:rPr>
                <w:rFonts w:hint="eastAsia" w:ascii="宋体" w:hAnsi="宋体"/>
                <w:color w:val="auto"/>
                <w:sz w:val="24"/>
                <w:szCs w:val="22"/>
                <w:lang w:val="en-US" w:eastAsia="zh-CN"/>
              </w:rPr>
              <w:t>检测</w:t>
            </w:r>
          </w:p>
          <w:p w14:paraId="6BAEB241">
            <w:pPr>
              <w:pStyle w:val="2"/>
              <w:ind w:left="0" w:leftChars="0" w:firstLine="0" w:firstLineChars="0"/>
              <w:rPr>
                <w:rFonts w:hint="eastAsia"/>
                <w:lang w:eastAsia="zh-CN"/>
              </w:rPr>
            </w:pPr>
          </w:p>
        </w:tc>
        <w:tc>
          <w:tcPr>
            <w:tcW w:w="1968" w:type="dxa"/>
            <w:vMerge w:val="restart"/>
            <w:tcBorders>
              <w:top w:val="single" w:color="auto" w:sz="8" w:space="0"/>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096CB72D">
            <w:pPr>
              <w:tabs>
                <w:tab w:val="left" w:pos="315"/>
              </w:tabs>
              <w:adjustRightInd w:val="0"/>
              <w:snapToGrid w:val="0"/>
              <w:spacing w:line="460" w:lineRule="exact"/>
              <w:rPr>
                <w:rFonts w:hint="eastAsia" w:ascii="宋体" w:hAnsi="宋体"/>
                <w:color w:val="auto"/>
                <w:sz w:val="24"/>
                <w:szCs w:val="22"/>
              </w:rPr>
            </w:pPr>
            <w:r>
              <w:rPr>
                <w:rFonts w:hint="eastAsia" w:ascii="宋体" w:hAnsi="宋体"/>
                <w:color w:val="auto"/>
                <w:sz w:val="24"/>
                <w:szCs w:val="22"/>
              </w:rPr>
              <w:t>蚊、蝇、鼠、蟑达标情况</w:t>
            </w:r>
          </w:p>
        </w:tc>
        <w:tc>
          <w:tcPr>
            <w:tcW w:w="6448" w:type="dxa"/>
            <w:tcBorders>
              <w:top w:val="single" w:color="auto" w:sz="8" w:space="0"/>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38467744">
            <w:pPr>
              <w:tabs>
                <w:tab w:val="left" w:pos="315"/>
              </w:tabs>
              <w:adjustRightInd w:val="0"/>
              <w:snapToGrid w:val="0"/>
              <w:spacing w:line="460" w:lineRule="exact"/>
              <w:rPr>
                <w:rFonts w:hint="eastAsia" w:ascii="宋体" w:hAnsi="宋体"/>
                <w:color w:val="auto"/>
                <w:sz w:val="24"/>
                <w:szCs w:val="22"/>
              </w:rPr>
            </w:pPr>
            <w:r>
              <w:rPr>
                <w:rFonts w:hint="eastAsia" w:ascii="宋体" w:hAnsi="宋体"/>
                <w:color w:val="auto"/>
                <w:sz w:val="24"/>
                <w:szCs w:val="22"/>
              </w:rPr>
              <w:t>1项不达标扣除季服务费20%；</w:t>
            </w:r>
          </w:p>
          <w:p w14:paraId="68D1B7DF">
            <w:pPr>
              <w:tabs>
                <w:tab w:val="left" w:pos="315"/>
              </w:tabs>
              <w:adjustRightInd w:val="0"/>
              <w:snapToGrid w:val="0"/>
              <w:spacing w:line="460" w:lineRule="exact"/>
              <w:rPr>
                <w:rFonts w:hint="eastAsia" w:ascii="宋体" w:hAnsi="宋体"/>
                <w:color w:val="auto"/>
                <w:sz w:val="24"/>
                <w:szCs w:val="22"/>
              </w:rPr>
            </w:pPr>
            <w:r>
              <w:rPr>
                <w:rFonts w:hint="eastAsia" w:ascii="宋体" w:hAnsi="宋体"/>
                <w:color w:val="auto"/>
                <w:sz w:val="24"/>
                <w:szCs w:val="22"/>
              </w:rPr>
              <w:t>2项不达标扣除季服务费40%；</w:t>
            </w:r>
          </w:p>
          <w:p w14:paraId="3F9C2A17">
            <w:pPr>
              <w:tabs>
                <w:tab w:val="left" w:pos="315"/>
              </w:tabs>
              <w:adjustRightInd w:val="0"/>
              <w:snapToGrid w:val="0"/>
              <w:spacing w:line="460" w:lineRule="exact"/>
              <w:rPr>
                <w:rFonts w:hint="eastAsia" w:ascii="宋体" w:hAnsi="宋体"/>
                <w:color w:val="auto"/>
                <w:sz w:val="24"/>
                <w:szCs w:val="22"/>
              </w:rPr>
            </w:pPr>
            <w:r>
              <w:rPr>
                <w:rFonts w:hint="eastAsia" w:ascii="宋体" w:hAnsi="宋体"/>
                <w:color w:val="auto"/>
                <w:sz w:val="24"/>
                <w:szCs w:val="22"/>
              </w:rPr>
              <w:t>3项不达标扣除季服务费60%；</w:t>
            </w:r>
          </w:p>
          <w:p w14:paraId="48C67D90">
            <w:pPr>
              <w:tabs>
                <w:tab w:val="left" w:pos="315"/>
              </w:tabs>
              <w:adjustRightInd w:val="0"/>
              <w:snapToGrid w:val="0"/>
              <w:spacing w:line="460" w:lineRule="exact"/>
              <w:rPr>
                <w:rFonts w:hint="eastAsia" w:ascii="宋体" w:hAnsi="宋体"/>
                <w:color w:val="auto"/>
                <w:sz w:val="24"/>
                <w:szCs w:val="22"/>
              </w:rPr>
            </w:pPr>
            <w:r>
              <w:rPr>
                <w:rFonts w:hint="eastAsia" w:ascii="宋体" w:hAnsi="宋体"/>
                <w:color w:val="auto"/>
                <w:sz w:val="24"/>
                <w:szCs w:val="22"/>
              </w:rPr>
              <w:t>4项不达标扣除季服务费100%。</w:t>
            </w:r>
          </w:p>
        </w:tc>
      </w:tr>
      <w:tr w14:paraId="53D07A4C">
        <w:tblPrEx>
          <w:shd w:val="clear" w:color="auto" w:fill="FFFFFF"/>
          <w:tblCellMar>
            <w:top w:w="0" w:type="dxa"/>
            <w:left w:w="0" w:type="dxa"/>
            <w:bottom w:w="0" w:type="dxa"/>
            <w:right w:w="0" w:type="dxa"/>
          </w:tblCellMar>
        </w:tblPrEx>
        <w:trPr>
          <w:cantSplit/>
          <w:trHeight w:val="1" w:hRule="atLeast"/>
        </w:trPr>
        <w:tc>
          <w:tcPr>
            <w:tcW w:w="801" w:type="dxa"/>
            <w:vMerge w:val="continue"/>
            <w:tcBorders>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434AAF21">
            <w:pPr>
              <w:tabs>
                <w:tab w:val="left" w:pos="315"/>
              </w:tabs>
              <w:adjustRightInd w:val="0"/>
              <w:snapToGrid w:val="0"/>
              <w:spacing w:line="460" w:lineRule="exact"/>
              <w:ind w:firstLine="480" w:firstLineChars="200"/>
              <w:rPr>
                <w:rFonts w:hint="eastAsia" w:ascii="宋体" w:hAnsi="宋体"/>
                <w:color w:val="auto"/>
                <w:sz w:val="24"/>
                <w:szCs w:val="22"/>
              </w:rPr>
            </w:pPr>
          </w:p>
        </w:tc>
        <w:tc>
          <w:tcPr>
            <w:tcW w:w="1968" w:type="dxa"/>
            <w:vMerge w:val="continue"/>
            <w:tcBorders>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02EE0742">
            <w:pPr>
              <w:tabs>
                <w:tab w:val="left" w:pos="315"/>
              </w:tabs>
              <w:adjustRightInd w:val="0"/>
              <w:snapToGrid w:val="0"/>
              <w:spacing w:line="460" w:lineRule="exact"/>
              <w:ind w:firstLine="480" w:firstLineChars="200"/>
              <w:rPr>
                <w:rFonts w:hint="eastAsia" w:ascii="宋体" w:hAnsi="宋体"/>
                <w:color w:val="auto"/>
                <w:sz w:val="24"/>
                <w:szCs w:val="22"/>
              </w:rPr>
            </w:pPr>
          </w:p>
        </w:tc>
        <w:tc>
          <w:tcPr>
            <w:tcW w:w="6448" w:type="dxa"/>
            <w:tcBorders>
              <w:top w:val="single" w:color="auto" w:sz="8" w:space="0"/>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6974872A">
            <w:pPr>
              <w:tabs>
                <w:tab w:val="left" w:pos="315"/>
              </w:tabs>
              <w:adjustRightInd w:val="0"/>
              <w:snapToGrid w:val="0"/>
              <w:spacing w:line="460" w:lineRule="exact"/>
              <w:rPr>
                <w:rFonts w:hint="eastAsia" w:ascii="宋体" w:hAnsi="宋体"/>
                <w:color w:val="auto"/>
                <w:sz w:val="24"/>
                <w:szCs w:val="22"/>
              </w:rPr>
            </w:pPr>
            <w:r>
              <w:rPr>
                <w:rFonts w:hint="eastAsia" w:ascii="宋体" w:hAnsi="宋体"/>
                <w:color w:val="auto"/>
                <w:sz w:val="24"/>
                <w:szCs w:val="22"/>
              </w:rPr>
              <w:t>因病媒</w:t>
            </w:r>
            <w:r>
              <w:rPr>
                <w:rFonts w:hint="eastAsia" w:ascii="宋体" w:hAnsi="宋体"/>
                <w:color w:val="auto"/>
                <w:sz w:val="24"/>
                <w:szCs w:val="22"/>
                <w:highlight w:val="none"/>
              </w:rPr>
              <w:t>生物指标原因被媒体曝光，被上级有</w:t>
            </w:r>
            <w:r>
              <w:rPr>
                <w:rFonts w:hint="eastAsia" w:ascii="宋体" w:hAnsi="宋体"/>
                <w:color w:val="auto"/>
                <w:sz w:val="24"/>
                <w:szCs w:val="22"/>
              </w:rPr>
              <w:t>关单位督办的，则每次扣除合同金额的1%。</w:t>
            </w:r>
          </w:p>
        </w:tc>
      </w:tr>
      <w:tr w14:paraId="77421568">
        <w:tblPrEx>
          <w:tblCellMar>
            <w:top w:w="0" w:type="dxa"/>
            <w:left w:w="0" w:type="dxa"/>
            <w:bottom w:w="0" w:type="dxa"/>
            <w:right w:w="0" w:type="dxa"/>
          </w:tblCellMar>
        </w:tblPrEx>
        <w:trPr>
          <w:cantSplit/>
          <w:trHeight w:val="1" w:hRule="atLeast"/>
        </w:trPr>
        <w:tc>
          <w:tcPr>
            <w:tcW w:w="801" w:type="dxa"/>
            <w:vMerge w:val="restart"/>
            <w:tcBorders>
              <w:top w:val="single" w:color="auto" w:sz="4" w:space="0"/>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251F9DD2">
            <w:pPr>
              <w:tabs>
                <w:tab w:val="left" w:pos="315"/>
              </w:tabs>
              <w:adjustRightInd w:val="0"/>
              <w:snapToGrid w:val="0"/>
              <w:spacing w:line="460" w:lineRule="exact"/>
              <w:rPr>
                <w:rFonts w:hint="eastAsia" w:ascii="宋体" w:hAnsi="宋体"/>
                <w:color w:val="auto"/>
                <w:sz w:val="24"/>
                <w:szCs w:val="22"/>
                <w:lang w:val="en-US" w:eastAsia="zh-CN"/>
              </w:rPr>
            </w:pPr>
            <w:r>
              <w:rPr>
                <w:rFonts w:hint="eastAsia" w:ascii="宋体" w:hAnsi="宋体"/>
                <w:color w:val="auto"/>
                <w:sz w:val="24"/>
                <w:szCs w:val="22"/>
                <w:lang w:val="en-US" w:eastAsia="zh-CN"/>
              </w:rPr>
              <w:t>抽查</w:t>
            </w:r>
          </w:p>
          <w:p w14:paraId="4DE84DD3">
            <w:pPr>
              <w:tabs>
                <w:tab w:val="left" w:pos="315"/>
              </w:tabs>
              <w:adjustRightInd w:val="0"/>
              <w:snapToGrid w:val="0"/>
              <w:spacing w:line="460" w:lineRule="exact"/>
              <w:rPr>
                <w:rFonts w:hint="eastAsia" w:ascii="宋体" w:hAnsi="宋体"/>
                <w:color w:val="auto"/>
                <w:sz w:val="24"/>
                <w:szCs w:val="22"/>
                <w:lang w:val="en-US" w:eastAsia="zh-CN"/>
              </w:rPr>
            </w:pPr>
            <w:r>
              <w:rPr>
                <w:rFonts w:hint="eastAsia" w:ascii="宋体" w:hAnsi="宋体"/>
                <w:color w:val="auto"/>
                <w:sz w:val="24"/>
                <w:szCs w:val="22"/>
                <w:lang w:val="en-US" w:eastAsia="zh-CN"/>
              </w:rPr>
              <w:t>检测</w:t>
            </w:r>
          </w:p>
        </w:tc>
        <w:tc>
          <w:tcPr>
            <w:tcW w:w="1968" w:type="dxa"/>
            <w:tcBorders>
              <w:top w:val="single" w:color="auto" w:sz="4"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364EA22">
            <w:pPr>
              <w:tabs>
                <w:tab w:val="left" w:pos="315"/>
              </w:tabs>
              <w:adjustRightInd w:val="0"/>
              <w:snapToGrid w:val="0"/>
              <w:spacing w:line="460" w:lineRule="exact"/>
              <w:rPr>
                <w:rFonts w:hint="eastAsia" w:ascii="宋体" w:hAnsi="宋体" w:eastAsia="宋体" w:cs="Times New Roman"/>
                <w:color w:val="auto"/>
                <w:kern w:val="2"/>
                <w:sz w:val="24"/>
                <w:szCs w:val="22"/>
                <w:lang w:val="en-US" w:eastAsia="zh-CN" w:bidi="ar-SA"/>
              </w:rPr>
            </w:pPr>
            <w:r>
              <w:rPr>
                <w:rFonts w:hint="eastAsia" w:ascii="宋体" w:hAnsi="宋体"/>
                <w:color w:val="auto"/>
                <w:sz w:val="24"/>
                <w:szCs w:val="22"/>
              </w:rPr>
              <w:t>人员到位</w:t>
            </w:r>
            <w:r>
              <w:rPr>
                <w:rFonts w:hint="eastAsia" w:ascii="宋体" w:hAnsi="宋体"/>
                <w:color w:val="auto"/>
                <w:sz w:val="24"/>
                <w:szCs w:val="22"/>
                <w:lang w:eastAsia="zh-CN"/>
              </w:rPr>
              <w:t>（</w:t>
            </w:r>
            <w:r>
              <w:rPr>
                <w:rFonts w:hint="eastAsia" w:ascii="宋体" w:hAnsi="宋体"/>
                <w:color w:val="auto"/>
                <w:sz w:val="24"/>
                <w:szCs w:val="22"/>
                <w:lang w:val="en-US" w:eastAsia="zh-CN"/>
              </w:rPr>
              <w:t>按照消杀工作要求）</w:t>
            </w:r>
          </w:p>
        </w:tc>
        <w:tc>
          <w:tcPr>
            <w:tcW w:w="644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C359EF0">
            <w:pPr>
              <w:tabs>
                <w:tab w:val="left" w:pos="315"/>
              </w:tabs>
              <w:adjustRightInd w:val="0"/>
              <w:snapToGrid w:val="0"/>
              <w:spacing w:line="460" w:lineRule="exact"/>
              <w:rPr>
                <w:rFonts w:hint="eastAsia" w:ascii="宋体" w:hAnsi="宋体"/>
                <w:color w:val="auto"/>
                <w:sz w:val="24"/>
                <w:szCs w:val="22"/>
              </w:rPr>
            </w:pPr>
            <w:r>
              <w:rPr>
                <w:rFonts w:hint="eastAsia" w:ascii="宋体" w:hAnsi="宋体"/>
                <w:color w:val="auto"/>
                <w:sz w:val="24"/>
                <w:szCs w:val="22"/>
              </w:rPr>
              <w:t>消杀人员不到位，发现每少1人次扣除1000元；</w:t>
            </w:r>
          </w:p>
          <w:p w14:paraId="3C081BA2">
            <w:pPr>
              <w:tabs>
                <w:tab w:val="left" w:pos="315"/>
              </w:tabs>
              <w:adjustRightInd w:val="0"/>
              <w:snapToGrid w:val="0"/>
              <w:spacing w:line="460" w:lineRule="exact"/>
              <w:rPr>
                <w:rFonts w:hint="eastAsia" w:ascii="宋体" w:hAnsi="宋体" w:eastAsia="宋体" w:cs="Times New Roman"/>
                <w:color w:val="auto"/>
                <w:kern w:val="2"/>
                <w:sz w:val="24"/>
                <w:szCs w:val="22"/>
                <w:lang w:val="en-US" w:eastAsia="zh-CN" w:bidi="ar-SA"/>
              </w:rPr>
            </w:pPr>
            <w:r>
              <w:rPr>
                <w:rFonts w:hint="eastAsia" w:ascii="宋体" w:hAnsi="宋体"/>
                <w:color w:val="auto"/>
                <w:sz w:val="24"/>
                <w:szCs w:val="22"/>
              </w:rPr>
              <w:t>消杀人员不按规定着装的，每发现一人次扣除500元。</w:t>
            </w:r>
          </w:p>
        </w:tc>
      </w:tr>
      <w:tr w14:paraId="5F484380">
        <w:tblPrEx>
          <w:tblCellMar>
            <w:top w:w="0" w:type="dxa"/>
            <w:left w:w="0" w:type="dxa"/>
            <w:bottom w:w="0" w:type="dxa"/>
            <w:right w:w="0" w:type="dxa"/>
          </w:tblCellMar>
        </w:tblPrEx>
        <w:trPr>
          <w:cantSplit/>
          <w:trHeight w:val="116" w:hRule="atLeast"/>
        </w:trPr>
        <w:tc>
          <w:tcPr>
            <w:tcW w:w="801" w:type="dxa"/>
            <w:vMerge w:val="continue"/>
            <w:tcBorders>
              <w:left w:val="single" w:color="auto" w:sz="8" w:space="0"/>
              <w:right w:val="single" w:color="auto" w:sz="8" w:space="0"/>
            </w:tcBorders>
            <w:shd w:val="clear" w:color="auto" w:fill="FFFFFF"/>
            <w:noWrap w:val="0"/>
            <w:vAlign w:val="center"/>
          </w:tcPr>
          <w:p w14:paraId="54FB3A06">
            <w:pPr>
              <w:tabs>
                <w:tab w:val="left" w:pos="315"/>
              </w:tabs>
              <w:adjustRightInd w:val="0"/>
              <w:snapToGrid w:val="0"/>
              <w:spacing w:line="460" w:lineRule="exact"/>
              <w:ind w:firstLine="480" w:firstLineChars="200"/>
              <w:rPr>
                <w:rFonts w:hint="eastAsia" w:ascii="宋体" w:hAnsi="宋体"/>
                <w:color w:val="auto"/>
                <w:sz w:val="24"/>
                <w:szCs w:val="22"/>
              </w:rPr>
            </w:pPr>
          </w:p>
        </w:tc>
        <w:tc>
          <w:tcPr>
            <w:tcW w:w="196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4050ADC">
            <w:pPr>
              <w:tabs>
                <w:tab w:val="left" w:pos="315"/>
              </w:tabs>
              <w:adjustRightInd w:val="0"/>
              <w:snapToGrid w:val="0"/>
              <w:spacing w:line="460" w:lineRule="exact"/>
              <w:rPr>
                <w:rFonts w:hint="eastAsia" w:ascii="宋体" w:hAnsi="宋体" w:eastAsia="宋体" w:cs="Times New Roman"/>
                <w:color w:val="auto"/>
                <w:kern w:val="2"/>
                <w:sz w:val="24"/>
                <w:szCs w:val="22"/>
                <w:lang w:val="en-US" w:eastAsia="zh-CN" w:bidi="ar-SA"/>
              </w:rPr>
            </w:pPr>
            <w:r>
              <w:rPr>
                <w:rFonts w:hint="eastAsia" w:ascii="宋体" w:hAnsi="宋体"/>
                <w:color w:val="auto"/>
                <w:sz w:val="24"/>
                <w:szCs w:val="22"/>
              </w:rPr>
              <w:t>车辆、器械到位</w:t>
            </w:r>
            <w:r>
              <w:rPr>
                <w:rFonts w:hint="eastAsia" w:ascii="宋体" w:hAnsi="宋体"/>
                <w:color w:val="auto"/>
                <w:sz w:val="24"/>
                <w:szCs w:val="22"/>
                <w:lang w:eastAsia="zh-CN"/>
              </w:rPr>
              <w:t>（</w:t>
            </w:r>
            <w:r>
              <w:rPr>
                <w:rFonts w:hint="eastAsia" w:ascii="宋体" w:hAnsi="宋体"/>
                <w:color w:val="auto"/>
                <w:sz w:val="24"/>
                <w:szCs w:val="22"/>
                <w:lang w:val="en-US" w:eastAsia="zh-CN"/>
              </w:rPr>
              <w:t>按照消杀工作要求）</w:t>
            </w:r>
          </w:p>
        </w:tc>
        <w:tc>
          <w:tcPr>
            <w:tcW w:w="644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965303A">
            <w:pPr>
              <w:tabs>
                <w:tab w:val="left" w:pos="315"/>
              </w:tabs>
              <w:adjustRightInd w:val="0"/>
              <w:snapToGrid w:val="0"/>
              <w:spacing w:line="460" w:lineRule="exact"/>
              <w:rPr>
                <w:rFonts w:hint="eastAsia" w:ascii="宋体" w:hAnsi="宋体"/>
                <w:color w:val="auto"/>
                <w:sz w:val="24"/>
                <w:szCs w:val="22"/>
              </w:rPr>
            </w:pPr>
            <w:r>
              <w:rPr>
                <w:rFonts w:hint="eastAsia" w:ascii="宋体" w:hAnsi="宋体"/>
                <w:color w:val="auto"/>
                <w:sz w:val="24"/>
                <w:szCs w:val="22"/>
              </w:rPr>
              <w:t>车辆不到位，发现一次扣除2000元，</w:t>
            </w:r>
          </w:p>
          <w:p w14:paraId="35E53A60">
            <w:pPr>
              <w:tabs>
                <w:tab w:val="left" w:pos="315"/>
              </w:tabs>
              <w:adjustRightInd w:val="0"/>
              <w:snapToGrid w:val="0"/>
              <w:spacing w:line="460" w:lineRule="exact"/>
              <w:rPr>
                <w:rFonts w:hint="eastAsia" w:ascii="宋体" w:hAnsi="宋体" w:eastAsia="宋体" w:cs="Times New Roman"/>
                <w:color w:val="auto"/>
                <w:kern w:val="2"/>
                <w:sz w:val="24"/>
                <w:szCs w:val="22"/>
                <w:lang w:val="en-US" w:eastAsia="zh-CN" w:bidi="ar-SA"/>
              </w:rPr>
            </w:pPr>
            <w:r>
              <w:rPr>
                <w:rFonts w:hint="eastAsia" w:ascii="宋体" w:hAnsi="宋体"/>
                <w:color w:val="auto"/>
                <w:sz w:val="24"/>
                <w:szCs w:val="22"/>
              </w:rPr>
              <w:t>消杀器械不到位，发现一次扣除1000元。</w:t>
            </w:r>
          </w:p>
        </w:tc>
      </w:tr>
      <w:tr w14:paraId="5B18FAA3">
        <w:tblPrEx>
          <w:shd w:val="clear" w:color="auto" w:fill="FFFFFF"/>
          <w:tblCellMar>
            <w:top w:w="0" w:type="dxa"/>
            <w:left w:w="0" w:type="dxa"/>
            <w:bottom w:w="0" w:type="dxa"/>
            <w:right w:w="0" w:type="dxa"/>
          </w:tblCellMar>
        </w:tblPrEx>
        <w:trPr>
          <w:cantSplit/>
          <w:trHeight w:val="814" w:hRule="atLeast"/>
        </w:trPr>
        <w:tc>
          <w:tcPr>
            <w:tcW w:w="801" w:type="dxa"/>
            <w:vMerge w:val="continue"/>
            <w:tcBorders>
              <w:left w:val="single" w:color="auto" w:sz="8" w:space="0"/>
              <w:right w:val="single" w:color="auto" w:sz="8" w:space="0"/>
            </w:tcBorders>
            <w:shd w:val="clear" w:color="auto" w:fill="FFFFFF"/>
            <w:noWrap w:val="0"/>
            <w:vAlign w:val="center"/>
          </w:tcPr>
          <w:p w14:paraId="3D68661B">
            <w:pPr>
              <w:tabs>
                <w:tab w:val="left" w:pos="315"/>
              </w:tabs>
              <w:adjustRightInd w:val="0"/>
              <w:snapToGrid w:val="0"/>
              <w:spacing w:line="460" w:lineRule="exact"/>
              <w:ind w:firstLine="480" w:firstLineChars="200"/>
              <w:rPr>
                <w:rFonts w:hint="eastAsia" w:ascii="宋体" w:hAnsi="宋体"/>
                <w:color w:val="auto"/>
                <w:sz w:val="24"/>
                <w:szCs w:val="22"/>
              </w:rPr>
            </w:pPr>
          </w:p>
        </w:tc>
        <w:tc>
          <w:tcPr>
            <w:tcW w:w="196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3B53BF4">
            <w:pPr>
              <w:tabs>
                <w:tab w:val="left" w:pos="315"/>
              </w:tabs>
              <w:adjustRightInd w:val="0"/>
              <w:snapToGrid w:val="0"/>
              <w:spacing w:line="460" w:lineRule="exact"/>
              <w:rPr>
                <w:rFonts w:hint="eastAsia" w:ascii="宋体" w:hAnsi="宋体" w:eastAsia="宋体" w:cs="Times New Roman"/>
                <w:color w:val="auto"/>
                <w:kern w:val="2"/>
                <w:sz w:val="24"/>
                <w:szCs w:val="22"/>
                <w:lang w:val="en-US" w:eastAsia="zh-CN" w:bidi="ar-SA"/>
              </w:rPr>
            </w:pPr>
            <w:r>
              <w:rPr>
                <w:rFonts w:hint="eastAsia" w:ascii="宋体" w:hAnsi="宋体"/>
                <w:color w:val="auto"/>
                <w:sz w:val="24"/>
                <w:szCs w:val="22"/>
              </w:rPr>
              <w:t>质量标准指标</w:t>
            </w:r>
          </w:p>
        </w:tc>
        <w:tc>
          <w:tcPr>
            <w:tcW w:w="644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BAC9616">
            <w:pPr>
              <w:tabs>
                <w:tab w:val="left" w:pos="315"/>
              </w:tabs>
              <w:adjustRightInd w:val="0"/>
              <w:snapToGrid w:val="0"/>
              <w:spacing w:line="460" w:lineRule="exact"/>
              <w:rPr>
                <w:rFonts w:hint="eastAsia" w:ascii="宋体" w:hAnsi="宋体" w:eastAsia="宋体" w:cs="Times New Roman"/>
                <w:color w:val="auto"/>
                <w:kern w:val="2"/>
                <w:sz w:val="24"/>
                <w:szCs w:val="22"/>
                <w:lang w:val="en-US" w:eastAsia="zh-CN" w:bidi="ar-SA"/>
              </w:rPr>
            </w:pPr>
            <w:r>
              <w:rPr>
                <w:rFonts w:hint="eastAsia" w:ascii="宋体" w:hAnsi="宋体"/>
                <w:color w:val="auto"/>
                <w:sz w:val="24"/>
                <w:szCs w:val="22"/>
              </w:rPr>
              <w:t>经第三方检测质量标准指标一项不达标，每项扣除3000元</w:t>
            </w:r>
          </w:p>
        </w:tc>
      </w:tr>
      <w:tr w14:paraId="0AC6DD2B">
        <w:tblPrEx>
          <w:shd w:val="clear" w:color="auto" w:fill="FFFFFF"/>
          <w:tblCellMar>
            <w:top w:w="0" w:type="dxa"/>
            <w:left w:w="0" w:type="dxa"/>
            <w:bottom w:w="0" w:type="dxa"/>
            <w:right w:w="0" w:type="dxa"/>
          </w:tblCellMar>
        </w:tblPrEx>
        <w:trPr>
          <w:cantSplit/>
          <w:trHeight w:val="673" w:hRule="atLeast"/>
        </w:trPr>
        <w:tc>
          <w:tcPr>
            <w:tcW w:w="801" w:type="dxa"/>
            <w:vMerge w:val="continue"/>
            <w:tcBorders>
              <w:left w:val="single" w:color="auto" w:sz="8" w:space="0"/>
              <w:bottom w:val="single" w:color="auto" w:sz="4" w:space="0"/>
              <w:right w:val="single" w:color="auto" w:sz="8" w:space="0"/>
            </w:tcBorders>
            <w:shd w:val="clear" w:color="auto" w:fill="FFFFFF"/>
            <w:noWrap w:val="0"/>
            <w:vAlign w:val="center"/>
          </w:tcPr>
          <w:p w14:paraId="2AE3EC7D">
            <w:pPr>
              <w:tabs>
                <w:tab w:val="left" w:pos="315"/>
              </w:tabs>
              <w:adjustRightInd w:val="0"/>
              <w:snapToGrid w:val="0"/>
              <w:spacing w:line="460" w:lineRule="exact"/>
              <w:ind w:firstLine="480" w:firstLineChars="200"/>
              <w:rPr>
                <w:rFonts w:hint="eastAsia" w:ascii="宋体" w:hAnsi="宋体"/>
                <w:color w:val="auto"/>
                <w:sz w:val="24"/>
                <w:szCs w:val="22"/>
              </w:rPr>
            </w:pPr>
          </w:p>
        </w:tc>
        <w:tc>
          <w:tcPr>
            <w:tcW w:w="1968" w:type="dxa"/>
            <w:tcBorders>
              <w:top w:val="single" w:color="auto" w:sz="8"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21241836">
            <w:pPr>
              <w:tabs>
                <w:tab w:val="left" w:pos="315"/>
              </w:tabs>
              <w:adjustRightInd w:val="0"/>
              <w:snapToGrid w:val="0"/>
              <w:spacing w:line="460" w:lineRule="exact"/>
              <w:rPr>
                <w:rFonts w:hint="eastAsia" w:ascii="宋体" w:hAnsi="宋体" w:eastAsia="宋体" w:cs="Times New Roman"/>
                <w:color w:val="auto"/>
                <w:kern w:val="2"/>
                <w:sz w:val="24"/>
                <w:szCs w:val="22"/>
                <w:lang w:val="en-US" w:eastAsia="zh-CN" w:bidi="ar-SA"/>
              </w:rPr>
            </w:pPr>
            <w:r>
              <w:rPr>
                <w:rFonts w:hint="eastAsia" w:ascii="宋体" w:hAnsi="宋体"/>
                <w:color w:val="auto"/>
                <w:sz w:val="24"/>
                <w:szCs w:val="22"/>
              </w:rPr>
              <w:t>施工安全</w:t>
            </w:r>
          </w:p>
        </w:tc>
        <w:tc>
          <w:tcPr>
            <w:tcW w:w="644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B735DF4">
            <w:pPr>
              <w:tabs>
                <w:tab w:val="left" w:pos="315"/>
              </w:tabs>
              <w:adjustRightInd w:val="0"/>
              <w:snapToGrid w:val="0"/>
              <w:spacing w:line="460" w:lineRule="exact"/>
              <w:rPr>
                <w:rFonts w:hint="eastAsia" w:ascii="宋体" w:hAnsi="宋体" w:eastAsia="宋体" w:cs="Times New Roman"/>
                <w:color w:val="auto"/>
                <w:kern w:val="2"/>
                <w:sz w:val="24"/>
                <w:szCs w:val="22"/>
                <w:lang w:val="en-US" w:eastAsia="zh-CN" w:bidi="ar-SA"/>
              </w:rPr>
            </w:pPr>
            <w:r>
              <w:rPr>
                <w:rFonts w:hint="eastAsia" w:ascii="宋体" w:hAnsi="宋体"/>
                <w:color w:val="auto"/>
                <w:sz w:val="24"/>
                <w:szCs w:val="22"/>
              </w:rPr>
              <w:t>出现安全事故一次扣除2000元</w:t>
            </w:r>
          </w:p>
        </w:tc>
      </w:tr>
      <w:tr w14:paraId="51F879EF">
        <w:tblPrEx>
          <w:tblCellMar>
            <w:top w:w="0" w:type="dxa"/>
            <w:left w:w="0" w:type="dxa"/>
            <w:bottom w:w="0" w:type="dxa"/>
            <w:right w:w="0" w:type="dxa"/>
          </w:tblCellMar>
        </w:tblPrEx>
        <w:trPr>
          <w:cantSplit/>
          <w:trHeight w:val="673" w:hRule="atLeast"/>
        </w:trPr>
        <w:tc>
          <w:tcPr>
            <w:tcW w:w="9217" w:type="dxa"/>
            <w:gridSpan w:val="3"/>
            <w:tcBorders>
              <w:left w:val="single" w:color="auto" w:sz="8" w:space="0"/>
              <w:bottom w:val="single" w:color="auto" w:sz="4" w:space="0"/>
              <w:right w:val="single" w:color="auto" w:sz="8" w:space="0"/>
            </w:tcBorders>
            <w:shd w:val="clear" w:color="auto" w:fill="FFFFFF"/>
            <w:noWrap w:val="0"/>
            <w:vAlign w:val="center"/>
          </w:tcPr>
          <w:p w14:paraId="157F38B5">
            <w:pPr>
              <w:spacing w:line="440" w:lineRule="exact"/>
              <w:rPr>
                <w:rFonts w:hint="default" w:ascii="宋体" w:hAnsi="宋体" w:eastAsia="宋体" w:cs="Times New Roman"/>
                <w:b/>
                <w:bCs/>
                <w:color w:val="auto"/>
                <w:sz w:val="24"/>
                <w:szCs w:val="22"/>
                <w:lang w:val="en-US" w:eastAsia="zh-CN"/>
              </w:rPr>
            </w:pPr>
            <w:r>
              <w:rPr>
                <w:rFonts w:hint="eastAsia" w:ascii="宋体" w:hAnsi="宋体" w:eastAsia="宋体" w:cs="Times New Roman"/>
                <w:b/>
                <w:bCs/>
                <w:color w:val="auto"/>
                <w:sz w:val="24"/>
                <w:szCs w:val="22"/>
                <w:lang w:val="en-US" w:eastAsia="zh-CN"/>
              </w:rPr>
              <w:t>注：发生第三方监测评估合格率未达到国家C级标准经整改后仍未达标</w:t>
            </w:r>
            <w:r>
              <w:rPr>
                <w:rFonts w:hint="eastAsia" w:ascii="宋体" w:hAnsi="宋体" w:eastAsia="宋体" w:cs="Times New Roman"/>
                <w:b/>
                <w:bCs/>
                <w:color w:val="auto"/>
                <w:sz w:val="24"/>
                <w:szCs w:val="22"/>
                <w:highlight w:val="none"/>
                <w:lang w:val="en-US" w:eastAsia="zh-CN"/>
              </w:rPr>
              <w:t>的情况，或在上级部门检查后反馈问题严重且被通报的，视为全年考</w:t>
            </w:r>
            <w:r>
              <w:rPr>
                <w:rFonts w:hint="eastAsia" w:ascii="宋体" w:hAnsi="宋体" w:eastAsia="宋体" w:cs="Times New Roman"/>
                <w:b/>
                <w:bCs/>
                <w:color w:val="auto"/>
                <w:sz w:val="24"/>
                <w:szCs w:val="22"/>
                <w:lang w:val="en-US" w:eastAsia="zh-CN"/>
              </w:rPr>
              <w:t>核不合格，采购人有权单方面终止合同。</w:t>
            </w:r>
          </w:p>
        </w:tc>
      </w:tr>
    </w:tbl>
    <w:p w14:paraId="1A3A60A9">
      <w:pPr>
        <w:rPr>
          <w:rFonts w:hint="eastAsia"/>
        </w:rPr>
      </w:pPr>
    </w:p>
    <w:p w14:paraId="0B128BE0">
      <w:pPr>
        <w:rPr>
          <w:rFonts w:hint="default" w:eastAsia="宋体"/>
          <w:lang w:val="en-US" w:eastAsia="zh-CN"/>
        </w:rPr>
      </w:pPr>
    </w:p>
    <w:p w14:paraId="112C60B7">
      <w:pPr>
        <w:pStyle w:val="4"/>
      </w:pPr>
    </w:p>
    <w:p w14:paraId="29CAD402"/>
    <w:p w14:paraId="4F289089">
      <w:pPr>
        <w:jc w:val="center"/>
        <w:rPr>
          <w:rFonts w:ascii="宋体"/>
          <w:b/>
          <w:spacing w:val="12"/>
          <w:sz w:val="40"/>
          <w:szCs w:val="40"/>
        </w:rPr>
      </w:pPr>
      <w:r>
        <w:rPr>
          <w:rFonts w:hint="eastAsia" w:ascii="宋体" w:hAnsi="宋体"/>
          <w:b/>
          <w:sz w:val="30"/>
          <w:szCs w:val="30"/>
        </w:rPr>
        <w:br w:type="page"/>
      </w:r>
      <w:r>
        <w:rPr>
          <w:rFonts w:hint="eastAsia" w:ascii="宋体" w:hAnsi="宋体"/>
          <w:b/>
          <w:sz w:val="30"/>
          <w:szCs w:val="30"/>
        </w:rPr>
        <w:t>第三章 投标人须知</w:t>
      </w:r>
    </w:p>
    <w:p w14:paraId="130D9107">
      <w:pPr>
        <w:spacing w:line="360" w:lineRule="auto"/>
        <w:jc w:val="center"/>
        <w:rPr>
          <w:rFonts w:ascii="宋体"/>
          <w:b/>
          <w:sz w:val="30"/>
          <w:szCs w:val="30"/>
        </w:rPr>
      </w:pPr>
      <w:r>
        <w:rPr>
          <w:rFonts w:hint="eastAsia" w:ascii="宋体" w:hAnsi="宋体"/>
          <w:b/>
          <w:sz w:val="30"/>
          <w:szCs w:val="30"/>
        </w:rPr>
        <w:t>前附表</w:t>
      </w:r>
    </w:p>
    <w:tbl>
      <w:tblPr>
        <w:tblStyle w:val="28"/>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64"/>
        <w:gridCol w:w="4014"/>
        <w:gridCol w:w="1082"/>
        <w:gridCol w:w="19"/>
        <w:gridCol w:w="2761"/>
      </w:tblGrid>
      <w:tr w14:paraId="59936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7EF89447">
            <w:pPr>
              <w:spacing w:before="100" w:beforeAutospacing="1" w:after="100" w:afterAutospacing="1" w:line="360" w:lineRule="exact"/>
              <w:jc w:val="center"/>
              <w:rPr>
                <w:rFonts w:ascii="宋体"/>
                <w:b/>
                <w:szCs w:val="21"/>
              </w:rPr>
            </w:pPr>
            <w:r>
              <w:rPr>
                <w:rFonts w:hint="eastAsia" w:ascii="宋体" w:hAnsi="宋体"/>
                <w:b/>
                <w:szCs w:val="21"/>
              </w:rPr>
              <w:t>序号</w:t>
            </w:r>
          </w:p>
        </w:tc>
        <w:tc>
          <w:tcPr>
            <w:tcW w:w="9419" w:type="dxa"/>
            <w:gridSpan w:val="5"/>
            <w:shd w:val="clear" w:color="auto" w:fill="E0E0E0"/>
            <w:noWrap w:val="0"/>
            <w:vAlign w:val="center"/>
          </w:tcPr>
          <w:p w14:paraId="1B517D33">
            <w:pPr>
              <w:spacing w:before="100" w:beforeAutospacing="1" w:after="100" w:afterAutospacing="1" w:line="360" w:lineRule="exact"/>
              <w:jc w:val="center"/>
              <w:rPr>
                <w:rFonts w:ascii="宋体"/>
                <w:b/>
                <w:szCs w:val="21"/>
              </w:rPr>
            </w:pPr>
            <w:r>
              <w:rPr>
                <w:rFonts w:hint="eastAsia" w:ascii="宋体" w:hAnsi="宋体"/>
                <w:b/>
                <w:szCs w:val="21"/>
              </w:rPr>
              <w:t>内容说明及要求</w:t>
            </w:r>
          </w:p>
        </w:tc>
      </w:tr>
      <w:tr w14:paraId="583B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4A1B718C">
            <w:pPr>
              <w:spacing w:before="100" w:beforeAutospacing="1" w:after="100" w:afterAutospacing="1" w:line="360" w:lineRule="exact"/>
              <w:jc w:val="center"/>
              <w:rPr>
                <w:rFonts w:ascii="宋体"/>
                <w:b/>
                <w:szCs w:val="21"/>
              </w:rPr>
            </w:pPr>
            <w:r>
              <w:rPr>
                <w:rFonts w:ascii="宋体" w:hAnsi="宋体"/>
                <w:b/>
                <w:szCs w:val="21"/>
              </w:rPr>
              <w:t>1</w:t>
            </w:r>
          </w:p>
        </w:tc>
        <w:tc>
          <w:tcPr>
            <w:tcW w:w="1550" w:type="dxa"/>
            <w:shd w:val="clear" w:color="auto" w:fill="E0E0E0"/>
            <w:noWrap w:val="0"/>
            <w:vAlign w:val="center"/>
          </w:tcPr>
          <w:p w14:paraId="356AF9E5">
            <w:pPr>
              <w:spacing w:before="100" w:beforeAutospacing="1" w:after="100" w:afterAutospacing="1" w:line="360" w:lineRule="exact"/>
              <w:jc w:val="center"/>
              <w:rPr>
                <w:rFonts w:ascii="宋体"/>
                <w:b/>
                <w:szCs w:val="21"/>
              </w:rPr>
            </w:pPr>
            <w:r>
              <w:rPr>
                <w:rFonts w:hint="eastAsia" w:ascii="宋体" w:hAnsi="宋体"/>
                <w:b/>
                <w:szCs w:val="21"/>
              </w:rPr>
              <w:t>项目名称</w:t>
            </w:r>
          </w:p>
        </w:tc>
        <w:tc>
          <w:tcPr>
            <w:tcW w:w="4000" w:type="dxa"/>
            <w:shd w:val="clear" w:color="auto" w:fill="FFFFFF"/>
            <w:noWrap w:val="0"/>
            <w:vAlign w:val="center"/>
          </w:tcPr>
          <w:p w14:paraId="0A53015D">
            <w:pPr>
              <w:spacing w:before="100" w:beforeAutospacing="1" w:after="100" w:afterAutospacing="1" w:line="360" w:lineRule="exact"/>
              <w:rPr>
                <w:rFonts w:hint="eastAsia" w:ascii="宋体" w:eastAsia="宋体"/>
                <w:kern w:val="0"/>
                <w:szCs w:val="21"/>
                <w:lang w:eastAsia="zh-CN"/>
              </w:rPr>
            </w:pPr>
            <w:r>
              <w:rPr>
                <w:rFonts w:hint="eastAsia" w:ascii="宋体" w:hAnsi="宋体"/>
                <w:szCs w:val="21"/>
                <w:shd w:val="clear" w:color="auto" w:fill="FFFFFF"/>
                <w:lang w:eastAsia="zh-CN"/>
              </w:rPr>
              <w:t>千岛街道2025年公共外环境病媒生物防制项目</w:t>
            </w:r>
          </w:p>
        </w:tc>
        <w:tc>
          <w:tcPr>
            <w:tcW w:w="1068" w:type="dxa"/>
            <w:shd w:val="clear" w:color="auto" w:fill="E0E0E0"/>
            <w:noWrap w:val="0"/>
            <w:vAlign w:val="center"/>
          </w:tcPr>
          <w:p w14:paraId="16BFB77F">
            <w:pPr>
              <w:spacing w:before="100" w:beforeAutospacing="1" w:after="100" w:afterAutospacing="1" w:line="360" w:lineRule="exact"/>
              <w:jc w:val="center"/>
              <w:rPr>
                <w:rFonts w:ascii="宋体"/>
                <w:b/>
                <w:szCs w:val="21"/>
              </w:rPr>
            </w:pPr>
            <w:r>
              <w:rPr>
                <w:rFonts w:hint="eastAsia" w:ascii="宋体" w:hAnsi="宋体"/>
                <w:b/>
                <w:szCs w:val="21"/>
              </w:rPr>
              <w:t>采购编号</w:t>
            </w:r>
          </w:p>
        </w:tc>
        <w:tc>
          <w:tcPr>
            <w:tcW w:w="2759" w:type="dxa"/>
            <w:gridSpan w:val="2"/>
            <w:shd w:val="clear" w:color="auto" w:fill="FFFFFF"/>
            <w:noWrap w:val="0"/>
            <w:vAlign w:val="center"/>
          </w:tcPr>
          <w:p w14:paraId="7A4ABE83">
            <w:pPr>
              <w:spacing w:before="100" w:beforeAutospacing="1" w:after="100" w:afterAutospacing="1" w:line="360" w:lineRule="exact"/>
              <w:rPr>
                <w:rFonts w:hint="eastAsia" w:ascii="宋体" w:eastAsia="宋体"/>
                <w:szCs w:val="21"/>
                <w:lang w:eastAsia="zh-CN"/>
              </w:rPr>
            </w:pPr>
            <w:r>
              <w:rPr>
                <w:rFonts w:hint="eastAsia" w:ascii="宋体" w:hAnsi="宋体"/>
                <w:szCs w:val="21"/>
                <w:shd w:val="clear" w:color="auto" w:fill="FFFFFF"/>
                <w:lang w:eastAsia="zh-CN"/>
              </w:rPr>
              <w:t>ZHCG2024-59</w:t>
            </w:r>
          </w:p>
        </w:tc>
      </w:tr>
      <w:tr w14:paraId="5DAB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4AD263FB">
            <w:pPr>
              <w:spacing w:before="100" w:beforeAutospacing="1" w:after="100" w:afterAutospacing="1" w:line="360" w:lineRule="exact"/>
              <w:jc w:val="center"/>
              <w:rPr>
                <w:rFonts w:ascii="宋体"/>
                <w:b/>
                <w:szCs w:val="21"/>
              </w:rPr>
            </w:pPr>
            <w:r>
              <w:rPr>
                <w:rFonts w:ascii="宋体" w:hAnsi="宋体"/>
                <w:b/>
                <w:szCs w:val="21"/>
              </w:rPr>
              <w:t>2</w:t>
            </w:r>
          </w:p>
        </w:tc>
        <w:tc>
          <w:tcPr>
            <w:tcW w:w="1550" w:type="dxa"/>
            <w:shd w:val="clear" w:color="auto" w:fill="E0E0E0"/>
            <w:noWrap w:val="0"/>
            <w:vAlign w:val="center"/>
          </w:tcPr>
          <w:p w14:paraId="1805EBDF">
            <w:pPr>
              <w:spacing w:before="100" w:beforeAutospacing="1" w:after="100" w:afterAutospacing="1" w:line="360" w:lineRule="exact"/>
              <w:jc w:val="center"/>
              <w:rPr>
                <w:rFonts w:ascii="宋体"/>
                <w:b/>
                <w:szCs w:val="21"/>
              </w:rPr>
            </w:pPr>
            <w:r>
              <w:rPr>
                <w:rFonts w:hint="eastAsia" w:ascii="宋体" w:hAnsi="宋体"/>
                <w:b/>
                <w:szCs w:val="21"/>
              </w:rPr>
              <w:t>采购内容</w:t>
            </w:r>
          </w:p>
        </w:tc>
        <w:tc>
          <w:tcPr>
            <w:tcW w:w="4000" w:type="dxa"/>
            <w:shd w:val="clear" w:color="auto" w:fill="FFFFFF"/>
            <w:noWrap w:val="0"/>
            <w:vAlign w:val="center"/>
          </w:tcPr>
          <w:p w14:paraId="2C74B722">
            <w:pPr>
              <w:spacing w:before="100" w:beforeAutospacing="1" w:after="100" w:afterAutospacing="1" w:line="360" w:lineRule="exact"/>
              <w:rPr>
                <w:rFonts w:ascii="宋体"/>
                <w:szCs w:val="21"/>
                <w:shd w:val="clear" w:color="auto" w:fill="FFFFFF"/>
              </w:rPr>
            </w:pPr>
            <w:r>
              <w:rPr>
                <w:rFonts w:hint="eastAsia" w:ascii="宋体" w:hAnsi="宋体"/>
                <w:szCs w:val="21"/>
              </w:rPr>
              <w:t>详见第二章采购需求</w:t>
            </w:r>
          </w:p>
        </w:tc>
        <w:tc>
          <w:tcPr>
            <w:tcW w:w="1087" w:type="dxa"/>
            <w:gridSpan w:val="2"/>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D7D7D7" w:themeFill="background1" w:themeFillShade="D8"/>
            <w:noWrap w:val="0"/>
            <w:vAlign w:val="center"/>
          </w:tcPr>
          <w:p w14:paraId="4453377C">
            <w:pPr>
              <w:spacing w:before="100" w:beforeAutospacing="1" w:after="100" w:afterAutospacing="1" w:line="360" w:lineRule="exact"/>
              <w:jc w:val="center"/>
              <w:rPr>
                <w:rFonts w:ascii="宋体"/>
                <w:b/>
                <w:szCs w:val="21"/>
              </w:rPr>
            </w:pPr>
            <w:r>
              <w:rPr>
                <w:rFonts w:hint="eastAsia" w:ascii="宋体" w:hAnsi="宋体"/>
                <w:b/>
                <w:szCs w:val="21"/>
                <w:highlight w:val="none"/>
              </w:rPr>
              <w:t>资金来源</w:t>
            </w:r>
          </w:p>
        </w:tc>
        <w:tc>
          <w:tcPr>
            <w:tcW w:w="2740" w:type="dxa"/>
            <w:shd w:val="clear" w:color="auto" w:fill="FFFFFF"/>
            <w:noWrap w:val="0"/>
            <w:vAlign w:val="center"/>
          </w:tcPr>
          <w:p w14:paraId="0A36D6D6">
            <w:pPr>
              <w:spacing w:before="100" w:beforeAutospacing="1" w:after="100" w:afterAutospacing="1" w:line="360" w:lineRule="exact"/>
              <w:rPr>
                <w:rFonts w:ascii="宋体"/>
                <w:szCs w:val="21"/>
                <w:shd w:val="clear" w:color="auto" w:fill="FFFFFF"/>
              </w:rPr>
            </w:pPr>
            <w:r>
              <w:rPr>
                <w:rFonts w:hint="eastAsia" w:ascii="宋体" w:hAnsi="宋体"/>
                <w:szCs w:val="21"/>
              </w:rPr>
              <w:t>财政性资金</w:t>
            </w:r>
          </w:p>
        </w:tc>
      </w:tr>
      <w:tr w14:paraId="4787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4A46C4D5">
            <w:pPr>
              <w:spacing w:before="100" w:beforeAutospacing="1" w:after="100" w:afterAutospacing="1" w:line="360" w:lineRule="exact"/>
              <w:jc w:val="center"/>
              <w:rPr>
                <w:rFonts w:ascii="宋体"/>
                <w:b/>
                <w:szCs w:val="21"/>
              </w:rPr>
            </w:pPr>
            <w:r>
              <w:rPr>
                <w:rFonts w:ascii="宋体" w:hAnsi="宋体"/>
                <w:b/>
                <w:szCs w:val="21"/>
              </w:rPr>
              <w:t>3</w:t>
            </w:r>
          </w:p>
        </w:tc>
        <w:tc>
          <w:tcPr>
            <w:tcW w:w="1550" w:type="dxa"/>
            <w:shd w:val="clear" w:color="auto" w:fill="E0E0E0"/>
            <w:noWrap w:val="0"/>
            <w:vAlign w:val="center"/>
          </w:tcPr>
          <w:p w14:paraId="7ACFC4A7">
            <w:pPr>
              <w:spacing w:before="100" w:beforeAutospacing="1" w:after="100" w:afterAutospacing="1" w:line="360" w:lineRule="exact"/>
              <w:jc w:val="center"/>
              <w:rPr>
                <w:rFonts w:ascii="宋体"/>
                <w:b/>
                <w:szCs w:val="21"/>
              </w:rPr>
            </w:pPr>
            <w:r>
              <w:rPr>
                <w:rFonts w:hint="eastAsia" w:ascii="宋体" w:hAnsi="宋体"/>
                <w:b/>
                <w:szCs w:val="21"/>
              </w:rPr>
              <w:t>项目最高限价</w:t>
            </w:r>
          </w:p>
        </w:tc>
        <w:tc>
          <w:tcPr>
            <w:tcW w:w="7855" w:type="dxa"/>
            <w:gridSpan w:val="4"/>
            <w:shd w:val="clear" w:color="auto" w:fill="FFFFFF"/>
            <w:noWrap w:val="0"/>
            <w:vAlign w:val="center"/>
          </w:tcPr>
          <w:p w14:paraId="14A32FD1">
            <w:pPr>
              <w:widowControl/>
              <w:spacing w:line="360" w:lineRule="auto"/>
              <w:jc w:val="left"/>
              <w:textAlignment w:val="center"/>
            </w:pPr>
            <w:r>
              <w:rPr>
                <w:rFonts w:hint="eastAsia"/>
                <w:lang w:val="en-US" w:eastAsia="zh-CN"/>
              </w:rPr>
              <w:t>630000</w:t>
            </w:r>
            <w:r>
              <w:rPr>
                <w:rFonts w:hint="eastAsia"/>
                <w:highlight w:val="none"/>
              </w:rPr>
              <w:t>元</w:t>
            </w:r>
          </w:p>
        </w:tc>
      </w:tr>
      <w:tr w14:paraId="3F95B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noWrap w:val="0"/>
            <w:vAlign w:val="center"/>
          </w:tcPr>
          <w:p w14:paraId="2E45BE28">
            <w:pPr>
              <w:spacing w:before="100" w:beforeAutospacing="1" w:after="100" w:afterAutospacing="1" w:line="360" w:lineRule="exact"/>
              <w:jc w:val="center"/>
              <w:rPr>
                <w:rFonts w:ascii="宋体"/>
                <w:b/>
                <w:szCs w:val="21"/>
              </w:rPr>
            </w:pPr>
            <w:r>
              <w:rPr>
                <w:rFonts w:ascii="宋体" w:hAnsi="宋体"/>
                <w:b/>
                <w:szCs w:val="21"/>
              </w:rPr>
              <w:t>4</w:t>
            </w:r>
          </w:p>
        </w:tc>
        <w:tc>
          <w:tcPr>
            <w:tcW w:w="1550" w:type="dxa"/>
            <w:shd w:val="clear" w:color="auto" w:fill="E0E0E0"/>
            <w:noWrap w:val="0"/>
            <w:vAlign w:val="center"/>
          </w:tcPr>
          <w:p w14:paraId="5E70EB27">
            <w:pPr>
              <w:spacing w:before="100" w:beforeAutospacing="1" w:after="100" w:afterAutospacing="1" w:line="360" w:lineRule="exact"/>
              <w:jc w:val="center"/>
              <w:rPr>
                <w:rFonts w:ascii="宋体"/>
                <w:b/>
                <w:szCs w:val="21"/>
              </w:rPr>
            </w:pPr>
            <w:r>
              <w:rPr>
                <w:rFonts w:hint="eastAsia" w:ascii="宋体" w:hAnsi="宋体"/>
                <w:b/>
                <w:szCs w:val="21"/>
              </w:rPr>
              <w:t>踏勘现场</w:t>
            </w:r>
          </w:p>
        </w:tc>
        <w:tc>
          <w:tcPr>
            <w:tcW w:w="7855" w:type="dxa"/>
            <w:gridSpan w:val="4"/>
            <w:shd w:val="clear" w:color="auto" w:fill="FFFFFF"/>
            <w:noWrap w:val="0"/>
            <w:vAlign w:val="center"/>
          </w:tcPr>
          <w:p w14:paraId="33DEB7FB">
            <w:pPr>
              <w:spacing w:before="100" w:beforeAutospacing="1" w:after="100" w:afterAutospacing="1" w:line="360" w:lineRule="exact"/>
              <w:rPr>
                <w:rFonts w:hint="eastAsia" w:ascii="宋体" w:hAnsi="宋体" w:eastAsia="宋体" w:cs="Times New Roman"/>
                <w:szCs w:val="21"/>
              </w:rPr>
            </w:pPr>
            <w:r>
              <w:rPr>
                <w:rFonts w:hint="eastAsia" w:ascii="宋体" w:hAnsi="宋体" w:eastAsia="宋体" w:cs="Times New Roman"/>
                <w:szCs w:val="21"/>
              </w:rPr>
              <w:t>代理机构不组织踏勘，如投标人需进行现场踏勘的，须跟采购人进行协商。但投标人不得因此使采购人承担有关责任和蒙受损失，投标人应承担踏勘现场的责任和风险。</w:t>
            </w:r>
          </w:p>
        </w:tc>
      </w:tr>
      <w:tr w14:paraId="33DF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0EC6AAC9">
            <w:pPr>
              <w:spacing w:before="100" w:beforeAutospacing="1" w:after="100" w:afterAutospacing="1" w:line="360" w:lineRule="exact"/>
              <w:jc w:val="center"/>
              <w:rPr>
                <w:rFonts w:ascii="宋体"/>
                <w:b/>
                <w:szCs w:val="21"/>
              </w:rPr>
            </w:pPr>
            <w:r>
              <w:rPr>
                <w:rFonts w:ascii="宋体" w:hAnsi="宋体"/>
                <w:b/>
                <w:szCs w:val="21"/>
              </w:rPr>
              <w:t>5</w:t>
            </w:r>
          </w:p>
        </w:tc>
        <w:tc>
          <w:tcPr>
            <w:tcW w:w="1550" w:type="dxa"/>
            <w:shd w:val="clear" w:color="auto" w:fill="E0E0E0"/>
            <w:noWrap w:val="0"/>
            <w:vAlign w:val="center"/>
          </w:tcPr>
          <w:p w14:paraId="31480F06">
            <w:pPr>
              <w:spacing w:line="360" w:lineRule="auto"/>
              <w:jc w:val="center"/>
              <w:rPr>
                <w:rFonts w:ascii="宋体"/>
                <w:szCs w:val="21"/>
              </w:rPr>
            </w:pPr>
            <w:r>
              <w:rPr>
                <w:rFonts w:hint="eastAsia" w:ascii="宋体" w:hAnsi="宋体" w:cs="宋体"/>
                <w:b/>
                <w:szCs w:val="21"/>
              </w:rPr>
              <w:t>服务期限</w:t>
            </w:r>
          </w:p>
        </w:tc>
        <w:tc>
          <w:tcPr>
            <w:tcW w:w="7855" w:type="dxa"/>
            <w:gridSpan w:val="4"/>
            <w:shd w:val="clear" w:color="auto" w:fill="FFFFFF"/>
            <w:noWrap w:val="0"/>
            <w:vAlign w:val="center"/>
          </w:tcPr>
          <w:p w14:paraId="442AA721">
            <w:pPr>
              <w:spacing w:before="100" w:beforeAutospacing="1" w:after="100" w:afterAutospacing="1" w:line="360" w:lineRule="exact"/>
              <w:rPr>
                <w:rFonts w:hint="eastAsia" w:ascii="宋体" w:hAnsi="宋体" w:eastAsia="宋体" w:cs="Times New Roman"/>
                <w:szCs w:val="21"/>
                <w:lang w:eastAsia="zh-CN"/>
              </w:rPr>
            </w:pPr>
            <w:r>
              <w:rPr>
                <w:rFonts w:hint="eastAsia" w:ascii="宋体" w:hAnsi="宋体" w:eastAsia="宋体" w:cs="Times New Roman"/>
                <w:szCs w:val="21"/>
                <w:lang w:val="en-US" w:eastAsia="zh-CN"/>
              </w:rPr>
              <w:t>合同签订之日起至2025年12月31日</w:t>
            </w:r>
          </w:p>
        </w:tc>
      </w:tr>
      <w:tr w14:paraId="76E8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463C8D2E">
            <w:pPr>
              <w:spacing w:before="100" w:beforeAutospacing="1" w:after="100" w:afterAutospacing="1" w:line="360" w:lineRule="exact"/>
              <w:jc w:val="center"/>
              <w:rPr>
                <w:rFonts w:ascii="宋体"/>
                <w:b/>
                <w:szCs w:val="21"/>
              </w:rPr>
            </w:pPr>
            <w:r>
              <w:rPr>
                <w:rFonts w:ascii="宋体" w:hAnsi="宋体"/>
                <w:b/>
                <w:szCs w:val="21"/>
              </w:rPr>
              <w:t>6</w:t>
            </w:r>
          </w:p>
        </w:tc>
        <w:tc>
          <w:tcPr>
            <w:tcW w:w="1550" w:type="dxa"/>
            <w:shd w:val="clear" w:color="auto" w:fill="E0E0E0"/>
            <w:noWrap w:val="0"/>
            <w:vAlign w:val="center"/>
          </w:tcPr>
          <w:p w14:paraId="1B88F84E">
            <w:pPr>
              <w:spacing w:before="100" w:beforeAutospacing="1" w:after="100" w:afterAutospacing="1" w:line="360" w:lineRule="exact"/>
              <w:jc w:val="center"/>
              <w:rPr>
                <w:rFonts w:ascii="宋体"/>
                <w:b/>
                <w:szCs w:val="21"/>
              </w:rPr>
            </w:pPr>
            <w:r>
              <w:rPr>
                <w:rFonts w:hint="eastAsia" w:ascii="宋体" w:hAnsi="宋体"/>
                <w:b/>
                <w:szCs w:val="21"/>
              </w:rPr>
              <w:t>投标有效期</w:t>
            </w:r>
          </w:p>
        </w:tc>
        <w:tc>
          <w:tcPr>
            <w:tcW w:w="7855" w:type="dxa"/>
            <w:gridSpan w:val="4"/>
            <w:shd w:val="clear" w:color="auto" w:fill="FFFFFF"/>
            <w:noWrap w:val="0"/>
            <w:vAlign w:val="center"/>
          </w:tcPr>
          <w:p w14:paraId="4E394940">
            <w:pPr>
              <w:spacing w:before="100" w:beforeAutospacing="1" w:after="100" w:afterAutospacing="1" w:line="360" w:lineRule="exact"/>
              <w:rPr>
                <w:rFonts w:hint="eastAsia" w:ascii="宋体" w:hAnsi="宋体" w:eastAsia="宋体" w:cs="Times New Roman"/>
                <w:szCs w:val="21"/>
              </w:rPr>
            </w:pPr>
            <w:r>
              <w:rPr>
                <w:rFonts w:hint="eastAsia" w:ascii="宋体" w:hAnsi="宋体" w:eastAsia="宋体" w:cs="Times New Roman"/>
                <w:szCs w:val="21"/>
              </w:rPr>
              <w:t>90日历天。（从开标截止之日起）。</w:t>
            </w:r>
          </w:p>
        </w:tc>
      </w:tr>
      <w:tr w14:paraId="2A69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2CF90D02">
            <w:pPr>
              <w:spacing w:before="100" w:beforeAutospacing="1" w:after="100" w:afterAutospacing="1" w:line="360" w:lineRule="exact"/>
              <w:jc w:val="center"/>
              <w:rPr>
                <w:rFonts w:ascii="宋体"/>
                <w:b/>
                <w:szCs w:val="21"/>
              </w:rPr>
            </w:pPr>
            <w:r>
              <w:rPr>
                <w:rFonts w:ascii="宋体" w:hAnsi="宋体"/>
                <w:b/>
                <w:szCs w:val="21"/>
              </w:rPr>
              <w:t>7</w:t>
            </w:r>
          </w:p>
        </w:tc>
        <w:tc>
          <w:tcPr>
            <w:tcW w:w="1550" w:type="dxa"/>
            <w:shd w:val="clear" w:color="auto" w:fill="E0E0E0"/>
            <w:noWrap w:val="0"/>
            <w:vAlign w:val="center"/>
          </w:tcPr>
          <w:p w14:paraId="329D92A6">
            <w:pPr>
              <w:spacing w:before="100" w:beforeAutospacing="1" w:after="100" w:afterAutospacing="1" w:line="360" w:lineRule="exact"/>
              <w:jc w:val="center"/>
              <w:rPr>
                <w:rFonts w:ascii="宋体"/>
                <w:b/>
                <w:szCs w:val="21"/>
              </w:rPr>
            </w:pPr>
            <w:r>
              <w:rPr>
                <w:rFonts w:hint="eastAsia" w:ascii="宋体" w:hAnsi="宋体"/>
                <w:b/>
                <w:szCs w:val="21"/>
              </w:rPr>
              <w:t>评标办法</w:t>
            </w:r>
          </w:p>
        </w:tc>
        <w:tc>
          <w:tcPr>
            <w:tcW w:w="7855" w:type="dxa"/>
            <w:gridSpan w:val="4"/>
            <w:shd w:val="clear" w:color="auto" w:fill="FFFFFF"/>
            <w:noWrap w:val="0"/>
            <w:vAlign w:val="center"/>
          </w:tcPr>
          <w:p w14:paraId="4A4A1E6A">
            <w:pPr>
              <w:spacing w:before="100" w:beforeAutospacing="1" w:after="100" w:afterAutospacing="1" w:line="360" w:lineRule="exact"/>
              <w:rPr>
                <w:rFonts w:ascii="宋体"/>
                <w:szCs w:val="21"/>
              </w:rPr>
            </w:pPr>
            <w:r>
              <w:rPr>
                <w:rFonts w:hint="eastAsia" w:ascii="宋体" w:hAnsi="宋体"/>
                <w:szCs w:val="21"/>
              </w:rPr>
              <w:t>综合评分法</w:t>
            </w:r>
          </w:p>
        </w:tc>
      </w:tr>
      <w:tr w14:paraId="1A55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75E9A876">
            <w:pPr>
              <w:spacing w:before="100" w:beforeAutospacing="1" w:after="100" w:afterAutospacing="1" w:line="360" w:lineRule="exact"/>
              <w:jc w:val="center"/>
              <w:rPr>
                <w:rFonts w:ascii="宋体"/>
                <w:b/>
                <w:szCs w:val="21"/>
              </w:rPr>
            </w:pPr>
            <w:r>
              <w:rPr>
                <w:rFonts w:ascii="宋体" w:hAnsi="宋体"/>
                <w:b/>
                <w:szCs w:val="21"/>
              </w:rPr>
              <w:t>8</w:t>
            </w:r>
          </w:p>
        </w:tc>
        <w:tc>
          <w:tcPr>
            <w:tcW w:w="1550" w:type="dxa"/>
            <w:shd w:val="clear" w:color="auto" w:fill="E0E0E0"/>
            <w:noWrap w:val="0"/>
            <w:vAlign w:val="center"/>
          </w:tcPr>
          <w:p w14:paraId="780152E7">
            <w:pPr>
              <w:spacing w:before="100" w:beforeAutospacing="1" w:after="100" w:afterAutospacing="1" w:line="360" w:lineRule="exact"/>
              <w:jc w:val="center"/>
              <w:rPr>
                <w:rFonts w:ascii="宋体"/>
                <w:b/>
                <w:szCs w:val="21"/>
              </w:rPr>
            </w:pPr>
            <w:r>
              <w:rPr>
                <w:rFonts w:hint="eastAsia" w:ascii="宋体" w:hAnsi="宋体"/>
                <w:b/>
                <w:szCs w:val="21"/>
              </w:rPr>
              <w:t>签订合同</w:t>
            </w:r>
          </w:p>
        </w:tc>
        <w:tc>
          <w:tcPr>
            <w:tcW w:w="7855" w:type="dxa"/>
            <w:gridSpan w:val="4"/>
            <w:shd w:val="clear" w:color="auto" w:fill="FFFFFF"/>
            <w:noWrap w:val="0"/>
            <w:vAlign w:val="center"/>
          </w:tcPr>
          <w:p w14:paraId="246CC12B">
            <w:pPr>
              <w:spacing w:before="100" w:beforeAutospacing="1" w:after="100" w:afterAutospacing="1" w:line="360" w:lineRule="exact"/>
              <w:jc w:val="left"/>
              <w:rPr>
                <w:rFonts w:ascii="宋体" w:cs="宋体"/>
                <w:szCs w:val="21"/>
              </w:rPr>
            </w:pPr>
            <w:r>
              <w:rPr>
                <w:rFonts w:hint="eastAsia" w:ascii="宋体" w:cs="宋体"/>
                <w:szCs w:val="21"/>
              </w:rPr>
              <w:t>中标通知书发出后</w:t>
            </w:r>
            <w:r>
              <w:rPr>
                <w:rFonts w:hint="eastAsia" w:ascii="宋体" w:cs="宋体"/>
                <w:szCs w:val="21"/>
                <w:u w:val="single"/>
              </w:rPr>
              <w:t xml:space="preserve"> 30 </w:t>
            </w:r>
            <w:r>
              <w:rPr>
                <w:rFonts w:hint="eastAsia" w:ascii="宋体" w:cs="宋体"/>
                <w:szCs w:val="21"/>
              </w:rPr>
              <w:t>天内。</w:t>
            </w:r>
          </w:p>
        </w:tc>
      </w:tr>
      <w:tr w14:paraId="4403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noWrap w:val="0"/>
            <w:vAlign w:val="center"/>
          </w:tcPr>
          <w:p w14:paraId="570D5AB0">
            <w:pPr>
              <w:spacing w:before="100" w:beforeAutospacing="1" w:after="100" w:afterAutospacing="1" w:line="360" w:lineRule="exact"/>
              <w:jc w:val="center"/>
              <w:rPr>
                <w:rFonts w:ascii="宋体"/>
                <w:b/>
                <w:szCs w:val="21"/>
              </w:rPr>
            </w:pPr>
            <w:r>
              <w:rPr>
                <w:rFonts w:ascii="宋体" w:hAnsi="宋体"/>
                <w:b/>
                <w:szCs w:val="21"/>
              </w:rPr>
              <w:t>9</w:t>
            </w:r>
          </w:p>
        </w:tc>
        <w:tc>
          <w:tcPr>
            <w:tcW w:w="1550" w:type="dxa"/>
            <w:shd w:val="clear" w:color="auto" w:fill="E0E0E0"/>
            <w:noWrap w:val="0"/>
            <w:vAlign w:val="center"/>
          </w:tcPr>
          <w:p w14:paraId="53E09849">
            <w:pPr>
              <w:jc w:val="center"/>
              <w:rPr>
                <w:rFonts w:ascii="宋体"/>
                <w:b/>
                <w:szCs w:val="21"/>
              </w:rPr>
            </w:pPr>
            <w:r>
              <w:rPr>
                <w:rFonts w:hint="eastAsia" w:ascii="宋体" w:hAnsi="宋体"/>
                <w:b/>
                <w:szCs w:val="21"/>
              </w:rPr>
              <w:t>资金结算</w:t>
            </w:r>
          </w:p>
        </w:tc>
        <w:tc>
          <w:tcPr>
            <w:tcW w:w="7855" w:type="dxa"/>
            <w:gridSpan w:val="4"/>
            <w:shd w:val="clear" w:color="auto" w:fill="FFFFFF"/>
            <w:noWrap w:val="0"/>
            <w:vAlign w:val="center"/>
          </w:tcPr>
          <w:p w14:paraId="3A1AB7F1">
            <w:pPr>
              <w:pStyle w:val="24"/>
              <w:keepNext w:val="0"/>
              <w:keepLines w:val="0"/>
              <w:pageBreakBefore w:val="0"/>
              <w:widowControl/>
              <w:kinsoku/>
              <w:wordWrap/>
              <w:overflowPunct/>
              <w:topLinePunct w:val="0"/>
              <w:autoSpaceDE/>
              <w:autoSpaceDN/>
              <w:bidi w:val="0"/>
              <w:spacing w:before="0" w:beforeAutospacing="0" w:after="0" w:afterAutospacing="0" w:line="360" w:lineRule="auto"/>
              <w:jc w:val="both"/>
              <w:textAlignment w:val="auto"/>
              <w:rPr>
                <w:rFonts w:hint="eastAsia" w:eastAsia="宋体"/>
                <w:lang w:eastAsia="zh-CN"/>
              </w:rPr>
            </w:pPr>
            <w:r>
              <w:rPr>
                <w:rFonts w:hint="eastAsia" w:ascii="宋体" w:hAnsi="宋体" w:eastAsia="宋体" w:cs="Times New Roman"/>
                <w:kern w:val="2"/>
                <w:sz w:val="21"/>
                <w:szCs w:val="21"/>
                <w:lang w:val="en-US" w:eastAsia="zh-CN" w:bidi="ar-SA"/>
              </w:rPr>
              <w:t>合同生效以及具备实施条件后7个工作日内，支付合同总金额的40%，第三季度服务开始后7个工作日内支付合同总金额的30%，待服务期最后一个月考核结束后支付合同总金额的30%。（合同款项的支付以政采云平台进行）</w:t>
            </w:r>
          </w:p>
        </w:tc>
      </w:tr>
      <w:tr w14:paraId="7B2C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1745AD04">
            <w:pPr>
              <w:spacing w:before="100" w:beforeAutospacing="1" w:after="100" w:afterAutospacing="1" w:line="360" w:lineRule="exact"/>
              <w:jc w:val="center"/>
              <w:rPr>
                <w:rFonts w:ascii="宋体"/>
                <w:b/>
                <w:szCs w:val="21"/>
              </w:rPr>
            </w:pPr>
            <w:r>
              <w:rPr>
                <w:rFonts w:ascii="宋体" w:hAnsi="宋体"/>
                <w:b/>
                <w:szCs w:val="21"/>
              </w:rPr>
              <w:t>10</w:t>
            </w:r>
          </w:p>
        </w:tc>
        <w:tc>
          <w:tcPr>
            <w:tcW w:w="1550" w:type="dxa"/>
            <w:shd w:val="clear" w:color="auto" w:fill="E0E0E0"/>
            <w:noWrap w:val="0"/>
            <w:vAlign w:val="center"/>
          </w:tcPr>
          <w:p w14:paraId="567CC7C1">
            <w:pPr>
              <w:jc w:val="center"/>
              <w:rPr>
                <w:rFonts w:ascii="宋体"/>
                <w:b/>
              </w:rPr>
            </w:pPr>
            <w:r>
              <w:rPr>
                <w:rFonts w:hint="eastAsia" w:ascii="宋体" w:hAnsi="宋体"/>
                <w:b/>
              </w:rPr>
              <w:t>投标报价</w:t>
            </w:r>
          </w:p>
          <w:p w14:paraId="022E182A">
            <w:pPr>
              <w:jc w:val="center"/>
              <w:rPr>
                <w:rFonts w:ascii="宋体"/>
                <w:b/>
                <w:szCs w:val="21"/>
              </w:rPr>
            </w:pPr>
            <w:r>
              <w:rPr>
                <w:rFonts w:hint="eastAsia" w:ascii="宋体" w:hAnsi="宋体"/>
                <w:b/>
              </w:rPr>
              <w:t>与费用</w:t>
            </w:r>
          </w:p>
        </w:tc>
        <w:tc>
          <w:tcPr>
            <w:tcW w:w="7855" w:type="dxa"/>
            <w:gridSpan w:val="4"/>
            <w:shd w:val="clear" w:color="auto" w:fill="FFFFFF"/>
            <w:noWrap w:val="0"/>
            <w:vAlign w:val="center"/>
          </w:tcPr>
          <w:p w14:paraId="7A3B43D0">
            <w:pPr>
              <w:spacing w:line="300" w:lineRule="auto"/>
              <w:rPr>
                <w:rFonts w:ascii="宋体" w:hAnsi="宋体" w:cs="宋体"/>
                <w:szCs w:val="21"/>
              </w:rPr>
            </w:pPr>
            <w:r>
              <w:rPr>
                <w:rFonts w:ascii="宋体" w:hAnsi="宋体" w:cs="宋体"/>
                <w:szCs w:val="21"/>
              </w:rPr>
              <w:t>1</w:t>
            </w:r>
            <w:r>
              <w:rPr>
                <w:rFonts w:hint="eastAsia" w:ascii="宋体" w:hAnsi="宋体" w:cs="宋体"/>
                <w:szCs w:val="21"/>
              </w:rPr>
              <w:t>.投标人所投报的投标报价为投标人所能承受的整个项目的一次性最终最低合同总价，包括完成本项目工作内容所需的一切费用。合同总价不得超过本项目对应的最高限价。</w:t>
            </w:r>
          </w:p>
          <w:p w14:paraId="427BA578">
            <w:pPr>
              <w:spacing w:line="300" w:lineRule="auto"/>
              <w:rPr>
                <w:rFonts w:hint="eastAsia" w:ascii="宋体" w:hAnsi="宋体" w:eastAsia="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按国家规定由</w:t>
            </w:r>
            <w:r>
              <w:rPr>
                <w:rFonts w:hint="eastAsia" w:ascii="宋体" w:hAnsi="宋体" w:eastAsia="宋体" w:cs="宋体"/>
                <w:color w:val="000000"/>
                <w:szCs w:val="21"/>
              </w:rPr>
              <w:t>中标人缴纳的各种税收由中标人自行向税务机关缴纳相关费用。</w:t>
            </w:r>
          </w:p>
          <w:p w14:paraId="56652856">
            <w:pPr>
              <w:spacing w:line="300" w:lineRule="auto"/>
              <w:rPr>
                <w:rFonts w:hint="eastAsia" w:ascii="宋体" w:hAnsi="宋体" w:eastAsia="宋体" w:cs="宋体"/>
                <w:color w:val="000000"/>
                <w:szCs w:val="21"/>
              </w:rPr>
            </w:pPr>
            <w:r>
              <w:rPr>
                <w:rFonts w:hint="eastAsia" w:ascii="宋体" w:hAnsi="宋体" w:cs="宋体"/>
                <w:color w:val="000000"/>
                <w:szCs w:val="21"/>
                <w:lang w:val="en-US" w:eastAsia="zh-CN"/>
              </w:rPr>
              <w:t>3.</w:t>
            </w:r>
            <w:r>
              <w:rPr>
                <w:rFonts w:hint="eastAsia" w:ascii="宋体" w:hAnsi="宋体" w:eastAsia="宋体" w:cs="宋体"/>
                <w:color w:val="000000"/>
                <w:szCs w:val="21"/>
                <w:lang w:val="en-US" w:eastAsia="zh-CN"/>
              </w:rPr>
              <w:t>本项目的投标应以人民币报价，响应人报价应是服务期内包括为完成本项目服务可能发生的全部费用及中标人的利润和应交纳的税金等（包括人员工资福利、津贴、各种社会保险等）一切费用。</w:t>
            </w:r>
          </w:p>
          <w:p w14:paraId="165EC37B">
            <w:pPr>
              <w:spacing w:line="300" w:lineRule="auto"/>
            </w:pPr>
            <w:r>
              <w:rPr>
                <w:rFonts w:hint="eastAsia" w:ascii="宋体" w:hAnsi="宋体" w:cs="宋体"/>
                <w:color w:val="000000"/>
                <w:szCs w:val="21"/>
                <w:lang w:val="en-US" w:eastAsia="zh-CN"/>
              </w:rPr>
              <w:t>4.</w:t>
            </w:r>
            <w:r>
              <w:rPr>
                <w:rFonts w:hint="eastAsia" w:ascii="宋体" w:hAnsi="宋体" w:cs="宋体"/>
                <w:szCs w:val="21"/>
                <w:lang w:val="zh-CN"/>
              </w:rPr>
              <w:t>中标人须缴纳招标代理服务费，招标代理服务收费标准金额为：一次性收费</w:t>
            </w:r>
            <w:r>
              <w:rPr>
                <w:rFonts w:hint="eastAsia" w:ascii="宋体" w:hAnsi="宋体" w:cs="宋体"/>
                <w:szCs w:val="21"/>
                <w:lang w:val="en-US" w:eastAsia="zh-CN"/>
              </w:rPr>
              <w:t>8000</w:t>
            </w:r>
            <w:r>
              <w:rPr>
                <w:rFonts w:hint="eastAsia" w:ascii="宋体" w:hAnsi="宋体" w:cs="宋体"/>
                <w:szCs w:val="21"/>
                <w:lang w:val="zh-CN"/>
              </w:rPr>
              <w:t>元。支付方式及时间为：</w:t>
            </w:r>
            <w:r>
              <w:rPr>
                <w:rFonts w:hint="eastAsia" w:ascii="宋体" w:hAnsi="宋体" w:cs="宋体"/>
                <w:szCs w:val="21"/>
              </w:rPr>
              <w:t>领取</w:t>
            </w:r>
            <w:r>
              <w:rPr>
                <w:rFonts w:hint="eastAsia" w:ascii="宋体" w:hAnsi="宋体" w:cs="宋体"/>
                <w:szCs w:val="21"/>
                <w:lang w:val="zh-CN"/>
              </w:rPr>
              <w:t>中标通知书</w:t>
            </w:r>
            <w:r>
              <w:rPr>
                <w:rFonts w:hint="eastAsia" w:ascii="宋体" w:hAnsi="宋体" w:cs="宋体"/>
                <w:szCs w:val="21"/>
              </w:rPr>
              <w:t>时</w:t>
            </w:r>
            <w:r>
              <w:rPr>
                <w:rFonts w:hint="eastAsia" w:ascii="宋体" w:hAnsi="宋体" w:cs="宋体"/>
                <w:szCs w:val="21"/>
                <w:lang w:val="zh-CN"/>
              </w:rPr>
              <w:t>一次性支付给招标代理机构。</w:t>
            </w:r>
          </w:p>
        </w:tc>
      </w:tr>
      <w:tr w14:paraId="7201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0B959F0A">
            <w:pPr>
              <w:spacing w:before="100" w:beforeAutospacing="1" w:after="100" w:afterAutospacing="1" w:line="360" w:lineRule="exact"/>
              <w:jc w:val="center"/>
              <w:rPr>
                <w:rFonts w:ascii="宋体"/>
                <w:b/>
                <w:szCs w:val="21"/>
              </w:rPr>
            </w:pPr>
            <w:r>
              <w:rPr>
                <w:rFonts w:ascii="宋体" w:hAnsi="宋体"/>
                <w:b/>
                <w:szCs w:val="21"/>
              </w:rPr>
              <w:t>11</w:t>
            </w:r>
          </w:p>
        </w:tc>
        <w:tc>
          <w:tcPr>
            <w:tcW w:w="1550" w:type="dxa"/>
            <w:shd w:val="clear" w:color="auto" w:fill="E0E0E0"/>
            <w:noWrap w:val="0"/>
            <w:vAlign w:val="center"/>
          </w:tcPr>
          <w:p w14:paraId="56F48F65">
            <w:pPr>
              <w:spacing w:line="276" w:lineRule="auto"/>
              <w:jc w:val="center"/>
              <w:rPr>
                <w:rFonts w:ascii="宋体"/>
                <w:b/>
                <w:szCs w:val="21"/>
                <w:highlight w:val="none"/>
              </w:rPr>
            </w:pPr>
            <w:r>
              <w:rPr>
                <w:rFonts w:hint="eastAsia" w:ascii="宋体" w:hAnsi="宋体"/>
                <w:b/>
                <w:highlight w:val="none"/>
              </w:rPr>
              <w:t>履约保证金</w:t>
            </w:r>
          </w:p>
        </w:tc>
        <w:tc>
          <w:tcPr>
            <w:tcW w:w="7855" w:type="dxa"/>
            <w:gridSpan w:val="4"/>
            <w:shd w:val="clear" w:color="auto" w:fill="FFFFFF"/>
            <w:noWrap w:val="0"/>
            <w:vAlign w:val="center"/>
          </w:tcPr>
          <w:p w14:paraId="24C3BDCF">
            <w:pPr>
              <w:tabs>
                <w:tab w:val="left" w:pos="3720"/>
              </w:tabs>
              <w:spacing w:line="360" w:lineRule="auto"/>
              <w:rPr>
                <w:rFonts w:hint="eastAsia" w:eastAsia="宋体"/>
                <w:highlight w:val="none"/>
                <w:lang w:eastAsia="zh-CN"/>
              </w:rPr>
            </w:pPr>
            <w:r>
              <w:rPr>
                <w:rFonts w:hint="eastAsia"/>
                <w:highlight w:val="none"/>
                <w:lang w:val="en-US" w:eastAsia="zh-CN"/>
              </w:rPr>
              <w:t>/</w:t>
            </w:r>
          </w:p>
        </w:tc>
      </w:tr>
      <w:tr w14:paraId="4D50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noWrap w:val="0"/>
            <w:vAlign w:val="center"/>
          </w:tcPr>
          <w:p w14:paraId="3048FEEC">
            <w:pPr>
              <w:spacing w:before="100" w:beforeAutospacing="1" w:after="100" w:afterAutospacing="1" w:line="360" w:lineRule="exact"/>
              <w:jc w:val="center"/>
              <w:rPr>
                <w:rFonts w:ascii="宋体"/>
                <w:b/>
                <w:szCs w:val="21"/>
              </w:rPr>
            </w:pPr>
            <w:r>
              <w:rPr>
                <w:rFonts w:ascii="宋体" w:hAnsi="宋体"/>
                <w:b/>
                <w:szCs w:val="21"/>
              </w:rPr>
              <w:t>12</w:t>
            </w:r>
          </w:p>
        </w:tc>
        <w:tc>
          <w:tcPr>
            <w:tcW w:w="1550" w:type="dxa"/>
            <w:shd w:val="clear" w:color="auto" w:fill="E0E0E0"/>
            <w:noWrap w:val="0"/>
            <w:vAlign w:val="center"/>
          </w:tcPr>
          <w:p w14:paraId="2CCFB761">
            <w:pPr>
              <w:spacing w:line="276" w:lineRule="auto"/>
              <w:jc w:val="center"/>
              <w:rPr>
                <w:rFonts w:ascii="宋体" w:hAnsi="宋体"/>
                <w:b/>
              </w:rPr>
            </w:pPr>
            <w:r>
              <w:rPr>
                <w:rFonts w:hint="eastAsia" w:ascii="宋体" w:hAnsi="宋体"/>
                <w:b/>
                <w:szCs w:val="21"/>
              </w:rPr>
              <w:t>投标文</w:t>
            </w:r>
            <w:r>
              <w:rPr>
                <w:rFonts w:hint="eastAsia" w:ascii="宋体" w:hAnsi="宋体"/>
                <w:b/>
              </w:rPr>
              <w:t>件</w:t>
            </w:r>
          </w:p>
          <w:p w14:paraId="360D447A">
            <w:pPr>
              <w:spacing w:line="276" w:lineRule="auto"/>
              <w:jc w:val="center"/>
              <w:rPr>
                <w:rFonts w:ascii="宋体"/>
                <w:b/>
                <w:szCs w:val="21"/>
              </w:rPr>
            </w:pPr>
            <w:r>
              <w:rPr>
                <w:rFonts w:hint="eastAsia" w:ascii="宋体" w:hAnsi="宋体"/>
                <w:b/>
              </w:rPr>
              <w:t>的组成</w:t>
            </w:r>
          </w:p>
        </w:tc>
        <w:tc>
          <w:tcPr>
            <w:tcW w:w="7855" w:type="dxa"/>
            <w:gridSpan w:val="4"/>
            <w:shd w:val="clear" w:color="auto" w:fill="FFFFFF"/>
            <w:noWrap w:val="0"/>
            <w:vAlign w:val="center"/>
          </w:tcPr>
          <w:p w14:paraId="747C275E">
            <w:pPr>
              <w:spacing w:line="360" w:lineRule="exact"/>
              <w:rPr>
                <w:rFonts w:ascii="宋体"/>
              </w:rPr>
            </w:pPr>
            <w:r>
              <w:rPr>
                <w:rFonts w:hint="eastAsia" w:ascii="宋体" w:hAnsi="宋体" w:cs="宋体"/>
                <w:szCs w:val="21"/>
              </w:rPr>
              <w:t>本项目实行电子投标。</w:t>
            </w:r>
          </w:p>
          <w:p w14:paraId="70FF9F34">
            <w:pPr>
              <w:pStyle w:val="13"/>
              <w:spacing w:after="0" w:line="360" w:lineRule="exact"/>
              <w:rPr>
                <w:rFonts w:ascii="宋体"/>
                <w:sz w:val="21"/>
                <w:szCs w:val="21"/>
              </w:rPr>
            </w:pPr>
            <w:r>
              <w:rPr>
                <w:rFonts w:hint="eastAsia" w:ascii="宋体" w:hAnsi="宋体"/>
                <w:sz w:val="21"/>
              </w:rPr>
              <w:t>投标文件由资格响应文件、商务及技术响应文件、报价文件三部分组成。</w:t>
            </w:r>
          </w:p>
        </w:tc>
      </w:tr>
      <w:tr w14:paraId="0922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56527F85">
            <w:pPr>
              <w:spacing w:before="100" w:beforeAutospacing="1" w:after="100" w:afterAutospacing="1" w:line="360" w:lineRule="exact"/>
              <w:jc w:val="center"/>
              <w:rPr>
                <w:rFonts w:ascii="宋体"/>
                <w:b/>
                <w:szCs w:val="21"/>
              </w:rPr>
            </w:pPr>
            <w:r>
              <w:rPr>
                <w:rFonts w:ascii="宋体" w:hAnsi="宋体"/>
                <w:b/>
                <w:szCs w:val="21"/>
              </w:rPr>
              <w:t>13</w:t>
            </w:r>
          </w:p>
        </w:tc>
        <w:tc>
          <w:tcPr>
            <w:tcW w:w="1550" w:type="dxa"/>
            <w:shd w:val="clear" w:color="auto" w:fill="E0E0E0"/>
            <w:noWrap w:val="0"/>
            <w:vAlign w:val="center"/>
          </w:tcPr>
          <w:p w14:paraId="3F287559">
            <w:pPr>
              <w:jc w:val="center"/>
              <w:rPr>
                <w:rFonts w:ascii="宋体" w:hAnsi="宋体"/>
                <w:b/>
                <w:szCs w:val="21"/>
              </w:rPr>
            </w:pPr>
            <w:r>
              <w:rPr>
                <w:rFonts w:hint="eastAsia" w:ascii="宋体" w:hAnsi="宋体"/>
                <w:b/>
                <w:szCs w:val="21"/>
              </w:rPr>
              <w:t>投标文件</w:t>
            </w:r>
          </w:p>
          <w:p w14:paraId="52AA21EA">
            <w:pPr>
              <w:jc w:val="center"/>
              <w:rPr>
                <w:rFonts w:ascii="宋体"/>
                <w:b/>
                <w:szCs w:val="21"/>
              </w:rPr>
            </w:pPr>
            <w:r>
              <w:rPr>
                <w:rFonts w:hint="eastAsia" w:ascii="宋体" w:hAnsi="宋体"/>
                <w:b/>
                <w:szCs w:val="21"/>
              </w:rPr>
              <w:t>的递交</w:t>
            </w:r>
          </w:p>
        </w:tc>
        <w:tc>
          <w:tcPr>
            <w:tcW w:w="7855" w:type="dxa"/>
            <w:gridSpan w:val="4"/>
            <w:shd w:val="clear" w:color="auto" w:fill="FFFFFF"/>
            <w:noWrap w:val="0"/>
            <w:vAlign w:val="center"/>
          </w:tcPr>
          <w:p w14:paraId="360EA423">
            <w:pPr>
              <w:ind w:right="-86" w:rightChars="-41"/>
              <w:rPr>
                <w:rFonts w:ascii="Times New Roman" w:hAnsi="Times New Roman"/>
                <w:szCs w:val="21"/>
              </w:rPr>
            </w:pPr>
            <w:r>
              <w:rPr>
                <w:rFonts w:ascii="Times New Roman" w:hAnsi="Times New Roman"/>
                <w:szCs w:val="21"/>
              </w:rPr>
              <w:t>本次投标投标人递交电子备份投标文件，</w:t>
            </w:r>
            <w:r>
              <w:rPr>
                <w:rFonts w:ascii="Times New Roman" w:hAnsi="Times New Roman"/>
                <w:b/>
                <w:bCs/>
                <w:szCs w:val="21"/>
              </w:rPr>
              <w:t>但不强制要求提交</w:t>
            </w:r>
            <w:r>
              <w:rPr>
                <w:rFonts w:ascii="Times New Roman" w:hAnsi="Times New Roman"/>
                <w:szCs w:val="21"/>
              </w:rPr>
              <w:t>，未</w:t>
            </w:r>
            <w:r>
              <w:rPr>
                <w:rFonts w:hint="eastAsia" w:ascii="Times New Roman" w:hAnsi="Times New Roman"/>
                <w:szCs w:val="21"/>
                <w:lang w:eastAsia="zh-CN"/>
              </w:rPr>
              <w:t>提交</w:t>
            </w:r>
            <w:r>
              <w:rPr>
                <w:rFonts w:ascii="Times New Roman" w:hAnsi="Times New Roman"/>
                <w:szCs w:val="21"/>
              </w:rPr>
              <w:t>造成项目开评标活动无法进行下去的，投标无效，相关风险由投标人自行承担。</w:t>
            </w:r>
          </w:p>
          <w:p w14:paraId="5740097A">
            <w:pPr>
              <w:ind w:right="-86" w:rightChars="-41"/>
              <w:rPr>
                <w:rFonts w:ascii="Times New Roman" w:hAnsi="Times New Roman"/>
                <w:szCs w:val="21"/>
              </w:rPr>
            </w:pPr>
            <w:r>
              <w:rPr>
                <w:rFonts w:ascii="Times New Roman" w:hAnsi="Times New Roman"/>
                <w:szCs w:val="21"/>
              </w:rPr>
              <w:t>1、在开标截止时间前须在政采云系统里上传加密的电子版投标文件。</w:t>
            </w:r>
          </w:p>
          <w:p w14:paraId="41EFB2F0">
            <w:pPr>
              <w:ind w:right="-86" w:rightChars="-41"/>
              <w:rPr>
                <w:rFonts w:ascii="Times New Roman" w:hAnsi="Times New Roman"/>
                <w:szCs w:val="21"/>
              </w:rPr>
            </w:pPr>
            <w:r>
              <w:rPr>
                <w:rFonts w:ascii="Times New Roman" w:hAnsi="Times New Roman"/>
                <w:szCs w:val="21"/>
              </w:rPr>
              <w:t>2、备份投标文件递交的方式为：</w:t>
            </w:r>
            <w:r>
              <w:rPr>
                <w:rFonts w:hint="eastAsia" w:ascii="Times New Roman" w:hAnsi="Times New Roman"/>
                <w:b/>
                <w:bCs/>
                <w:szCs w:val="21"/>
              </w:rPr>
              <w:t>邮寄或电子邮箱</w:t>
            </w:r>
            <w:r>
              <w:rPr>
                <w:rFonts w:ascii="Times New Roman" w:hAnsi="Times New Roman"/>
                <w:szCs w:val="21"/>
              </w:rPr>
              <w:t>。</w:t>
            </w:r>
            <w:r>
              <w:rPr>
                <w:rFonts w:hint="eastAsia" w:ascii="Times New Roman" w:hAnsi="Times New Roman"/>
                <w:szCs w:val="21"/>
              </w:rPr>
              <w:t>（</w:t>
            </w:r>
            <w:r>
              <w:rPr>
                <w:rFonts w:ascii="Times New Roman" w:hAnsi="Times New Roman"/>
                <w:b/>
                <w:bCs/>
                <w:szCs w:val="21"/>
              </w:rPr>
              <w:t>备份</w:t>
            </w:r>
            <w:r>
              <w:rPr>
                <w:rFonts w:hint="eastAsia" w:ascii="Times New Roman" w:hAnsi="Times New Roman"/>
                <w:b/>
                <w:bCs/>
                <w:szCs w:val="21"/>
              </w:rPr>
              <w:t>文件的</w:t>
            </w:r>
            <w:r>
              <w:rPr>
                <w:rFonts w:ascii="Times New Roman" w:hAnsi="Times New Roman"/>
                <w:b/>
                <w:bCs/>
                <w:szCs w:val="21"/>
                <w:shd w:val="clear" w:color="auto" w:fill="FFFFFF"/>
              </w:rPr>
              <w:t>后缀名为</w:t>
            </w:r>
            <w:r>
              <w:rPr>
                <w:rFonts w:hint="eastAsia" w:ascii="Times New Roman" w:hAnsi="Times New Roman"/>
                <w:b/>
                <w:bCs/>
                <w:szCs w:val="21"/>
                <w:shd w:val="clear" w:color="auto" w:fill="FFFFFF"/>
                <w:lang w:eastAsia="zh-CN"/>
              </w:rPr>
              <w:t>。</w:t>
            </w:r>
            <w:r>
              <w:rPr>
                <w:rFonts w:ascii="Times New Roman" w:hAnsi="Times New Roman"/>
                <w:b/>
                <w:bCs/>
                <w:szCs w:val="21"/>
                <w:shd w:val="clear" w:color="auto" w:fill="FFFFFF"/>
              </w:rPr>
              <w:t>bfbs</w:t>
            </w:r>
            <w:r>
              <w:rPr>
                <w:rFonts w:hint="eastAsia" w:ascii="Times New Roman" w:hAnsi="Times New Roman"/>
                <w:szCs w:val="21"/>
              </w:rPr>
              <w:t>）</w:t>
            </w:r>
          </w:p>
          <w:p w14:paraId="5A9A6E3E">
            <w:pPr>
              <w:snapToGrid w:val="0"/>
              <w:spacing w:line="360" w:lineRule="auto"/>
              <w:ind w:right="-86" w:rightChars="-41"/>
              <w:rPr>
                <w:rFonts w:ascii="Times New Roman" w:hAnsi="Times New Roman"/>
                <w:szCs w:val="21"/>
              </w:rPr>
            </w:pPr>
            <w:r>
              <w:rPr>
                <w:rFonts w:hint="eastAsia" w:ascii="Times New Roman" w:hAnsi="Times New Roman"/>
                <w:b/>
                <w:bCs/>
                <w:szCs w:val="21"/>
              </w:rPr>
              <w:t>2.1邮寄</w:t>
            </w:r>
            <w:r>
              <w:rPr>
                <w:rFonts w:ascii="Times New Roman" w:hAnsi="Times New Roman"/>
                <w:b/>
                <w:bCs/>
                <w:szCs w:val="21"/>
              </w:rPr>
              <w:t>地址：</w:t>
            </w:r>
            <w:r>
              <w:rPr>
                <w:rFonts w:ascii="Times New Roman" w:hAnsi="Times New Roman"/>
                <w:szCs w:val="21"/>
              </w:rPr>
              <w:t>舟山市定海区临城街道百川道9号</w:t>
            </w:r>
            <w:r>
              <w:rPr>
                <w:rFonts w:hint="eastAsia" w:ascii="Times New Roman" w:hAnsi="Times New Roman"/>
                <w:szCs w:val="21"/>
              </w:rPr>
              <w:t>A12，</w:t>
            </w:r>
            <w:r>
              <w:rPr>
                <w:rFonts w:ascii="Times New Roman" w:hAnsi="Times New Roman"/>
                <w:szCs w:val="21"/>
              </w:rPr>
              <w:t>910（</w:t>
            </w:r>
            <w:r>
              <w:rPr>
                <w:rFonts w:hint="eastAsia" w:ascii="Times New Roman" w:hAnsi="Times New Roman"/>
                <w:szCs w:val="21"/>
              </w:rPr>
              <w:t>海洋科学城</w:t>
            </w:r>
            <w:r>
              <w:rPr>
                <w:rFonts w:ascii="Times New Roman" w:hAnsi="Times New Roman"/>
                <w:szCs w:val="21"/>
              </w:rPr>
              <w:t>）</w:t>
            </w:r>
          </w:p>
          <w:p w14:paraId="6F5522A5">
            <w:pPr>
              <w:snapToGrid w:val="0"/>
              <w:spacing w:line="360" w:lineRule="auto"/>
              <w:ind w:right="-86" w:rightChars="-41"/>
              <w:rPr>
                <w:rFonts w:ascii="Times New Roman" w:hAnsi="Times New Roman"/>
                <w:szCs w:val="21"/>
              </w:rPr>
            </w:pPr>
            <w:r>
              <w:rPr>
                <w:rFonts w:ascii="Times New Roman" w:hAnsi="Times New Roman"/>
                <w:szCs w:val="21"/>
              </w:rPr>
              <w:t>收件人</w:t>
            </w:r>
            <w:r>
              <w:rPr>
                <w:rFonts w:hint="eastAsia"/>
                <w:szCs w:val="21"/>
              </w:rPr>
              <w:t>：丁洁</w:t>
            </w:r>
            <w:r>
              <w:rPr>
                <w:rFonts w:ascii="Times New Roman" w:hAnsi="Times New Roman"/>
                <w:szCs w:val="21"/>
              </w:rPr>
              <w:t>，电话：0580-2119100</w:t>
            </w:r>
          </w:p>
          <w:p w14:paraId="2C37DF8F">
            <w:pPr>
              <w:snapToGrid w:val="0"/>
              <w:spacing w:line="360" w:lineRule="auto"/>
              <w:ind w:right="-86" w:rightChars="-41"/>
              <w:rPr>
                <w:rFonts w:ascii="Times New Roman" w:hAnsi="Times New Roman"/>
                <w:b/>
                <w:bCs/>
                <w:szCs w:val="21"/>
              </w:rPr>
            </w:pPr>
            <w:r>
              <w:rPr>
                <w:rFonts w:hint="eastAsia" w:ascii="Times New Roman" w:hAnsi="Times New Roman"/>
                <w:b/>
                <w:bCs/>
                <w:szCs w:val="21"/>
              </w:rPr>
              <w:t>2.2邮箱：107460151@qq.com</w:t>
            </w:r>
          </w:p>
          <w:p w14:paraId="5C3AA32F">
            <w:pPr>
              <w:ind w:right="-86" w:rightChars="-41"/>
              <w:rPr>
                <w:rFonts w:ascii="Times New Roman" w:hAnsi="Times New Roman"/>
                <w:szCs w:val="21"/>
              </w:rPr>
            </w:pPr>
            <w:r>
              <w:rPr>
                <w:rFonts w:ascii="Times New Roman" w:hAnsi="Times New Roman"/>
                <w:szCs w:val="21"/>
              </w:rPr>
              <w:t>3、</w:t>
            </w:r>
            <w:r>
              <w:rPr>
                <w:rFonts w:hint="eastAsia" w:ascii="Times New Roman" w:hAnsi="Times New Roman"/>
                <w:szCs w:val="21"/>
              </w:rPr>
              <w:t>邮寄</w:t>
            </w:r>
            <w:r>
              <w:rPr>
                <w:rFonts w:ascii="Times New Roman" w:hAnsi="Times New Roman"/>
                <w:szCs w:val="21"/>
              </w:rPr>
              <w:t>备份投标文件，介质可以是U盘或DVD光盘，只允许存储一个文件。</w:t>
            </w:r>
          </w:p>
          <w:p w14:paraId="32D44661">
            <w:pPr>
              <w:ind w:right="-86" w:rightChars="-41"/>
              <w:rPr>
                <w:rFonts w:ascii="Times New Roman" w:hAnsi="Times New Roman"/>
                <w:szCs w:val="21"/>
              </w:rPr>
            </w:pPr>
            <w:r>
              <w:rPr>
                <w:rFonts w:ascii="Times New Roman" w:hAnsi="Times New Roman"/>
                <w:szCs w:val="21"/>
              </w:rPr>
              <w:t>4、当发生投标人未按时解密时，代理机构将启用已提交的备份投标文件。</w:t>
            </w:r>
          </w:p>
          <w:p w14:paraId="5388DDF5">
            <w:pPr>
              <w:ind w:right="-86" w:rightChars="-41"/>
              <w:rPr>
                <w:rFonts w:hAnsi="宋体" w:cs="宋体"/>
                <w:szCs w:val="21"/>
              </w:rPr>
            </w:pPr>
            <w:r>
              <w:rPr>
                <w:rFonts w:hint="eastAsia" w:hAnsi="宋体" w:cs="宋体"/>
                <w:szCs w:val="21"/>
              </w:rPr>
              <w:t>5、投标人递交备份投标文件时，如出现下列情况之一的，将被拒收：（此条款仅针对邮寄的备份文件）</w:t>
            </w:r>
          </w:p>
          <w:p w14:paraId="470469E5">
            <w:pPr>
              <w:ind w:right="-86" w:rightChars="-41"/>
              <w:rPr>
                <w:rFonts w:hAnsi="宋体" w:cs="宋体"/>
                <w:szCs w:val="21"/>
              </w:rPr>
            </w:pPr>
            <w:r>
              <w:rPr>
                <w:rFonts w:hint="eastAsia" w:hAnsi="宋体" w:cs="宋体"/>
                <w:szCs w:val="21"/>
              </w:rPr>
              <w:t>5.1未按规定密封或标记的投标文件；</w:t>
            </w:r>
          </w:p>
          <w:p w14:paraId="5D6A8C36">
            <w:pPr>
              <w:ind w:right="-86" w:rightChars="-41"/>
              <w:rPr>
                <w:rFonts w:hAnsi="宋体" w:cs="宋体"/>
                <w:szCs w:val="21"/>
              </w:rPr>
            </w:pPr>
            <w:r>
              <w:rPr>
                <w:rFonts w:hint="eastAsia" w:hAnsi="宋体" w:cs="宋体"/>
                <w:szCs w:val="21"/>
              </w:rPr>
              <w:t>5.2由于包装不妥，在送交途中严重损坏的；</w:t>
            </w:r>
          </w:p>
          <w:p w14:paraId="798C9805">
            <w:pPr>
              <w:ind w:right="-86" w:rightChars="-41"/>
            </w:pPr>
            <w:r>
              <w:rPr>
                <w:rFonts w:hint="eastAsia" w:hAnsi="宋体" w:cs="宋体"/>
                <w:szCs w:val="21"/>
              </w:rPr>
              <w:t>5.3超过规定时间送达的。</w:t>
            </w:r>
          </w:p>
        </w:tc>
      </w:tr>
      <w:tr w14:paraId="0E81C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2" w:hRule="atLeast"/>
          <w:tblCellSpacing w:w="7" w:type="dxa"/>
          <w:jc w:val="center"/>
        </w:trPr>
        <w:tc>
          <w:tcPr>
            <w:tcW w:w="598" w:type="dxa"/>
            <w:shd w:val="clear" w:color="auto" w:fill="E0E0E0"/>
            <w:noWrap w:val="0"/>
            <w:vAlign w:val="center"/>
          </w:tcPr>
          <w:p w14:paraId="02B79E7B">
            <w:pPr>
              <w:spacing w:before="100" w:beforeAutospacing="1" w:after="100" w:afterAutospacing="1" w:line="360" w:lineRule="exact"/>
              <w:jc w:val="center"/>
              <w:rPr>
                <w:rFonts w:ascii="宋体"/>
                <w:b/>
              </w:rPr>
            </w:pPr>
            <w:r>
              <w:rPr>
                <w:rFonts w:ascii="宋体" w:hAnsi="宋体"/>
                <w:b/>
                <w:szCs w:val="21"/>
              </w:rPr>
              <w:t>14</w:t>
            </w:r>
          </w:p>
        </w:tc>
        <w:tc>
          <w:tcPr>
            <w:tcW w:w="1550" w:type="dxa"/>
            <w:shd w:val="clear" w:color="auto" w:fill="E0E0E0"/>
            <w:noWrap w:val="0"/>
            <w:vAlign w:val="center"/>
          </w:tcPr>
          <w:p w14:paraId="5C575524">
            <w:pPr>
              <w:jc w:val="center"/>
              <w:rPr>
                <w:rFonts w:ascii="宋体" w:hAnsi="宋体"/>
                <w:b/>
                <w:szCs w:val="21"/>
              </w:rPr>
            </w:pPr>
            <w:r>
              <w:rPr>
                <w:rFonts w:hint="eastAsia" w:ascii="宋体" w:hAnsi="宋体"/>
                <w:b/>
                <w:szCs w:val="21"/>
              </w:rPr>
              <w:t>投标文件</w:t>
            </w:r>
          </w:p>
          <w:p w14:paraId="22402430">
            <w:pPr>
              <w:jc w:val="center"/>
              <w:rPr>
                <w:rFonts w:ascii="宋体"/>
                <w:b/>
                <w:szCs w:val="21"/>
              </w:rPr>
            </w:pPr>
            <w:r>
              <w:rPr>
                <w:rFonts w:hint="eastAsia" w:ascii="宋体" w:hAnsi="宋体"/>
                <w:b/>
                <w:szCs w:val="21"/>
              </w:rPr>
              <w:t>的密封要求</w:t>
            </w:r>
          </w:p>
        </w:tc>
        <w:tc>
          <w:tcPr>
            <w:tcW w:w="7855" w:type="dxa"/>
            <w:gridSpan w:val="4"/>
            <w:shd w:val="clear" w:color="auto" w:fill="FFFFFF"/>
            <w:noWrap w:val="0"/>
            <w:vAlign w:val="center"/>
          </w:tcPr>
          <w:p w14:paraId="442EFA5D">
            <w:r>
              <w:t>1</w:t>
            </w:r>
            <w:r>
              <w:rPr>
                <w:rFonts w:hint="eastAsia"/>
              </w:rPr>
              <w:t>、投标人线上制作投标文件并采用</w:t>
            </w:r>
            <w:r>
              <w:t>CA</w:t>
            </w:r>
            <w:r>
              <w:rPr>
                <w:rFonts w:hint="eastAsia"/>
              </w:rPr>
              <w:t>数字证书进行电子签章及加密。</w:t>
            </w:r>
          </w:p>
          <w:p w14:paraId="0D7ABDE5">
            <w:r>
              <w:rPr>
                <w:rFonts w:ascii="宋体" w:cs="宋体"/>
                <w:szCs w:val="21"/>
              </w:rPr>
              <w:t>2</w:t>
            </w:r>
            <w:r>
              <w:rPr>
                <w:rFonts w:hint="eastAsia" w:ascii="宋体" w:cs="宋体"/>
                <w:szCs w:val="21"/>
              </w:rPr>
              <w:t>、投标人邮寄递交的备份投标文件应密封封装，注明投标人名称、项目名称并封口处加盖公章。</w:t>
            </w:r>
          </w:p>
        </w:tc>
      </w:tr>
      <w:tr w14:paraId="3A59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57328BC4">
            <w:pPr>
              <w:spacing w:before="100" w:beforeAutospacing="1" w:after="100" w:afterAutospacing="1" w:line="360" w:lineRule="exact"/>
              <w:jc w:val="center"/>
              <w:rPr>
                <w:rFonts w:ascii="宋体"/>
                <w:b/>
                <w:szCs w:val="21"/>
              </w:rPr>
            </w:pPr>
            <w:r>
              <w:rPr>
                <w:rFonts w:ascii="宋体" w:hAnsi="宋体"/>
                <w:b/>
                <w:szCs w:val="21"/>
              </w:rPr>
              <w:t>15</w:t>
            </w:r>
          </w:p>
        </w:tc>
        <w:tc>
          <w:tcPr>
            <w:tcW w:w="1550" w:type="dxa"/>
            <w:shd w:val="clear" w:color="auto" w:fill="E0E0E0"/>
            <w:noWrap w:val="0"/>
            <w:vAlign w:val="center"/>
          </w:tcPr>
          <w:p w14:paraId="27162297">
            <w:pPr>
              <w:spacing w:before="100" w:beforeAutospacing="1" w:after="100" w:afterAutospacing="1" w:line="360" w:lineRule="exact"/>
              <w:jc w:val="center"/>
              <w:rPr>
                <w:rFonts w:ascii="宋体"/>
                <w:b/>
                <w:szCs w:val="21"/>
              </w:rPr>
            </w:pPr>
            <w:r>
              <w:rPr>
                <w:rFonts w:hint="eastAsia" w:ascii="宋体" w:hAnsi="宋体"/>
                <w:b/>
                <w:szCs w:val="21"/>
              </w:rPr>
              <w:t>投标文件提交</w:t>
            </w:r>
            <w:r>
              <w:rPr>
                <w:rFonts w:ascii="宋体" w:hAnsi="宋体"/>
                <w:b/>
                <w:szCs w:val="21"/>
              </w:rPr>
              <w:t>/</w:t>
            </w:r>
            <w:r>
              <w:rPr>
                <w:rFonts w:hint="eastAsia" w:ascii="宋体" w:hAnsi="宋体"/>
                <w:b/>
                <w:szCs w:val="21"/>
              </w:rPr>
              <w:t>开标截止时间</w:t>
            </w:r>
          </w:p>
        </w:tc>
        <w:tc>
          <w:tcPr>
            <w:tcW w:w="7855" w:type="dxa"/>
            <w:gridSpan w:val="4"/>
            <w:shd w:val="clear" w:color="auto" w:fill="FFFFFF"/>
            <w:noWrap w:val="0"/>
            <w:vAlign w:val="center"/>
          </w:tcPr>
          <w:p w14:paraId="3A5ED863">
            <w:pPr>
              <w:spacing w:line="360" w:lineRule="exact"/>
              <w:rPr>
                <w:rFonts w:ascii="宋体" w:cs="宋体"/>
                <w:szCs w:val="21"/>
              </w:rPr>
            </w:pPr>
            <w:r>
              <w:rPr>
                <w:rStyle w:val="31"/>
                <w:rFonts w:hint="eastAsia" w:ascii="宋体" w:hAnsi="宋体"/>
                <w:szCs w:val="21"/>
              </w:rPr>
              <w:t>详见采购公告</w:t>
            </w:r>
          </w:p>
        </w:tc>
      </w:tr>
      <w:tr w14:paraId="5B97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62D3B487">
            <w:pPr>
              <w:spacing w:before="100" w:beforeAutospacing="1" w:after="100" w:afterAutospacing="1" w:line="360" w:lineRule="exact"/>
              <w:jc w:val="center"/>
              <w:rPr>
                <w:rFonts w:ascii="宋体"/>
                <w:b/>
              </w:rPr>
            </w:pPr>
            <w:r>
              <w:rPr>
                <w:rFonts w:ascii="宋体" w:hAnsi="宋体"/>
                <w:b/>
                <w:szCs w:val="21"/>
              </w:rPr>
              <w:t>16</w:t>
            </w:r>
          </w:p>
        </w:tc>
        <w:tc>
          <w:tcPr>
            <w:tcW w:w="1550" w:type="dxa"/>
            <w:shd w:val="clear" w:color="auto" w:fill="E0E0E0"/>
            <w:noWrap w:val="0"/>
            <w:vAlign w:val="center"/>
          </w:tcPr>
          <w:p w14:paraId="5C1A2D93">
            <w:pPr>
              <w:jc w:val="center"/>
              <w:rPr>
                <w:rFonts w:ascii="宋体" w:hAnsi="Calibri" w:eastAsia="宋体" w:cs="Times New Roman"/>
                <w:b/>
                <w:kern w:val="2"/>
                <w:sz w:val="21"/>
                <w:szCs w:val="21"/>
                <w:lang w:val="en-US" w:eastAsia="zh-CN" w:bidi="ar-SA"/>
              </w:rPr>
            </w:pPr>
            <w:r>
              <w:rPr>
                <w:rFonts w:hint="eastAsia"/>
                <w:b/>
              </w:rPr>
              <w:t>相关</w:t>
            </w:r>
            <w:r>
              <w:rPr>
                <w:b/>
              </w:rPr>
              <w:t>政策</w:t>
            </w:r>
          </w:p>
        </w:tc>
        <w:tc>
          <w:tcPr>
            <w:tcW w:w="7855" w:type="dxa"/>
            <w:gridSpan w:val="4"/>
            <w:shd w:val="clear" w:color="auto" w:fill="FFFFFF"/>
            <w:noWrap w:val="0"/>
            <w:vAlign w:val="center"/>
          </w:tcPr>
          <w:p w14:paraId="2B908BA2">
            <w:pPr>
              <w:rPr>
                <w:rFonts w:ascii="宋体" w:hAnsi="宋体" w:cs="宋体"/>
                <w:kern w:val="0"/>
                <w:szCs w:val="21"/>
              </w:rPr>
            </w:pPr>
            <w:r>
              <w:rPr>
                <w:rFonts w:hint="eastAsia" w:ascii="宋体" w:hAnsi="宋体" w:cs="宋体"/>
                <w:kern w:val="0"/>
                <w:szCs w:val="21"/>
              </w:rPr>
              <w:sym w:font="Wingdings" w:char="00FE"/>
            </w:r>
            <w:r>
              <w:rPr>
                <w:rFonts w:hint="eastAsia" w:ascii="宋体" w:hAnsi="宋体" w:cs="宋体"/>
                <w:b/>
                <w:bCs/>
                <w:kern w:val="0"/>
                <w:szCs w:val="21"/>
              </w:rPr>
              <w:t>专门面向中小企业采购项目。</w:t>
            </w:r>
          </w:p>
          <w:p w14:paraId="447E5651">
            <w:r>
              <w:rPr>
                <w:rFonts w:hint="eastAsia" w:ascii="宋体" w:hAnsi="宋体" w:cs="宋体"/>
                <w:kern w:val="0"/>
                <w:szCs w:val="21"/>
              </w:rPr>
              <w:sym w:font="Wingdings" w:char="00A8"/>
            </w:r>
            <w:r>
              <w:rPr>
                <w:rFonts w:hint="eastAsia"/>
              </w:rPr>
              <w:t>未预留份额专门面向中小企业采购的采购项目。</w:t>
            </w:r>
          </w:p>
          <w:p w14:paraId="603A49C2">
            <w:pPr>
              <w:rPr>
                <w:rFonts w:ascii="宋体" w:hAnsi="Calibri" w:eastAsia="宋体" w:cs="Times New Roman"/>
                <w:kern w:val="2"/>
                <w:sz w:val="21"/>
                <w:szCs w:val="24"/>
                <w:lang w:val="en-US" w:eastAsia="zh-CN" w:bidi="ar-SA"/>
              </w:rPr>
            </w:pPr>
            <w:r>
              <w:rPr>
                <w:rFonts w:hint="eastAsia" w:ascii="宋体" w:hAnsi="宋体" w:cs="宋体"/>
                <w:kern w:val="0"/>
                <w:szCs w:val="21"/>
              </w:rPr>
              <w:sym w:font="Wingdings" w:char="00A8"/>
            </w:r>
            <w:r>
              <w:rPr>
                <w:rFonts w:hint="eastAsia" w:ascii="宋体" w:hAnsi="宋体" w:cs="宋体"/>
                <w:kern w:val="0"/>
                <w:szCs w:val="21"/>
              </w:rPr>
              <w:t>预留份额</w:t>
            </w:r>
            <w:r>
              <w:rPr>
                <w:rFonts w:hint="eastAsia"/>
              </w:rPr>
              <w:t>专门面向中小企业采购的采购项目。</w:t>
            </w:r>
          </w:p>
        </w:tc>
      </w:tr>
      <w:tr w14:paraId="162C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08FDEF9B">
            <w:pPr>
              <w:spacing w:before="100" w:beforeAutospacing="1" w:after="100" w:afterAutospacing="1" w:line="360" w:lineRule="exact"/>
              <w:jc w:val="center"/>
              <w:rPr>
                <w:rFonts w:ascii="宋体"/>
                <w:b/>
                <w:szCs w:val="21"/>
              </w:rPr>
            </w:pPr>
            <w:r>
              <w:rPr>
                <w:rFonts w:ascii="宋体" w:hAnsi="宋体"/>
                <w:b/>
                <w:szCs w:val="21"/>
              </w:rPr>
              <w:t>17</w:t>
            </w:r>
          </w:p>
        </w:tc>
        <w:tc>
          <w:tcPr>
            <w:tcW w:w="1550" w:type="dxa"/>
            <w:shd w:val="clear" w:color="auto" w:fill="E0E0E0"/>
            <w:noWrap w:val="0"/>
            <w:vAlign w:val="center"/>
          </w:tcPr>
          <w:p w14:paraId="46BD2605">
            <w:pPr>
              <w:spacing w:before="100" w:beforeAutospacing="1" w:after="100" w:afterAutospacing="1" w:line="360" w:lineRule="exact"/>
              <w:jc w:val="center"/>
              <w:rPr>
                <w:rFonts w:ascii="Calibri" w:hAnsi="Calibri" w:eastAsia="宋体" w:cs="Times New Roman"/>
                <w:bCs/>
                <w:kern w:val="2"/>
                <w:sz w:val="21"/>
                <w:szCs w:val="24"/>
                <w:lang w:val="en-US" w:eastAsia="zh-CN" w:bidi="ar-SA"/>
              </w:rPr>
            </w:pPr>
            <w:r>
              <w:rPr>
                <w:rFonts w:hint="eastAsia" w:ascii="宋体" w:hAnsi="宋体"/>
                <w:b/>
              </w:rPr>
              <w:t>不良信用记录查询</w:t>
            </w:r>
          </w:p>
        </w:tc>
        <w:tc>
          <w:tcPr>
            <w:tcW w:w="7855" w:type="dxa"/>
            <w:gridSpan w:val="4"/>
            <w:shd w:val="clear" w:color="auto" w:fill="FFFFFF"/>
            <w:noWrap w:val="0"/>
            <w:vAlign w:val="center"/>
          </w:tcPr>
          <w:p w14:paraId="3382AD34">
            <w:pPr>
              <w:spacing w:line="360" w:lineRule="exact"/>
            </w:pPr>
            <w:r>
              <w:rPr>
                <w:rFonts w:hint="eastAsia"/>
              </w:rPr>
              <w:t>根据财库〔2016〕125号《关于在政府采购活动中查询及使用信用记录有关问题的通知》要求，采购代理机构将对供应商信用记录进行查询并甄别。</w:t>
            </w:r>
          </w:p>
          <w:p w14:paraId="35435F80">
            <w:pPr>
              <w:spacing w:line="360" w:lineRule="exact"/>
            </w:pPr>
            <w:r>
              <w:rPr>
                <w:rFonts w:hint="eastAsia"/>
              </w:rPr>
              <w:t>（1）信用信息查询的截止时点：投标截止日；</w:t>
            </w:r>
          </w:p>
          <w:p w14:paraId="0E195E73">
            <w:pPr>
              <w:spacing w:line="360" w:lineRule="exact"/>
            </w:pPr>
            <w:r>
              <w:rPr>
                <w:rFonts w:hint="eastAsia"/>
              </w:rPr>
              <w:t>（2）查询渠道：“信用中国”（www.creditchina.  gov.cn）、“中国政府采购网”（www.ccgp.gov.cn）；</w:t>
            </w:r>
          </w:p>
          <w:p w14:paraId="153D351E">
            <w:pPr>
              <w:spacing w:line="360" w:lineRule="exact"/>
            </w:pPr>
            <w:r>
              <w:rPr>
                <w:rFonts w:hint="eastAsia"/>
              </w:rPr>
              <w:t>（3）信用信息查询记录和证据留存具体方式：采购代理机构将查询网页打印并保存；</w:t>
            </w:r>
          </w:p>
          <w:p w14:paraId="6566E7F6">
            <w:pPr>
              <w:spacing w:line="360" w:lineRule="exact"/>
            </w:pPr>
            <w:r>
              <w:rPr>
                <w:rFonts w:hint="eastAsia"/>
              </w:rPr>
              <w:t>（4）信用信息的使用规则：对列入失信被执行人、重大税收违法案件当事人名单、政府采购严重违法失信行为记录名单及其他不符合《中华人民共和国政府采购法》第二十二条规定条件的响应供应商，将拒绝其参与政府采购活动；</w:t>
            </w:r>
          </w:p>
          <w:p w14:paraId="05FCAE82">
            <w:pPr>
              <w:spacing w:line="360" w:lineRule="exact"/>
            </w:pPr>
            <w:r>
              <w:rPr>
                <w:rFonts w:hint="eastAsia"/>
              </w:rPr>
              <w:t>（5）行政处罚较大数额罚款标准认定：根据《财政部关于《中华人民共和国政府采购法实施条例》第十九条第一款“较大数额罚款”具体适用问题的意见》（财库〔2022〕3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4C9CDFC1">
            <w:pPr>
              <w:spacing w:line="360" w:lineRule="exact"/>
              <w:rPr>
                <w:rFonts w:ascii="Calibri" w:hAnsi="Calibri" w:eastAsia="宋体" w:cs="Times New Roman"/>
                <w:kern w:val="2"/>
                <w:sz w:val="21"/>
                <w:szCs w:val="24"/>
                <w:lang w:val="en-US" w:eastAsia="zh-CN" w:bidi="ar-SA"/>
              </w:rPr>
            </w:pPr>
            <w:r>
              <w:rPr>
                <w:rFonts w:hint="eastAsia"/>
              </w:rPr>
              <w:t>（6）若联合体成员存在不良信用记录的，视同联合体存在不良信用记录。</w:t>
            </w:r>
          </w:p>
        </w:tc>
      </w:tr>
      <w:tr w14:paraId="7355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03D42EA5">
            <w:pPr>
              <w:spacing w:before="100" w:beforeAutospacing="1" w:after="100" w:afterAutospacing="1" w:line="360" w:lineRule="exact"/>
              <w:jc w:val="center"/>
              <w:rPr>
                <w:rFonts w:ascii="宋体"/>
                <w:b/>
                <w:szCs w:val="21"/>
              </w:rPr>
            </w:pPr>
            <w:r>
              <w:rPr>
                <w:rFonts w:ascii="宋体" w:hAnsi="宋体"/>
                <w:b/>
                <w:szCs w:val="21"/>
              </w:rPr>
              <w:t>18</w:t>
            </w:r>
          </w:p>
        </w:tc>
        <w:tc>
          <w:tcPr>
            <w:tcW w:w="1550" w:type="dxa"/>
            <w:shd w:val="clear" w:color="auto" w:fill="E0E0E0"/>
            <w:noWrap w:val="0"/>
            <w:vAlign w:val="center"/>
          </w:tcPr>
          <w:p w14:paraId="326815ED">
            <w:pPr>
              <w:snapToGrid w:val="0"/>
              <w:ind w:firstLine="422" w:firstLineChars="200"/>
              <w:rPr>
                <w:rFonts w:ascii="宋体" w:hAnsi="Calibri" w:eastAsia="宋体" w:cs="Times New Roman"/>
                <w:b/>
                <w:kern w:val="2"/>
                <w:sz w:val="21"/>
                <w:szCs w:val="21"/>
                <w:lang w:val="en-US" w:eastAsia="zh-CN" w:bidi="ar-SA"/>
              </w:rPr>
            </w:pPr>
            <w:r>
              <w:rPr>
                <w:rFonts w:hint="eastAsia" w:ascii="宋体" w:hAnsi="宋体"/>
                <w:b/>
                <w:szCs w:val="21"/>
              </w:rPr>
              <w:t>分包</w:t>
            </w:r>
          </w:p>
        </w:tc>
        <w:tc>
          <w:tcPr>
            <w:tcW w:w="7855" w:type="dxa"/>
            <w:gridSpan w:val="4"/>
            <w:shd w:val="clear" w:color="auto" w:fill="FFFFFF"/>
            <w:noWrap w:val="0"/>
            <w:vAlign w:val="center"/>
          </w:tcPr>
          <w:p w14:paraId="2BE43541">
            <w:pPr>
              <w:rPr>
                <w:rFonts w:ascii="宋体" w:hAnsi="宋体" w:cs="宋体"/>
                <w:szCs w:val="21"/>
              </w:rPr>
            </w:pPr>
            <w:r>
              <w:rPr>
                <w:rFonts w:hint="eastAsia" w:ascii="宋体" w:hAnsi="宋体" w:cs="宋体"/>
                <w:kern w:val="0"/>
                <w:szCs w:val="21"/>
              </w:rPr>
              <w:sym w:font="Wingdings" w:char="00A8"/>
            </w:r>
            <w:r>
              <w:rPr>
                <w:rFonts w:hint="eastAsia" w:ascii="宋体" w:hAnsi="宋体" w:cs="宋体"/>
                <w:b/>
                <w:bCs/>
                <w:szCs w:val="21"/>
              </w:rPr>
              <w:t xml:space="preserve"> </w:t>
            </w:r>
            <w:r>
              <w:rPr>
                <w:rFonts w:hint="eastAsia" w:ascii="宋体" w:hAnsi="宋体" w:cs="宋体"/>
                <w:szCs w:val="21"/>
              </w:rPr>
              <w:t>A同意将非主体、非关键性的工作分包。</w:t>
            </w:r>
          </w:p>
          <w:p w14:paraId="3F753C17">
            <w:pPr>
              <w:spacing w:line="360" w:lineRule="exact"/>
              <w:rPr>
                <w:rFonts w:ascii="Calibri" w:hAnsi="Calibri" w:eastAsia="宋体" w:cs="Times New Roman"/>
                <w:kern w:val="2"/>
                <w:sz w:val="21"/>
                <w:szCs w:val="24"/>
                <w:lang w:val="en-US" w:eastAsia="zh-CN" w:bidi="ar-SA"/>
              </w:rPr>
            </w:pPr>
            <w:r>
              <w:rPr>
                <w:rFonts w:hint="eastAsia" w:ascii="宋体" w:hAnsi="宋体" w:cs="宋体"/>
                <w:kern w:val="0"/>
                <w:szCs w:val="21"/>
              </w:rPr>
              <w:sym w:font="Wingdings" w:char="00FE"/>
            </w:r>
            <w:r>
              <w:rPr>
                <w:rFonts w:hint="eastAsia" w:ascii="宋体" w:hAnsi="宋体" w:cs="宋体"/>
                <w:kern w:val="0"/>
                <w:szCs w:val="21"/>
                <w:lang w:val="en-US" w:eastAsia="zh-CN"/>
              </w:rPr>
              <w:t xml:space="preserve"> </w:t>
            </w:r>
            <w:r>
              <w:rPr>
                <w:rFonts w:hint="eastAsia"/>
              </w:rPr>
              <w:t>B</w:t>
            </w:r>
            <w:r>
              <w:rPr>
                <w:rFonts w:hint="eastAsia"/>
                <w:b/>
                <w:bCs/>
              </w:rPr>
              <w:t>不同意分包。</w:t>
            </w:r>
          </w:p>
        </w:tc>
      </w:tr>
      <w:tr w14:paraId="46F6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tblCellSpacing w:w="7" w:type="dxa"/>
          <w:jc w:val="center"/>
        </w:trPr>
        <w:tc>
          <w:tcPr>
            <w:tcW w:w="598" w:type="dxa"/>
            <w:shd w:val="clear" w:color="auto" w:fill="E0E0E0"/>
            <w:noWrap w:val="0"/>
            <w:vAlign w:val="center"/>
          </w:tcPr>
          <w:p w14:paraId="5CAC6D8B">
            <w:pPr>
              <w:spacing w:before="100" w:beforeAutospacing="1" w:after="100" w:afterAutospacing="1"/>
              <w:jc w:val="center"/>
              <w:rPr>
                <w:rFonts w:ascii="宋体" w:hAnsi="宋体"/>
                <w:b/>
                <w:szCs w:val="21"/>
              </w:rPr>
            </w:pPr>
            <w:r>
              <w:rPr>
                <w:rFonts w:hint="eastAsia" w:ascii="宋体" w:hAnsi="宋体"/>
                <w:b/>
                <w:szCs w:val="21"/>
              </w:rPr>
              <w:t>19</w:t>
            </w:r>
          </w:p>
        </w:tc>
        <w:tc>
          <w:tcPr>
            <w:tcW w:w="1550" w:type="dxa"/>
            <w:shd w:val="clear" w:color="auto" w:fill="E0E0E0"/>
            <w:noWrap w:val="0"/>
            <w:vAlign w:val="center"/>
          </w:tcPr>
          <w:p w14:paraId="3FCB46CC">
            <w:pPr>
              <w:snapToGrid w:val="0"/>
              <w:jc w:val="center"/>
              <w:rPr>
                <w:rFonts w:ascii="Times New Roman" w:hAnsi="Times New Roman" w:eastAsia="宋体" w:cs="Times New Roman"/>
                <w:b/>
                <w:kern w:val="2"/>
                <w:sz w:val="21"/>
                <w:szCs w:val="21"/>
                <w:lang w:val="en-US" w:eastAsia="zh-CN" w:bidi="ar-SA"/>
              </w:rPr>
            </w:pPr>
            <w:r>
              <w:rPr>
                <w:rFonts w:hint="eastAsia" w:ascii="宋体" w:hAnsi="宋体"/>
                <w:b/>
                <w:szCs w:val="21"/>
              </w:rPr>
              <w:t>开标前答疑会或现场考察</w:t>
            </w:r>
          </w:p>
        </w:tc>
        <w:tc>
          <w:tcPr>
            <w:tcW w:w="7855" w:type="dxa"/>
            <w:gridSpan w:val="4"/>
            <w:shd w:val="clear" w:color="auto" w:fill="FFFFFF"/>
            <w:noWrap w:val="0"/>
            <w:vAlign w:val="center"/>
          </w:tcPr>
          <w:p w14:paraId="12545A96">
            <w:pPr>
              <w:rPr>
                <w:rFonts w:ascii="宋体" w:hAnsi="宋体" w:cs="宋体"/>
                <w:b/>
                <w:bCs/>
                <w:szCs w:val="21"/>
              </w:rPr>
            </w:pPr>
            <w:r>
              <w:rPr>
                <w:rFonts w:hint="eastAsia" w:ascii="宋体" w:hAnsi="宋体" w:cs="宋体"/>
                <w:b/>
                <w:bCs/>
                <w:kern w:val="0"/>
                <w:szCs w:val="21"/>
              </w:rPr>
              <w:sym w:font="Wingdings" w:char="F0FE"/>
            </w:r>
            <w:r>
              <w:rPr>
                <w:rFonts w:hint="eastAsia" w:ascii="宋体" w:hAnsi="宋体" w:cs="宋体"/>
                <w:b/>
                <w:bCs/>
                <w:kern w:val="0"/>
                <w:szCs w:val="21"/>
              </w:rPr>
              <w:t>A</w:t>
            </w:r>
            <w:r>
              <w:rPr>
                <w:rFonts w:hint="eastAsia" w:ascii="宋体" w:hAnsi="宋体" w:cs="宋体"/>
                <w:b/>
                <w:bCs/>
                <w:szCs w:val="21"/>
              </w:rPr>
              <w:t>不组织。</w:t>
            </w:r>
          </w:p>
          <w:p w14:paraId="19EC8E7E">
            <w:pPr>
              <w:rPr>
                <w:rFonts w:ascii="Times New Roman" w:hAnsi="Times New Roman" w:eastAsia="宋体" w:cs="Times New Roman"/>
                <w:kern w:val="2"/>
                <w:sz w:val="21"/>
                <w:szCs w:val="24"/>
                <w:lang w:val="en-US" w:eastAsia="zh-CN" w:bidi="ar-SA"/>
              </w:rPr>
            </w:pPr>
            <w:r>
              <w:rPr>
                <w:rFonts w:hint="eastAsia" w:ascii="宋体" w:hAnsi="宋体" w:cs="宋体"/>
                <w:kern w:val="0"/>
                <w:szCs w:val="21"/>
              </w:rPr>
              <w:t>☐B组织，</w:t>
            </w:r>
            <w:r>
              <w:rPr>
                <w:rFonts w:hint="eastAsia" w:ascii="宋体" w:hAnsi="宋体" w:cs="宋体"/>
                <w:szCs w:val="21"/>
              </w:rPr>
              <w:t>时间：,地点：，联系人：，联系方式：。</w:t>
            </w:r>
          </w:p>
        </w:tc>
      </w:tr>
      <w:tr w14:paraId="23D6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4FF8661C">
            <w:pPr>
              <w:spacing w:before="100" w:beforeAutospacing="1" w:after="100" w:afterAutospacing="1"/>
              <w:jc w:val="center"/>
              <w:rPr>
                <w:rFonts w:ascii="宋体"/>
                <w:b/>
                <w:szCs w:val="21"/>
              </w:rPr>
            </w:pPr>
            <w:r>
              <w:rPr>
                <w:rFonts w:hint="eastAsia" w:ascii="宋体" w:hAnsi="宋体"/>
                <w:b/>
                <w:szCs w:val="21"/>
              </w:rPr>
              <w:t>20</w:t>
            </w:r>
          </w:p>
        </w:tc>
        <w:tc>
          <w:tcPr>
            <w:tcW w:w="1550" w:type="dxa"/>
            <w:shd w:val="clear" w:color="auto" w:fill="E0E0E0"/>
            <w:noWrap w:val="0"/>
            <w:vAlign w:val="center"/>
          </w:tcPr>
          <w:p w14:paraId="019A1410">
            <w:pPr>
              <w:snapToGrid w:val="0"/>
              <w:jc w:val="center"/>
              <w:rPr>
                <w:rFonts w:ascii="宋体" w:hAnsi="宋体" w:eastAsia="宋体" w:cs="宋体"/>
                <w:b/>
                <w:kern w:val="0"/>
                <w:sz w:val="21"/>
                <w:szCs w:val="21"/>
                <w:lang w:val="en-US" w:eastAsia="zh-CN" w:bidi="ar-SA"/>
              </w:rPr>
            </w:pPr>
            <w:r>
              <w:rPr>
                <w:rFonts w:hint="eastAsia" w:ascii="宋体" w:hAnsi="宋体"/>
                <w:b/>
                <w:szCs w:val="21"/>
              </w:rPr>
              <w:t>样品提供</w:t>
            </w:r>
          </w:p>
        </w:tc>
        <w:tc>
          <w:tcPr>
            <w:tcW w:w="7855" w:type="dxa"/>
            <w:gridSpan w:val="4"/>
            <w:shd w:val="clear" w:color="auto" w:fill="FFFFFF"/>
            <w:noWrap w:val="0"/>
            <w:vAlign w:val="center"/>
          </w:tcPr>
          <w:p w14:paraId="29309BE0">
            <w:pPr>
              <w:rPr>
                <w:rFonts w:ascii="宋体" w:hAnsi="宋体" w:cs="宋体"/>
                <w:b/>
                <w:bCs/>
                <w:szCs w:val="21"/>
              </w:rPr>
            </w:pPr>
            <w:r>
              <w:rPr>
                <w:rFonts w:hint="eastAsia" w:ascii="宋体" w:hAnsi="宋体" w:cs="宋体"/>
                <w:b/>
                <w:bCs/>
                <w:kern w:val="0"/>
                <w:szCs w:val="21"/>
              </w:rPr>
              <w:sym w:font="Wingdings" w:char="00FE"/>
            </w:r>
            <w:r>
              <w:rPr>
                <w:rFonts w:hint="eastAsia" w:ascii="宋体" w:hAnsi="宋体" w:cs="宋体"/>
                <w:b/>
                <w:bCs/>
                <w:kern w:val="0"/>
                <w:szCs w:val="21"/>
              </w:rPr>
              <w:t>A</w:t>
            </w:r>
            <w:r>
              <w:rPr>
                <w:rFonts w:hint="eastAsia" w:ascii="宋体" w:hAnsi="宋体" w:cs="宋体"/>
                <w:b/>
                <w:bCs/>
                <w:szCs w:val="21"/>
              </w:rPr>
              <w:t>不要求提供。</w:t>
            </w:r>
          </w:p>
          <w:p w14:paraId="3D77EEA8">
            <w:pPr>
              <w:rPr>
                <w:rFonts w:ascii="宋体" w:hAnsi="宋体" w:cs="宋体"/>
                <w:kern w:val="0"/>
                <w:szCs w:val="21"/>
              </w:rPr>
            </w:pPr>
            <w:r>
              <w:rPr>
                <w:rFonts w:hint="eastAsia" w:ascii="宋体" w:hAnsi="宋体" w:cs="宋体"/>
                <w:kern w:val="0"/>
                <w:szCs w:val="21"/>
              </w:rPr>
              <w:sym w:font="Wingdings" w:char="00A8"/>
            </w:r>
            <w:r>
              <w:rPr>
                <w:rFonts w:hint="eastAsia" w:ascii="宋体" w:hAnsi="宋体" w:cs="宋体"/>
                <w:kern w:val="0"/>
                <w:szCs w:val="21"/>
              </w:rPr>
              <w:t>B要求提供，</w:t>
            </w:r>
          </w:p>
          <w:p w14:paraId="701C9083">
            <w:pPr>
              <w:rPr>
                <w:rFonts w:ascii="宋体" w:hAnsi="宋体" w:cs="宋体"/>
                <w:kern w:val="0"/>
                <w:szCs w:val="21"/>
              </w:rPr>
            </w:pPr>
            <w:r>
              <w:rPr>
                <w:rFonts w:hint="eastAsia" w:ascii="宋体" w:hAnsi="宋体" w:cs="宋体"/>
                <w:kern w:val="0"/>
                <w:szCs w:val="21"/>
              </w:rPr>
              <w:t>（1）</w:t>
            </w:r>
            <w:r>
              <w:rPr>
                <w:rFonts w:hint="eastAsia" w:ascii="宋体" w:hAnsi="宋体" w:cs="宋体"/>
                <w:snapToGrid w:val="0"/>
                <w:kern w:val="28"/>
                <w:szCs w:val="21"/>
              </w:rPr>
              <w:t>样品：</w:t>
            </w:r>
            <w:r>
              <w:rPr>
                <w:rFonts w:hint="eastAsia" w:ascii="宋体" w:hAnsi="宋体" w:cs="宋体"/>
                <w:kern w:val="0"/>
                <w:szCs w:val="21"/>
              </w:rPr>
              <w:t>；</w:t>
            </w:r>
          </w:p>
          <w:p w14:paraId="75E2261D">
            <w:pPr>
              <w:rPr>
                <w:rFonts w:ascii="宋体" w:hAnsi="宋体" w:cs="宋体"/>
                <w:kern w:val="0"/>
                <w:szCs w:val="21"/>
              </w:rPr>
            </w:pPr>
            <w:r>
              <w:rPr>
                <w:rFonts w:hint="eastAsia" w:ascii="宋体" w:hAnsi="宋体" w:cs="宋体"/>
                <w:kern w:val="0"/>
                <w:szCs w:val="21"/>
              </w:rPr>
              <w:t>（2）</w:t>
            </w:r>
            <w:r>
              <w:rPr>
                <w:rFonts w:hint="eastAsia" w:ascii="宋体" w:hAnsi="宋体" w:cs="宋体"/>
                <w:snapToGrid w:val="0"/>
                <w:kern w:val="28"/>
                <w:szCs w:val="21"/>
              </w:rPr>
              <w:t>样品制作的标准和要求：</w:t>
            </w:r>
            <w:r>
              <w:rPr>
                <w:rFonts w:hint="eastAsia" w:ascii="宋体" w:hAnsi="宋体" w:cs="宋体"/>
                <w:kern w:val="0"/>
                <w:szCs w:val="21"/>
              </w:rPr>
              <w:t>；</w:t>
            </w:r>
          </w:p>
          <w:p w14:paraId="49EB1951">
            <w:pPr>
              <w:rPr>
                <w:rFonts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14:paraId="78932B31">
            <w:pPr>
              <w:rPr>
                <w:rFonts w:ascii="宋体" w:hAnsi="宋体" w:cs="宋体"/>
                <w:kern w:val="0"/>
                <w:szCs w:val="21"/>
              </w:rPr>
            </w:pPr>
            <w:r>
              <w:rPr>
                <w:rFonts w:hint="eastAsia" w:ascii="宋体" w:hAnsi="宋体" w:cs="宋体"/>
                <w:kern w:val="0"/>
                <w:szCs w:val="21"/>
              </w:rPr>
              <w:t>（4）是否需要随样品提交检测报告：</w:t>
            </w:r>
            <w:r>
              <w:rPr>
                <w:rFonts w:hint="eastAsia" w:ascii="宋体" w:hAnsi="宋体" w:cs="宋体"/>
                <w:kern w:val="0"/>
                <w:szCs w:val="21"/>
              </w:rPr>
              <w:sym w:font="Wingdings" w:char="00A8"/>
            </w:r>
            <w:r>
              <w:rPr>
                <w:rFonts w:hint="eastAsia" w:ascii="宋体" w:hAnsi="宋体" w:cs="宋体"/>
                <w:kern w:val="0"/>
                <w:szCs w:val="21"/>
              </w:rPr>
              <w:t>否；☐是，检测机构的要求</w:t>
            </w:r>
            <w:r>
              <w:rPr>
                <w:rFonts w:hint="eastAsia" w:ascii="宋体" w:hAnsi="宋体" w:cs="宋体"/>
                <w:kern w:val="0"/>
                <w:szCs w:val="21"/>
                <w:lang w:eastAsia="zh-CN"/>
              </w:rPr>
              <w:t>：</w:t>
            </w:r>
            <w:r>
              <w:rPr>
                <w:rFonts w:hint="eastAsia" w:ascii="宋体" w:hAnsi="宋体" w:cs="宋体"/>
                <w:kern w:val="0"/>
                <w:szCs w:val="21"/>
              </w:rPr>
              <w:t>检测内容</w:t>
            </w:r>
            <w:r>
              <w:rPr>
                <w:rFonts w:hint="eastAsia" w:ascii="宋体" w:hAnsi="宋体" w:cs="宋体"/>
                <w:kern w:val="0"/>
                <w:szCs w:val="21"/>
                <w:lang w:eastAsia="zh-CN"/>
              </w:rPr>
              <w:t>：</w:t>
            </w:r>
          </w:p>
          <w:p w14:paraId="78FB31F6">
            <w:pPr>
              <w:rPr>
                <w:rFonts w:ascii="宋体" w:hAnsi="宋体" w:cs="宋体"/>
                <w:szCs w:val="21"/>
              </w:rPr>
            </w:pPr>
            <w:r>
              <w:rPr>
                <w:rFonts w:hint="eastAsia" w:ascii="宋体" w:hAnsi="宋体" w:cs="宋体"/>
                <w:szCs w:val="21"/>
              </w:rPr>
              <w:t>（5）提供样品的时间</w:t>
            </w:r>
            <w:r>
              <w:rPr>
                <w:rFonts w:hint="eastAsia" w:ascii="宋体" w:hAnsi="宋体" w:cs="宋体"/>
                <w:szCs w:val="21"/>
                <w:lang w:eastAsia="zh-CN"/>
              </w:rPr>
              <w:t>：</w:t>
            </w:r>
            <w:r>
              <w:rPr>
                <w:rFonts w:hint="eastAsia" w:ascii="宋体" w:hAnsi="宋体" w:cs="宋体"/>
                <w:kern w:val="0"/>
                <w:szCs w:val="21"/>
              </w:rPr>
              <w:t>地点</w:t>
            </w:r>
            <w:r>
              <w:rPr>
                <w:rFonts w:hint="eastAsia" w:ascii="宋体" w:hAnsi="宋体" w:cs="宋体"/>
                <w:kern w:val="0"/>
                <w:szCs w:val="21"/>
                <w:lang w:eastAsia="zh-CN"/>
              </w:rPr>
              <w:t>：</w:t>
            </w:r>
            <w:r>
              <w:rPr>
                <w:rFonts w:hint="eastAsia" w:ascii="宋体" w:hAnsi="宋体" w:cs="宋体"/>
                <w:kern w:val="0"/>
                <w:szCs w:val="21"/>
              </w:rPr>
              <w:t>联系人</w:t>
            </w:r>
            <w:r>
              <w:rPr>
                <w:rFonts w:hint="eastAsia" w:ascii="宋体" w:hAnsi="宋体" w:cs="宋体"/>
                <w:kern w:val="0"/>
                <w:szCs w:val="21"/>
                <w:lang w:eastAsia="zh-CN"/>
              </w:rPr>
              <w:t>：</w:t>
            </w:r>
            <w:r>
              <w:rPr>
                <w:rFonts w:hint="eastAsia" w:ascii="宋体" w:hAnsi="宋体" w:cs="宋体"/>
                <w:kern w:val="28"/>
                <w:szCs w:val="21"/>
              </w:rPr>
              <w:t>联系电话</w:t>
            </w:r>
            <w:r>
              <w:rPr>
                <w:rFonts w:hint="eastAsia" w:ascii="宋体" w:hAnsi="宋体" w:cs="宋体"/>
                <w:kern w:val="28"/>
                <w:szCs w:val="21"/>
                <w:lang w:eastAsia="zh-CN"/>
              </w:rPr>
              <w:t>：</w:t>
            </w:r>
            <w:r>
              <w:rPr>
                <w:rFonts w:hint="eastAsia" w:ascii="宋体" w:hAnsi="宋体" w:cs="宋体"/>
                <w:szCs w:val="21"/>
              </w:rPr>
              <w:t>请投标人在上述时间内提供样品并按规定位置安装完毕。超过截止时间的，采购人或采购代理机构将不予接收，并将清场并封闭样品现场。</w:t>
            </w:r>
          </w:p>
          <w:p w14:paraId="557625E4">
            <w:pPr>
              <w:rPr>
                <w:rFonts w:ascii="宋体" w:hAnsi="宋体" w:cs="宋体"/>
                <w:szCs w:val="21"/>
              </w:rPr>
            </w:pPr>
            <w:r>
              <w:rPr>
                <w:rFonts w:hint="eastAsia" w:ascii="宋体" w:hAnsi="宋体" w:cs="宋体"/>
                <w:szCs w:val="21"/>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48C3942E">
            <w:pPr>
              <w:rPr>
                <w:rFonts w:ascii="Calibri" w:hAnsi="Calibri" w:eastAsia="宋体" w:cs="Times New Roman"/>
                <w:kern w:val="2"/>
                <w:sz w:val="21"/>
                <w:szCs w:val="24"/>
                <w:lang w:val="en-US" w:eastAsia="zh-CN" w:bidi="ar-SA"/>
              </w:rPr>
            </w:pPr>
            <w:r>
              <w:rPr>
                <w:rFonts w:hint="eastAsia" w:ascii="宋体" w:hAnsi="宋体" w:cs="宋体"/>
                <w:szCs w:val="21"/>
              </w:rPr>
              <w:t>（7）制作、运输、安装和保管样品所发生的一切费用由投标人自理。</w:t>
            </w:r>
          </w:p>
        </w:tc>
      </w:tr>
      <w:tr w14:paraId="2443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130E0356">
            <w:pPr>
              <w:spacing w:before="100" w:beforeAutospacing="1" w:after="100" w:afterAutospacing="1"/>
              <w:jc w:val="center"/>
              <w:rPr>
                <w:rFonts w:ascii="宋体" w:hAnsi="宋体"/>
                <w:b/>
                <w:szCs w:val="21"/>
              </w:rPr>
            </w:pPr>
            <w:r>
              <w:rPr>
                <w:rFonts w:hint="eastAsia" w:ascii="宋体" w:hAnsi="宋体"/>
                <w:b/>
                <w:szCs w:val="21"/>
              </w:rPr>
              <w:t>21</w:t>
            </w:r>
          </w:p>
        </w:tc>
        <w:tc>
          <w:tcPr>
            <w:tcW w:w="1550" w:type="dxa"/>
            <w:shd w:val="clear" w:color="auto" w:fill="E0E0E0"/>
            <w:noWrap w:val="0"/>
            <w:vAlign w:val="center"/>
          </w:tcPr>
          <w:p w14:paraId="62479943">
            <w:pPr>
              <w:snapToGrid w:val="0"/>
              <w:jc w:val="center"/>
              <w:rPr>
                <w:rFonts w:ascii="宋体" w:hAnsi="宋体" w:eastAsia="宋体" w:cs="宋体"/>
                <w:b/>
                <w:kern w:val="0"/>
                <w:sz w:val="21"/>
                <w:szCs w:val="21"/>
                <w:lang w:val="en-US" w:eastAsia="zh-CN" w:bidi="ar-SA"/>
              </w:rPr>
            </w:pPr>
            <w:r>
              <w:rPr>
                <w:rFonts w:hint="eastAsia" w:ascii="宋体" w:hAnsi="宋体"/>
                <w:b/>
                <w:szCs w:val="21"/>
              </w:rPr>
              <w:t>方案讲解演示</w:t>
            </w:r>
          </w:p>
        </w:tc>
        <w:tc>
          <w:tcPr>
            <w:tcW w:w="7855" w:type="dxa"/>
            <w:gridSpan w:val="4"/>
            <w:shd w:val="clear" w:color="auto" w:fill="FFFFFF"/>
            <w:noWrap w:val="0"/>
            <w:vAlign w:val="center"/>
          </w:tcPr>
          <w:p w14:paraId="5B7A271D">
            <w:pPr>
              <w:rPr>
                <w:rFonts w:ascii="宋体" w:hAnsi="宋体" w:cs="宋体"/>
                <w:szCs w:val="21"/>
              </w:rPr>
            </w:pPr>
            <w:r>
              <w:rPr>
                <w:rFonts w:hint="eastAsia" w:ascii="宋体" w:hAnsi="宋体" w:cs="宋体"/>
                <w:kern w:val="0"/>
                <w:szCs w:val="21"/>
              </w:rPr>
              <w:sym w:font="Wingdings" w:char="00FE"/>
            </w:r>
            <w:r>
              <w:rPr>
                <w:rFonts w:hint="eastAsia" w:ascii="宋体" w:hAnsi="宋体" w:cs="宋体"/>
                <w:kern w:val="0"/>
                <w:szCs w:val="21"/>
              </w:rPr>
              <w:t>A</w:t>
            </w:r>
            <w:r>
              <w:rPr>
                <w:rFonts w:hint="eastAsia" w:ascii="宋体" w:hAnsi="宋体" w:cs="宋体"/>
                <w:b/>
                <w:bCs/>
                <w:szCs w:val="21"/>
              </w:rPr>
              <w:t>不组织。</w:t>
            </w:r>
          </w:p>
          <w:p w14:paraId="3E86B0EB">
            <w:pPr>
              <w:rPr>
                <w:rFonts w:ascii="宋体" w:hAnsi="宋体" w:cs="宋体"/>
                <w:szCs w:val="21"/>
              </w:rPr>
            </w:pPr>
            <w:r>
              <w:rPr>
                <w:rFonts w:hint="eastAsia" w:ascii="宋体" w:hAnsi="宋体" w:cs="宋体"/>
                <w:szCs w:val="21"/>
              </w:rPr>
              <w:sym w:font="Wingdings" w:char="00A8"/>
            </w:r>
            <w:r>
              <w:rPr>
                <w:rFonts w:hint="eastAsia" w:ascii="宋体" w:hAnsi="宋体" w:cs="宋体"/>
                <w:szCs w:val="21"/>
              </w:rPr>
              <w:t>B组织。</w:t>
            </w:r>
          </w:p>
          <w:p w14:paraId="2729C772">
            <w:pPr>
              <w:numPr>
                <w:ilvl w:val="0"/>
                <w:numId w:val="6"/>
              </w:numPr>
              <w:snapToGrid w:val="0"/>
              <w:rPr>
                <w:rFonts w:ascii="宋体" w:hAnsi="宋体" w:cs="宋体"/>
                <w:kern w:val="0"/>
                <w:szCs w:val="21"/>
              </w:rPr>
            </w:pPr>
            <w:r>
              <w:rPr>
                <w:rFonts w:hint="eastAsia" w:ascii="宋体" w:hAnsi="宋体" w:cs="宋体"/>
                <w:kern w:val="0"/>
                <w:szCs w:val="21"/>
              </w:rPr>
              <w:t>在评标时安排每个投标人进行方案讲解演示。每个投标人时间不超过15分钟，讲解次序以投标文件解密时间先后次序为准，讲解演示人员不超过2人。</w:t>
            </w:r>
          </w:p>
          <w:p w14:paraId="2B779E64">
            <w:pPr>
              <w:snapToGrid w:val="0"/>
              <w:rPr>
                <w:rFonts w:ascii="宋体" w:hAnsi="宋体" w:cs="宋体"/>
                <w:kern w:val="0"/>
                <w:szCs w:val="21"/>
              </w:rPr>
            </w:pPr>
            <w:r>
              <w:rPr>
                <w:rFonts w:hint="eastAsia" w:ascii="宋体" w:hAnsi="宋体" w:cs="宋体"/>
                <w:kern w:val="0"/>
                <w:szCs w:val="21"/>
              </w:rPr>
              <w:t>（2）方案讲解演示方式：</w:t>
            </w:r>
          </w:p>
          <w:p w14:paraId="329406E3">
            <w:pPr>
              <w:snapToGrid w:val="0"/>
              <w:rPr>
                <w:rFonts w:ascii="宋体" w:hAnsi="宋体" w:cs="宋体"/>
                <w:kern w:val="0"/>
                <w:szCs w:val="21"/>
              </w:rPr>
            </w:pPr>
            <w:r>
              <w:rPr>
                <w:rFonts w:hint="eastAsia" w:ascii="宋体" w:hAnsi="宋体" w:cs="宋体"/>
                <w:kern w:val="0"/>
                <w:szCs w:val="21"/>
              </w:rPr>
              <w:t>政采云平台在线讲解演示。政采云平台在线讲解需投标人根据政采云平台操作要求做好准备工作，提前完善软硬件配置环境</w:t>
            </w:r>
            <w:r>
              <w:rPr>
                <w:rFonts w:hint="eastAsia" w:ascii="宋体" w:hAnsi="宋体" w:cs="宋体"/>
                <w:b/>
                <w:bCs/>
                <w:kern w:val="0"/>
                <w:szCs w:val="21"/>
              </w:rPr>
              <w:t>（如配置耳麦、摄像头、谷歌极速浏览器）</w:t>
            </w:r>
            <w:r>
              <w:rPr>
                <w:rFonts w:hint="eastAsia" w:ascii="宋体" w:hAnsi="宋体" w:cs="宋体"/>
                <w:kern w:val="0"/>
                <w:szCs w:val="21"/>
              </w:rPr>
              <w:t>。</w:t>
            </w:r>
          </w:p>
          <w:p w14:paraId="784B0AB5">
            <w:pPr>
              <w:snapToGrid w:val="0"/>
              <w:rPr>
                <w:rFonts w:ascii="宋体" w:hAnsi="宋体" w:eastAsia="宋体" w:cs="宋体"/>
                <w:kern w:val="2"/>
                <w:sz w:val="21"/>
                <w:szCs w:val="21"/>
                <w:lang w:val="en-US" w:eastAsia="zh-CN" w:bidi="ar-SA"/>
              </w:rPr>
            </w:pPr>
            <w:r>
              <w:rPr>
                <w:rFonts w:hint="eastAsia" w:ascii="宋体" w:hAnsi="宋体" w:cs="宋体"/>
                <w:b/>
                <w:bCs/>
                <w:kern w:val="0"/>
                <w:szCs w:val="21"/>
              </w:rPr>
              <w:t>注：</w:t>
            </w:r>
            <w:r>
              <w:rPr>
                <w:rFonts w:hint="eastAsia" w:ascii="宋体" w:hAnsi="宋体" w:cs="宋体"/>
                <w:kern w:val="0"/>
                <w:szCs w:val="21"/>
              </w:rPr>
              <w:t>因投标人自身原因导致无法演示或者演示效果不理想的，责任自负。因平台原因导致本项目方案讲解演示环节无法顺利开展，按照《浙江省政府采购项目电子交易管理暂行办法》相关规定执行。</w:t>
            </w:r>
          </w:p>
        </w:tc>
      </w:tr>
      <w:tr w14:paraId="162F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11954668">
            <w:pPr>
              <w:spacing w:before="100" w:beforeAutospacing="1" w:after="100" w:afterAutospacing="1"/>
              <w:jc w:val="center"/>
              <w:rPr>
                <w:rFonts w:ascii="宋体" w:hAnsi="宋体"/>
                <w:b/>
                <w:szCs w:val="21"/>
              </w:rPr>
            </w:pPr>
            <w:r>
              <w:rPr>
                <w:rFonts w:hint="eastAsia" w:ascii="宋体" w:hAnsi="宋体"/>
                <w:b/>
                <w:szCs w:val="21"/>
              </w:rPr>
              <w:t>22</w:t>
            </w:r>
          </w:p>
        </w:tc>
        <w:tc>
          <w:tcPr>
            <w:tcW w:w="1550" w:type="dxa"/>
            <w:shd w:val="clear" w:color="auto" w:fill="E0E0E0"/>
            <w:noWrap w:val="0"/>
            <w:vAlign w:val="center"/>
          </w:tcPr>
          <w:p w14:paraId="0F9628D4">
            <w:pPr>
              <w:adjustRightInd w:val="0"/>
              <w:snapToGrid w:val="0"/>
              <w:jc w:val="center"/>
              <w:rPr>
                <w:rFonts w:ascii="宋体" w:hAnsi="宋体" w:eastAsia="宋体" w:cs="宋体"/>
                <w:b/>
                <w:kern w:val="0"/>
                <w:sz w:val="21"/>
                <w:szCs w:val="21"/>
                <w:lang w:val="en-US" w:eastAsia="zh-CN" w:bidi="ar-SA"/>
              </w:rPr>
            </w:pPr>
            <w:r>
              <w:rPr>
                <w:rFonts w:hint="eastAsia" w:ascii="宋体" w:hAnsi="宋体"/>
                <w:b/>
                <w:szCs w:val="21"/>
              </w:rPr>
              <w:t>是否允许采购进口产品</w:t>
            </w:r>
          </w:p>
        </w:tc>
        <w:tc>
          <w:tcPr>
            <w:tcW w:w="7855" w:type="dxa"/>
            <w:gridSpan w:val="4"/>
            <w:shd w:val="clear" w:color="auto" w:fill="FFFFFF"/>
            <w:noWrap w:val="0"/>
            <w:vAlign w:val="center"/>
          </w:tcPr>
          <w:p w14:paraId="62591F0E">
            <w:pPr>
              <w:snapToGrid w:val="0"/>
              <w:rPr>
                <w:rFonts w:ascii="宋体" w:hAnsi="宋体" w:cs="宋体"/>
                <w:kern w:val="0"/>
                <w:szCs w:val="21"/>
              </w:rPr>
            </w:pPr>
            <w:r>
              <w:rPr>
                <w:rFonts w:ascii="Wingdings" w:hAnsi="Wingdings" w:cs="宋体"/>
                <w:b/>
                <w:bCs/>
                <w:kern w:val="0"/>
                <w:szCs w:val="21"/>
              </w:rPr>
              <w:t></w:t>
            </w:r>
            <w:r>
              <w:rPr>
                <w:rFonts w:hint="eastAsia" w:ascii="宋体" w:hAnsi="宋体" w:cs="宋体"/>
                <w:b/>
                <w:bCs/>
                <w:kern w:val="0"/>
                <w:szCs w:val="21"/>
              </w:rPr>
              <w:t>本项目不允许采购进口产品</w:t>
            </w:r>
            <w:r>
              <w:rPr>
                <w:rFonts w:hint="eastAsia" w:ascii="宋体" w:hAnsi="宋体" w:cs="宋体"/>
                <w:kern w:val="0"/>
                <w:szCs w:val="21"/>
              </w:rPr>
              <w:t>。</w:t>
            </w:r>
          </w:p>
          <w:p w14:paraId="7DFB2FC0">
            <w:pPr>
              <w:snapToGrid w:val="0"/>
              <w:rPr>
                <w:rFonts w:ascii="宋体" w:hAnsi="宋体" w:eastAsia="宋体" w:cs="宋体"/>
                <w:kern w:val="2"/>
                <w:sz w:val="21"/>
                <w:szCs w:val="21"/>
                <w:lang w:val="en-US" w:eastAsia="zh-CN" w:bidi="ar-SA"/>
              </w:rPr>
            </w:pPr>
            <w:r>
              <w:rPr>
                <w:rFonts w:hint="eastAsia" w:ascii="宋体" w:hAnsi="宋体" w:cs="宋体"/>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1B5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6FBE3145">
            <w:pPr>
              <w:spacing w:before="100" w:beforeAutospacing="1" w:after="100" w:afterAutospacing="1" w:line="360" w:lineRule="exact"/>
              <w:jc w:val="center"/>
              <w:rPr>
                <w:rFonts w:ascii="宋体" w:hAnsi="宋体"/>
                <w:b/>
                <w:szCs w:val="21"/>
              </w:rPr>
            </w:pPr>
            <w:r>
              <w:rPr>
                <w:rFonts w:hint="eastAsia" w:ascii="宋体" w:hAnsi="宋体"/>
                <w:b/>
                <w:szCs w:val="21"/>
              </w:rPr>
              <w:t>23</w:t>
            </w:r>
          </w:p>
        </w:tc>
        <w:tc>
          <w:tcPr>
            <w:tcW w:w="1550" w:type="dxa"/>
            <w:shd w:val="clear" w:color="auto" w:fill="E0E0E0"/>
            <w:noWrap w:val="0"/>
            <w:vAlign w:val="center"/>
          </w:tcPr>
          <w:p w14:paraId="55572E36">
            <w:pPr>
              <w:adjustRightInd w:val="0"/>
              <w:snapToGrid w:val="0"/>
              <w:jc w:val="center"/>
              <w:rPr>
                <w:rFonts w:ascii="宋体" w:hAnsi="宋体" w:eastAsia="宋体" w:cs="宋体"/>
                <w:b/>
                <w:kern w:val="0"/>
                <w:sz w:val="21"/>
                <w:szCs w:val="21"/>
                <w:lang w:val="en-US" w:eastAsia="zh-CN" w:bidi="ar-SA"/>
              </w:rPr>
            </w:pPr>
            <w:r>
              <w:rPr>
                <w:rFonts w:hint="eastAsia" w:ascii="宋体" w:hAnsi="宋体"/>
                <w:b/>
                <w:szCs w:val="21"/>
              </w:rPr>
              <w:t>项目属性与核心产品</w:t>
            </w:r>
          </w:p>
        </w:tc>
        <w:tc>
          <w:tcPr>
            <w:tcW w:w="7855" w:type="dxa"/>
            <w:gridSpan w:val="4"/>
            <w:shd w:val="clear" w:color="auto" w:fill="FFFFFF"/>
            <w:noWrap w:val="0"/>
            <w:vAlign w:val="center"/>
          </w:tcPr>
          <w:p w14:paraId="34B7A3A5">
            <w:pPr>
              <w:snapToGrid w:val="0"/>
              <w:rPr>
                <w:rFonts w:ascii="宋体" w:hAnsi="宋体" w:cs="宋体"/>
                <w:szCs w:val="21"/>
              </w:rPr>
            </w:pPr>
            <w:r>
              <w:rPr>
                <w:rFonts w:hint="eastAsia" w:ascii="宋体" w:hAnsi="宋体" w:cs="宋体"/>
                <w:kern w:val="0"/>
                <w:szCs w:val="21"/>
              </w:rPr>
              <w:t>☐A</w:t>
            </w:r>
            <w:r>
              <w:rPr>
                <w:rFonts w:hint="eastAsia" w:ascii="宋体" w:hAnsi="宋体" w:cs="宋体"/>
                <w:szCs w:val="21"/>
              </w:rPr>
              <w:t>货物类，单一产品或</w:t>
            </w:r>
            <w:r>
              <w:rPr>
                <w:rFonts w:hint="eastAsia" w:ascii="宋体" w:hAnsi="宋体" w:cs="宋体"/>
                <w:kern w:val="0"/>
                <w:szCs w:val="21"/>
              </w:rPr>
              <w:t>核心产品为：</w:t>
            </w:r>
            <w:r>
              <w:rPr>
                <w:rFonts w:hint="eastAsia" w:ascii="宋体" w:hAnsi="宋体" w:cs="宋体"/>
                <w:szCs w:val="21"/>
                <w:u w:val="single"/>
              </w:rPr>
              <w:t xml:space="preserve"> /  </w:t>
            </w:r>
            <w:r>
              <w:rPr>
                <w:rFonts w:hint="eastAsia" w:ascii="宋体" w:hAnsi="宋体" w:cs="宋体"/>
                <w:szCs w:val="21"/>
              </w:rPr>
              <w:t>。</w:t>
            </w:r>
          </w:p>
          <w:p w14:paraId="1582DFBA">
            <w:pPr>
              <w:snapToGrid w:val="0"/>
              <w:rPr>
                <w:rFonts w:ascii="宋体" w:hAnsi="宋体" w:eastAsia="宋体" w:cs="宋体"/>
                <w:kern w:val="2"/>
                <w:sz w:val="21"/>
                <w:szCs w:val="21"/>
                <w:lang w:val="en-US" w:eastAsia="zh-CN" w:bidi="ar-SA"/>
              </w:rPr>
            </w:pPr>
            <w:r>
              <w:rPr>
                <w:rFonts w:ascii="Wingdings" w:hAnsi="Wingdings" w:cs="宋体"/>
                <w:b/>
                <w:bCs/>
                <w:kern w:val="0"/>
                <w:szCs w:val="21"/>
              </w:rPr>
              <w:t></w:t>
            </w:r>
            <w:r>
              <w:rPr>
                <w:rFonts w:hint="eastAsia" w:ascii="宋体" w:hAnsi="宋体" w:cs="宋体"/>
                <w:b/>
                <w:bCs/>
                <w:kern w:val="0"/>
                <w:szCs w:val="21"/>
              </w:rPr>
              <w:t>B</w:t>
            </w:r>
            <w:r>
              <w:rPr>
                <w:rFonts w:hint="eastAsia" w:ascii="宋体" w:hAnsi="宋体" w:cs="宋体"/>
                <w:b/>
                <w:bCs/>
                <w:szCs w:val="21"/>
              </w:rPr>
              <w:t>服务类。</w:t>
            </w:r>
          </w:p>
        </w:tc>
      </w:tr>
      <w:tr w14:paraId="7EE0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698C40DA">
            <w:pPr>
              <w:spacing w:before="100" w:beforeAutospacing="1" w:after="100" w:afterAutospacing="1" w:line="360" w:lineRule="exact"/>
              <w:jc w:val="center"/>
              <w:rPr>
                <w:rFonts w:ascii="宋体" w:hAnsi="宋体"/>
                <w:b/>
                <w:szCs w:val="21"/>
              </w:rPr>
            </w:pPr>
            <w:r>
              <w:rPr>
                <w:rFonts w:hint="eastAsia" w:ascii="宋体" w:hAnsi="宋体"/>
                <w:b/>
                <w:szCs w:val="21"/>
              </w:rPr>
              <w:t>24</w:t>
            </w:r>
          </w:p>
        </w:tc>
        <w:tc>
          <w:tcPr>
            <w:tcW w:w="1550" w:type="dxa"/>
            <w:shd w:val="clear" w:color="auto" w:fill="E0E0E0"/>
            <w:noWrap w:val="0"/>
            <w:vAlign w:val="center"/>
          </w:tcPr>
          <w:p w14:paraId="60523D35">
            <w:pPr>
              <w:jc w:val="center"/>
              <w:rPr>
                <w:rFonts w:ascii="宋体" w:hAnsi="宋体" w:eastAsia="宋体" w:cs="宋体"/>
                <w:b/>
                <w:kern w:val="0"/>
                <w:sz w:val="21"/>
                <w:szCs w:val="21"/>
                <w:lang w:val="en-US" w:eastAsia="zh-CN" w:bidi="ar-SA"/>
              </w:rPr>
            </w:pPr>
            <w:r>
              <w:rPr>
                <w:rFonts w:hint="eastAsia" w:ascii="宋体" w:hAnsi="宋体"/>
                <w:b/>
                <w:szCs w:val="21"/>
              </w:rPr>
              <w:t>采购标的对应的中小企业划分标准所属行业</w:t>
            </w:r>
          </w:p>
        </w:tc>
        <w:tc>
          <w:tcPr>
            <w:tcW w:w="7855" w:type="dxa"/>
            <w:gridSpan w:val="4"/>
            <w:shd w:val="clear" w:color="auto" w:fill="FFFFFF"/>
            <w:noWrap w:val="0"/>
            <w:vAlign w:val="center"/>
          </w:tcPr>
          <w:p w14:paraId="6418E460">
            <w:pPr>
              <w:adjustRightInd w:val="0"/>
              <w:snapToGrid w:val="0"/>
              <w:jc w:val="left"/>
              <w:rPr>
                <w:rFonts w:hint="eastAsia" w:ascii="宋体" w:hAnsi="宋体" w:eastAsia="宋体" w:cs="宋体"/>
                <w:kern w:val="0"/>
                <w:sz w:val="21"/>
                <w:szCs w:val="21"/>
                <w:lang w:val="en-US" w:eastAsia="zh-CN" w:bidi="ar-SA"/>
              </w:rPr>
            </w:pPr>
            <w:r>
              <w:rPr>
                <w:rFonts w:ascii="Times New Roman" w:hAnsi="Times New Roman"/>
                <w:kern w:val="0"/>
                <w:szCs w:val="21"/>
              </w:rPr>
              <w:t>所属行业</w:t>
            </w:r>
            <w:r>
              <w:rPr>
                <w:rFonts w:ascii="Times New Roman" w:hAnsi="Times New Roman"/>
                <w:szCs w:val="21"/>
              </w:rPr>
              <w:t>：</w:t>
            </w:r>
            <w:r>
              <w:rPr>
                <w:rFonts w:hint="eastAsia" w:ascii="Times New Roman" w:hAnsi="Times New Roman"/>
                <w:b/>
                <w:bCs/>
                <w:lang w:eastAsia="zh-CN"/>
              </w:rPr>
              <w:t>其他未列明行业</w:t>
            </w:r>
          </w:p>
        </w:tc>
      </w:tr>
    </w:tbl>
    <w:p w14:paraId="5B925C01">
      <w:pPr>
        <w:pStyle w:val="52"/>
        <w:snapToGrid w:val="0"/>
        <w:spacing w:before="159" w:after="159"/>
        <w:rPr>
          <w:rFonts w:hAnsi="宋体" w:eastAsia="宋体"/>
          <w:b/>
          <w:bCs/>
          <w:sz w:val="28"/>
        </w:rPr>
      </w:pPr>
    </w:p>
    <w:p w14:paraId="749375EB">
      <w:pPr>
        <w:pStyle w:val="52"/>
        <w:snapToGrid w:val="0"/>
        <w:spacing w:before="159" w:after="159"/>
        <w:jc w:val="center"/>
        <w:rPr>
          <w:rFonts w:hAnsi="宋体" w:eastAsia="宋体"/>
          <w:b/>
          <w:bCs/>
          <w:sz w:val="28"/>
        </w:rPr>
      </w:pPr>
      <w:r>
        <w:rPr>
          <w:rFonts w:hAnsi="宋体" w:eastAsia="宋体"/>
          <w:b/>
          <w:bCs/>
          <w:sz w:val="28"/>
        </w:rPr>
        <w:br w:type="page"/>
      </w:r>
      <w:r>
        <w:rPr>
          <w:rFonts w:hint="eastAsia" w:hAnsi="宋体" w:eastAsia="宋体"/>
          <w:b/>
          <w:bCs/>
          <w:sz w:val="28"/>
        </w:rPr>
        <w:t>一、总则</w:t>
      </w:r>
    </w:p>
    <w:p w14:paraId="42A811E4">
      <w:pPr>
        <w:pStyle w:val="52"/>
        <w:spacing w:beforeLines="0" w:afterLines="0" w:line="360" w:lineRule="auto"/>
        <w:ind w:firstLine="422" w:firstLineChars="200"/>
        <w:rPr>
          <w:rFonts w:hAnsi="宋体" w:eastAsia="宋体"/>
          <w:b/>
          <w:bCs/>
          <w:sz w:val="21"/>
          <w:szCs w:val="21"/>
        </w:rPr>
      </w:pPr>
      <w:r>
        <w:rPr>
          <w:rFonts w:hint="eastAsia" w:hAnsi="宋体" w:eastAsia="宋体"/>
          <w:b/>
          <w:bCs/>
          <w:sz w:val="21"/>
          <w:szCs w:val="21"/>
        </w:rPr>
        <w:t>（一）适用范围</w:t>
      </w:r>
    </w:p>
    <w:p w14:paraId="28E3818F">
      <w:pPr>
        <w:spacing w:line="360" w:lineRule="auto"/>
        <w:ind w:right="-506" w:rightChars="-241" w:firstLine="420" w:firstLineChars="200"/>
        <w:jc w:val="left"/>
        <w:rPr>
          <w:rFonts w:ascii="宋体"/>
        </w:rPr>
      </w:pPr>
      <w:r>
        <w:rPr>
          <w:rFonts w:hint="eastAsia" w:ascii="宋体" w:hAnsi="宋体"/>
        </w:rPr>
        <w:t>本采购文件适用于</w:t>
      </w:r>
      <w:r>
        <w:rPr>
          <w:rFonts w:hint="eastAsia" w:ascii="宋体" w:hAnsi="宋体"/>
          <w:lang w:eastAsia="zh-CN"/>
        </w:rPr>
        <w:t>千岛街道2025年公共外环境病媒生物防制项目</w:t>
      </w:r>
      <w:r>
        <w:rPr>
          <w:rFonts w:hint="eastAsia" w:ascii="宋体" w:hAnsi="宋体"/>
        </w:rPr>
        <w:t>的招标、投标、评标、定标、验收、合同履约、付款等行为（法律法规另有规定的，从其规定）。</w:t>
      </w:r>
    </w:p>
    <w:p w14:paraId="36BA019B">
      <w:pPr>
        <w:pStyle w:val="52"/>
        <w:numPr>
          <w:ilvl w:val="0"/>
          <w:numId w:val="7"/>
        </w:numPr>
        <w:spacing w:beforeLines="0" w:afterLines="0" w:line="360" w:lineRule="auto"/>
        <w:ind w:firstLine="422" w:firstLineChars="200"/>
        <w:rPr>
          <w:rFonts w:hint="eastAsia" w:hAnsi="宋体" w:eastAsia="宋体"/>
          <w:b/>
          <w:bCs/>
          <w:sz w:val="21"/>
          <w:szCs w:val="21"/>
        </w:rPr>
      </w:pPr>
      <w:r>
        <w:rPr>
          <w:rFonts w:hint="eastAsia" w:hAnsi="宋体" w:eastAsia="宋体"/>
          <w:b/>
          <w:bCs/>
          <w:sz w:val="21"/>
          <w:szCs w:val="21"/>
        </w:rPr>
        <w:t>定义</w:t>
      </w:r>
    </w:p>
    <w:p w14:paraId="22F7363F">
      <w:pPr>
        <w:spacing w:line="360" w:lineRule="auto"/>
        <w:ind w:right="-506" w:rightChars="-241" w:firstLine="420" w:firstLineChars="200"/>
        <w:jc w:val="left"/>
        <w:rPr>
          <w:rFonts w:hint="eastAsia" w:ascii="宋体" w:hAnsi="宋体"/>
          <w:szCs w:val="21"/>
        </w:rPr>
      </w:pPr>
      <w:r>
        <w:rPr>
          <w:rFonts w:hint="eastAsia" w:ascii="宋体" w:hAnsi="宋体"/>
          <w:szCs w:val="21"/>
          <w:lang w:val="en-US" w:eastAsia="zh-CN"/>
        </w:rPr>
        <w:t>1.电子交易活动：是指以数据电文形式，依托政府采购项目电子交易平台进行的政府采购交易活动；</w:t>
      </w:r>
    </w:p>
    <w:p w14:paraId="09851C89">
      <w:pPr>
        <w:spacing w:line="360" w:lineRule="auto"/>
        <w:ind w:right="-506" w:rightChars="-241" w:firstLine="420" w:firstLineChars="200"/>
        <w:jc w:val="left"/>
        <w:rPr>
          <w:rFonts w:hint="eastAsia" w:ascii="宋体" w:hAnsi="宋体"/>
          <w:szCs w:val="21"/>
        </w:rPr>
      </w:pPr>
      <w:r>
        <w:rPr>
          <w:rFonts w:hint="eastAsia" w:ascii="宋体" w:hAnsi="宋体"/>
          <w:szCs w:val="21"/>
          <w:lang w:val="en-US" w:eastAsia="zh-CN"/>
        </w:rPr>
        <w:t>2</w:t>
      </w:r>
      <w:r>
        <w:rPr>
          <w:rFonts w:hint="eastAsia" w:ascii="宋体" w:hAnsi="宋体"/>
          <w:szCs w:val="21"/>
        </w:rPr>
        <w:t>.采购单位</w:t>
      </w:r>
      <w:r>
        <w:rPr>
          <w:rFonts w:hint="eastAsia" w:ascii="宋体" w:hAnsi="宋体"/>
          <w:szCs w:val="21"/>
          <w:lang w:eastAsia="zh-CN"/>
        </w:rPr>
        <w:t>、招标人：</w:t>
      </w:r>
      <w:r>
        <w:rPr>
          <w:rFonts w:hint="eastAsia" w:ascii="宋体" w:hAnsi="宋体"/>
          <w:szCs w:val="21"/>
          <w:lang w:val="en-US" w:eastAsia="zh-CN"/>
        </w:rPr>
        <w:t xml:space="preserve">是指依法进行政府采购的国家机关、事业单位、团体组织，见“投标人须知前附表”； </w:t>
      </w:r>
    </w:p>
    <w:p w14:paraId="20C57D48">
      <w:pPr>
        <w:spacing w:line="360" w:lineRule="auto"/>
        <w:ind w:right="-506" w:rightChars="-241" w:firstLine="420" w:firstLineChars="200"/>
        <w:jc w:val="left"/>
        <w:rPr>
          <w:rFonts w:hint="eastAsia" w:ascii="宋体" w:hAnsi="宋体"/>
          <w:szCs w:val="21"/>
          <w:lang w:val="en-US" w:eastAsia="zh-CN"/>
        </w:rPr>
      </w:pPr>
      <w:r>
        <w:rPr>
          <w:rFonts w:hint="eastAsia" w:ascii="宋体" w:hAnsi="宋体"/>
          <w:szCs w:val="21"/>
          <w:lang w:val="en-US" w:eastAsia="zh-CN"/>
        </w:rPr>
        <w:t xml:space="preserve">3.采购代理机构：受采购人委托，在委托的范围内办理政府采购事宜的机构，见“投标人须知前附表”； </w:t>
      </w:r>
    </w:p>
    <w:p w14:paraId="3BCE0B6C">
      <w:pPr>
        <w:spacing w:line="360" w:lineRule="auto"/>
        <w:ind w:right="-506" w:rightChars="-241" w:firstLine="420" w:firstLineChars="200"/>
        <w:jc w:val="left"/>
        <w:rPr>
          <w:rFonts w:hint="eastAsia" w:ascii="宋体" w:hAnsi="宋体"/>
          <w:szCs w:val="21"/>
          <w:lang w:val="en-US" w:eastAsia="zh-CN"/>
        </w:rPr>
      </w:pPr>
      <w:r>
        <w:rPr>
          <w:rFonts w:hint="eastAsia" w:ascii="宋体" w:hAnsi="宋体"/>
          <w:szCs w:val="21"/>
          <w:lang w:val="en-US" w:eastAsia="zh-CN"/>
        </w:rPr>
        <w:t>4.投标人：是指参加本政府采购项目投标的供应商；</w:t>
      </w:r>
    </w:p>
    <w:p w14:paraId="72DECEE7">
      <w:pPr>
        <w:spacing w:line="360" w:lineRule="auto"/>
        <w:ind w:right="-506" w:rightChars="-241" w:firstLine="420" w:firstLineChars="200"/>
        <w:jc w:val="left"/>
        <w:rPr>
          <w:rFonts w:hint="eastAsia" w:ascii="宋体" w:hAnsi="宋体"/>
          <w:szCs w:val="21"/>
          <w:lang w:val="en-US" w:eastAsia="zh-CN"/>
        </w:rPr>
      </w:pPr>
      <w:r>
        <w:rPr>
          <w:rFonts w:hint="eastAsia" w:ascii="宋体" w:hAnsi="宋体"/>
          <w:szCs w:val="21"/>
          <w:lang w:val="en-US" w:eastAsia="zh-CN"/>
        </w:rPr>
        <w:t xml:space="preserve">5.投标人代表：是指参加本项目投标活动的供应商法定代表人或法定代表人授权代表； </w:t>
      </w:r>
    </w:p>
    <w:p w14:paraId="19410135">
      <w:pPr>
        <w:spacing w:line="360" w:lineRule="auto"/>
        <w:ind w:right="-506" w:rightChars="-241" w:firstLine="420" w:firstLineChars="200"/>
        <w:jc w:val="left"/>
        <w:rPr>
          <w:rFonts w:hint="eastAsia" w:ascii="宋体" w:hAnsi="宋体"/>
          <w:szCs w:val="21"/>
          <w:lang w:val="en-US" w:eastAsia="zh-CN"/>
        </w:rPr>
      </w:pPr>
      <w:r>
        <w:rPr>
          <w:rFonts w:hint="eastAsia" w:ascii="宋体" w:hAnsi="宋体"/>
          <w:szCs w:val="21"/>
          <w:lang w:val="en-US" w:eastAsia="zh-CN"/>
        </w:rPr>
        <w:t xml:space="preserve">6.投标联合体：是指两个以上供应商组成联合体，以一个投标人的身份参加投标； </w:t>
      </w:r>
    </w:p>
    <w:p w14:paraId="7FAD3BB6">
      <w:pPr>
        <w:spacing w:line="360" w:lineRule="auto"/>
        <w:ind w:right="-506" w:rightChars="-241" w:firstLine="420" w:firstLineChars="200"/>
        <w:jc w:val="left"/>
        <w:rPr>
          <w:rFonts w:hint="eastAsia" w:ascii="宋体" w:hAnsi="宋体"/>
          <w:szCs w:val="21"/>
          <w:lang w:val="en-US" w:eastAsia="zh-CN"/>
        </w:rPr>
      </w:pPr>
      <w:r>
        <w:rPr>
          <w:rFonts w:hint="eastAsia" w:ascii="宋体" w:hAnsi="宋体"/>
          <w:szCs w:val="21"/>
          <w:lang w:val="en-US" w:eastAsia="zh-CN"/>
        </w:rPr>
        <w:t xml:space="preserve">7.甲方：是指合同签订的一方，一般与采购人、用户相同； </w:t>
      </w:r>
    </w:p>
    <w:p w14:paraId="1C2C34B9">
      <w:pPr>
        <w:spacing w:line="360" w:lineRule="auto"/>
        <w:ind w:right="-506" w:rightChars="-241" w:firstLine="420" w:firstLineChars="200"/>
        <w:jc w:val="left"/>
        <w:rPr>
          <w:rFonts w:hint="eastAsia" w:ascii="宋体" w:hAnsi="宋体"/>
          <w:szCs w:val="21"/>
          <w:lang w:val="en-US" w:eastAsia="zh-CN"/>
        </w:rPr>
      </w:pPr>
      <w:r>
        <w:rPr>
          <w:rFonts w:hint="eastAsia" w:ascii="宋体" w:hAnsi="宋体"/>
          <w:szCs w:val="21"/>
          <w:lang w:val="en-US" w:eastAsia="zh-CN"/>
        </w:rPr>
        <w:t xml:space="preserve">8.乙方：是指合同签订的另一方，与中标人相同； </w:t>
      </w:r>
    </w:p>
    <w:p w14:paraId="448CF9C2">
      <w:pPr>
        <w:spacing w:line="360" w:lineRule="auto"/>
        <w:ind w:right="-506" w:rightChars="-241" w:firstLine="420" w:firstLineChars="200"/>
        <w:jc w:val="left"/>
        <w:rPr>
          <w:rFonts w:hint="eastAsia" w:ascii="宋体" w:hAnsi="宋体"/>
          <w:szCs w:val="21"/>
          <w:lang w:val="en-US" w:eastAsia="zh-CN"/>
        </w:rPr>
      </w:pPr>
      <w:r>
        <w:rPr>
          <w:rFonts w:hint="eastAsia" w:ascii="宋体" w:hAnsi="宋体"/>
          <w:szCs w:val="21"/>
          <w:lang w:val="en-US" w:eastAsia="zh-CN"/>
        </w:rPr>
        <w:t>9.产品：是指供方按采购文件规定，须向采购人提供的一切设备、保险、税金、备品备件、工具、手册及其他有关技术资料和材料。</w:t>
      </w:r>
    </w:p>
    <w:p w14:paraId="103FA73B">
      <w:pPr>
        <w:spacing w:line="360" w:lineRule="auto"/>
        <w:ind w:right="-506" w:rightChars="-241" w:firstLine="420" w:firstLineChars="200"/>
        <w:jc w:val="left"/>
        <w:rPr>
          <w:rFonts w:hint="eastAsia" w:ascii="宋体" w:hAnsi="宋体"/>
          <w:szCs w:val="21"/>
          <w:lang w:val="en-US" w:eastAsia="zh-CN"/>
        </w:rPr>
      </w:pPr>
      <w:r>
        <w:rPr>
          <w:rFonts w:hint="eastAsia" w:ascii="宋体" w:hAnsi="宋体"/>
          <w:szCs w:val="21"/>
          <w:lang w:val="en-US" w:eastAsia="zh-CN"/>
        </w:rPr>
        <w:t>10.服务：系指采购文件规定投标人须承担的安装、调试、技术协助、校准、培训、技术指导以及其他类似的义务。</w:t>
      </w:r>
    </w:p>
    <w:p w14:paraId="56BCB86F">
      <w:pPr>
        <w:spacing w:line="360" w:lineRule="auto"/>
        <w:ind w:right="-506" w:rightChars="-241" w:firstLine="420" w:firstLineChars="200"/>
        <w:jc w:val="left"/>
        <w:rPr>
          <w:rFonts w:ascii="宋体" w:hAnsi="宋体"/>
          <w:szCs w:val="21"/>
        </w:rPr>
      </w:pPr>
      <w:r>
        <w:rPr>
          <w:rFonts w:hint="eastAsia" w:ascii="宋体" w:hAnsi="宋体"/>
          <w:szCs w:val="21"/>
          <w:lang w:val="en-US" w:eastAsia="zh-CN"/>
        </w:rPr>
        <w:t>11</w:t>
      </w:r>
      <w:r>
        <w:rPr>
          <w:rFonts w:hint="eastAsia" w:ascii="宋体" w:hAnsi="宋体"/>
          <w:szCs w:val="21"/>
        </w:rPr>
        <w:t>.项目</w:t>
      </w:r>
      <w:r>
        <w:rPr>
          <w:rFonts w:hint="eastAsia" w:ascii="宋体" w:hAnsi="宋体"/>
          <w:szCs w:val="21"/>
          <w:lang w:eastAsia="zh-CN"/>
        </w:rPr>
        <w:t>：</w:t>
      </w:r>
      <w:r>
        <w:rPr>
          <w:rFonts w:hint="eastAsia" w:ascii="宋体" w:hAnsi="宋体"/>
          <w:szCs w:val="21"/>
        </w:rPr>
        <w:t>系指投标人按采购文件规定向采购人提供的产品和服务。</w:t>
      </w:r>
    </w:p>
    <w:p w14:paraId="5E038891">
      <w:pPr>
        <w:spacing w:line="360" w:lineRule="auto"/>
        <w:ind w:right="-506" w:rightChars="-241" w:firstLine="420" w:firstLineChars="200"/>
        <w:jc w:val="left"/>
        <w:rPr>
          <w:rFonts w:ascii="宋体" w:hAnsi="宋体"/>
          <w:szCs w:val="21"/>
        </w:rPr>
      </w:pPr>
      <w:r>
        <w:rPr>
          <w:rFonts w:hint="eastAsia" w:ascii="宋体" w:hAnsi="宋体"/>
          <w:szCs w:val="21"/>
          <w:lang w:val="en-US" w:eastAsia="zh-CN"/>
        </w:rPr>
        <w:t>12</w:t>
      </w:r>
      <w:r>
        <w:rPr>
          <w:rFonts w:hint="eastAsia" w:ascii="宋体" w:hAnsi="宋体"/>
          <w:szCs w:val="21"/>
        </w:rPr>
        <w:t>.中标人</w:t>
      </w:r>
      <w:r>
        <w:rPr>
          <w:rFonts w:hint="eastAsia" w:ascii="宋体" w:hAnsi="宋体"/>
          <w:szCs w:val="21"/>
          <w:lang w:eastAsia="zh-CN"/>
        </w:rPr>
        <w:t>：</w:t>
      </w:r>
      <w:r>
        <w:rPr>
          <w:rFonts w:hint="eastAsia" w:ascii="宋体" w:hAnsi="宋体"/>
          <w:szCs w:val="21"/>
        </w:rPr>
        <w:t>是指经审查通过，并经公示无异议的投标人。</w:t>
      </w:r>
    </w:p>
    <w:p w14:paraId="6DB586C4">
      <w:pPr>
        <w:spacing w:line="360" w:lineRule="auto"/>
        <w:ind w:right="-506" w:rightChars="-241" w:firstLine="420" w:firstLineChars="200"/>
        <w:jc w:val="left"/>
        <w:rPr>
          <w:rFonts w:ascii="宋体" w:hAnsi="宋体"/>
          <w:szCs w:val="21"/>
        </w:rPr>
      </w:pPr>
      <w:r>
        <w:rPr>
          <w:rFonts w:hint="eastAsia" w:ascii="宋体" w:hAnsi="宋体"/>
          <w:szCs w:val="21"/>
          <w:lang w:val="en-US" w:eastAsia="zh-CN"/>
        </w:rPr>
        <w:t>13</w:t>
      </w:r>
      <w:r>
        <w:rPr>
          <w:rFonts w:hint="eastAsia" w:ascii="宋体" w:hAnsi="宋体"/>
          <w:szCs w:val="21"/>
        </w:rPr>
        <w:t>.书面形式</w:t>
      </w:r>
      <w:r>
        <w:rPr>
          <w:rFonts w:hint="eastAsia" w:ascii="宋体" w:hAnsi="宋体"/>
          <w:szCs w:val="21"/>
          <w:lang w:eastAsia="zh-CN"/>
        </w:rPr>
        <w:t>：</w:t>
      </w:r>
      <w:r>
        <w:rPr>
          <w:rFonts w:hint="eastAsia" w:ascii="宋体" w:hAnsi="宋体"/>
          <w:szCs w:val="21"/>
        </w:rPr>
        <w:t>包括信函、传真、电报、电子文档等。</w:t>
      </w:r>
    </w:p>
    <w:p w14:paraId="58D7FED2">
      <w:pPr>
        <w:spacing w:line="360" w:lineRule="auto"/>
        <w:ind w:right="-506" w:rightChars="-241" w:firstLine="420" w:firstLineChars="200"/>
        <w:jc w:val="left"/>
        <w:rPr>
          <w:rFonts w:ascii="宋体"/>
          <w:szCs w:val="21"/>
        </w:rPr>
      </w:pPr>
      <w:r>
        <w:rPr>
          <w:rFonts w:hint="eastAsia" w:ascii="宋体" w:hAnsi="宋体"/>
          <w:szCs w:val="21"/>
          <w:lang w:val="en-US" w:eastAsia="zh-CN"/>
        </w:rPr>
        <w:t>14</w:t>
      </w:r>
      <w:r>
        <w:rPr>
          <w:rFonts w:ascii="宋体"/>
          <w:szCs w:val="21"/>
        </w:rPr>
        <w:t>.</w:t>
      </w:r>
      <w:r>
        <w:rPr>
          <w:rFonts w:hint="eastAsia" w:ascii="宋体" w:hAnsi="宋体"/>
          <w:b/>
        </w:rPr>
        <w:t>“</w:t>
      </w:r>
      <w:r>
        <w:rPr>
          <w:rFonts w:hint="eastAsia" w:ascii="宋体" w:hAnsi="宋体"/>
          <w:b/>
          <w:szCs w:val="21"/>
        </w:rPr>
        <w:t>▲</w:t>
      </w:r>
      <w:r>
        <w:rPr>
          <w:rFonts w:hint="eastAsia" w:ascii="宋体" w:hAnsi="宋体"/>
          <w:b/>
        </w:rPr>
        <w:t>”</w:t>
      </w:r>
      <w:r>
        <w:rPr>
          <w:rFonts w:hint="eastAsia" w:ascii="宋体" w:hAnsi="宋体"/>
          <w:b/>
          <w:szCs w:val="21"/>
        </w:rPr>
        <w:t>系指实质性</w:t>
      </w:r>
      <w:r>
        <w:rPr>
          <w:rFonts w:hint="eastAsia" w:ascii="宋体" w:hAnsi="宋体"/>
          <w:b/>
        </w:rPr>
        <w:t>要求条款。</w:t>
      </w:r>
    </w:p>
    <w:p w14:paraId="356A5B6C">
      <w:pPr>
        <w:pStyle w:val="52"/>
        <w:spacing w:beforeLines="0" w:afterLines="0" w:line="360" w:lineRule="auto"/>
        <w:ind w:firstLine="422" w:firstLineChars="200"/>
        <w:rPr>
          <w:rFonts w:hAnsi="宋体" w:eastAsia="宋体"/>
          <w:b/>
          <w:bCs/>
          <w:sz w:val="21"/>
          <w:szCs w:val="21"/>
        </w:rPr>
      </w:pPr>
      <w:r>
        <w:rPr>
          <w:rFonts w:hint="eastAsia" w:hAnsi="宋体" w:eastAsia="宋体"/>
          <w:b/>
          <w:bCs/>
          <w:sz w:val="21"/>
          <w:szCs w:val="21"/>
        </w:rPr>
        <w:t>（三）采购方式</w:t>
      </w:r>
    </w:p>
    <w:p w14:paraId="418CCE81">
      <w:pPr>
        <w:spacing w:line="360" w:lineRule="auto"/>
        <w:ind w:right="-506" w:rightChars="-241" w:firstLine="420" w:firstLineChars="200"/>
        <w:jc w:val="left"/>
        <w:rPr>
          <w:rFonts w:ascii="宋体"/>
          <w:szCs w:val="21"/>
        </w:rPr>
      </w:pPr>
      <w:r>
        <w:rPr>
          <w:rFonts w:hint="eastAsia" w:ascii="宋体" w:hAnsi="宋体"/>
          <w:szCs w:val="21"/>
        </w:rPr>
        <w:t>本次采购采用公开招标方式进行。</w:t>
      </w:r>
    </w:p>
    <w:p w14:paraId="63BA00AA">
      <w:pPr>
        <w:pStyle w:val="52"/>
        <w:spacing w:beforeLines="0" w:afterLines="0" w:line="360" w:lineRule="auto"/>
        <w:ind w:firstLine="422" w:firstLineChars="200"/>
        <w:rPr>
          <w:rFonts w:hAnsi="宋体" w:eastAsia="宋体"/>
          <w:b/>
          <w:bCs/>
          <w:sz w:val="21"/>
          <w:szCs w:val="21"/>
        </w:rPr>
      </w:pPr>
      <w:r>
        <w:rPr>
          <w:rFonts w:hint="eastAsia" w:hAnsi="宋体" w:eastAsia="宋体"/>
          <w:b/>
          <w:bCs/>
          <w:sz w:val="21"/>
          <w:szCs w:val="21"/>
        </w:rPr>
        <w:t>（四）采购预算</w:t>
      </w:r>
    </w:p>
    <w:p w14:paraId="6A936750">
      <w:pPr>
        <w:pStyle w:val="13"/>
        <w:spacing w:after="0" w:line="360" w:lineRule="auto"/>
        <w:ind w:firstLine="420" w:firstLineChars="200"/>
        <w:rPr>
          <w:rFonts w:ascii="宋体"/>
        </w:rPr>
      </w:pPr>
      <w:r>
        <w:rPr>
          <w:rFonts w:hint="eastAsia" w:ascii="宋体" w:hAnsi="宋体"/>
          <w:sz w:val="21"/>
          <w:szCs w:val="21"/>
        </w:rPr>
        <w:t>本次采购以</w:t>
      </w:r>
      <w:r>
        <w:rPr>
          <w:rFonts w:hint="eastAsia" w:ascii="宋体" w:hAnsi="宋体"/>
          <w:b/>
          <w:sz w:val="21"/>
          <w:szCs w:val="21"/>
        </w:rPr>
        <w:t>最高限价</w:t>
      </w:r>
      <w:r>
        <w:rPr>
          <w:rFonts w:hint="eastAsia" w:ascii="宋体" w:hAnsi="宋体"/>
          <w:b/>
          <w:sz w:val="21"/>
          <w:szCs w:val="21"/>
          <w:lang w:val="en-US" w:eastAsia="zh-CN"/>
        </w:rPr>
        <w:t>630000元</w:t>
      </w:r>
      <w:r>
        <w:rPr>
          <w:rFonts w:hint="eastAsia" w:ascii="宋体" w:hAnsi="宋体"/>
          <w:sz w:val="21"/>
          <w:szCs w:val="21"/>
        </w:rPr>
        <w:t>作为上限价。</w:t>
      </w:r>
    </w:p>
    <w:p w14:paraId="4A06302D">
      <w:pPr>
        <w:pStyle w:val="52"/>
        <w:spacing w:beforeLines="0" w:afterLines="0" w:line="360" w:lineRule="auto"/>
        <w:ind w:firstLine="422" w:firstLineChars="200"/>
        <w:rPr>
          <w:rFonts w:hAnsi="宋体" w:eastAsia="宋体"/>
          <w:b/>
          <w:bCs/>
          <w:sz w:val="21"/>
          <w:szCs w:val="21"/>
        </w:rPr>
      </w:pPr>
      <w:r>
        <w:rPr>
          <w:rFonts w:hint="eastAsia" w:hAnsi="宋体" w:eastAsia="宋体"/>
          <w:b/>
          <w:bCs/>
          <w:sz w:val="21"/>
          <w:szCs w:val="21"/>
        </w:rPr>
        <w:t>（五）费用</w:t>
      </w:r>
    </w:p>
    <w:p w14:paraId="2F73E739">
      <w:pPr>
        <w:spacing w:line="360" w:lineRule="auto"/>
        <w:ind w:right="-506" w:rightChars="-241" w:firstLine="420" w:firstLineChars="200"/>
        <w:jc w:val="left"/>
        <w:rPr>
          <w:rFonts w:ascii="宋体"/>
          <w:szCs w:val="21"/>
        </w:rPr>
      </w:pPr>
      <w:r>
        <w:rPr>
          <w:rFonts w:hint="eastAsia" w:ascii="宋体" w:hAnsi="宋体"/>
          <w:szCs w:val="21"/>
        </w:rPr>
        <w:t>不论采购结果如何，投标人均应自行承担所有与投标有关的全部费用（采购文件另有规定除外）。</w:t>
      </w:r>
    </w:p>
    <w:p w14:paraId="099CCA77">
      <w:pPr>
        <w:pStyle w:val="52"/>
        <w:spacing w:beforeLines="0" w:afterLines="0" w:line="360" w:lineRule="auto"/>
        <w:ind w:firstLine="422" w:firstLineChars="200"/>
        <w:rPr>
          <w:rFonts w:hAnsi="宋体" w:eastAsia="宋体"/>
          <w:b/>
          <w:bCs/>
          <w:sz w:val="21"/>
          <w:szCs w:val="21"/>
        </w:rPr>
      </w:pPr>
      <w:r>
        <w:rPr>
          <w:rFonts w:hint="eastAsia" w:hAnsi="宋体" w:eastAsia="宋体"/>
          <w:b/>
          <w:bCs/>
          <w:sz w:val="21"/>
          <w:szCs w:val="21"/>
        </w:rPr>
        <w:t>（六）联合体投标</w:t>
      </w:r>
    </w:p>
    <w:p w14:paraId="712C5DB7">
      <w:pPr>
        <w:spacing w:line="360" w:lineRule="auto"/>
        <w:ind w:right="-506" w:rightChars="-241" w:firstLine="420" w:firstLineChars="200"/>
        <w:jc w:val="left"/>
        <w:rPr>
          <w:rFonts w:hint="eastAsia" w:ascii="宋体" w:hAnsi="宋体"/>
          <w:szCs w:val="21"/>
          <w:lang w:val="en-US" w:eastAsia="zh-CN"/>
        </w:rPr>
      </w:pPr>
      <w:r>
        <w:rPr>
          <w:rFonts w:hint="eastAsia" w:ascii="宋体" w:hAnsi="宋体"/>
          <w:szCs w:val="21"/>
          <w:lang w:val="en-US" w:eastAsia="zh-CN"/>
        </w:rPr>
        <w:t xml:space="preserve">☑本项目不接受联合体。 </w:t>
      </w:r>
    </w:p>
    <w:p w14:paraId="3B216B18">
      <w:pPr>
        <w:spacing w:line="360" w:lineRule="auto"/>
        <w:ind w:right="-506" w:rightChars="-241" w:firstLine="420" w:firstLineChars="200"/>
        <w:jc w:val="left"/>
        <w:rPr>
          <w:rFonts w:hint="eastAsia" w:ascii="宋体" w:hAnsi="宋体"/>
          <w:szCs w:val="21"/>
          <w:lang w:val="en-US" w:eastAsia="zh-CN"/>
        </w:rPr>
      </w:pPr>
      <w:r>
        <w:rPr>
          <w:rFonts w:hint="eastAsia" w:ascii="宋体" w:hAnsi="宋体"/>
          <w:szCs w:val="21"/>
          <w:lang w:val="en-US" w:eastAsia="zh-CN"/>
        </w:rPr>
        <w:t xml:space="preserve">□本项目接受联合体。 </w:t>
      </w:r>
    </w:p>
    <w:p w14:paraId="39EC941A">
      <w:pPr>
        <w:spacing w:line="360" w:lineRule="auto"/>
        <w:ind w:right="-506" w:rightChars="-241" w:firstLine="420" w:firstLineChars="200"/>
        <w:jc w:val="left"/>
        <w:rPr>
          <w:rFonts w:hint="eastAsia" w:ascii="宋体" w:hAnsi="宋体"/>
          <w:szCs w:val="21"/>
          <w:lang w:val="en-US" w:eastAsia="zh-CN"/>
        </w:rPr>
      </w:pPr>
      <w:r>
        <w:rPr>
          <w:rFonts w:hint="eastAsia" w:ascii="宋体" w:hAnsi="宋体"/>
          <w:szCs w:val="21"/>
          <w:lang w:val="en-US" w:eastAsia="zh-CN"/>
        </w:rPr>
        <w:t xml:space="preserve">以联合体形式参加本项目采购的，联合体的主办单位和成员单位均应当具备招标文件规定的条件，并在投标文件中分别提供联合体的主办单位及成员单位的资格条件证明材料，在投标文件中提交联合体协议。 </w:t>
      </w:r>
    </w:p>
    <w:p w14:paraId="4D2361EE">
      <w:pPr>
        <w:spacing w:line="360" w:lineRule="auto"/>
        <w:ind w:right="-506" w:rightChars="-241" w:firstLine="420" w:firstLineChars="200"/>
        <w:jc w:val="left"/>
        <w:rPr>
          <w:rFonts w:hint="eastAsia" w:ascii="宋体" w:hAnsi="宋体"/>
          <w:color w:val="auto"/>
          <w:szCs w:val="21"/>
          <w:lang w:val="en-US" w:eastAsia="zh-CN"/>
        </w:rPr>
      </w:pPr>
      <w:r>
        <w:rPr>
          <w:rFonts w:hint="eastAsia" w:ascii="宋体" w:hAnsi="宋体"/>
          <w:szCs w:val="21"/>
          <w:lang w:val="en-US" w:eastAsia="zh-CN"/>
        </w:rPr>
        <w:t>以联合体形式参加采购活动的，应当在投标文件中提交由所有联合体成员各方盖章的联合体协议。联合体协议应载明联合体各方承担的工作和义务；联合体协议应当指定主办单位，授权其代表所有联合体各成员方，具体负责参</w:t>
      </w:r>
      <w:r>
        <w:rPr>
          <w:rFonts w:hint="eastAsia" w:ascii="宋体" w:hAnsi="宋体"/>
          <w:color w:val="auto"/>
          <w:szCs w:val="21"/>
          <w:lang w:val="en-US" w:eastAsia="zh-CN"/>
        </w:rPr>
        <w:t xml:space="preserve">与项目采购响应和合同实施阶段的主办、协调工作；联合体协议中应当载明由联合体各成员方共同与采购人签订合同，并就采购合同约定的事项对采购人承担连带责任。 </w:t>
      </w:r>
    </w:p>
    <w:p w14:paraId="7C72E2EF">
      <w:pPr>
        <w:spacing w:line="360" w:lineRule="auto"/>
        <w:ind w:right="-506" w:rightChars="-241" w:firstLine="420" w:firstLineChars="200"/>
        <w:jc w:val="left"/>
        <w:rPr>
          <w:rFonts w:hint="eastAsia" w:ascii="宋体" w:hAnsi="宋体"/>
          <w:color w:val="auto"/>
          <w:szCs w:val="21"/>
          <w:lang w:val="en-US" w:eastAsia="zh-CN"/>
        </w:rPr>
      </w:pPr>
      <w:r>
        <w:rPr>
          <w:rFonts w:hint="eastAsia" w:ascii="宋体" w:hAnsi="宋体"/>
          <w:color w:val="auto"/>
          <w:szCs w:val="21"/>
          <w:lang w:val="en-US" w:eastAsia="zh-CN"/>
        </w:rPr>
        <w:t xml:space="preserve">投标文件的报价表中应列明联合体各成员方的各自承担的内容及对应报价。 </w:t>
      </w:r>
    </w:p>
    <w:p w14:paraId="2F09E579">
      <w:pPr>
        <w:spacing w:line="360" w:lineRule="auto"/>
        <w:ind w:right="-506" w:rightChars="-241" w:firstLine="420" w:firstLineChars="200"/>
        <w:jc w:val="left"/>
        <w:rPr>
          <w:rFonts w:hint="eastAsia" w:ascii="宋体" w:hAnsi="宋体"/>
          <w:color w:val="auto"/>
          <w:szCs w:val="21"/>
          <w:lang w:val="en-US" w:eastAsia="zh-CN"/>
        </w:rPr>
      </w:pPr>
      <w:r>
        <w:rPr>
          <w:rFonts w:hint="eastAsia" w:ascii="宋体" w:hAnsi="宋体"/>
          <w:color w:val="auto"/>
          <w:szCs w:val="21"/>
          <w:lang w:val="en-US" w:eastAsia="zh-CN"/>
        </w:rPr>
        <w:t xml:space="preserve">投标文件盖章事宜，按联合体协议约定由主办单位盖章，也可由联合体所有成员单位盖章。 </w:t>
      </w:r>
    </w:p>
    <w:p w14:paraId="7E5356B4">
      <w:pPr>
        <w:spacing w:line="360" w:lineRule="auto"/>
        <w:ind w:right="-506" w:rightChars="-241" w:firstLine="420" w:firstLineChars="200"/>
        <w:jc w:val="left"/>
        <w:rPr>
          <w:rFonts w:hint="eastAsia" w:ascii="宋体" w:hAnsi="宋体"/>
          <w:color w:val="auto"/>
          <w:szCs w:val="21"/>
          <w:lang w:val="en-US" w:eastAsia="zh-CN"/>
        </w:rPr>
      </w:pPr>
      <w:r>
        <w:rPr>
          <w:rFonts w:hint="eastAsia" w:ascii="宋体" w:hAnsi="宋体"/>
          <w:color w:val="auto"/>
          <w:szCs w:val="21"/>
          <w:lang w:val="en-US" w:eastAsia="zh-CN"/>
        </w:rPr>
        <w:t xml:space="preserve">联合体成交的，本项目的采购代理服务费由联合体主办单位交纳。 </w:t>
      </w:r>
    </w:p>
    <w:p w14:paraId="73E51623">
      <w:pPr>
        <w:spacing w:line="360" w:lineRule="auto"/>
        <w:ind w:right="-506" w:rightChars="-241" w:firstLine="420" w:firstLineChars="200"/>
        <w:jc w:val="left"/>
        <w:rPr>
          <w:rFonts w:ascii="宋体"/>
          <w:szCs w:val="21"/>
        </w:rPr>
      </w:pPr>
      <w:r>
        <w:rPr>
          <w:rFonts w:hint="eastAsia" w:ascii="宋体" w:hAnsi="宋体"/>
          <w:color w:val="auto"/>
          <w:szCs w:val="21"/>
          <w:lang w:val="en-US" w:eastAsia="zh-CN"/>
        </w:rPr>
        <w:t>联合体协议中仅约定由联合体主办单位或成员单位中某一方与采购人签订</w:t>
      </w:r>
      <w:r>
        <w:rPr>
          <w:rFonts w:hint="eastAsia" w:ascii="宋体" w:hAnsi="宋体"/>
          <w:szCs w:val="21"/>
          <w:lang w:val="en-US" w:eastAsia="zh-CN"/>
        </w:rPr>
        <w:t>合同的，或联合体协议中仅约定由联合体主办单位或成员单位中某一方就采购合同约定的事项对采购人承担责任的，视为联合体协议不成立，该联合体的投标文件将被作无效处理。</w:t>
      </w:r>
    </w:p>
    <w:p w14:paraId="5748EEA8">
      <w:pPr>
        <w:pStyle w:val="52"/>
        <w:spacing w:beforeLines="0" w:afterLines="0" w:line="360" w:lineRule="auto"/>
        <w:ind w:firstLine="422" w:firstLineChars="200"/>
        <w:rPr>
          <w:rFonts w:hAnsi="宋体" w:eastAsia="宋体"/>
          <w:b/>
          <w:bCs/>
          <w:sz w:val="21"/>
          <w:szCs w:val="21"/>
        </w:rPr>
      </w:pPr>
      <w:r>
        <w:rPr>
          <w:rFonts w:hint="eastAsia" w:hAnsi="宋体" w:eastAsia="宋体"/>
          <w:b/>
          <w:bCs/>
          <w:sz w:val="21"/>
          <w:szCs w:val="21"/>
        </w:rPr>
        <w:t>（七）转包与分包</w:t>
      </w:r>
    </w:p>
    <w:p w14:paraId="47A0422B">
      <w:pPr>
        <w:spacing w:line="360" w:lineRule="auto"/>
        <w:ind w:firstLine="420" w:firstLineChars="200"/>
        <w:rPr>
          <w:rFonts w:ascii="宋体"/>
          <w:szCs w:val="21"/>
        </w:rPr>
      </w:pPr>
      <w:r>
        <w:rPr>
          <w:rFonts w:ascii="宋体" w:hAnsi="宋体"/>
          <w:szCs w:val="21"/>
        </w:rPr>
        <w:t>1.</w:t>
      </w:r>
      <w:r>
        <w:rPr>
          <w:rFonts w:hint="eastAsia" w:ascii="宋体" w:hAnsi="宋体"/>
          <w:szCs w:val="21"/>
        </w:rPr>
        <w:t>本项目不允许转包。</w:t>
      </w:r>
    </w:p>
    <w:p w14:paraId="1850CCE7">
      <w:pPr>
        <w:pStyle w:val="13"/>
        <w:spacing w:after="0" w:line="360" w:lineRule="auto"/>
        <w:ind w:firstLine="420" w:firstLineChars="200"/>
        <w:rPr>
          <w:rFonts w:ascii="宋体"/>
          <w:sz w:val="21"/>
          <w:szCs w:val="21"/>
        </w:rPr>
      </w:pPr>
      <w:r>
        <w:rPr>
          <w:rFonts w:ascii="宋体" w:hAnsi="宋体"/>
          <w:sz w:val="21"/>
          <w:szCs w:val="21"/>
        </w:rPr>
        <w:t>2.</w:t>
      </w:r>
      <w:r>
        <w:rPr>
          <w:rFonts w:hint="eastAsia" w:ascii="宋体" w:hAnsi="宋体"/>
          <w:sz w:val="21"/>
          <w:szCs w:val="21"/>
        </w:rPr>
        <w:t>本项目不允许分包。</w:t>
      </w:r>
    </w:p>
    <w:p w14:paraId="65EC3160">
      <w:pPr>
        <w:spacing w:line="360" w:lineRule="auto"/>
        <w:ind w:firstLine="422" w:firstLineChars="200"/>
        <w:rPr>
          <w:rFonts w:ascii="宋体"/>
          <w:b/>
          <w:szCs w:val="21"/>
        </w:rPr>
      </w:pPr>
      <w:r>
        <w:rPr>
          <w:rFonts w:hint="eastAsia" w:ascii="宋体" w:hAnsi="宋体"/>
          <w:b/>
          <w:szCs w:val="21"/>
        </w:rPr>
        <w:t>（八）</w:t>
      </w:r>
      <w:r>
        <w:rPr>
          <w:rFonts w:hint="eastAsia" w:ascii="宋体" w:hAnsi="宋体" w:cs="Calibri"/>
          <w:b/>
          <w:bCs/>
          <w:szCs w:val="21"/>
        </w:rPr>
        <w:t>踏勘现场和投标费用</w:t>
      </w:r>
    </w:p>
    <w:p w14:paraId="7C3A0B5D">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．投标人可以对项目实施现场及周围环境进行踏勘，以便获取有关编制投标文件和签署合同所涉及现场的资料。投标人应承担踏勘现场所发生的自身费用。</w:t>
      </w:r>
    </w:p>
    <w:p w14:paraId="7832EEFF">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．招标人向投标人提供的有关现场的数据和资料，是招标人现有的能被投标人利用的资料，招标人对投标人做出的任何推论、理解和结论不负责任。</w:t>
      </w:r>
    </w:p>
    <w:p w14:paraId="246BB13A">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．经招标人允许，投标人可为踏勘目的进入招标人的项目现场，但投标人不得因此使招标人承担有关的责任和蒙受损失。投标人应承担踏勘现场的责任和风险。</w:t>
      </w:r>
    </w:p>
    <w:p w14:paraId="66BDF532">
      <w:pPr>
        <w:spacing w:line="360" w:lineRule="auto"/>
        <w:ind w:firstLine="420" w:firstLineChars="200"/>
        <w:rPr>
          <w:rFonts w:ascii="宋体"/>
          <w:szCs w:val="21"/>
        </w:rPr>
      </w:pPr>
      <w:r>
        <w:rPr>
          <w:rFonts w:ascii="宋体" w:hAnsi="宋体" w:cs="宋体"/>
          <w:szCs w:val="21"/>
        </w:rPr>
        <w:t>4</w:t>
      </w:r>
      <w:r>
        <w:rPr>
          <w:rFonts w:hint="eastAsia" w:ascii="宋体" w:hAnsi="宋体" w:cs="宋体"/>
          <w:szCs w:val="21"/>
        </w:rPr>
        <w:t>．无论投标结果如何，投标人自行承担其所有与参加投标有关的全部费用。投标文件一律不退还。</w:t>
      </w:r>
    </w:p>
    <w:p w14:paraId="522081F3">
      <w:pPr>
        <w:pStyle w:val="52"/>
        <w:spacing w:beforeLines="0" w:afterLines="0" w:line="360" w:lineRule="auto"/>
        <w:rPr>
          <w:rFonts w:hAnsi="宋体" w:eastAsia="宋体"/>
          <w:b/>
          <w:sz w:val="21"/>
          <w:szCs w:val="21"/>
        </w:rPr>
      </w:pPr>
      <w:r>
        <w:rPr>
          <w:rFonts w:hint="eastAsia" w:hAnsi="宋体" w:eastAsia="宋体"/>
          <w:b/>
          <w:sz w:val="21"/>
          <w:szCs w:val="21"/>
        </w:rPr>
        <w:t>▲（九）</w:t>
      </w:r>
      <w:r>
        <w:rPr>
          <w:rFonts w:hint="eastAsia" w:hAnsi="宋体" w:eastAsia="宋体"/>
          <w:b/>
          <w:bCs/>
          <w:sz w:val="21"/>
          <w:szCs w:val="21"/>
        </w:rPr>
        <w:t>特别说明：</w:t>
      </w:r>
    </w:p>
    <w:p w14:paraId="6382931B">
      <w:pPr>
        <w:pStyle w:val="13"/>
        <w:spacing w:after="0" w:line="360" w:lineRule="auto"/>
        <w:ind w:firstLine="480"/>
        <w:rPr>
          <w:rFonts w:ascii="宋体"/>
        </w:rPr>
      </w:pPr>
      <w:r>
        <w:rPr>
          <w:rFonts w:ascii="宋体" w:hAnsi="宋体"/>
          <w:snapToGrid w:val="0"/>
          <w:sz w:val="21"/>
          <w:szCs w:val="21"/>
        </w:rPr>
        <w:t>1.</w:t>
      </w:r>
      <w:r>
        <w:rPr>
          <w:rFonts w:hint="eastAsia" w:ascii="宋体" w:hAnsi="宋体"/>
          <w:snapToGrid w:val="0"/>
          <w:sz w:val="21"/>
          <w:szCs w:val="21"/>
        </w:rPr>
        <w:t>对投标人的限制</w:t>
      </w:r>
    </w:p>
    <w:p w14:paraId="230EF180">
      <w:pPr>
        <w:spacing w:line="360" w:lineRule="auto"/>
        <w:ind w:firstLine="420" w:firstLineChars="200"/>
        <w:jc w:val="left"/>
        <w:rPr>
          <w:rFonts w:ascii="宋体"/>
          <w:szCs w:val="21"/>
        </w:rPr>
      </w:pPr>
      <w:r>
        <w:rPr>
          <w:rFonts w:hint="eastAsia" w:ascii="宋体" w:hAnsi="宋体"/>
          <w:snapToGrid w:val="0"/>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w:t>
      </w:r>
      <w:r>
        <w:rPr>
          <w:rFonts w:hint="eastAsia" w:ascii="宋体" w:hAnsi="宋体"/>
          <w:snapToGrid w:val="0"/>
          <w:kern w:val="0"/>
          <w:szCs w:val="21"/>
          <w:lang w:eastAsia="zh-CN"/>
        </w:rPr>
        <w:t>目的</w:t>
      </w:r>
      <w:r>
        <w:rPr>
          <w:rFonts w:hint="eastAsia" w:ascii="宋体" w:hAnsi="宋体"/>
          <w:snapToGrid w:val="0"/>
          <w:kern w:val="0"/>
          <w:szCs w:val="21"/>
        </w:rPr>
        <w:t>投标。</w:t>
      </w:r>
    </w:p>
    <w:p w14:paraId="6474B27D">
      <w:pPr>
        <w:spacing w:line="360" w:lineRule="auto"/>
        <w:ind w:firstLine="420" w:firstLineChars="200"/>
        <w:jc w:val="left"/>
        <w:rPr>
          <w:rFonts w:ascii="宋体"/>
          <w:szCs w:val="21"/>
        </w:rPr>
      </w:pPr>
      <w:r>
        <w:rPr>
          <w:rFonts w:ascii="宋体" w:hAnsi="宋体"/>
          <w:szCs w:val="21"/>
        </w:rPr>
        <w:t>2.</w:t>
      </w:r>
      <w:r>
        <w:rPr>
          <w:rFonts w:hint="eastAsia" w:ascii="宋体" w:hAnsi="宋体"/>
          <w:szCs w:val="21"/>
        </w:rPr>
        <w:t>投标人投标所使用的资格、信誉、荣誉、业绩与企业认证必须为本法人所拥有。投标人投标所使用的采购项目实施人员必须为本法人员工。</w:t>
      </w:r>
    </w:p>
    <w:p w14:paraId="1DD23428">
      <w:pPr>
        <w:spacing w:line="360" w:lineRule="auto"/>
        <w:ind w:firstLine="420" w:firstLineChars="200"/>
        <w:jc w:val="left"/>
        <w:rPr>
          <w:rFonts w:ascii="宋体" w:hAnsi="宋体"/>
          <w:szCs w:val="21"/>
        </w:rPr>
      </w:pPr>
      <w:r>
        <w:rPr>
          <w:rFonts w:ascii="宋体" w:hAnsi="宋体"/>
          <w:szCs w:val="21"/>
        </w:rPr>
        <w:t>3</w:t>
      </w:r>
      <w:r>
        <w:rPr>
          <w:rFonts w:hint="eastAsia" w:ascii="宋体" w:hAnsi="宋体"/>
          <w:szCs w:val="21"/>
        </w:rPr>
        <w:t>.根据浙</w:t>
      </w:r>
      <w:r>
        <w:rPr>
          <w:rFonts w:ascii="宋体" w:hAnsi="宋体"/>
          <w:szCs w:val="21"/>
        </w:rPr>
        <w:t>财</w:t>
      </w:r>
      <w:r>
        <w:rPr>
          <w:rFonts w:hint="eastAsia" w:ascii="宋体" w:hAnsi="宋体"/>
          <w:szCs w:val="21"/>
        </w:rPr>
        <w:t>采监</w:t>
      </w:r>
      <w:r>
        <w:rPr>
          <w:rFonts w:hint="eastAsia" w:ascii="宋体" w:hAnsi="宋体"/>
          <w:szCs w:val="21"/>
          <w:lang w:eastAsia="zh-CN"/>
        </w:rPr>
        <w:t>〔2013〕24号</w:t>
      </w:r>
      <w:r>
        <w:rPr>
          <w:rFonts w:hint="eastAsia" w:ascii="宋体" w:hAnsi="宋体"/>
          <w:szCs w:val="21"/>
        </w:rPr>
        <w:t>的规定，在商务、技术或资格审查时，不得将属母公司（总机构）或同一母公司下属的其他子公司（同一总机构下属的其他分支机构）的人员、业绩、荣誉、知识产权、项目案例等作为该供应商资信文件予以确认或审查通过。</w:t>
      </w:r>
    </w:p>
    <w:p w14:paraId="0D52FED5">
      <w:pPr>
        <w:spacing w:line="360" w:lineRule="auto"/>
        <w:ind w:firstLine="420" w:firstLineChars="200"/>
        <w:jc w:val="left"/>
        <w:rPr>
          <w:rFonts w:ascii="宋体"/>
          <w:szCs w:val="21"/>
        </w:rPr>
      </w:pPr>
      <w:r>
        <w:rPr>
          <w:rFonts w:hint="eastAsia" w:ascii="宋体" w:hAnsi="宋体"/>
          <w:szCs w:val="21"/>
        </w:rPr>
        <w:t>4.投标人应仔细阅读采购文件的所有内容，按照采购文件的要求提交投标响应文件，并对所提供的全部资料的真实性承担法律责任。</w:t>
      </w:r>
    </w:p>
    <w:p w14:paraId="58943337">
      <w:pPr>
        <w:pStyle w:val="52"/>
        <w:spacing w:beforeLines="0" w:afterLines="0" w:line="360" w:lineRule="auto"/>
        <w:ind w:left="416" w:leftChars="198"/>
        <w:rPr>
          <w:rFonts w:hAnsi="宋体" w:eastAsia="宋体"/>
          <w:b/>
          <w:sz w:val="21"/>
          <w:szCs w:val="21"/>
        </w:rPr>
      </w:pPr>
      <w:r>
        <w:rPr>
          <w:rFonts w:hint="eastAsia" w:hAnsi="宋体" w:eastAsia="宋体"/>
          <w:b/>
          <w:sz w:val="21"/>
          <w:szCs w:val="21"/>
        </w:rPr>
        <w:t>（十）质疑和投诉</w:t>
      </w:r>
    </w:p>
    <w:p w14:paraId="061DC4CC">
      <w:pPr>
        <w:pStyle w:val="52"/>
        <w:spacing w:beforeLines="0" w:afterLines="0" w:line="360" w:lineRule="auto"/>
        <w:ind w:firstLine="413" w:firstLineChars="196"/>
        <w:rPr>
          <w:rFonts w:hAnsi="宋体" w:eastAsia="宋体"/>
          <w:b/>
          <w:bCs/>
          <w:sz w:val="21"/>
          <w:szCs w:val="21"/>
        </w:rPr>
      </w:pPr>
      <w:r>
        <w:rPr>
          <w:rFonts w:hAnsi="宋体" w:eastAsia="宋体"/>
          <w:b/>
          <w:sz w:val="21"/>
          <w:szCs w:val="21"/>
        </w:rPr>
        <w:t>1</w:t>
      </w:r>
      <w:r>
        <w:rPr>
          <w:rFonts w:hint="eastAsia" w:hAnsi="宋体" w:eastAsia="宋体"/>
          <w:b/>
          <w:sz w:val="21"/>
          <w:szCs w:val="21"/>
        </w:rPr>
        <w:t>、</w:t>
      </w:r>
      <w:r>
        <w:rPr>
          <w:rFonts w:hint="eastAsia" w:hAnsi="宋体" w:eastAsia="宋体"/>
          <w:b/>
          <w:bCs/>
          <w:sz w:val="21"/>
          <w:szCs w:val="21"/>
        </w:rPr>
        <w:t>质疑</w:t>
      </w:r>
    </w:p>
    <w:p w14:paraId="4CE96DDC">
      <w:pPr>
        <w:spacing w:line="360" w:lineRule="auto"/>
        <w:ind w:firstLine="420"/>
        <w:contextualSpacing/>
        <w:rPr>
          <w:rFonts w:ascii="Times New Roman" w:hAnsi="Times New Roman"/>
        </w:rPr>
      </w:pPr>
      <w:r>
        <w:rPr>
          <w:rFonts w:ascii="Times New Roman" w:hAnsi="Times New Roman"/>
        </w:rPr>
        <w:t>1.1</w:t>
      </w:r>
      <w:r>
        <w:rPr>
          <w:rFonts w:ascii="Times New Roman" w:hAnsi="Times New Roman"/>
          <w:kern w:val="0"/>
        </w:rPr>
        <w:t>根据财政部94号令（《政府采购质疑和投诉办法》）的规定，</w:t>
      </w:r>
      <w:r>
        <w:rPr>
          <w:rFonts w:ascii="Times New Roman" w:hAnsi="Times New Roman"/>
        </w:rPr>
        <w:t>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14:paraId="4A7317CD">
      <w:pPr>
        <w:spacing w:line="360" w:lineRule="auto"/>
        <w:ind w:firstLine="420"/>
        <w:contextualSpacing/>
        <w:rPr>
          <w:rFonts w:ascii="Times New Roman" w:hAnsi="Times New Roman"/>
        </w:rPr>
      </w:pPr>
      <w:r>
        <w:rPr>
          <w:rFonts w:ascii="Times New Roman" w:hAnsi="Times New Roman"/>
        </w:rPr>
        <w:t>（1）投标人如认为招标公告信息使自身的合法权益受到损害的，应于自招标公告期限届满之日起七个工作日内以书面形式向招标代理机构提出质疑；</w:t>
      </w:r>
    </w:p>
    <w:p w14:paraId="51FC3D39">
      <w:pPr>
        <w:spacing w:line="360" w:lineRule="auto"/>
        <w:ind w:firstLine="420"/>
        <w:contextualSpacing/>
        <w:rPr>
          <w:rFonts w:ascii="Times New Roman" w:hAnsi="Times New Roman"/>
          <w:szCs w:val="21"/>
        </w:rPr>
      </w:pPr>
      <w:r>
        <w:rPr>
          <w:rFonts w:ascii="Times New Roman" w:hAnsi="Times New Roman"/>
        </w:rPr>
        <w:t>（2）投标人如认为采购文件使自身的合法权益受到损害的</w:t>
      </w:r>
      <w:r>
        <w:rPr>
          <w:rFonts w:ascii="Times New Roman" w:hAnsi="Times New Roman"/>
          <w:szCs w:val="21"/>
        </w:rPr>
        <w:t>，可以自获取采购文件之日或者采购文件公告期限届满之日（公告期限届满后获取采购文件的，以公告期限届满之日为准）起7个工作日内，以书面形式向采购人和采购代理机构提出质疑</w:t>
      </w:r>
      <w:r>
        <w:rPr>
          <w:rFonts w:hint="eastAsia" w:ascii="Times New Roman" w:hAnsi="Times New Roman"/>
          <w:szCs w:val="21"/>
        </w:rPr>
        <w:t>；</w:t>
      </w:r>
    </w:p>
    <w:p w14:paraId="40C8D06E">
      <w:pPr>
        <w:spacing w:line="360" w:lineRule="auto"/>
        <w:ind w:firstLine="420"/>
        <w:contextualSpacing/>
        <w:rPr>
          <w:rFonts w:ascii="Times New Roman" w:hAnsi="Times New Roman"/>
        </w:rPr>
      </w:pPr>
      <w:r>
        <w:rPr>
          <w:rFonts w:ascii="Times New Roman" w:hAnsi="Times New Roman"/>
        </w:rPr>
        <w:t>（3）对采购过程提出质疑的，为各采购程序环节结束之日；</w:t>
      </w:r>
    </w:p>
    <w:p w14:paraId="58392FB1">
      <w:pPr>
        <w:spacing w:line="360" w:lineRule="auto"/>
        <w:ind w:firstLine="420"/>
        <w:contextualSpacing/>
        <w:rPr>
          <w:rFonts w:ascii="Times New Roman" w:hAnsi="Times New Roman"/>
        </w:rPr>
      </w:pPr>
      <w:r>
        <w:rPr>
          <w:rFonts w:ascii="Times New Roman" w:hAnsi="Times New Roman"/>
        </w:rPr>
        <w:t>（4）投标人如认为招标过程和中标结果使自身的合法权益受到损害的，应于中标结果公告期限届满之日起七个工作日内以书面形式向招标代理机构一次性提出针对同一采购程序环节的质疑。</w:t>
      </w:r>
    </w:p>
    <w:p w14:paraId="4AEC1055">
      <w:pPr>
        <w:spacing w:line="360" w:lineRule="auto"/>
        <w:ind w:firstLine="420"/>
        <w:rPr>
          <w:rFonts w:ascii="宋体"/>
        </w:rPr>
      </w:pPr>
      <w:r>
        <w:rPr>
          <w:rFonts w:ascii="宋体" w:hAnsi="宋体"/>
        </w:rPr>
        <w:t>1.2</w:t>
      </w:r>
      <w:r>
        <w:rPr>
          <w:rFonts w:hint="eastAsia" w:ascii="宋体" w:hAnsi="宋体"/>
        </w:rPr>
        <w:t>提出质疑的投标人（以下简称质疑投标人）应当是参与所质疑项目采购活动的投标人。</w:t>
      </w:r>
    </w:p>
    <w:p w14:paraId="59BF38E8">
      <w:pPr>
        <w:spacing w:line="360" w:lineRule="auto"/>
        <w:ind w:firstLine="420"/>
        <w:rPr>
          <w:rFonts w:ascii="宋体"/>
        </w:rPr>
      </w:pPr>
      <w:r>
        <w:rPr>
          <w:rFonts w:ascii="宋体" w:hAnsi="宋体"/>
        </w:rPr>
        <w:t>1.3</w:t>
      </w:r>
      <w:r>
        <w:rPr>
          <w:rFonts w:hint="eastAsia" w:ascii="宋体" w:hAnsi="宋体"/>
        </w:rPr>
        <w:t>投标人为自然人的，应当由本人签字；投标人为法人或者其他组织的，应当由法定代表人、主要负责人，或者其授权代表签字或者盖章，并加盖公章。</w:t>
      </w:r>
    </w:p>
    <w:p w14:paraId="1BC88F71">
      <w:pPr>
        <w:spacing w:line="360" w:lineRule="auto"/>
        <w:ind w:firstLine="420"/>
        <w:rPr>
          <w:rFonts w:ascii="宋体"/>
        </w:rPr>
      </w:pPr>
      <w:r>
        <w:rPr>
          <w:rFonts w:hint="eastAsia" w:ascii="宋体" w:hAnsi="宋体"/>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1D5B8E5F">
      <w:pPr>
        <w:spacing w:line="360" w:lineRule="auto"/>
        <w:ind w:firstLine="420"/>
        <w:rPr>
          <w:rFonts w:ascii="宋体"/>
        </w:rPr>
      </w:pPr>
      <w:r>
        <w:rPr>
          <w:rFonts w:hint="eastAsia" w:ascii="宋体" w:hAnsi="宋体"/>
        </w:rPr>
        <w:t>以联合体形式参加政府采购活动的，其投诉应当由组成联合体的所有投标人共同提出。</w:t>
      </w:r>
    </w:p>
    <w:p w14:paraId="794BBD2E">
      <w:pPr>
        <w:spacing w:line="360" w:lineRule="auto"/>
        <w:ind w:firstLine="420"/>
        <w:rPr>
          <w:rFonts w:ascii="宋体"/>
        </w:rPr>
      </w:pPr>
      <w:r>
        <w:rPr>
          <w:rFonts w:ascii="宋体" w:hAnsi="宋体"/>
        </w:rPr>
        <w:t>1.4</w:t>
      </w:r>
      <w:r>
        <w:rPr>
          <w:rFonts w:hint="eastAsia" w:ascii="宋体" w:hAnsi="宋体"/>
        </w:rPr>
        <w:t>投标人提交的质疑书需一式三份，质疑书至少应包括下列主要内容：</w:t>
      </w:r>
    </w:p>
    <w:p w14:paraId="17CBC714">
      <w:pPr>
        <w:spacing w:line="360" w:lineRule="auto"/>
        <w:ind w:firstLine="420"/>
        <w:rPr>
          <w:rFonts w:ascii="宋体"/>
        </w:rPr>
      </w:pPr>
      <w:r>
        <w:rPr>
          <w:rFonts w:hint="eastAsia" w:ascii="宋体" w:hAnsi="宋体"/>
        </w:rPr>
        <w:t>（一）投标人的姓名或者名称、地址、邮编、联系人及联系电话；</w:t>
      </w:r>
    </w:p>
    <w:p w14:paraId="1C935AEF">
      <w:pPr>
        <w:spacing w:line="360" w:lineRule="auto"/>
        <w:ind w:firstLine="420"/>
        <w:rPr>
          <w:rFonts w:ascii="宋体"/>
        </w:rPr>
      </w:pPr>
      <w:r>
        <w:rPr>
          <w:rFonts w:hint="eastAsia" w:ascii="宋体" w:hAnsi="宋体"/>
        </w:rPr>
        <w:t>（二）质疑项目的名称、编号；</w:t>
      </w:r>
    </w:p>
    <w:p w14:paraId="34F3EC75">
      <w:pPr>
        <w:spacing w:line="360" w:lineRule="auto"/>
        <w:ind w:firstLine="420"/>
        <w:rPr>
          <w:rFonts w:ascii="宋体"/>
        </w:rPr>
      </w:pPr>
      <w:r>
        <w:rPr>
          <w:rFonts w:hint="eastAsia" w:ascii="宋体" w:hAnsi="宋体"/>
        </w:rPr>
        <w:t>（三）具体、明确的质疑事项和与质疑事项相关的请求；</w:t>
      </w:r>
    </w:p>
    <w:p w14:paraId="5FB343BD">
      <w:pPr>
        <w:spacing w:line="360" w:lineRule="auto"/>
        <w:ind w:firstLine="420"/>
        <w:rPr>
          <w:rFonts w:ascii="宋体"/>
        </w:rPr>
      </w:pPr>
      <w:r>
        <w:rPr>
          <w:rFonts w:hint="eastAsia" w:ascii="宋体" w:hAnsi="宋体"/>
        </w:rPr>
        <w:t>（四）事实依据；</w:t>
      </w:r>
    </w:p>
    <w:p w14:paraId="1D6CBDDD">
      <w:pPr>
        <w:spacing w:line="360" w:lineRule="auto"/>
        <w:ind w:firstLine="420"/>
        <w:rPr>
          <w:rFonts w:ascii="宋体"/>
        </w:rPr>
      </w:pPr>
      <w:r>
        <w:rPr>
          <w:rFonts w:hint="eastAsia" w:ascii="宋体" w:hAnsi="宋体"/>
        </w:rPr>
        <w:t>（五）必要的法律依据；</w:t>
      </w:r>
    </w:p>
    <w:p w14:paraId="2D793145">
      <w:pPr>
        <w:spacing w:line="360" w:lineRule="auto"/>
        <w:ind w:firstLine="420"/>
        <w:rPr>
          <w:rFonts w:ascii="宋体"/>
        </w:rPr>
      </w:pPr>
      <w:r>
        <w:rPr>
          <w:rFonts w:hint="eastAsia" w:ascii="宋体" w:hAnsi="宋体"/>
        </w:rPr>
        <w:t>（六）提出质疑的日期。</w:t>
      </w:r>
    </w:p>
    <w:p w14:paraId="5C8F6290">
      <w:pPr>
        <w:spacing w:line="360" w:lineRule="auto"/>
        <w:ind w:firstLine="420"/>
        <w:rPr>
          <w:rFonts w:ascii="宋体"/>
          <w:shd w:val="clear" w:color="auto" w:fill="FFFFFF"/>
        </w:rPr>
      </w:pPr>
      <w:r>
        <w:rPr>
          <w:rFonts w:ascii="宋体" w:hAnsi="宋体"/>
        </w:rPr>
        <w:t>1.5</w:t>
      </w:r>
      <w:r>
        <w:rPr>
          <w:rFonts w:hint="eastAsia" w:ascii="宋体" w:hAnsi="宋体"/>
          <w:shd w:val="clear" w:color="auto" w:fill="FFFFFF"/>
        </w:rPr>
        <w:t>采购人、采购代理机构不得拒收质疑投标人在法定质疑期内发出的质疑函，应当在收到质疑函后</w:t>
      </w:r>
      <w:r>
        <w:rPr>
          <w:rFonts w:ascii="宋体" w:hAnsi="宋体"/>
          <w:shd w:val="clear" w:color="auto" w:fill="FFFFFF"/>
        </w:rPr>
        <w:t>7</w:t>
      </w:r>
      <w:r>
        <w:rPr>
          <w:rFonts w:hint="eastAsia" w:ascii="宋体" w:hAnsi="宋体"/>
          <w:shd w:val="clear" w:color="auto" w:fill="FFFFFF"/>
        </w:rPr>
        <w:t>个工作日内作出答复，质疑答复的内容不得涉及商业秘密，并以书面形式通知质疑投标人和其他有关投标人。</w:t>
      </w:r>
    </w:p>
    <w:p w14:paraId="292E818D">
      <w:pPr>
        <w:pStyle w:val="52"/>
        <w:spacing w:beforeLines="0" w:afterLines="0" w:line="360" w:lineRule="auto"/>
        <w:ind w:firstLine="413" w:firstLineChars="196"/>
        <w:rPr>
          <w:rFonts w:hAnsi="宋体" w:eastAsia="宋体"/>
          <w:b/>
          <w:bCs/>
          <w:sz w:val="21"/>
          <w:szCs w:val="21"/>
        </w:rPr>
      </w:pPr>
      <w:r>
        <w:rPr>
          <w:rFonts w:hAnsi="宋体" w:eastAsia="宋体"/>
          <w:b/>
          <w:bCs/>
          <w:sz w:val="21"/>
          <w:szCs w:val="21"/>
        </w:rPr>
        <w:t>2</w:t>
      </w:r>
      <w:r>
        <w:rPr>
          <w:rFonts w:hint="eastAsia" w:hAnsi="宋体" w:eastAsia="宋体"/>
          <w:b/>
          <w:bCs/>
          <w:sz w:val="21"/>
          <w:szCs w:val="21"/>
        </w:rPr>
        <w:t>、投诉</w:t>
      </w:r>
    </w:p>
    <w:p w14:paraId="5EEE925D">
      <w:pPr>
        <w:spacing w:line="360" w:lineRule="auto"/>
        <w:ind w:firstLine="420"/>
        <w:rPr>
          <w:rFonts w:ascii="宋体"/>
          <w:shd w:val="clear" w:color="auto" w:fill="FFFFFF"/>
        </w:rPr>
      </w:pPr>
      <w:r>
        <w:rPr>
          <w:rFonts w:ascii="宋体" w:hAnsi="宋体"/>
          <w:shd w:val="clear" w:color="auto" w:fill="FFFFFF"/>
        </w:rPr>
        <w:t>2.1</w:t>
      </w:r>
      <w:r>
        <w:rPr>
          <w:rFonts w:hint="eastAsia" w:ascii="宋体" w:hAnsi="宋体"/>
          <w:shd w:val="clear" w:color="auto" w:fill="FFFFFF"/>
        </w:rPr>
        <w:t>质疑投标人对采购人、采购代理机构的答复不满意，或者采购人、采购代理机构未在规定时间内作出答复的，可以在答复期满后</w:t>
      </w:r>
      <w:r>
        <w:rPr>
          <w:rFonts w:ascii="宋体" w:hAnsi="宋体"/>
          <w:shd w:val="clear" w:color="auto" w:fill="FFFFFF"/>
        </w:rPr>
        <w:t>15</w:t>
      </w:r>
      <w:r>
        <w:rPr>
          <w:rFonts w:hint="eastAsia" w:ascii="宋体" w:hAnsi="宋体"/>
          <w:shd w:val="clear" w:color="auto" w:fill="FFFFFF"/>
        </w:rPr>
        <w:t>个工作日内向</w:t>
      </w:r>
      <w:r>
        <w:rPr>
          <w:rFonts w:hint="eastAsia" w:ascii="宋体" w:hAnsi="宋体"/>
          <w:kern w:val="0"/>
          <w:szCs w:val="21"/>
        </w:rPr>
        <w:t>《政府采购质疑和投诉办法》</w:t>
      </w:r>
      <w:r>
        <w:rPr>
          <w:rFonts w:hint="eastAsia" w:ascii="宋体" w:hAnsi="宋体"/>
          <w:shd w:val="clear" w:color="auto" w:fill="FFFFFF"/>
        </w:rPr>
        <w:t>第六条规定的财政部门提起投诉。</w:t>
      </w:r>
    </w:p>
    <w:p w14:paraId="748E8237">
      <w:pPr>
        <w:spacing w:line="360" w:lineRule="auto"/>
        <w:ind w:firstLine="420"/>
        <w:rPr>
          <w:rFonts w:ascii="宋体"/>
          <w:shd w:val="clear" w:color="auto" w:fill="FFFFFF"/>
        </w:rPr>
      </w:pPr>
      <w:r>
        <w:rPr>
          <w:rFonts w:ascii="宋体" w:hAnsi="宋体"/>
          <w:shd w:val="clear" w:color="auto" w:fill="FFFFFF"/>
        </w:rPr>
        <w:t>2.2</w:t>
      </w:r>
      <w:r>
        <w:rPr>
          <w:rFonts w:hint="eastAsia" w:ascii="宋体" w:hAnsi="宋体"/>
          <w:shd w:val="clear" w:color="auto" w:fill="FFFFFF"/>
        </w:rPr>
        <w:t>投标人投诉的事项不得超出已质疑事项的范围，但基于质疑答复内容提出的投诉事项除外。</w:t>
      </w:r>
    </w:p>
    <w:p w14:paraId="555EE6A5">
      <w:pPr>
        <w:spacing w:line="360" w:lineRule="auto"/>
        <w:ind w:firstLine="420"/>
        <w:rPr>
          <w:rFonts w:ascii="宋体"/>
          <w:shd w:val="clear" w:color="auto" w:fill="FFFFFF"/>
        </w:rPr>
      </w:pPr>
      <w:r>
        <w:rPr>
          <w:rFonts w:ascii="宋体" w:hAnsi="宋体"/>
          <w:shd w:val="clear" w:color="auto" w:fill="FFFFFF"/>
        </w:rPr>
        <w:t>2.3</w:t>
      </w:r>
      <w:r>
        <w:rPr>
          <w:rFonts w:hint="eastAsia" w:ascii="宋体" w:hAnsi="宋体"/>
          <w:shd w:val="clear" w:color="auto" w:fill="FFFFFF"/>
        </w:rPr>
        <w:t>投诉人提起投诉应当符合下列条件：</w:t>
      </w:r>
    </w:p>
    <w:p w14:paraId="7783839C">
      <w:pPr>
        <w:spacing w:line="360" w:lineRule="auto"/>
        <w:ind w:firstLine="420"/>
        <w:rPr>
          <w:rFonts w:ascii="宋体"/>
          <w:shd w:val="clear" w:color="auto" w:fill="FFFFFF"/>
        </w:rPr>
      </w:pPr>
      <w:r>
        <w:rPr>
          <w:rFonts w:hint="eastAsia" w:ascii="宋体" w:hAnsi="宋体"/>
          <w:shd w:val="clear" w:color="auto" w:fill="FFFFFF"/>
        </w:rPr>
        <w:t>（一）提起投诉前已依法进行质疑；</w:t>
      </w:r>
    </w:p>
    <w:p w14:paraId="0E962396">
      <w:pPr>
        <w:spacing w:line="360" w:lineRule="auto"/>
        <w:ind w:firstLine="420"/>
        <w:rPr>
          <w:rFonts w:ascii="宋体"/>
          <w:shd w:val="clear" w:color="auto" w:fill="FFFFFF"/>
        </w:rPr>
      </w:pPr>
      <w:r>
        <w:rPr>
          <w:rFonts w:hint="eastAsia" w:ascii="宋体" w:hAnsi="宋体"/>
          <w:shd w:val="clear" w:color="auto" w:fill="FFFFFF"/>
        </w:rPr>
        <w:t>（二）投诉书内容符合本办法的规定；</w:t>
      </w:r>
    </w:p>
    <w:p w14:paraId="48718656">
      <w:pPr>
        <w:spacing w:line="360" w:lineRule="auto"/>
        <w:ind w:firstLine="420"/>
        <w:rPr>
          <w:rFonts w:ascii="宋体"/>
          <w:shd w:val="clear" w:color="auto" w:fill="FFFFFF"/>
        </w:rPr>
      </w:pPr>
      <w:r>
        <w:rPr>
          <w:rFonts w:hint="eastAsia" w:ascii="宋体" w:hAnsi="宋体"/>
          <w:shd w:val="clear" w:color="auto" w:fill="FFFFFF"/>
        </w:rPr>
        <w:t>（三）在投诉有效期限内提起投诉；</w:t>
      </w:r>
    </w:p>
    <w:p w14:paraId="53983347">
      <w:pPr>
        <w:spacing w:line="360" w:lineRule="auto"/>
        <w:ind w:firstLine="420"/>
        <w:rPr>
          <w:rFonts w:ascii="宋体"/>
          <w:shd w:val="clear" w:color="auto" w:fill="FFFFFF"/>
        </w:rPr>
      </w:pPr>
      <w:r>
        <w:rPr>
          <w:rFonts w:hint="eastAsia" w:ascii="宋体" w:hAnsi="宋体"/>
          <w:shd w:val="clear" w:color="auto" w:fill="FFFFFF"/>
        </w:rPr>
        <w:t>（四）同一投诉事项未经财政部门投诉处理；</w:t>
      </w:r>
    </w:p>
    <w:p w14:paraId="65F1488F">
      <w:pPr>
        <w:spacing w:line="360" w:lineRule="auto"/>
        <w:ind w:firstLine="420"/>
        <w:rPr>
          <w:rFonts w:ascii="宋体"/>
          <w:shd w:val="clear" w:color="auto" w:fill="FFFFFF"/>
        </w:rPr>
      </w:pPr>
      <w:r>
        <w:rPr>
          <w:rFonts w:hint="eastAsia" w:ascii="宋体" w:hAnsi="宋体"/>
          <w:shd w:val="clear" w:color="auto" w:fill="FFFFFF"/>
        </w:rPr>
        <w:t>（五）财政部规定的其他条件。</w:t>
      </w:r>
    </w:p>
    <w:p w14:paraId="38CDBCEC">
      <w:pPr>
        <w:spacing w:line="360" w:lineRule="auto"/>
        <w:ind w:firstLine="420"/>
        <w:rPr>
          <w:rFonts w:ascii="宋体"/>
          <w:shd w:val="clear" w:color="auto" w:fill="FFFFFF"/>
        </w:rPr>
      </w:pPr>
      <w:r>
        <w:rPr>
          <w:rFonts w:ascii="宋体" w:hAnsi="宋体"/>
          <w:shd w:val="clear" w:color="auto" w:fill="FFFFFF"/>
        </w:rPr>
        <w:t>2.4</w:t>
      </w:r>
      <w:r>
        <w:rPr>
          <w:rFonts w:hint="eastAsia" w:ascii="宋体" w:hAnsi="宋体"/>
          <w:shd w:val="clear" w:color="auto" w:fill="FFFFFF"/>
        </w:rPr>
        <w:t>投诉人在全国范围</w:t>
      </w:r>
      <w:r>
        <w:rPr>
          <w:rFonts w:ascii="宋体" w:hAnsi="宋体"/>
          <w:shd w:val="clear" w:color="auto" w:fill="FFFFFF"/>
        </w:rPr>
        <w:t>12</w:t>
      </w:r>
      <w:r>
        <w:rPr>
          <w:rFonts w:hint="eastAsia" w:ascii="宋体" w:hAnsi="宋体"/>
          <w:shd w:val="clear" w:color="auto" w:fill="FFFFFF"/>
        </w:rPr>
        <w:t>个月内三次以上投诉查无实据的，由财政部门列入不良行为记录名单。</w:t>
      </w:r>
    </w:p>
    <w:p w14:paraId="7164FE07">
      <w:pPr>
        <w:spacing w:line="360" w:lineRule="auto"/>
        <w:ind w:firstLine="420"/>
        <w:rPr>
          <w:rFonts w:ascii="宋体"/>
          <w:shd w:val="clear" w:color="auto" w:fill="FFFFFF"/>
        </w:rPr>
      </w:pPr>
      <w:r>
        <w:rPr>
          <w:rFonts w:ascii="宋体" w:hAnsi="宋体"/>
          <w:shd w:val="clear" w:color="auto" w:fill="FFFFFF"/>
        </w:rPr>
        <w:t>2.5</w:t>
      </w:r>
      <w:r>
        <w:rPr>
          <w:rFonts w:hint="eastAsia" w:ascii="宋体" w:hAnsi="宋体"/>
          <w:shd w:val="clear" w:color="auto" w:fill="FFFFFF"/>
        </w:rPr>
        <w:t>投诉人有下列行为之一的，属于虚假、恶意投诉，由财政部门列入不良行为记录名单，禁止其</w:t>
      </w:r>
      <w:r>
        <w:rPr>
          <w:rFonts w:ascii="宋体" w:hAnsi="宋体"/>
          <w:shd w:val="clear" w:color="auto" w:fill="FFFFFF"/>
        </w:rPr>
        <w:t>1</w:t>
      </w:r>
      <w:r>
        <w:rPr>
          <w:rFonts w:hint="eastAsia" w:ascii="宋体" w:hAnsi="宋体"/>
          <w:shd w:val="clear" w:color="auto" w:fill="FFFFFF"/>
        </w:rPr>
        <w:t>至</w:t>
      </w:r>
      <w:r>
        <w:rPr>
          <w:rFonts w:ascii="宋体" w:hAnsi="宋体"/>
          <w:shd w:val="clear" w:color="auto" w:fill="FFFFFF"/>
        </w:rPr>
        <w:t>3</w:t>
      </w:r>
      <w:r>
        <w:rPr>
          <w:rFonts w:hint="eastAsia" w:ascii="宋体" w:hAnsi="宋体"/>
          <w:shd w:val="clear" w:color="auto" w:fill="FFFFFF"/>
        </w:rPr>
        <w:t>年内参加政府采购活动：</w:t>
      </w:r>
    </w:p>
    <w:p w14:paraId="09A1A223">
      <w:pPr>
        <w:spacing w:line="360" w:lineRule="auto"/>
        <w:ind w:firstLine="420"/>
        <w:rPr>
          <w:rFonts w:ascii="宋体"/>
          <w:shd w:val="clear" w:color="auto" w:fill="FFFFFF"/>
        </w:rPr>
      </w:pPr>
      <w:r>
        <w:rPr>
          <w:rFonts w:hint="eastAsia" w:ascii="宋体" w:hAnsi="宋体"/>
          <w:shd w:val="clear" w:color="auto" w:fill="FFFFFF"/>
        </w:rPr>
        <w:t>（一）捏造事实；</w:t>
      </w:r>
    </w:p>
    <w:p w14:paraId="57E578EB">
      <w:pPr>
        <w:spacing w:line="360" w:lineRule="auto"/>
        <w:ind w:firstLine="420"/>
        <w:rPr>
          <w:rFonts w:ascii="宋体"/>
          <w:shd w:val="clear" w:color="auto" w:fill="FFFFFF"/>
        </w:rPr>
      </w:pPr>
      <w:r>
        <w:rPr>
          <w:rFonts w:hint="eastAsia" w:ascii="宋体" w:hAnsi="宋体"/>
          <w:shd w:val="clear" w:color="auto" w:fill="FFFFFF"/>
        </w:rPr>
        <w:t>（二）提供虚假材料；</w:t>
      </w:r>
    </w:p>
    <w:p w14:paraId="55BDB855">
      <w:pPr>
        <w:spacing w:line="360" w:lineRule="auto"/>
        <w:ind w:firstLine="420"/>
        <w:rPr>
          <w:rFonts w:ascii="宋体"/>
          <w:shd w:val="clear" w:color="auto" w:fill="FFFFFF"/>
        </w:rPr>
      </w:pPr>
      <w:r>
        <w:rPr>
          <w:rFonts w:hint="eastAsia" w:ascii="宋体" w:hAnsi="宋体"/>
          <w:shd w:val="clear" w:color="auto" w:fill="FFFFFF"/>
        </w:rPr>
        <w:t>（三）以非法手段取得证明材料。证据来源的合法性存在明显疑问，投诉人无法证明其取得方式合法的，视为以非法手段取得证明材料。</w:t>
      </w:r>
    </w:p>
    <w:p w14:paraId="565B45EA">
      <w:pPr>
        <w:spacing w:line="360" w:lineRule="auto"/>
        <w:ind w:firstLine="420"/>
        <w:rPr>
          <w:rFonts w:ascii="宋体"/>
          <w:bCs/>
          <w:szCs w:val="21"/>
          <w:shd w:val="clear" w:color="auto" w:fill="FFFFFF"/>
        </w:rPr>
      </w:pPr>
      <w:r>
        <w:rPr>
          <w:rFonts w:ascii="宋体" w:hAnsi="宋体"/>
          <w:shd w:val="clear" w:color="auto" w:fill="FFFFFF"/>
        </w:rPr>
        <w:t>2.6</w:t>
      </w:r>
      <w:r>
        <w:rPr>
          <w:rFonts w:hint="eastAsia" w:ascii="宋体" w:hAnsi="宋体"/>
          <w:bCs/>
          <w:kern w:val="0"/>
          <w:szCs w:val="21"/>
        </w:rPr>
        <w:t>政府采购投标人质疑函范本，详见格式。</w:t>
      </w:r>
    </w:p>
    <w:p w14:paraId="1E0BDD53">
      <w:pPr>
        <w:pStyle w:val="52"/>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二、采购文件</w:t>
      </w:r>
    </w:p>
    <w:p w14:paraId="3D32E6C3">
      <w:pPr>
        <w:adjustRightInd w:val="0"/>
        <w:snapToGrid w:val="0"/>
        <w:spacing w:line="360" w:lineRule="auto"/>
        <w:ind w:right="-241" w:firstLine="422" w:firstLineChars="200"/>
        <w:jc w:val="left"/>
        <w:rPr>
          <w:rFonts w:ascii="宋体"/>
          <w:b/>
          <w:szCs w:val="21"/>
        </w:rPr>
      </w:pPr>
      <w:r>
        <w:rPr>
          <w:rFonts w:hint="eastAsia" w:ascii="宋体" w:hAnsi="宋体"/>
          <w:b/>
          <w:szCs w:val="21"/>
        </w:rPr>
        <w:t>（一）采购文件的构成。本采购文件由以下部分组成：</w:t>
      </w:r>
    </w:p>
    <w:p w14:paraId="146F6B54">
      <w:pPr>
        <w:adjustRightInd w:val="0"/>
        <w:snapToGrid w:val="0"/>
        <w:spacing w:line="360" w:lineRule="auto"/>
        <w:ind w:firstLine="420" w:firstLineChars="200"/>
        <w:rPr>
          <w:rFonts w:ascii="宋体"/>
        </w:rPr>
      </w:pPr>
      <w:r>
        <w:rPr>
          <w:rFonts w:hint="eastAsia" w:ascii="宋体" w:hAnsi="宋体"/>
        </w:rPr>
        <w:t>第一章 采购公告</w:t>
      </w:r>
    </w:p>
    <w:p w14:paraId="09913649">
      <w:pPr>
        <w:adjustRightInd w:val="0"/>
        <w:snapToGrid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第二章 采购需求</w:t>
      </w:r>
    </w:p>
    <w:p w14:paraId="3CB8C2C0">
      <w:pPr>
        <w:adjustRightInd w:val="0"/>
        <w:snapToGrid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第三章 投标人须知</w:t>
      </w:r>
    </w:p>
    <w:p w14:paraId="4E924DBC">
      <w:pPr>
        <w:adjustRightInd w:val="0"/>
        <w:snapToGrid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第四章 评标办法及标准</w:t>
      </w:r>
    </w:p>
    <w:p w14:paraId="7A1E34A1">
      <w:pPr>
        <w:adjustRightInd w:val="0"/>
        <w:snapToGrid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第五章 合同主要条款</w:t>
      </w:r>
    </w:p>
    <w:p w14:paraId="5A89E288">
      <w:pPr>
        <w:adjustRightInd w:val="0"/>
        <w:snapToGrid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第六章 投标文件相关格式</w:t>
      </w:r>
    </w:p>
    <w:p w14:paraId="0EAA2588">
      <w:pPr>
        <w:adjustRightInd w:val="0"/>
        <w:snapToGrid w:val="0"/>
        <w:spacing w:line="360" w:lineRule="auto"/>
        <w:ind w:firstLine="420" w:firstLineChars="200"/>
      </w:pPr>
      <w:r>
        <w:rPr>
          <w:rFonts w:hint="eastAsia" w:ascii="宋体" w:hAnsi="宋体" w:eastAsia="宋体" w:cs="Times New Roman"/>
          <w:szCs w:val="21"/>
          <w:lang w:val="en-US" w:eastAsia="zh-CN"/>
        </w:rPr>
        <w:t>对采购文件所</w:t>
      </w:r>
      <w:r>
        <w:rPr>
          <w:rFonts w:hint="eastAsia" w:ascii="宋体" w:hAnsi="宋体" w:cs="Times New Roman"/>
          <w:szCs w:val="21"/>
          <w:lang w:val="en-US" w:eastAsia="zh-CN"/>
        </w:rPr>
        <w:t>做</w:t>
      </w:r>
      <w:r>
        <w:rPr>
          <w:rFonts w:hint="eastAsia" w:ascii="宋体" w:hAnsi="宋体" w:eastAsia="宋体" w:cs="Times New Roman"/>
          <w:szCs w:val="21"/>
          <w:lang w:val="en-US" w:eastAsia="zh-CN"/>
        </w:rPr>
        <w:t>的澄清、修改，构成采购文件的组成部分。采购文件、采购文件的澄清或修改等在同一内容的表述上不一</w:t>
      </w:r>
      <w:r>
        <w:rPr>
          <w:rFonts w:hint="eastAsia" w:ascii="宋体" w:hAnsi="宋体" w:eastAsia="宋体" w:cs="Times New Roman"/>
          <w:kern w:val="2"/>
          <w:sz w:val="21"/>
          <w:szCs w:val="21"/>
          <w:lang w:val="en-US" w:eastAsia="zh-CN" w:bidi="ar-SA"/>
        </w:rPr>
        <w:t>致时，以最后发出的更正公告为准。</w:t>
      </w:r>
    </w:p>
    <w:p w14:paraId="5F7CF514">
      <w:pPr>
        <w:adjustRightInd w:val="0"/>
        <w:snapToGrid w:val="0"/>
        <w:spacing w:line="360" w:lineRule="auto"/>
        <w:ind w:right="-238" w:firstLine="422" w:firstLineChars="200"/>
        <w:jc w:val="left"/>
        <w:rPr>
          <w:rFonts w:ascii="宋体"/>
          <w:b/>
          <w:szCs w:val="21"/>
        </w:rPr>
      </w:pPr>
      <w:r>
        <w:rPr>
          <w:rFonts w:hint="eastAsia" w:ascii="宋体" w:hAnsi="宋体"/>
          <w:b/>
          <w:szCs w:val="21"/>
        </w:rPr>
        <w:t>（二）投标人的风险</w:t>
      </w:r>
    </w:p>
    <w:p w14:paraId="519E57BD">
      <w:pPr>
        <w:adjustRightInd w:val="0"/>
        <w:snapToGrid w:val="0"/>
        <w:spacing w:line="360" w:lineRule="auto"/>
        <w:ind w:firstLine="420" w:firstLineChars="200"/>
        <w:rPr>
          <w:rFonts w:ascii="宋体"/>
          <w:szCs w:val="21"/>
        </w:rPr>
      </w:pPr>
      <w:r>
        <w:rPr>
          <w:rFonts w:hint="eastAsia" w:ascii="宋体" w:hAnsi="宋体"/>
          <w:szCs w:val="21"/>
        </w:rPr>
        <w:t>投标人没有按照采购文件要求提供全部资料，或者投标人没有对采购文件在各方面作出实质性响应是投标人的风险，</w:t>
      </w:r>
      <w:r>
        <w:rPr>
          <w:rFonts w:hint="eastAsia" w:ascii="宋体" w:cs="宋体"/>
          <w:szCs w:val="21"/>
        </w:rPr>
        <w:t>责任自负</w:t>
      </w:r>
      <w:r>
        <w:rPr>
          <w:rFonts w:hint="eastAsia" w:ascii="宋体" w:hAnsi="宋体"/>
          <w:szCs w:val="21"/>
        </w:rPr>
        <w:t>。</w:t>
      </w:r>
    </w:p>
    <w:p w14:paraId="55C31228">
      <w:pPr>
        <w:adjustRightInd w:val="0"/>
        <w:snapToGrid w:val="0"/>
        <w:spacing w:line="360" w:lineRule="auto"/>
        <w:ind w:right="-238" w:firstLine="422" w:firstLineChars="200"/>
        <w:jc w:val="left"/>
        <w:rPr>
          <w:rFonts w:ascii="宋体"/>
          <w:b/>
          <w:szCs w:val="21"/>
        </w:rPr>
      </w:pPr>
      <w:r>
        <w:rPr>
          <w:rFonts w:hint="eastAsia" w:ascii="宋体" w:hAnsi="宋体"/>
          <w:b/>
          <w:szCs w:val="21"/>
        </w:rPr>
        <w:t>（三）采购文件的澄清与修改</w:t>
      </w:r>
    </w:p>
    <w:p w14:paraId="7F4CA8C6">
      <w:pPr>
        <w:adjustRightInd w:val="0"/>
        <w:snapToGrid w:val="0"/>
        <w:spacing w:line="360" w:lineRule="auto"/>
        <w:ind w:firstLine="420" w:firstLineChars="200"/>
        <w:rPr>
          <w:rFonts w:ascii="宋体"/>
          <w:szCs w:val="21"/>
        </w:rPr>
      </w:pPr>
      <w:r>
        <w:rPr>
          <w:rFonts w:ascii="宋体" w:hAnsi="宋体"/>
          <w:szCs w:val="21"/>
        </w:rPr>
        <w:t>1</w:t>
      </w:r>
      <w:r>
        <w:rPr>
          <w:rFonts w:hint="eastAsia" w:ascii="宋体" w:hAnsi="宋体"/>
          <w:szCs w:val="21"/>
          <w:lang w:eastAsia="zh-CN"/>
        </w:rPr>
        <w:t>.</w:t>
      </w:r>
      <w:r>
        <w:rPr>
          <w:rFonts w:hint="eastAsia" w:ascii="宋体" w:hAnsi="宋体"/>
          <w:szCs w:val="21"/>
        </w:rPr>
        <w:t>投标人应认真阅读本采购文件，发现其中有误或有要求不合理的，投标人须在采购公告期限届满之日起</w:t>
      </w:r>
      <w:r>
        <w:rPr>
          <w:rFonts w:ascii="宋体" w:hAnsi="宋体"/>
          <w:szCs w:val="21"/>
        </w:rPr>
        <w:t>7</w:t>
      </w:r>
      <w:r>
        <w:rPr>
          <w:rFonts w:hint="eastAsia" w:ascii="宋体" w:hAnsi="宋体"/>
          <w:szCs w:val="21"/>
        </w:rPr>
        <w:t>个工作日内，以书面形式一次性向采购人和采购代理机构提出。招标采购单位对已发出的采购文件进行必要澄清、答复、修改或补充的，应当在采购文件要求提交投标文件截止时间</w:t>
      </w:r>
      <w:r>
        <w:rPr>
          <w:rFonts w:ascii="宋体" w:hAnsi="宋体"/>
          <w:szCs w:val="21"/>
        </w:rPr>
        <w:t>15</w:t>
      </w:r>
      <w:r>
        <w:rPr>
          <w:rFonts w:hint="eastAsia" w:ascii="宋体" w:hAnsi="宋体"/>
          <w:szCs w:val="21"/>
        </w:rPr>
        <w:t>天前，在财政部门指定的政府采购信息发布媒体上发布更正公告，并通知所有已报名的潜在投标人。</w:t>
      </w:r>
    </w:p>
    <w:p w14:paraId="27055075">
      <w:pPr>
        <w:adjustRightInd w:val="0"/>
        <w:snapToGrid w:val="0"/>
        <w:spacing w:line="360" w:lineRule="auto"/>
        <w:ind w:firstLine="420" w:firstLineChars="200"/>
        <w:rPr>
          <w:rFonts w:ascii="宋体"/>
          <w:szCs w:val="21"/>
        </w:rPr>
      </w:pPr>
      <w:r>
        <w:rPr>
          <w:rFonts w:ascii="宋体" w:hAnsi="宋体"/>
          <w:szCs w:val="21"/>
        </w:rPr>
        <w:t>2</w:t>
      </w:r>
      <w:r>
        <w:rPr>
          <w:rFonts w:hint="eastAsia" w:ascii="宋体" w:hAnsi="宋体"/>
          <w:szCs w:val="21"/>
          <w:lang w:eastAsia="zh-CN"/>
        </w:rPr>
        <w:t>.</w:t>
      </w:r>
      <w:r>
        <w:rPr>
          <w:rFonts w:hint="eastAsia" w:ascii="宋体" w:hAnsi="宋体"/>
          <w:szCs w:val="21"/>
        </w:rPr>
        <w:t>采购文件的答复、澄清、修改、补充通知实质上改变采购需求相关内容，且自采购文件的答复、澄清、修改、补充通知发出之日起至投标截止时间止不足</w:t>
      </w:r>
      <w:r>
        <w:rPr>
          <w:rFonts w:ascii="宋体" w:hAnsi="宋体"/>
          <w:szCs w:val="21"/>
        </w:rPr>
        <w:t>15</w:t>
      </w:r>
      <w:r>
        <w:rPr>
          <w:rFonts w:hint="eastAsia" w:ascii="宋体" w:hAnsi="宋体"/>
          <w:szCs w:val="21"/>
        </w:rPr>
        <w:t>天的，招标采购单位可视情况推迟投标截止时间和开标时间，按规定在财政部门指定的政府采购信息发布媒体上发布变更公告，并将变更后的时间通知所有已报名的潜在投标人。</w:t>
      </w:r>
    </w:p>
    <w:p w14:paraId="273C13E9">
      <w:pPr>
        <w:adjustRightInd w:val="0"/>
        <w:snapToGrid w:val="0"/>
        <w:spacing w:line="360" w:lineRule="auto"/>
        <w:ind w:firstLine="420" w:firstLineChars="200"/>
        <w:rPr>
          <w:rFonts w:ascii="宋体"/>
          <w:szCs w:val="21"/>
        </w:rPr>
      </w:pPr>
      <w:r>
        <w:rPr>
          <w:rFonts w:ascii="宋体" w:hAnsi="宋体"/>
          <w:szCs w:val="21"/>
        </w:rPr>
        <w:t>3</w:t>
      </w:r>
      <w:r>
        <w:rPr>
          <w:rFonts w:hint="eastAsia" w:ascii="宋体" w:hAnsi="宋体"/>
          <w:szCs w:val="21"/>
          <w:lang w:eastAsia="zh-CN"/>
        </w:rPr>
        <w:t>.</w:t>
      </w:r>
      <w:r>
        <w:rPr>
          <w:rFonts w:hint="eastAsia" w:ascii="宋体" w:hAnsi="宋体"/>
          <w:szCs w:val="21"/>
        </w:rPr>
        <w:t>采购文件澄清、答复、修改、补充的内容为采购文件的组成部分。当采购文件与采购文件的答复、澄清、修改、补充通知就同一内容的表述不一致时，以最后发出的变更公告为准。</w:t>
      </w:r>
    </w:p>
    <w:p w14:paraId="4F59B653">
      <w:pPr>
        <w:adjustRightInd w:val="0"/>
        <w:snapToGrid w:val="0"/>
        <w:spacing w:line="360" w:lineRule="auto"/>
        <w:ind w:firstLine="420" w:firstLineChars="200"/>
        <w:rPr>
          <w:rFonts w:ascii="宋体"/>
          <w:szCs w:val="21"/>
        </w:rPr>
      </w:pPr>
      <w:r>
        <w:rPr>
          <w:rFonts w:ascii="宋体" w:hAnsi="宋体"/>
          <w:szCs w:val="21"/>
        </w:rPr>
        <w:t>4</w:t>
      </w:r>
      <w:r>
        <w:rPr>
          <w:rFonts w:hint="eastAsia" w:ascii="宋体" w:hAnsi="宋体"/>
          <w:szCs w:val="21"/>
          <w:lang w:eastAsia="zh-CN"/>
        </w:rPr>
        <w:t>.</w:t>
      </w:r>
      <w:r>
        <w:rPr>
          <w:rFonts w:hint="eastAsia" w:ascii="宋体" w:hAnsi="宋体"/>
          <w:szCs w:val="21"/>
        </w:rPr>
        <w:t>采购文件的澄清、答复、修改或补充都应该通过本代理机构以法定形式发布。</w:t>
      </w:r>
    </w:p>
    <w:p w14:paraId="57A6ED76">
      <w:pPr>
        <w:pStyle w:val="52"/>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三、投标文件的编制</w:t>
      </w:r>
    </w:p>
    <w:p w14:paraId="66352723">
      <w:pPr>
        <w:snapToGrid w:val="0"/>
        <w:spacing w:line="360" w:lineRule="auto"/>
        <w:ind w:right="55" w:firstLine="472" w:firstLineChars="196"/>
        <w:jc w:val="left"/>
        <w:outlineLvl w:val="0"/>
        <w:rPr>
          <w:rFonts w:ascii="宋体"/>
          <w:b/>
          <w:sz w:val="24"/>
        </w:rPr>
      </w:pPr>
      <w:r>
        <w:rPr>
          <w:rFonts w:hint="eastAsia" w:ascii="宋体"/>
          <w:b/>
          <w:sz w:val="24"/>
        </w:rPr>
        <w:t>（</w:t>
      </w:r>
      <w:r>
        <w:rPr>
          <w:rFonts w:hint="eastAsia" w:ascii="宋体" w:hAnsi="宋体"/>
          <w:b/>
          <w:szCs w:val="21"/>
        </w:rPr>
        <w:t>一）投标文件的组成</w:t>
      </w:r>
    </w:p>
    <w:p w14:paraId="22DC510E">
      <w:pPr>
        <w:snapToGrid w:val="0"/>
        <w:spacing w:line="360" w:lineRule="auto"/>
        <w:ind w:right="55" w:firstLine="411" w:firstLineChars="196"/>
        <w:jc w:val="left"/>
        <w:outlineLvl w:val="0"/>
        <w:rPr>
          <w:rFonts w:ascii="Times New Roman" w:hAnsi="Times New Roman"/>
          <w:szCs w:val="21"/>
        </w:rPr>
      </w:pPr>
      <w:r>
        <w:rPr>
          <w:rFonts w:hint="eastAsia" w:ascii="Times New Roman" w:hAnsi="Times New Roman"/>
          <w:szCs w:val="21"/>
        </w:rPr>
        <w:t>投标文件由资格响应文件、商务及技术响应文件、报价文件三部分组成。</w:t>
      </w:r>
      <w:r>
        <w:rPr>
          <w:rFonts w:hint="eastAsia" w:ascii="Times New Roman" w:hAnsi="Times New Roman"/>
          <w:szCs w:val="21"/>
          <w:u w:val="single"/>
        </w:rPr>
        <w:t>电子投标文件中所</w:t>
      </w:r>
      <w:r>
        <w:rPr>
          <w:rFonts w:hint="eastAsia" w:ascii="Times New Roman" w:hAnsi="Times New Roman"/>
          <w:szCs w:val="21"/>
          <w:u w:val="single"/>
          <w:lang w:eastAsia="zh-CN"/>
        </w:rPr>
        <w:t>需</w:t>
      </w:r>
      <w:r>
        <w:rPr>
          <w:rFonts w:hint="eastAsia" w:ascii="Times New Roman" w:hAnsi="Times New Roman"/>
          <w:szCs w:val="21"/>
          <w:u w:val="single"/>
        </w:rPr>
        <w:t>加盖公章部分均采用CA签章</w:t>
      </w:r>
      <w:r>
        <w:rPr>
          <w:rFonts w:hint="eastAsia" w:ascii="Times New Roman" w:hAnsi="Times New Roman"/>
          <w:szCs w:val="21"/>
        </w:rPr>
        <w:t>。（投标文件的组成和格式见本采购文件第六章）</w:t>
      </w:r>
    </w:p>
    <w:p w14:paraId="1D84AFAE">
      <w:pPr>
        <w:snapToGrid w:val="0"/>
        <w:spacing w:line="360" w:lineRule="auto"/>
        <w:ind w:right="55" w:firstLine="413" w:firstLineChars="196"/>
        <w:jc w:val="left"/>
        <w:outlineLvl w:val="0"/>
        <w:rPr>
          <w:rFonts w:ascii="宋体" w:hAnsi="宋体"/>
          <w:b/>
          <w:szCs w:val="21"/>
        </w:rPr>
      </w:pPr>
      <w:r>
        <w:rPr>
          <w:rFonts w:hint="eastAsia" w:ascii="宋体" w:hAnsi="宋体"/>
          <w:b/>
          <w:szCs w:val="21"/>
        </w:rPr>
        <w:t>（二）投标文件的编制</w:t>
      </w:r>
    </w:p>
    <w:p w14:paraId="173592B4">
      <w:pPr>
        <w:snapToGrid w:val="0"/>
        <w:spacing w:line="360" w:lineRule="auto"/>
        <w:ind w:right="55" w:firstLine="411" w:firstLineChars="196"/>
        <w:jc w:val="left"/>
        <w:outlineLvl w:val="0"/>
        <w:rPr>
          <w:rFonts w:ascii="Times New Roman" w:hAnsi="Times New Roman"/>
          <w:szCs w:val="21"/>
        </w:rPr>
      </w:pPr>
      <w:r>
        <w:rPr>
          <w:rFonts w:hint="eastAsia" w:ascii="Times New Roman" w:hAnsi="Times New Roman"/>
          <w:szCs w:val="21"/>
        </w:rPr>
        <w:t>投标人应根据“政采云供应商项目采购－电子交易操作指南”及本采购文件规定的格式和顺序编制电子投标文件并进行关联定位。</w:t>
      </w:r>
    </w:p>
    <w:p w14:paraId="0BF80FB8">
      <w:pPr>
        <w:snapToGrid w:val="0"/>
        <w:spacing w:line="360" w:lineRule="auto"/>
        <w:ind w:right="55" w:firstLine="411" w:firstLineChars="196"/>
        <w:jc w:val="left"/>
        <w:outlineLvl w:val="0"/>
        <w:rPr>
          <w:rFonts w:ascii="宋体"/>
          <w:b/>
          <w:sz w:val="24"/>
        </w:rPr>
      </w:pPr>
      <w:r>
        <w:rPr>
          <w:rFonts w:hint="eastAsia" w:ascii="宋体" w:hAnsi="宋体"/>
        </w:rPr>
        <w:t>（三）</w:t>
      </w:r>
      <w:r>
        <w:rPr>
          <w:rFonts w:hint="eastAsia" w:ascii="宋体" w:hAnsi="宋体"/>
          <w:b/>
          <w:szCs w:val="21"/>
        </w:rPr>
        <w:t>投标文件的语言及计量</w:t>
      </w:r>
    </w:p>
    <w:p w14:paraId="7C34BCBD">
      <w:pPr>
        <w:snapToGrid w:val="0"/>
        <w:spacing w:line="360" w:lineRule="auto"/>
        <w:ind w:firstLine="420" w:firstLineChars="200"/>
        <w:jc w:val="left"/>
        <w:rPr>
          <w:rFonts w:ascii="宋体" w:cs="宋体"/>
          <w:szCs w:val="21"/>
        </w:rPr>
      </w:pPr>
      <w:r>
        <w:rPr>
          <w:rFonts w:ascii="宋体" w:hAnsi="宋体" w:cs="宋体"/>
          <w:szCs w:val="21"/>
        </w:rPr>
        <w:t>1.</w:t>
      </w:r>
      <w:r>
        <w:rPr>
          <w:rFonts w:hint="eastAsia" w:ascii="宋体" w:hAnsi="宋体" w:cs="宋体"/>
          <w:szCs w:val="21"/>
        </w:rPr>
        <w:t>投标文件以及投标人与采购人就有关投标事宜的所有来往函电，均应以中文汉语书写。除签名、盖章、专用名称等特殊情形外，以中文汉语以外的文字表述的投标文件视同未提供。</w:t>
      </w:r>
    </w:p>
    <w:p w14:paraId="22D49EBC">
      <w:pPr>
        <w:snapToGrid w:val="0"/>
        <w:spacing w:line="360" w:lineRule="auto"/>
        <w:ind w:firstLine="420" w:firstLineChars="200"/>
        <w:jc w:val="left"/>
        <w:rPr>
          <w:rFonts w:ascii="宋体" w:cs="宋体"/>
          <w:szCs w:val="21"/>
        </w:rPr>
      </w:pPr>
      <w:r>
        <w:rPr>
          <w:rFonts w:ascii="宋体" w:hAnsi="宋体" w:cs="宋体"/>
          <w:szCs w:val="21"/>
        </w:rPr>
        <w:t>2.</w:t>
      </w:r>
      <w:r>
        <w:rPr>
          <w:rFonts w:hint="eastAsia" w:ascii="宋体" w:hAnsi="宋体" w:cs="宋体"/>
          <w:szCs w:val="21"/>
        </w:rPr>
        <w:t>投标计量单位，采购文件已有明确规定的，使用采购文件规定的计量单位；采购文件没有规定的，应采用中华人民共和国法定计量单位（货币单位：人民币元），否则视同未响应。</w:t>
      </w:r>
    </w:p>
    <w:p w14:paraId="7B7CD3F5">
      <w:pPr>
        <w:tabs>
          <w:tab w:val="left" w:pos="0"/>
        </w:tabs>
        <w:spacing w:line="360" w:lineRule="auto"/>
        <w:ind w:firstLine="422" w:firstLineChars="200"/>
        <w:rPr>
          <w:rFonts w:ascii="宋体"/>
          <w:b/>
          <w:szCs w:val="21"/>
        </w:rPr>
      </w:pPr>
      <w:r>
        <w:rPr>
          <w:rFonts w:hint="eastAsia" w:ascii="宋体" w:hAnsi="宋体"/>
          <w:b/>
          <w:szCs w:val="21"/>
        </w:rPr>
        <w:t>（四）响应报价</w:t>
      </w:r>
    </w:p>
    <w:p w14:paraId="706D93B3">
      <w:pPr>
        <w:pStyle w:val="9"/>
        <w:numPr>
          <w:ilvl w:val="0"/>
          <w:numId w:val="0"/>
        </w:numPr>
        <w:tabs>
          <w:tab w:val="left" w:pos="720"/>
          <w:tab w:val="clear" w:pos="360"/>
        </w:tabs>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投标报价应以人民币报价，投标人报价应包括为完成本项目服务、设备供应可能发生的全部费用及中标人的利润和应缴纳的税金等一切费用。</w:t>
      </w:r>
    </w:p>
    <w:p w14:paraId="0329D606">
      <w:pPr>
        <w:spacing w:line="360" w:lineRule="auto"/>
        <w:ind w:firstLine="420"/>
        <w:rPr>
          <w:rFonts w:ascii="宋体"/>
        </w:rPr>
      </w:pPr>
      <w:r>
        <w:rPr>
          <w:rFonts w:ascii="宋体" w:hAnsi="宋体" w:cs="宋体"/>
          <w:szCs w:val="21"/>
        </w:rPr>
        <w:t>2.</w:t>
      </w:r>
      <w:r>
        <w:rPr>
          <w:rFonts w:hint="eastAsia" w:ascii="宋体" w:hAnsi="宋体" w:cs="宋体"/>
          <w:szCs w:val="21"/>
        </w:rPr>
        <w:t>投标文件针对同一内容只允许有一个报价，有选择的或有条件的报价将不予接受。</w:t>
      </w:r>
    </w:p>
    <w:p w14:paraId="74905E02">
      <w:pPr>
        <w:snapToGrid w:val="0"/>
        <w:spacing w:line="360" w:lineRule="auto"/>
        <w:ind w:firstLine="413" w:firstLineChars="196"/>
        <w:jc w:val="left"/>
        <w:outlineLvl w:val="0"/>
        <w:rPr>
          <w:rFonts w:ascii="宋体"/>
          <w:b/>
          <w:szCs w:val="21"/>
        </w:rPr>
      </w:pPr>
      <w:r>
        <w:rPr>
          <w:rFonts w:hint="eastAsia" w:ascii="宋体" w:hAnsi="宋体"/>
          <w:b/>
          <w:szCs w:val="21"/>
        </w:rPr>
        <w:t>（五）投标文件的有效期</w:t>
      </w:r>
    </w:p>
    <w:p w14:paraId="57A59ABB">
      <w:pPr>
        <w:pStyle w:val="9"/>
        <w:numPr>
          <w:ilvl w:val="0"/>
          <w:numId w:val="0"/>
        </w:numPr>
        <w:tabs>
          <w:tab w:val="left" w:pos="454"/>
          <w:tab w:val="left" w:pos="720"/>
          <w:tab w:val="left" w:pos="900"/>
        </w:tabs>
        <w:snapToGrid w:val="0"/>
        <w:spacing w:line="360" w:lineRule="auto"/>
        <w:ind w:right="-506" w:rightChars="-241" w:firstLine="420" w:firstLineChars="200"/>
        <w:rPr>
          <w:rFonts w:ascii="宋体"/>
        </w:rPr>
      </w:pPr>
      <w:r>
        <w:rPr>
          <w:rFonts w:ascii="宋体" w:hAnsi="宋体"/>
        </w:rPr>
        <w:t>1.</w:t>
      </w:r>
      <w:r>
        <w:rPr>
          <w:rFonts w:hint="eastAsia" w:ascii="宋体" w:hAnsi="宋体"/>
        </w:rPr>
        <w:t>自投标截止日起</w:t>
      </w:r>
      <w:r>
        <w:rPr>
          <w:rFonts w:ascii="宋体" w:hAnsi="宋体"/>
          <w:b/>
          <w:u w:val="single"/>
        </w:rPr>
        <w:t xml:space="preserve">90 </w:t>
      </w:r>
      <w:r>
        <w:rPr>
          <w:rFonts w:hint="eastAsia" w:ascii="宋体" w:hAnsi="宋体"/>
          <w:b/>
        </w:rPr>
        <w:t>天</w:t>
      </w:r>
      <w:r>
        <w:rPr>
          <w:rFonts w:hint="eastAsia" w:ascii="宋体" w:hAnsi="宋体"/>
        </w:rPr>
        <w:t>投标文件应保持有效。有效期不足的投标文件将被拒绝。</w:t>
      </w:r>
    </w:p>
    <w:p w14:paraId="49F670FF">
      <w:pPr>
        <w:snapToGrid w:val="0"/>
        <w:spacing w:line="360" w:lineRule="auto"/>
        <w:ind w:right="-86" w:rightChars="-41" w:firstLine="420" w:firstLineChars="200"/>
        <w:jc w:val="left"/>
        <w:outlineLvl w:val="0"/>
        <w:rPr>
          <w:rFonts w:ascii="宋体"/>
        </w:rPr>
      </w:pPr>
      <w:r>
        <w:rPr>
          <w:rFonts w:ascii="宋体" w:hAnsi="宋体"/>
        </w:rPr>
        <w:t>2.</w:t>
      </w:r>
      <w:r>
        <w:rPr>
          <w:rFonts w:hint="eastAsia" w:ascii="宋体" w:hAnsi="宋体"/>
        </w:rPr>
        <w:t>在特殊情况下，采购人可与投标人协商延长投标书的有效期，这种要求和答复均以书面形式进行。</w:t>
      </w:r>
    </w:p>
    <w:p w14:paraId="72A27180">
      <w:pPr>
        <w:snapToGrid w:val="0"/>
        <w:spacing w:line="360" w:lineRule="auto"/>
        <w:ind w:right="55" w:firstLine="420" w:firstLineChars="200"/>
        <w:jc w:val="left"/>
        <w:outlineLvl w:val="0"/>
        <w:rPr>
          <w:rFonts w:ascii="宋体"/>
        </w:rPr>
      </w:pPr>
      <w:r>
        <w:rPr>
          <w:rFonts w:ascii="宋体" w:hAnsi="宋体"/>
        </w:rPr>
        <w:t>3.</w:t>
      </w:r>
      <w:r>
        <w:rPr>
          <w:rFonts w:hint="eastAsia" w:ascii="宋体" w:hAnsi="宋体"/>
        </w:rPr>
        <w:t>中标人的投标文件自开标之日起至合同履行完毕止均应保持有效。</w:t>
      </w:r>
    </w:p>
    <w:p w14:paraId="57BB0B71">
      <w:pPr>
        <w:snapToGrid w:val="0"/>
        <w:spacing w:line="360" w:lineRule="auto"/>
        <w:ind w:firstLine="413" w:firstLineChars="196"/>
        <w:jc w:val="left"/>
        <w:rPr>
          <w:rFonts w:ascii="宋体"/>
          <w:b/>
          <w:szCs w:val="21"/>
        </w:rPr>
      </w:pPr>
      <w:r>
        <w:rPr>
          <w:rFonts w:hint="eastAsia" w:ascii="宋体" w:hAnsi="宋体"/>
          <w:b/>
          <w:szCs w:val="21"/>
        </w:rPr>
        <w:t>（六）投标文件的包装、递交、修改和撤回</w:t>
      </w:r>
    </w:p>
    <w:p w14:paraId="6C52A437">
      <w:pPr>
        <w:snapToGrid w:val="0"/>
        <w:spacing w:line="360" w:lineRule="auto"/>
        <w:ind w:right="-86" w:rightChars="-41" w:firstLine="420" w:firstLineChars="200"/>
        <w:jc w:val="left"/>
        <w:rPr>
          <w:rFonts w:ascii="宋体"/>
        </w:rPr>
      </w:pPr>
      <w:r>
        <w:rPr>
          <w:rFonts w:ascii="宋体" w:hAnsi="宋体"/>
        </w:rPr>
        <w:t>1</w:t>
      </w:r>
      <w:r>
        <w:rPr>
          <w:rFonts w:hint="eastAsia" w:ascii="宋体" w:hAnsi="宋体"/>
          <w:lang w:eastAsia="zh-CN"/>
        </w:rPr>
        <w:t>.</w:t>
      </w:r>
      <w:r>
        <w:rPr>
          <w:rFonts w:hint="eastAsia" w:ascii="宋体" w:hAnsi="宋体"/>
        </w:rPr>
        <w:t>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14:paraId="7A3A985B">
      <w:pPr>
        <w:snapToGrid w:val="0"/>
        <w:spacing w:line="360" w:lineRule="auto"/>
        <w:ind w:right="-86" w:rightChars="-41" w:firstLine="420" w:firstLineChars="200"/>
        <w:jc w:val="left"/>
        <w:rPr>
          <w:rFonts w:ascii="宋体"/>
        </w:rPr>
      </w:pPr>
      <w:r>
        <w:rPr>
          <w:rFonts w:ascii="宋体" w:hAnsi="宋体"/>
        </w:rPr>
        <w:t>2</w:t>
      </w:r>
      <w:r>
        <w:rPr>
          <w:rFonts w:hint="eastAsia" w:ascii="宋体" w:hAnsi="宋体"/>
          <w:lang w:eastAsia="zh-CN"/>
        </w:rPr>
        <w:t>.</w:t>
      </w:r>
      <w:r>
        <w:rPr>
          <w:rFonts w:hint="eastAsia" w:ascii="宋体" w:hAnsi="宋体"/>
        </w:rPr>
        <w:t>投标人除按规定时间在政采云系统中上传经加密的电子投标文件外，同时还可按采购文件要求邮寄到指定地点。</w:t>
      </w:r>
    </w:p>
    <w:p w14:paraId="2DBB805A">
      <w:pPr>
        <w:snapToGrid w:val="0"/>
        <w:spacing w:line="360" w:lineRule="auto"/>
        <w:ind w:right="-86" w:rightChars="-41" w:firstLine="420" w:firstLineChars="200"/>
        <w:jc w:val="left"/>
        <w:rPr>
          <w:rFonts w:ascii="宋体"/>
        </w:rPr>
      </w:pPr>
      <w:r>
        <w:rPr>
          <w:rFonts w:ascii="宋体" w:hAnsi="宋体"/>
        </w:rPr>
        <w:t>3</w:t>
      </w:r>
      <w:r>
        <w:rPr>
          <w:rFonts w:hint="eastAsia" w:ascii="宋体" w:hAnsi="宋体"/>
          <w:lang w:eastAsia="zh-CN"/>
        </w:rPr>
        <w:t>.</w:t>
      </w:r>
      <w:r>
        <w:rPr>
          <w:rFonts w:hint="eastAsia" w:ascii="宋体" w:hAnsi="宋体"/>
        </w:rPr>
        <w:t>响应文件未按时解密，投标人提供了备份响应文件的，以备份响应文件作为依据，否则视为响应文件撤回。响应文件已按时解密的，备份响应文件自动失效。</w:t>
      </w:r>
    </w:p>
    <w:p w14:paraId="62864DFA">
      <w:pPr>
        <w:snapToGrid w:val="0"/>
        <w:spacing w:line="360" w:lineRule="auto"/>
        <w:ind w:firstLine="420" w:firstLineChars="200"/>
        <w:outlineLvl w:val="2"/>
        <w:rPr>
          <w:rFonts w:ascii="宋体"/>
        </w:rPr>
      </w:pPr>
      <w:r>
        <w:rPr>
          <w:rFonts w:ascii="宋体" w:hAnsi="宋体"/>
        </w:rPr>
        <w:t>4</w:t>
      </w:r>
      <w:r>
        <w:rPr>
          <w:rFonts w:hint="eastAsia" w:ascii="宋体" w:hAnsi="宋体"/>
          <w:lang w:eastAsia="zh-CN"/>
        </w:rPr>
        <w:t>.</w:t>
      </w:r>
      <w:r>
        <w:rPr>
          <w:rFonts w:hint="eastAsia" w:ascii="宋体" w:hAnsi="宋体"/>
        </w:rPr>
        <w:t>备份投标文件须密封封装。包装封面上应注明投标人名称，封口处加盖投标人公章。</w:t>
      </w:r>
    </w:p>
    <w:p w14:paraId="2020B5C3">
      <w:pPr>
        <w:spacing w:line="360" w:lineRule="auto"/>
        <w:ind w:firstLine="420"/>
        <w:rPr>
          <w:rFonts w:ascii="宋体"/>
          <w:color w:val="auto"/>
          <w:highlight w:val="none"/>
          <w:u w:val="single"/>
        </w:rPr>
      </w:pPr>
      <w:r>
        <w:rPr>
          <w:rFonts w:hint="eastAsia" w:ascii="宋体" w:hAnsi="宋体"/>
          <w:b/>
          <w:color w:val="auto"/>
          <w:szCs w:val="21"/>
          <w:highlight w:val="none"/>
          <w:u w:val="single"/>
        </w:rPr>
        <w:t>（七）投标无效的情形</w:t>
      </w:r>
    </w:p>
    <w:p w14:paraId="6632B790">
      <w:pPr>
        <w:pStyle w:val="52"/>
        <w:snapToGrid w:val="0"/>
        <w:spacing w:beforeLines="0" w:afterLines="0" w:line="360" w:lineRule="auto"/>
        <w:ind w:right="-86" w:rightChars="-41" w:firstLine="415" w:firstLineChars="198"/>
        <w:rPr>
          <w:rFonts w:hAnsi="宋体" w:eastAsia="宋体"/>
          <w:sz w:val="21"/>
          <w:szCs w:val="21"/>
        </w:rPr>
      </w:pPr>
      <w:r>
        <w:rPr>
          <w:rFonts w:hint="eastAsia" w:hAnsi="宋体" w:eastAsia="宋体"/>
          <w:sz w:val="21"/>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30673540">
      <w:pPr>
        <w:pStyle w:val="52"/>
        <w:numPr>
          <w:ilvl w:val="0"/>
          <w:numId w:val="8"/>
        </w:numPr>
        <w:snapToGrid w:val="0"/>
        <w:spacing w:beforeLines="0" w:afterLines="0" w:line="360" w:lineRule="auto"/>
        <w:ind w:firstLine="417" w:firstLineChars="198"/>
        <w:rPr>
          <w:rFonts w:hint="eastAsia" w:hAnsi="宋体" w:eastAsia="宋体"/>
          <w:b/>
          <w:bCs/>
          <w:sz w:val="21"/>
          <w:szCs w:val="21"/>
        </w:rPr>
      </w:pPr>
      <w:r>
        <w:rPr>
          <w:rFonts w:hint="eastAsia" w:hAnsi="宋体" w:eastAsia="宋体"/>
          <w:b/>
          <w:bCs/>
          <w:sz w:val="21"/>
          <w:szCs w:val="21"/>
        </w:rPr>
        <w:t>符合性审查</w:t>
      </w:r>
    </w:p>
    <w:p w14:paraId="10DACB1B">
      <w:pPr>
        <w:pStyle w:val="52"/>
        <w:numPr>
          <w:ilvl w:val="0"/>
          <w:numId w:val="0"/>
        </w:numPr>
        <w:snapToGrid w:val="0"/>
        <w:spacing w:beforeLines="0" w:afterLines="0" w:line="360" w:lineRule="auto"/>
        <w:ind w:firstLine="422" w:firstLineChars="200"/>
        <w:rPr>
          <w:rFonts w:hAnsi="宋体" w:eastAsia="宋体"/>
          <w:b/>
          <w:bCs/>
          <w:sz w:val="21"/>
          <w:szCs w:val="21"/>
        </w:rPr>
      </w:pPr>
      <w:r>
        <w:rPr>
          <w:rFonts w:hint="eastAsia" w:hAnsi="宋体" w:eastAsia="宋体"/>
          <w:b/>
          <w:bCs/>
          <w:sz w:val="21"/>
          <w:szCs w:val="21"/>
          <w:lang w:val="en-US" w:eastAsia="zh-CN"/>
        </w:rPr>
        <w:t>1.1</w:t>
      </w:r>
      <w:r>
        <w:rPr>
          <w:rFonts w:hint="eastAsia" w:hAnsi="宋体" w:eastAsia="宋体"/>
          <w:b/>
          <w:bCs/>
          <w:sz w:val="21"/>
          <w:szCs w:val="21"/>
        </w:rPr>
        <w:t>商务评审时，如发现下列情形之一的，投标文件将被视为无效投标：</w:t>
      </w:r>
    </w:p>
    <w:p w14:paraId="0B32E3CF">
      <w:pPr>
        <w:pStyle w:val="17"/>
        <w:spacing w:line="360" w:lineRule="auto"/>
        <w:ind w:firstLine="415" w:firstLineChars="198"/>
        <w:rPr>
          <w:rFonts w:hAnsi="宋体" w:eastAsia="宋体" w:cs="宋体"/>
          <w:bCs/>
          <w:sz w:val="21"/>
          <w:szCs w:val="21"/>
        </w:rPr>
      </w:pPr>
      <w:r>
        <w:rPr>
          <w:rFonts w:hint="eastAsia" w:hAnsi="宋体" w:eastAsia="宋体" w:cs="宋体"/>
          <w:bCs/>
          <w:sz w:val="21"/>
          <w:szCs w:val="21"/>
        </w:rPr>
        <w:t>1.1</w:t>
      </w:r>
      <w:r>
        <w:rPr>
          <w:rFonts w:hint="eastAsia" w:hAnsi="宋体" w:eastAsia="宋体" w:cs="宋体"/>
          <w:bCs/>
          <w:sz w:val="21"/>
          <w:szCs w:val="21"/>
          <w:lang w:val="en-US" w:eastAsia="zh-CN"/>
        </w:rPr>
        <w:t>.1</w:t>
      </w:r>
      <w:r>
        <w:rPr>
          <w:rFonts w:hint="eastAsia" w:hAnsi="宋体" w:eastAsia="宋体" w:cs="宋体"/>
          <w:bCs/>
          <w:sz w:val="21"/>
          <w:szCs w:val="21"/>
        </w:rPr>
        <w:t>投标响应文件未按采购文件要求签字、盖章的；</w:t>
      </w:r>
    </w:p>
    <w:p w14:paraId="726ED467">
      <w:pPr>
        <w:pStyle w:val="17"/>
        <w:spacing w:line="360" w:lineRule="auto"/>
        <w:ind w:firstLine="415" w:firstLineChars="198"/>
        <w:rPr>
          <w:rFonts w:hAnsi="宋体" w:eastAsia="宋体" w:cs="宋体"/>
          <w:bCs/>
          <w:sz w:val="21"/>
          <w:szCs w:val="21"/>
        </w:rPr>
      </w:pPr>
      <w:r>
        <w:rPr>
          <w:rFonts w:hint="eastAsia" w:hAnsi="宋体" w:eastAsia="宋体" w:cs="宋体"/>
          <w:bCs/>
          <w:sz w:val="21"/>
          <w:szCs w:val="21"/>
        </w:rPr>
        <w:t>1.1</w:t>
      </w:r>
      <w:r>
        <w:rPr>
          <w:rFonts w:hint="eastAsia" w:hAnsi="宋体" w:eastAsia="宋体" w:cs="宋体"/>
          <w:bCs/>
          <w:sz w:val="21"/>
          <w:szCs w:val="21"/>
          <w:lang w:val="en-US" w:eastAsia="zh-CN"/>
        </w:rPr>
        <w:t>.2</w:t>
      </w:r>
      <w:r>
        <w:rPr>
          <w:rFonts w:hint="eastAsia" w:hAnsi="宋体" w:eastAsia="宋体" w:cs="宋体"/>
          <w:bCs/>
          <w:sz w:val="21"/>
          <w:szCs w:val="21"/>
        </w:rPr>
        <w:t>资格证明文件不全的，或者不具备采购文件中规定的资格要求的；</w:t>
      </w:r>
    </w:p>
    <w:p w14:paraId="060DD971">
      <w:pPr>
        <w:pStyle w:val="17"/>
        <w:spacing w:line="360" w:lineRule="auto"/>
        <w:ind w:firstLine="415" w:firstLineChars="198"/>
        <w:rPr>
          <w:rFonts w:hAnsi="宋体" w:eastAsia="宋体" w:cs="宋体"/>
          <w:bCs/>
          <w:sz w:val="21"/>
          <w:szCs w:val="21"/>
        </w:rPr>
      </w:pPr>
      <w:r>
        <w:rPr>
          <w:rFonts w:hint="eastAsia" w:hAnsi="宋体" w:eastAsia="宋体" w:cs="宋体"/>
          <w:bCs/>
          <w:sz w:val="21"/>
          <w:szCs w:val="21"/>
        </w:rPr>
        <w:t>1.1</w:t>
      </w:r>
      <w:r>
        <w:rPr>
          <w:rFonts w:hint="eastAsia" w:hAnsi="宋体" w:eastAsia="宋体" w:cs="宋体"/>
          <w:bCs/>
          <w:sz w:val="21"/>
          <w:szCs w:val="21"/>
          <w:lang w:val="en-US" w:eastAsia="zh-CN"/>
        </w:rPr>
        <w:t>.3</w:t>
      </w:r>
      <w:r>
        <w:rPr>
          <w:rFonts w:hint="eastAsia" w:hAnsi="宋体" w:eastAsia="宋体" w:cs="宋体"/>
          <w:bCs/>
          <w:sz w:val="21"/>
          <w:szCs w:val="21"/>
        </w:rPr>
        <w:t>投标文件组成内容不齐全的；</w:t>
      </w:r>
    </w:p>
    <w:p w14:paraId="6DDB4EFC">
      <w:pPr>
        <w:pStyle w:val="17"/>
        <w:spacing w:line="360" w:lineRule="auto"/>
        <w:ind w:firstLine="415" w:firstLineChars="198"/>
        <w:rPr>
          <w:rFonts w:hAnsi="宋体" w:eastAsia="宋体" w:cs="宋体"/>
          <w:bCs/>
          <w:sz w:val="21"/>
          <w:szCs w:val="21"/>
        </w:rPr>
      </w:pPr>
      <w:r>
        <w:rPr>
          <w:rFonts w:hint="eastAsia" w:hAnsi="宋体" w:eastAsia="宋体" w:cs="宋体"/>
          <w:bCs/>
          <w:sz w:val="21"/>
          <w:szCs w:val="21"/>
        </w:rPr>
        <w:t>1.1</w:t>
      </w:r>
      <w:r>
        <w:rPr>
          <w:rFonts w:hint="eastAsia" w:hAnsi="宋体" w:eastAsia="宋体" w:cs="宋体"/>
          <w:bCs/>
          <w:sz w:val="21"/>
          <w:szCs w:val="21"/>
          <w:lang w:val="en-US" w:eastAsia="zh-CN"/>
        </w:rPr>
        <w:t>.4</w:t>
      </w:r>
      <w:r>
        <w:rPr>
          <w:rFonts w:hint="eastAsia" w:hAnsi="宋体" w:eastAsia="宋体" w:cs="宋体"/>
          <w:bCs/>
          <w:sz w:val="21"/>
          <w:szCs w:val="21"/>
        </w:rPr>
        <w:t>投标响应文件的实质性内容未使用中文表述、意思表述不明确、前后矛盾或者使用计量单位不符合采购文件要求的；（经评审小组认定并符合本采购文件规定的情形除外）</w:t>
      </w:r>
    </w:p>
    <w:p w14:paraId="47C89CAD">
      <w:pPr>
        <w:pStyle w:val="17"/>
        <w:spacing w:line="360" w:lineRule="auto"/>
        <w:ind w:firstLine="415" w:firstLineChars="198"/>
        <w:rPr>
          <w:rFonts w:hAnsi="宋体" w:eastAsia="宋体" w:cs="宋体"/>
          <w:bCs/>
          <w:sz w:val="21"/>
          <w:szCs w:val="21"/>
        </w:rPr>
      </w:pPr>
      <w:r>
        <w:rPr>
          <w:rFonts w:hint="eastAsia" w:hAnsi="宋体" w:eastAsia="宋体" w:cs="宋体"/>
          <w:bCs/>
          <w:sz w:val="21"/>
          <w:szCs w:val="21"/>
        </w:rPr>
        <w:t>1.1</w:t>
      </w:r>
      <w:r>
        <w:rPr>
          <w:rFonts w:hint="eastAsia" w:hAnsi="宋体" w:eastAsia="宋体" w:cs="宋体"/>
          <w:bCs/>
          <w:sz w:val="21"/>
          <w:szCs w:val="21"/>
          <w:lang w:val="en-US" w:eastAsia="zh-CN"/>
        </w:rPr>
        <w:t>.5</w:t>
      </w:r>
      <w:r>
        <w:rPr>
          <w:rFonts w:hint="eastAsia" w:hAnsi="宋体" w:eastAsia="宋体" w:cs="宋体"/>
          <w:bCs/>
          <w:sz w:val="21"/>
          <w:szCs w:val="21"/>
        </w:rPr>
        <w:t>投标响应文件的关键内容字迹模糊、无法辨认的，或者投标响应文件中经修正的内容字迹模糊难以辨认或者修改处未按规定签名盖章的；</w:t>
      </w:r>
    </w:p>
    <w:p w14:paraId="5396BBAE">
      <w:pPr>
        <w:pStyle w:val="17"/>
        <w:spacing w:line="360" w:lineRule="auto"/>
        <w:ind w:firstLine="415" w:firstLineChars="198"/>
        <w:rPr>
          <w:rFonts w:hAnsi="宋体" w:eastAsia="宋体" w:cs="宋体"/>
          <w:bCs/>
          <w:sz w:val="21"/>
          <w:szCs w:val="21"/>
        </w:rPr>
      </w:pPr>
      <w:r>
        <w:rPr>
          <w:rFonts w:hint="eastAsia" w:hAnsi="宋体" w:eastAsia="宋体" w:cs="宋体"/>
          <w:bCs/>
          <w:sz w:val="21"/>
          <w:szCs w:val="21"/>
        </w:rPr>
        <w:t>1.1</w:t>
      </w:r>
      <w:r>
        <w:rPr>
          <w:rFonts w:hint="eastAsia" w:hAnsi="宋体" w:eastAsia="宋体" w:cs="宋体"/>
          <w:bCs/>
          <w:sz w:val="21"/>
          <w:szCs w:val="21"/>
          <w:lang w:val="en-US" w:eastAsia="zh-CN"/>
        </w:rPr>
        <w:t>.6</w:t>
      </w:r>
      <w:r>
        <w:rPr>
          <w:rFonts w:hint="eastAsia" w:hAnsi="宋体" w:eastAsia="宋体" w:cs="宋体"/>
          <w:bCs/>
          <w:sz w:val="21"/>
          <w:szCs w:val="21"/>
        </w:rPr>
        <w:t>服务期、投标有效期等商务条款不能满足采购文件要求的；</w:t>
      </w:r>
    </w:p>
    <w:p w14:paraId="59CB5402">
      <w:pPr>
        <w:pStyle w:val="17"/>
        <w:spacing w:line="360" w:lineRule="auto"/>
        <w:ind w:firstLine="415" w:firstLineChars="198"/>
        <w:rPr>
          <w:rFonts w:hAnsi="宋体" w:eastAsia="宋体" w:cs="宋体"/>
          <w:bCs/>
          <w:sz w:val="21"/>
          <w:szCs w:val="21"/>
        </w:rPr>
      </w:pPr>
      <w:r>
        <w:rPr>
          <w:rFonts w:hint="eastAsia" w:hAnsi="宋体" w:eastAsia="宋体" w:cs="宋体"/>
          <w:bCs/>
          <w:sz w:val="21"/>
          <w:szCs w:val="21"/>
        </w:rPr>
        <w:t>1.1</w:t>
      </w:r>
      <w:r>
        <w:rPr>
          <w:rFonts w:hint="eastAsia" w:hAnsi="宋体" w:eastAsia="宋体" w:cs="宋体"/>
          <w:bCs/>
          <w:sz w:val="21"/>
          <w:szCs w:val="21"/>
          <w:lang w:val="en-US" w:eastAsia="zh-CN"/>
        </w:rPr>
        <w:t>.7</w:t>
      </w:r>
      <w:r>
        <w:rPr>
          <w:rFonts w:hint="eastAsia" w:hAnsi="宋体"/>
          <w:bCs/>
          <w:sz w:val="21"/>
          <w:szCs w:val="21"/>
        </w:rPr>
        <w:t>在资格、商务技术部分中出现投投标报价信息的</w:t>
      </w:r>
      <w:r>
        <w:rPr>
          <w:rFonts w:hint="eastAsia" w:hAnsi="宋体" w:eastAsia="宋体" w:cs="宋体"/>
          <w:bCs/>
          <w:sz w:val="21"/>
          <w:szCs w:val="21"/>
        </w:rPr>
        <w:t>；</w:t>
      </w:r>
    </w:p>
    <w:p w14:paraId="7D7B968D">
      <w:pPr>
        <w:pStyle w:val="17"/>
        <w:spacing w:line="360" w:lineRule="auto"/>
        <w:ind w:firstLine="415" w:firstLineChars="198"/>
        <w:rPr>
          <w:rFonts w:hAnsi="宋体" w:eastAsia="宋体" w:cs="宋体"/>
          <w:bCs/>
          <w:sz w:val="21"/>
          <w:szCs w:val="21"/>
        </w:rPr>
      </w:pPr>
      <w:r>
        <w:rPr>
          <w:rFonts w:hint="eastAsia" w:hAnsi="宋体" w:eastAsia="宋体" w:cs="宋体"/>
          <w:bCs/>
          <w:sz w:val="21"/>
          <w:szCs w:val="21"/>
        </w:rPr>
        <w:t>1.1</w:t>
      </w:r>
      <w:r>
        <w:rPr>
          <w:rFonts w:hint="eastAsia" w:hAnsi="宋体" w:eastAsia="宋体" w:cs="宋体"/>
          <w:bCs/>
          <w:sz w:val="21"/>
          <w:szCs w:val="21"/>
          <w:lang w:val="en-US" w:eastAsia="zh-CN"/>
        </w:rPr>
        <w:t>.8</w:t>
      </w:r>
      <w:r>
        <w:rPr>
          <w:rFonts w:hint="eastAsia" w:hAnsi="宋体" w:eastAsia="宋体" w:cs="宋体"/>
          <w:bCs/>
          <w:sz w:val="21"/>
          <w:szCs w:val="21"/>
        </w:rPr>
        <w:t>不响应采购文件实质性要求或者投标响应文件有招标人不能接受的附加条件的；</w:t>
      </w:r>
    </w:p>
    <w:p w14:paraId="00E2C4B2">
      <w:pPr>
        <w:pStyle w:val="17"/>
        <w:spacing w:line="360" w:lineRule="auto"/>
        <w:ind w:firstLine="415" w:firstLineChars="198"/>
        <w:rPr>
          <w:rFonts w:hint="eastAsia" w:hAnsi="宋体" w:eastAsia="宋体"/>
          <w:bCs/>
          <w:sz w:val="21"/>
          <w:szCs w:val="21"/>
        </w:rPr>
      </w:pPr>
      <w:r>
        <w:rPr>
          <w:rFonts w:hint="eastAsia" w:hAnsi="宋体" w:eastAsia="宋体" w:cs="宋体"/>
          <w:bCs/>
          <w:sz w:val="21"/>
          <w:szCs w:val="21"/>
        </w:rPr>
        <w:t>1.1</w:t>
      </w:r>
      <w:r>
        <w:rPr>
          <w:rFonts w:hint="eastAsia" w:hAnsi="宋体" w:eastAsia="宋体" w:cs="宋体"/>
          <w:bCs/>
          <w:sz w:val="21"/>
          <w:szCs w:val="21"/>
          <w:lang w:val="en-US" w:eastAsia="zh-CN"/>
        </w:rPr>
        <w:t>.9</w:t>
      </w:r>
      <w:r>
        <w:rPr>
          <w:rFonts w:hint="eastAsia" w:hAnsi="宋体" w:eastAsia="宋体" w:cs="宋体"/>
          <w:bCs/>
          <w:sz w:val="21"/>
          <w:szCs w:val="21"/>
        </w:rPr>
        <w:t>投标文件没有按采购文件要求响应有标“▲”</w:t>
      </w:r>
      <w:r>
        <w:rPr>
          <w:rFonts w:hint="eastAsia" w:hAnsi="宋体" w:eastAsia="宋体"/>
          <w:bCs/>
          <w:sz w:val="21"/>
          <w:szCs w:val="21"/>
        </w:rPr>
        <w:t>的条款的资料和材料的。</w:t>
      </w:r>
    </w:p>
    <w:p w14:paraId="03EE29E7">
      <w:pPr>
        <w:pStyle w:val="17"/>
        <w:spacing w:line="360" w:lineRule="auto"/>
        <w:ind w:firstLine="415" w:firstLineChars="198"/>
        <w:rPr>
          <w:color w:val="auto"/>
        </w:rPr>
      </w:pPr>
      <w:r>
        <w:rPr>
          <w:rFonts w:hint="eastAsia" w:ascii="宋体" w:hAnsi="宋体" w:eastAsia="宋体" w:cs="宋体"/>
          <w:bCs/>
          <w:color w:val="auto"/>
          <w:sz w:val="21"/>
          <w:szCs w:val="21"/>
          <w:highlight w:val="yellow"/>
          <w:lang w:val="en-US" w:eastAsia="zh-CN"/>
        </w:rPr>
        <w:t>1.1.10</w:t>
      </w:r>
      <w:r>
        <w:rPr>
          <w:rFonts w:hint="eastAsia" w:ascii="宋体" w:hAnsi="宋体" w:eastAsia="宋体" w:cs="宋体"/>
          <w:bCs/>
          <w:color w:val="auto"/>
          <w:sz w:val="21"/>
          <w:szCs w:val="21"/>
          <w:highlight w:val="yellow"/>
        </w:rPr>
        <w:t>在不影响公平竞争的前提下，采购文件中参与同一标段（包）的供应商存在以下情形的，其投标文件相应无效：MAC地址相同、计算机硬盘序列号相同、采购文件细节错误一致且无合理解释的等情形。</w:t>
      </w:r>
    </w:p>
    <w:p w14:paraId="42372311">
      <w:pPr>
        <w:spacing w:line="360" w:lineRule="auto"/>
        <w:ind w:firstLine="420"/>
        <w:rPr>
          <w:rFonts w:ascii="宋体"/>
          <w:b/>
          <w:szCs w:val="21"/>
        </w:rPr>
      </w:pPr>
      <w:r>
        <w:rPr>
          <w:rFonts w:hint="eastAsia" w:ascii="宋体" w:hAnsi="宋体"/>
          <w:b/>
          <w:lang w:val="en-US" w:eastAsia="zh-CN"/>
        </w:rPr>
        <w:t>1.</w:t>
      </w:r>
      <w:r>
        <w:rPr>
          <w:rFonts w:ascii="宋体" w:hAnsi="宋体"/>
          <w:b/>
        </w:rPr>
        <w:t>2</w:t>
      </w:r>
      <w:r>
        <w:rPr>
          <w:rFonts w:hint="eastAsia" w:ascii="宋体" w:hAnsi="宋体"/>
          <w:b/>
        </w:rPr>
        <w:t>在技术评审时，如发现下列情形之一的，</w:t>
      </w:r>
      <w:r>
        <w:rPr>
          <w:rFonts w:hint="eastAsia" w:ascii="宋体" w:hAnsi="宋体"/>
          <w:b/>
          <w:bCs/>
        </w:rPr>
        <w:t>投标文件将被视为无效响应：</w:t>
      </w:r>
    </w:p>
    <w:p w14:paraId="4F5478B6">
      <w:pPr>
        <w:spacing w:line="360" w:lineRule="auto"/>
        <w:ind w:firstLine="420"/>
        <w:rPr>
          <w:rFonts w:ascii="宋体"/>
          <w:szCs w:val="21"/>
        </w:rPr>
      </w:pPr>
      <w:r>
        <w:rPr>
          <w:rFonts w:hint="eastAsia" w:ascii="宋体" w:hAnsi="宋体"/>
          <w:szCs w:val="21"/>
          <w:lang w:val="en-US" w:eastAsia="zh-CN"/>
        </w:rPr>
        <w:t>1.</w:t>
      </w:r>
      <w:r>
        <w:rPr>
          <w:rFonts w:ascii="宋体" w:hAnsi="宋体"/>
          <w:szCs w:val="21"/>
        </w:rPr>
        <w:t>2.1</w:t>
      </w:r>
      <w:r>
        <w:rPr>
          <w:rFonts w:hint="eastAsia" w:hAnsi="宋体" w:cs="宋体"/>
          <w:szCs w:val="21"/>
        </w:rPr>
        <w:t>投标文件标明的响应或偏离与事实不符或虚假投标的</w:t>
      </w:r>
      <w:r>
        <w:rPr>
          <w:rFonts w:hint="eastAsia" w:ascii="宋体" w:hAnsi="宋体"/>
          <w:szCs w:val="21"/>
        </w:rPr>
        <w:t>；</w:t>
      </w:r>
    </w:p>
    <w:p w14:paraId="0BC4B54E">
      <w:pPr>
        <w:spacing w:line="360" w:lineRule="auto"/>
        <w:ind w:firstLine="420" w:firstLineChars="200"/>
        <w:rPr>
          <w:rFonts w:ascii="宋体"/>
          <w:szCs w:val="21"/>
        </w:rPr>
      </w:pPr>
      <w:r>
        <w:rPr>
          <w:rFonts w:hint="eastAsia" w:ascii="宋体" w:hAnsi="宋体"/>
          <w:bCs/>
          <w:szCs w:val="21"/>
          <w:lang w:val="en-US" w:eastAsia="zh-CN"/>
        </w:rPr>
        <w:t>1.</w:t>
      </w:r>
      <w:r>
        <w:rPr>
          <w:rFonts w:ascii="宋体" w:hAnsi="宋体"/>
          <w:bCs/>
          <w:szCs w:val="21"/>
        </w:rPr>
        <w:t>2.2</w:t>
      </w:r>
      <w:r>
        <w:rPr>
          <w:rFonts w:hint="eastAsia" w:ascii="宋体" w:hAnsi="宋体"/>
          <w:bCs/>
          <w:szCs w:val="21"/>
        </w:rPr>
        <w:t>明显不符合采购文件标明的质量标准，或者采购文件中标“</w:t>
      </w:r>
      <w:r>
        <w:rPr>
          <w:rFonts w:hint="eastAsia" w:ascii="宋体" w:hAnsi="宋体"/>
          <w:b/>
        </w:rPr>
        <w:t>▲</w:t>
      </w:r>
      <w:r>
        <w:rPr>
          <w:rFonts w:hint="eastAsia" w:ascii="宋体" w:hAnsi="宋体"/>
          <w:bCs/>
          <w:szCs w:val="21"/>
        </w:rPr>
        <w:t>”的技术参数、条款（如有）发生实质性偏离的；</w:t>
      </w:r>
    </w:p>
    <w:p w14:paraId="3253827D">
      <w:pPr>
        <w:spacing w:line="360" w:lineRule="auto"/>
        <w:ind w:firstLine="420"/>
      </w:pPr>
      <w:r>
        <w:rPr>
          <w:rFonts w:hint="eastAsia" w:ascii="宋体" w:hAnsi="宋体"/>
          <w:szCs w:val="21"/>
          <w:lang w:val="en-US" w:eastAsia="zh-CN"/>
        </w:rPr>
        <w:t>1.</w:t>
      </w:r>
      <w:r>
        <w:rPr>
          <w:rFonts w:ascii="宋体" w:hAnsi="宋体"/>
          <w:szCs w:val="21"/>
        </w:rPr>
        <w:t>2.3</w:t>
      </w:r>
      <w:r>
        <w:rPr>
          <w:rFonts w:hint="eastAsia" w:ascii="宋体" w:hAnsi="宋体"/>
          <w:szCs w:val="21"/>
        </w:rPr>
        <w:t>投标技术方案不明确，存在一个或一个以上备选（替代）投标方案的；</w:t>
      </w:r>
    </w:p>
    <w:p w14:paraId="297FEBE9">
      <w:pPr>
        <w:spacing w:line="360" w:lineRule="auto"/>
        <w:ind w:firstLine="420"/>
        <w:rPr>
          <w:rFonts w:ascii="宋体"/>
          <w:b/>
          <w:bCs/>
        </w:rPr>
      </w:pPr>
      <w:r>
        <w:rPr>
          <w:rFonts w:hint="eastAsia" w:ascii="宋体" w:hAnsi="宋体"/>
          <w:b/>
          <w:bCs/>
          <w:lang w:val="en-US" w:eastAsia="zh-CN"/>
        </w:rPr>
        <w:t>1.</w:t>
      </w:r>
      <w:r>
        <w:rPr>
          <w:rFonts w:ascii="宋体" w:hAnsi="宋体"/>
          <w:b/>
          <w:bCs/>
        </w:rPr>
        <w:t>3</w:t>
      </w:r>
      <w:r>
        <w:rPr>
          <w:rFonts w:hint="eastAsia" w:ascii="宋体" w:hAnsi="宋体"/>
          <w:b/>
          <w:bCs/>
        </w:rPr>
        <w:t>在投标报价文件评审时，如发现下列情形之一的，投标文件将被视为无效响应：</w:t>
      </w:r>
    </w:p>
    <w:p w14:paraId="208F4A9E">
      <w:pPr>
        <w:spacing w:line="360" w:lineRule="auto"/>
        <w:ind w:firstLine="420" w:firstLineChars="200"/>
        <w:rPr>
          <w:rFonts w:ascii="宋体" w:hAnsi="宋体"/>
          <w:bCs/>
          <w:szCs w:val="21"/>
        </w:rPr>
      </w:pPr>
      <w:r>
        <w:rPr>
          <w:rFonts w:hint="eastAsia" w:ascii="宋体" w:hAnsi="宋体"/>
          <w:bCs/>
          <w:szCs w:val="21"/>
          <w:lang w:val="en-US" w:eastAsia="zh-CN"/>
        </w:rPr>
        <w:t>1.</w:t>
      </w:r>
      <w:r>
        <w:rPr>
          <w:rFonts w:hint="eastAsia" w:ascii="宋体" w:hAnsi="宋体"/>
          <w:bCs/>
          <w:szCs w:val="21"/>
        </w:rPr>
        <w:t>3.1未采用人民币报价或者未按照采购文件标明的币种报价的；</w:t>
      </w:r>
    </w:p>
    <w:p w14:paraId="5C86A4A8">
      <w:pPr>
        <w:spacing w:line="360" w:lineRule="auto"/>
        <w:ind w:firstLine="420" w:firstLineChars="200"/>
        <w:rPr>
          <w:rFonts w:ascii="宋体" w:hAnsi="宋体"/>
          <w:bCs/>
          <w:color w:val="auto"/>
          <w:szCs w:val="21"/>
        </w:rPr>
      </w:pPr>
      <w:r>
        <w:rPr>
          <w:rFonts w:hint="eastAsia" w:ascii="宋体" w:hAnsi="宋体"/>
          <w:bCs/>
          <w:szCs w:val="21"/>
          <w:lang w:val="en-US" w:eastAsia="zh-CN"/>
        </w:rPr>
        <w:t>1.</w:t>
      </w:r>
      <w:r>
        <w:rPr>
          <w:rFonts w:hint="eastAsia" w:ascii="宋体" w:hAnsi="宋体"/>
          <w:bCs/>
          <w:szCs w:val="21"/>
        </w:rPr>
        <w:t>3.2报价超出最高限价，或者超出采购预算金额，采购人不能支</w:t>
      </w:r>
      <w:r>
        <w:rPr>
          <w:rFonts w:hint="eastAsia" w:ascii="宋体" w:hAnsi="宋体"/>
          <w:bCs/>
          <w:color w:val="auto"/>
          <w:szCs w:val="21"/>
        </w:rPr>
        <w:t>付的；投标人的投标报价出现明显低于其他符合性通过投标人的报价，且不能提供其报价合理性的证明。</w:t>
      </w:r>
    </w:p>
    <w:p w14:paraId="42AF41CD">
      <w:pPr>
        <w:spacing w:line="360" w:lineRule="auto"/>
        <w:ind w:firstLine="420" w:firstLineChars="200"/>
        <w:rPr>
          <w:rFonts w:hAnsi="宋体" w:cs="宋体"/>
          <w:szCs w:val="21"/>
        </w:rPr>
      </w:pPr>
      <w:r>
        <w:rPr>
          <w:rFonts w:hint="eastAsia" w:ascii="宋体" w:hAnsi="宋体"/>
          <w:bCs/>
          <w:szCs w:val="21"/>
          <w:lang w:val="en-US" w:eastAsia="zh-CN"/>
        </w:rPr>
        <w:t>1.</w:t>
      </w:r>
      <w:r>
        <w:rPr>
          <w:rFonts w:hint="eastAsia" w:ascii="宋体" w:hAnsi="宋体"/>
          <w:bCs/>
          <w:szCs w:val="21"/>
        </w:rPr>
        <w:t>3.3投标报价具</w:t>
      </w:r>
      <w:r>
        <w:rPr>
          <w:rFonts w:hint="eastAsia" w:hAnsi="宋体" w:cs="宋体"/>
          <w:szCs w:val="21"/>
        </w:rPr>
        <w:t>有选择性，或者开标价格与投标文件承诺的优惠（折扣）价格不一致的；</w:t>
      </w:r>
    </w:p>
    <w:p w14:paraId="611BF542">
      <w:pPr>
        <w:spacing w:line="360" w:lineRule="auto"/>
        <w:ind w:firstLine="420"/>
        <w:rPr>
          <w:rFonts w:hAnsi="宋体" w:cs="宋体"/>
          <w:szCs w:val="21"/>
        </w:rPr>
      </w:pPr>
      <w:r>
        <w:rPr>
          <w:rFonts w:hint="eastAsia" w:ascii="宋体" w:hAnsi="宋体"/>
          <w:b/>
          <w:bCs/>
          <w:lang w:val="en-US" w:eastAsia="zh-CN"/>
        </w:rPr>
        <w:t>2、</w:t>
      </w:r>
      <w:r>
        <w:rPr>
          <w:rFonts w:hint="eastAsia" w:ascii="宋体" w:hAnsi="宋体"/>
          <w:b/>
          <w:bCs/>
        </w:rPr>
        <w:t>以下情形视为未提交有效投标文件被视为无效响应：</w:t>
      </w:r>
    </w:p>
    <w:p w14:paraId="4CF5A48F">
      <w:pPr>
        <w:spacing w:line="360" w:lineRule="auto"/>
        <w:ind w:firstLine="420" w:firstLineChars="200"/>
        <w:rPr>
          <w:rFonts w:ascii="宋体" w:hAnsi="宋体"/>
          <w:bCs/>
          <w:szCs w:val="21"/>
        </w:rPr>
      </w:pPr>
      <w:r>
        <w:rPr>
          <w:rFonts w:hint="eastAsia" w:ascii="宋体" w:hAnsi="宋体"/>
          <w:bCs/>
          <w:szCs w:val="21"/>
          <w:lang w:val="en-US" w:eastAsia="zh-CN"/>
        </w:rPr>
        <w:t>2</w:t>
      </w:r>
      <w:r>
        <w:rPr>
          <w:rFonts w:hint="eastAsia" w:ascii="宋体" w:hAnsi="宋体"/>
          <w:bCs/>
          <w:szCs w:val="21"/>
        </w:rPr>
        <w:t>.1仅提交备份投标文件的；</w:t>
      </w:r>
    </w:p>
    <w:p w14:paraId="2973B8D5">
      <w:pPr>
        <w:spacing w:line="360" w:lineRule="auto"/>
        <w:ind w:firstLine="420" w:firstLineChars="200"/>
        <w:rPr>
          <w:rFonts w:ascii="宋体" w:hAnsi="宋体"/>
          <w:bCs/>
          <w:szCs w:val="21"/>
        </w:rPr>
      </w:pPr>
      <w:r>
        <w:rPr>
          <w:rFonts w:hint="eastAsia" w:ascii="宋体" w:hAnsi="宋体"/>
          <w:bCs/>
          <w:szCs w:val="21"/>
          <w:lang w:val="en-US" w:eastAsia="zh-CN"/>
        </w:rPr>
        <w:t>2</w:t>
      </w:r>
      <w:r>
        <w:rPr>
          <w:rFonts w:hint="eastAsia" w:ascii="宋体" w:hAnsi="宋体"/>
          <w:bCs/>
          <w:szCs w:val="21"/>
        </w:rPr>
        <w:t>.2投标人未按时解密，且提交备份投标文件无效的；</w:t>
      </w:r>
    </w:p>
    <w:p w14:paraId="13D30861">
      <w:pPr>
        <w:spacing w:line="360" w:lineRule="auto"/>
        <w:ind w:firstLine="420" w:firstLineChars="200"/>
        <w:rPr>
          <w:rFonts w:ascii="宋体" w:hAnsi="宋体"/>
          <w:bCs/>
          <w:szCs w:val="21"/>
        </w:rPr>
      </w:pPr>
      <w:r>
        <w:rPr>
          <w:rFonts w:hint="eastAsia" w:ascii="宋体" w:hAnsi="宋体"/>
          <w:bCs/>
          <w:szCs w:val="21"/>
          <w:lang w:val="en-US" w:eastAsia="zh-CN"/>
        </w:rPr>
        <w:t>2</w:t>
      </w:r>
      <w:r>
        <w:rPr>
          <w:rFonts w:hint="eastAsia" w:ascii="宋体" w:hAnsi="宋体"/>
          <w:bCs/>
          <w:szCs w:val="21"/>
        </w:rPr>
        <w:t>.3投标人未按时解密，且提交的备份投标文件不明确，存在一个或一个以上备选（替代）备份投标文件。</w:t>
      </w:r>
    </w:p>
    <w:p w14:paraId="6BD0EB47">
      <w:pPr>
        <w:spacing w:line="360" w:lineRule="auto"/>
        <w:ind w:firstLine="420" w:firstLineChars="200"/>
        <w:rPr>
          <w:rFonts w:hAnsi="宋体"/>
        </w:rPr>
      </w:pPr>
      <w:r>
        <w:rPr>
          <w:rFonts w:hint="eastAsia" w:ascii="宋体" w:hAnsi="宋体"/>
          <w:bCs/>
          <w:szCs w:val="21"/>
          <w:lang w:val="en-US" w:eastAsia="zh-CN"/>
        </w:rPr>
        <w:t>3</w:t>
      </w:r>
      <w:r>
        <w:rPr>
          <w:rFonts w:hint="eastAsia" w:ascii="宋体" w:hAnsi="宋体"/>
          <w:bCs/>
          <w:szCs w:val="21"/>
        </w:rPr>
        <w:t>、法律法规和</w:t>
      </w:r>
      <w:r>
        <w:rPr>
          <w:rFonts w:hint="eastAsia" w:hAnsi="宋体"/>
        </w:rPr>
        <w:t>采购文件规定的其他无效情形。</w:t>
      </w:r>
    </w:p>
    <w:p w14:paraId="7C91097C">
      <w:pPr>
        <w:pStyle w:val="84"/>
        <w:snapToGrid w:val="0"/>
        <w:spacing w:line="360" w:lineRule="auto"/>
        <w:ind w:right="-86" w:rightChars="-41" w:firstLine="441" w:firstLineChars="209"/>
        <w:rPr>
          <w:rFonts w:hAnsi="宋体"/>
        </w:rPr>
      </w:pPr>
      <w:r>
        <w:rPr>
          <w:rFonts w:hint="eastAsia" w:hAnsi="宋体"/>
          <w:b/>
          <w:lang w:eastAsia="zh-CN"/>
        </w:rPr>
        <w:t>（</w:t>
      </w:r>
      <w:r>
        <w:rPr>
          <w:rFonts w:hint="eastAsia" w:hAnsi="宋体"/>
          <w:b/>
          <w:lang w:val="en-US" w:eastAsia="zh-CN"/>
        </w:rPr>
        <w:t>八</w:t>
      </w:r>
      <w:r>
        <w:rPr>
          <w:rFonts w:hint="eastAsia" w:hAnsi="宋体"/>
          <w:b/>
          <w:lang w:eastAsia="zh-CN"/>
        </w:rPr>
        <w:t>）</w:t>
      </w:r>
      <w:r>
        <w:rPr>
          <w:rFonts w:hint="eastAsia" w:hAnsi="宋体"/>
          <w:b/>
        </w:rPr>
        <w:t>出现以下情形，导致电子交易平台无法正常运行，或者无法保证电子交易的公平、公正和安全时，中止电子交易活动：</w:t>
      </w:r>
    </w:p>
    <w:p w14:paraId="5235BE45">
      <w:pPr>
        <w:pStyle w:val="84"/>
        <w:snapToGrid w:val="0"/>
        <w:spacing w:line="360" w:lineRule="auto"/>
        <w:ind w:right="-86" w:rightChars="-41" w:firstLine="438" w:firstLineChars="209"/>
        <w:rPr>
          <w:rFonts w:hAnsi="宋体"/>
        </w:rPr>
      </w:pPr>
      <w:r>
        <w:rPr>
          <w:rFonts w:hint="eastAsia" w:hAnsi="宋体"/>
        </w:rPr>
        <w:t>（</w:t>
      </w:r>
      <w:r>
        <w:rPr>
          <w:rFonts w:hAnsi="宋体"/>
        </w:rPr>
        <w:t>1</w:t>
      </w:r>
      <w:r>
        <w:rPr>
          <w:rFonts w:hint="eastAsia" w:hAnsi="宋体"/>
        </w:rPr>
        <w:t>）电子交易平台发生故障而无法登录访问的；</w:t>
      </w:r>
    </w:p>
    <w:p w14:paraId="6144535C">
      <w:pPr>
        <w:pStyle w:val="84"/>
        <w:snapToGrid w:val="0"/>
        <w:spacing w:line="360" w:lineRule="auto"/>
        <w:ind w:right="-86" w:rightChars="-41" w:firstLine="438" w:firstLineChars="209"/>
        <w:rPr>
          <w:rFonts w:hAnsi="宋体"/>
        </w:rPr>
      </w:pPr>
      <w:r>
        <w:rPr>
          <w:rFonts w:hint="eastAsia" w:hAnsi="宋体"/>
        </w:rPr>
        <w:t>（</w:t>
      </w:r>
      <w:r>
        <w:rPr>
          <w:rFonts w:hAnsi="宋体"/>
        </w:rPr>
        <w:t>2</w:t>
      </w:r>
      <w:r>
        <w:rPr>
          <w:rFonts w:hint="eastAsia" w:hAnsi="宋体"/>
        </w:rPr>
        <w:t>）电子交易平台应用或数据库出现错误，不能进行正常操作的；</w:t>
      </w:r>
    </w:p>
    <w:p w14:paraId="476C4F73">
      <w:pPr>
        <w:pStyle w:val="84"/>
        <w:snapToGrid w:val="0"/>
        <w:spacing w:line="360" w:lineRule="auto"/>
        <w:ind w:right="-86" w:rightChars="-41" w:firstLine="438" w:firstLineChars="209"/>
        <w:rPr>
          <w:rFonts w:hAnsi="宋体"/>
        </w:rPr>
      </w:pPr>
      <w:r>
        <w:rPr>
          <w:rFonts w:hint="eastAsia" w:hAnsi="宋体"/>
        </w:rPr>
        <w:t>（</w:t>
      </w:r>
      <w:r>
        <w:rPr>
          <w:rFonts w:hAnsi="宋体"/>
        </w:rPr>
        <w:t>3</w:t>
      </w:r>
      <w:r>
        <w:rPr>
          <w:rFonts w:hint="eastAsia" w:hAnsi="宋体"/>
        </w:rPr>
        <w:t>）电子交易平台发现严重安全漏洞，有潜在泄密危险的；</w:t>
      </w:r>
    </w:p>
    <w:p w14:paraId="3068D588">
      <w:pPr>
        <w:pStyle w:val="84"/>
        <w:snapToGrid w:val="0"/>
        <w:spacing w:line="360" w:lineRule="auto"/>
        <w:ind w:right="-86" w:rightChars="-41" w:firstLine="438" w:firstLineChars="209"/>
        <w:rPr>
          <w:rFonts w:hAnsi="宋体"/>
        </w:rPr>
      </w:pPr>
      <w:r>
        <w:rPr>
          <w:rFonts w:hint="eastAsia" w:hAnsi="宋体"/>
        </w:rPr>
        <w:t>（</w:t>
      </w:r>
      <w:r>
        <w:rPr>
          <w:rFonts w:hAnsi="宋体"/>
        </w:rPr>
        <w:t>4</w:t>
      </w:r>
      <w:r>
        <w:rPr>
          <w:rFonts w:hint="eastAsia" w:hAnsi="宋体"/>
        </w:rPr>
        <w:t>）病毒发作导致不能进行正常操作的；</w:t>
      </w:r>
    </w:p>
    <w:p w14:paraId="7AE9E29D">
      <w:pPr>
        <w:pStyle w:val="84"/>
        <w:snapToGrid w:val="0"/>
        <w:spacing w:line="360" w:lineRule="auto"/>
        <w:ind w:right="-86" w:rightChars="-41" w:firstLine="438" w:firstLineChars="209"/>
        <w:rPr>
          <w:rFonts w:hAnsi="宋体"/>
        </w:rPr>
      </w:pPr>
      <w:r>
        <w:rPr>
          <w:rFonts w:hint="eastAsia" w:hAnsi="宋体"/>
        </w:rPr>
        <w:t>（</w:t>
      </w:r>
      <w:r>
        <w:rPr>
          <w:rFonts w:hAnsi="宋体"/>
        </w:rPr>
        <w:t>5</w:t>
      </w:r>
      <w:r>
        <w:rPr>
          <w:rFonts w:hint="eastAsia" w:hAnsi="宋体"/>
        </w:rPr>
        <w:t>）其他无法保证电子交易的公平、公正和安全的情况。</w:t>
      </w:r>
    </w:p>
    <w:p w14:paraId="31DD952A">
      <w:pPr>
        <w:pStyle w:val="84"/>
        <w:snapToGrid w:val="0"/>
        <w:spacing w:line="360" w:lineRule="auto"/>
        <w:ind w:right="-86" w:rightChars="-41" w:firstLine="438" w:firstLineChars="209"/>
        <w:rPr>
          <w:rFonts w:hAnsi="宋体"/>
        </w:rPr>
      </w:pPr>
      <w:r>
        <w:rPr>
          <w:rFonts w:hint="eastAsia" w:hAnsi="宋体"/>
        </w:rPr>
        <w:t>出现前款规定情形，不影响采购公平、公正性的，代理机构可以待上述情形消除后继续组织电子交易活动，也可以决定某些环节以纸质形式进行</w:t>
      </w:r>
      <w:r>
        <w:rPr>
          <w:rFonts w:hint="eastAsia" w:hAnsi="宋体"/>
          <w:lang w:eastAsia="zh-CN"/>
        </w:rPr>
        <w:t>；不</w:t>
      </w:r>
      <w:r>
        <w:rPr>
          <w:rFonts w:hint="eastAsia" w:hAnsi="宋体"/>
        </w:rPr>
        <w:t>影响或可能影响采购公平、公正性的，重新采购。</w:t>
      </w:r>
    </w:p>
    <w:p w14:paraId="76DB8EDD">
      <w:pPr>
        <w:pStyle w:val="84"/>
        <w:snapToGrid w:val="0"/>
        <w:spacing w:line="360" w:lineRule="auto"/>
        <w:ind w:right="-86" w:rightChars="-41" w:firstLine="441" w:firstLineChars="209"/>
        <w:rPr>
          <w:rFonts w:ascii="宋体" w:hAnsi="宋体"/>
          <w:b/>
          <w:szCs w:val="21"/>
        </w:rPr>
      </w:pPr>
      <w:r>
        <w:rPr>
          <w:rFonts w:hint="eastAsia" w:ascii="宋体" w:hAnsi="宋体"/>
          <w:b/>
          <w:szCs w:val="21"/>
        </w:rPr>
        <w:t>（</w:t>
      </w:r>
      <w:r>
        <w:rPr>
          <w:rFonts w:hint="eastAsia" w:ascii="宋体" w:hAnsi="宋体"/>
          <w:b/>
          <w:szCs w:val="21"/>
          <w:lang w:val="en-US" w:eastAsia="zh-CN"/>
        </w:rPr>
        <w:t>九</w:t>
      </w:r>
      <w:r>
        <w:rPr>
          <w:rFonts w:hint="eastAsia" w:ascii="宋体" w:hAnsi="宋体"/>
          <w:b/>
          <w:szCs w:val="21"/>
        </w:rPr>
        <w:t>）有效投标文件不足三家时，重新组织招标。</w:t>
      </w:r>
    </w:p>
    <w:p w14:paraId="6510F60A">
      <w:pPr>
        <w:pStyle w:val="52"/>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四、开标</w:t>
      </w:r>
    </w:p>
    <w:p w14:paraId="2F5BF19B">
      <w:pPr>
        <w:pStyle w:val="84"/>
        <w:spacing w:line="360" w:lineRule="auto"/>
        <w:ind w:right="-86" w:rightChars="-41" w:firstLine="441" w:firstLineChars="209"/>
        <w:rPr>
          <w:rFonts w:hAnsi="宋体"/>
          <w:b/>
        </w:rPr>
      </w:pPr>
      <w:r>
        <w:rPr>
          <w:rFonts w:hint="eastAsia" w:hAnsi="宋体"/>
          <w:b/>
        </w:rPr>
        <w:t>电子招投标开标及评审程序</w:t>
      </w:r>
    </w:p>
    <w:p w14:paraId="17F2F6B7">
      <w:pPr>
        <w:spacing w:line="360" w:lineRule="auto"/>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lang w:eastAsia="zh-CN"/>
        </w:rPr>
        <w:t>.</w:t>
      </w:r>
      <w:r>
        <w:rPr>
          <w:rFonts w:hint="eastAsia" w:ascii="Times New Roman" w:hAnsi="Times New Roman"/>
          <w:szCs w:val="21"/>
        </w:rPr>
        <w:t>采购组织机构按照规定的时间通过政采云系统组织开标、开启响应文件，所有投标人均应当准时在线参加。</w:t>
      </w:r>
    </w:p>
    <w:p w14:paraId="21BC5238">
      <w:pPr>
        <w:spacing w:line="360" w:lineRule="auto"/>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lang w:eastAsia="zh-CN"/>
        </w:rPr>
        <w:t>.</w:t>
      </w:r>
      <w:r>
        <w:rPr>
          <w:rFonts w:hint="eastAsia" w:ascii="Times New Roman" w:hAnsi="Times New Roman"/>
          <w:szCs w:val="21"/>
        </w:rPr>
        <w:t>投标截止时间后，投标人登录政采云平台</w:t>
      </w:r>
      <w:r>
        <w:rPr>
          <w:rFonts w:hint="eastAsia" w:ascii="Times New Roman" w:hAnsi="Times New Roman"/>
          <w:szCs w:val="21"/>
          <w:lang w:eastAsia="zh-CN"/>
        </w:rPr>
        <w:t>，使</w:t>
      </w:r>
      <w:r>
        <w:rPr>
          <w:rFonts w:hint="eastAsia" w:ascii="Times New Roman" w:hAnsi="Times New Roman"/>
          <w:szCs w:val="21"/>
        </w:rPr>
        <w:t>用“项目采购－开标评标”功能对电子投标文件进行</w:t>
      </w:r>
      <w:r>
        <w:rPr>
          <w:rFonts w:hint="eastAsia" w:ascii="Times New Roman" w:hAnsi="Times New Roman"/>
          <w:b/>
          <w:bCs/>
          <w:szCs w:val="21"/>
        </w:rPr>
        <w:t>在线解密。</w:t>
      </w:r>
      <w:r>
        <w:rPr>
          <w:rFonts w:hint="eastAsia" w:ascii="Times New Roman" w:hAnsi="Times New Roman"/>
          <w:szCs w:val="21"/>
        </w:rPr>
        <w:t>在线解密电子投标文件时间</w:t>
      </w:r>
      <w:r>
        <w:rPr>
          <w:rFonts w:hint="eastAsia" w:ascii="Times New Roman" w:hAnsi="Times New Roman"/>
          <w:b/>
          <w:bCs/>
          <w:szCs w:val="21"/>
        </w:rPr>
        <w:t>为开标时间起半个小时内；</w:t>
      </w:r>
    </w:p>
    <w:p w14:paraId="6EF77889">
      <w:pPr>
        <w:spacing w:line="360" w:lineRule="auto"/>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lang w:eastAsia="zh-CN"/>
        </w:rPr>
        <w:t>.</w:t>
      </w:r>
      <w:r>
        <w:rPr>
          <w:rFonts w:ascii="Times New Roman" w:hAnsi="Times New Roman"/>
          <w:szCs w:val="21"/>
        </w:rPr>
        <w:t>采购人或代理机构对资格响应文件进行评审，评标委员会对商务技术响应文件进行评审</w:t>
      </w:r>
      <w:r>
        <w:rPr>
          <w:rFonts w:hint="eastAsia" w:ascii="Times New Roman" w:hAnsi="Times New Roman"/>
          <w:szCs w:val="21"/>
        </w:rPr>
        <w:t>；</w:t>
      </w:r>
    </w:p>
    <w:p w14:paraId="5E70B524">
      <w:pPr>
        <w:spacing w:line="360" w:lineRule="auto"/>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lang w:eastAsia="zh-CN"/>
        </w:rPr>
        <w:t>.</w:t>
      </w:r>
      <w:r>
        <w:rPr>
          <w:rFonts w:hint="eastAsia" w:ascii="Times New Roman" w:hAnsi="Times New Roman"/>
          <w:szCs w:val="21"/>
        </w:rPr>
        <w:t>在系统上公开报价开标情况；</w:t>
      </w:r>
    </w:p>
    <w:p w14:paraId="2710594A">
      <w:pPr>
        <w:spacing w:line="360" w:lineRule="auto"/>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lang w:eastAsia="zh-CN"/>
        </w:rPr>
        <w:t>.</w:t>
      </w:r>
      <w:r>
        <w:rPr>
          <w:rFonts w:hint="eastAsia" w:ascii="Times New Roman" w:hAnsi="Times New Roman"/>
          <w:szCs w:val="21"/>
        </w:rPr>
        <w:t>评标委员会对报价情况进行评审；</w:t>
      </w:r>
    </w:p>
    <w:p w14:paraId="0CA03AA0">
      <w:pPr>
        <w:spacing w:line="360" w:lineRule="auto"/>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lang w:eastAsia="zh-CN"/>
        </w:rPr>
        <w:t>.</w:t>
      </w:r>
      <w:r>
        <w:rPr>
          <w:rFonts w:hint="eastAsia" w:ascii="Times New Roman" w:hAnsi="Times New Roman"/>
          <w:szCs w:val="21"/>
        </w:rPr>
        <w:t>在系统上公布评审结果。</w:t>
      </w:r>
    </w:p>
    <w:p w14:paraId="1050D5EA">
      <w:pPr>
        <w:spacing w:line="360" w:lineRule="auto"/>
        <w:ind w:firstLine="420" w:firstLineChars="200"/>
        <w:jc w:val="left"/>
        <w:rPr>
          <w:rFonts w:hAnsi="宋体"/>
          <w:b/>
          <w:sz w:val="28"/>
        </w:rPr>
      </w:pPr>
      <w:r>
        <w:rPr>
          <w:rFonts w:hint="eastAsia" w:ascii="Times New Roman" w:hAnsi="Times New Roman"/>
          <w:szCs w:val="21"/>
        </w:rPr>
        <w:t>特别说明：政采云公司如对电子化开标及评审程序有调整的，按调整后的程序操作。</w:t>
      </w:r>
    </w:p>
    <w:p w14:paraId="13751EE6">
      <w:pPr>
        <w:pStyle w:val="52"/>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五、评标</w:t>
      </w:r>
    </w:p>
    <w:p w14:paraId="4281BC6D">
      <w:pPr>
        <w:pStyle w:val="84"/>
        <w:spacing w:line="360" w:lineRule="auto"/>
        <w:ind w:firstLine="422" w:firstLineChars="200"/>
        <w:outlineLvl w:val="1"/>
        <w:rPr>
          <w:rFonts w:hAnsi="宋体"/>
          <w:b/>
          <w:szCs w:val="21"/>
        </w:rPr>
      </w:pPr>
      <w:r>
        <w:rPr>
          <w:rFonts w:hint="eastAsia" w:hAnsi="宋体"/>
          <w:b/>
          <w:szCs w:val="21"/>
        </w:rPr>
        <w:t>（一）组建评标委员会</w:t>
      </w:r>
    </w:p>
    <w:p w14:paraId="6D5D1C79">
      <w:pPr>
        <w:pStyle w:val="52"/>
        <w:snapToGrid w:val="0"/>
        <w:spacing w:before="159" w:after="159" w:line="360" w:lineRule="auto"/>
        <w:ind w:right="-87" w:firstLine="420" w:firstLineChars="200"/>
        <w:rPr>
          <w:rFonts w:hAnsi="宋体" w:eastAsia="宋体" w:cs="宋体"/>
          <w:sz w:val="21"/>
        </w:rPr>
      </w:pPr>
      <w:r>
        <w:rPr>
          <w:rFonts w:hint="eastAsia" w:hAnsi="宋体" w:eastAsia="宋体"/>
          <w:sz w:val="21"/>
        </w:rPr>
        <w:t>本项目评标委员会由政府采购评审专家</w:t>
      </w:r>
      <w:r>
        <w:rPr>
          <w:rFonts w:hAnsi="宋体" w:eastAsia="宋体"/>
          <w:sz w:val="21"/>
          <w:u w:val="single"/>
        </w:rPr>
        <w:t>4</w:t>
      </w:r>
      <w:r>
        <w:rPr>
          <w:rFonts w:hint="eastAsia" w:hAnsi="宋体" w:eastAsia="宋体"/>
          <w:sz w:val="21"/>
        </w:rPr>
        <w:t>人和采购人代表</w:t>
      </w:r>
      <w:r>
        <w:rPr>
          <w:rFonts w:hAnsi="宋体" w:eastAsia="宋体"/>
          <w:sz w:val="21"/>
          <w:u w:val="single"/>
        </w:rPr>
        <w:t>1</w:t>
      </w:r>
      <w:r>
        <w:rPr>
          <w:rFonts w:hint="eastAsia" w:hAnsi="宋体" w:eastAsia="宋体"/>
          <w:sz w:val="21"/>
        </w:rPr>
        <w:t>人，共</w:t>
      </w:r>
      <w:r>
        <w:rPr>
          <w:rFonts w:hAnsi="宋体" w:eastAsia="宋体"/>
          <w:sz w:val="21"/>
          <w:u w:val="single"/>
        </w:rPr>
        <w:t>5</w:t>
      </w:r>
      <w:r>
        <w:rPr>
          <w:rFonts w:hint="eastAsia" w:hAnsi="宋体" w:eastAsia="宋体"/>
          <w:sz w:val="21"/>
        </w:rPr>
        <w:t>人组成。</w:t>
      </w:r>
    </w:p>
    <w:p w14:paraId="2F630014">
      <w:pPr>
        <w:pStyle w:val="84"/>
        <w:spacing w:line="360" w:lineRule="auto"/>
        <w:ind w:firstLine="422" w:firstLineChars="200"/>
        <w:outlineLvl w:val="1"/>
        <w:rPr>
          <w:rFonts w:hAnsi="宋体"/>
          <w:b/>
          <w:szCs w:val="21"/>
        </w:rPr>
      </w:pPr>
      <w:r>
        <w:rPr>
          <w:rFonts w:hint="eastAsia" w:hAnsi="宋体"/>
          <w:b/>
          <w:szCs w:val="21"/>
        </w:rPr>
        <w:t>（二）评标程序</w:t>
      </w:r>
    </w:p>
    <w:p w14:paraId="0C21372A">
      <w:pPr>
        <w:spacing w:line="360" w:lineRule="auto"/>
        <w:ind w:right="-87" w:firstLine="413" w:firstLineChars="196"/>
        <w:rPr>
          <w:szCs w:val="21"/>
        </w:rPr>
      </w:pPr>
      <w:r>
        <w:rPr>
          <w:rFonts w:ascii="宋体" w:hAnsi="宋体"/>
          <w:b/>
          <w:szCs w:val="21"/>
        </w:rPr>
        <w:t>1.</w:t>
      </w:r>
      <w:r>
        <w:rPr>
          <w:rFonts w:hint="eastAsia"/>
          <w:b/>
          <w:szCs w:val="21"/>
        </w:rPr>
        <w:t>投标文件初审。</w:t>
      </w:r>
    </w:p>
    <w:p w14:paraId="553A14AF">
      <w:pPr>
        <w:spacing w:line="360" w:lineRule="auto"/>
        <w:ind w:right="-87" w:firstLine="420" w:firstLineChars="200"/>
        <w:rPr>
          <w:rFonts w:ascii="宋体"/>
          <w:b/>
          <w:szCs w:val="21"/>
        </w:rPr>
      </w:pPr>
      <w:r>
        <w:rPr>
          <w:rFonts w:hint="eastAsia"/>
          <w:szCs w:val="21"/>
        </w:rPr>
        <w:t>初审分为资格性检查和符合性检查。</w:t>
      </w:r>
    </w:p>
    <w:p w14:paraId="0A6162A3">
      <w:pPr>
        <w:spacing w:line="360" w:lineRule="auto"/>
        <w:ind w:firstLine="420" w:firstLineChars="200"/>
        <w:jc w:val="left"/>
        <w:rPr>
          <w:rFonts w:ascii="Times New Roman" w:hAnsi="Times New Roman"/>
          <w:szCs w:val="21"/>
        </w:rPr>
      </w:pPr>
      <w:r>
        <w:rPr>
          <w:rFonts w:ascii="Times New Roman" w:hAnsi="Times New Roman"/>
          <w:szCs w:val="21"/>
        </w:rPr>
        <w:t>1.1</w:t>
      </w:r>
      <w:r>
        <w:rPr>
          <w:rFonts w:hint="eastAsia" w:ascii="Times New Roman" w:hAnsi="Times New Roman"/>
          <w:szCs w:val="21"/>
        </w:rPr>
        <w:t>资格性检查。依据法律法规和采购文件的规定，招标代理机构或采购人对投标文件中的资格证明等进行审查，以确定投标人是否具备投标资格。</w:t>
      </w:r>
    </w:p>
    <w:p w14:paraId="43579601">
      <w:pPr>
        <w:spacing w:line="360" w:lineRule="auto"/>
        <w:ind w:firstLine="420" w:firstLineChars="200"/>
        <w:jc w:val="left"/>
        <w:rPr>
          <w:rFonts w:ascii="Times New Roman" w:hAnsi="Times New Roman"/>
          <w:szCs w:val="21"/>
        </w:rPr>
      </w:pPr>
      <w:r>
        <w:rPr>
          <w:rFonts w:ascii="Times New Roman" w:hAnsi="Times New Roman"/>
          <w:szCs w:val="21"/>
        </w:rPr>
        <w:t>1.2</w:t>
      </w:r>
      <w:r>
        <w:rPr>
          <w:rFonts w:hint="eastAsia" w:ascii="Times New Roman" w:hAnsi="Times New Roman"/>
          <w:szCs w:val="21"/>
        </w:rPr>
        <w:t>符合性检查。依据采购文件的规定，从投标文件的有效性、完整性和对采购文件的响应程度进行审查，以确定是否对采购文件的实质性要求</w:t>
      </w:r>
      <w:r>
        <w:rPr>
          <w:rFonts w:hint="eastAsia" w:ascii="Times New Roman" w:hAnsi="Times New Roman"/>
          <w:szCs w:val="21"/>
          <w:lang w:eastAsia="zh-CN"/>
        </w:rPr>
        <w:t>做出</w:t>
      </w:r>
      <w:r>
        <w:rPr>
          <w:rFonts w:hint="eastAsia" w:ascii="Times New Roman" w:hAnsi="Times New Roman"/>
          <w:szCs w:val="21"/>
        </w:rPr>
        <w:t>响应。</w:t>
      </w:r>
    </w:p>
    <w:p w14:paraId="70006156">
      <w:pPr>
        <w:spacing w:line="360" w:lineRule="auto"/>
        <w:ind w:right="-87" w:firstLine="413" w:firstLineChars="196"/>
        <w:rPr>
          <w:b/>
          <w:szCs w:val="21"/>
        </w:rPr>
      </w:pPr>
      <w:r>
        <w:rPr>
          <w:b/>
          <w:szCs w:val="21"/>
        </w:rPr>
        <w:t>2.</w:t>
      </w:r>
      <w:r>
        <w:rPr>
          <w:rFonts w:hint="eastAsia"/>
          <w:b/>
          <w:szCs w:val="21"/>
        </w:rPr>
        <w:t>实质审查</w:t>
      </w:r>
    </w:p>
    <w:p w14:paraId="4C7357C6">
      <w:pPr>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）评标委员会审查投标文件的实质性内容是否符合采购文件的实质性要求。</w:t>
      </w:r>
    </w:p>
    <w:p w14:paraId="15CBCA53">
      <w:pPr>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6BD9F770">
      <w:pPr>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w:t>
      </w:r>
      <w:r>
        <w:rPr>
          <w:rFonts w:hint="eastAsia"/>
          <w:lang w:val="en-US" w:eastAsia="zh-CN"/>
        </w:rPr>
        <w:t>评标委员会</w:t>
      </w:r>
      <w:r>
        <w:rPr>
          <w:rFonts w:hint="eastAsia" w:ascii="宋体" w:hAnsi="宋体"/>
          <w:kern w:val="0"/>
          <w:szCs w:val="21"/>
        </w:rPr>
        <w:t>商务、技术方案响应性评定；</w:t>
      </w:r>
    </w:p>
    <w:p w14:paraId="6EC90A12">
      <w:pPr>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4</w:t>
      </w:r>
      <w:r>
        <w:rPr>
          <w:rFonts w:hint="eastAsia" w:ascii="宋体" w:hAnsi="宋体"/>
          <w:kern w:val="0"/>
          <w:szCs w:val="21"/>
        </w:rPr>
        <w:t>）各投标人的技术得分为所有评委的有效评分的算术平均数。</w:t>
      </w:r>
    </w:p>
    <w:p w14:paraId="3A3BD21C">
      <w:pPr>
        <w:spacing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5</w:t>
      </w:r>
      <w:r>
        <w:rPr>
          <w:rFonts w:hint="eastAsia" w:ascii="宋体" w:hAnsi="宋体"/>
          <w:kern w:val="0"/>
          <w:szCs w:val="21"/>
        </w:rPr>
        <w:t>）当发生评审小组成员个人主观打分偏离所有评审小组成员主观打分平均值30%以上的，由评审委员会启动畸高、畸低行为认定程序。</w:t>
      </w:r>
    </w:p>
    <w:p w14:paraId="790C9EAA">
      <w:pPr>
        <w:spacing w:line="360" w:lineRule="auto"/>
        <w:ind w:firstLine="420" w:firstLineChars="200"/>
        <w:rPr>
          <w:rFonts w:ascii="宋体"/>
          <w:b/>
          <w:szCs w:val="21"/>
        </w:rPr>
      </w:pPr>
      <w:r>
        <w:rPr>
          <w:rFonts w:hint="eastAsia" w:ascii="宋体" w:hAnsi="宋体"/>
          <w:kern w:val="0"/>
          <w:szCs w:val="21"/>
        </w:rPr>
        <w:t>（6）评标委员会完成评标后，系统对各部分得分汇总，计算出本项目综合评估分。评标委员会按</w:t>
      </w:r>
      <w:r>
        <w:rPr>
          <w:rFonts w:hint="eastAsia" w:ascii="宋体" w:hAnsi="宋体"/>
          <w:szCs w:val="21"/>
        </w:rPr>
        <w:t>评标原则通过电子系统向采购人及采购代理机构提交评审报告。</w:t>
      </w:r>
    </w:p>
    <w:p w14:paraId="070ABE7A">
      <w:pPr>
        <w:spacing w:line="360" w:lineRule="auto"/>
        <w:ind w:firstLine="422" w:firstLineChars="200"/>
        <w:rPr>
          <w:rFonts w:ascii="宋体"/>
          <w:b/>
          <w:szCs w:val="21"/>
        </w:rPr>
      </w:pPr>
      <w:r>
        <w:rPr>
          <w:rFonts w:hint="eastAsia" w:ascii="宋体" w:hAnsi="宋体"/>
          <w:b/>
          <w:szCs w:val="21"/>
        </w:rPr>
        <w:t>（三）澄清问题的形式</w:t>
      </w:r>
    </w:p>
    <w:p w14:paraId="7CF639D8">
      <w:pPr>
        <w:spacing w:line="360" w:lineRule="auto"/>
        <w:ind w:right="-87" w:firstLine="420" w:firstLineChars="200"/>
        <w:rPr>
          <w:rFonts w:ascii="宋体"/>
        </w:rPr>
      </w:pPr>
      <w:r>
        <w:rPr>
          <w:rFonts w:hint="eastAsia" w:ascii="宋体" w:hAnsi="宋体"/>
        </w:rPr>
        <w:t>对投标文件中含义不明确、同类问题表述不一致或者有明显文字和计算错误的内容，评标委员会可要求投标人作出必要的澄清、说明或者纠正。投标人与评审小组</w:t>
      </w:r>
      <w:r>
        <w:rPr>
          <w:rFonts w:hint="eastAsia" w:hAnsi="宋体"/>
          <w:szCs w:val="21"/>
        </w:rPr>
        <w:t>通过电子交易平台交换数据电文的形式进行</w:t>
      </w:r>
      <w:r>
        <w:rPr>
          <w:rFonts w:hint="eastAsia" w:ascii="宋体" w:hAnsi="宋体"/>
        </w:rPr>
        <w:t>，给予投标人提交澄清说明或补正的时间不少于半个小时，投标人已经明确表示澄清说明或补正完毕的除外。不得超出投标文件的范围或者改变投标文件的实质性内容。</w:t>
      </w:r>
    </w:p>
    <w:p w14:paraId="117E1468">
      <w:pPr>
        <w:spacing w:line="360" w:lineRule="auto"/>
        <w:ind w:firstLine="422" w:firstLineChars="200"/>
        <w:rPr>
          <w:rFonts w:ascii="宋体"/>
          <w:b/>
          <w:szCs w:val="21"/>
        </w:rPr>
      </w:pPr>
      <w:r>
        <w:rPr>
          <w:rFonts w:hint="eastAsia" w:ascii="宋体" w:hAnsi="宋体"/>
          <w:b/>
          <w:szCs w:val="21"/>
        </w:rPr>
        <w:t>（四）错误修正</w:t>
      </w:r>
    </w:p>
    <w:p w14:paraId="667D499C">
      <w:pPr>
        <w:pStyle w:val="17"/>
        <w:spacing w:line="360" w:lineRule="auto"/>
        <w:ind w:firstLine="420" w:firstLineChars="200"/>
        <w:rPr>
          <w:rFonts w:hAnsi="宋体" w:eastAsia="宋体" w:cs="宋体"/>
          <w:sz w:val="21"/>
          <w:szCs w:val="21"/>
        </w:rPr>
      </w:pPr>
      <w:r>
        <w:rPr>
          <w:rFonts w:hint="eastAsia" w:hAnsi="宋体" w:eastAsia="宋体" w:cs="宋体"/>
          <w:sz w:val="21"/>
          <w:szCs w:val="21"/>
        </w:rPr>
        <w:t>投标文件如果出现计算或表达上的错误，修正错误的原则如下：</w:t>
      </w:r>
    </w:p>
    <w:p w14:paraId="3D489A8E">
      <w:pPr>
        <w:pStyle w:val="17"/>
        <w:spacing w:line="360" w:lineRule="auto"/>
        <w:ind w:right="-85" w:firstLine="420" w:firstLineChars="200"/>
        <w:rPr>
          <w:rFonts w:hAnsi="宋体" w:eastAsia="宋体" w:cs="宋体"/>
          <w:sz w:val="21"/>
        </w:rPr>
      </w:pPr>
      <w:r>
        <w:rPr>
          <w:rFonts w:hint="eastAsia" w:hAnsi="宋体" w:eastAsia="宋体" w:cs="宋体"/>
          <w:sz w:val="21"/>
        </w:rPr>
        <w:t>（1）投标文件中开标一览表（报价表）内容与投标文件中相应内容不一致的，以开标一览表（报价表）为准；</w:t>
      </w:r>
    </w:p>
    <w:p w14:paraId="3D6AEF48">
      <w:pPr>
        <w:pStyle w:val="17"/>
        <w:spacing w:line="360" w:lineRule="auto"/>
        <w:ind w:right="-85" w:firstLine="420" w:firstLineChars="200"/>
        <w:rPr>
          <w:rFonts w:hAnsi="宋体" w:eastAsia="宋体" w:cs="宋体"/>
          <w:sz w:val="21"/>
        </w:rPr>
      </w:pPr>
      <w:r>
        <w:rPr>
          <w:rFonts w:hint="eastAsia" w:hAnsi="宋体" w:eastAsia="宋体" w:cs="宋体"/>
          <w:sz w:val="21"/>
        </w:rPr>
        <w:t>（2）大写金额和小写金额不一致的，以大写金额为准；</w:t>
      </w:r>
    </w:p>
    <w:p w14:paraId="545AB890">
      <w:pPr>
        <w:pStyle w:val="17"/>
        <w:spacing w:line="360" w:lineRule="auto"/>
        <w:ind w:right="-85"/>
        <w:rPr>
          <w:rFonts w:hAnsi="宋体" w:eastAsia="宋体" w:cs="宋体"/>
          <w:sz w:val="21"/>
        </w:rPr>
      </w:pPr>
      <w:r>
        <w:rPr>
          <w:rFonts w:hint="eastAsia" w:hAnsi="宋体" w:eastAsia="宋体" w:cs="宋体"/>
          <w:sz w:val="21"/>
        </w:rPr>
        <w:t>　　（3）单价金额小数点或者百分比有明显错位的，以开标一览表的总价为准，并修改单价；</w:t>
      </w:r>
    </w:p>
    <w:p w14:paraId="017789EE">
      <w:pPr>
        <w:pStyle w:val="17"/>
        <w:numPr>
          <w:ilvl w:val="0"/>
          <w:numId w:val="9"/>
        </w:numPr>
        <w:spacing w:line="360" w:lineRule="auto"/>
        <w:ind w:firstLine="415" w:firstLineChars="198"/>
        <w:rPr>
          <w:rFonts w:hAnsi="宋体" w:eastAsia="宋体" w:cs="宋体"/>
          <w:sz w:val="21"/>
        </w:rPr>
      </w:pPr>
      <w:r>
        <w:rPr>
          <w:rFonts w:hint="eastAsia" w:hAnsi="宋体" w:eastAsia="宋体" w:cs="宋体"/>
          <w:sz w:val="21"/>
        </w:rPr>
        <w:t>总价金额与按单价汇总金额不一致的，以单价金额计算结果为准。</w:t>
      </w:r>
    </w:p>
    <w:p w14:paraId="4790CF59">
      <w:pPr>
        <w:pStyle w:val="17"/>
        <w:numPr>
          <w:ilvl w:val="0"/>
          <w:numId w:val="9"/>
        </w:numPr>
        <w:spacing w:line="360" w:lineRule="auto"/>
        <w:ind w:firstLine="415" w:firstLineChars="198"/>
        <w:rPr>
          <w:rFonts w:hAnsi="宋体" w:eastAsia="宋体" w:cs="宋体"/>
          <w:sz w:val="21"/>
        </w:rPr>
      </w:pPr>
      <w:r>
        <w:rPr>
          <w:rFonts w:hint="eastAsia" w:hAnsi="宋体" w:eastAsia="宋体" w:cs="宋体"/>
          <w:sz w:val="21"/>
        </w:rPr>
        <w:t>当投标文件中的开标一览表投标总价与政采云系统中的开标一览表投标总价不一致，以投标文件中的开标一览表为准。</w:t>
      </w:r>
    </w:p>
    <w:p w14:paraId="7819577D">
      <w:pPr>
        <w:pStyle w:val="17"/>
        <w:spacing w:line="360" w:lineRule="auto"/>
        <w:ind w:firstLine="415" w:firstLineChars="198"/>
        <w:rPr>
          <w:rFonts w:hAnsi="宋体" w:eastAsia="宋体" w:cs="宋体"/>
          <w:sz w:val="21"/>
        </w:rPr>
      </w:pPr>
      <w:r>
        <w:rPr>
          <w:rFonts w:hint="eastAsia" w:hAnsi="宋体" w:eastAsia="宋体" w:cs="宋体"/>
          <w:sz w:val="21"/>
        </w:rPr>
        <w:t>同时出现两种以上不一致的，按照前款规定的顺序修正。</w:t>
      </w:r>
    </w:p>
    <w:p w14:paraId="325594A2">
      <w:pPr>
        <w:pStyle w:val="17"/>
        <w:spacing w:line="360" w:lineRule="auto"/>
        <w:ind w:firstLine="417" w:firstLineChars="198"/>
        <w:rPr>
          <w:rFonts w:hAnsi="宋体" w:eastAsia="宋体" w:cs="宋体"/>
          <w:b/>
          <w:sz w:val="21"/>
          <w:szCs w:val="21"/>
        </w:rPr>
      </w:pPr>
      <w:r>
        <w:rPr>
          <w:rFonts w:hint="eastAsia" w:hAnsi="宋体" w:eastAsia="宋体" w:cs="宋体"/>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762ABA3D">
      <w:pPr>
        <w:pStyle w:val="52"/>
        <w:spacing w:beforeLines="0" w:afterLines="0" w:line="360" w:lineRule="auto"/>
        <w:ind w:right="-87" w:firstLine="422" w:firstLineChars="200"/>
        <w:rPr>
          <w:rFonts w:hAnsi="宋体" w:eastAsia="宋体"/>
          <w:b/>
          <w:sz w:val="21"/>
          <w:szCs w:val="21"/>
        </w:rPr>
      </w:pPr>
      <w:r>
        <w:rPr>
          <w:rFonts w:hint="eastAsia" w:hAnsi="宋体" w:eastAsia="宋体"/>
          <w:b/>
          <w:sz w:val="21"/>
          <w:szCs w:val="21"/>
        </w:rPr>
        <w:t>（五）评标原则和评标办法</w:t>
      </w:r>
    </w:p>
    <w:p w14:paraId="6795A654">
      <w:pPr>
        <w:pStyle w:val="17"/>
        <w:spacing w:line="360" w:lineRule="auto"/>
        <w:ind w:firstLine="420" w:firstLineChars="200"/>
        <w:rPr>
          <w:rFonts w:hAnsi="宋体" w:eastAsia="宋体" w:cs="宋体"/>
          <w:sz w:val="21"/>
          <w:szCs w:val="21"/>
        </w:rPr>
      </w:pPr>
      <w:r>
        <w:rPr>
          <w:rFonts w:hAnsi="宋体" w:eastAsia="宋体" w:cs="宋体"/>
          <w:sz w:val="21"/>
          <w:szCs w:val="21"/>
        </w:rPr>
        <w:t>1</w:t>
      </w:r>
      <w:r>
        <w:rPr>
          <w:rFonts w:hint="eastAsia" w:hAnsi="宋体" w:eastAsia="宋体" w:cs="宋体"/>
          <w:sz w:val="21"/>
          <w:szCs w:val="21"/>
          <w:lang w:eastAsia="zh-CN"/>
        </w:rPr>
        <w:t>.</w:t>
      </w:r>
      <w:r>
        <w:rPr>
          <w:rFonts w:hint="eastAsia" w:hAnsi="宋体" w:eastAsia="宋体" w:cs="宋体"/>
          <w:sz w:val="21"/>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325D3E3D">
      <w:pPr>
        <w:pStyle w:val="17"/>
        <w:spacing w:line="360" w:lineRule="auto"/>
        <w:ind w:firstLine="420" w:firstLineChars="200"/>
        <w:rPr>
          <w:rFonts w:hAnsi="宋体" w:cs="宋体"/>
        </w:rPr>
      </w:pPr>
      <w:r>
        <w:rPr>
          <w:rFonts w:hAnsi="宋体" w:eastAsia="宋体" w:cs="宋体"/>
          <w:sz w:val="21"/>
          <w:szCs w:val="21"/>
        </w:rPr>
        <w:t>2</w:t>
      </w:r>
      <w:r>
        <w:rPr>
          <w:rFonts w:hint="eastAsia" w:hAnsi="宋体" w:eastAsia="宋体" w:cs="宋体"/>
          <w:sz w:val="21"/>
          <w:szCs w:val="21"/>
          <w:lang w:eastAsia="zh-CN"/>
        </w:rPr>
        <w:t>.</w:t>
      </w:r>
      <w:r>
        <w:rPr>
          <w:rFonts w:hint="eastAsia" w:hAnsi="宋体" w:eastAsia="宋体" w:cs="宋体"/>
          <w:sz w:val="21"/>
          <w:szCs w:val="21"/>
        </w:rPr>
        <w:t>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14:paraId="296AB8AD">
      <w:pPr>
        <w:widowControl/>
        <w:spacing w:line="360" w:lineRule="auto"/>
        <w:ind w:right="-87" w:firstLine="422" w:firstLineChars="200"/>
        <w:rPr>
          <w:rFonts w:ascii="宋体"/>
          <w:b/>
          <w:szCs w:val="21"/>
        </w:rPr>
      </w:pPr>
      <w:r>
        <w:rPr>
          <w:rFonts w:hint="eastAsia" w:ascii="宋体" w:hAnsi="宋体"/>
          <w:b/>
          <w:szCs w:val="21"/>
        </w:rPr>
        <w:t>（六）评标过程的监控</w:t>
      </w:r>
    </w:p>
    <w:p w14:paraId="68955CFE">
      <w:pPr>
        <w:pStyle w:val="52"/>
        <w:spacing w:beforeLines="0" w:afterLines="0" w:line="360" w:lineRule="auto"/>
        <w:ind w:right="-87" w:firstLine="420" w:firstLineChars="200"/>
        <w:rPr>
          <w:rFonts w:hAnsi="宋体" w:eastAsia="宋体"/>
          <w:b/>
          <w:sz w:val="28"/>
        </w:rPr>
      </w:pPr>
      <w:r>
        <w:rPr>
          <w:rFonts w:hint="eastAsia" w:hAnsi="宋体" w:eastAsia="宋体" w:cs="宋体"/>
          <w:sz w:val="21"/>
        </w:rPr>
        <w:t>本项目评标过程实行全程录音、录像监控。</w:t>
      </w:r>
    </w:p>
    <w:p w14:paraId="6DFA8367">
      <w:pPr>
        <w:pStyle w:val="52"/>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六、定标</w:t>
      </w:r>
    </w:p>
    <w:p w14:paraId="78A427BC">
      <w:pPr>
        <w:pStyle w:val="17"/>
        <w:snapToGrid w:val="0"/>
        <w:spacing w:line="360" w:lineRule="auto"/>
        <w:ind w:firstLine="415" w:firstLineChars="198"/>
        <w:rPr>
          <w:rFonts w:hAnsi="宋体" w:eastAsia="宋体" w:cs="宋体"/>
          <w:sz w:val="21"/>
          <w:szCs w:val="21"/>
        </w:rPr>
      </w:pPr>
      <w:r>
        <w:rPr>
          <w:rFonts w:hint="eastAsia" w:hAnsi="宋体" w:eastAsia="宋体" w:cs="宋体"/>
          <w:sz w:val="21"/>
          <w:szCs w:val="21"/>
        </w:rPr>
        <w:t>（一）确定中标人。本项目由采购人事先授权评审小组确定中标候选人</w:t>
      </w:r>
      <w:r>
        <w:rPr>
          <w:rFonts w:hAnsi="宋体" w:eastAsia="宋体" w:cs="宋体"/>
          <w:sz w:val="21"/>
          <w:szCs w:val="21"/>
        </w:rPr>
        <w:t>3</w:t>
      </w:r>
      <w:r>
        <w:rPr>
          <w:rFonts w:hint="eastAsia" w:hAnsi="宋体" w:eastAsia="宋体" w:cs="宋体"/>
          <w:sz w:val="21"/>
          <w:szCs w:val="21"/>
        </w:rPr>
        <w:t>名。推荐第一名中标候选人为中标人，经采购人确认后，确定项目中标人，同时发布采购结果公告，发出中标通知书。</w:t>
      </w:r>
    </w:p>
    <w:p w14:paraId="089A11CB">
      <w:pPr>
        <w:pStyle w:val="17"/>
        <w:snapToGrid w:val="0"/>
        <w:spacing w:line="360" w:lineRule="auto"/>
        <w:ind w:firstLine="415" w:firstLineChars="198"/>
        <w:rPr>
          <w:rFonts w:hAnsi="宋体" w:eastAsia="宋体" w:cs="宋体"/>
          <w:sz w:val="21"/>
          <w:szCs w:val="21"/>
        </w:rPr>
      </w:pPr>
      <w:r>
        <w:rPr>
          <w:rFonts w:hAnsi="宋体" w:eastAsia="宋体" w:cs="宋体"/>
          <w:sz w:val="21"/>
          <w:szCs w:val="21"/>
        </w:rPr>
        <w:t>1.</w:t>
      </w:r>
      <w:r>
        <w:rPr>
          <w:rFonts w:hint="eastAsia" w:hAnsi="宋体" w:eastAsia="宋体" w:cs="宋体"/>
          <w:sz w:val="21"/>
          <w:szCs w:val="21"/>
        </w:rPr>
        <w:t>采购代理机构在评标结束后在</w:t>
      </w:r>
      <w:r>
        <w:rPr>
          <w:rFonts w:hAnsi="宋体" w:eastAsia="宋体" w:cs="宋体"/>
          <w:sz w:val="21"/>
          <w:szCs w:val="21"/>
        </w:rPr>
        <w:t>2</w:t>
      </w:r>
      <w:r>
        <w:rPr>
          <w:rFonts w:hint="eastAsia" w:hAnsi="宋体" w:eastAsia="宋体" w:cs="宋体"/>
          <w:sz w:val="21"/>
          <w:szCs w:val="21"/>
        </w:rPr>
        <w:t>个工作日内将评审报告交采购人确认。</w:t>
      </w:r>
    </w:p>
    <w:p w14:paraId="57159B44">
      <w:pPr>
        <w:pStyle w:val="17"/>
        <w:snapToGrid w:val="0"/>
        <w:spacing w:line="360" w:lineRule="auto"/>
        <w:ind w:firstLine="415" w:firstLineChars="198"/>
        <w:rPr>
          <w:rFonts w:hAnsi="宋体" w:eastAsia="宋体" w:cs="宋体"/>
          <w:sz w:val="21"/>
          <w:szCs w:val="21"/>
        </w:rPr>
      </w:pPr>
      <w:r>
        <w:rPr>
          <w:rFonts w:hAnsi="宋体" w:eastAsia="宋体" w:cs="宋体"/>
          <w:sz w:val="21"/>
          <w:szCs w:val="21"/>
        </w:rPr>
        <w:t>2.</w:t>
      </w:r>
      <w:r>
        <w:rPr>
          <w:rFonts w:hint="eastAsia" w:hAnsi="宋体" w:eastAsia="宋体" w:cs="宋体"/>
          <w:sz w:val="21"/>
          <w:szCs w:val="21"/>
        </w:rPr>
        <w:t>投标人对评审结果无异议的，采购人应在收到评审报告后</w:t>
      </w:r>
      <w:r>
        <w:rPr>
          <w:rFonts w:hAnsi="宋体" w:eastAsia="宋体" w:cs="宋体"/>
          <w:sz w:val="21"/>
          <w:szCs w:val="21"/>
        </w:rPr>
        <w:t>5</w:t>
      </w:r>
      <w:r>
        <w:rPr>
          <w:rFonts w:hint="eastAsia" w:hAnsi="宋体" w:eastAsia="宋体" w:cs="宋体"/>
          <w:sz w:val="21"/>
          <w:szCs w:val="21"/>
        </w:rPr>
        <w:t>个工作日内对评审结果进行确认。如有投标人对评审结果提出质疑的，采购人可在质疑处理完毕后确定中标人。</w:t>
      </w:r>
    </w:p>
    <w:p w14:paraId="2710DF79">
      <w:pPr>
        <w:pStyle w:val="17"/>
        <w:snapToGrid w:val="0"/>
        <w:spacing w:line="360" w:lineRule="auto"/>
        <w:ind w:firstLine="415" w:firstLineChars="198"/>
        <w:rPr>
          <w:rFonts w:hAnsi="宋体" w:eastAsia="宋体" w:cs="宋体"/>
          <w:sz w:val="21"/>
          <w:szCs w:val="21"/>
        </w:rPr>
      </w:pPr>
      <w:r>
        <w:rPr>
          <w:rFonts w:hAnsi="宋体" w:eastAsia="宋体" w:cs="宋体"/>
          <w:sz w:val="21"/>
          <w:szCs w:val="21"/>
        </w:rPr>
        <w:t>3.</w:t>
      </w:r>
      <w:r>
        <w:rPr>
          <w:rFonts w:hint="eastAsia" w:hAnsi="宋体" w:eastAsia="宋体" w:cs="宋体"/>
          <w:sz w:val="21"/>
          <w:szCs w:val="21"/>
        </w:rPr>
        <w:t>采购人依法确定中标人后</w:t>
      </w:r>
      <w:r>
        <w:rPr>
          <w:rFonts w:hAnsi="宋体" w:eastAsia="宋体" w:cs="宋体"/>
          <w:sz w:val="21"/>
          <w:szCs w:val="21"/>
        </w:rPr>
        <w:t>2</w:t>
      </w:r>
      <w:r>
        <w:rPr>
          <w:rFonts w:hint="eastAsia" w:hAnsi="宋体" w:eastAsia="宋体" w:cs="宋体"/>
          <w:sz w:val="21"/>
          <w:szCs w:val="21"/>
        </w:rPr>
        <w:t>个工作日内，采购代理机构以书面形式发出《中标通知书》，并同时在相关网站上发布中标公告。</w:t>
      </w:r>
    </w:p>
    <w:p w14:paraId="175533B6">
      <w:pPr>
        <w:pStyle w:val="17"/>
        <w:snapToGrid w:val="0"/>
        <w:spacing w:line="360" w:lineRule="auto"/>
        <w:ind w:firstLine="415" w:firstLineChars="198"/>
        <w:rPr>
          <w:rFonts w:hAnsi="宋体"/>
          <w:b/>
          <w:sz w:val="28"/>
        </w:rPr>
      </w:pPr>
      <w:r>
        <w:rPr>
          <w:rFonts w:hint="eastAsia" w:hAnsi="宋体"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2017D073">
      <w:pPr>
        <w:pStyle w:val="52"/>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七、合同授予</w:t>
      </w:r>
    </w:p>
    <w:p w14:paraId="71222BF7">
      <w:pPr>
        <w:pStyle w:val="17"/>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（一）签订合同</w:t>
      </w:r>
    </w:p>
    <w:p w14:paraId="5DEA1926">
      <w:pPr>
        <w:pStyle w:val="17"/>
        <w:snapToGrid w:val="0"/>
        <w:spacing w:line="360" w:lineRule="auto"/>
        <w:ind w:firstLine="415" w:firstLineChars="198"/>
        <w:rPr>
          <w:rFonts w:hAnsi="宋体" w:eastAsia="宋体" w:cs="宋体"/>
          <w:sz w:val="21"/>
          <w:szCs w:val="21"/>
        </w:rPr>
      </w:pPr>
      <w:r>
        <w:rPr>
          <w:rFonts w:hAnsi="宋体" w:eastAsia="宋体" w:cs="宋体"/>
          <w:sz w:val="21"/>
          <w:szCs w:val="21"/>
        </w:rPr>
        <w:t>1</w:t>
      </w:r>
      <w:r>
        <w:rPr>
          <w:rFonts w:hint="eastAsia" w:hAnsi="宋体" w:eastAsia="宋体" w:cs="宋体"/>
          <w:sz w:val="21"/>
          <w:szCs w:val="21"/>
          <w:lang w:eastAsia="zh-CN"/>
        </w:rPr>
        <w:t>.</w:t>
      </w:r>
      <w:r>
        <w:rPr>
          <w:rFonts w:hint="eastAsia" w:hAnsi="宋体" w:eastAsia="宋体" w:cs="宋体"/>
          <w:sz w:val="21"/>
          <w:szCs w:val="21"/>
        </w:rPr>
        <w:t>中标人应自接到中标通知书后</w:t>
      </w:r>
      <w:r>
        <w:rPr>
          <w:rFonts w:hAnsi="宋体" w:eastAsia="宋体" w:cs="宋体"/>
          <w:sz w:val="21"/>
          <w:szCs w:val="21"/>
        </w:rPr>
        <w:t>30</w:t>
      </w:r>
      <w:r>
        <w:rPr>
          <w:rFonts w:hint="eastAsia" w:hAnsi="宋体" w:eastAsia="宋体" w:cs="宋体"/>
          <w:sz w:val="21"/>
          <w:szCs w:val="21"/>
        </w:rPr>
        <w:t>日内与采购人签订合同。同时，采购代理机构对合同内容进行审查，如发现与采购结果和投标承诺内容不一致的，应予以纠正。</w:t>
      </w:r>
    </w:p>
    <w:p w14:paraId="7F7B4D4C">
      <w:pPr>
        <w:pStyle w:val="17"/>
        <w:snapToGrid w:val="0"/>
        <w:spacing w:line="360" w:lineRule="auto"/>
        <w:ind w:firstLine="415" w:firstLineChars="198"/>
        <w:rPr>
          <w:rFonts w:hAnsi="宋体" w:eastAsia="宋体" w:cs="宋体"/>
          <w:sz w:val="21"/>
          <w:szCs w:val="21"/>
        </w:rPr>
      </w:pPr>
      <w:r>
        <w:rPr>
          <w:rFonts w:hAnsi="宋体" w:eastAsia="宋体" w:cs="宋体"/>
          <w:sz w:val="21"/>
          <w:szCs w:val="21"/>
        </w:rPr>
        <w:t>2</w:t>
      </w:r>
      <w:r>
        <w:rPr>
          <w:rFonts w:hint="eastAsia" w:hAnsi="宋体" w:eastAsia="宋体" w:cs="宋体"/>
          <w:sz w:val="21"/>
          <w:szCs w:val="21"/>
          <w:lang w:eastAsia="zh-CN"/>
        </w:rPr>
        <w:t>.</w:t>
      </w:r>
      <w:r>
        <w:rPr>
          <w:rFonts w:hint="eastAsia" w:hAnsi="宋体" w:eastAsia="宋体" w:cs="宋体"/>
          <w:sz w:val="21"/>
          <w:szCs w:val="21"/>
        </w:rPr>
        <w:t>中标人拖延、拒签合同的，将上报监管部门并取消中标资格。</w:t>
      </w:r>
    </w:p>
    <w:p w14:paraId="7CC3A232">
      <w:pPr>
        <w:pStyle w:val="17"/>
        <w:snapToGrid w:val="0"/>
        <w:spacing w:line="360" w:lineRule="auto"/>
        <w:ind w:firstLine="415" w:firstLineChars="198"/>
        <w:rPr>
          <w:rFonts w:hAnsi="宋体" w:eastAsia="宋体" w:cs="宋体"/>
          <w:sz w:val="21"/>
          <w:szCs w:val="21"/>
        </w:rPr>
      </w:pPr>
      <w:r>
        <w:rPr>
          <w:rFonts w:hAnsi="宋体" w:eastAsia="宋体" w:cs="宋体"/>
          <w:sz w:val="21"/>
          <w:szCs w:val="21"/>
        </w:rPr>
        <w:t>3</w:t>
      </w:r>
      <w:r>
        <w:rPr>
          <w:rFonts w:hint="eastAsia" w:hAnsi="宋体" w:eastAsia="宋体" w:cs="宋体"/>
          <w:sz w:val="21"/>
          <w:szCs w:val="21"/>
          <w:lang w:eastAsia="zh-CN"/>
        </w:rPr>
        <w:t>.</w:t>
      </w:r>
      <w:r>
        <w:rPr>
          <w:rFonts w:hint="eastAsia" w:hAnsi="宋体" w:eastAsia="宋体" w:cs="宋体"/>
          <w:sz w:val="21"/>
          <w:szCs w:val="21"/>
        </w:rPr>
        <w:t>中标人和采购人签订合同，按合同规定的服务期限履行合同。</w:t>
      </w:r>
    </w:p>
    <w:p w14:paraId="6ED2B1F5">
      <w:pPr>
        <w:pStyle w:val="17"/>
        <w:snapToGrid w:val="0"/>
        <w:spacing w:line="360" w:lineRule="auto"/>
        <w:ind w:firstLine="415" w:firstLineChars="198"/>
        <w:rPr>
          <w:rFonts w:hAnsi="宋体" w:eastAsia="宋体" w:cs="宋体"/>
          <w:sz w:val="21"/>
          <w:szCs w:val="21"/>
        </w:rPr>
      </w:pPr>
      <w:r>
        <w:rPr>
          <w:rFonts w:hAnsi="宋体" w:eastAsia="宋体" w:cs="宋体"/>
          <w:sz w:val="21"/>
          <w:szCs w:val="21"/>
        </w:rPr>
        <w:t>4</w:t>
      </w:r>
      <w:r>
        <w:rPr>
          <w:rFonts w:hint="eastAsia" w:hAnsi="宋体" w:eastAsia="宋体" w:cs="宋体"/>
          <w:sz w:val="21"/>
          <w:szCs w:val="21"/>
          <w:lang w:eastAsia="zh-CN"/>
        </w:rPr>
        <w:t>.</w:t>
      </w:r>
      <w:r>
        <w:rPr>
          <w:rFonts w:hint="eastAsia" w:hAnsi="宋体" w:eastAsia="宋体" w:cs="宋体"/>
          <w:sz w:val="21"/>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61F0F5E4">
      <w:pPr>
        <w:pStyle w:val="17"/>
        <w:snapToGrid w:val="0"/>
        <w:spacing w:line="360" w:lineRule="auto"/>
        <w:ind w:firstLine="417" w:firstLineChars="198"/>
        <w:rPr>
          <w:rFonts w:hAnsi="宋体" w:eastAsia="宋体" w:cs="宋体"/>
          <w:b/>
          <w:bCs/>
          <w:sz w:val="21"/>
          <w:szCs w:val="21"/>
        </w:rPr>
      </w:pPr>
      <w:r>
        <w:rPr>
          <w:rFonts w:hint="eastAsia" w:hAnsi="宋体" w:eastAsia="宋体" w:cs="宋体"/>
          <w:b/>
          <w:bCs/>
          <w:sz w:val="21"/>
          <w:szCs w:val="21"/>
        </w:rPr>
        <w:t>（二）合同公告</w:t>
      </w:r>
    </w:p>
    <w:p w14:paraId="18264E49">
      <w:pPr>
        <w:pStyle w:val="17"/>
        <w:snapToGrid w:val="0"/>
        <w:spacing w:line="360" w:lineRule="auto"/>
        <w:ind w:firstLine="415" w:firstLineChars="198"/>
        <w:rPr>
          <w:rFonts w:hAnsi="宋体" w:eastAsia="宋体"/>
          <w:sz w:val="21"/>
        </w:rPr>
      </w:pPr>
      <w:r>
        <w:rPr>
          <w:rFonts w:hint="eastAsia" w:hAnsi="宋体" w:eastAsia="宋体" w:cs="宋体"/>
          <w:sz w:val="21"/>
          <w:szCs w:val="21"/>
        </w:rPr>
        <w:t>采购人应当自政府采购合同签订之日起</w:t>
      </w:r>
      <w:r>
        <w:rPr>
          <w:rFonts w:hAnsi="宋体" w:eastAsia="宋体" w:cs="宋体"/>
          <w:sz w:val="21"/>
          <w:szCs w:val="21"/>
        </w:rPr>
        <w:t>2</w:t>
      </w:r>
      <w:r>
        <w:rPr>
          <w:rFonts w:hint="eastAsia" w:hAnsi="宋体" w:eastAsia="宋体" w:cs="宋体"/>
          <w:sz w:val="21"/>
          <w:szCs w:val="21"/>
        </w:rPr>
        <w:t>个工作日内，将政府采购合同在省级以上人民政府财政部门指定的媒体上公告，但政府采购合同中涉及国家秘密、商业秘密的内容除外。</w:t>
      </w:r>
    </w:p>
    <w:p w14:paraId="1A195314">
      <w:pPr>
        <w:pStyle w:val="52"/>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八、招标代理费</w:t>
      </w:r>
    </w:p>
    <w:p w14:paraId="6079CFBB">
      <w:pPr>
        <w:pStyle w:val="52"/>
        <w:snapToGrid w:val="0"/>
        <w:spacing w:before="159" w:after="159" w:line="360" w:lineRule="auto"/>
        <w:ind w:firstLine="413" w:firstLineChars="196"/>
        <w:rPr>
          <w:rFonts w:hAnsi="宋体" w:eastAsia="宋体"/>
          <w:b/>
          <w:sz w:val="21"/>
          <w:szCs w:val="21"/>
        </w:rPr>
      </w:pPr>
      <w:r>
        <w:rPr>
          <w:rFonts w:hint="eastAsia" w:hAnsi="宋体" w:eastAsia="宋体"/>
          <w:b/>
          <w:sz w:val="21"/>
          <w:szCs w:val="21"/>
        </w:rPr>
        <w:t>（一）招标代理服务费</w:t>
      </w:r>
    </w:p>
    <w:p w14:paraId="2B7F4D81">
      <w:pPr>
        <w:adjustRightInd w:val="0"/>
        <w:snapToGrid w:val="0"/>
        <w:spacing w:line="360" w:lineRule="auto"/>
        <w:ind w:firstLine="420" w:firstLineChars="200"/>
        <w:rPr>
          <w:rFonts w:ascii="宋体"/>
          <w:snapToGrid w:val="0"/>
          <w:kern w:val="0"/>
          <w:szCs w:val="21"/>
        </w:rPr>
      </w:pPr>
      <w:r>
        <w:rPr>
          <w:rFonts w:hint="eastAsia" w:ascii="宋体" w:hAnsi="宋体"/>
          <w:snapToGrid w:val="0"/>
          <w:kern w:val="0"/>
          <w:szCs w:val="21"/>
        </w:rPr>
        <w:t>本项目的招标代理费</w:t>
      </w:r>
      <w:r>
        <w:rPr>
          <w:rFonts w:hint="eastAsia" w:ascii="宋体" w:hAnsi="宋体"/>
          <w:snapToGrid w:val="0"/>
          <w:color w:val="auto"/>
          <w:kern w:val="0"/>
          <w:szCs w:val="21"/>
        </w:rPr>
        <w:t>由</w:t>
      </w:r>
      <w:r>
        <w:rPr>
          <w:rFonts w:hint="eastAsia" w:ascii="宋体" w:hAnsi="宋体"/>
          <w:snapToGrid w:val="0"/>
          <w:color w:val="auto"/>
          <w:kern w:val="0"/>
          <w:szCs w:val="21"/>
          <w:lang w:val="en-US" w:eastAsia="zh-CN"/>
        </w:rPr>
        <w:t>中标人</w:t>
      </w:r>
      <w:r>
        <w:rPr>
          <w:rFonts w:hint="eastAsia" w:ascii="宋体" w:hAnsi="宋体"/>
          <w:snapToGrid w:val="0"/>
          <w:color w:val="auto"/>
          <w:kern w:val="0"/>
          <w:szCs w:val="21"/>
        </w:rPr>
        <w:t>支付</w:t>
      </w:r>
      <w:r>
        <w:rPr>
          <w:rFonts w:hint="eastAsia" w:ascii="宋体" w:hAnsi="宋体"/>
          <w:snapToGrid w:val="0"/>
          <w:kern w:val="0"/>
          <w:szCs w:val="21"/>
        </w:rPr>
        <w:t>。</w:t>
      </w:r>
    </w:p>
    <w:p w14:paraId="3E1E9490">
      <w:pPr>
        <w:pStyle w:val="52"/>
        <w:snapToGrid w:val="0"/>
        <w:spacing w:before="159" w:after="159" w:line="360" w:lineRule="auto"/>
        <w:ind w:right="-506" w:rightChars="-241"/>
        <w:jc w:val="center"/>
        <w:rPr>
          <w:rFonts w:hAnsi="宋体" w:eastAsia="宋体"/>
          <w:b/>
          <w:sz w:val="28"/>
          <w:szCs w:val="28"/>
        </w:rPr>
      </w:pPr>
      <w:bookmarkStart w:id="1" w:name="_Toc480187579"/>
      <w:r>
        <w:rPr>
          <w:rFonts w:hint="eastAsia" w:hAnsi="宋体" w:eastAsia="宋体"/>
          <w:b/>
          <w:sz w:val="28"/>
          <w:szCs w:val="28"/>
        </w:rPr>
        <w:t>九、政府采购政策</w:t>
      </w:r>
    </w:p>
    <w:bookmarkEnd w:id="1"/>
    <w:p w14:paraId="254011F8">
      <w:pPr>
        <w:spacing w:line="360" w:lineRule="auto"/>
        <w:ind w:firstLine="420" w:firstLineChars="200"/>
        <w:rPr>
          <w:rFonts w:ascii="宋体" w:hAnsi="宋体" w:cs="宋体"/>
        </w:rPr>
      </w:pPr>
      <w:r>
        <w:rPr>
          <w:rFonts w:hint="eastAsia" w:ascii="宋体" w:hAnsi="宋体" w:cs="宋体"/>
        </w:rPr>
        <w:t>1</w:t>
      </w:r>
      <w:r>
        <w:rPr>
          <w:rFonts w:hint="eastAsia" w:ascii="宋体" w:hAnsi="宋体" w:cs="宋体"/>
          <w:lang w:eastAsia="zh-CN"/>
        </w:rPr>
        <w:t>.</w:t>
      </w:r>
      <w:r>
        <w:rPr>
          <w:rFonts w:hint="eastAsia" w:ascii="宋体" w:hAnsi="宋体" w:cs="宋体"/>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C47FDA0">
      <w:pPr>
        <w:spacing w:line="360" w:lineRule="auto"/>
        <w:ind w:firstLine="420" w:firstLineChars="200"/>
        <w:rPr>
          <w:rFonts w:ascii="宋体" w:hAnsi="宋体" w:cs="宋体"/>
        </w:rPr>
      </w:pPr>
      <w:r>
        <w:rPr>
          <w:rFonts w:hint="eastAsia" w:ascii="宋体" w:hAnsi="宋体" w:cs="宋体"/>
        </w:rPr>
        <w:t>符合中小企业划分标准的个体工商户，在政府采购活动中视同中小企业。</w:t>
      </w:r>
    </w:p>
    <w:p w14:paraId="31A9C3F6">
      <w:pPr>
        <w:spacing w:line="360" w:lineRule="auto"/>
        <w:ind w:firstLine="420" w:firstLineChars="200"/>
        <w:rPr>
          <w:rFonts w:ascii="宋体" w:hAnsi="宋体" w:cs="宋体"/>
        </w:rPr>
      </w:pPr>
      <w:r>
        <w:rPr>
          <w:rFonts w:hint="eastAsia" w:ascii="宋体" w:hAnsi="宋体" w:cs="宋体"/>
        </w:rPr>
        <w:t>1.1在政府采购活动中，投标人提供的货物、工程或者服务符合下列情形的，享受中小企业扶持政策：</w:t>
      </w:r>
    </w:p>
    <w:p w14:paraId="61502B57">
      <w:pPr>
        <w:spacing w:line="360" w:lineRule="auto"/>
        <w:ind w:firstLine="420" w:firstLineChars="200"/>
        <w:rPr>
          <w:rFonts w:ascii="宋体" w:hAnsi="宋体" w:cs="宋体"/>
        </w:rPr>
      </w:pPr>
      <w:r>
        <w:rPr>
          <w:rFonts w:hint="eastAsia" w:ascii="宋体" w:hAnsi="宋体" w:cs="宋体"/>
        </w:rPr>
        <w:t>1.1.1在货物采购项目中，货物由中小企业制造，即货物由中小企业生产且使用该中小企业商号或者注册商标；</w:t>
      </w:r>
    </w:p>
    <w:p w14:paraId="55A9E9AC">
      <w:pPr>
        <w:spacing w:line="360" w:lineRule="auto"/>
        <w:ind w:firstLine="420" w:firstLineChars="200"/>
        <w:rPr>
          <w:rFonts w:ascii="宋体" w:hAnsi="宋体" w:cs="宋体"/>
        </w:rPr>
      </w:pPr>
      <w:r>
        <w:rPr>
          <w:rFonts w:hint="eastAsia" w:ascii="宋体" w:hAnsi="宋体" w:cs="宋体"/>
        </w:rPr>
        <w:t>1.1.2在工程采购项目中，工程由中小企业承建，即工程施工单位为中小企业；</w:t>
      </w:r>
    </w:p>
    <w:p w14:paraId="5CE9EA3E">
      <w:pPr>
        <w:spacing w:line="360" w:lineRule="auto"/>
        <w:ind w:firstLine="420" w:firstLineChars="200"/>
        <w:rPr>
          <w:rFonts w:ascii="宋体" w:hAnsi="宋体" w:cs="宋体"/>
        </w:rPr>
      </w:pPr>
      <w:r>
        <w:rPr>
          <w:rFonts w:hint="eastAsia" w:ascii="宋体" w:hAnsi="宋体" w:cs="宋体"/>
        </w:rPr>
        <w:t>1.1.3在服务采购项目中，服务由中小企业承接，即提供服务的人员为中小企业依照《中华人民共和国劳动合同法》订立劳动合同的从业人员。</w:t>
      </w:r>
    </w:p>
    <w:p w14:paraId="41FA14A3">
      <w:pPr>
        <w:spacing w:line="360" w:lineRule="auto"/>
        <w:ind w:firstLine="420" w:firstLineChars="200"/>
        <w:rPr>
          <w:rFonts w:ascii="宋体" w:hAnsi="宋体" w:cs="宋体"/>
        </w:rPr>
      </w:pPr>
      <w:r>
        <w:rPr>
          <w:rFonts w:hint="eastAsia" w:ascii="宋体" w:hAnsi="宋体" w:cs="宋体"/>
        </w:rPr>
        <w:t>在货物采购项目中，投标人提供的货物既有中小企业制造货物，也有大型企业制造货物的，不享受中小企业扶持政策。</w:t>
      </w:r>
    </w:p>
    <w:p w14:paraId="37A7D1D9">
      <w:pPr>
        <w:spacing w:line="360" w:lineRule="auto"/>
        <w:ind w:firstLine="420" w:firstLineChars="200"/>
        <w:rPr>
          <w:rFonts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14:paraId="29CDF896">
      <w:pPr>
        <w:spacing w:line="360" w:lineRule="auto"/>
        <w:ind w:firstLine="420" w:firstLineChars="200"/>
        <w:rPr>
          <w:rFonts w:ascii="宋体" w:hAnsi="宋体" w:cs="宋体"/>
        </w:rPr>
      </w:pPr>
      <w:r>
        <w:rPr>
          <w:rFonts w:hint="eastAsia" w:ascii="宋体" w:hAnsi="宋体" w:cs="宋体"/>
        </w:rPr>
        <w:t>1.2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FF0000"/>
        </w:rPr>
        <w:t>4%</w:t>
      </w:r>
      <w:r>
        <w:rPr>
          <w:rFonts w:hint="eastAsia" w:ascii="宋体" w:hAnsi="宋体" w:cs="宋体"/>
        </w:rPr>
        <w:t>的扣除，用扣除后的价格参加评审。组成联合体或者接受分包的小微企业与联合体内其他企业、分包企业之间存在直接控股、管理关系的，不享受价格扣除优惠政策。</w:t>
      </w:r>
    </w:p>
    <w:p w14:paraId="007764F1">
      <w:pPr>
        <w:spacing w:line="360" w:lineRule="auto"/>
        <w:ind w:firstLine="420" w:firstLineChars="200"/>
        <w:rPr>
          <w:rFonts w:ascii="宋体" w:hAnsi="宋体" w:cs="宋体"/>
        </w:rPr>
      </w:pPr>
      <w:r>
        <w:rPr>
          <w:rFonts w:hint="eastAsia" w:ascii="宋体" w:hAnsi="宋体" w:cs="宋体"/>
        </w:rPr>
        <w:t>1.3符合《关于促进残疾人就业政府采购政策的通知》（财库〔2017〕141号）规定的条件并提供《残疾人福利性单位声明函》的残疾人福利性单位视同小型、微型企业；</w:t>
      </w:r>
    </w:p>
    <w:p w14:paraId="71348CE3">
      <w:pPr>
        <w:spacing w:line="360" w:lineRule="auto"/>
        <w:ind w:firstLine="420" w:firstLineChars="200"/>
        <w:rPr>
          <w:rFonts w:ascii="宋体" w:hAnsi="宋体" w:cs="宋体"/>
        </w:rPr>
      </w:pPr>
      <w:r>
        <w:rPr>
          <w:rFonts w:hint="eastAsia" w:ascii="宋体" w:hAnsi="宋体" w:cs="宋体"/>
        </w:rPr>
        <w:t>1.4符合《关于政府采购支持监狱企业发展有关问题的通知》（财库</w:t>
      </w:r>
      <w:r>
        <w:rPr>
          <w:rFonts w:hint="eastAsia" w:ascii="宋体" w:hAnsi="宋体" w:cs="宋体"/>
          <w:lang w:eastAsia="zh-CN"/>
        </w:rPr>
        <w:t>〔2014〕68号</w:t>
      </w:r>
      <w:r>
        <w:rPr>
          <w:rFonts w:hint="eastAsia" w:ascii="宋体" w:hAnsi="宋体" w:cs="宋体"/>
        </w:rPr>
        <w:t>）规定的监狱企业并提供由省级以上监狱管理局、戒毒管理局（含新疆生产建设兵团）出具的属于监狱企业证明文件的，视同为小型、微型企业。</w:t>
      </w:r>
    </w:p>
    <w:p w14:paraId="42A470CD">
      <w:pPr>
        <w:spacing w:line="360" w:lineRule="auto"/>
        <w:ind w:firstLine="420" w:firstLineChars="200"/>
        <w:rPr>
          <w:rFonts w:ascii="宋体" w:hAnsi="宋体" w:cs="宋体"/>
        </w:rPr>
      </w:pPr>
      <w:r>
        <w:rPr>
          <w:rFonts w:hint="eastAsia" w:ascii="宋体" w:hAnsi="宋体" w:cs="宋体"/>
        </w:rPr>
        <w:t>1.5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7D0424A">
      <w:pPr>
        <w:spacing w:line="360" w:lineRule="auto"/>
        <w:ind w:firstLine="420" w:firstLineChars="200"/>
        <w:rPr>
          <w:rFonts w:ascii="宋体" w:hAnsi="宋体" w:cs="宋体"/>
        </w:rPr>
      </w:pPr>
      <w:r>
        <w:rPr>
          <w:rFonts w:hint="eastAsia" w:ascii="宋体" w:hAnsi="宋体" w:cs="宋体"/>
        </w:rPr>
        <w:t>1.6中小企业享受扶持政策获得政府采购合同的，小微企业不得将合同分包给大中型企业，中型企业不得将合同分包给大型企业。</w:t>
      </w:r>
    </w:p>
    <w:p w14:paraId="008F3048">
      <w:pPr>
        <w:spacing w:line="360" w:lineRule="auto"/>
        <w:ind w:firstLine="210" w:firstLineChars="100"/>
        <w:contextualSpacing/>
        <w:rPr>
          <w:rFonts w:ascii="Times New Roman" w:hAnsi="Times New Roman"/>
          <w:b/>
          <w:spacing w:val="-4"/>
          <w:sz w:val="28"/>
          <w:szCs w:val="28"/>
        </w:rPr>
      </w:pPr>
      <w:r>
        <w:rPr>
          <w:rFonts w:ascii="Times New Roman" w:hAnsi="Times New Roman"/>
        </w:rPr>
        <w:t>2、信贷政策</w:t>
      </w:r>
    </w:p>
    <w:p w14:paraId="6B0D0B2B">
      <w:pPr>
        <w:spacing w:line="360" w:lineRule="auto"/>
        <w:ind w:firstLine="420" w:firstLineChars="200"/>
        <w:rPr>
          <w:rFonts w:ascii="Times New Roman" w:hAnsi="Times New Roman"/>
        </w:rPr>
      </w:pPr>
      <w:r>
        <w:rPr>
          <w:rFonts w:ascii="Times New Roman" w:hAnsi="Times New Roman"/>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8"/>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547"/>
        <w:gridCol w:w="1317"/>
        <w:gridCol w:w="1636"/>
      </w:tblGrid>
      <w:tr w14:paraId="06E2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3" w:type="dxa"/>
            <w:gridSpan w:val="4"/>
            <w:noWrap w:val="0"/>
            <w:vAlign w:val="top"/>
          </w:tcPr>
          <w:p w14:paraId="2FEA34B8">
            <w:pPr>
              <w:spacing w:line="400" w:lineRule="exact"/>
              <w:ind w:firstLine="420" w:firstLineChars="200"/>
              <w:rPr>
                <w:rFonts w:ascii="Times New Roman" w:hAnsi="Times New Roman"/>
              </w:rPr>
            </w:pPr>
            <w:r>
              <w:rPr>
                <w:rFonts w:ascii="Times New Roman" w:hAnsi="Times New Roman"/>
              </w:rPr>
              <w:t>舟山市政府采购信用融资合作银行</w:t>
            </w:r>
          </w:p>
        </w:tc>
      </w:tr>
      <w:tr w14:paraId="736B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noWrap w:val="0"/>
            <w:vAlign w:val="center"/>
          </w:tcPr>
          <w:p w14:paraId="52301F80">
            <w:pPr>
              <w:spacing w:line="400" w:lineRule="exact"/>
              <w:ind w:firstLine="420" w:firstLineChars="200"/>
              <w:rPr>
                <w:rFonts w:ascii="Times New Roman" w:hAnsi="Times New Roman"/>
              </w:rPr>
            </w:pPr>
            <w:r>
              <w:rPr>
                <w:rFonts w:ascii="Times New Roman" w:hAnsi="Times New Roman"/>
              </w:rPr>
              <w:t>银行名称</w:t>
            </w:r>
          </w:p>
        </w:tc>
        <w:tc>
          <w:tcPr>
            <w:tcW w:w="3547" w:type="dxa"/>
            <w:noWrap w:val="0"/>
            <w:vAlign w:val="center"/>
          </w:tcPr>
          <w:p w14:paraId="698E03AD">
            <w:pPr>
              <w:spacing w:line="400" w:lineRule="exact"/>
              <w:ind w:firstLine="420" w:firstLineChars="200"/>
              <w:rPr>
                <w:rFonts w:ascii="Times New Roman" w:hAnsi="Times New Roman"/>
              </w:rPr>
            </w:pPr>
            <w:r>
              <w:rPr>
                <w:rFonts w:ascii="Times New Roman" w:hAnsi="Times New Roman"/>
              </w:rPr>
              <w:t>产品特点</w:t>
            </w:r>
          </w:p>
        </w:tc>
        <w:tc>
          <w:tcPr>
            <w:tcW w:w="1317" w:type="dxa"/>
            <w:noWrap w:val="0"/>
            <w:vAlign w:val="center"/>
          </w:tcPr>
          <w:p w14:paraId="3B2EB604">
            <w:pPr>
              <w:spacing w:line="400" w:lineRule="exact"/>
              <w:ind w:firstLine="420" w:firstLineChars="200"/>
              <w:rPr>
                <w:rFonts w:ascii="Times New Roman" w:hAnsi="Times New Roman"/>
              </w:rPr>
            </w:pPr>
            <w:r>
              <w:rPr>
                <w:rFonts w:ascii="Times New Roman" w:hAnsi="Times New Roman"/>
              </w:rPr>
              <w:t>经办人</w:t>
            </w:r>
          </w:p>
        </w:tc>
        <w:tc>
          <w:tcPr>
            <w:tcW w:w="1636" w:type="dxa"/>
            <w:noWrap w:val="0"/>
            <w:vAlign w:val="center"/>
          </w:tcPr>
          <w:p w14:paraId="57332392">
            <w:pPr>
              <w:spacing w:line="400" w:lineRule="exact"/>
              <w:ind w:firstLine="420" w:firstLineChars="200"/>
              <w:rPr>
                <w:rFonts w:ascii="Times New Roman" w:hAnsi="Times New Roman"/>
              </w:rPr>
            </w:pPr>
            <w:r>
              <w:rPr>
                <w:rFonts w:ascii="Times New Roman" w:hAnsi="Times New Roman"/>
              </w:rPr>
              <w:t>联系方式</w:t>
            </w:r>
          </w:p>
        </w:tc>
      </w:tr>
      <w:tr w14:paraId="28C6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noWrap w:val="0"/>
            <w:vAlign w:val="center"/>
          </w:tcPr>
          <w:p w14:paraId="6E3AD5A0">
            <w:pPr>
              <w:spacing w:line="400" w:lineRule="exact"/>
              <w:rPr>
                <w:rFonts w:ascii="Times New Roman" w:hAnsi="Times New Roman"/>
              </w:rPr>
            </w:pPr>
            <w:r>
              <w:rPr>
                <w:rFonts w:ascii="Times New Roman" w:hAnsi="Times New Roman"/>
              </w:rPr>
              <w:t>中国工商银行股份有限公司舟山分行</w:t>
            </w:r>
          </w:p>
        </w:tc>
        <w:tc>
          <w:tcPr>
            <w:tcW w:w="3547" w:type="dxa"/>
            <w:noWrap w:val="0"/>
            <w:vAlign w:val="top"/>
          </w:tcPr>
          <w:p w14:paraId="6935B413">
            <w:pPr>
              <w:spacing w:line="400" w:lineRule="exact"/>
              <w:ind w:firstLine="420" w:firstLineChars="200"/>
              <w:rPr>
                <w:rFonts w:ascii="Times New Roman" w:hAnsi="Times New Roman"/>
              </w:rPr>
            </w:pPr>
            <w:r>
              <w:rPr>
                <w:rFonts w:ascii="Times New Roman" w:hAnsi="Times New Roman"/>
              </w:rPr>
              <w:t>“采购贷”业务是指符合条件的中小企业供应商客户，在其取得政府采购合同后，以合同项下的预期销货款抵押为基础，为其提供的融资业务。融资额度根据政府采购合同实有金额（</w:t>
            </w:r>
            <w:r>
              <w:rPr>
                <w:rFonts w:hint="eastAsia" w:ascii="Times New Roman" w:hAnsi="Times New Roman"/>
              </w:rPr>
              <w:t>合同</w:t>
            </w:r>
            <w:r>
              <w:rPr>
                <w:rFonts w:ascii="Times New Roman" w:hAnsi="Times New Roman"/>
              </w:rPr>
              <w:t>金额减去预收货款）及供应商资金需求确定，融资本息最高可达政府采购合同实有金额的100%。</w:t>
            </w:r>
          </w:p>
        </w:tc>
        <w:tc>
          <w:tcPr>
            <w:tcW w:w="1317" w:type="dxa"/>
            <w:noWrap w:val="0"/>
            <w:vAlign w:val="center"/>
          </w:tcPr>
          <w:p w14:paraId="106A9F9F">
            <w:pPr>
              <w:spacing w:line="400" w:lineRule="exact"/>
              <w:jc w:val="center"/>
              <w:rPr>
                <w:rFonts w:ascii="Times New Roman" w:hAnsi="Times New Roman"/>
              </w:rPr>
            </w:pPr>
            <w:r>
              <w:rPr>
                <w:rFonts w:ascii="Times New Roman" w:hAnsi="Times New Roman"/>
              </w:rPr>
              <w:t>柳超颖</w:t>
            </w:r>
          </w:p>
        </w:tc>
        <w:tc>
          <w:tcPr>
            <w:tcW w:w="1636" w:type="dxa"/>
            <w:noWrap w:val="0"/>
            <w:vAlign w:val="center"/>
          </w:tcPr>
          <w:p w14:paraId="38D92272">
            <w:pPr>
              <w:spacing w:line="400" w:lineRule="exact"/>
              <w:rPr>
                <w:rFonts w:ascii="Times New Roman" w:hAnsi="Times New Roman"/>
              </w:rPr>
            </w:pPr>
            <w:r>
              <w:rPr>
                <w:rFonts w:ascii="Times New Roman" w:hAnsi="Times New Roman"/>
              </w:rPr>
              <w:t>15858076468</w:t>
            </w:r>
          </w:p>
        </w:tc>
      </w:tr>
      <w:tr w14:paraId="5C9A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73" w:type="dxa"/>
            <w:noWrap w:val="0"/>
            <w:vAlign w:val="center"/>
          </w:tcPr>
          <w:p w14:paraId="6FCCCE07">
            <w:pPr>
              <w:spacing w:line="400" w:lineRule="exact"/>
              <w:rPr>
                <w:rFonts w:ascii="Times New Roman" w:hAnsi="Times New Roman"/>
              </w:rPr>
            </w:pPr>
            <w:r>
              <w:rPr>
                <w:rFonts w:ascii="Times New Roman" w:hAnsi="Times New Roman"/>
              </w:rPr>
              <w:t>中国建设银行股份有限公司舟山分行</w:t>
            </w:r>
          </w:p>
        </w:tc>
        <w:tc>
          <w:tcPr>
            <w:tcW w:w="3547" w:type="dxa"/>
            <w:noWrap w:val="0"/>
            <w:vAlign w:val="top"/>
          </w:tcPr>
          <w:p w14:paraId="2D0DE32D">
            <w:pPr>
              <w:spacing w:line="400" w:lineRule="exact"/>
              <w:ind w:firstLine="420" w:firstLineChars="200"/>
              <w:rPr>
                <w:rFonts w:ascii="Times New Roman" w:hAnsi="Times New Roman"/>
              </w:rPr>
            </w:pPr>
            <w:r>
              <w:rPr>
                <w:rFonts w:ascii="Times New Roman" w:hAnsi="Times New Roman"/>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317" w:type="dxa"/>
            <w:noWrap w:val="0"/>
            <w:vAlign w:val="center"/>
          </w:tcPr>
          <w:p w14:paraId="00016DA1">
            <w:pPr>
              <w:spacing w:line="400" w:lineRule="exact"/>
              <w:rPr>
                <w:rFonts w:ascii="Times New Roman" w:hAnsi="Times New Roman"/>
              </w:rPr>
            </w:pPr>
            <w:r>
              <w:rPr>
                <w:rFonts w:ascii="Times New Roman" w:hAnsi="Times New Roman"/>
              </w:rPr>
              <w:t>普陀片区：</w:t>
            </w:r>
          </w:p>
          <w:p w14:paraId="137FA35E">
            <w:pPr>
              <w:spacing w:line="400" w:lineRule="exact"/>
              <w:rPr>
                <w:rFonts w:ascii="Times New Roman" w:hAnsi="Times New Roman"/>
              </w:rPr>
            </w:pPr>
            <w:r>
              <w:rPr>
                <w:rFonts w:ascii="Times New Roman" w:hAnsi="Times New Roman"/>
              </w:rPr>
              <w:t>蔡妮妮</w:t>
            </w:r>
          </w:p>
          <w:p w14:paraId="640B8F6D">
            <w:pPr>
              <w:spacing w:line="400" w:lineRule="exact"/>
              <w:rPr>
                <w:rFonts w:ascii="Times New Roman" w:hAnsi="Times New Roman"/>
              </w:rPr>
            </w:pPr>
            <w:r>
              <w:rPr>
                <w:rFonts w:ascii="Times New Roman" w:hAnsi="Times New Roman"/>
              </w:rPr>
              <w:t>定海片区：</w:t>
            </w:r>
          </w:p>
          <w:p w14:paraId="097EC205">
            <w:pPr>
              <w:spacing w:line="400" w:lineRule="exact"/>
              <w:rPr>
                <w:rFonts w:ascii="Times New Roman" w:hAnsi="Times New Roman"/>
              </w:rPr>
            </w:pPr>
            <w:r>
              <w:rPr>
                <w:rFonts w:ascii="Times New Roman" w:hAnsi="Times New Roman"/>
              </w:rPr>
              <w:t>杨莹</w:t>
            </w:r>
          </w:p>
          <w:p w14:paraId="3C88CDA9">
            <w:pPr>
              <w:spacing w:line="400" w:lineRule="exact"/>
              <w:rPr>
                <w:rFonts w:ascii="Times New Roman" w:hAnsi="Times New Roman"/>
              </w:rPr>
            </w:pPr>
            <w:r>
              <w:rPr>
                <w:rFonts w:ascii="Times New Roman" w:hAnsi="Times New Roman"/>
              </w:rPr>
              <w:t>自贸区片区：郑佳奇</w:t>
            </w:r>
          </w:p>
        </w:tc>
        <w:tc>
          <w:tcPr>
            <w:tcW w:w="1636" w:type="dxa"/>
            <w:noWrap w:val="0"/>
            <w:vAlign w:val="center"/>
          </w:tcPr>
          <w:p w14:paraId="3ED35BC1">
            <w:pPr>
              <w:spacing w:line="400" w:lineRule="exact"/>
              <w:rPr>
                <w:rFonts w:ascii="Times New Roman" w:hAnsi="Times New Roman"/>
              </w:rPr>
            </w:pPr>
            <w:r>
              <w:rPr>
                <w:rFonts w:ascii="Times New Roman" w:hAnsi="Times New Roman"/>
              </w:rPr>
              <w:t>普陀片区：13957201791</w:t>
            </w:r>
          </w:p>
          <w:p w14:paraId="75294D41">
            <w:pPr>
              <w:spacing w:line="400" w:lineRule="exact"/>
              <w:rPr>
                <w:rFonts w:ascii="Times New Roman" w:hAnsi="Times New Roman"/>
              </w:rPr>
            </w:pPr>
            <w:r>
              <w:rPr>
                <w:rFonts w:ascii="Times New Roman" w:hAnsi="Times New Roman"/>
              </w:rPr>
              <w:t>定海片区：13655803997</w:t>
            </w:r>
          </w:p>
          <w:p w14:paraId="5852E5B6">
            <w:pPr>
              <w:spacing w:line="400" w:lineRule="exact"/>
              <w:rPr>
                <w:rFonts w:ascii="Times New Roman" w:hAnsi="Times New Roman"/>
              </w:rPr>
            </w:pPr>
            <w:r>
              <w:rPr>
                <w:rFonts w:ascii="Times New Roman" w:hAnsi="Times New Roman"/>
              </w:rPr>
              <w:t>自贸区片区：13857208408</w:t>
            </w:r>
          </w:p>
        </w:tc>
      </w:tr>
      <w:tr w14:paraId="6718B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noWrap w:val="0"/>
            <w:vAlign w:val="center"/>
          </w:tcPr>
          <w:p w14:paraId="55E517DE">
            <w:pPr>
              <w:spacing w:line="400" w:lineRule="exact"/>
              <w:rPr>
                <w:rFonts w:ascii="Times New Roman" w:hAnsi="Times New Roman"/>
              </w:rPr>
            </w:pPr>
            <w:r>
              <w:rPr>
                <w:rFonts w:ascii="Times New Roman" w:hAnsi="Times New Roman"/>
              </w:rPr>
              <w:t>杭州银行股份有限公司舟山市分行</w:t>
            </w:r>
          </w:p>
        </w:tc>
        <w:tc>
          <w:tcPr>
            <w:tcW w:w="3547" w:type="dxa"/>
            <w:noWrap w:val="0"/>
            <w:vAlign w:val="top"/>
          </w:tcPr>
          <w:p w14:paraId="0FC21ACD">
            <w:pPr>
              <w:spacing w:line="400" w:lineRule="exact"/>
              <w:ind w:firstLine="420" w:firstLineChars="200"/>
              <w:rPr>
                <w:rFonts w:ascii="Times New Roman" w:hAnsi="Times New Roman"/>
              </w:rPr>
            </w:pPr>
            <w:r>
              <w:rPr>
                <w:rFonts w:ascii="Times New Roman" w:hAnsi="Times New Roman"/>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317" w:type="dxa"/>
            <w:noWrap w:val="0"/>
            <w:vAlign w:val="center"/>
          </w:tcPr>
          <w:p w14:paraId="7EDE1CCA">
            <w:pPr>
              <w:spacing w:line="400" w:lineRule="exact"/>
              <w:ind w:firstLine="420" w:firstLineChars="200"/>
              <w:jc w:val="left"/>
              <w:rPr>
                <w:rFonts w:ascii="Times New Roman" w:hAnsi="Times New Roman"/>
              </w:rPr>
            </w:pPr>
            <w:r>
              <w:rPr>
                <w:rFonts w:ascii="Times New Roman" w:hAnsi="Times New Roman"/>
              </w:rPr>
              <w:t>方经理</w:t>
            </w:r>
          </w:p>
        </w:tc>
        <w:tc>
          <w:tcPr>
            <w:tcW w:w="1636" w:type="dxa"/>
            <w:noWrap w:val="0"/>
            <w:vAlign w:val="center"/>
          </w:tcPr>
          <w:p w14:paraId="04051D15">
            <w:pPr>
              <w:spacing w:line="400" w:lineRule="exact"/>
              <w:rPr>
                <w:rFonts w:ascii="Times New Roman" w:hAnsi="Times New Roman"/>
              </w:rPr>
            </w:pPr>
            <w:r>
              <w:rPr>
                <w:rFonts w:ascii="Times New Roman" w:hAnsi="Times New Roman"/>
              </w:rPr>
              <w:t>0580-2185201、18205800451</w:t>
            </w:r>
          </w:p>
        </w:tc>
      </w:tr>
      <w:tr w14:paraId="42A1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noWrap w:val="0"/>
            <w:vAlign w:val="center"/>
          </w:tcPr>
          <w:p w14:paraId="2F28981B">
            <w:pPr>
              <w:spacing w:line="400" w:lineRule="exact"/>
              <w:rPr>
                <w:rFonts w:ascii="Times New Roman" w:hAnsi="Times New Roman"/>
              </w:rPr>
            </w:pPr>
            <w:r>
              <w:rPr>
                <w:rFonts w:ascii="Times New Roman" w:hAnsi="Times New Roman"/>
              </w:rPr>
              <w:t>招商银行股份有限公司浙江自贸试验区舟山分行</w:t>
            </w:r>
          </w:p>
        </w:tc>
        <w:tc>
          <w:tcPr>
            <w:tcW w:w="3547" w:type="dxa"/>
            <w:noWrap w:val="0"/>
            <w:vAlign w:val="top"/>
          </w:tcPr>
          <w:p w14:paraId="203E8E55">
            <w:pPr>
              <w:spacing w:line="400" w:lineRule="exact"/>
              <w:ind w:firstLine="420" w:firstLineChars="200"/>
              <w:rPr>
                <w:rFonts w:ascii="Times New Roman" w:hAnsi="Times New Roman"/>
              </w:rPr>
            </w:pPr>
            <w:r>
              <w:rPr>
                <w:rFonts w:ascii="Times New Roman" w:hAnsi="Times New Roman"/>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317" w:type="dxa"/>
            <w:noWrap w:val="0"/>
            <w:vAlign w:val="center"/>
          </w:tcPr>
          <w:p w14:paraId="098C58AA">
            <w:pPr>
              <w:spacing w:line="400" w:lineRule="exact"/>
              <w:ind w:firstLine="420" w:firstLineChars="200"/>
              <w:jc w:val="left"/>
              <w:rPr>
                <w:rFonts w:ascii="Times New Roman" w:hAnsi="Times New Roman"/>
              </w:rPr>
            </w:pPr>
            <w:r>
              <w:rPr>
                <w:rFonts w:ascii="Times New Roman" w:hAnsi="Times New Roman"/>
              </w:rPr>
              <w:t>李玲</w:t>
            </w:r>
          </w:p>
        </w:tc>
        <w:tc>
          <w:tcPr>
            <w:tcW w:w="1636" w:type="dxa"/>
            <w:noWrap w:val="0"/>
            <w:vAlign w:val="center"/>
          </w:tcPr>
          <w:p w14:paraId="7F5952F7">
            <w:pPr>
              <w:spacing w:line="400" w:lineRule="exact"/>
              <w:rPr>
                <w:rFonts w:ascii="Times New Roman" w:hAnsi="Times New Roman"/>
              </w:rPr>
            </w:pPr>
            <w:r>
              <w:rPr>
                <w:rFonts w:ascii="Times New Roman" w:hAnsi="Times New Roman"/>
              </w:rPr>
              <w:t>0580-2061710、13957227971</w:t>
            </w:r>
          </w:p>
        </w:tc>
      </w:tr>
      <w:tr w14:paraId="7CF75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373" w:type="dxa"/>
            <w:noWrap w:val="0"/>
            <w:vAlign w:val="center"/>
          </w:tcPr>
          <w:p w14:paraId="29F083D9">
            <w:pPr>
              <w:spacing w:line="400" w:lineRule="exact"/>
              <w:rPr>
                <w:rFonts w:ascii="Times New Roman" w:hAnsi="Times New Roman"/>
              </w:rPr>
            </w:pPr>
            <w:r>
              <w:rPr>
                <w:rFonts w:ascii="Times New Roman" w:hAnsi="Times New Roman"/>
              </w:rPr>
              <w:t>温州银行股份有限公司舟山市分行</w:t>
            </w:r>
          </w:p>
        </w:tc>
        <w:tc>
          <w:tcPr>
            <w:tcW w:w="3547" w:type="dxa"/>
            <w:noWrap w:val="0"/>
            <w:vAlign w:val="top"/>
          </w:tcPr>
          <w:p w14:paraId="64DB6CDD">
            <w:pPr>
              <w:spacing w:line="400" w:lineRule="exact"/>
              <w:ind w:firstLine="420" w:firstLineChars="200"/>
              <w:rPr>
                <w:rFonts w:ascii="Times New Roman" w:hAnsi="Times New Roman"/>
              </w:rPr>
            </w:pPr>
            <w:r>
              <w:rPr>
                <w:rFonts w:ascii="Times New Roman" w:hAnsi="Times New Roman"/>
              </w:rPr>
              <w:t>“政采订单贷” ：单户授信最高为500万，单笔申请最高可按中标金额0.8折，贷款期限最少三个月、最长一年，可通过政采云平台向本行发起政采订单贷业务申请</w:t>
            </w:r>
          </w:p>
        </w:tc>
        <w:tc>
          <w:tcPr>
            <w:tcW w:w="1317" w:type="dxa"/>
            <w:noWrap w:val="0"/>
            <w:vAlign w:val="center"/>
          </w:tcPr>
          <w:p w14:paraId="081E795A">
            <w:pPr>
              <w:spacing w:line="400" w:lineRule="exact"/>
              <w:ind w:firstLine="420" w:firstLineChars="200"/>
              <w:jc w:val="left"/>
              <w:rPr>
                <w:rFonts w:ascii="Times New Roman" w:hAnsi="Times New Roman"/>
              </w:rPr>
            </w:pPr>
            <w:r>
              <w:rPr>
                <w:rFonts w:ascii="Times New Roman" w:hAnsi="Times New Roman"/>
              </w:rPr>
              <w:t>郑贤栋</w:t>
            </w:r>
          </w:p>
        </w:tc>
        <w:tc>
          <w:tcPr>
            <w:tcW w:w="1636" w:type="dxa"/>
            <w:noWrap w:val="0"/>
            <w:vAlign w:val="center"/>
          </w:tcPr>
          <w:p w14:paraId="404226A1">
            <w:pPr>
              <w:spacing w:line="400" w:lineRule="exact"/>
              <w:rPr>
                <w:rFonts w:ascii="Times New Roman" w:hAnsi="Times New Roman"/>
              </w:rPr>
            </w:pPr>
            <w:r>
              <w:rPr>
                <w:rFonts w:hint="eastAsia" w:ascii="Times New Roman" w:hAnsi="Times New Roman"/>
                <w:lang w:eastAsia="zh-CN"/>
              </w:rPr>
              <w:t>0580-8866086</w:t>
            </w:r>
          </w:p>
        </w:tc>
      </w:tr>
      <w:tr w14:paraId="13F7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noWrap w:val="0"/>
            <w:vAlign w:val="center"/>
          </w:tcPr>
          <w:p w14:paraId="22F9F742">
            <w:pPr>
              <w:spacing w:line="400" w:lineRule="exact"/>
              <w:rPr>
                <w:rFonts w:ascii="Times New Roman" w:hAnsi="Times New Roman"/>
              </w:rPr>
            </w:pPr>
            <w:r>
              <w:rPr>
                <w:rFonts w:ascii="Times New Roman" w:hAnsi="Times New Roman"/>
              </w:rPr>
              <w:t>交通银行股份有限公司舟山分行</w:t>
            </w:r>
          </w:p>
        </w:tc>
        <w:tc>
          <w:tcPr>
            <w:tcW w:w="3547" w:type="dxa"/>
            <w:noWrap w:val="0"/>
            <w:vAlign w:val="top"/>
          </w:tcPr>
          <w:p w14:paraId="2498C0B6">
            <w:pPr>
              <w:spacing w:line="400" w:lineRule="exact"/>
              <w:ind w:firstLine="420" w:firstLineChars="200"/>
              <w:rPr>
                <w:rFonts w:ascii="Times New Roman" w:hAnsi="Times New Roman"/>
              </w:rPr>
            </w:pPr>
            <w:r>
              <w:rPr>
                <w:rFonts w:ascii="Times New Roman" w:hAnsi="Times New Roman"/>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317" w:type="dxa"/>
            <w:noWrap w:val="0"/>
            <w:vAlign w:val="center"/>
          </w:tcPr>
          <w:p w14:paraId="7DA329A7">
            <w:pPr>
              <w:spacing w:line="400" w:lineRule="exact"/>
              <w:ind w:firstLine="420" w:firstLineChars="200"/>
              <w:jc w:val="left"/>
              <w:rPr>
                <w:rFonts w:ascii="Times New Roman" w:hAnsi="Times New Roman"/>
              </w:rPr>
            </w:pPr>
            <w:r>
              <w:rPr>
                <w:rFonts w:ascii="Times New Roman" w:hAnsi="Times New Roman"/>
              </w:rPr>
              <w:t>赵争艳</w:t>
            </w:r>
          </w:p>
        </w:tc>
        <w:tc>
          <w:tcPr>
            <w:tcW w:w="1636" w:type="dxa"/>
            <w:noWrap w:val="0"/>
            <w:vAlign w:val="center"/>
          </w:tcPr>
          <w:p w14:paraId="586FFD03">
            <w:pPr>
              <w:spacing w:line="400" w:lineRule="exact"/>
              <w:rPr>
                <w:rFonts w:ascii="Times New Roman" w:hAnsi="Times New Roman"/>
              </w:rPr>
            </w:pPr>
            <w:r>
              <w:rPr>
                <w:rFonts w:ascii="Times New Roman" w:hAnsi="Times New Roman"/>
              </w:rPr>
              <w:t>0580-2260728,13758007280</w:t>
            </w:r>
          </w:p>
        </w:tc>
      </w:tr>
      <w:tr w14:paraId="6355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noWrap w:val="0"/>
            <w:vAlign w:val="center"/>
          </w:tcPr>
          <w:p w14:paraId="74B460A0">
            <w:pPr>
              <w:spacing w:line="400" w:lineRule="exact"/>
              <w:rPr>
                <w:rFonts w:ascii="Times New Roman" w:hAnsi="Times New Roman"/>
              </w:rPr>
            </w:pPr>
            <w:r>
              <w:rPr>
                <w:rFonts w:ascii="Times New Roman" w:hAnsi="Times New Roman"/>
              </w:rPr>
              <w:t>中信银行股份有限公司舟山分行</w:t>
            </w:r>
          </w:p>
        </w:tc>
        <w:tc>
          <w:tcPr>
            <w:tcW w:w="3547" w:type="dxa"/>
            <w:noWrap w:val="0"/>
            <w:vAlign w:val="top"/>
          </w:tcPr>
          <w:p w14:paraId="78628509">
            <w:pPr>
              <w:spacing w:line="400" w:lineRule="exact"/>
              <w:ind w:firstLine="420" w:firstLineChars="200"/>
              <w:rPr>
                <w:rFonts w:ascii="Times New Roman" w:hAnsi="Times New Roman"/>
              </w:rPr>
            </w:pPr>
            <w:r>
              <w:rPr>
                <w:rFonts w:ascii="Times New Roman" w:hAnsi="Times New Roman"/>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317" w:type="dxa"/>
            <w:noWrap w:val="0"/>
            <w:vAlign w:val="center"/>
          </w:tcPr>
          <w:p w14:paraId="5040EF3C">
            <w:pPr>
              <w:spacing w:line="400" w:lineRule="exact"/>
              <w:ind w:firstLine="420" w:firstLineChars="200"/>
              <w:jc w:val="left"/>
              <w:rPr>
                <w:rFonts w:ascii="Times New Roman" w:hAnsi="Times New Roman"/>
              </w:rPr>
            </w:pPr>
            <w:r>
              <w:rPr>
                <w:rFonts w:ascii="Times New Roman" w:hAnsi="Times New Roman"/>
              </w:rPr>
              <w:t>杨莉丹</w:t>
            </w:r>
          </w:p>
        </w:tc>
        <w:tc>
          <w:tcPr>
            <w:tcW w:w="1636" w:type="dxa"/>
            <w:noWrap w:val="0"/>
            <w:vAlign w:val="center"/>
          </w:tcPr>
          <w:p w14:paraId="51AE7977">
            <w:pPr>
              <w:spacing w:line="400" w:lineRule="exact"/>
              <w:rPr>
                <w:rFonts w:ascii="Times New Roman" w:hAnsi="Times New Roman"/>
              </w:rPr>
            </w:pPr>
            <w:r>
              <w:rPr>
                <w:rFonts w:ascii="Times New Roman" w:hAnsi="Times New Roman"/>
              </w:rPr>
              <w:t>13905809681</w:t>
            </w:r>
          </w:p>
        </w:tc>
      </w:tr>
      <w:tr w14:paraId="6CC3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noWrap w:val="0"/>
            <w:vAlign w:val="center"/>
          </w:tcPr>
          <w:p w14:paraId="37EE0ED1">
            <w:pPr>
              <w:spacing w:line="400" w:lineRule="exact"/>
              <w:rPr>
                <w:rFonts w:ascii="Times New Roman" w:hAnsi="Times New Roman"/>
              </w:rPr>
            </w:pPr>
            <w:r>
              <w:rPr>
                <w:rFonts w:ascii="Times New Roman" w:hAnsi="Times New Roman"/>
              </w:rPr>
              <w:t>泰隆银行舟山市分行</w:t>
            </w:r>
          </w:p>
        </w:tc>
        <w:tc>
          <w:tcPr>
            <w:tcW w:w="3547" w:type="dxa"/>
            <w:noWrap w:val="0"/>
            <w:vAlign w:val="top"/>
          </w:tcPr>
          <w:p w14:paraId="3FEB815E">
            <w:pPr>
              <w:spacing w:line="400" w:lineRule="exact"/>
              <w:ind w:firstLine="420" w:firstLineChars="200"/>
              <w:rPr>
                <w:rFonts w:ascii="Times New Roman" w:hAnsi="Times New Roman"/>
              </w:rPr>
            </w:pPr>
            <w:r>
              <w:rPr>
                <w:rFonts w:ascii="Times New Roman" w:hAnsi="Times New Roman"/>
              </w:rPr>
              <w:t>符合我行基本准入，期限对照订单最长不超过1年，额度最高1000万，担保方式享受信用贷款执行，可由中标企业或其实际控制人出面申请，利率最低可至当期LPR ，对于合同期限确实超过一年的，可享受无还本续</w:t>
            </w:r>
          </w:p>
          <w:p w14:paraId="2F62CB9D">
            <w:pPr>
              <w:spacing w:line="400" w:lineRule="exact"/>
              <w:ind w:firstLine="420" w:firstLineChars="200"/>
              <w:rPr>
                <w:rFonts w:ascii="Times New Roman" w:hAnsi="Times New Roman"/>
              </w:rPr>
            </w:pPr>
            <w:r>
              <w:rPr>
                <w:rFonts w:hint="eastAsia" w:ascii="Times New Roman" w:hAnsi="Times New Roman"/>
                <w:lang w:eastAsia="zh-CN"/>
              </w:rPr>
              <w:t>直至</w:t>
            </w:r>
            <w:r>
              <w:rPr>
                <w:rFonts w:ascii="Times New Roman" w:hAnsi="Times New Roman"/>
              </w:rPr>
              <w:t>合同付款日。</w:t>
            </w:r>
          </w:p>
        </w:tc>
        <w:tc>
          <w:tcPr>
            <w:tcW w:w="1317" w:type="dxa"/>
            <w:noWrap w:val="0"/>
            <w:vAlign w:val="center"/>
          </w:tcPr>
          <w:p w14:paraId="5730D557">
            <w:pPr>
              <w:spacing w:line="400" w:lineRule="exact"/>
              <w:ind w:firstLine="420" w:firstLineChars="200"/>
              <w:jc w:val="left"/>
              <w:rPr>
                <w:rFonts w:ascii="Times New Roman" w:hAnsi="Times New Roman"/>
              </w:rPr>
            </w:pPr>
            <w:r>
              <w:rPr>
                <w:rFonts w:ascii="Times New Roman" w:hAnsi="Times New Roman"/>
              </w:rPr>
              <w:t>胡亢宇</w:t>
            </w:r>
          </w:p>
        </w:tc>
        <w:tc>
          <w:tcPr>
            <w:tcW w:w="1636" w:type="dxa"/>
            <w:noWrap w:val="0"/>
            <w:vAlign w:val="center"/>
          </w:tcPr>
          <w:p w14:paraId="289AC7C6">
            <w:pPr>
              <w:spacing w:line="400" w:lineRule="exact"/>
              <w:rPr>
                <w:rFonts w:ascii="Times New Roman" w:hAnsi="Times New Roman"/>
              </w:rPr>
            </w:pPr>
            <w:r>
              <w:rPr>
                <w:rFonts w:ascii="Times New Roman" w:hAnsi="Times New Roman"/>
              </w:rPr>
              <w:t>17605868703</w:t>
            </w:r>
          </w:p>
        </w:tc>
      </w:tr>
      <w:tr w14:paraId="00CB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noWrap w:val="0"/>
            <w:vAlign w:val="center"/>
          </w:tcPr>
          <w:p w14:paraId="02C852C7">
            <w:pPr>
              <w:spacing w:line="400" w:lineRule="exact"/>
              <w:rPr>
                <w:rFonts w:ascii="Times New Roman" w:hAnsi="Times New Roman"/>
              </w:rPr>
            </w:pPr>
            <w:r>
              <w:rPr>
                <w:rFonts w:ascii="Times New Roman" w:hAnsi="Times New Roman"/>
              </w:rPr>
              <w:t>中国农业银行股份有限公司舟山分行</w:t>
            </w:r>
          </w:p>
        </w:tc>
        <w:tc>
          <w:tcPr>
            <w:tcW w:w="3547" w:type="dxa"/>
            <w:noWrap w:val="0"/>
            <w:vAlign w:val="top"/>
          </w:tcPr>
          <w:p w14:paraId="4583770B">
            <w:pPr>
              <w:spacing w:line="400" w:lineRule="exact"/>
              <w:ind w:firstLine="420" w:firstLineChars="200"/>
              <w:rPr>
                <w:rFonts w:ascii="Times New Roman" w:hAnsi="Times New Roman"/>
              </w:rPr>
            </w:pPr>
            <w:r>
              <w:rPr>
                <w:rFonts w:ascii="Times New Roman" w:hAnsi="Times New Roman"/>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w:t>
            </w:r>
            <w:r>
              <w:rPr>
                <w:rFonts w:hint="eastAsia" w:ascii="Times New Roman" w:hAnsi="Times New Roman"/>
              </w:rPr>
              <w:t>，</w:t>
            </w:r>
            <w:r>
              <w:rPr>
                <w:rFonts w:ascii="Times New Roman" w:hAnsi="Times New Roman"/>
              </w:rPr>
              <w:t>单户借款额度不超过500万元。</w:t>
            </w:r>
          </w:p>
        </w:tc>
        <w:tc>
          <w:tcPr>
            <w:tcW w:w="1317" w:type="dxa"/>
            <w:noWrap w:val="0"/>
            <w:vAlign w:val="center"/>
          </w:tcPr>
          <w:p w14:paraId="2457FA40">
            <w:pPr>
              <w:spacing w:line="400" w:lineRule="exact"/>
              <w:ind w:firstLine="420" w:firstLineChars="200"/>
              <w:rPr>
                <w:rFonts w:ascii="Times New Roman" w:hAnsi="Times New Roman"/>
              </w:rPr>
            </w:pPr>
            <w:r>
              <w:rPr>
                <w:rFonts w:ascii="Times New Roman" w:hAnsi="Times New Roman"/>
              </w:rPr>
              <w:t>邵琼</w:t>
            </w:r>
          </w:p>
        </w:tc>
        <w:tc>
          <w:tcPr>
            <w:tcW w:w="1636" w:type="dxa"/>
            <w:noWrap w:val="0"/>
            <w:vAlign w:val="center"/>
          </w:tcPr>
          <w:p w14:paraId="0B0D9D44">
            <w:pPr>
              <w:spacing w:line="400" w:lineRule="exact"/>
              <w:rPr>
                <w:rFonts w:ascii="Times New Roman" w:hAnsi="Times New Roman"/>
              </w:rPr>
            </w:pPr>
            <w:r>
              <w:rPr>
                <w:rFonts w:ascii="Times New Roman" w:hAnsi="Times New Roman"/>
              </w:rPr>
              <w:t>13587049595</w:t>
            </w:r>
          </w:p>
        </w:tc>
      </w:tr>
      <w:tr w14:paraId="1A27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noWrap w:val="0"/>
            <w:vAlign w:val="center"/>
          </w:tcPr>
          <w:p w14:paraId="075F2EC6">
            <w:pPr>
              <w:spacing w:line="400" w:lineRule="exact"/>
              <w:rPr>
                <w:rFonts w:ascii="Times New Roman" w:hAnsi="Times New Roman"/>
              </w:rPr>
            </w:pPr>
            <w:r>
              <w:rPr>
                <w:rFonts w:ascii="Times New Roman" w:hAnsi="Times New Roman"/>
              </w:rPr>
              <w:t>中国邮政储蓄银行股份有限公司舟山市分行</w:t>
            </w:r>
          </w:p>
        </w:tc>
        <w:tc>
          <w:tcPr>
            <w:tcW w:w="3547" w:type="dxa"/>
            <w:noWrap w:val="0"/>
            <w:vAlign w:val="top"/>
          </w:tcPr>
          <w:p w14:paraId="764EE49F">
            <w:pPr>
              <w:spacing w:line="400" w:lineRule="exact"/>
              <w:ind w:firstLine="420" w:firstLineChars="200"/>
              <w:rPr>
                <w:rFonts w:ascii="Times New Roman" w:hAnsi="Times New Roman"/>
              </w:rPr>
            </w:pPr>
            <w:r>
              <w:rPr>
                <w:rFonts w:ascii="Times New Roman" w:hAnsi="Times New Roman"/>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317" w:type="dxa"/>
            <w:noWrap w:val="0"/>
            <w:vAlign w:val="center"/>
          </w:tcPr>
          <w:p w14:paraId="750F031A">
            <w:pPr>
              <w:spacing w:line="400" w:lineRule="exact"/>
              <w:ind w:firstLine="420" w:firstLineChars="200"/>
              <w:rPr>
                <w:rFonts w:ascii="Times New Roman" w:hAnsi="Times New Roman"/>
              </w:rPr>
            </w:pPr>
            <w:r>
              <w:rPr>
                <w:rFonts w:ascii="Times New Roman" w:hAnsi="Times New Roman"/>
              </w:rPr>
              <w:t>曾超</w:t>
            </w:r>
          </w:p>
        </w:tc>
        <w:tc>
          <w:tcPr>
            <w:tcW w:w="1636" w:type="dxa"/>
            <w:noWrap w:val="0"/>
            <w:vAlign w:val="center"/>
          </w:tcPr>
          <w:p w14:paraId="3A6EE3C0">
            <w:pPr>
              <w:spacing w:line="400" w:lineRule="exact"/>
              <w:rPr>
                <w:rFonts w:ascii="Times New Roman" w:hAnsi="Times New Roman"/>
              </w:rPr>
            </w:pPr>
            <w:r>
              <w:rPr>
                <w:rFonts w:ascii="Times New Roman" w:hAnsi="Times New Roman"/>
              </w:rPr>
              <w:t>15924008387</w:t>
            </w:r>
          </w:p>
        </w:tc>
      </w:tr>
    </w:tbl>
    <w:p w14:paraId="5C0A57A6">
      <w:pPr>
        <w:rPr>
          <w:rFonts w:ascii="Times New Roman" w:hAnsi="Times New Roman"/>
          <w:bCs/>
          <w:szCs w:val="21"/>
        </w:rPr>
      </w:pPr>
      <w:r>
        <w:rPr>
          <w:rFonts w:ascii="Times New Roman" w:hAnsi="Times New Roman"/>
          <w:bCs/>
          <w:szCs w:val="21"/>
        </w:rPr>
        <w:t>2.2一般步骤</w:t>
      </w:r>
    </w:p>
    <w:p w14:paraId="394132BA">
      <w:pPr>
        <w:rPr>
          <w:rFonts w:ascii="Times New Roman" w:hAnsi="Times New Roman"/>
          <w:bCs/>
          <w:szCs w:val="21"/>
        </w:rPr>
      </w:pPr>
      <w:r>
        <w:rPr>
          <w:rFonts w:ascii="Times New Roman" w:hAnsi="Times New Roman"/>
          <w:bCs/>
          <w:szCs w:val="21"/>
        </w:rPr>
        <w:t>（1）供应商先与银行对接，办理融资前期手续；</w:t>
      </w:r>
    </w:p>
    <w:p w14:paraId="402AC265">
      <w:pPr>
        <w:rPr>
          <w:rFonts w:ascii="Times New Roman" w:hAnsi="Times New Roman"/>
          <w:bCs/>
          <w:szCs w:val="21"/>
        </w:rPr>
      </w:pPr>
      <w:r>
        <w:rPr>
          <w:rFonts w:ascii="Times New Roman" w:hAnsi="Times New Roman"/>
          <w:bCs/>
          <w:szCs w:val="21"/>
        </w:rPr>
        <w:t>（2）供应商中标后，凭中标通知书等材料，向相关合作银行发出融资申请；</w:t>
      </w:r>
    </w:p>
    <w:p w14:paraId="4194DB37">
      <w:pPr>
        <w:rPr>
          <w:rFonts w:ascii="Times New Roman" w:hAnsi="Times New Roman"/>
          <w:bCs/>
          <w:szCs w:val="21"/>
        </w:rPr>
      </w:pPr>
      <w:r>
        <w:rPr>
          <w:rFonts w:ascii="Times New Roman" w:hAnsi="Times New Roman"/>
          <w:bCs/>
          <w:szCs w:val="21"/>
        </w:rPr>
        <w:t>（3）银行、供应商线</w:t>
      </w:r>
      <w:r>
        <w:rPr>
          <w:rFonts w:hint="eastAsia" w:ascii="Times New Roman" w:hAnsi="Times New Roman"/>
          <w:bCs/>
          <w:szCs w:val="21"/>
        </w:rPr>
        <w:t>上</w:t>
      </w:r>
      <w:r>
        <w:rPr>
          <w:rFonts w:ascii="Times New Roman" w:hAnsi="Times New Roman"/>
          <w:bCs/>
          <w:szCs w:val="21"/>
        </w:rPr>
        <w:t>办理审批、放贷事宜。</w:t>
      </w:r>
    </w:p>
    <w:p w14:paraId="783A88D2">
      <w:pPr>
        <w:rPr>
          <w:rFonts w:ascii="Times New Roman" w:hAnsi="Times New Roman"/>
          <w:bCs/>
          <w:szCs w:val="21"/>
        </w:rPr>
      </w:pPr>
      <w:r>
        <w:rPr>
          <w:rFonts w:ascii="Times New Roman" w:hAnsi="Times New Roman"/>
          <w:bCs/>
          <w:szCs w:val="21"/>
        </w:rPr>
        <w:t>2.3注意事项</w:t>
      </w:r>
    </w:p>
    <w:p w14:paraId="61BFA5E5">
      <w:pPr>
        <w:rPr>
          <w:rFonts w:ascii="Times New Roman" w:hAnsi="Times New Roman"/>
          <w:bCs/>
          <w:szCs w:val="21"/>
        </w:rPr>
      </w:pPr>
      <w:r>
        <w:rPr>
          <w:rFonts w:ascii="Times New Roman" w:hAnsi="Times New Roman"/>
          <w:bCs/>
          <w:szCs w:val="21"/>
        </w:rPr>
        <w:t>（1）中标供应商需确保政府采购合同的收款账户与融资银行开户账户一致。</w:t>
      </w:r>
    </w:p>
    <w:p w14:paraId="4A52CE31">
      <w:pPr>
        <w:rPr>
          <w:rFonts w:ascii="Times New Roman" w:hAnsi="Times New Roman"/>
          <w:bCs/>
          <w:szCs w:val="21"/>
        </w:rPr>
      </w:pPr>
      <w:r>
        <w:rPr>
          <w:rFonts w:ascii="Times New Roman" w:hAnsi="Times New Roman"/>
          <w:bCs/>
          <w:szCs w:val="21"/>
        </w:rPr>
        <w:t>（2）用于政府采购信用融资的政府采购合同，应当包含如下条款：“第   条：政府采购合同贷款</w:t>
      </w:r>
    </w:p>
    <w:p w14:paraId="7CAE52A4">
      <w:pPr>
        <w:ind w:firstLine="420" w:firstLineChars="200"/>
        <w:rPr>
          <w:rFonts w:ascii="Times New Roman" w:hAnsi="Times New Roman"/>
          <w:bCs/>
          <w:szCs w:val="21"/>
        </w:rPr>
      </w:pPr>
      <w:r>
        <w:rPr>
          <w:rFonts w:ascii="Times New Roman" w:hAnsi="Times New Roman"/>
          <w:bCs/>
          <w:szCs w:val="21"/>
        </w:rPr>
        <w:t>本合同同时用于乙方向</w:t>
      </w:r>
      <w:r>
        <w:rPr>
          <w:rFonts w:ascii="Times New Roman" w:hAnsi="Times New Roman"/>
          <w:bCs/>
          <w:szCs w:val="21"/>
          <w:u w:val="single"/>
        </w:rPr>
        <w:t xml:space="preserve">      </w:t>
      </w:r>
      <w:r>
        <w:rPr>
          <w:rFonts w:ascii="Times New Roman" w:hAnsi="Times New Roman"/>
          <w:bCs/>
          <w:szCs w:val="21"/>
        </w:rPr>
        <w:t>银行（金融机构）申请政府采购信用贷款。</w:t>
      </w:r>
    </w:p>
    <w:p w14:paraId="735CDDBE">
      <w:pPr>
        <w:ind w:firstLine="420" w:firstLineChars="200"/>
        <w:rPr>
          <w:rFonts w:ascii="Times New Roman" w:hAnsi="Times New Roman"/>
          <w:bCs/>
          <w:szCs w:val="21"/>
        </w:rPr>
      </w:pPr>
      <w:r>
        <w:rPr>
          <w:rFonts w:ascii="Times New Roman" w:hAnsi="Times New Roman"/>
          <w:bCs/>
          <w:szCs w:val="21"/>
        </w:rPr>
        <w:t>本合同一经签订，原则上不得更改乙方收款账户信息。</w:t>
      </w:r>
      <w:r>
        <w:rPr>
          <w:rFonts w:hint="eastAsia" w:ascii="Times New Roman" w:hAnsi="Times New Roman"/>
          <w:bCs/>
          <w:szCs w:val="21"/>
        </w:rPr>
        <w:t>确需</w:t>
      </w:r>
      <w:r>
        <w:rPr>
          <w:rFonts w:ascii="Times New Roman" w:hAnsi="Times New Roman"/>
          <w:bCs/>
          <w:szCs w:val="21"/>
        </w:rPr>
        <w:t>更改的，乙方应取得原合同收款账户开户银行书面同意，否则修改后的合同不予备案，采购资金不予支付。”</w:t>
      </w:r>
    </w:p>
    <w:p w14:paraId="21CA2D62">
      <w:pPr>
        <w:pStyle w:val="52"/>
        <w:snapToGrid w:val="0"/>
        <w:spacing w:before="159" w:after="159"/>
        <w:ind w:right="-506" w:rightChars="-241"/>
        <w:jc w:val="center"/>
        <w:rPr>
          <w:rFonts w:ascii="Times New Roman" w:hAnsi="Times New Roman" w:eastAsia="宋体" w:cs="Times New Roman"/>
          <w:b/>
          <w:sz w:val="28"/>
          <w:szCs w:val="28"/>
        </w:rPr>
      </w:pPr>
    </w:p>
    <w:p w14:paraId="318130D6">
      <w:pPr>
        <w:rPr>
          <w:rFonts w:ascii="宋体" w:hAnsi="宋体"/>
          <w:b/>
          <w:sz w:val="30"/>
          <w:szCs w:val="30"/>
        </w:rPr>
      </w:pPr>
    </w:p>
    <w:p w14:paraId="6D4BCC4F">
      <w:pPr>
        <w:pStyle w:val="23"/>
        <w:rPr>
          <w:rFonts w:ascii="宋体" w:hAnsi="宋体"/>
          <w:b/>
          <w:sz w:val="30"/>
          <w:szCs w:val="30"/>
        </w:rPr>
      </w:pPr>
    </w:p>
    <w:p w14:paraId="53491288">
      <w:pPr>
        <w:rPr>
          <w:rFonts w:ascii="宋体" w:hAnsi="宋体"/>
          <w:b/>
          <w:sz w:val="30"/>
          <w:szCs w:val="30"/>
        </w:rPr>
      </w:pPr>
    </w:p>
    <w:p w14:paraId="33D4261A">
      <w:pPr>
        <w:pStyle w:val="23"/>
        <w:rPr>
          <w:rFonts w:ascii="宋体" w:hAnsi="宋体"/>
          <w:b/>
          <w:sz w:val="30"/>
          <w:szCs w:val="30"/>
        </w:rPr>
      </w:pPr>
    </w:p>
    <w:p w14:paraId="7CA28454">
      <w:pPr>
        <w:rPr>
          <w:rFonts w:ascii="宋体" w:hAnsi="宋体"/>
          <w:b/>
          <w:sz w:val="30"/>
          <w:szCs w:val="30"/>
        </w:rPr>
      </w:pPr>
    </w:p>
    <w:p w14:paraId="6B929F23">
      <w:pPr>
        <w:pStyle w:val="23"/>
        <w:rPr>
          <w:rFonts w:ascii="宋体" w:hAnsi="宋体"/>
          <w:b/>
          <w:sz w:val="30"/>
          <w:szCs w:val="30"/>
        </w:rPr>
      </w:pPr>
    </w:p>
    <w:p w14:paraId="3F8EE135">
      <w:pPr>
        <w:rPr>
          <w:rFonts w:ascii="宋体" w:hAnsi="宋体"/>
          <w:b/>
          <w:sz w:val="30"/>
          <w:szCs w:val="30"/>
        </w:rPr>
      </w:pPr>
    </w:p>
    <w:p w14:paraId="001EDAD3">
      <w:pPr>
        <w:pStyle w:val="23"/>
        <w:rPr>
          <w:rFonts w:ascii="宋体" w:hAnsi="宋体"/>
          <w:b/>
          <w:sz w:val="30"/>
          <w:szCs w:val="30"/>
        </w:rPr>
      </w:pPr>
    </w:p>
    <w:p w14:paraId="2774170A">
      <w:pPr>
        <w:rPr>
          <w:rFonts w:ascii="宋体" w:hAnsi="宋体"/>
          <w:b/>
          <w:sz w:val="30"/>
          <w:szCs w:val="30"/>
        </w:rPr>
      </w:pPr>
    </w:p>
    <w:p w14:paraId="6D37D17A">
      <w:pPr>
        <w:pStyle w:val="23"/>
        <w:rPr>
          <w:rFonts w:ascii="宋体" w:hAnsi="宋体"/>
          <w:b/>
          <w:sz w:val="30"/>
          <w:szCs w:val="30"/>
        </w:rPr>
      </w:pPr>
    </w:p>
    <w:p w14:paraId="00B391CA">
      <w:pPr>
        <w:rPr>
          <w:rFonts w:ascii="宋体" w:hAnsi="宋体"/>
          <w:b/>
          <w:sz w:val="30"/>
          <w:szCs w:val="30"/>
        </w:rPr>
      </w:pPr>
    </w:p>
    <w:p w14:paraId="7DBE5E3E">
      <w:pPr>
        <w:pStyle w:val="23"/>
        <w:rPr>
          <w:rFonts w:ascii="宋体" w:hAnsi="宋体"/>
          <w:b/>
          <w:sz w:val="30"/>
          <w:szCs w:val="30"/>
        </w:rPr>
      </w:pPr>
    </w:p>
    <w:p w14:paraId="3BF3D102">
      <w:pPr>
        <w:rPr>
          <w:rFonts w:ascii="宋体" w:hAnsi="宋体"/>
          <w:b/>
          <w:sz w:val="30"/>
          <w:szCs w:val="30"/>
        </w:rPr>
      </w:pPr>
    </w:p>
    <w:p w14:paraId="1D8DA707">
      <w:pPr>
        <w:pStyle w:val="23"/>
        <w:rPr>
          <w:rFonts w:ascii="宋体" w:hAnsi="宋体"/>
          <w:b/>
          <w:sz w:val="30"/>
          <w:szCs w:val="30"/>
        </w:rPr>
      </w:pPr>
    </w:p>
    <w:p w14:paraId="0D94EA9E">
      <w:pPr>
        <w:rPr>
          <w:rFonts w:ascii="宋体" w:hAnsi="宋体"/>
          <w:b/>
          <w:sz w:val="30"/>
          <w:szCs w:val="30"/>
        </w:rPr>
      </w:pPr>
    </w:p>
    <w:p w14:paraId="5B7D8757">
      <w:pPr>
        <w:pStyle w:val="23"/>
        <w:rPr>
          <w:rFonts w:ascii="宋体" w:hAnsi="宋体"/>
          <w:b/>
          <w:sz w:val="30"/>
          <w:szCs w:val="30"/>
        </w:rPr>
      </w:pPr>
    </w:p>
    <w:p w14:paraId="2F5D9C14">
      <w:pPr>
        <w:rPr>
          <w:rFonts w:ascii="宋体" w:hAnsi="宋体"/>
          <w:b/>
          <w:sz w:val="30"/>
          <w:szCs w:val="30"/>
        </w:rPr>
      </w:pPr>
    </w:p>
    <w:p w14:paraId="6E105C68">
      <w:pPr>
        <w:pStyle w:val="23"/>
        <w:rPr>
          <w:rFonts w:ascii="宋体" w:hAnsi="宋体"/>
          <w:b/>
          <w:sz w:val="30"/>
          <w:szCs w:val="30"/>
        </w:rPr>
      </w:pPr>
    </w:p>
    <w:p w14:paraId="4C22E7D9"/>
    <w:p w14:paraId="782D008D">
      <w:pPr>
        <w:rPr>
          <w:rFonts w:hint="eastAsia" w:ascii="宋体" w:hAnsi="宋体"/>
          <w:b/>
          <w:sz w:val="30"/>
          <w:szCs w:val="30"/>
        </w:rPr>
      </w:pPr>
      <w:r>
        <w:rPr>
          <w:rFonts w:hint="eastAsia" w:ascii="宋体" w:hAnsi="宋体"/>
          <w:b/>
          <w:sz w:val="30"/>
          <w:szCs w:val="30"/>
        </w:rPr>
        <w:br w:type="page"/>
      </w:r>
    </w:p>
    <w:p w14:paraId="4CE3B7ED">
      <w:pPr>
        <w:spacing w:line="360" w:lineRule="auto"/>
        <w:jc w:val="center"/>
        <w:rPr>
          <w:rFonts w:hint="eastAsia" w:ascii="宋体" w:hAnsi="宋体"/>
          <w:b/>
          <w:sz w:val="30"/>
          <w:szCs w:val="30"/>
        </w:rPr>
      </w:pPr>
    </w:p>
    <w:p w14:paraId="2DF8BEA7">
      <w:pPr>
        <w:spacing w:line="360" w:lineRule="auto"/>
        <w:jc w:val="center"/>
        <w:rPr>
          <w:rFonts w:hint="eastAsia" w:ascii="宋体" w:hAnsi="宋体"/>
          <w:b/>
          <w:sz w:val="30"/>
          <w:szCs w:val="30"/>
        </w:rPr>
      </w:pPr>
    </w:p>
    <w:p w14:paraId="48C4E3AE">
      <w:pPr>
        <w:spacing w:line="360" w:lineRule="auto"/>
        <w:jc w:val="center"/>
        <w:rPr>
          <w:rFonts w:ascii="宋体" w:hAnsi="宋体"/>
          <w:b/>
          <w:sz w:val="30"/>
          <w:szCs w:val="30"/>
        </w:rPr>
      </w:pPr>
      <w:r>
        <w:rPr>
          <w:rFonts w:hint="eastAsia" w:ascii="宋体" w:hAnsi="宋体"/>
          <w:b/>
          <w:sz w:val="30"/>
          <w:szCs w:val="30"/>
        </w:rPr>
        <w:t>第四章  评标办法及评分标准</w:t>
      </w:r>
    </w:p>
    <w:p w14:paraId="0DCA66C3">
      <w:pPr>
        <w:spacing w:line="360" w:lineRule="auto"/>
        <w:ind w:firstLine="440" w:firstLineChars="200"/>
        <w:rPr>
          <w:rFonts w:ascii="宋体" w:cs="宋体"/>
          <w:b/>
          <w:sz w:val="22"/>
          <w:szCs w:val="22"/>
        </w:rPr>
      </w:pPr>
      <w:r>
        <w:rPr>
          <w:rFonts w:hint="eastAsia" w:ascii="宋体" w:hAnsi="宋体" w:cs="宋体"/>
          <w:sz w:val="22"/>
          <w:szCs w:val="22"/>
        </w:rPr>
        <w:t>为公正、公平、科学地选择成交人，根据《中华人民共和国政府采购法》等有关法律法规的规定，并结合本项目的实际，制定本办法，本办法适用本项目的评标。</w:t>
      </w:r>
    </w:p>
    <w:p w14:paraId="775F2899">
      <w:pPr>
        <w:autoSpaceDE w:val="0"/>
        <w:autoSpaceDN w:val="0"/>
        <w:spacing w:line="360" w:lineRule="auto"/>
        <w:rPr>
          <w:rFonts w:ascii="宋体" w:cs="宋体"/>
          <w:b/>
          <w:sz w:val="22"/>
          <w:szCs w:val="22"/>
        </w:rPr>
      </w:pPr>
      <w:r>
        <w:rPr>
          <w:rFonts w:hint="eastAsia" w:ascii="宋体" w:hAnsi="宋体" w:cs="宋体"/>
          <w:b/>
          <w:sz w:val="22"/>
          <w:szCs w:val="22"/>
        </w:rPr>
        <w:t>一、中标候选人的选取</w:t>
      </w:r>
    </w:p>
    <w:p w14:paraId="4CA72744">
      <w:pPr>
        <w:spacing w:line="360" w:lineRule="auto"/>
        <w:ind w:firstLine="440" w:firstLineChars="200"/>
        <w:rPr>
          <w:rFonts w:ascii="宋体" w:cs="宋体"/>
          <w:b/>
          <w:sz w:val="22"/>
          <w:szCs w:val="22"/>
          <w:lang w:val="zh-CN"/>
        </w:rPr>
      </w:pPr>
      <w:r>
        <w:rPr>
          <w:rFonts w:hint="eastAsia" w:ascii="宋体" w:hAnsi="宋体" w:cs="宋体"/>
          <w:sz w:val="22"/>
          <w:szCs w:val="22"/>
        </w:rPr>
        <w:t>将综合评估分从高到低排序，得出投标人名次，按照综合评估分名次推荐中标候选人</w:t>
      </w:r>
      <w:r>
        <w:rPr>
          <w:rFonts w:ascii="宋体" w:hAnsi="宋体" w:cs="宋体"/>
          <w:sz w:val="22"/>
          <w:szCs w:val="22"/>
        </w:rPr>
        <w:t>3</w:t>
      </w:r>
      <w:r>
        <w:rPr>
          <w:rFonts w:hint="eastAsia" w:ascii="宋体" w:hAnsi="宋体" w:cs="宋体"/>
          <w:sz w:val="22"/>
          <w:szCs w:val="22"/>
        </w:rPr>
        <w:t>名。得分相同时，按投标报价由低到高顺序排列，得分且投标报价相同的，按技术指标优劣顺序排列。</w:t>
      </w:r>
    </w:p>
    <w:p w14:paraId="1DD5876A">
      <w:pPr>
        <w:spacing w:line="360" w:lineRule="auto"/>
        <w:rPr>
          <w:rFonts w:ascii="宋体" w:cs="宋体"/>
          <w:b/>
          <w:sz w:val="22"/>
          <w:szCs w:val="22"/>
        </w:rPr>
      </w:pPr>
      <w:r>
        <w:rPr>
          <w:rFonts w:hint="eastAsia" w:ascii="宋体" w:hAnsi="宋体" w:cs="宋体"/>
          <w:b/>
          <w:sz w:val="22"/>
          <w:szCs w:val="22"/>
        </w:rPr>
        <w:t>二、成交人选取依据</w:t>
      </w:r>
    </w:p>
    <w:p w14:paraId="3CF229D4">
      <w:pPr>
        <w:spacing w:line="360" w:lineRule="auto"/>
        <w:ind w:firstLine="440" w:firstLineChars="200"/>
        <w:rPr>
          <w:rFonts w:ascii="宋体" w:cs="宋体"/>
          <w:sz w:val="22"/>
          <w:szCs w:val="22"/>
        </w:rPr>
      </w:pPr>
      <w:r>
        <w:rPr>
          <w:rFonts w:hint="eastAsia" w:ascii="宋体" w:hAnsi="宋体" w:cs="宋体"/>
          <w:sz w:val="22"/>
          <w:szCs w:val="22"/>
        </w:rPr>
        <w:t>评审小组根据综合评估分得分排序，推荐第一名中标候选人为中标人，经采购人确认后，确定项目中标人，同时发布采购结果公告，发出中标通知书。</w:t>
      </w:r>
    </w:p>
    <w:p w14:paraId="613CEF10">
      <w:pPr>
        <w:spacing w:line="360" w:lineRule="auto"/>
        <w:rPr>
          <w:rFonts w:ascii="宋体" w:cs="宋体"/>
          <w:b/>
          <w:sz w:val="22"/>
          <w:szCs w:val="22"/>
        </w:rPr>
      </w:pPr>
      <w:r>
        <w:rPr>
          <w:rFonts w:hint="eastAsia" w:ascii="宋体" w:hAnsi="宋体" w:cs="宋体"/>
          <w:b/>
          <w:sz w:val="22"/>
          <w:szCs w:val="22"/>
        </w:rPr>
        <w:t>三、综合评估分计分方法</w:t>
      </w:r>
    </w:p>
    <w:p w14:paraId="3E2EAA11">
      <w:pPr>
        <w:autoSpaceDE w:val="0"/>
        <w:autoSpaceDN w:val="0"/>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满足采购文件要求且投标价格最低的投标报价为评标基准价，其价格分为满分，其他投标人的价格分按下列公式计算：投标报价得分＝（评标基准价/投标报价）×价格权重×100。</w:t>
      </w:r>
    </w:p>
    <w:p w14:paraId="300A1063">
      <w:pPr>
        <w:autoSpaceDE w:val="0"/>
        <w:autoSpaceDN w:val="0"/>
        <w:adjustRightInd w:val="0"/>
        <w:spacing w:line="360" w:lineRule="auto"/>
        <w:ind w:firstLine="440" w:firstLineChars="200"/>
        <w:rPr>
          <w:rFonts w:hint="eastAsia" w:ascii="宋体" w:hAnsi="宋体" w:eastAsia="宋体" w:cs="宋体"/>
          <w:sz w:val="22"/>
          <w:szCs w:val="22"/>
          <w:lang w:eastAsia="zh-CN"/>
        </w:rPr>
      </w:pPr>
      <w:r>
        <w:rPr>
          <w:rFonts w:hint="eastAsia" w:ascii="宋体" w:hAnsi="宋体"/>
          <w:sz w:val="22"/>
          <w:szCs w:val="22"/>
        </w:rPr>
        <w:t>在评分时，各投标人投标报价得分保留小数点后二位，第三位四舍五入。</w:t>
      </w:r>
      <w:r>
        <w:rPr>
          <w:rFonts w:hint="eastAsia" w:ascii="宋体" w:hAnsi="宋体" w:cs="宋体"/>
          <w:sz w:val="22"/>
          <w:szCs w:val="22"/>
        </w:rPr>
        <w:t>综合评估分</w:t>
      </w:r>
      <w:r>
        <w:rPr>
          <w:rFonts w:ascii="宋体" w:hAnsi="宋体" w:cs="宋体"/>
          <w:sz w:val="22"/>
          <w:szCs w:val="22"/>
        </w:rPr>
        <w:t>=</w:t>
      </w:r>
      <w:r>
        <w:rPr>
          <w:rFonts w:hint="eastAsia" w:ascii="宋体" w:hAnsi="宋体" w:cs="宋体"/>
          <w:sz w:val="22"/>
          <w:szCs w:val="22"/>
        </w:rPr>
        <w:t>商务技术部分得分＋投标报价得分，商务技术部分得分为所有评委评分的算术平均值</w:t>
      </w:r>
      <w:r>
        <w:rPr>
          <w:rFonts w:hint="eastAsia" w:ascii="宋体" w:hAnsi="宋体" w:cs="宋体"/>
          <w:sz w:val="22"/>
          <w:szCs w:val="22"/>
          <w:lang w:eastAsia="zh-CN"/>
        </w:rPr>
        <w:t>。</w:t>
      </w:r>
    </w:p>
    <w:tbl>
      <w:tblPr>
        <w:tblStyle w:val="28"/>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14:paraId="78F6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387" w:type="dxa"/>
            <w:noWrap w:val="0"/>
            <w:vAlign w:val="center"/>
          </w:tcPr>
          <w:p w14:paraId="395251F8">
            <w:pPr>
              <w:spacing w:line="360" w:lineRule="auto"/>
              <w:ind w:firstLine="660" w:firstLineChars="300"/>
              <w:rPr>
                <w:rFonts w:ascii="宋体" w:cs="宋体"/>
                <w:sz w:val="22"/>
                <w:szCs w:val="22"/>
              </w:rPr>
            </w:pPr>
            <w:r>
              <w:rPr>
                <w:rFonts w:hint="eastAsia" w:ascii="宋体" w:hAnsi="宋体" w:cs="宋体"/>
                <w:sz w:val="22"/>
                <w:szCs w:val="22"/>
                <w:lang w:val="zh-CN"/>
              </w:rPr>
              <w:t>评价指标和各评价权重指标：</w:t>
            </w:r>
            <w:r>
              <w:rPr>
                <w:rFonts w:hint="eastAsia" w:ascii="宋体" w:hAnsi="宋体" w:cs="宋体"/>
                <w:sz w:val="22"/>
                <w:szCs w:val="22"/>
              </w:rPr>
              <w:t>评标指标</w:t>
            </w:r>
          </w:p>
        </w:tc>
        <w:tc>
          <w:tcPr>
            <w:tcW w:w="2693" w:type="dxa"/>
            <w:noWrap w:val="0"/>
            <w:vAlign w:val="center"/>
          </w:tcPr>
          <w:p w14:paraId="7D2009E3">
            <w:pPr>
              <w:spacing w:line="360" w:lineRule="auto"/>
              <w:jc w:val="center"/>
              <w:rPr>
                <w:rFonts w:ascii="宋体" w:cs="宋体"/>
                <w:sz w:val="22"/>
                <w:szCs w:val="22"/>
              </w:rPr>
            </w:pPr>
            <w:r>
              <w:rPr>
                <w:rFonts w:hint="eastAsia" w:ascii="宋体" w:hAnsi="宋体" w:cs="宋体"/>
                <w:sz w:val="22"/>
                <w:szCs w:val="22"/>
              </w:rPr>
              <w:t>权重（％）</w:t>
            </w:r>
          </w:p>
        </w:tc>
      </w:tr>
      <w:tr w14:paraId="1B3B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387" w:type="dxa"/>
            <w:noWrap w:val="0"/>
            <w:vAlign w:val="center"/>
          </w:tcPr>
          <w:p w14:paraId="6F887B41">
            <w:pPr>
              <w:spacing w:line="360" w:lineRule="auto"/>
              <w:jc w:val="center"/>
              <w:rPr>
                <w:rFonts w:ascii="宋体" w:cs="宋体"/>
                <w:color w:val="auto"/>
                <w:sz w:val="22"/>
                <w:szCs w:val="22"/>
                <w:highlight w:val="none"/>
              </w:rPr>
            </w:pPr>
            <w:r>
              <w:rPr>
                <w:rFonts w:hint="eastAsia" w:ascii="宋体" w:hAnsi="宋体" w:cs="宋体"/>
                <w:color w:val="auto"/>
                <w:sz w:val="22"/>
                <w:szCs w:val="22"/>
                <w:highlight w:val="none"/>
              </w:rPr>
              <w:t>投标报价</w:t>
            </w:r>
          </w:p>
        </w:tc>
        <w:tc>
          <w:tcPr>
            <w:tcW w:w="2693" w:type="dxa"/>
            <w:noWrap w:val="0"/>
            <w:vAlign w:val="center"/>
          </w:tcPr>
          <w:p w14:paraId="7E4DF5BA">
            <w:pPr>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r>
      <w:tr w14:paraId="7767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387" w:type="dxa"/>
            <w:noWrap w:val="0"/>
            <w:vAlign w:val="center"/>
          </w:tcPr>
          <w:p w14:paraId="41C20FE3">
            <w:pPr>
              <w:spacing w:line="360" w:lineRule="auto"/>
              <w:jc w:val="center"/>
              <w:rPr>
                <w:rFonts w:hint="default" w:ascii="宋体" w:eastAsia="宋体" w:cs="宋体"/>
                <w:color w:val="auto"/>
                <w:sz w:val="22"/>
                <w:szCs w:val="22"/>
                <w:highlight w:val="none"/>
                <w:lang w:val="en-US" w:eastAsia="zh-CN"/>
              </w:rPr>
            </w:pPr>
            <w:r>
              <w:rPr>
                <w:rFonts w:hint="eastAsia" w:ascii="宋体" w:hAnsi="宋体" w:cs="宋体"/>
                <w:color w:val="auto"/>
                <w:sz w:val="22"/>
                <w:szCs w:val="22"/>
                <w:highlight w:val="none"/>
              </w:rPr>
              <w:t>商务</w:t>
            </w:r>
            <w:r>
              <w:rPr>
                <w:rFonts w:hint="eastAsia" w:ascii="宋体" w:hAnsi="宋体" w:cs="宋体"/>
                <w:color w:val="auto"/>
                <w:sz w:val="22"/>
                <w:szCs w:val="22"/>
                <w:highlight w:val="none"/>
                <w:lang w:val="en-US" w:eastAsia="zh-CN"/>
              </w:rPr>
              <w:t>及技术部分</w:t>
            </w:r>
          </w:p>
        </w:tc>
        <w:tc>
          <w:tcPr>
            <w:tcW w:w="2693" w:type="dxa"/>
            <w:noWrap w:val="0"/>
            <w:vAlign w:val="center"/>
          </w:tcPr>
          <w:p w14:paraId="24393C1D">
            <w:pPr>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90</w:t>
            </w:r>
          </w:p>
        </w:tc>
      </w:tr>
      <w:tr w14:paraId="4D84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noWrap w:val="0"/>
            <w:vAlign w:val="center"/>
          </w:tcPr>
          <w:p w14:paraId="2489394D">
            <w:pPr>
              <w:spacing w:line="360" w:lineRule="auto"/>
              <w:jc w:val="center"/>
              <w:rPr>
                <w:rFonts w:ascii="宋体" w:cs="宋体"/>
                <w:sz w:val="22"/>
                <w:szCs w:val="22"/>
              </w:rPr>
            </w:pPr>
            <w:r>
              <w:rPr>
                <w:rFonts w:hint="eastAsia" w:ascii="宋体" w:hAnsi="宋体" w:cs="宋体"/>
                <w:sz w:val="22"/>
                <w:szCs w:val="22"/>
              </w:rPr>
              <w:t>合计</w:t>
            </w:r>
          </w:p>
        </w:tc>
        <w:tc>
          <w:tcPr>
            <w:tcW w:w="2693" w:type="dxa"/>
            <w:noWrap w:val="0"/>
            <w:vAlign w:val="center"/>
          </w:tcPr>
          <w:p w14:paraId="7FE68C3A">
            <w:pPr>
              <w:spacing w:line="360" w:lineRule="auto"/>
              <w:jc w:val="center"/>
              <w:rPr>
                <w:rFonts w:ascii="宋体" w:hAnsi="宋体" w:cs="宋体"/>
                <w:sz w:val="22"/>
                <w:szCs w:val="22"/>
              </w:rPr>
            </w:pPr>
            <w:r>
              <w:rPr>
                <w:rFonts w:hint="eastAsia" w:ascii="宋体" w:hAnsi="宋体" w:cs="宋体"/>
                <w:sz w:val="22"/>
                <w:szCs w:val="22"/>
              </w:rPr>
              <w:t>100</w:t>
            </w:r>
          </w:p>
        </w:tc>
      </w:tr>
    </w:tbl>
    <w:p w14:paraId="616AF078">
      <w:pPr>
        <w:pStyle w:val="17"/>
        <w:snapToGrid w:val="0"/>
        <w:spacing w:before="120" w:after="120" w:line="360" w:lineRule="auto"/>
        <w:jc w:val="center"/>
        <w:outlineLvl w:val="0"/>
        <w:rPr>
          <w:rFonts w:hAnsi="宋体"/>
          <w:b/>
          <w:sz w:val="22"/>
          <w:szCs w:val="22"/>
        </w:rPr>
      </w:pPr>
    </w:p>
    <w:p w14:paraId="4275667F">
      <w:pPr>
        <w:numPr>
          <w:ilvl w:val="0"/>
          <w:numId w:val="10"/>
        </w:numPr>
        <w:spacing w:line="360" w:lineRule="auto"/>
        <w:rPr>
          <w:rFonts w:hint="eastAsia" w:hAnsi="宋体" w:eastAsia="宋体" w:cs="宋体"/>
          <w:b/>
          <w:sz w:val="22"/>
          <w:szCs w:val="22"/>
          <w:highlight w:val="none"/>
        </w:rPr>
      </w:pPr>
      <w:r>
        <w:rPr>
          <w:rFonts w:hint="eastAsia" w:hAnsi="宋体" w:eastAsia="宋体" w:cs="宋体"/>
          <w:b/>
          <w:sz w:val="22"/>
          <w:szCs w:val="22"/>
          <w:highlight w:val="none"/>
        </w:rPr>
        <w:t>评标内容及标准</w:t>
      </w:r>
    </w:p>
    <w:p w14:paraId="48F6ED37">
      <w:pPr>
        <w:pStyle w:val="2"/>
        <w:snapToGrid w:val="0"/>
        <w:spacing w:after="0"/>
        <w:ind w:left="0" w:leftChars="0"/>
        <w:jc w:val="center"/>
        <w:outlineLvl w:val="0"/>
        <w:rPr>
          <w:rFonts w:hint="eastAsia" w:ascii="宋体" w:hAnsi="宋体" w:cs="宋体"/>
          <w:b/>
          <w:sz w:val="28"/>
          <w:szCs w:val="28"/>
        </w:rPr>
      </w:pPr>
    </w:p>
    <w:tbl>
      <w:tblPr>
        <w:tblStyle w:val="28"/>
        <w:tblpPr w:leftFromText="180" w:rightFromText="180" w:vertAnchor="page" w:horzAnchor="margin" w:tblpXSpec="center" w:tblpY="2092"/>
        <w:tblW w:w="49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047"/>
        <w:gridCol w:w="516"/>
        <w:gridCol w:w="7178"/>
      </w:tblGrid>
      <w:tr w14:paraId="3A3F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18DB5594">
            <w:pPr>
              <w:jc w:val="center"/>
              <w:rPr>
                <w:rFonts w:ascii="宋体" w:hAnsi="Calibri" w:eastAsia="宋体" w:cs="宋体"/>
              </w:rPr>
            </w:pPr>
            <w:r>
              <w:rPr>
                <w:rFonts w:hint="eastAsia" w:ascii="宋体" w:hAnsi="宋体" w:eastAsia="宋体" w:cs="宋体"/>
                <w:szCs w:val="24"/>
                <w:lang w:bidi="ar"/>
              </w:rPr>
              <w:t>类别</w:t>
            </w:r>
          </w:p>
        </w:tc>
        <w:tc>
          <w:tcPr>
            <w:tcW w:w="549" w:type="pct"/>
            <w:tcBorders>
              <w:top w:val="single" w:color="auto" w:sz="4" w:space="0"/>
              <w:left w:val="single" w:color="auto" w:sz="4" w:space="0"/>
              <w:bottom w:val="single" w:color="auto" w:sz="4" w:space="0"/>
              <w:right w:val="single" w:color="auto" w:sz="4" w:space="0"/>
            </w:tcBorders>
            <w:noWrap w:val="0"/>
            <w:vAlign w:val="center"/>
          </w:tcPr>
          <w:p w14:paraId="13A89271">
            <w:pPr>
              <w:jc w:val="center"/>
              <w:rPr>
                <w:rFonts w:ascii="宋体" w:hAnsi="Calibri" w:eastAsia="宋体" w:cs="宋体"/>
              </w:rPr>
            </w:pPr>
            <w:r>
              <w:rPr>
                <w:rFonts w:hint="eastAsia" w:ascii="宋体" w:hAnsi="宋体" w:eastAsia="宋体" w:cs="宋体"/>
                <w:szCs w:val="24"/>
                <w:lang w:bidi="ar"/>
              </w:rPr>
              <w:t>评分项目</w:t>
            </w:r>
          </w:p>
        </w:tc>
        <w:tc>
          <w:tcPr>
            <w:tcW w:w="270" w:type="pct"/>
            <w:tcBorders>
              <w:top w:val="single" w:color="auto" w:sz="4" w:space="0"/>
              <w:left w:val="single" w:color="auto" w:sz="4" w:space="0"/>
              <w:bottom w:val="single" w:color="auto" w:sz="4" w:space="0"/>
              <w:right w:val="single" w:color="auto" w:sz="4" w:space="0"/>
            </w:tcBorders>
            <w:noWrap w:val="0"/>
            <w:vAlign w:val="center"/>
          </w:tcPr>
          <w:p w14:paraId="073B5C96">
            <w:pPr>
              <w:jc w:val="center"/>
              <w:rPr>
                <w:rFonts w:ascii="宋体" w:hAnsi="Calibri" w:eastAsia="宋体" w:cs="宋体"/>
              </w:rPr>
            </w:pPr>
            <w:r>
              <w:rPr>
                <w:rFonts w:hint="eastAsia" w:ascii="宋体" w:hAnsi="宋体" w:eastAsia="宋体" w:cs="宋体"/>
                <w:szCs w:val="24"/>
                <w:lang w:bidi="ar"/>
              </w:rPr>
              <w:t>分值</w:t>
            </w:r>
          </w:p>
        </w:tc>
        <w:tc>
          <w:tcPr>
            <w:tcW w:w="3766" w:type="pct"/>
            <w:tcBorders>
              <w:top w:val="single" w:color="auto" w:sz="4" w:space="0"/>
              <w:left w:val="single" w:color="auto" w:sz="4" w:space="0"/>
              <w:bottom w:val="single" w:color="auto" w:sz="4" w:space="0"/>
              <w:right w:val="single" w:color="auto" w:sz="4" w:space="0"/>
            </w:tcBorders>
            <w:noWrap w:val="0"/>
            <w:vAlign w:val="center"/>
          </w:tcPr>
          <w:p w14:paraId="3BC18272">
            <w:pPr>
              <w:jc w:val="center"/>
              <w:rPr>
                <w:rFonts w:ascii="宋体" w:hAnsi="Calibri" w:eastAsia="宋体" w:cs="宋体"/>
              </w:rPr>
            </w:pPr>
            <w:r>
              <w:rPr>
                <w:rFonts w:hint="eastAsia" w:ascii="宋体" w:hAnsi="宋体" w:eastAsia="宋体" w:cs="宋体"/>
                <w:szCs w:val="24"/>
                <w:lang w:bidi="ar"/>
              </w:rPr>
              <w:t>评分标准</w:t>
            </w:r>
          </w:p>
        </w:tc>
      </w:tr>
      <w:tr w14:paraId="36CA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6E594CD2">
            <w:pPr>
              <w:jc w:val="center"/>
              <w:rPr>
                <w:rFonts w:hint="eastAsia" w:ascii="宋体" w:hAnsi="宋体" w:eastAsia="宋体" w:cs="宋体"/>
                <w:sz w:val="18"/>
                <w:szCs w:val="18"/>
                <w:lang w:bidi="ar"/>
              </w:rPr>
            </w:pPr>
            <w:r>
              <w:rPr>
                <w:rFonts w:hint="eastAsia" w:ascii="宋体" w:hAnsi="宋体" w:eastAsia="宋体" w:cs="宋体"/>
                <w:sz w:val="18"/>
                <w:szCs w:val="18"/>
                <w:lang w:bidi="ar"/>
              </w:rPr>
              <w:t>报价</w:t>
            </w:r>
          </w:p>
          <w:p w14:paraId="08586119">
            <w:pPr>
              <w:jc w:val="center"/>
              <w:rPr>
                <w:rFonts w:ascii="宋体" w:hAnsi="Calibri" w:eastAsia="宋体" w:cs="宋体"/>
                <w:sz w:val="18"/>
                <w:szCs w:val="18"/>
              </w:rPr>
            </w:pPr>
            <w:r>
              <w:rPr>
                <w:rFonts w:hint="eastAsia" w:ascii="宋体" w:hAnsi="宋体" w:eastAsia="宋体" w:cs="宋体"/>
                <w:sz w:val="18"/>
                <w:szCs w:val="18"/>
                <w:lang w:bidi="ar"/>
              </w:rPr>
              <w:t>部分</w:t>
            </w:r>
          </w:p>
        </w:tc>
        <w:tc>
          <w:tcPr>
            <w:tcW w:w="549" w:type="pct"/>
            <w:tcBorders>
              <w:top w:val="single" w:color="auto" w:sz="4" w:space="0"/>
              <w:left w:val="single" w:color="auto" w:sz="4" w:space="0"/>
              <w:bottom w:val="single" w:color="auto" w:sz="4" w:space="0"/>
              <w:right w:val="single" w:color="auto" w:sz="4" w:space="0"/>
            </w:tcBorders>
            <w:noWrap w:val="0"/>
            <w:vAlign w:val="center"/>
          </w:tcPr>
          <w:p w14:paraId="0F9C7DB1">
            <w:pPr>
              <w:widowControl/>
              <w:spacing w:line="460" w:lineRule="exact"/>
              <w:jc w:val="both"/>
              <w:textAlignment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投标报价</w:t>
            </w:r>
          </w:p>
        </w:tc>
        <w:tc>
          <w:tcPr>
            <w:tcW w:w="270" w:type="pct"/>
            <w:tcBorders>
              <w:top w:val="single" w:color="auto" w:sz="4" w:space="0"/>
              <w:left w:val="single" w:color="auto" w:sz="4" w:space="0"/>
              <w:bottom w:val="single" w:color="auto" w:sz="4" w:space="0"/>
              <w:right w:val="single" w:color="auto" w:sz="4" w:space="0"/>
            </w:tcBorders>
            <w:noWrap w:val="0"/>
            <w:vAlign w:val="center"/>
          </w:tcPr>
          <w:p w14:paraId="5434B820">
            <w:pPr>
              <w:widowControl/>
              <w:spacing w:line="460" w:lineRule="exact"/>
              <w:jc w:val="both"/>
              <w:textAlignment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10</w:t>
            </w:r>
          </w:p>
        </w:tc>
        <w:tc>
          <w:tcPr>
            <w:tcW w:w="3766" w:type="pct"/>
            <w:tcBorders>
              <w:top w:val="single" w:color="auto" w:sz="4" w:space="0"/>
              <w:left w:val="single" w:color="auto" w:sz="4" w:space="0"/>
              <w:bottom w:val="single" w:color="auto" w:sz="4" w:space="0"/>
              <w:right w:val="single" w:color="auto" w:sz="4" w:space="0"/>
            </w:tcBorders>
            <w:noWrap w:val="0"/>
            <w:vAlign w:val="top"/>
          </w:tcPr>
          <w:p w14:paraId="16BA82A1">
            <w:pPr>
              <w:widowControl/>
              <w:spacing w:line="460" w:lineRule="exact"/>
              <w:jc w:val="both"/>
              <w:textAlignment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满足招标文件要求且投标价格最低的投标报价为评标基准价，其价格分为满分，其他投标人的价格分按下列公式计算：投标报价得分＝（评标基准价/投标报价）×价格权重×100。</w:t>
            </w:r>
          </w:p>
        </w:tc>
      </w:tr>
      <w:tr w14:paraId="6C06C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413" w:type="pct"/>
            <w:vMerge w:val="restart"/>
            <w:tcBorders>
              <w:top w:val="single" w:color="auto" w:sz="4" w:space="0"/>
              <w:left w:val="single" w:color="auto" w:sz="4" w:space="0"/>
              <w:right w:val="single" w:color="auto" w:sz="4" w:space="0"/>
            </w:tcBorders>
            <w:noWrap w:val="0"/>
            <w:vAlign w:val="center"/>
          </w:tcPr>
          <w:p w14:paraId="05550142">
            <w:pPr>
              <w:jc w:val="center"/>
              <w:rPr>
                <w:rFonts w:hint="eastAsia" w:ascii="宋体" w:hAnsi="宋体" w:eastAsia="宋体" w:cs="宋体"/>
                <w:sz w:val="18"/>
                <w:szCs w:val="18"/>
                <w:lang w:bidi="ar"/>
              </w:rPr>
            </w:pPr>
            <w:r>
              <w:rPr>
                <w:rFonts w:hint="eastAsia" w:ascii="宋体" w:hAnsi="宋体" w:eastAsia="宋体" w:cs="宋体"/>
                <w:sz w:val="18"/>
                <w:szCs w:val="18"/>
                <w:lang w:bidi="ar"/>
              </w:rPr>
              <w:t>商务</w:t>
            </w:r>
          </w:p>
          <w:p w14:paraId="5BF7915E">
            <w:pPr>
              <w:jc w:val="center"/>
              <w:rPr>
                <w:rFonts w:ascii="宋体" w:hAnsi="宋体" w:eastAsia="宋体" w:cs="宋体"/>
                <w:sz w:val="18"/>
                <w:szCs w:val="18"/>
              </w:rPr>
            </w:pPr>
            <w:r>
              <w:rPr>
                <w:rFonts w:hint="eastAsia" w:ascii="宋体" w:hAnsi="宋体" w:eastAsia="宋体" w:cs="宋体"/>
                <w:sz w:val="18"/>
                <w:szCs w:val="18"/>
                <w:lang w:bidi="ar"/>
              </w:rPr>
              <w:t>部分（</w:t>
            </w:r>
            <w:r>
              <w:rPr>
                <w:rFonts w:hint="eastAsia" w:ascii="宋体" w:hAnsi="宋体" w:eastAsia="宋体" w:cs="宋体"/>
                <w:sz w:val="18"/>
                <w:szCs w:val="18"/>
                <w:lang w:val="en-US" w:eastAsia="zh-CN" w:bidi="ar"/>
              </w:rPr>
              <w:t>1</w:t>
            </w:r>
            <w:r>
              <w:rPr>
                <w:rFonts w:hint="eastAsia" w:ascii="宋体" w:hAnsi="宋体" w:cs="宋体"/>
                <w:sz w:val="18"/>
                <w:szCs w:val="18"/>
                <w:lang w:val="en-US" w:eastAsia="zh-CN" w:bidi="ar"/>
              </w:rPr>
              <w:t>8</w:t>
            </w:r>
            <w:r>
              <w:rPr>
                <w:rFonts w:hint="eastAsia" w:ascii="宋体" w:hAnsi="宋体" w:eastAsia="宋体" w:cs="宋体"/>
                <w:sz w:val="18"/>
                <w:szCs w:val="18"/>
                <w:lang w:bidi="ar"/>
              </w:rPr>
              <w:t>分）</w:t>
            </w:r>
          </w:p>
        </w:tc>
        <w:tc>
          <w:tcPr>
            <w:tcW w:w="549" w:type="pct"/>
            <w:tcBorders>
              <w:top w:val="single" w:color="auto" w:sz="4" w:space="0"/>
              <w:left w:val="single" w:color="auto" w:sz="4" w:space="0"/>
              <w:bottom w:val="single" w:color="auto" w:sz="4" w:space="0"/>
              <w:right w:val="single" w:color="auto" w:sz="4" w:space="0"/>
            </w:tcBorders>
            <w:noWrap w:val="0"/>
            <w:vAlign w:val="center"/>
          </w:tcPr>
          <w:p w14:paraId="57C68C82">
            <w:pPr>
              <w:widowControl/>
              <w:spacing w:line="460" w:lineRule="exact"/>
              <w:jc w:val="both"/>
              <w:textAlignment w:val="center"/>
              <w:rPr>
                <w:rFonts w:hint="eastAsia" w:ascii="宋体" w:hAnsi="宋体" w:eastAsia="宋体" w:cs="Times New Roman"/>
                <w:szCs w:val="21"/>
              </w:rPr>
            </w:pPr>
            <w:r>
              <w:rPr>
                <w:rFonts w:hint="eastAsia" w:ascii="宋体" w:hAnsi="宋体" w:eastAsia="宋体" w:cs="Times New Roman"/>
                <w:szCs w:val="21"/>
              </w:rPr>
              <w:t>企业</w:t>
            </w:r>
          </w:p>
          <w:p w14:paraId="40031C72">
            <w:pPr>
              <w:widowControl/>
              <w:spacing w:line="460" w:lineRule="exact"/>
              <w:jc w:val="both"/>
              <w:textAlignment w:val="center"/>
              <w:rPr>
                <w:rFonts w:hint="eastAsia" w:ascii="宋体" w:hAnsi="宋体" w:eastAsia="宋体" w:cs="Times New Roman"/>
                <w:szCs w:val="21"/>
                <w:lang w:val="en-US" w:eastAsia="zh-CN"/>
              </w:rPr>
            </w:pPr>
            <w:r>
              <w:rPr>
                <w:rFonts w:hint="eastAsia" w:ascii="宋体" w:hAnsi="宋体" w:eastAsia="宋体" w:cs="Times New Roman"/>
                <w:szCs w:val="21"/>
              </w:rPr>
              <w:t>认证</w:t>
            </w:r>
          </w:p>
        </w:tc>
        <w:tc>
          <w:tcPr>
            <w:tcW w:w="270" w:type="pct"/>
            <w:tcBorders>
              <w:top w:val="single" w:color="auto" w:sz="4" w:space="0"/>
              <w:left w:val="single" w:color="auto" w:sz="4" w:space="0"/>
              <w:bottom w:val="single" w:color="auto" w:sz="4" w:space="0"/>
              <w:right w:val="single" w:color="auto" w:sz="4" w:space="0"/>
            </w:tcBorders>
            <w:noWrap w:val="0"/>
            <w:vAlign w:val="center"/>
          </w:tcPr>
          <w:p w14:paraId="691EBAB1">
            <w:pPr>
              <w:widowControl/>
              <w:spacing w:line="460" w:lineRule="exact"/>
              <w:jc w:val="center"/>
              <w:textAlignment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p>
        </w:tc>
        <w:tc>
          <w:tcPr>
            <w:tcW w:w="3766" w:type="pct"/>
            <w:tcBorders>
              <w:top w:val="single" w:color="auto" w:sz="4" w:space="0"/>
              <w:left w:val="single" w:color="auto" w:sz="4" w:space="0"/>
              <w:bottom w:val="single" w:color="auto" w:sz="4" w:space="0"/>
              <w:right w:val="single" w:color="auto" w:sz="4" w:space="0"/>
            </w:tcBorders>
            <w:noWrap w:val="0"/>
            <w:vAlign w:val="top"/>
          </w:tcPr>
          <w:p w14:paraId="588F0629">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1.投标人</w:t>
            </w:r>
            <w:r>
              <w:rPr>
                <w:rFonts w:hint="eastAsia" w:ascii="宋体" w:hAnsi="宋体" w:eastAsia="宋体" w:cs="Times New Roman"/>
                <w:szCs w:val="21"/>
              </w:rPr>
              <w:t>具有质量管理体系认证，</w:t>
            </w:r>
            <w:r>
              <w:rPr>
                <w:rFonts w:hint="eastAsia" w:ascii="宋体" w:hAnsi="宋体" w:eastAsia="宋体" w:cs="Times New Roman"/>
                <w:szCs w:val="21"/>
                <w:lang w:val="en-US" w:eastAsia="zh-CN"/>
              </w:rPr>
              <w:t>资质</w:t>
            </w:r>
            <w:r>
              <w:rPr>
                <w:rFonts w:hint="eastAsia" w:ascii="宋体" w:hAnsi="宋体" w:eastAsia="宋体" w:cs="Times New Roman"/>
                <w:szCs w:val="21"/>
              </w:rPr>
              <w:t>范围</w:t>
            </w:r>
            <w:r>
              <w:rPr>
                <w:rFonts w:hint="eastAsia" w:ascii="宋体" w:hAnsi="宋体" w:eastAsia="宋体" w:cs="Times New Roman"/>
                <w:szCs w:val="21"/>
                <w:lang w:val="en-US" w:eastAsia="zh-CN"/>
              </w:rPr>
              <w:t>包含有害生物或病媒生物的得1分；</w:t>
            </w:r>
          </w:p>
          <w:p w14:paraId="1627C5E0">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2.投标人具有环境管理体系认证，资质</w:t>
            </w:r>
            <w:r>
              <w:rPr>
                <w:rFonts w:hint="eastAsia" w:ascii="宋体" w:hAnsi="宋体" w:eastAsia="宋体" w:cs="Times New Roman"/>
                <w:szCs w:val="21"/>
              </w:rPr>
              <w:t>范围</w:t>
            </w:r>
            <w:r>
              <w:rPr>
                <w:rFonts w:hint="eastAsia" w:ascii="宋体" w:hAnsi="宋体" w:eastAsia="宋体" w:cs="Times New Roman"/>
                <w:szCs w:val="21"/>
                <w:lang w:val="en-US" w:eastAsia="zh-CN"/>
              </w:rPr>
              <w:t>包含有害生物或病媒生物的得1分；</w:t>
            </w:r>
          </w:p>
          <w:p w14:paraId="72832F52">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宋体" w:hAnsi="宋体" w:eastAsia="宋体" w:cs="Times New Roman"/>
                <w:szCs w:val="21"/>
                <w:lang w:eastAsia="zh-CN"/>
              </w:rPr>
            </w:pPr>
            <w:r>
              <w:rPr>
                <w:rFonts w:hint="eastAsia" w:ascii="宋体" w:hAnsi="宋体" w:eastAsia="宋体" w:cs="Times New Roman"/>
                <w:szCs w:val="21"/>
                <w:lang w:val="en-US" w:eastAsia="zh-CN"/>
              </w:rPr>
              <w:t>3.投标人具有</w:t>
            </w:r>
            <w:r>
              <w:rPr>
                <w:rFonts w:hint="eastAsia" w:ascii="Times New Roman" w:hAnsi="Times New Roman" w:eastAsia="宋体" w:cs="Times New Roman"/>
                <w:color w:val="auto"/>
                <w:highlight w:val="none"/>
                <w:lang w:val="zh-CN" w:eastAsia="zh-CN"/>
              </w:rPr>
              <w:t>职业健康</w:t>
            </w:r>
            <w:r>
              <w:rPr>
                <w:rFonts w:hint="eastAsia" w:ascii="宋体" w:hAnsi="宋体" w:eastAsia="宋体" w:cs="Times New Roman"/>
                <w:szCs w:val="21"/>
                <w:lang w:val="en-US" w:eastAsia="zh-CN"/>
              </w:rPr>
              <w:t>管理体系认证，资质</w:t>
            </w:r>
            <w:r>
              <w:rPr>
                <w:rFonts w:hint="eastAsia" w:ascii="宋体" w:hAnsi="宋体" w:eastAsia="宋体" w:cs="Times New Roman"/>
                <w:szCs w:val="21"/>
              </w:rPr>
              <w:t>范围</w:t>
            </w:r>
            <w:r>
              <w:rPr>
                <w:rFonts w:hint="eastAsia" w:ascii="宋体" w:hAnsi="宋体" w:eastAsia="宋体" w:cs="Times New Roman"/>
                <w:szCs w:val="21"/>
                <w:lang w:val="en-US" w:eastAsia="zh-CN"/>
              </w:rPr>
              <w:t>包含有害生物或病媒生物的得1分；</w:t>
            </w:r>
          </w:p>
          <w:p w14:paraId="0FA772EE">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宋体" w:hAnsi="宋体" w:eastAsia="宋体" w:cs="Times New Roman"/>
                <w:szCs w:val="21"/>
                <w:lang w:val="en-US" w:eastAsia="zh-CN"/>
              </w:rPr>
            </w:pPr>
            <w:r>
              <w:rPr>
                <w:rFonts w:hint="eastAsia" w:ascii="宋体" w:hAnsi="宋体" w:eastAsia="宋体" w:cs="Times New Roman"/>
                <w:b/>
                <w:bCs/>
                <w:szCs w:val="21"/>
                <w:lang w:val="en-US" w:eastAsia="zh-CN"/>
              </w:rPr>
              <w:t>注：提供证书扫描件及提供经国家认证认可监督管理委员会“https://www.cnca.gov.cn/”查询后显示证书状态为“有效”的相关截图并加盖公章，否则不得分。</w:t>
            </w:r>
          </w:p>
        </w:tc>
      </w:tr>
      <w:tr w14:paraId="23CD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413" w:type="pct"/>
            <w:vMerge w:val="continue"/>
            <w:tcBorders>
              <w:left w:val="single" w:color="auto" w:sz="4" w:space="0"/>
              <w:right w:val="single" w:color="auto" w:sz="4" w:space="0"/>
            </w:tcBorders>
            <w:noWrap w:val="0"/>
            <w:vAlign w:val="center"/>
          </w:tcPr>
          <w:p w14:paraId="76912837">
            <w:pPr>
              <w:rPr>
                <w:rFonts w:ascii="Calibri" w:hAnsi="Calibri" w:cs="Calibri"/>
                <w:sz w:val="20"/>
                <w:szCs w:val="20"/>
              </w:rPr>
            </w:pPr>
          </w:p>
        </w:tc>
        <w:tc>
          <w:tcPr>
            <w:tcW w:w="549" w:type="pct"/>
            <w:tcBorders>
              <w:top w:val="single" w:color="auto" w:sz="4" w:space="0"/>
              <w:left w:val="single" w:color="auto" w:sz="4" w:space="0"/>
              <w:bottom w:val="single" w:color="auto" w:sz="4" w:space="0"/>
              <w:right w:val="single" w:color="auto" w:sz="4" w:space="0"/>
            </w:tcBorders>
            <w:noWrap w:val="0"/>
            <w:vAlign w:val="center"/>
          </w:tcPr>
          <w:p w14:paraId="281B8DBA">
            <w:pPr>
              <w:widowControl/>
              <w:spacing w:line="460" w:lineRule="exact"/>
              <w:jc w:val="both"/>
              <w:textAlignment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类似</w:t>
            </w:r>
          </w:p>
          <w:p w14:paraId="58A0AA3F">
            <w:pPr>
              <w:widowControl/>
              <w:spacing w:line="460" w:lineRule="exact"/>
              <w:jc w:val="both"/>
              <w:textAlignment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项目</w:t>
            </w:r>
          </w:p>
        </w:tc>
        <w:tc>
          <w:tcPr>
            <w:tcW w:w="270" w:type="pct"/>
            <w:tcBorders>
              <w:top w:val="single" w:color="auto" w:sz="4" w:space="0"/>
              <w:left w:val="single" w:color="auto" w:sz="4" w:space="0"/>
              <w:bottom w:val="single" w:color="auto" w:sz="4" w:space="0"/>
              <w:right w:val="single" w:color="auto" w:sz="4" w:space="0"/>
            </w:tcBorders>
            <w:noWrap w:val="0"/>
            <w:vAlign w:val="center"/>
          </w:tcPr>
          <w:p w14:paraId="4A2DF2AE">
            <w:pPr>
              <w:widowControl/>
              <w:spacing w:line="460" w:lineRule="exact"/>
              <w:jc w:val="center"/>
              <w:textAlignment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w:t>
            </w:r>
          </w:p>
        </w:tc>
        <w:tc>
          <w:tcPr>
            <w:tcW w:w="3766" w:type="pct"/>
            <w:tcBorders>
              <w:top w:val="single" w:color="auto" w:sz="4" w:space="0"/>
              <w:left w:val="single" w:color="auto" w:sz="4" w:space="0"/>
              <w:bottom w:val="single" w:color="auto" w:sz="4" w:space="0"/>
              <w:right w:val="single" w:color="auto" w:sz="4" w:space="0"/>
            </w:tcBorders>
            <w:noWrap w:val="0"/>
            <w:vAlign w:val="top"/>
          </w:tcPr>
          <w:p w14:paraId="10E793D7">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提供2021年1月以来已经完成的同类项目案例：</w:t>
            </w:r>
          </w:p>
          <w:p w14:paraId="2D3D5F42">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w:t>
            </w:r>
            <w:r>
              <w:rPr>
                <w:rFonts w:hint="eastAsia" w:ascii="宋体" w:hAnsi="宋体" w:eastAsia="宋体" w:cs="Times New Roman"/>
                <w:szCs w:val="21"/>
                <w:lang w:val="en-US" w:eastAsia="zh-CN"/>
              </w:rPr>
              <w:t>同类公共外环境(不包括对某一单位的虫害防治业绩)病媒生物防制业绩，每提供一份合同的得0.2分，最多得0.6分。</w:t>
            </w:r>
          </w:p>
          <w:p w14:paraId="73D5894F">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r>
              <w:rPr>
                <w:rFonts w:hint="eastAsia" w:ascii="宋体" w:hAnsi="宋体" w:cs="Times New Roman"/>
                <w:szCs w:val="21"/>
                <w:lang w:val="en-US" w:eastAsia="zh-CN"/>
              </w:rPr>
              <w:t>.</w:t>
            </w:r>
            <w:r>
              <w:rPr>
                <w:rFonts w:hint="eastAsia" w:ascii="宋体" w:hAnsi="宋体" w:eastAsia="宋体" w:cs="Times New Roman"/>
                <w:szCs w:val="21"/>
                <w:lang w:val="en-US" w:eastAsia="zh-CN"/>
              </w:rPr>
              <w:t>提供病媒生物应急防制案例，如“登革热”疫点、疫区处理业绩，每</w:t>
            </w:r>
            <w:r>
              <w:rPr>
                <w:rFonts w:hint="eastAsia" w:ascii="宋体" w:hAnsi="宋体" w:cs="Times New Roman"/>
                <w:szCs w:val="21"/>
                <w:lang w:val="en-US" w:eastAsia="zh-CN"/>
              </w:rPr>
              <w:t>个</w:t>
            </w:r>
            <w:r>
              <w:rPr>
                <w:rFonts w:hint="eastAsia" w:ascii="宋体" w:hAnsi="宋体" w:eastAsia="宋体" w:cs="Times New Roman"/>
                <w:szCs w:val="21"/>
                <w:lang w:val="en-US" w:eastAsia="zh-CN"/>
              </w:rPr>
              <w:t>得0.2分，最多0.4分。</w:t>
            </w:r>
          </w:p>
          <w:p w14:paraId="244AEB00">
            <w:pPr>
              <w:widowControl/>
              <w:spacing w:line="460" w:lineRule="exact"/>
              <w:jc w:val="both"/>
              <w:textAlignment w:val="center"/>
              <w:rPr>
                <w:rFonts w:hint="eastAsia" w:ascii="宋体" w:hAnsi="宋体" w:eastAsia="宋体" w:cs="Times New Roman"/>
                <w:szCs w:val="21"/>
                <w:lang w:val="en-US" w:eastAsia="zh-CN"/>
              </w:rPr>
            </w:pPr>
            <w:r>
              <w:rPr>
                <w:rFonts w:hint="eastAsia" w:ascii="宋体" w:hAnsi="宋体" w:eastAsia="宋体" w:cs="Times New Roman"/>
                <w:b/>
                <w:bCs/>
                <w:szCs w:val="21"/>
                <w:lang w:val="en-US" w:eastAsia="zh-CN"/>
              </w:rPr>
              <w:t>注：同一甲方的案例，不重复得分，合同时间以签订时间为准。</w:t>
            </w:r>
          </w:p>
        </w:tc>
      </w:tr>
      <w:tr w14:paraId="0F25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13" w:type="pct"/>
            <w:vMerge w:val="continue"/>
            <w:tcBorders>
              <w:left w:val="single" w:color="auto" w:sz="4" w:space="0"/>
              <w:right w:val="single" w:color="auto" w:sz="4" w:space="0"/>
            </w:tcBorders>
            <w:noWrap w:val="0"/>
            <w:vAlign w:val="center"/>
          </w:tcPr>
          <w:p w14:paraId="5C9F7175">
            <w:pPr>
              <w:rPr>
                <w:rFonts w:ascii="Calibri" w:hAnsi="Calibri" w:cs="Calibri"/>
                <w:sz w:val="20"/>
                <w:szCs w:val="20"/>
              </w:rPr>
            </w:pPr>
          </w:p>
        </w:tc>
        <w:tc>
          <w:tcPr>
            <w:tcW w:w="549" w:type="pct"/>
            <w:tcBorders>
              <w:top w:val="single" w:color="auto" w:sz="4" w:space="0"/>
              <w:left w:val="single" w:color="auto" w:sz="4" w:space="0"/>
              <w:bottom w:val="single" w:color="auto" w:sz="4" w:space="0"/>
              <w:right w:val="single" w:color="auto" w:sz="4" w:space="0"/>
            </w:tcBorders>
            <w:noWrap w:val="0"/>
            <w:vAlign w:val="center"/>
          </w:tcPr>
          <w:p w14:paraId="1DA6A276">
            <w:pPr>
              <w:widowControl/>
              <w:spacing w:line="460" w:lineRule="exact"/>
              <w:jc w:val="both"/>
              <w:textAlignment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技术能力相关证书</w:t>
            </w:r>
          </w:p>
        </w:tc>
        <w:tc>
          <w:tcPr>
            <w:tcW w:w="270" w:type="pct"/>
            <w:tcBorders>
              <w:top w:val="single" w:color="auto" w:sz="4" w:space="0"/>
              <w:left w:val="single" w:color="auto" w:sz="4" w:space="0"/>
              <w:bottom w:val="single" w:color="auto" w:sz="4" w:space="0"/>
              <w:right w:val="single" w:color="auto" w:sz="4" w:space="0"/>
            </w:tcBorders>
            <w:noWrap w:val="0"/>
            <w:vAlign w:val="center"/>
          </w:tcPr>
          <w:p w14:paraId="63B16D94">
            <w:pPr>
              <w:widowControl/>
              <w:spacing w:line="460" w:lineRule="exact"/>
              <w:jc w:val="center"/>
              <w:textAlignment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p>
        </w:tc>
        <w:tc>
          <w:tcPr>
            <w:tcW w:w="3766" w:type="pct"/>
            <w:tcBorders>
              <w:top w:val="single" w:color="auto" w:sz="4" w:space="0"/>
              <w:left w:val="single" w:color="auto" w:sz="4" w:space="0"/>
              <w:bottom w:val="single" w:color="auto" w:sz="4" w:space="0"/>
              <w:right w:val="single" w:color="auto" w:sz="4" w:space="0"/>
            </w:tcBorders>
            <w:noWrap w:val="0"/>
            <w:vAlign w:val="top"/>
          </w:tcPr>
          <w:p w14:paraId="5ACA6F0D">
            <w:pPr>
              <w:widowControl/>
              <w:spacing w:line="460" w:lineRule="exact"/>
              <w:jc w:val="both"/>
              <w:textAlignment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提供与本项目采购需求</w:t>
            </w:r>
            <w:r>
              <w:rPr>
                <w:rFonts w:hint="eastAsia" w:ascii="宋体" w:hAnsi="宋体" w:cs="Times New Roman"/>
                <w:szCs w:val="21"/>
                <w:lang w:val="en-US" w:eastAsia="zh-CN"/>
              </w:rPr>
              <w:t>相</w:t>
            </w:r>
            <w:r>
              <w:rPr>
                <w:rFonts w:hint="eastAsia" w:ascii="宋体" w:hAnsi="宋体" w:eastAsia="宋体" w:cs="Times New Roman"/>
                <w:szCs w:val="21"/>
                <w:lang w:val="en-US" w:eastAsia="zh-CN"/>
              </w:rPr>
              <w:t>关的专利技术证书，每项得1</w:t>
            </w:r>
            <w:r>
              <w:rPr>
                <w:rFonts w:hint="eastAsia" w:ascii="宋体" w:hAnsi="宋体" w:cs="Times New Roman"/>
                <w:szCs w:val="21"/>
                <w:lang w:val="en-US" w:eastAsia="zh-CN"/>
              </w:rPr>
              <w:t>.5</w:t>
            </w:r>
            <w:r>
              <w:rPr>
                <w:rFonts w:hint="eastAsia" w:ascii="宋体" w:hAnsi="宋体" w:eastAsia="宋体" w:cs="Times New Roman"/>
                <w:szCs w:val="21"/>
                <w:lang w:val="en-US" w:eastAsia="zh-CN"/>
              </w:rPr>
              <w:t>分，最多</w:t>
            </w:r>
            <w:r>
              <w:rPr>
                <w:rFonts w:hint="eastAsia" w:ascii="宋体" w:hAnsi="宋体" w:cs="Times New Roman"/>
                <w:szCs w:val="21"/>
                <w:lang w:val="en-US" w:eastAsia="zh-CN"/>
              </w:rPr>
              <w:t>3</w:t>
            </w:r>
            <w:r>
              <w:rPr>
                <w:rFonts w:hint="eastAsia" w:ascii="宋体" w:hAnsi="宋体" w:eastAsia="宋体" w:cs="Times New Roman"/>
                <w:szCs w:val="21"/>
                <w:lang w:val="en-US" w:eastAsia="zh-CN"/>
              </w:rPr>
              <w:t>分。</w:t>
            </w:r>
          </w:p>
          <w:p w14:paraId="38638259">
            <w:pPr>
              <w:widowControl/>
              <w:spacing w:line="460" w:lineRule="exact"/>
              <w:jc w:val="both"/>
              <w:textAlignment w:val="center"/>
              <w:rPr>
                <w:rFonts w:hint="eastAsia" w:ascii="宋体" w:hAnsi="宋体" w:eastAsia="宋体" w:cs="Times New Roman"/>
                <w:szCs w:val="21"/>
                <w:lang w:val="en-US" w:eastAsia="zh-CN"/>
              </w:rPr>
            </w:pPr>
            <w:r>
              <w:rPr>
                <w:rFonts w:hint="eastAsia" w:ascii="宋体" w:hAnsi="宋体" w:eastAsia="宋体" w:cs="Times New Roman"/>
                <w:b/>
                <w:bCs/>
                <w:szCs w:val="21"/>
                <w:lang w:val="en-US" w:eastAsia="zh-CN"/>
              </w:rPr>
              <w:t>注：提供证书扫描件。</w:t>
            </w:r>
          </w:p>
        </w:tc>
      </w:tr>
      <w:tr w14:paraId="23E4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4" w:hRule="atLeast"/>
          <w:jc w:val="center"/>
        </w:trPr>
        <w:tc>
          <w:tcPr>
            <w:tcW w:w="413" w:type="pct"/>
            <w:vMerge w:val="continue"/>
            <w:tcBorders>
              <w:left w:val="single" w:color="auto" w:sz="4" w:space="0"/>
              <w:right w:val="single" w:color="auto" w:sz="4" w:space="0"/>
            </w:tcBorders>
            <w:noWrap w:val="0"/>
            <w:vAlign w:val="center"/>
          </w:tcPr>
          <w:p w14:paraId="56EB2B29">
            <w:pPr>
              <w:rPr>
                <w:rFonts w:ascii="Calibri" w:hAnsi="Calibri" w:cs="Calibri"/>
                <w:sz w:val="20"/>
                <w:szCs w:val="20"/>
              </w:rPr>
            </w:pPr>
          </w:p>
        </w:tc>
        <w:tc>
          <w:tcPr>
            <w:tcW w:w="549" w:type="pct"/>
            <w:vMerge w:val="restart"/>
            <w:tcBorders>
              <w:top w:val="single" w:color="auto" w:sz="4" w:space="0"/>
              <w:left w:val="single" w:color="auto" w:sz="4" w:space="0"/>
              <w:right w:val="single" w:color="auto" w:sz="4" w:space="0"/>
            </w:tcBorders>
            <w:noWrap w:val="0"/>
            <w:vAlign w:val="center"/>
          </w:tcPr>
          <w:p w14:paraId="08159FEC">
            <w:pPr>
              <w:adjustRightInd w:val="0"/>
              <w:spacing w:line="320" w:lineRule="exact"/>
              <w:jc w:val="left"/>
              <w:rPr>
                <w:rFonts w:hint="eastAsia" w:ascii="仿宋" w:hAnsi="仿宋" w:eastAsia="仿宋" w:cs="仿宋"/>
                <w:sz w:val="24"/>
              </w:rPr>
            </w:pPr>
            <w:r>
              <w:rPr>
                <w:rFonts w:hint="eastAsia" w:ascii="宋体" w:hAnsi="宋体" w:eastAsia="宋体" w:cs="Times New Roman"/>
                <w:szCs w:val="21"/>
                <w:lang w:val="en-US" w:eastAsia="zh-CN"/>
              </w:rPr>
              <w:t>项目人员配备</w:t>
            </w:r>
          </w:p>
          <w:p w14:paraId="28A4D1DC">
            <w:pPr>
              <w:spacing w:line="240" w:lineRule="auto"/>
              <w:jc w:val="center"/>
              <w:rPr>
                <w:rFonts w:ascii="宋体" w:hAnsi="宋体" w:eastAsia="宋体" w:cs="宋体"/>
                <w:sz w:val="18"/>
                <w:szCs w:val="18"/>
              </w:rPr>
            </w:pPr>
          </w:p>
        </w:tc>
        <w:tc>
          <w:tcPr>
            <w:tcW w:w="270" w:type="pct"/>
            <w:tcBorders>
              <w:top w:val="single" w:color="auto" w:sz="4" w:space="0"/>
              <w:left w:val="single" w:color="auto" w:sz="4" w:space="0"/>
              <w:bottom w:val="single" w:color="auto" w:sz="4" w:space="0"/>
              <w:right w:val="single" w:color="auto" w:sz="4" w:space="0"/>
            </w:tcBorders>
            <w:noWrap w:val="0"/>
            <w:vAlign w:val="center"/>
          </w:tcPr>
          <w:p w14:paraId="2C793D2D">
            <w:pPr>
              <w:spacing w:line="240" w:lineRule="auto"/>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c>
          <w:tcPr>
            <w:tcW w:w="3766" w:type="pct"/>
            <w:tcBorders>
              <w:top w:val="single" w:color="auto" w:sz="4" w:space="0"/>
              <w:left w:val="single" w:color="auto" w:sz="4" w:space="0"/>
              <w:bottom w:val="single" w:color="auto" w:sz="4" w:space="0"/>
              <w:right w:val="single" w:color="auto" w:sz="4" w:space="0"/>
            </w:tcBorders>
            <w:noWrap w:val="0"/>
            <w:vAlign w:val="top"/>
          </w:tcPr>
          <w:p w14:paraId="5290E052">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w:t>
            </w:r>
            <w:r>
              <w:rPr>
                <w:rFonts w:hint="default" w:ascii="宋体" w:hAnsi="宋体" w:eastAsia="宋体" w:cs="Times New Roman"/>
                <w:szCs w:val="21"/>
                <w:lang w:val="en-US" w:eastAsia="zh-CN"/>
              </w:rPr>
              <w:t>项目负责人具</w:t>
            </w:r>
            <w:r>
              <w:rPr>
                <w:rFonts w:hint="eastAsia" w:ascii="宋体" w:hAnsi="宋体" w:eastAsia="宋体" w:cs="Times New Roman"/>
                <w:szCs w:val="21"/>
                <w:lang w:val="en-US" w:eastAsia="zh-CN"/>
              </w:rPr>
              <w:t>有人社部门核发的有害生物防制员技师及以上职业资格证书</w:t>
            </w:r>
            <w:r>
              <w:rPr>
                <w:rFonts w:hint="default" w:ascii="宋体" w:hAnsi="宋体" w:eastAsia="宋体" w:cs="Times New Roman"/>
                <w:szCs w:val="21"/>
                <w:lang w:val="en-US" w:eastAsia="zh-CN"/>
              </w:rPr>
              <w:t>的得</w:t>
            </w:r>
            <w:r>
              <w:rPr>
                <w:rFonts w:hint="eastAsia" w:ascii="宋体" w:hAnsi="宋体" w:eastAsia="宋体" w:cs="Times New Roman"/>
                <w:szCs w:val="21"/>
                <w:lang w:val="en-US" w:eastAsia="zh-CN"/>
              </w:rPr>
              <w:t>4</w:t>
            </w:r>
            <w:r>
              <w:rPr>
                <w:rFonts w:hint="default" w:ascii="宋体" w:hAnsi="宋体" w:eastAsia="宋体" w:cs="Times New Roman"/>
                <w:szCs w:val="21"/>
                <w:lang w:val="en-US" w:eastAsia="zh-CN"/>
              </w:rPr>
              <w:t>分。</w:t>
            </w:r>
          </w:p>
          <w:p w14:paraId="09562BBC">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2.项目管理员</w:t>
            </w:r>
            <w:r>
              <w:rPr>
                <w:rFonts w:hint="default" w:ascii="宋体" w:hAnsi="宋体" w:eastAsia="宋体" w:cs="Times New Roman"/>
                <w:szCs w:val="21"/>
                <w:lang w:val="en-US" w:eastAsia="zh-CN"/>
              </w:rPr>
              <w:t>具</w:t>
            </w:r>
            <w:r>
              <w:rPr>
                <w:rFonts w:hint="eastAsia" w:ascii="宋体" w:hAnsi="宋体" w:eastAsia="宋体" w:cs="Times New Roman"/>
                <w:szCs w:val="21"/>
                <w:lang w:val="en-US" w:eastAsia="zh-CN"/>
              </w:rPr>
              <w:t>有人社部门核发的有害生物防制员高级及以上职业资格证书</w:t>
            </w:r>
            <w:r>
              <w:rPr>
                <w:rFonts w:hint="default" w:ascii="宋体" w:hAnsi="宋体" w:eastAsia="宋体" w:cs="Times New Roman"/>
                <w:szCs w:val="21"/>
                <w:lang w:val="en-US" w:eastAsia="zh-CN"/>
              </w:rPr>
              <w:t>的得</w:t>
            </w:r>
            <w:r>
              <w:rPr>
                <w:rFonts w:hint="eastAsia" w:ascii="宋体" w:hAnsi="宋体" w:eastAsia="宋体" w:cs="Times New Roman"/>
                <w:szCs w:val="21"/>
                <w:lang w:val="en-US" w:eastAsia="zh-CN"/>
              </w:rPr>
              <w:t>2</w:t>
            </w:r>
            <w:r>
              <w:rPr>
                <w:rFonts w:hint="default" w:ascii="宋体" w:hAnsi="宋体" w:eastAsia="宋体" w:cs="Times New Roman"/>
                <w:szCs w:val="21"/>
                <w:lang w:val="en-US" w:eastAsia="zh-CN"/>
              </w:rPr>
              <w:t>分。</w:t>
            </w:r>
          </w:p>
          <w:p w14:paraId="1444D776">
            <w:pPr>
              <w:pStyle w:val="24"/>
              <w:spacing w:before="0" w:beforeAutospacing="0" w:after="0" w:afterAutospacing="0" w:line="240" w:lineRule="auto"/>
              <w:jc w:val="both"/>
              <w:rPr>
                <w:rFonts w:ascii="宋体" w:hAnsi="宋体" w:cs="宋体"/>
                <w:b/>
                <w:kern w:val="21"/>
                <w:sz w:val="18"/>
                <w:szCs w:val="18"/>
              </w:rPr>
            </w:pPr>
            <w:r>
              <w:rPr>
                <w:rStyle w:val="58"/>
                <w:rFonts w:hint="eastAsia"/>
                <w:color w:val="auto"/>
                <w:sz w:val="21"/>
                <w:szCs w:val="21"/>
                <w:highlight w:val="none"/>
                <w:lang w:val="en-US" w:eastAsia="zh-CN"/>
              </w:rPr>
              <w:t>注</w:t>
            </w:r>
            <w:r>
              <w:rPr>
                <w:rStyle w:val="58"/>
                <w:rFonts w:hint="default"/>
                <w:color w:val="auto"/>
                <w:sz w:val="21"/>
                <w:szCs w:val="21"/>
                <w:highlight w:val="none"/>
              </w:rPr>
              <w:t>：</w:t>
            </w:r>
            <w:r>
              <w:rPr>
                <w:rStyle w:val="58"/>
                <w:rFonts w:hint="eastAsia" w:ascii="宋体" w:hAnsi="宋体" w:eastAsia="宋体" w:cs="宋体"/>
                <w:color w:val="auto"/>
                <w:sz w:val="21"/>
                <w:szCs w:val="21"/>
                <w:highlight w:val="none"/>
                <w:lang w:val="en-US" w:eastAsia="zh-CN"/>
              </w:rPr>
              <w:t>提供证书及投标人为其缴纳的社保证明（近三个月内任意一个月）扫描件。</w:t>
            </w:r>
          </w:p>
        </w:tc>
      </w:tr>
      <w:tr w14:paraId="17C01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413" w:type="pct"/>
            <w:vMerge w:val="continue"/>
            <w:tcBorders>
              <w:left w:val="single" w:color="auto" w:sz="4" w:space="0"/>
              <w:right w:val="single" w:color="auto" w:sz="4" w:space="0"/>
            </w:tcBorders>
            <w:noWrap w:val="0"/>
            <w:vAlign w:val="center"/>
          </w:tcPr>
          <w:p w14:paraId="4F2659C3">
            <w:pPr>
              <w:rPr>
                <w:rFonts w:ascii="Calibri" w:hAnsi="Calibri" w:cs="Calibri"/>
                <w:sz w:val="20"/>
                <w:szCs w:val="20"/>
              </w:rPr>
            </w:pPr>
          </w:p>
        </w:tc>
        <w:tc>
          <w:tcPr>
            <w:tcW w:w="549" w:type="pct"/>
            <w:vMerge w:val="continue"/>
            <w:tcBorders>
              <w:left w:val="single" w:color="auto" w:sz="4" w:space="0"/>
              <w:bottom w:val="single" w:color="auto" w:sz="4" w:space="0"/>
              <w:right w:val="single" w:color="auto" w:sz="4" w:space="0"/>
            </w:tcBorders>
            <w:noWrap w:val="0"/>
            <w:vAlign w:val="center"/>
          </w:tcPr>
          <w:p w14:paraId="31E230E6">
            <w:pPr>
              <w:spacing w:line="240" w:lineRule="auto"/>
              <w:jc w:val="center"/>
              <w:rPr>
                <w:rFonts w:ascii="宋体" w:hAnsi="宋体" w:eastAsia="宋体" w:cs="宋体"/>
                <w:sz w:val="18"/>
                <w:szCs w:val="18"/>
              </w:rPr>
            </w:pPr>
          </w:p>
        </w:tc>
        <w:tc>
          <w:tcPr>
            <w:tcW w:w="270" w:type="pct"/>
            <w:tcBorders>
              <w:top w:val="single" w:color="auto" w:sz="4" w:space="0"/>
              <w:left w:val="single" w:color="auto" w:sz="4" w:space="0"/>
              <w:bottom w:val="single" w:color="auto" w:sz="4" w:space="0"/>
              <w:right w:val="single" w:color="auto" w:sz="4" w:space="0"/>
            </w:tcBorders>
            <w:noWrap w:val="0"/>
            <w:vAlign w:val="center"/>
          </w:tcPr>
          <w:p w14:paraId="020A755A">
            <w:pPr>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3766" w:type="pct"/>
            <w:tcBorders>
              <w:top w:val="single" w:color="auto" w:sz="4" w:space="0"/>
              <w:left w:val="single" w:color="auto" w:sz="4" w:space="0"/>
              <w:bottom w:val="single" w:color="auto" w:sz="4" w:space="0"/>
              <w:right w:val="single" w:color="auto" w:sz="4" w:space="0"/>
            </w:tcBorders>
            <w:noWrap w:val="0"/>
            <w:vAlign w:val="top"/>
          </w:tcPr>
          <w:p w14:paraId="198F6653">
            <w:pPr>
              <w:widowControl/>
              <w:spacing w:line="460" w:lineRule="exact"/>
              <w:jc w:val="both"/>
              <w:textAlignment w:val="center"/>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拟派的专职作业人员</w:t>
            </w:r>
            <w:r>
              <w:rPr>
                <w:rFonts w:hint="eastAsia" w:hAnsi="宋体" w:cs="宋体"/>
                <w:color w:val="auto"/>
                <w:sz w:val="21"/>
                <w:szCs w:val="21"/>
                <w:highlight w:val="none"/>
                <w:lang w:val="en-US" w:eastAsia="zh-CN"/>
              </w:rPr>
              <w:t>在5人的</w:t>
            </w:r>
            <w:r>
              <w:rPr>
                <w:rFonts w:hint="eastAsia" w:hAnsi="宋体" w:eastAsia="宋体" w:cs="宋体"/>
                <w:color w:val="auto"/>
                <w:sz w:val="21"/>
                <w:szCs w:val="21"/>
                <w:highlight w:val="none"/>
                <w:lang w:val="en-US" w:eastAsia="zh-CN"/>
              </w:rPr>
              <w:t>基础上，每增加一本有害生物防制员职业资格证书</w:t>
            </w:r>
            <w:r>
              <w:rPr>
                <w:rFonts w:hint="default" w:hAnsi="宋体" w:eastAsia="宋体" w:cs="宋体"/>
                <w:color w:val="auto"/>
                <w:sz w:val="21"/>
                <w:szCs w:val="21"/>
                <w:highlight w:val="none"/>
                <w:lang w:val="en-US" w:eastAsia="zh-CN"/>
              </w:rPr>
              <w:t>的得</w:t>
            </w:r>
            <w:r>
              <w:rPr>
                <w:rFonts w:hint="eastAsia" w:hAnsi="宋体" w:eastAsia="宋体" w:cs="宋体"/>
                <w:color w:val="auto"/>
                <w:sz w:val="21"/>
                <w:szCs w:val="21"/>
                <w:highlight w:val="none"/>
                <w:lang w:val="en-US" w:eastAsia="zh-CN"/>
              </w:rPr>
              <w:t>1</w:t>
            </w:r>
            <w:r>
              <w:rPr>
                <w:rFonts w:hint="default" w:hAnsi="宋体" w:eastAsia="宋体" w:cs="宋体"/>
                <w:color w:val="auto"/>
                <w:sz w:val="21"/>
                <w:szCs w:val="21"/>
                <w:highlight w:val="none"/>
                <w:lang w:val="en-US" w:eastAsia="zh-CN"/>
              </w:rPr>
              <w:t>分</w:t>
            </w:r>
            <w:r>
              <w:rPr>
                <w:rFonts w:hint="eastAsia" w:hAnsi="宋体" w:eastAsia="宋体" w:cs="宋体"/>
                <w:color w:val="auto"/>
                <w:sz w:val="21"/>
                <w:szCs w:val="21"/>
                <w:highlight w:val="none"/>
                <w:lang w:val="en-US" w:eastAsia="zh-CN"/>
              </w:rPr>
              <w:t>，最多得5分。</w:t>
            </w:r>
          </w:p>
          <w:p w14:paraId="70560682">
            <w:pPr>
              <w:pStyle w:val="24"/>
              <w:spacing w:before="0" w:beforeAutospacing="0" w:after="0" w:afterAutospacing="0" w:line="240" w:lineRule="auto"/>
              <w:jc w:val="both"/>
              <w:rPr>
                <w:rFonts w:ascii="宋体" w:hAnsi="宋体" w:cs="宋体"/>
                <w:b/>
                <w:kern w:val="21"/>
                <w:sz w:val="18"/>
                <w:szCs w:val="18"/>
              </w:rPr>
            </w:pPr>
            <w:r>
              <w:rPr>
                <w:rStyle w:val="58"/>
                <w:rFonts w:hint="eastAsia"/>
                <w:color w:val="auto"/>
                <w:sz w:val="21"/>
                <w:szCs w:val="21"/>
                <w:highlight w:val="none"/>
                <w:lang w:val="en-US" w:eastAsia="zh-CN"/>
              </w:rPr>
              <w:t>注</w:t>
            </w:r>
            <w:r>
              <w:rPr>
                <w:rStyle w:val="58"/>
                <w:rFonts w:hint="default"/>
                <w:color w:val="auto"/>
                <w:sz w:val="21"/>
                <w:szCs w:val="21"/>
                <w:highlight w:val="none"/>
              </w:rPr>
              <w:t>：</w:t>
            </w:r>
            <w:r>
              <w:rPr>
                <w:rStyle w:val="58"/>
                <w:rFonts w:hint="eastAsia" w:ascii="宋体" w:hAnsi="宋体" w:eastAsia="宋体" w:cs="宋体"/>
                <w:color w:val="auto"/>
                <w:sz w:val="21"/>
                <w:szCs w:val="21"/>
                <w:highlight w:val="none"/>
                <w:lang w:val="en-US" w:eastAsia="zh-CN"/>
              </w:rPr>
              <w:t>提供证书及投标人为其缴纳的社保证明（近三个月内任意一个月）扫描件。</w:t>
            </w:r>
          </w:p>
        </w:tc>
      </w:tr>
      <w:tr w14:paraId="3D04B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13" w:type="pct"/>
            <w:vMerge w:val="restart"/>
            <w:tcBorders>
              <w:top w:val="single" w:color="auto" w:sz="4" w:space="0"/>
              <w:left w:val="single" w:color="auto" w:sz="4" w:space="0"/>
              <w:bottom w:val="single" w:color="auto" w:sz="4" w:space="0"/>
              <w:right w:val="single" w:color="auto" w:sz="4" w:space="0"/>
            </w:tcBorders>
            <w:noWrap w:val="0"/>
            <w:vAlign w:val="center"/>
          </w:tcPr>
          <w:p w14:paraId="28AD7469">
            <w:pPr>
              <w:jc w:val="center"/>
              <w:rPr>
                <w:rFonts w:ascii="宋体" w:hAnsi="Calibri" w:eastAsia="宋体" w:cs="宋体"/>
                <w:sz w:val="18"/>
                <w:szCs w:val="18"/>
              </w:rPr>
            </w:pPr>
            <w:r>
              <w:rPr>
                <w:rFonts w:hint="eastAsia" w:ascii="宋体" w:hAnsi="Calibri" w:eastAsia="宋体" w:cs="宋体"/>
                <w:sz w:val="18"/>
                <w:szCs w:val="18"/>
                <w:lang w:bidi="ar"/>
              </w:rPr>
              <w:t xml:space="preserve"> </w:t>
            </w:r>
            <w:r>
              <w:rPr>
                <w:rFonts w:hint="eastAsia" w:ascii="宋体" w:hAnsi="宋体" w:eastAsia="宋体" w:cs="宋体"/>
                <w:sz w:val="18"/>
                <w:szCs w:val="18"/>
                <w:lang w:bidi="ar"/>
              </w:rPr>
              <w:t>技术部分（</w:t>
            </w:r>
            <w:r>
              <w:rPr>
                <w:rFonts w:hint="eastAsia" w:ascii="宋体" w:hAnsi="宋体" w:cs="宋体"/>
                <w:sz w:val="18"/>
                <w:szCs w:val="18"/>
                <w:lang w:val="en-US" w:eastAsia="zh-CN" w:bidi="ar"/>
              </w:rPr>
              <w:t>72</w:t>
            </w:r>
            <w:r>
              <w:rPr>
                <w:rFonts w:hint="eastAsia" w:ascii="宋体" w:hAnsi="宋体" w:eastAsia="宋体" w:cs="宋体"/>
                <w:sz w:val="18"/>
                <w:szCs w:val="18"/>
                <w:lang w:bidi="ar"/>
              </w:rPr>
              <w:t>分）</w:t>
            </w:r>
          </w:p>
        </w:tc>
        <w:tc>
          <w:tcPr>
            <w:tcW w:w="549" w:type="pct"/>
            <w:tcBorders>
              <w:top w:val="single" w:color="auto" w:sz="4" w:space="0"/>
              <w:left w:val="single" w:color="auto" w:sz="4" w:space="0"/>
              <w:bottom w:val="single" w:color="auto" w:sz="4" w:space="0"/>
              <w:right w:val="single" w:color="auto" w:sz="4" w:space="0"/>
            </w:tcBorders>
            <w:noWrap w:val="0"/>
            <w:vAlign w:val="center"/>
          </w:tcPr>
          <w:p w14:paraId="31EBD135">
            <w:pPr>
              <w:spacing w:line="240" w:lineRule="auto"/>
              <w:jc w:val="center"/>
              <w:rPr>
                <w:rFonts w:hint="default" w:ascii="宋体" w:hAnsi="Calibri" w:eastAsia="宋体" w:cs="宋体"/>
                <w:color w:val="auto"/>
                <w:kern w:val="2"/>
                <w:sz w:val="18"/>
                <w:szCs w:val="18"/>
                <w:lang w:val="en-US" w:eastAsia="zh-CN" w:bidi="ar-SA"/>
              </w:rPr>
            </w:pPr>
            <w:r>
              <w:rPr>
                <w:rFonts w:hint="eastAsia" w:hAnsi="宋体" w:eastAsia="宋体" w:cs="宋体"/>
                <w:color w:val="auto"/>
                <w:sz w:val="21"/>
                <w:szCs w:val="21"/>
                <w:highlight w:val="none"/>
                <w:lang w:val="en-US" w:eastAsia="zh-CN"/>
              </w:rPr>
              <w:t>服务承诺</w:t>
            </w:r>
          </w:p>
        </w:tc>
        <w:tc>
          <w:tcPr>
            <w:tcW w:w="270" w:type="pct"/>
            <w:tcBorders>
              <w:top w:val="single" w:color="auto" w:sz="4" w:space="0"/>
              <w:left w:val="single" w:color="auto" w:sz="4" w:space="0"/>
              <w:bottom w:val="single" w:color="auto" w:sz="4" w:space="0"/>
              <w:right w:val="single" w:color="auto" w:sz="4" w:space="0"/>
            </w:tcBorders>
            <w:noWrap w:val="0"/>
            <w:vAlign w:val="center"/>
          </w:tcPr>
          <w:p w14:paraId="2321C29A">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9</w:t>
            </w:r>
          </w:p>
        </w:tc>
        <w:tc>
          <w:tcPr>
            <w:tcW w:w="3766" w:type="pct"/>
            <w:tcBorders>
              <w:top w:val="single" w:color="auto" w:sz="4" w:space="0"/>
              <w:left w:val="single" w:color="auto" w:sz="4" w:space="0"/>
              <w:bottom w:val="single" w:color="auto" w:sz="4" w:space="0"/>
              <w:right w:val="single" w:color="auto" w:sz="4" w:space="0"/>
            </w:tcBorders>
            <w:noWrap w:val="0"/>
            <w:vAlign w:val="center"/>
          </w:tcPr>
          <w:p w14:paraId="537446E8">
            <w:pPr>
              <w:widowControl/>
              <w:autoSpaceDE/>
              <w:adjustRightInd/>
              <w:spacing w:line="460" w:lineRule="exact"/>
              <w:jc w:val="both"/>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投标人对“第二章 采购需求”之“三</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服务作业要求”的各项工作内容的服务响应情况（共</w:t>
            </w:r>
            <w:r>
              <w:rPr>
                <w:rFonts w:hint="eastAsia" w:ascii="宋体" w:hAnsi="宋体" w:cs="宋体"/>
                <w:b w:val="0"/>
                <w:bCs/>
                <w:color w:val="auto"/>
                <w:sz w:val="21"/>
                <w:szCs w:val="21"/>
                <w:highlight w:val="none"/>
                <w:lang w:val="en-US" w:eastAsia="zh-CN"/>
              </w:rPr>
              <w:t>九</w:t>
            </w:r>
            <w:r>
              <w:rPr>
                <w:rFonts w:hint="eastAsia" w:ascii="宋体" w:hAnsi="宋体" w:eastAsia="宋体" w:cs="宋体"/>
                <w:b w:val="0"/>
                <w:bCs/>
                <w:color w:val="auto"/>
                <w:sz w:val="21"/>
                <w:szCs w:val="21"/>
                <w:highlight w:val="none"/>
                <w:lang w:val="en-US" w:eastAsia="zh-CN"/>
              </w:rPr>
              <w:t>项），全部响应且无负偏离的得</w:t>
            </w:r>
            <w:r>
              <w:rPr>
                <w:rFonts w:hint="eastAsia" w:ascii="宋体" w:hAnsi="宋体" w:cs="宋体"/>
                <w:b w:val="0"/>
                <w:bCs/>
                <w:color w:val="auto"/>
                <w:sz w:val="21"/>
                <w:szCs w:val="21"/>
                <w:highlight w:val="none"/>
                <w:lang w:val="en-US" w:eastAsia="zh-CN"/>
              </w:rPr>
              <w:t>9</w:t>
            </w:r>
            <w:r>
              <w:rPr>
                <w:rFonts w:hint="eastAsia" w:ascii="宋体" w:hAnsi="宋体" w:eastAsia="宋体" w:cs="宋体"/>
                <w:b w:val="0"/>
                <w:bCs/>
                <w:color w:val="auto"/>
                <w:sz w:val="21"/>
                <w:szCs w:val="21"/>
                <w:highlight w:val="none"/>
                <w:lang w:val="en-US" w:eastAsia="zh-CN"/>
              </w:rPr>
              <w:t>分，每有一项未响应或负偏离的扣1分。</w:t>
            </w:r>
          </w:p>
          <w:p w14:paraId="5B99388F">
            <w:pPr>
              <w:widowControl/>
              <w:autoSpaceDE/>
              <w:adjustRightInd/>
              <w:spacing w:line="460" w:lineRule="exact"/>
              <w:jc w:val="both"/>
              <w:textAlignment w:val="center"/>
              <w:rPr>
                <w:rFonts w:hint="default" w:hAnsi="宋体" w:eastAsia="宋体" w:cs="宋体"/>
                <w:color w:val="auto"/>
                <w:sz w:val="21"/>
                <w:szCs w:val="21"/>
                <w:highlight w:val="none"/>
                <w:lang w:val="en-US" w:eastAsia="zh-CN"/>
              </w:rPr>
            </w:pPr>
            <w:r>
              <w:rPr>
                <w:rStyle w:val="58"/>
                <w:rFonts w:hint="eastAsia" w:ascii="宋体" w:hAnsi="宋体" w:eastAsia="宋体" w:cs="宋体"/>
                <w:color w:val="auto"/>
                <w:kern w:val="0"/>
                <w:sz w:val="21"/>
                <w:szCs w:val="21"/>
                <w:highlight w:val="none"/>
                <w:lang w:val="en-US" w:eastAsia="zh-CN" w:bidi="ar-SA"/>
              </w:rPr>
              <w:t>注：提供技术服务响应表。</w:t>
            </w:r>
          </w:p>
        </w:tc>
      </w:tr>
      <w:tr w14:paraId="3415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6" w:hRule="atLeast"/>
          <w:jc w:val="center"/>
        </w:trPr>
        <w:tc>
          <w:tcPr>
            <w:tcW w:w="413" w:type="pct"/>
            <w:vMerge w:val="continue"/>
            <w:tcBorders>
              <w:left w:val="single" w:color="auto" w:sz="4" w:space="0"/>
              <w:right w:val="single" w:color="auto" w:sz="4" w:space="0"/>
            </w:tcBorders>
            <w:noWrap w:val="0"/>
            <w:vAlign w:val="center"/>
          </w:tcPr>
          <w:p w14:paraId="3021E73B">
            <w:pPr>
              <w:jc w:val="center"/>
              <w:rPr>
                <w:rFonts w:hint="eastAsia" w:ascii="宋体" w:hAnsi="Calibri" w:eastAsia="宋体" w:cs="宋体"/>
                <w:sz w:val="18"/>
                <w:szCs w:val="18"/>
                <w:lang w:bidi="ar"/>
              </w:rPr>
            </w:pPr>
          </w:p>
        </w:tc>
        <w:tc>
          <w:tcPr>
            <w:tcW w:w="549" w:type="pct"/>
            <w:tcBorders>
              <w:top w:val="single" w:color="auto" w:sz="4" w:space="0"/>
              <w:left w:val="single" w:color="auto" w:sz="4" w:space="0"/>
              <w:right w:val="single" w:color="auto" w:sz="4" w:space="0"/>
            </w:tcBorders>
            <w:noWrap w:val="0"/>
            <w:vAlign w:val="center"/>
          </w:tcPr>
          <w:p w14:paraId="7E2CADB8">
            <w:pPr>
              <w:spacing w:line="240" w:lineRule="auto"/>
              <w:jc w:val="center"/>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重点、难点分析</w:t>
            </w:r>
          </w:p>
        </w:tc>
        <w:tc>
          <w:tcPr>
            <w:tcW w:w="270" w:type="pct"/>
            <w:tcBorders>
              <w:top w:val="single" w:color="auto" w:sz="4" w:space="0"/>
              <w:left w:val="single" w:color="auto" w:sz="4" w:space="0"/>
              <w:bottom w:val="single" w:color="auto" w:sz="4" w:space="0"/>
              <w:right w:val="single" w:color="auto" w:sz="4" w:space="0"/>
            </w:tcBorders>
            <w:noWrap w:val="0"/>
            <w:vAlign w:val="center"/>
          </w:tcPr>
          <w:p w14:paraId="42A4A14D">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5</w:t>
            </w:r>
          </w:p>
        </w:tc>
        <w:tc>
          <w:tcPr>
            <w:tcW w:w="3766" w:type="pct"/>
            <w:tcBorders>
              <w:top w:val="single" w:color="auto" w:sz="4" w:space="0"/>
              <w:left w:val="single" w:color="auto" w:sz="4" w:space="0"/>
              <w:bottom w:val="single" w:color="auto" w:sz="4" w:space="0"/>
              <w:right w:val="single" w:color="auto" w:sz="4" w:space="0"/>
            </w:tcBorders>
            <w:noWrap w:val="0"/>
            <w:vAlign w:val="center"/>
          </w:tcPr>
          <w:p w14:paraId="598DA0CA">
            <w:pPr>
              <w:tabs>
                <w:tab w:val="left" w:pos="6664"/>
              </w:tabs>
              <w:spacing w:line="460" w:lineRule="exact"/>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对项目现状（包括</w:t>
            </w:r>
            <w:r>
              <w:rPr>
                <w:rFonts w:hint="eastAsia" w:hAnsi="宋体" w:eastAsia="宋体" w:cs="宋体"/>
                <w:color w:val="auto"/>
                <w:sz w:val="21"/>
                <w:szCs w:val="21"/>
                <w:highlight w:val="none"/>
              </w:rPr>
              <w:t>孳生地</w:t>
            </w:r>
            <w:r>
              <w:rPr>
                <w:rFonts w:hint="eastAsia" w:ascii="宋体" w:hAnsi="宋体" w:cs="宋体"/>
                <w:b w:val="0"/>
                <w:bCs/>
                <w:color w:val="auto"/>
                <w:sz w:val="21"/>
                <w:szCs w:val="21"/>
                <w:highlight w:val="none"/>
                <w:lang w:val="en-US" w:eastAsia="zh-CN"/>
              </w:rPr>
              <w:t>）的情况进行调查，根据作出的现状调查报告水平与分析提出重点、难点，根据分析梳理的客观性、真实性、全面</w:t>
            </w:r>
            <w:r>
              <w:rPr>
                <w:rFonts w:hint="eastAsia" w:ascii="宋体" w:hAnsi="宋体" w:eastAsia="宋体" w:cs="宋体"/>
                <w:b w:val="0"/>
                <w:bCs/>
                <w:color w:val="auto"/>
                <w:sz w:val="21"/>
                <w:szCs w:val="21"/>
                <w:highlight w:val="none"/>
                <w:lang w:val="en-US" w:eastAsia="zh-CN"/>
              </w:rPr>
              <w:t>性及专业性强的得5，其他情况按3分、1分计分，未提供均不得分</w:t>
            </w:r>
            <w:r>
              <w:rPr>
                <w:rFonts w:hint="eastAsia" w:hAnsi="宋体" w:eastAsia="宋体" w:cs="宋体"/>
                <w:color w:val="auto"/>
                <w:sz w:val="21"/>
                <w:szCs w:val="21"/>
                <w:highlight w:val="none"/>
                <w:lang w:val="en-US" w:eastAsia="zh-CN"/>
              </w:rPr>
              <w:t>。</w:t>
            </w:r>
          </w:p>
        </w:tc>
      </w:tr>
      <w:tr w14:paraId="5FE1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8" w:hRule="atLeast"/>
          <w:jc w:val="center"/>
        </w:trPr>
        <w:tc>
          <w:tcPr>
            <w:tcW w:w="413" w:type="pct"/>
            <w:vMerge w:val="continue"/>
            <w:tcBorders>
              <w:left w:val="single" w:color="auto" w:sz="4" w:space="0"/>
              <w:right w:val="single" w:color="auto" w:sz="4" w:space="0"/>
            </w:tcBorders>
            <w:noWrap w:val="0"/>
            <w:vAlign w:val="center"/>
          </w:tcPr>
          <w:p w14:paraId="0911BBCF">
            <w:pPr>
              <w:jc w:val="center"/>
              <w:rPr>
                <w:rFonts w:hint="eastAsia" w:ascii="宋体" w:hAnsi="Calibri" w:eastAsia="宋体" w:cs="宋体"/>
                <w:sz w:val="18"/>
                <w:szCs w:val="18"/>
                <w:lang w:bidi="ar"/>
              </w:rPr>
            </w:pPr>
          </w:p>
        </w:tc>
        <w:tc>
          <w:tcPr>
            <w:tcW w:w="549" w:type="pct"/>
            <w:tcBorders>
              <w:left w:val="single" w:color="auto" w:sz="4" w:space="0"/>
              <w:bottom w:val="single" w:color="auto" w:sz="4" w:space="0"/>
              <w:right w:val="single" w:color="auto" w:sz="4" w:space="0"/>
            </w:tcBorders>
            <w:noWrap w:val="0"/>
            <w:vAlign w:val="center"/>
          </w:tcPr>
          <w:p w14:paraId="7E07BB2B">
            <w:pPr>
              <w:spacing w:line="240" w:lineRule="auto"/>
              <w:jc w:val="center"/>
              <w:rPr>
                <w:rFonts w:hint="eastAsia" w:ascii="宋体" w:hAnsi="Calibri" w:eastAsia="宋体" w:cs="宋体"/>
                <w:color w:val="auto"/>
                <w:kern w:val="2"/>
                <w:sz w:val="18"/>
                <w:szCs w:val="18"/>
                <w:lang w:val="en-US" w:eastAsia="zh-CN" w:bidi="ar-SA"/>
              </w:rPr>
            </w:pPr>
            <w:r>
              <w:rPr>
                <w:rFonts w:hint="eastAsia" w:hAnsi="宋体" w:cs="宋体"/>
                <w:color w:val="auto"/>
                <w:sz w:val="21"/>
                <w:szCs w:val="21"/>
                <w:highlight w:val="none"/>
                <w:lang w:val="en-US" w:eastAsia="zh-CN"/>
              </w:rPr>
              <w:t>重难点解决方案</w:t>
            </w:r>
          </w:p>
        </w:tc>
        <w:tc>
          <w:tcPr>
            <w:tcW w:w="270" w:type="pct"/>
            <w:tcBorders>
              <w:top w:val="single" w:color="auto" w:sz="4" w:space="0"/>
              <w:left w:val="single" w:color="auto" w:sz="4" w:space="0"/>
              <w:bottom w:val="single" w:color="auto" w:sz="4" w:space="0"/>
              <w:right w:val="single" w:color="auto" w:sz="4" w:space="0"/>
            </w:tcBorders>
            <w:noWrap w:val="0"/>
            <w:vAlign w:val="center"/>
          </w:tcPr>
          <w:p w14:paraId="0CAD6F74">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5</w:t>
            </w:r>
          </w:p>
        </w:tc>
        <w:tc>
          <w:tcPr>
            <w:tcW w:w="3766" w:type="pct"/>
            <w:tcBorders>
              <w:top w:val="single" w:color="auto" w:sz="4" w:space="0"/>
              <w:left w:val="single" w:color="auto" w:sz="4" w:space="0"/>
              <w:bottom w:val="single" w:color="auto" w:sz="4" w:space="0"/>
              <w:right w:val="single" w:color="auto" w:sz="4" w:space="0"/>
            </w:tcBorders>
            <w:noWrap w:val="0"/>
            <w:vAlign w:val="top"/>
          </w:tcPr>
          <w:p w14:paraId="11AA4413">
            <w:pPr>
              <w:tabs>
                <w:tab w:val="left" w:pos="6664"/>
              </w:tabs>
              <w:spacing w:line="460" w:lineRule="exact"/>
              <w:rPr>
                <w:rFonts w:hint="default" w:ascii="Calibri" w:hAnsi="宋体" w:eastAsia="宋体" w:cs="宋体"/>
                <w:color w:val="auto"/>
                <w:kern w:val="2"/>
                <w:sz w:val="21"/>
                <w:szCs w:val="21"/>
                <w:highlight w:val="none"/>
                <w:lang w:val="en-US" w:eastAsia="zh-CN" w:bidi="ar-SA"/>
              </w:rPr>
            </w:pPr>
            <w:r>
              <w:rPr>
                <w:rFonts w:hint="eastAsia" w:hAnsi="宋体" w:cs="宋体"/>
                <w:color w:val="auto"/>
                <w:kern w:val="2"/>
                <w:sz w:val="21"/>
                <w:szCs w:val="21"/>
                <w:highlight w:val="none"/>
                <w:lang w:val="en-US" w:eastAsia="zh-CN" w:bidi="ar-SA"/>
              </w:rPr>
              <w:t>根据项目需求，</w:t>
            </w:r>
            <w:r>
              <w:rPr>
                <w:rFonts w:hint="eastAsia" w:ascii="宋体" w:hAnsi="宋体" w:eastAsia="宋体" w:cs="宋体"/>
                <w:b w:val="0"/>
                <w:bCs/>
                <w:color w:val="auto"/>
                <w:sz w:val="21"/>
                <w:szCs w:val="21"/>
                <w:highlight w:val="none"/>
                <w:lang w:val="en-US" w:eastAsia="zh-CN"/>
              </w:rPr>
              <w:t>在调查研究及分析的基础上，提出的重点难点应对措施和解决方案。应对措施内容完整、可行性强得5分，其他情况按3分、1分计分，未提供均不得分。</w:t>
            </w:r>
          </w:p>
        </w:tc>
      </w:tr>
      <w:tr w14:paraId="58B8A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jc w:val="center"/>
        </w:trPr>
        <w:tc>
          <w:tcPr>
            <w:tcW w:w="413" w:type="pct"/>
            <w:vMerge w:val="continue"/>
            <w:tcBorders>
              <w:left w:val="single" w:color="auto" w:sz="4" w:space="0"/>
              <w:right w:val="single" w:color="auto" w:sz="4" w:space="0"/>
            </w:tcBorders>
            <w:noWrap w:val="0"/>
            <w:vAlign w:val="center"/>
          </w:tcPr>
          <w:p w14:paraId="3CBA10F8">
            <w:pPr>
              <w:jc w:val="center"/>
              <w:rPr>
                <w:rFonts w:hint="eastAsia" w:ascii="宋体" w:hAnsi="Calibri" w:eastAsia="宋体" w:cs="宋体"/>
                <w:sz w:val="18"/>
                <w:szCs w:val="18"/>
                <w:lang w:bidi="ar"/>
              </w:rPr>
            </w:pPr>
          </w:p>
        </w:tc>
        <w:tc>
          <w:tcPr>
            <w:tcW w:w="549" w:type="pct"/>
            <w:tcBorders>
              <w:left w:val="single" w:color="auto" w:sz="4" w:space="0"/>
              <w:bottom w:val="single" w:color="auto" w:sz="4" w:space="0"/>
              <w:right w:val="single" w:color="auto" w:sz="4" w:space="0"/>
            </w:tcBorders>
            <w:noWrap w:val="0"/>
            <w:vAlign w:val="center"/>
          </w:tcPr>
          <w:p w14:paraId="7F3EAD50">
            <w:pPr>
              <w:spacing w:line="240" w:lineRule="auto"/>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施工及技术方案</w:t>
            </w:r>
          </w:p>
        </w:tc>
        <w:tc>
          <w:tcPr>
            <w:tcW w:w="270" w:type="pct"/>
            <w:tcBorders>
              <w:top w:val="single" w:color="auto" w:sz="4" w:space="0"/>
              <w:left w:val="single" w:color="auto" w:sz="4" w:space="0"/>
              <w:bottom w:val="single" w:color="auto" w:sz="4" w:space="0"/>
              <w:right w:val="single" w:color="auto" w:sz="4" w:space="0"/>
            </w:tcBorders>
            <w:noWrap w:val="0"/>
            <w:vAlign w:val="center"/>
          </w:tcPr>
          <w:p w14:paraId="3C4F24EA">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10</w:t>
            </w:r>
          </w:p>
        </w:tc>
        <w:tc>
          <w:tcPr>
            <w:tcW w:w="3766" w:type="pct"/>
            <w:tcBorders>
              <w:top w:val="single" w:color="auto" w:sz="4" w:space="0"/>
              <w:left w:val="single" w:color="auto" w:sz="4" w:space="0"/>
              <w:bottom w:val="single" w:color="auto" w:sz="4" w:space="0"/>
              <w:right w:val="single" w:color="auto" w:sz="4" w:space="0"/>
            </w:tcBorders>
            <w:noWrap w:val="0"/>
            <w:vAlign w:val="top"/>
          </w:tcPr>
          <w:p w14:paraId="1AE4C0F0">
            <w:pPr>
              <w:tabs>
                <w:tab w:val="left" w:pos="6664"/>
              </w:tabs>
              <w:spacing w:line="460" w:lineRule="exact"/>
              <w:rPr>
                <w:rFonts w:hint="eastAsia" w:ascii="宋体" w:hAnsi="宋体" w:eastAsia="宋体" w:cs="宋体"/>
                <w:b w:val="0"/>
                <w:bCs/>
                <w:color w:val="auto"/>
                <w:sz w:val="21"/>
                <w:szCs w:val="21"/>
                <w:highlight w:val="none"/>
                <w:lang w:val="en-US" w:eastAsia="zh-CN"/>
              </w:rPr>
            </w:pPr>
            <w:r>
              <w:rPr>
                <w:rFonts w:hint="eastAsia" w:hAnsi="宋体" w:eastAsia="宋体" w:cs="宋体"/>
                <w:color w:val="auto"/>
                <w:sz w:val="21"/>
                <w:szCs w:val="21"/>
                <w:highlight w:val="none"/>
              </w:rPr>
              <w:t>根据不同病媒生物特点、环境类型等情况，采用有效手段等开展消杀工作。明确灭鼠、蚊、蝇、蟑螂的具体方案，实施的方法、发挥作用的时效</w:t>
            </w:r>
            <w:r>
              <w:rPr>
                <w:rFonts w:hint="eastAsia" w:hAnsi="宋体" w:eastAsia="宋体" w:cs="宋体"/>
                <w:color w:val="auto"/>
                <w:sz w:val="21"/>
                <w:szCs w:val="21"/>
                <w:highlight w:val="none"/>
                <w:lang w:val="en-US" w:eastAsia="zh-CN"/>
              </w:rPr>
              <w:t>以及所用到的药物和器械的主要特性说明。方案合理、可行，相关内容符合项目实际服务要求的</w:t>
            </w:r>
            <w:r>
              <w:rPr>
                <w:rFonts w:hint="eastAsia" w:hAnsi="宋体" w:eastAsia="宋体" w:cs="宋体"/>
                <w:color w:val="auto"/>
                <w:sz w:val="21"/>
                <w:szCs w:val="21"/>
                <w:highlight w:val="none"/>
              </w:rPr>
              <w:t>（每一害方案占2</w:t>
            </w:r>
            <w:r>
              <w:rPr>
                <w:rFonts w:hint="eastAsia" w:hAnsi="宋体" w:eastAsia="宋体" w:cs="宋体"/>
                <w:color w:val="auto"/>
                <w:sz w:val="21"/>
                <w:szCs w:val="21"/>
                <w:highlight w:val="none"/>
                <w:lang w:val="en-US" w:eastAsia="zh-CN"/>
              </w:rPr>
              <w:t>.5</w:t>
            </w:r>
            <w:r>
              <w:rPr>
                <w:rFonts w:hint="eastAsia" w:hAnsi="宋体" w:eastAsia="宋体" w:cs="宋体"/>
                <w:color w:val="auto"/>
                <w:sz w:val="21"/>
                <w:szCs w:val="21"/>
                <w:highlight w:val="none"/>
              </w:rPr>
              <w:t>分</w:t>
            </w:r>
            <w:r>
              <w:rPr>
                <w:rFonts w:hint="eastAsia" w:hAnsi="宋体" w:eastAsia="宋体" w:cs="宋体"/>
                <w:color w:val="auto"/>
                <w:sz w:val="21"/>
                <w:szCs w:val="21"/>
                <w:highlight w:val="none"/>
                <w:lang w:eastAsia="zh-CN"/>
              </w:rPr>
              <w:t>，</w:t>
            </w:r>
            <w:r>
              <w:rPr>
                <w:rFonts w:hint="eastAsia" w:cs="Calibri"/>
                <w:color w:val="000000"/>
                <w:szCs w:val="21"/>
              </w:rPr>
              <w:t>其他情况按</w:t>
            </w:r>
            <w:r>
              <w:rPr>
                <w:rFonts w:hint="eastAsia" w:cs="Calibri"/>
                <w:color w:val="000000"/>
                <w:szCs w:val="21"/>
                <w:lang w:val="en-US" w:eastAsia="zh-CN"/>
              </w:rPr>
              <w:t>1.5</w:t>
            </w:r>
            <w:r>
              <w:rPr>
                <w:rFonts w:hint="eastAsia" w:cs="Calibri"/>
                <w:color w:val="000000"/>
                <w:szCs w:val="21"/>
              </w:rPr>
              <w:t>分、</w:t>
            </w:r>
            <w:r>
              <w:rPr>
                <w:rFonts w:hint="eastAsia" w:cs="Calibri"/>
                <w:color w:val="000000"/>
                <w:szCs w:val="21"/>
                <w:lang w:val="en-US" w:eastAsia="zh-CN"/>
              </w:rPr>
              <w:t>0.5分</w:t>
            </w:r>
            <w:r>
              <w:rPr>
                <w:rFonts w:hint="eastAsia" w:cs="Calibri"/>
                <w:color w:val="000000"/>
                <w:szCs w:val="21"/>
              </w:rPr>
              <w:t>计分</w:t>
            </w:r>
            <w:r>
              <w:rPr>
                <w:rFonts w:hint="eastAsia" w:cs="Calibri"/>
                <w:color w:val="000000"/>
                <w:szCs w:val="21"/>
                <w:lang w:eastAsia="zh-CN"/>
              </w:rPr>
              <w:t>，</w:t>
            </w:r>
            <w:r>
              <w:rPr>
                <w:rFonts w:hint="eastAsia" w:cs="Calibri"/>
                <w:color w:val="000000"/>
                <w:szCs w:val="21"/>
                <w:lang w:val="en-US" w:eastAsia="zh-CN"/>
              </w:rPr>
              <w:t>本项共10</w:t>
            </w:r>
            <w:r>
              <w:rPr>
                <w:rFonts w:hint="eastAsia" w:hAnsi="宋体" w:eastAsia="宋体" w:cs="宋体"/>
                <w:color w:val="auto"/>
                <w:sz w:val="21"/>
                <w:szCs w:val="21"/>
                <w:highlight w:val="none"/>
              </w:rPr>
              <w:t>）</w:t>
            </w:r>
            <w:r>
              <w:rPr>
                <w:rFonts w:hint="eastAsia" w:cs="Calibri"/>
                <w:color w:val="000000"/>
                <w:szCs w:val="21"/>
                <w:lang w:eastAsia="zh-CN"/>
              </w:rPr>
              <w:t>；</w:t>
            </w:r>
          </w:p>
        </w:tc>
      </w:tr>
      <w:tr w14:paraId="1F3E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13" w:type="pct"/>
            <w:vMerge w:val="continue"/>
            <w:tcBorders>
              <w:top w:val="single" w:color="auto" w:sz="4" w:space="0"/>
              <w:left w:val="single" w:color="auto" w:sz="4" w:space="0"/>
              <w:bottom w:val="single" w:color="auto" w:sz="4" w:space="0"/>
              <w:right w:val="single" w:color="auto" w:sz="4" w:space="0"/>
            </w:tcBorders>
            <w:noWrap w:val="0"/>
            <w:vAlign w:val="center"/>
          </w:tcPr>
          <w:p w14:paraId="3C57147C">
            <w:pPr>
              <w:rPr>
                <w:rFonts w:ascii="Calibri" w:hAnsi="Calibri" w:cs="Calibri"/>
                <w:sz w:val="20"/>
                <w:szCs w:val="20"/>
              </w:rPr>
            </w:pPr>
          </w:p>
        </w:tc>
        <w:tc>
          <w:tcPr>
            <w:tcW w:w="549" w:type="pct"/>
            <w:tcBorders>
              <w:top w:val="single" w:color="auto" w:sz="4" w:space="0"/>
              <w:left w:val="single" w:color="auto" w:sz="4" w:space="0"/>
              <w:right w:val="single" w:color="auto" w:sz="4" w:space="0"/>
            </w:tcBorders>
            <w:noWrap w:val="0"/>
            <w:vAlign w:val="center"/>
          </w:tcPr>
          <w:p w14:paraId="67E7AF02">
            <w:pPr>
              <w:spacing w:line="240" w:lineRule="auto"/>
              <w:jc w:val="center"/>
              <w:rPr>
                <w:rFonts w:hint="default" w:ascii="宋体" w:hAnsi="Calibri" w:eastAsia="宋体" w:cs="宋体"/>
                <w:color w:val="auto"/>
                <w:kern w:val="2"/>
                <w:sz w:val="18"/>
                <w:szCs w:val="18"/>
                <w:lang w:val="en-US" w:eastAsia="zh-CN" w:bidi="ar-SA"/>
              </w:rPr>
            </w:pPr>
            <w:r>
              <w:rPr>
                <w:rFonts w:hint="eastAsia" w:hAnsi="宋体" w:eastAsia="宋体" w:cs="宋体"/>
                <w:color w:val="auto"/>
                <w:sz w:val="21"/>
                <w:szCs w:val="21"/>
                <w:highlight w:val="none"/>
                <w:lang w:val="en-US" w:eastAsia="zh-CN"/>
              </w:rPr>
              <w:t>工作方案</w:t>
            </w:r>
          </w:p>
        </w:tc>
        <w:tc>
          <w:tcPr>
            <w:tcW w:w="270" w:type="pct"/>
            <w:tcBorders>
              <w:top w:val="single" w:color="auto" w:sz="4" w:space="0"/>
              <w:left w:val="single" w:color="auto" w:sz="4" w:space="0"/>
              <w:right w:val="single" w:color="auto" w:sz="4" w:space="0"/>
            </w:tcBorders>
            <w:noWrap w:val="0"/>
            <w:vAlign w:val="center"/>
          </w:tcPr>
          <w:p w14:paraId="156FB4DC">
            <w:pPr>
              <w:spacing w:line="240" w:lineRule="auto"/>
              <w:jc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10</w:t>
            </w:r>
          </w:p>
        </w:tc>
        <w:tc>
          <w:tcPr>
            <w:tcW w:w="3766" w:type="pct"/>
            <w:tcBorders>
              <w:top w:val="single" w:color="auto" w:sz="4" w:space="0"/>
              <w:left w:val="single" w:color="auto" w:sz="4" w:space="0"/>
              <w:bottom w:val="single" w:color="auto" w:sz="4" w:space="0"/>
              <w:right w:val="single" w:color="auto" w:sz="4" w:space="0"/>
            </w:tcBorders>
            <w:noWrap w:val="0"/>
            <w:vAlign w:val="top"/>
          </w:tcPr>
          <w:p w14:paraId="3E16575B">
            <w:pPr>
              <w:tabs>
                <w:tab w:val="left" w:pos="6664"/>
              </w:tabs>
              <w:spacing w:line="460" w:lineRule="exact"/>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rPr>
              <w:t>①有完整的总体工作思路，包括服务期内人员、时间、工作量相匹配的具体实施安排</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rPr>
              <w:t>方案合理、可行，整体思路清晰，相关内容提供完整且符合项目实际服务要求的</w:t>
            </w:r>
            <w:r>
              <w:rPr>
                <w:rFonts w:hint="eastAsia" w:hAnsi="宋体" w:eastAsia="宋体" w:cs="宋体"/>
                <w:color w:val="auto"/>
                <w:sz w:val="21"/>
                <w:szCs w:val="21"/>
                <w:highlight w:val="none"/>
                <w:lang w:val="en-US" w:eastAsia="zh-CN"/>
              </w:rPr>
              <w:t>得4分，</w:t>
            </w:r>
            <w:r>
              <w:rPr>
                <w:rFonts w:hint="eastAsia" w:hAnsi="宋体" w:eastAsia="宋体" w:cs="宋体"/>
                <w:color w:val="auto"/>
                <w:sz w:val="21"/>
                <w:szCs w:val="21"/>
                <w:highlight w:val="none"/>
              </w:rPr>
              <w:t>其他情况按2分、1分计分</w:t>
            </w:r>
            <w:r>
              <w:rPr>
                <w:rFonts w:hint="eastAsia" w:hAnsi="宋体" w:eastAsia="宋体" w:cs="宋体"/>
                <w:color w:val="auto"/>
                <w:sz w:val="21"/>
                <w:szCs w:val="21"/>
                <w:highlight w:val="none"/>
                <w:lang w:eastAsia="zh-CN"/>
              </w:rPr>
              <w:t>；</w:t>
            </w:r>
          </w:p>
          <w:p w14:paraId="31286955">
            <w:pPr>
              <w:tabs>
                <w:tab w:val="left" w:pos="6664"/>
              </w:tabs>
              <w:spacing w:line="460" w:lineRule="exact"/>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rPr>
              <w:t>②内部质量管理和考核制度</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rPr>
              <w:t>方案</w:t>
            </w:r>
            <w:r>
              <w:rPr>
                <w:rFonts w:hint="eastAsia" w:hAnsi="宋体" w:eastAsia="宋体" w:cs="宋体"/>
                <w:color w:val="auto"/>
                <w:sz w:val="21"/>
                <w:szCs w:val="21"/>
                <w:highlight w:val="none"/>
                <w:lang w:val="en-US" w:eastAsia="zh-CN"/>
              </w:rPr>
              <w:t>合理且完整的得2分，</w:t>
            </w:r>
            <w:r>
              <w:rPr>
                <w:rFonts w:hint="eastAsia" w:hAnsi="宋体" w:eastAsia="宋体" w:cs="宋体"/>
                <w:color w:val="auto"/>
                <w:sz w:val="21"/>
                <w:szCs w:val="21"/>
                <w:highlight w:val="none"/>
              </w:rPr>
              <w:t>其他情况按</w:t>
            </w:r>
            <w:r>
              <w:rPr>
                <w:rFonts w:hint="eastAsia" w:hAnsi="宋体" w:eastAsia="宋体" w:cs="宋体"/>
                <w:color w:val="auto"/>
                <w:sz w:val="21"/>
                <w:szCs w:val="21"/>
                <w:highlight w:val="none"/>
                <w:lang w:val="en-US" w:eastAsia="zh-CN"/>
              </w:rPr>
              <w:t>1</w:t>
            </w:r>
            <w:r>
              <w:rPr>
                <w:rFonts w:hint="eastAsia" w:hAnsi="宋体" w:eastAsia="宋体" w:cs="宋体"/>
                <w:color w:val="auto"/>
                <w:sz w:val="21"/>
                <w:szCs w:val="21"/>
                <w:highlight w:val="none"/>
              </w:rPr>
              <w:t>分计分</w:t>
            </w:r>
            <w:r>
              <w:rPr>
                <w:rFonts w:hint="eastAsia" w:hAnsi="宋体" w:eastAsia="宋体" w:cs="宋体"/>
                <w:color w:val="auto"/>
                <w:sz w:val="21"/>
                <w:szCs w:val="21"/>
                <w:highlight w:val="none"/>
                <w:lang w:eastAsia="zh-CN"/>
              </w:rPr>
              <w:t>；</w:t>
            </w:r>
          </w:p>
          <w:p w14:paraId="58C9DF8E">
            <w:pPr>
              <w:tabs>
                <w:tab w:val="left" w:pos="6664"/>
              </w:tabs>
              <w:spacing w:line="460" w:lineRule="exact"/>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rPr>
              <w:t>③公众宣传计划</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rPr>
              <w:t>方案</w:t>
            </w:r>
            <w:r>
              <w:rPr>
                <w:rFonts w:hint="eastAsia" w:hAnsi="宋体" w:eastAsia="宋体" w:cs="宋体"/>
                <w:color w:val="auto"/>
                <w:sz w:val="21"/>
                <w:szCs w:val="21"/>
                <w:highlight w:val="none"/>
                <w:lang w:val="en-US" w:eastAsia="zh-CN"/>
              </w:rPr>
              <w:t>合理且完整的得2分，</w:t>
            </w:r>
            <w:r>
              <w:rPr>
                <w:rFonts w:hint="eastAsia" w:hAnsi="宋体" w:eastAsia="宋体" w:cs="宋体"/>
                <w:color w:val="auto"/>
                <w:sz w:val="21"/>
                <w:szCs w:val="21"/>
                <w:highlight w:val="none"/>
              </w:rPr>
              <w:t>其他情况按</w:t>
            </w:r>
            <w:r>
              <w:rPr>
                <w:rFonts w:hint="eastAsia" w:hAnsi="宋体" w:eastAsia="宋体" w:cs="宋体"/>
                <w:color w:val="auto"/>
                <w:sz w:val="21"/>
                <w:szCs w:val="21"/>
                <w:highlight w:val="none"/>
                <w:lang w:val="en-US" w:eastAsia="zh-CN"/>
              </w:rPr>
              <w:t>1</w:t>
            </w:r>
            <w:r>
              <w:rPr>
                <w:rFonts w:hint="eastAsia" w:hAnsi="宋体" w:eastAsia="宋体" w:cs="宋体"/>
                <w:color w:val="auto"/>
                <w:sz w:val="21"/>
                <w:szCs w:val="21"/>
                <w:highlight w:val="none"/>
              </w:rPr>
              <w:t>分计分</w:t>
            </w:r>
            <w:r>
              <w:rPr>
                <w:rFonts w:hint="eastAsia" w:hAnsi="宋体" w:eastAsia="宋体" w:cs="宋体"/>
                <w:color w:val="auto"/>
                <w:sz w:val="21"/>
                <w:szCs w:val="21"/>
                <w:highlight w:val="none"/>
                <w:lang w:eastAsia="zh-CN"/>
              </w:rPr>
              <w:t>；</w:t>
            </w:r>
          </w:p>
          <w:p w14:paraId="74F22644">
            <w:pPr>
              <w:tabs>
                <w:tab w:val="left" w:pos="6664"/>
              </w:tabs>
              <w:spacing w:line="460" w:lineRule="exact"/>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rPr>
              <w:t>④近两年员工学习</w:t>
            </w:r>
            <w:r>
              <w:rPr>
                <w:rFonts w:hint="eastAsia" w:hAnsi="宋体" w:eastAsia="宋体" w:cs="宋体"/>
                <w:color w:val="auto"/>
                <w:sz w:val="21"/>
                <w:szCs w:val="21"/>
                <w:highlight w:val="none"/>
                <w:lang w:val="en-US" w:eastAsia="zh-CN"/>
              </w:rPr>
              <w:t>或</w:t>
            </w:r>
            <w:r>
              <w:rPr>
                <w:rFonts w:hint="eastAsia" w:hAnsi="宋体" w:eastAsia="宋体" w:cs="宋体"/>
                <w:color w:val="auto"/>
                <w:sz w:val="21"/>
                <w:szCs w:val="21"/>
                <w:highlight w:val="none"/>
              </w:rPr>
              <w:t>培训记录方案</w:t>
            </w:r>
            <w:r>
              <w:rPr>
                <w:rFonts w:hint="eastAsia" w:hAnsi="宋体" w:eastAsia="宋体" w:cs="宋体"/>
                <w:color w:val="auto"/>
                <w:sz w:val="21"/>
                <w:szCs w:val="21"/>
                <w:highlight w:val="none"/>
                <w:lang w:val="en-US" w:eastAsia="zh-CN"/>
              </w:rPr>
              <w:t>合理且完整的得2分，</w:t>
            </w:r>
            <w:r>
              <w:rPr>
                <w:rFonts w:hint="eastAsia" w:hAnsi="宋体" w:eastAsia="宋体" w:cs="宋体"/>
                <w:color w:val="auto"/>
                <w:sz w:val="21"/>
                <w:szCs w:val="21"/>
                <w:highlight w:val="none"/>
              </w:rPr>
              <w:t>其他情况按</w:t>
            </w:r>
            <w:r>
              <w:rPr>
                <w:rFonts w:hint="eastAsia" w:hAnsi="宋体" w:eastAsia="宋体" w:cs="宋体"/>
                <w:color w:val="auto"/>
                <w:sz w:val="21"/>
                <w:szCs w:val="21"/>
                <w:highlight w:val="none"/>
                <w:lang w:val="en-US" w:eastAsia="zh-CN"/>
              </w:rPr>
              <w:t>1</w:t>
            </w:r>
            <w:r>
              <w:rPr>
                <w:rFonts w:hint="eastAsia" w:hAnsi="宋体" w:eastAsia="宋体" w:cs="宋体"/>
                <w:color w:val="auto"/>
                <w:sz w:val="21"/>
                <w:szCs w:val="21"/>
                <w:highlight w:val="none"/>
              </w:rPr>
              <w:t>分计分</w:t>
            </w:r>
            <w:r>
              <w:rPr>
                <w:rFonts w:hint="eastAsia" w:hAnsi="宋体" w:eastAsia="宋体" w:cs="宋体"/>
                <w:color w:val="auto"/>
                <w:sz w:val="21"/>
                <w:szCs w:val="21"/>
                <w:highlight w:val="none"/>
                <w:lang w:eastAsia="zh-CN"/>
              </w:rPr>
              <w:t>；</w:t>
            </w:r>
          </w:p>
          <w:p w14:paraId="66B36DB9">
            <w:pPr>
              <w:tabs>
                <w:tab w:val="left" w:pos="6664"/>
              </w:tabs>
              <w:spacing w:line="460" w:lineRule="exact"/>
              <w:rPr>
                <w:rFonts w:hint="default" w:ascii="宋体" w:hAnsi="宋体" w:eastAsia="宋体" w:cs="宋体"/>
                <w:kern w:val="2"/>
                <w:sz w:val="18"/>
                <w:szCs w:val="18"/>
                <w:lang w:val="en-US" w:eastAsia="zh-CN" w:bidi="ar-SA"/>
              </w:rPr>
            </w:pPr>
            <w:r>
              <w:rPr>
                <w:rFonts w:hint="eastAsia" w:hAnsi="宋体" w:eastAsia="宋体" w:cs="宋体"/>
                <w:color w:val="auto"/>
                <w:sz w:val="21"/>
                <w:szCs w:val="21"/>
                <w:highlight w:val="none"/>
                <w:lang w:val="en-US" w:eastAsia="zh-CN"/>
              </w:rPr>
              <w:t>未提供均不得分。</w:t>
            </w:r>
          </w:p>
        </w:tc>
      </w:tr>
      <w:tr w14:paraId="3B11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13" w:type="pct"/>
            <w:vMerge w:val="continue"/>
            <w:tcBorders>
              <w:top w:val="single" w:color="auto" w:sz="4" w:space="0"/>
              <w:left w:val="single" w:color="auto" w:sz="4" w:space="0"/>
              <w:bottom w:val="single" w:color="auto" w:sz="4" w:space="0"/>
              <w:right w:val="single" w:color="auto" w:sz="4" w:space="0"/>
            </w:tcBorders>
            <w:noWrap w:val="0"/>
            <w:vAlign w:val="center"/>
          </w:tcPr>
          <w:p w14:paraId="351C7CB4">
            <w:pPr>
              <w:rPr>
                <w:rFonts w:ascii="Calibri" w:hAnsi="Calibri" w:cs="Calibri"/>
                <w:sz w:val="20"/>
                <w:szCs w:val="20"/>
              </w:rPr>
            </w:pPr>
          </w:p>
        </w:tc>
        <w:tc>
          <w:tcPr>
            <w:tcW w:w="549" w:type="pct"/>
            <w:vMerge w:val="restart"/>
            <w:tcBorders>
              <w:top w:val="single" w:color="auto" w:sz="4" w:space="0"/>
              <w:left w:val="single" w:color="auto" w:sz="4" w:space="0"/>
              <w:right w:val="single" w:color="auto" w:sz="4" w:space="0"/>
            </w:tcBorders>
            <w:noWrap w:val="0"/>
            <w:vAlign w:val="center"/>
          </w:tcPr>
          <w:p w14:paraId="4A7D8D9C">
            <w:pPr>
              <w:widowControl/>
              <w:spacing w:line="240" w:lineRule="auto"/>
              <w:jc w:val="center"/>
              <w:textAlignment w:val="center"/>
              <w:rPr>
                <w:rFonts w:ascii="Calibri" w:hAnsi="Calibri" w:eastAsia="宋体" w:cs="Times New Roman"/>
                <w:kern w:val="2"/>
                <w:sz w:val="18"/>
                <w:szCs w:val="18"/>
                <w:lang w:val="en-US" w:eastAsia="zh-CN" w:bidi="ar-SA"/>
              </w:rPr>
            </w:pPr>
            <w:r>
              <w:rPr>
                <w:rFonts w:hint="eastAsia" w:hAnsi="宋体" w:eastAsia="宋体" w:cs="宋体"/>
                <w:color w:val="auto"/>
                <w:sz w:val="21"/>
                <w:szCs w:val="21"/>
                <w:highlight w:val="none"/>
              </w:rPr>
              <w:t>合同履行能力</w:t>
            </w:r>
          </w:p>
        </w:tc>
        <w:tc>
          <w:tcPr>
            <w:tcW w:w="270" w:type="pct"/>
            <w:vMerge w:val="restart"/>
            <w:tcBorders>
              <w:top w:val="single" w:color="auto" w:sz="4" w:space="0"/>
              <w:left w:val="single" w:color="auto" w:sz="4" w:space="0"/>
              <w:right w:val="single" w:color="auto" w:sz="4" w:space="0"/>
            </w:tcBorders>
            <w:noWrap w:val="0"/>
            <w:vAlign w:val="center"/>
          </w:tcPr>
          <w:p w14:paraId="4DF6F95C">
            <w:pPr>
              <w:spacing w:line="240" w:lineRule="auto"/>
              <w:jc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10</w:t>
            </w:r>
          </w:p>
        </w:tc>
        <w:tc>
          <w:tcPr>
            <w:tcW w:w="3766" w:type="pct"/>
            <w:tcBorders>
              <w:top w:val="single" w:color="auto" w:sz="4" w:space="0"/>
              <w:left w:val="single" w:color="auto" w:sz="4" w:space="0"/>
              <w:bottom w:val="single" w:color="auto" w:sz="4" w:space="0"/>
              <w:right w:val="single" w:color="auto" w:sz="4" w:space="0"/>
            </w:tcBorders>
            <w:noWrap w:val="0"/>
            <w:vAlign w:val="center"/>
          </w:tcPr>
          <w:p w14:paraId="77E24A3E">
            <w:pPr>
              <w:tabs>
                <w:tab w:val="left" w:pos="6664"/>
              </w:tabs>
              <w:spacing w:line="460" w:lineRule="exact"/>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1.装备有适用于外环境大面积消杀的车载式喷雾器的得3分。</w:t>
            </w:r>
          </w:p>
          <w:p w14:paraId="576CE51A">
            <w:pPr>
              <w:tabs>
                <w:tab w:val="left" w:pos="6664"/>
              </w:tabs>
              <w:spacing w:line="460" w:lineRule="exact"/>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2.装备有常量机动喷雾器，每台得0.2分，最多2分；</w:t>
            </w:r>
          </w:p>
          <w:p w14:paraId="50639803">
            <w:pPr>
              <w:tabs>
                <w:tab w:val="left" w:pos="6664"/>
              </w:tabs>
              <w:spacing w:line="460" w:lineRule="exact"/>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3.装备有背负充电式电动或机动超低容量喷雾器，每台得0.3分，最多3分；</w:t>
            </w:r>
          </w:p>
          <w:p w14:paraId="08392DC1">
            <w:pPr>
              <w:tabs>
                <w:tab w:val="left" w:pos="6664"/>
              </w:tabs>
              <w:spacing w:line="460" w:lineRule="exact"/>
              <w:rPr>
                <w:rFonts w:hint="default" w:ascii="宋体" w:hAnsi="宋体" w:eastAsia="宋体" w:cs="宋体"/>
                <w:kern w:val="2"/>
                <w:sz w:val="18"/>
                <w:szCs w:val="18"/>
                <w:lang w:val="en-US" w:eastAsia="zh-CN" w:bidi="ar-SA"/>
              </w:rPr>
            </w:pPr>
            <w:r>
              <w:rPr>
                <w:rFonts w:hint="eastAsia" w:hAnsi="宋体" w:eastAsia="宋体" w:cs="宋体"/>
                <w:b/>
                <w:bCs/>
                <w:color w:val="auto"/>
                <w:sz w:val="21"/>
                <w:szCs w:val="21"/>
                <w:highlight w:val="none"/>
                <w:lang w:val="en-US" w:eastAsia="zh-CN"/>
              </w:rPr>
              <w:t>注：提供以上装备销售发票，设备实拍图，资料不齐的不得分。</w:t>
            </w:r>
          </w:p>
        </w:tc>
      </w:tr>
      <w:tr w14:paraId="5BDEB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 w:hRule="atLeast"/>
          <w:jc w:val="center"/>
        </w:trPr>
        <w:tc>
          <w:tcPr>
            <w:tcW w:w="413" w:type="pct"/>
            <w:vMerge w:val="continue"/>
            <w:tcBorders>
              <w:top w:val="single" w:color="auto" w:sz="4" w:space="0"/>
              <w:left w:val="single" w:color="auto" w:sz="4" w:space="0"/>
              <w:bottom w:val="single" w:color="auto" w:sz="4" w:space="0"/>
              <w:right w:val="single" w:color="auto" w:sz="4" w:space="0"/>
            </w:tcBorders>
            <w:noWrap w:val="0"/>
            <w:vAlign w:val="center"/>
          </w:tcPr>
          <w:p w14:paraId="29D084D9">
            <w:pPr>
              <w:rPr>
                <w:rFonts w:ascii="Calibri" w:hAnsi="Calibri" w:cs="Calibri"/>
                <w:sz w:val="20"/>
                <w:szCs w:val="20"/>
              </w:rPr>
            </w:pPr>
          </w:p>
        </w:tc>
        <w:tc>
          <w:tcPr>
            <w:tcW w:w="549" w:type="pct"/>
            <w:vMerge w:val="continue"/>
            <w:tcBorders>
              <w:left w:val="single" w:color="auto" w:sz="4" w:space="0"/>
              <w:bottom w:val="single" w:color="auto" w:sz="4" w:space="0"/>
              <w:right w:val="single" w:color="auto" w:sz="4" w:space="0"/>
            </w:tcBorders>
            <w:noWrap w:val="0"/>
            <w:vAlign w:val="center"/>
          </w:tcPr>
          <w:p w14:paraId="08F71C74">
            <w:pPr>
              <w:widowControl/>
              <w:spacing w:line="240" w:lineRule="auto"/>
              <w:jc w:val="center"/>
              <w:textAlignment w:val="center"/>
              <w:rPr>
                <w:rFonts w:hint="eastAsia" w:ascii="Calibri" w:hAnsi="Calibri" w:eastAsia="宋体" w:cs="宋体"/>
                <w:sz w:val="18"/>
                <w:szCs w:val="18"/>
                <w:lang w:bidi="ar"/>
              </w:rPr>
            </w:pPr>
          </w:p>
        </w:tc>
        <w:tc>
          <w:tcPr>
            <w:tcW w:w="270" w:type="pct"/>
            <w:vMerge w:val="continue"/>
            <w:tcBorders>
              <w:left w:val="single" w:color="auto" w:sz="4" w:space="0"/>
              <w:bottom w:val="single" w:color="auto" w:sz="4" w:space="0"/>
              <w:right w:val="single" w:color="auto" w:sz="4" w:space="0"/>
            </w:tcBorders>
            <w:noWrap w:val="0"/>
            <w:vAlign w:val="center"/>
          </w:tcPr>
          <w:p w14:paraId="7D5B1D8B">
            <w:pPr>
              <w:tabs>
                <w:tab w:val="left" w:pos="6664"/>
              </w:tabs>
              <w:spacing w:line="460" w:lineRule="exact"/>
              <w:rPr>
                <w:rFonts w:hint="eastAsia" w:hAnsi="宋体" w:eastAsia="宋体" w:cs="宋体"/>
                <w:color w:val="auto"/>
                <w:sz w:val="21"/>
                <w:szCs w:val="21"/>
                <w:highlight w:val="none"/>
              </w:rPr>
            </w:pPr>
          </w:p>
        </w:tc>
        <w:tc>
          <w:tcPr>
            <w:tcW w:w="3766" w:type="pct"/>
            <w:tcBorders>
              <w:top w:val="single" w:color="auto" w:sz="4" w:space="0"/>
              <w:left w:val="single" w:color="auto" w:sz="4" w:space="0"/>
              <w:bottom w:val="single" w:color="auto" w:sz="4" w:space="0"/>
              <w:right w:val="single" w:color="auto" w:sz="4" w:space="0"/>
            </w:tcBorders>
            <w:noWrap w:val="0"/>
            <w:vAlign w:val="center"/>
          </w:tcPr>
          <w:p w14:paraId="25CABA89">
            <w:pPr>
              <w:tabs>
                <w:tab w:val="left" w:pos="6664"/>
              </w:tabs>
              <w:spacing w:line="460" w:lineRule="exact"/>
              <w:rPr>
                <w:rFonts w:hint="eastAsia" w:hAnsi="宋体" w:eastAsia="宋体" w:cs="宋体"/>
                <w:color w:val="auto"/>
                <w:sz w:val="21"/>
                <w:szCs w:val="21"/>
                <w:highlight w:val="none"/>
              </w:rPr>
            </w:pPr>
            <w:r>
              <w:rPr>
                <w:rFonts w:hint="eastAsia" w:hAnsi="宋体" w:eastAsia="宋体" w:cs="宋体"/>
                <w:color w:val="auto"/>
                <w:sz w:val="21"/>
                <w:szCs w:val="21"/>
                <w:highlight w:val="none"/>
              </w:rPr>
              <w:t>投标人</w:t>
            </w:r>
            <w:r>
              <w:rPr>
                <w:rFonts w:hint="eastAsia" w:hAnsi="宋体" w:eastAsia="宋体" w:cs="宋体"/>
                <w:color w:val="auto"/>
                <w:sz w:val="21"/>
                <w:szCs w:val="21"/>
                <w:highlight w:val="none"/>
                <w:lang w:val="en-US" w:eastAsia="zh-CN"/>
              </w:rPr>
              <w:t>配备</w:t>
            </w:r>
            <w:r>
              <w:rPr>
                <w:rFonts w:hint="eastAsia" w:hAnsi="宋体" w:eastAsia="宋体" w:cs="宋体"/>
                <w:color w:val="auto"/>
                <w:sz w:val="21"/>
                <w:szCs w:val="21"/>
                <w:highlight w:val="none"/>
              </w:rPr>
              <w:t>适用于杀虫施工的交通运输工具：每提供一辆运输工具车辆，得</w:t>
            </w:r>
            <w:r>
              <w:rPr>
                <w:rFonts w:hint="eastAsia" w:hAnsi="宋体" w:eastAsia="宋体" w:cs="宋体"/>
                <w:color w:val="auto"/>
                <w:sz w:val="21"/>
                <w:szCs w:val="21"/>
                <w:highlight w:val="none"/>
                <w:lang w:val="en-US" w:eastAsia="zh-CN"/>
              </w:rPr>
              <w:t>1</w:t>
            </w:r>
            <w:r>
              <w:rPr>
                <w:rFonts w:hint="eastAsia" w:hAnsi="宋体" w:eastAsia="宋体" w:cs="宋体"/>
                <w:color w:val="auto"/>
                <w:sz w:val="21"/>
                <w:szCs w:val="21"/>
                <w:highlight w:val="none"/>
              </w:rPr>
              <w:t>分，本项最多得2分。</w:t>
            </w:r>
          </w:p>
          <w:p w14:paraId="59C02175">
            <w:pPr>
              <w:tabs>
                <w:tab w:val="left" w:pos="6664"/>
              </w:tabs>
              <w:spacing w:line="460" w:lineRule="exact"/>
              <w:rPr>
                <w:rFonts w:hint="default" w:hAnsi="宋体" w:eastAsia="宋体" w:cs="宋体"/>
                <w:b/>
                <w:bCs/>
                <w:color w:val="auto"/>
                <w:sz w:val="21"/>
                <w:szCs w:val="21"/>
                <w:highlight w:val="none"/>
                <w:lang w:val="en-US" w:eastAsia="zh-CN"/>
              </w:rPr>
            </w:pPr>
            <w:r>
              <w:rPr>
                <w:rFonts w:hint="default" w:hAnsi="宋体" w:eastAsia="宋体" w:cs="宋体"/>
                <w:b/>
                <w:bCs/>
                <w:color w:val="auto"/>
                <w:sz w:val="21"/>
                <w:szCs w:val="21"/>
                <w:highlight w:val="none"/>
                <w:lang w:val="en-US" w:eastAsia="zh-CN"/>
              </w:rPr>
              <w:t>注：自有车辆须同时提供车辆照片、购买发票及有效期内的车辆行驶证；租赁车辆须同时提供车辆照片、车辆租赁合同及有效期内的车辆行驶证。（投标人必须以本企业名义购买或租赁，以个人名称购买或租赁的不得分）</w:t>
            </w:r>
          </w:p>
        </w:tc>
      </w:tr>
      <w:tr w14:paraId="0B79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413" w:type="pct"/>
            <w:vMerge w:val="continue"/>
            <w:tcBorders>
              <w:top w:val="single" w:color="auto" w:sz="4" w:space="0"/>
              <w:left w:val="single" w:color="auto" w:sz="4" w:space="0"/>
              <w:bottom w:val="single" w:color="auto" w:sz="4" w:space="0"/>
              <w:right w:val="single" w:color="auto" w:sz="4" w:space="0"/>
            </w:tcBorders>
            <w:noWrap w:val="0"/>
            <w:vAlign w:val="center"/>
          </w:tcPr>
          <w:p w14:paraId="684CFB84">
            <w:pPr>
              <w:rPr>
                <w:rFonts w:ascii="Calibri" w:hAnsi="Calibri" w:cs="Calibri"/>
                <w:sz w:val="20"/>
                <w:szCs w:val="20"/>
              </w:rPr>
            </w:pPr>
          </w:p>
        </w:tc>
        <w:tc>
          <w:tcPr>
            <w:tcW w:w="549" w:type="pct"/>
            <w:tcBorders>
              <w:top w:val="single" w:color="auto" w:sz="4" w:space="0"/>
              <w:left w:val="single" w:color="auto" w:sz="4" w:space="0"/>
              <w:bottom w:val="single" w:color="auto" w:sz="4" w:space="0"/>
              <w:right w:val="single" w:color="auto" w:sz="4" w:space="0"/>
            </w:tcBorders>
            <w:noWrap w:val="0"/>
            <w:vAlign w:val="center"/>
          </w:tcPr>
          <w:p w14:paraId="2E827BE3">
            <w:pPr>
              <w:spacing w:line="240" w:lineRule="auto"/>
              <w:jc w:val="center"/>
              <w:rPr>
                <w:rFonts w:hint="eastAsia" w:ascii="宋体" w:hAnsi="Calibri" w:eastAsia="宋体" w:cs="宋体"/>
                <w:kern w:val="2"/>
                <w:sz w:val="18"/>
                <w:szCs w:val="18"/>
                <w:lang w:val="en-US" w:eastAsia="zh-CN" w:bidi="ar-SA"/>
              </w:rPr>
            </w:pPr>
            <w:r>
              <w:rPr>
                <w:rFonts w:hint="eastAsia" w:hAnsi="宋体" w:eastAsia="宋体" w:cs="宋体"/>
                <w:color w:val="auto"/>
                <w:sz w:val="21"/>
                <w:szCs w:val="21"/>
                <w:highlight w:val="none"/>
              </w:rPr>
              <w:t>药械使用</w:t>
            </w:r>
          </w:p>
        </w:tc>
        <w:tc>
          <w:tcPr>
            <w:tcW w:w="270" w:type="pct"/>
            <w:tcBorders>
              <w:top w:val="single" w:color="auto" w:sz="4" w:space="0"/>
              <w:left w:val="single" w:color="auto" w:sz="4" w:space="0"/>
              <w:bottom w:val="single" w:color="auto" w:sz="4" w:space="0"/>
              <w:right w:val="single" w:color="auto" w:sz="4" w:space="0"/>
            </w:tcBorders>
            <w:noWrap w:val="0"/>
            <w:vAlign w:val="center"/>
          </w:tcPr>
          <w:p w14:paraId="706F76E3">
            <w:pPr>
              <w:tabs>
                <w:tab w:val="left" w:pos="6664"/>
              </w:tabs>
              <w:spacing w:line="460" w:lineRule="exact"/>
              <w:jc w:val="center"/>
              <w:rPr>
                <w:rFonts w:hint="default" w:ascii="宋体" w:hAnsi="Calibri" w:eastAsia="宋体" w:cs="宋体"/>
                <w:kern w:val="2"/>
                <w:sz w:val="18"/>
                <w:szCs w:val="18"/>
                <w:lang w:val="en-US" w:eastAsia="zh-CN" w:bidi="ar-SA"/>
              </w:rPr>
            </w:pPr>
            <w:r>
              <w:rPr>
                <w:rFonts w:hint="eastAsia" w:hAnsi="宋体" w:eastAsia="宋体" w:cs="宋体"/>
                <w:color w:val="auto"/>
                <w:sz w:val="21"/>
                <w:szCs w:val="21"/>
                <w:highlight w:val="none"/>
                <w:lang w:val="en-US" w:eastAsia="zh-CN"/>
              </w:rPr>
              <w:t>4</w:t>
            </w:r>
          </w:p>
        </w:tc>
        <w:tc>
          <w:tcPr>
            <w:tcW w:w="3766" w:type="pct"/>
            <w:tcBorders>
              <w:top w:val="single" w:color="auto" w:sz="4" w:space="0"/>
              <w:left w:val="single" w:color="auto" w:sz="4" w:space="0"/>
              <w:bottom w:val="single" w:color="auto" w:sz="4" w:space="0"/>
              <w:right w:val="single" w:color="auto" w:sz="4" w:space="0"/>
            </w:tcBorders>
            <w:noWrap w:val="0"/>
            <w:vAlign w:val="center"/>
          </w:tcPr>
          <w:p w14:paraId="2DEC436E">
            <w:pPr>
              <w:tabs>
                <w:tab w:val="left" w:pos="6664"/>
              </w:tabs>
              <w:spacing w:line="460" w:lineRule="exact"/>
              <w:rPr>
                <w:rFonts w:hint="default" w:ascii="Calibri" w:hAnsi="Calibri" w:eastAsia="宋体" w:cs="Times New Roman"/>
                <w:kern w:val="2"/>
                <w:sz w:val="18"/>
                <w:szCs w:val="18"/>
                <w:lang w:val="en-US" w:eastAsia="zh-CN" w:bidi="ar-SA"/>
              </w:rPr>
            </w:pPr>
            <w:r>
              <w:rPr>
                <w:rFonts w:hint="eastAsia" w:hAnsi="宋体" w:eastAsia="宋体" w:cs="宋体"/>
                <w:color w:val="auto"/>
                <w:sz w:val="21"/>
                <w:szCs w:val="21"/>
                <w:highlight w:val="none"/>
              </w:rPr>
              <w:t>提供服务期内拟使用的消杀器械和杀虫灭鼠药物一览表，药械符合国家的相关规定（严禁使用违禁药物），一览表内容至少包括药械图片、品名、生产厂家、规格、功能、使用方法，以及药物“三证”（农业部门的农药登记证、经信部门的产品生产批准证书、质监部门的产品标准备案证书）。本项最高4分</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未按要求提供的不得分。</w:t>
            </w:r>
          </w:p>
        </w:tc>
      </w:tr>
      <w:tr w14:paraId="6E7C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413" w:type="pct"/>
            <w:vMerge w:val="restart"/>
            <w:tcBorders>
              <w:top w:val="single" w:color="auto" w:sz="4" w:space="0"/>
              <w:left w:val="single" w:color="auto" w:sz="4" w:space="0"/>
              <w:right w:val="single" w:color="auto" w:sz="4" w:space="0"/>
            </w:tcBorders>
            <w:noWrap w:val="0"/>
            <w:vAlign w:val="center"/>
          </w:tcPr>
          <w:p w14:paraId="7FD370A9">
            <w:pPr>
              <w:rPr>
                <w:rFonts w:ascii="Calibri" w:hAnsi="Calibri" w:cs="Calibri"/>
                <w:sz w:val="20"/>
                <w:szCs w:val="20"/>
              </w:rPr>
            </w:pPr>
          </w:p>
        </w:tc>
        <w:tc>
          <w:tcPr>
            <w:tcW w:w="549" w:type="pct"/>
            <w:vMerge w:val="restart"/>
            <w:tcBorders>
              <w:top w:val="single" w:color="auto" w:sz="4" w:space="0"/>
              <w:left w:val="single" w:color="auto" w:sz="4" w:space="0"/>
              <w:right w:val="single" w:color="auto" w:sz="4" w:space="0"/>
            </w:tcBorders>
            <w:noWrap w:val="0"/>
            <w:vAlign w:val="center"/>
          </w:tcPr>
          <w:p w14:paraId="6385B60D">
            <w:pPr>
              <w:tabs>
                <w:tab w:val="left" w:pos="6664"/>
              </w:tabs>
              <w:spacing w:line="460" w:lineRule="exact"/>
              <w:jc w:val="center"/>
              <w:rPr>
                <w:rFonts w:hint="eastAsia" w:ascii="Calibri" w:hAnsi="宋体" w:eastAsia="宋体" w:cs="宋体"/>
                <w:color w:val="auto"/>
                <w:kern w:val="2"/>
                <w:sz w:val="21"/>
                <w:szCs w:val="21"/>
                <w:highlight w:val="none"/>
                <w:lang w:val="en-US" w:eastAsia="zh-CN" w:bidi="ar-SA"/>
              </w:rPr>
            </w:pPr>
            <w:r>
              <w:rPr>
                <w:rFonts w:hint="eastAsia" w:hAnsi="宋体" w:eastAsia="宋体" w:cs="宋体"/>
                <w:color w:val="auto"/>
                <w:sz w:val="21"/>
                <w:szCs w:val="21"/>
                <w:highlight w:val="none"/>
              </w:rPr>
              <w:t>应急保障措施</w:t>
            </w:r>
          </w:p>
        </w:tc>
        <w:tc>
          <w:tcPr>
            <w:tcW w:w="270" w:type="pct"/>
            <w:vMerge w:val="restart"/>
            <w:tcBorders>
              <w:top w:val="single" w:color="auto" w:sz="4" w:space="0"/>
              <w:left w:val="single" w:color="auto" w:sz="4" w:space="0"/>
              <w:right w:val="single" w:color="auto" w:sz="4" w:space="0"/>
            </w:tcBorders>
            <w:noWrap w:val="0"/>
            <w:vAlign w:val="center"/>
          </w:tcPr>
          <w:p w14:paraId="2AC116B6">
            <w:pPr>
              <w:tabs>
                <w:tab w:val="left" w:pos="6664"/>
              </w:tabs>
              <w:spacing w:line="460" w:lineRule="exact"/>
              <w:jc w:val="center"/>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6</w:t>
            </w:r>
          </w:p>
        </w:tc>
        <w:tc>
          <w:tcPr>
            <w:tcW w:w="3766" w:type="pct"/>
            <w:tcBorders>
              <w:top w:val="single" w:color="auto" w:sz="4" w:space="0"/>
              <w:left w:val="single" w:color="auto" w:sz="4" w:space="0"/>
              <w:bottom w:val="single" w:color="auto" w:sz="4" w:space="0"/>
              <w:right w:val="single" w:color="auto" w:sz="4" w:space="0"/>
            </w:tcBorders>
            <w:noWrap w:val="0"/>
            <w:vAlign w:val="center"/>
          </w:tcPr>
          <w:p w14:paraId="76D3BB9F">
            <w:pPr>
              <w:tabs>
                <w:tab w:val="left" w:pos="6664"/>
              </w:tabs>
              <w:spacing w:line="460" w:lineRule="exact"/>
              <w:rPr>
                <w:rFonts w:hint="eastAsia" w:hAnsi="宋体" w:eastAsia="宋体" w:cs="宋体"/>
                <w:color w:val="auto"/>
                <w:sz w:val="21"/>
                <w:szCs w:val="21"/>
                <w:highlight w:val="none"/>
              </w:rPr>
            </w:pPr>
            <w:r>
              <w:rPr>
                <w:rFonts w:hint="eastAsia" w:hAnsi="宋体" w:eastAsia="宋体" w:cs="宋体"/>
                <w:color w:val="auto"/>
                <w:sz w:val="21"/>
                <w:szCs w:val="21"/>
                <w:highlight w:val="none"/>
              </w:rPr>
              <w:t>根据投标人制定病媒生物应急保障预案，及时响应并处置项目区域范围内的病媒生物应急保障工作，根据其方案合理性、科学性，方案合理、可行，提供完整且符合项目实际要求的</w:t>
            </w:r>
            <w:r>
              <w:rPr>
                <w:rFonts w:hint="eastAsia" w:hAnsi="宋体" w:eastAsia="宋体" w:cs="宋体"/>
                <w:color w:val="auto"/>
                <w:sz w:val="21"/>
                <w:szCs w:val="21"/>
                <w:highlight w:val="none"/>
                <w:lang w:val="en-US" w:eastAsia="zh-CN"/>
              </w:rPr>
              <w:t>最高</w:t>
            </w:r>
            <w:r>
              <w:rPr>
                <w:rFonts w:hint="eastAsia" w:hAnsi="宋体" w:eastAsia="宋体" w:cs="宋体"/>
                <w:color w:val="auto"/>
                <w:sz w:val="21"/>
                <w:szCs w:val="21"/>
                <w:highlight w:val="none"/>
              </w:rPr>
              <w:t>得</w:t>
            </w:r>
            <w:r>
              <w:rPr>
                <w:rFonts w:hint="eastAsia" w:hAnsi="宋体" w:cs="宋体"/>
                <w:color w:val="auto"/>
                <w:sz w:val="21"/>
                <w:szCs w:val="21"/>
                <w:highlight w:val="none"/>
                <w:lang w:val="en-US" w:eastAsia="zh-CN"/>
              </w:rPr>
              <w:t>4</w:t>
            </w:r>
            <w:r>
              <w:rPr>
                <w:rFonts w:hint="eastAsia" w:hAnsi="宋体" w:eastAsia="宋体" w:cs="宋体"/>
                <w:color w:val="auto"/>
                <w:sz w:val="21"/>
                <w:szCs w:val="21"/>
                <w:highlight w:val="none"/>
              </w:rPr>
              <w:t>分，其他情况按</w:t>
            </w:r>
            <w:r>
              <w:rPr>
                <w:rFonts w:hint="eastAsia" w:hAnsi="宋体" w:eastAsia="宋体" w:cs="宋体"/>
                <w:color w:val="auto"/>
                <w:sz w:val="21"/>
                <w:szCs w:val="21"/>
                <w:highlight w:val="none"/>
                <w:lang w:val="en-US" w:eastAsia="zh-CN"/>
              </w:rPr>
              <w:t>2</w:t>
            </w:r>
            <w:r>
              <w:rPr>
                <w:rFonts w:hint="eastAsia" w:hAnsi="宋体" w:eastAsia="宋体" w:cs="宋体"/>
                <w:color w:val="auto"/>
                <w:sz w:val="21"/>
                <w:szCs w:val="21"/>
                <w:highlight w:val="none"/>
              </w:rPr>
              <w:t>分、</w:t>
            </w:r>
            <w:r>
              <w:rPr>
                <w:rFonts w:hint="eastAsia" w:hAnsi="宋体" w:eastAsia="宋体" w:cs="宋体"/>
                <w:color w:val="auto"/>
                <w:sz w:val="21"/>
                <w:szCs w:val="21"/>
                <w:highlight w:val="none"/>
                <w:lang w:val="en-US" w:eastAsia="zh-CN"/>
              </w:rPr>
              <w:t>1分</w:t>
            </w:r>
            <w:r>
              <w:rPr>
                <w:rFonts w:hint="eastAsia" w:hAnsi="宋体" w:eastAsia="宋体" w:cs="宋体"/>
                <w:color w:val="auto"/>
                <w:sz w:val="21"/>
                <w:szCs w:val="21"/>
                <w:highlight w:val="none"/>
              </w:rPr>
              <w:t>计分</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未提供均不得分。</w:t>
            </w:r>
          </w:p>
        </w:tc>
      </w:tr>
      <w:tr w14:paraId="5B90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 w:hRule="atLeast"/>
          <w:jc w:val="center"/>
        </w:trPr>
        <w:tc>
          <w:tcPr>
            <w:tcW w:w="413" w:type="pct"/>
            <w:vMerge w:val="continue"/>
            <w:tcBorders>
              <w:left w:val="single" w:color="auto" w:sz="4" w:space="0"/>
              <w:right w:val="single" w:color="auto" w:sz="4" w:space="0"/>
            </w:tcBorders>
            <w:noWrap w:val="0"/>
            <w:vAlign w:val="center"/>
          </w:tcPr>
          <w:p w14:paraId="2D073D61">
            <w:pPr>
              <w:rPr>
                <w:rFonts w:ascii="Calibri" w:hAnsi="Calibri" w:cs="Calibri"/>
                <w:sz w:val="20"/>
                <w:szCs w:val="20"/>
              </w:rPr>
            </w:pPr>
          </w:p>
        </w:tc>
        <w:tc>
          <w:tcPr>
            <w:tcW w:w="549" w:type="pct"/>
            <w:vMerge w:val="continue"/>
            <w:tcBorders>
              <w:left w:val="single" w:color="auto" w:sz="4" w:space="0"/>
              <w:bottom w:val="single" w:color="auto" w:sz="4" w:space="0"/>
              <w:right w:val="single" w:color="auto" w:sz="4" w:space="0"/>
            </w:tcBorders>
            <w:noWrap w:val="0"/>
            <w:vAlign w:val="center"/>
          </w:tcPr>
          <w:p w14:paraId="12D26B53">
            <w:pPr>
              <w:tabs>
                <w:tab w:val="left" w:pos="6664"/>
              </w:tabs>
              <w:spacing w:line="460" w:lineRule="exact"/>
              <w:jc w:val="center"/>
              <w:rPr>
                <w:rFonts w:hint="eastAsia" w:hAnsi="宋体" w:eastAsia="宋体" w:cs="宋体"/>
                <w:color w:val="auto"/>
                <w:sz w:val="21"/>
                <w:szCs w:val="21"/>
                <w:highlight w:val="none"/>
              </w:rPr>
            </w:pPr>
          </w:p>
        </w:tc>
        <w:tc>
          <w:tcPr>
            <w:tcW w:w="270" w:type="pct"/>
            <w:vMerge w:val="continue"/>
            <w:tcBorders>
              <w:left w:val="single" w:color="auto" w:sz="4" w:space="0"/>
              <w:bottom w:val="single" w:color="auto" w:sz="4" w:space="0"/>
              <w:right w:val="single" w:color="auto" w:sz="4" w:space="0"/>
            </w:tcBorders>
            <w:noWrap w:val="0"/>
            <w:vAlign w:val="center"/>
          </w:tcPr>
          <w:p w14:paraId="6CFD7F73">
            <w:pPr>
              <w:tabs>
                <w:tab w:val="left" w:pos="6664"/>
              </w:tabs>
              <w:spacing w:line="460" w:lineRule="exact"/>
              <w:jc w:val="center"/>
              <w:rPr>
                <w:rFonts w:hint="eastAsia" w:hAnsi="宋体" w:cs="宋体"/>
                <w:color w:val="auto"/>
                <w:sz w:val="21"/>
                <w:szCs w:val="21"/>
                <w:highlight w:val="none"/>
                <w:lang w:val="en-US" w:eastAsia="zh-CN"/>
              </w:rPr>
            </w:pPr>
          </w:p>
        </w:tc>
        <w:tc>
          <w:tcPr>
            <w:tcW w:w="3766" w:type="pct"/>
            <w:tcBorders>
              <w:top w:val="single" w:color="auto" w:sz="4" w:space="0"/>
              <w:left w:val="single" w:color="auto" w:sz="4" w:space="0"/>
              <w:bottom w:val="single" w:color="auto" w:sz="4" w:space="0"/>
              <w:right w:val="single" w:color="auto" w:sz="4" w:space="0"/>
            </w:tcBorders>
            <w:noWrap w:val="0"/>
            <w:vAlign w:val="center"/>
          </w:tcPr>
          <w:p w14:paraId="5A07617B">
            <w:pPr>
              <w:tabs>
                <w:tab w:val="left" w:pos="6664"/>
              </w:tabs>
              <w:spacing w:line="460" w:lineRule="exact"/>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针对检查评比、上级工作检查的保障措施，根据提供的预案内容，详细完整、可操作性强的最高得2分，其他按1、0.5计分；</w:t>
            </w:r>
            <w:r>
              <w:rPr>
                <w:rFonts w:hint="eastAsia" w:hAnsi="宋体" w:eastAsia="宋体" w:cs="宋体"/>
                <w:color w:val="auto"/>
                <w:sz w:val="21"/>
                <w:szCs w:val="21"/>
                <w:highlight w:val="none"/>
                <w:lang w:val="en-US" w:eastAsia="zh-CN"/>
              </w:rPr>
              <w:t>未提供均不得分。</w:t>
            </w:r>
          </w:p>
        </w:tc>
      </w:tr>
      <w:tr w14:paraId="2FDC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jc w:val="center"/>
        </w:trPr>
        <w:tc>
          <w:tcPr>
            <w:tcW w:w="413" w:type="pct"/>
            <w:vMerge w:val="continue"/>
            <w:tcBorders>
              <w:left w:val="single" w:color="auto" w:sz="4" w:space="0"/>
              <w:right w:val="single" w:color="auto" w:sz="4" w:space="0"/>
            </w:tcBorders>
            <w:noWrap w:val="0"/>
            <w:vAlign w:val="center"/>
          </w:tcPr>
          <w:p w14:paraId="77353B69">
            <w:pPr>
              <w:rPr>
                <w:rFonts w:ascii="Calibri" w:hAnsi="Calibri" w:cs="Calibri"/>
                <w:sz w:val="20"/>
                <w:szCs w:val="20"/>
              </w:rPr>
            </w:pPr>
          </w:p>
        </w:tc>
        <w:tc>
          <w:tcPr>
            <w:tcW w:w="549" w:type="pct"/>
            <w:tcBorders>
              <w:top w:val="single" w:color="auto" w:sz="4" w:space="0"/>
              <w:left w:val="single" w:color="auto" w:sz="4" w:space="0"/>
              <w:bottom w:val="single" w:color="auto" w:sz="4" w:space="0"/>
              <w:right w:val="single" w:color="auto" w:sz="4" w:space="0"/>
            </w:tcBorders>
            <w:noWrap w:val="0"/>
            <w:vAlign w:val="center"/>
          </w:tcPr>
          <w:p w14:paraId="5359B2DB">
            <w:pPr>
              <w:tabs>
                <w:tab w:val="left" w:pos="6664"/>
              </w:tabs>
              <w:spacing w:line="460" w:lineRule="exact"/>
              <w:jc w:val="center"/>
              <w:rPr>
                <w:rFonts w:hint="eastAsia" w:hAnsi="宋体" w:eastAsia="宋体" w:cs="宋体"/>
                <w:color w:val="auto"/>
                <w:sz w:val="21"/>
                <w:szCs w:val="21"/>
                <w:highlight w:val="none"/>
              </w:rPr>
            </w:pPr>
            <w:r>
              <w:rPr>
                <w:rFonts w:hint="eastAsia" w:hAnsi="宋体" w:eastAsia="宋体" w:cs="宋体"/>
                <w:color w:val="auto"/>
                <w:sz w:val="21"/>
                <w:szCs w:val="21"/>
                <w:highlight w:val="none"/>
              </w:rPr>
              <w:t>防护</w:t>
            </w:r>
          </w:p>
          <w:p w14:paraId="1BFB2167">
            <w:pPr>
              <w:tabs>
                <w:tab w:val="left" w:pos="6664"/>
              </w:tabs>
              <w:spacing w:line="460" w:lineRule="exact"/>
              <w:jc w:val="center"/>
              <w:rPr>
                <w:rFonts w:hint="eastAsia" w:ascii="Calibri" w:hAnsi="宋体" w:eastAsia="宋体" w:cs="宋体"/>
                <w:color w:val="auto"/>
                <w:kern w:val="2"/>
                <w:sz w:val="21"/>
                <w:szCs w:val="21"/>
                <w:highlight w:val="none"/>
                <w:lang w:val="en-US" w:eastAsia="zh-CN" w:bidi="ar-SA"/>
              </w:rPr>
            </w:pPr>
            <w:r>
              <w:rPr>
                <w:rFonts w:hint="eastAsia" w:hAnsi="宋体" w:eastAsia="宋体" w:cs="宋体"/>
                <w:color w:val="auto"/>
                <w:sz w:val="21"/>
                <w:szCs w:val="21"/>
                <w:highlight w:val="none"/>
              </w:rPr>
              <w:t>措施</w:t>
            </w:r>
          </w:p>
        </w:tc>
        <w:tc>
          <w:tcPr>
            <w:tcW w:w="270" w:type="pct"/>
            <w:tcBorders>
              <w:top w:val="single" w:color="auto" w:sz="4" w:space="0"/>
              <w:left w:val="single" w:color="auto" w:sz="4" w:space="0"/>
              <w:bottom w:val="single" w:color="auto" w:sz="4" w:space="0"/>
              <w:right w:val="single" w:color="auto" w:sz="4" w:space="0"/>
            </w:tcBorders>
            <w:noWrap w:val="0"/>
            <w:vAlign w:val="center"/>
          </w:tcPr>
          <w:p w14:paraId="001C3CBB">
            <w:pPr>
              <w:tabs>
                <w:tab w:val="left" w:pos="6664"/>
              </w:tabs>
              <w:spacing w:line="460" w:lineRule="exac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4</w:t>
            </w:r>
          </w:p>
        </w:tc>
        <w:tc>
          <w:tcPr>
            <w:tcW w:w="3766" w:type="pct"/>
            <w:tcBorders>
              <w:top w:val="single" w:color="auto" w:sz="4" w:space="0"/>
              <w:left w:val="single" w:color="auto" w:sz="4" w:space="0"/>
              <w:bottom w:val="single" w:color="auto" w:sz="4" w:space="0"/>
              <w:right w:val="single" w:color="auto" w:sz="4" w:space="0"/>
            </w:tcBorders>
            <w:noWrap w:val="0"/>
            <w:vAlign w:val="center"/>
          </w:tcPr>
          <w:p w14:paraId="553FE2A6">
            <w:pPr>
              <w:pStyle w:val="4"/>
              <w:rPr>
                <w:rFonts w:hint="eastAsia" w:ascii="Calibri" w:hAnsi="宋体" w:eastAsia="宋体" w:cs="宋体"/>
                <w:b w:val="0"/>
                <w:bCs w:val="0"/>
                <w:color w:val="auto"/>
                <w:kern w:val="2"/>
                <w:sz w:val="21"/>
                <w:szCs w:val="21"/>
                <w:highlight w:val="none"/>
                <w:lang w:val="en-US" w:eastAsia="zh-CN" w:bidi="ar-SA"/>
              </w:rPr>
            </w:pPr>
            <w:r>
              <w:rPr>
                <w:rFonts w:hint="eastAsia" w:ascii="Calibri" w:hAnsi="宋体" w:eastAsia="宋体" w:cs="宋体"/>
                <w:b w:val="0"/>
                <w:bCs w:val="0"/>
                <w:color w:val="auto"/>
                <w:kern w:val="2"/>
                <w:sz w:val="21"/>
                <w:szCs w:val="21"/>
                <w:highlight w:val="none"/>
                <w:lang w:val="en-US" w:eastAsia="zh-CN" w:bidi="ar-SA"/>
              </w:rPr>
              <w:t>投标人有个人防护和中毒等突发事件的应对方案，</w:t>
            </w:r>
            <w:r>
              <w:rPr>
                <w:rFonts w:hint="eastAsia" w:ascii="Calibri" w:hAnsi="宋体" w:cs="宋体"/>
                <w:b w:val="0"/>
                <w:bCs w:val="0"/>
                <w:color w:val="auto"/>
                <w:kern w:val="2"/>
                <w:sz w:val="21"/>
                <w:szCs w:val="21"/>
                <w:highlight w:val="none"/>
                <w:lang w:val="en-US" w:eastAsia="zh-CN" w:bidi="ar-SA"/>
              </w:rPr>
              <w:t>根据其</w:t>
            </w:r>
            <w:r>
              <w:rPr>
                <w:rFonts w:hint="eastAsia" w:ascii="Calibri" w:hAnsi="宋体" w:eastAsia="宋体" w:cs="宋体"/>
                <w:b w:val="0"/>
                <w:bCs w:val="0"/>
                <w:color w:val="auto"/>
                <w:kern w:val="2"/>
                <w:sz w:val="21"/>
                <w:szCs w:val="21"/>
                <w:highlight w:val="none"/>
                <w:lang w:val="en-US" w:eastAsia="zh-CN" w:bidi="ar-SA"/>
              </w:rPr>
              <w:t>合理、可行，相关内容提供完整且符合项目实际服务要求的最高得4分，其他情况按2分、1分计分；未提供均不得分。</w:t>
            </w:r>
          </w:p>
        </w:tc>
      </w:tr>
      <w:tr w14:paraId="0440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413" w:type="pct"/>
            <w:vMerge w:val="continue"/>
            <w:tcBorders>
              <w:left w:val="single" w:color="auto" w:sz="4" w:space="0"/>
              <w:right w:val="single" w:color="auto" w:sz="4" w:space="0"/>
            </w:tcBorders>
            <w:noWrap w:val="0"/>
            <w:vAlign w:val="center"/>
          </w:tcPr>
          <w:p w14:paraId="33EACF8F">
            <w:pPr>
              <w:rPr>
                <w:rFonts w:ascii="Calibri" w:hAnsi="Calibri" w:cs="Calibri"/>
                <w:sz w:val="20"/>
                <w:szCs w:val="20"/>
              </w:rPr>
            </w:pPr>
          </w:p>
        </w:tc>
        <w:tc>
          <w:tcPr>
            <w:tcW w:w="549" w:type="pct"/>
            <w:tcBorders>
              <w:top w:val="single" w:color="auto" w:sz="4" w:space="0"/>
              <w:left w:val="single" w:color="auto" w:sz="4" w:space="0"/>
              <w:bottom w:val="single" w:color="auto" w:sz="4" w:space="0"/>
              <w:right w:val="single" w:color="auto" w:sz="4" w:space="0"/>
            </w:tcBorders>
            <w:noWrap w:val="0"/>
            <w:vAlign w:val="center"/>
          </w:tcPr>
          <w:p w14:paraId="17811363">
            <w:pPr>
              <w:spacing w:line="240" w:lineRule="auto"/>
              <w:jc w:val="center"/>
              <w:rPr>
                <w:rFonts w:hint="eastAsia" w:ascii="宋体" w:hAnsi="Calibri" w:eastAsia="宋体" w:cs="宋体"/>
                <w:kern w:val="2"/>
                <w:sz w:val="18"/>
                <w:szCs w:val="18"/>
                <w:lang w:val="en-US" w:eastAsia="zh-CN" w:bidi="ar-SA"/>
              </w:rPr>
            </w:pPr>
            <w:r>
              <w:rPr>
                <w:rFonts w:hint="eastAsia" w:hAnsi="宋体" w:eastAsia="宋体" w:cs="宋体"/>
                <w:color w:val="auto"/>
                <w:sz w:val="21"/>
                <w:szCs w:val="21"/>
                <w:highlight w:val="none"/>
              </w:rPr>
              <w:t>效果评价</w:t>
            </w:r>
          </w:p>
        </w:tc>
        <w:tc>
          <w:tcPr>
            <w:tcW w:w="270" w:type="pct"/>
            <w:tcBorders>
              <w:top w:val="single" w:color="auto" w:sz="4" w:space="0"/>
              <w:left w:val="single" w:color="auto" w:sz="4" w:space="0"/>
              <w:bottom w:val="single" w:color="auto" w:sz="4" w:space="0"/>
              <w:right w:val="single" w:color="auto" w:sz="4" w:space="0"/>
            </w:tcBorders>
            <w:noWrap w:val="0"/>
            <w:vAlign w:val="center"/>
          </w:tcPr>
          <w:p w14:paraId="1AE5E918">
            <w:pPr>
              <w:tabs>
                <w:tab w:val="left" w:pos="6664"/>
              </w:tabs>
              <w:spacing w:line="460" w:lineRule="exact"/>
              <w:jc w:val="center"/>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w:t>
            </w:r>
          </w:p>
        </w:tc>
        <w:tc>
          <w:tcPr>
            <w:tcW w:w="3766" w:type="pct"/>
            <w:tcBorders>
              <w:top w:val="single" w:color="auto" w:sz="4" w:space="0"/>
              <w:left w:val="single" w:color="auto" w:sz="4" w:space="0"/>
              <w:bottom w:val="single" w:color="auto" w:sz="4" w:space="0"/>
              <w:right w:val="single" w:color="auto" w:sz="4" w:space="0"/>
            </w:tcBorders>
            <w:noWrap w:val="0"/>
            <w:vAlign w:val="center"/>
          </w:tcPr>
          <w:p w14:paraId="4EC12FC9">
            <w:pPr>
              <w:pStyle w:val="4"/>
              <w:rPr>
                <w:rFonts w:hint="eastAsia" w:ascii="Calibri" w:hAnsi="宋体" w:eastAsia="宋体" w:cs="宋体"/>
                <w:b w:val="0"/>
                <w:bCs w:val="0"/>
                <w:color w:val="auto"/>
                <w:kern w:val="2"/>
                <w:sz w:val="21"/>
                <w:szCs w:val="21"/>
                <w:highlight w:val="none"/>
                <w:lang w:val="en-US" w:eastAsia="zh-CN" w:bidi="ar-SA"/>
              </w:rPr>
            </w:pPr>
            <w:r>
              <w:rPr>
                <w:rFonts w:hint="eastAsia" w:ascii="Calibri" w:hAnsi="宋体" w:eastAsia="宋体" w:cs="宋体"/>
                <w:b w:val="0"/>
                <w:bCs w:val="0"/>
                <w:color w:val="auto"/>
                <w:kern w:val="2"/>
                <w:sz w:val="21"/>
                <w:szCs w:val="21"/>
                <w:highlight w:val="none"/>
                <w:lang w:val="en-US" w:eastAsia="zh-CN" w:bidi="ar-SA"/>
              </w:rPr>
              <w:t>有科学的密度监测方案或灭前灭后的效果评价方案，配合做好消杀效果评估和考核工作，达到国家病媒生物密度控制水平（C级），根据其方案合理性、科学性，方案合理、可行，相关内容提供完整且符合项目实际服务要求的最高得</w:t>
            </w:r>
            <w:r>
              <w:rPr>
                <w:rFonts w:hint="eastAsia" w:ascii="Calibri" w:hAnsi="宋体" w:cs="宋体"/>
                <w:b w:val="0"/>
                <w:bCs w:val="0"/>
                <w:color w:val="auto"/>
                <w:kern w:val="2"/>
                <w:sz w:val="21"/>
                <w:szCs w:val="21"/>
                <w:highlight w:val="none"/>
                <w:lang w:val="en-US" w:eastAsia="zh-CN" w:bidi="ar-SA"/>
              </w:rPr>
              <w:t>2</w:t>
            </w:r>
            <w:r>
              <w:rPr>
                <w:rFonts w:hint="eastAsia" w:ascii="Calibri" w:hAnsi="宋体" w:eastAsia="宋体" w:cs="宋体"/>
                <w:b w:val="0"/>
                <w:bCs w:val="0"/>
                <w:color w:val="auto"/>
                <w:kern w:val="2"/>
                <w:sz w:val="21"/>
                <w:szCs w:val="21"/>
                <w:highlight w:val="none"/>
                <w:lang w:val="en-US" w:eastAsia="zh-CN" w:bidi="ar-SA"/>
              </w:rPr>
              <w:t>分，其他情况按</w:t>
            </w:r>
            <w:r>
              <w:rPr>
                <w:rFonts w:hint="eastAsia" w:ascii="Calibri" w:hAnsi="宋体" w:cs="宋体"/>
                <w:b w:val="0"/>
                <w:bCs w:val="0"/>
                <w:color w:val="auto"/>
                <w:kern w:val="2"/>
                <w:sz w:val="21"/>
                <w:szCs w:val="21"/>
                <w:highlight w:val="none"/>
                <w:lang w:val="en-US" w:eastAsia="zh-CN" w:bidi="ar-SA"/>
              </w:rPr>
              <w:t>1</w:t>
            </w:r>
            <w:r>
              <w:rPr>
                <w:rFonts w:hint="eastAsia" w:ascii="Calibri" w:hAnsi="宋体" w:eastAsia="宋体" w:cs="宋体"/>
                <w:b w:val="0"/>
                <w:bCs w:val="0"/>
                <w:color w:val="auto"/>
                <w:kern w:val="2"/>
                <w:sz w:val="21"/>
                <w:szCs w:val="21"/>
                <w:highlight w:val="none"/>
                <w:lang w:val="en-US" w:eastAsia="zh-CN" w:bidi="ar-SA"/>
              </w:rPr>
              <w:t>分计分；未提供均不得分。</w:t>
            </w:r>
          </w:p>
        </w:tc>
      </w:tr>
      <w:tr w14:paraId="3BC1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jc w:val="center"/>
        </w:trPr>
        <w:tc>
          <w:tcPr>
            <w:tcW w:w="413" w:type="pct"/>
            <w:vMerge w:val="continue"/>
            <w:tcBorders>
              <w:left w:val="single" w:color="auto" w:sz="4" w:space="0"/>
              <w:right w:val="single" w:color="auto" w:sz="4" w:space="0"/>
            </w:tcBorders>
            <w:noWrap w:val="0"/>
            <w:vAlign w:val="center"/>
          </w:tcPr>
          <w:p w14:paraId="221BC4CE">
            <w:pPr>
              <w:rPr>
                <w:rFonts w:ascii="Calibri" w:hAnsi="Calibri" w:cs="Calibri"/>
                <w:sz w:val="20"/>
                <w:szCs w:val="20"/>
              </w:rPr>
            </w:pPr>
          </w:p>
        </w:tc>
        <w:tc>
          <w:tcPr>
            <w:tcW w:w="549" w:type="pct"/>
            <w:vMerge w:val="restart"/>
            <w:tcBorders>
              <w:top w:val="single" w:color="auto" w:sz="4" w:space="0"/>
              <w:left w:val="single" w:color="auto" w:sz="4" w:space="0"/>
              <w:right w:val="single" w:color="auto" w:sz="4" w:space="0"/>
            </w:tcBorders>
            <w:noWrap w:val="0"/>
            <w:vAlign w:val="center"/>
          </w:tcPr>
          <w:p w14:paraId="260EB178">
            <w:pPr>
              <w:spacing w:line="240" w:lineRule="auto"/>
              <w:jc w:val="center"/>
              <w:rPr>
                <w:rFonts w:hint="eastAsia" w:ascii="Calibri" w:hAnsi="宋体" w:eastAsia="宋体" w:cs="宋体"/>
                <w:b w:val="0"/>
                <w:bCs w:val="0"/>
                <w:color w:val="auto"/>
                <w:kern w:val="2"/>
                <w:sz w:val="21"/>
                <w:szCs w:val="21"/>
                <w:highlight w:val="none"/>
                <w:lang w:val="en-US" w:eastAsia="zh-CN" w:bidi="ar-SA"/>
              </w:rPr>
            </w:pPr>
            <w:r>
              <w:rPr>
                <w:rFonts w:hint="eastAsia" w:ascii="Calibri" w:hAnsi="宋体" w:eastAsia="宋体" w:cs="宋体"/>
                <w:b w:val="0"/>
                <w:bCs w:val="0"/>
                <w:color w:val="auto"/>
                <w:kern w:val="2"/>
                <w:sz w:val="21"/>
                <w:szCs w:val="21"/>
                <w:highlight w:val="none"/>
                <w:lang w:val="en-US" w:eastAsia="zh-CN" w:bidi="ar-SA"/>
              </w:rPr>
              <w:t>服务与响应承诺</w:t>
            </w:r>
          </w:p>
        </w:tc>
        <w:tc>
          <w:tcPr>
            <w:tcW w:w="270" w:type="pct"/>
            <w:vMerge w:val="restart"/>
            <w:tcBorders>
              <w:top w:val="single" w:color="auto" w:sz="4" w:space="0"/>
              <w:left w:val="single" w:color="auto" w:sz="4" w:space="0"/>
              <w:right w:val="single" w:color="auto" w:sz="4" w:space="0"/>
            </w:tcBorders>
            <w:noWrap w:val="0"/>
            <w:vAlign w:val="center"/>
          </w:tcPr>
          <w:p w14:paraId="1299DF2C">
            <w:pPr>
              <w:spacing w:line="240" w:lineRule="auto"/>
              <w:jc w:val="center"/>
              <w:rPr>
                <w:rFonts w:hint="eastAsia" w:ascii="Calibri" w:hAnsi="宋体" w:eastAsia="宋体" w:cs="宋体"/>
                <w:b w:val="0"/>
                <w:bCs w:val="0"/>
                <w:color w:val="auto"/>
                <w:kern w:val="2"/>
                <w:sz w:val="21"/>
                <w:szCs w:val="21"/>
                <w:highlight w:val="none"/>
                <w:lang w:val="en-US" w:eastAsia="zh-CN" w:bidi="ar-SA"/>
              </w:rPr>
            </w:pPr>
            <w:r>
              <w:rPr>
                <w:rFonts w:hint="eastAsia" w:hAnsi="宋体" w:cs="宋体"/>
                <w:b w:val="0"/>
                <w:bCs w:val="0"/>
                <w:color w:val="auto"/>
                <w:kern w:val="2"/>
                <w:sz w:val="21"/>
                <w:szCs w:val="21"/>
                <w:highlight w:val="none"/>
                <w:lang w:val="en-US" w:eastAsia="zh-CN" w:bidi="ar-SA"/>
              </w:rPr>
              <w:t>7</w:t>
            </w:r>
          </w:p>
        </w:tc>
        <w:tc>
          <w:tcPr>
            <w:tcW w:w="3766" w:type="pct"/>
            <w:tcBorders>
              <w:top w:val="single" w:color="auto" w:sz="4" w:space="0"/>
              <w:left w:val="single" w:color="auto" w:sz="4" w:space="0"/>
              <w:bottom w:val="single" w:color="auto" w:sz="4" w:space="0"/>
              <w:right w:val="single" w:color="auto" w:sz="4" w:space="0"/>
            </w:tcBorders>
            <w:noWrap w:val="0"/>
            <w:vAlign w:val="center"/>
          </w:tcPr>
          <w:p w14:paraId="0BA5DC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宋体" w:eastAsia="宋体" w:cs="宋体"/>
                <w:b w:val="0"/>
                <w:bCs w:val="0"/>
                <w:color w:val="auto"/>
                <w:kern w:val="2"/>
                <w:sz w:val="21"/>
                <w:szCs w:val="21"/>
                <w:highlight w:val="none"/>
                <w:lang w:val="en-US" w:eastAsia="zh-CN" w:bidi="ar-SA"/>
              </w:rPr>
            </w:pPr>
            <w:r>
              <w:rPr>
                <w:rFonts w:hint="eastAsia" w:ascii="Calibri" w:hAnsi="宋体" w:eastAsia="宋体" w:cs="宋体"/>
                <w:b w:val="0"/>
                <w:bCs w:val="0"/>
                <w:color w:val="auto"/>
                <w:kern w:val="2"/>
                <w:sz w:val="21"/>
                <w:szCs w:val="21"/>
                <w:highlight w:val="none"/>
                <w:lang w:val="en-US" w:eastAsia="zh-CN" w:bidi="ar-SA"/>
              </w:rPr>
              <w:t>根据投标人提出的增值服务，及其可实现程度等进行综合评议。</w:t>
            </w:r>
          </w:p>
          <w:p w14:paraId="412756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宋体" w:eastAsia="宋体" w:cs="宋体"/>
                <w:b w:val="0"/>
                <w:bCs w:val="0"/>
                <w:color w:val="auto"/>
                <w:kern w:val="2"/>
                <w:sz w:val="21"/>
                <w:szCs w:val="21"/>
                <w:highlight w:val="none"/>
                <w:lang w:val="en-US" w:eastAsia="zh-CN" w:bidi="ar-SA"/>
              </w:rPr>
            </w:pPr>
            <w:r>
              <w:rPr>
                <w:rFonts w:hint="eastAsia" w:ascii="Calibri" w:hAnsi="宋体" w:eastAsia="宋体" w:cs="宋体"/>
                <w:b w:val="0"/>
                <w:bCs w:val="0"/>
                <w:color w:val="auto"/>
                <w:kern w:val="2"/>
                <w:sz w:val="21"/>
                <w:szCs w:val="21"/>
                <w:highlight w:val="none"/>
                <w:lang w:val="en-US" w:eastAsia="zh-CN" w:bidi="ar-SA"/>
              </w:rPr>
              <w:t>增值服务力度大，采购人切实受益的得最高分</w:t>
            </w:r>
            <w:r>
              <w:rPr>
                <w:rFonts w:hint="eastAsia" w:hAnsi="宋体" w:eastAsia="宋体" w:cs="宋体"/>
                <w:b w:val="0"/>
                <w:bCs w:val="0"/>
                <w:color w:val="auto"/>
                <w:kern w:val="2"/>
                <w:sz w:val="21"/>
                <w:szCs w:val="21"/>
                <w:highlight w:val="none"/>
                <w:lang w:val="en-US" w:eastAsia="zh-CN" w:bidi="ar-SA"/>
              </w:rPr>
              <w:t>4</w:t>
            </w:r>
            <w:r>
              <w:rPr>
                <w:rFonts w:hint="eastAsia" w:ascii="Calibri" w:hAnsi="宋体" w:eastAsia="宋体" w:cs="宋体"/>
                <w:b w:val="0"/>
                <w:bCs w:val="0"/>
                <w:color w:val="auto"/>
                <w:kern w:val="2"/>
                <w:sz w:val="21"/>
                <w:szCs w:val="21"/>
                <w:highlight w:val="none"/>
                <w:lang w:val="en-US" w:eastAsia="zh-CN" w:bidi="ar-SA"/>
              </w:rPr>
              <w:t>分，其他情况按</w:t>
            </w:r>
            <w:r>
              <w:rPr>
                <w:rFonts w:hint="eastAsia" w:hAnsi="宋体" w:eastAsia="宋体" w:cs="宋体"/>
                <w:b w:val="0"/>
                <w:bCs w:val="0"/>
                <w:color w:val="auto"/>
                <w:kern w:val="2"/>
                <w:sz w:val="21"/>
                <w:szCs w:val="21"/>
                <w:highlight w:val="none"/>
                <w:lang w:val="en-US" w:eastAsia="zh-CN" w:bidi="ar-SA"/>
              </w:rPr>
              <w:t>2</w:t>
            </w:r>
            <w:r>
              <w:rPr>
                <w:rFonts w:hint="eastAsia" w:ascii="Calibri" w:hAnsi="宋体" w:eastAsia="宋体" w:cs="宋体"/>
                <w:b w:val="0"/>
                <w:bCs w:val="0"/>
                <w:color w:val="auto"/>
                <w:kern w:val="2"/>
                <w:sz w:val="21"/>
                <w:szCs w:val="21"/>
                <w:highlight w:val="none"/>
                <w:lang w:val="en-US" w:eastAsia="zh-CN" w:bidi="ar-SA"/>
              </w:rPr>
              <w:t>分、1分计分；未提供均不得分。</w:t>
            </w:r>
          </w:p>
        </w:tc>
      </w:tr>
      <w:tr w14:paraId="2D6C8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413" w:type="pct"/>
            <w:vMerge w:val="continue"/>
            <w:tcBorders>
              <w:left w:val="single" w:color="auto" w:sz="4" w:space="0"/>
              <w:right w:val="single" w:color="auto" w:sz="4" w:space="0"/>
            </w:tcBorders>
            <w:noWrap w:val="0"/>
            <w:vAlign w:val="center"/>
          </w:tcPr>
          <w:p w14:paraId="7CA318A1">
            <w:pPr>
              <w:rPr>
                <w:rFonts w:ascii="Calibri" w:hAnsi="Calibri" w:cs="Calibri"/>
                <w:sz w:val="20"/>
                <w:szCs w:val="20"/>
              </w:rPr>
            </w:pPr>
          </w:p>
        </w:tc>
        <w:tc>
          <w:tcPr>
            <w:tcW w:w="549" w:type="pct"/>
            <w:vMerge w:val="continue"/>
            <w:tcBorders>
              <w:left w:val="single" w:color="auto" w:sz="4" w:space="0"/>
              <w:right w:val="single" w:color="auto" w:sz="4" w:space="0"/>
            </w:tcBorders>
            <w:noWrap w:val="0"/>
            <w:vAlign w:val="center"/>
          </w:tcPr>
          <w:p w14:paraId="729E88EE">
            <w:pPr>
              <w:spacing w:line="240" w:lineRule="auto"/>
              <w:jc w:val="center"/>
              <w:rPr>
                <w:rFonts w:hint="eastAsia" w:ascii="Calibri" w:hAnsi="宋体" w:eastAsia="宋体" w:cs="宋体"/>
                <w:b w:val="0"/>
                <w:bCs w:val="0"/>
                <w:color w:val="auto"/>
                <w:kern w:val="2"/>
                <w:sz w:val="21"/>
                <w:szCs w:val="21"/>
                <w:highlight w:val="none"/>
                <w:lang w:val="en-US" w:eastAsia="zh-CN" w:bidi="ar-SA"/>
              </w:rPr>
            </w:pPr>
          </w:p>
        </w:tc>
        <w:tc>
          <w:tcPr>
            <w:tcW w:w="270" w:type="pct"/>
            <w:vMerge w:val="continue"/>
            <w:tcBorders>
              <w:left w:val="single" w:color="auto" w:sz="4" w:space="0"/>
              <w:right w:val="single" w:color="auto" w:sz="4" w:space="0"/>
            </w:tcBorders>
            <w:noWrap w:val="0"/>
            <w:vAlign w:val="center"/>
          </w:tcPr>
          <w:p w14:paraId="357DD289">
            <w:pPr>
              <w:spacing w:line="240" w:lineRule="auto"/>
              <w:jc w:val="center"/>
              <w:rPr>
                <w:rFonts w:hint="eastAsia" w:hAnsi="宋体" w:cs="宋体"/>
                <w:b w:val="0"/>
                <w:bCs w:val="0"/>
                <w:color w:val="auto"/>
                <w:kern w:val="2"/>
                <w:sz w:val="21"/>
                <w:szCs w:val="21"/>
                <w:highlight w:val="none"/>
                <w:lang w:val="en-US" w:eastAsia="zh-CN" w:bidi="ar-SA"/>
              </w:rPr>
            </w:pPr>
          </w:p>
        </w:tc>
        <w:tc>
          <w:tcPr>
            <w:tcW w:w="3766" w:type="pct"/>
            <w:tcBorders>
              <w:top w:val="single" w:color="auto" w:sz="4" w:space="0"/>
              <w:left w:val="single" w:color="auto" w:sz="4" w:space="0"/>
              <w:bottom w:val="single" w:color="auto" w:sz="4" w:space="0"/>
              <w:right w:val="single" w:color="auto" w:sz="4" w:space="0"/>
            </w:tcBorders>
            <w:noWrap w:val="0"/>
            <w:vAlign w:val="center"/>
          </w:tcPr>
          <w:p w14:paraId="5F35487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Calibri" w:hAnsi="宋体" w:eastAsia="宋体" w:cs="宋体"/>
                <w:b w:val="0"/>
                <w:bCs w:val="0"/>
                <w:color w:val="auto"/>
                <w:kern w:val="2"/>
                <w:sz w:val="21"/>
                <w:szCs w:val="21"/>
                <w:highlight w:val="none"/>
                <w:lang w:val="en-US" w:eastAsia="zh-CN" w:bidi="ar-SA"/>
              </w:rPr>
            </w:pPr>
            <w:r>
              <w:rPr>
                <w:rFonts w:hint="eastAsia" w:ascii="Calibri" w:hAnsi="宋体" w:eastAsia="宋体" w:cs="宋体"/>
                <w:b w:val="0"/>
                <w:bCs w:val="0"/>
                <w:color w:val="auto"/>
                <w:kern w:val="2"/>
                <w:sz w:val="21"/>
                <w:szCs w:val="21"/>
                <w:highlight w:val="none"/>
                <w:lang w:val="en-US" w:eastAsia="zh-CN" w:bidi="ar-SA"/>
              </w:rPr>
              <w:t>根据投标人提供的服务质量保障方案针对性强、响应及时性快的得</w:t>
            </w:r>
            <w:r>
              <w:rPr>
                <w:rFonts w:hint="eastAsia" w:hAnsi="宋体" w:eastAsia="宋体" w:cs="宋体"/>
                <w:b w:val="0"/>
                <w:bCs w:val="0"/>
                <w:color w:val="auto"/>
                <w:kern w:val="2"/>
                <w:sz w:val="21"/>
                <w:szCs w:val="21"/>
                <w:highlight w:val="none"/>
                <w:lang w:val="en-US" w:eastAsia="zh-CN" w:bidi="ar-SA"/>
              </w:rPr>
              <w:t>3</w:t>
            </w:r>
            <w:r>
              <w:rPr>
                <w:rFonts w:hint="eastAsia" w:ascii="Calibri" w:hAnsi="宋体" w:eastAsia="宋体" w:cs="宋体"/>
                <w:b w:val="0"/>
                <w:bCs w:val="0"/>
                <w:color w:val="auto"/>
                <w:kern w:val="2"/>
                <w:sz w:val="21"/>
                <w:szCs w:val="21"/>
                <w:highlight w:val="none"/>
                <w:lang w:val="en-US" w:eastAsia="zh-CN" w:bidi="ar-SA"/>
              </w:rPr>
              <w:t>分，其他情况按</w:t>
            </w:r>
            <w:r>
              <w:rPr>
                <w:rFonts w:hint="eastAsia" w:hAnsi="宋体" w:eastAsia="宋体" w:cs="宋体"/>
                <w:b w:val="0"/>
                <w:bCs w:val="0"/>
                <w:color w:val="auto"/>
                <w:kern w:val="2"/>
                <w:sz w:val="21"/>
                <w:szCs w:val="21"/>
                <w:highlight w:val="none"/>
                <w:lang w:val="en-US" w:eastAsia="zh-CN" w:bidi="ar-SA"/>
              </w:rPr>
              <w:t>2</w:t>
            </w:r>
            <w:r>
              <w:rPr>
                <w:rFonts w:hint="eastAsia" w:ascii="Calibri" w:hAnsi="宋体" w:eastAsia="宋体" w:cs="宋体"/>
                <w:b w:val="0"/>
                <w:bCs w:val="0"/>
                <w:color w:val="auto"/>
                <w:kern w:val="2"/>
                <w:sz w:val="21"/>
                <w:szCs w:val="21"/>
                <w:highlight w:val="none"/>
                <w:lang w:val="en-US" w:eastAsia="zh-CN" w:bidi="ar-SA"/>
              </w:rPr>
              <w:t>分、1分计分；未提供均不得分。</w:t>
            </w:r>
          </w:p>
        </w:tc>
      </w:tr>
    </w:tbl>
    <w:p w14:paraId="05CCE02B">
      <w:pPr>
        <w:rPr>
          <w:rFonts w:hint="eastAsia"/>
        </w:rPr>
      </w:pPr>
    </w:p>
    <w:p w14:paraId="36F22E6B">
      <w:pPr>
        <w:rPr>
          <w:rFonts w:hint="eastAsia" w:ascii="宋体" w:hAnsi="宋体" w:eastAsia="宋体" w:cs="Times New Roman"/>
          <w:b/>
          <w:kern w:val="2"/>
          <w:sz w:val="30"/>
          <w:szCs w:val="30"/>
          <w:lang w:val="en-US" w:eastAsia="zh-CN" w:bidi="ar-SA"/>
        </w:rPr>
      </w:pPr>
    </w:p>
    <w:p w14:paraId="2DBE19BF">
      <w:pPr>
        <w:pStyle w:val="2"/>
        <w:snapToGrid w:val="0"/>
        <w:spacing w:after="0"/>
        <w:ind w:left="0" w:leftChars="0"/>
        <w:jc w:val="center"/>
        <w:outlineLvl w:val="0"/>
        <w:rPr>
          <w:rFonts w:hint="eastAsia" w:ascii="宋体" w:hAnsi="宋体"/>
          <w:b/>
          <w:sz w:val="30"/>
          <w:szCs w:val="30"/>
        </w:rPr>
      </w:pPr>
      <w:r>
        <w:rPr>
          <w:rFonts w:hint="eastAsia" w:ascii="宋体" w:hAnsi="宋体" w:eastAsia="宋体" w:cs="Times New Roman"/>
          <w:b/>
          <w:kern w:val="2"/>
          <w:sz w:val="30"/>
          <w:szCs w:val="30"/>
          <w:lang w:val="en-US" w:eastAsia="zh-CN" w:bidi="ar-SA"/>
        </w:rPr>
        <w:t>第五章  合同主要条款</w:t>
      </w:r>
      <w:r>
        <w:rPr>
          <w:rFonts w:hint="eastAsia" w:ascii="宋体" w:hAnsi="宋体"/>
          <w:b/>
          <w:sz w:val="30"/>
          <w:szCs w:val="30"/>
        </w:rPr>
        <w:t>（服务）</w:t>
      </w:r>
    </w:p>
    <w:p w14:paraId="57D1C6A2">
      <w:pPr>
        <w:rPr>
          <w:rFonts w:hint="eastAsia"/>
          <w:lang w:val="en-US" w:eastAsia="zh-CN"/>
        </w:rPr>
      </w:pPr>
    </w:p>
    <w:p w14:paraId="2BDA3581">
      <w:pPr>
        <w:spacing w:line="380" w:lineRule="exact"/>
        <w:rPr>
          <w:rFonts w:hAnsi="宋体" w:eastAsia="仿宋_GB2312"/>
          <w:b/>
          <w:bCs/>
          <w:spacing w:val="-6"/>
          <w:sz w:val="24"/>
          <w:u w:val="single"/>
        </w:rPr>
      </w:pPr>
      <w:bookmarkStart w:id="2" w:name="_Toc451429387"/>
      <w:bookmarkStart w:id="3" w:name="_Toc480187595"/>
      <w:r>
        <w:rPr>
          <w:rFonts w:hint="eastAsia"/>
          <w:sz w:val="24"/>
        </w:rPr>
        <w:t>甲方</w:t>
      </w:r>
      <w:r>
        <w:rPr>
          <w:rFonts w:hint="eastAsia"/>
          <w:sz w:val="24"/>
          <w:lang w:eastAsia="zh-CN"/>
        </w:rPr>
        <w:t>（需方）</w:t>
      </w:r>
      <w:r>
        <w:rPr>
          <w:rFonts w:hint="eastAsia"/>
          <w:sz w:val="24"/>
        </w:rPr>
        <w:t>：</w:t>
      </w:r>
      <w:r>
        <w:rPr>
          <w:rFonts w:hint="eastAsia" w:hAnsi="宋体" w:eastAsia="仿宋_GB2312"/>
          <w:b/>
          <w:bCs/>
          <w:spacing w:val="-6"/>
          <w:sz w:val="24"/>
          <w:u w:val="single"/>
        </w:rPr>
        <w:t xml:space="preserve">                                 </w:t>
      </w:r>
    </w:p>
    <w:p w14:paraId="6E18CF89">
      <w:pPr>
        <w:spacing w:line="380" w:lineRule="exact"/>
        <w:rPr>
          <w:rFonts w:hint="eastAsia"/>
          <w:b/>
          <w:bCs/>
          <w:sz w:val="24"/>
          <w:u w:val="single"/>
        </w:rPr>
      </w:pPr>
      <w:r>
        <w:rPr>
          <w:rFonts w:hint="eastAsia"/>
          <w:sz w:val="24"/>
        </w:rPr>
        <w:t>乙方</w:t>
      </w:r>
      <w:r>
        <w:rPr>
          <w:rFonts w:hint="eastAsia"/>
          <w:sz w:val="24"/>
          <w:lang w:eastAsia="zh-CN"/>
        </w:rPr>
        <w:t>（供方）</w:t>
      </w:r>
      <w:r>
        <w:rPr>
          <w:rFonts w:hint="eastAsia"/>
          <w:sz w:val="24"/>
        </w:rPr>
        <w:t>：</w:t>
      </w:r>
      <w:r>
        <w:rPr>
          <w:rFonts w:hint="eastAsia" w:hAnsi="宋体" w:eastAsia="仿宋_GB2312"/>
          <w:b/>
          <w:bCs/>
          <w:spacing w:val="-6"/>
          <w:sz w:val="24"/>
          <w:u w:val="single"/>
        </w:rPr>
        <w:t xml:space="preserve">                            </w:t>
      </w:r>
      <w:r>
        <w:rPr>
          <w:rFonts w:hint="eastAsia"/>
          <w:b/>
          <w:bCs/>
          <w:sz w:val="24"/>
          <w:u w:val="single"/>
        </w:rPr>
        <w:t xml:space="preserve">  </w:t>
      </w:r>
    </w:p>
    <w:p w14:paraId="3F47D6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依据《中华人民共和国民法典》的规定，经协商，合同双方确认已就本项服务的内容、成果形式、质量要求、进度、经费等事项达成一致意见，并在本合同书中得到了明确、清晰的表述。乙方承诺遵照合同规定的进度、团队、质量要求来实施项目并按计划列支经费，甲方承诺给予必要的协</w:t>
      </w:r>
      <w:r>
        <w:rPr>
          <w:rFonts w:hint="eastAsia" w:ascii="宋体" w:hAnsi="宋体" w:eastAsia="宋体" w:cs="Times New Roman"/>
          <w:sz w:val="24"/>
          <w:lang w:val="en-US" w:eastAsia="zh-CN"/>
        </w:rPr>
        <w:t>助</w:t>
      </w:r>
      <w:r>
        <w:rPr>
          <w:rFonts w:hint="eastAsia" w:ascii="宋体" w:hAnsi="宋体" w:eastAsia="宋体" w:cs="Times New Roman"/>
          <w:sz w:val="24"/>
        </w:rPr>
        <w:t>并按照合同规定支付经费。</w:t>
      </w:r>
    </w:p>
    <w:p w14:paraId="4F8958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 xml:space="preserve">一、合同文件： </w:t>
      </w:r>
    </w:p>
    <w:p w14:paraId="5A5921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（1）中标通知书</w:t>
      </w:r>
    </w:p>
    <w:p w14:paraId="1B053E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（2）采购文件（不用附后）</w:t>
      </w:r>
    </w:p>
    <w:p w14:paraId="0BBF45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（3）采购文件的澄清和修改（如有请提供）</w:t>
      </w:r>
    </w:p>
    <w:p w14:paraId="6317FF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（4）投标文件（不用附后）</w:t>
      </w:r>
    </w:p>
    <w:p w14:paraId="438D50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（5）中标供应商澄清函（如有请提供）</w:t>
      </w:r>
    </w:p>
    <w:p w14:paraId="467AB0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（6）其他与本合同相关的资料（如有请提供）</w:t>
      </w:r>
    </w:p>
    <w:p w14:paraId="5307D3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sz w:val="24"/>
        </w:rPr>
      </w:pPr>
      <w:r>
        <w:rPr>
          <w:rFonts w:hint="eastAsia" w:ascii="宋体" w:hAnsi="宋体" w:eastAsia="宋体" w:cs="Times New Roman"/>
          <w:sz w:val="24"/>
        </w:rPr>
        <w:t>上述合同附件为本合同不可分割的部分并与本合同具有同等效力：</w:t>
      </w:r>
    </w:p>
    <w:p w14:paraId="2829EAF9">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hAnsi="宋体"/>
          <w:sz w:val="24"/>
        </w:rPr>
      </w:pPr>
      <w:r>
        <w:rPr>
          <w:rFonts w:hint="eastAsia" w:hAnsi="宋体"/>
          <w:sz w:val="24"/>
        </w:rPr>
        <w:t>二、服务项目相关情况</w:t>
      </w:r>
    </w:p>
    <w:p w14:paraId="4EAE63C1">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hAnsi="宋体" w:eastAsia="宋体" w:cs="Times New Roman"/>
          <w:sz w:val="24"/>
          <w:u w:val="single"/>
        </w:rPr>
      </w:pPr>
      <w:r>
        <w:rPr>
          <w:rFonts w:hint="eastAsia" w:hAnsi="宋体"/>
          <w:sz w:val="24"/>
        </w:rPr>
        <w:t>项目名称：</w:t>
      </w:r>
      <w:r>
        <w:rPr>
          <w:rFonts w:hint="eastAsia" w:hAnsi="宋体" w:eastAsia="宋体" w:cs="Times New Roman"/>
          <w:sz w:val="24"/>
          <w:u w:val="single"/>
        </w:rPr>
        <w:t xml:space="preserve">千岛街道2025年公共外环境病媒生物防制 </w:t>
      </w:r>
    </w:p>
    <w:p w14:paraId="56678598">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hAnsi="宋体" w:eastAsia="宋体"/>
          <w:sz w:val="24"/>
          <w:lang w:val="en-US" w:eastAsia="zh-CN"/>
        </w:rPr>
      </w:pPr>
      <w:r>
        <w:rPr>
          <w:rFonts w:hint="eastAsia" w:hAnsi="宋体"/>
          <w:sz w:val="24"/>
        </w:rPr>
        <w:t>作业范围：</w:t>
      </w:r>
      <w:r>
        <w:rPr>
          <w:rFonts w:hint="eastAsia" w:hAnsi="宋体" w:eastAsia="宋体" w:cs="Times New Roman"/>
          <w:sz w:val="24"/>
          <w:u w:val="single"/>
        </w:rPr>
        <w:t>西起千岛路-临长路西侧，东至和津广场黄雉路为界，北起白泉镇区域为界，南至千岛商务区以南、定普两区行政区域界线，包括千岛街道辖区所有</w:t>
      </w:r>
      <w:r>
        <w:rPr>
          <w:rFonts w:hint="eastAsia" w:hAnsi="宋体" w:eastAsia="宋体" w:cs="Times New Roman"/>
          <w:sz w:val="24"/>
          <w:u w:val="single"/>
          <w:lang w:eastAsia="zh-CN"/>
        </w:rPr>
        <w:t>拆迁</w:t>
      </w:r>
      <w:r>
        <w:rPr>
          <w:rFonts w:hint="eastAsia" w:hAnsi="宋体" w:eastAsia="宋体" w:cs="Times New Roman"/>
          <w:sz w:val="24"/>
          <w:u w:val="single"/>
        </w:rPr>
        <w:t>安置小区</w:t>
      </w:r>
      <w:r>
        <w:rPr>
          <w:rFonts w:hint="eastAsia" w:hAnsi="宋体" w:eastAsia="宋体" w:cs="Times New Roman"/>
          <w:sz w:val="24"/>
          <w:u w:val="single"/>
          <w:lang w:eastAsia="zh-CN"/>
        </w:rPr>
        <w:t>、无物业开放式小区</w:t>
      </w:r>
      <w:r>
        <w:rPr>
          <w:rFonts w:hint="eastAsia" w:hAnsi="宋体" w:eastAsia="宋体" w:cs="Times New Roman"/>
          <w:sz w:val="24"/>
          <w:u w:val="single"/>
        </w:rPr>
        <w:t>（不包括</w:t>
      </w:r>
      <w:r>
        <w:rPr>
          <w:rFonts w:hint="eastAsia" w:hAnsi="宋体" w:eastAsia="宋体" w:cs="Times New Roman"/>
          <w:sz w:val="24"/>
          <w:u w:val="single"/>
          <w:lang w:eastAsia="zh-CN"/>
        </w:rPr>
        <w:t>有物业</w:t>
      </w:r>
      <w:r>
        <w:rPr>
          <w:rFonts w:hint="eastAsia" w:hAnsi="宋体" w:eastAsia="宋体" w:cs="Times New Roman"/>
          <w:sz w:val="24"/>
          <w:u w:val="single"/>
        </w:rPr>
        <w:t>商业地产楼盘小区、政府机关、写字楼、企事业单位占地等）</w:t>
      </w:r>
      <w:r>
        <w:rPr>
          <w:rFonts w:hint="eastAsia" w:hAnsi="宋体" w:eastAsia="宋体" w:cs="Times New Roman"/>
          <w:sz w:val="24"/>
          <w:u w:val="single"/>
          <w:lang w:eastAsia="zh-CN"/>
        </w:rPr>
        <w:t>。</w:t>
      </w:r>
    </w:p>
    <w:p w14:paraId="60606A39">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bCs/>
          <w:sz w:val="24"/>
          <w:szCs w:val="24"/>
        </w:rPr>
        <w:t>合同金额：</w:t>
      </w:r>
      <w:r>
        <w:rPr>
          <w:rFonts w:hint="eastAsia" w:ascii="宋体" w:hAnsi="宋体" w:eastAsia="宋体" w:cs="宋体"/>
          <w:b/>
          <w:sz w:val="24"/>
          <w:szCs w:val="24"/>
          <w:u w:val="single"/>
        </w:rPr>
        <w:t xml:space="preserve">人民币   </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rPr>
        <w:t xml:space="preserve">   ）</w:t>
      </w:r>
      <w:r>
        <w:rPr>
          <w:rFonts w:hint="eastAsia" w:ascii="宋体" w:hAnsi="宋体" w:eastAsia="宋体" w:cs="宋体"/>
          <w:sz w:val="24"/>
          <w:szCs w:val="24"/>
        </w:rPr>
        <w:t>，</w:t>
      </w:r>
      <w:r>
        <w:rPr>
          <w:rFonts w:hint="eastAsia" w:ascii="宋体" w:hAnsi="宋体" w:eastAsia="宋体" w:cs="宋体"/>
          <w:bCs/>
          <w:sz w:val="24"/>
          <w:szCs w:val="24"/>
        </w:rPr>
        <w:t>包括</w:t>
      </w:r>
      <w:r>
        <w:rPr>
          <w:rFonts w:hint="eastAsia" w:ascii="宋体" w:hAnsi="宋体" w:eastAsia="宋体" w:cs="宋体"/>
          <w:color w:val="000000"/>
          <w:sz w:val="24"/>
          <w:szCs w:val="24"/>
        </w:rPr>
        <w:t>劳务费、药物费、福利、环保、管理费、保险、利润、税金等费用及完成本项目的其它费用等和政策性文件规定及合同包含的所有风险、责任等各项应有费用，如有漏项，视同已包含在其总项目中。</w:t>
      </w:r>
      <w:r>
        <w:rPr>
          <w:rFonts w:hint="eastAsia" w:ascii="宋体" w:hAnsi="宋体" w:eastAsia="宋体" w:cs="宋体"/>
          <w:color w:val="000000"/>
          <w:kern w:val="0"/>
          <w:sz w:val="24"/>
          <w:szCs w:val="24"/>
        </w:rPr>
        <w:t>由乙方开具正式增值税发票。</w:t>
      </w:r>
    </w:p>
    <w:p w14:paraId="20B4494A">
      <w:pPr>
        <w:spacing w:before="156" w:beforeLines="50" w:after="156" w:afterLines="50" w:line="440" w:lineRule="exact"/>
        <w:ind w:firstLine="480" w:firstLineChars="200"/>
        <w:rPr>
          <w:rFonts w:hint="eastAsia" w:ascii="宋体" w:hAnsi="宋体"/>
          <w:sz w:val="24"/>
        </w:rPr>
      </w:pPr>
      <w:r>
        <w:rPr>
          <w:rFonts w:hint="eastAsia" w:ascii="宋体" w:hAnsi="宋体"/>
          <w:sz w:val="24"/>
          <w:lang w:val="en-US" w:eastAsia="zh-CN"/>
        </w:rPr>
        <w:t>三</w:t>
      </w:r>
      <w:r>
        <w:rPr>
          <w:rFonts w:hint="eastAsia" w:ascii="宋体" w:hAnsi="宋体"/>
          <w:sz w:val="24"/>
        </w:rPr>
        <w:t>、付款方式</w:t>
      </w:r>
    </w:p>
    <w:p w14:paraId="15593113">
      <w:pPr>
        <w:pStyle w:val="24"/>
        <w:keepNext w:val="0"/>
        <w:keepLines w:val="0"/>
        <w:pageBreakBefore w:val="0"/>
        <w:widowControl/>
        <w:kinsoku/>
        <w:wordWrap/>
        <w:overflowPunct/>
        <w:topLinePunct w:val="0"/>
        <w:autoSpaceDE/>
        <w:autoSpaceDN/>
        <w:bidi w:val="0"/>
        <w:spacing w:before="0" w:beforeAutospacing="0" w:after="0" w:afterAutospacing="0" w:line="360" w:lineRule="auto"/>
        <w:ind w:firstLine="480" w:firstLineChars="200"/>
        <w:jc w:val="both"/>
        <w:textAlignment w:val="auto"/>
        <w:rPr>
          <w:rFonts w:hint="eastAsia" w:eastAsia="宋体" w:cs="Times New Roman"/>
          <w:color w:val="auto"/>
          <w:kern w:val="2"/>
          <w:sz w:val="24"/>
          <w:szCs w:val="24"/>
          <w:highlight w:val="none"/>
          <w:lang w:val="en-US" w:eastAsia="zh-CN" w:bidi="ar-SA"/>
        </w:rPr>
      </w:pPr>
      <w:r>
        <w:rPr>
          <w:rFonts w:hint="eastAsia" w:eastAsia="宋体" w:cs="Times New Roman"/>
          <w:color w:val="auto"/>
          <w:kern w:val="2"/>
          <w:sz w:val="24"/>
          <w:szCs w:val="24"/>
          <w:highlight w:val="none"/>
          <w:lang w:val="en-US" w:eastAsia="zh-CN" w:bidi="ar-SA"/>
        </w:rPr>
        <w:t>合同生效以及具备实施条件后7个工作日</w:t>
      </w:r>
      <w:r>
        <w:rPr>
          <w:rFonts w:hint="eastAsia" w:eastAsia="宋体" w:cs="Times New Roman"/>
          <w:color w:val="auto"/>
          <w:kern w:val="2"/>
          <w:sz w:val="24"/>
          <w:szCs w:val="24"/>
          <w:lang w:val="en-US" w:eastAsia="zh-CN" w:bidi="ar-SA"/>
        </w:rPr>
        <w:t>内，支付合同总金额的40%，第三</w:t>
      </w:r>
      <w:r>
        <w:rPr>
          <w:rFonts w:hint="eastAsia" w:eastAsia="宋体" w:cs="Times New Roman"/>
          <w:color w:val="auto"/>
          <w:kern w:val="2"/>
          <w:sz w:val="24"/>
          <w:szCs w:val="24"/>
          <w:highlight w:val="none"/>
          <w:lang w:val="en-US" w:eastAsia="zh-CN" w:bidi="ar-SA"/>
        </w:rPr>
        <w:t>季度服务开始后7个工作日内支付合同总金额的30%，待服务期最后一个月考核结束后支付合同总金额的30%。（合同款项的支付以政采云平台进行）</w:t>
      </w:r>
    </w:p>
    <w:p w14:paraId="41763C13">
      <w:pPr>
        <w:spacing w:line="440" w:lineRule="exact"/>
        <w:ind w:firstLine="435"/>
        <w:rPr>
          <w:rFonts w:ascii="宋体" w:hAnsi="宋体"/>
          <w:sz w:val="24"/>
        </w:rPr>
      </w:pPr>
      <w:r>
        <w:rPr>
          <w:rFonts w:hint="eastAsia" w:ascii="宋体" w:hAnsi="宋体"/>
          <w:sz w:val="24"/>
          <w:lang w:val="en-US" w:eastAsia="zh-CN"/>
        </w:rPr>
        <w:t>四</w:t>
      </w:r>
      <w:r>
        <w:rPr>
          <w:rFonts w:hint="eastAsia" w:ascii="宋体" w:hAnsi="宋体"/>
          <w:sz w:val="24"/>
        </w:rPr>
        <w:t>、承包期限</w:t>
      </w:r>
    </w:p>
    <w:p w14:paraId="1B2D88CB">
      <w:pPr>
        <w:spacing w:line="440" w:lineRule="exact"/>
        <w:ind w:firstLine="435"/>
        <w:rPr>
          <w:rFonts w:hint="eastAsia" w:hAnsi="宋体"/>
          <w:sz w:val="24"/>
        </w:rPr>
      </w:pPr>
      <w:r>
        <w:rPr>
          <w:rFonts w:hint="eastAsia" w:ascii="仿宋_GB2312" w:eastAsia="仿宋_GB2312"/>
          <w:b/>
          <w:bCs/>
          <w:color w:val="000000"/>
          <w:sz w:val="24"/>
          <w:u w:val="single"/>
          <w:lang w:val="en-US" w:eastAsia="zh-CN"/>
        </w:rPr>
        <w:t>2025</w:t>
      </w:r>
      <w:r>
        <w:rPr>
          <w:rFonts w:hint="eastAsia" w:hAnsi="宋体"/>
          <w:sz w:val="24"/>
        </w:rPr>
        <w:t>年</w:t>
      </w:r>
      <w:r>
        <w:rPr>
          <w:rFonts w:hAnsi="宋体"/>
          <w:sz w:val="24"/>
          <w:u w:val="single"/>
        </w:rPr>
        <w:t xml:space="preserve"> </w:t>
      </w:r>
      <w:r>
        <w:rPr>
          <w:rFonts w:hint="eastAsia" w:ascii="仿宋_GB2312" w:eastAsia="仿宋_GB2312"/>
          <w:b/>
          <w:bCs/>
          <w:color w:val="000000"/>
          <w:sz w:val="24"/>
          <w:u w:val="single"/>
        </w:rPr>
        <w:t xml:space="preserve">  </w:t>
      </w:r>
      <w:r>
        <w:rPr>
          <w:rFonts w:hAnsi="宋体"/>
          <w:sz w:val="24"/>
          <w:u w:val="single"/>
        </w:rPr>
        <w:t xml:space="preserve"> </w:t>
      </w:r>
      <w:r>
        <w:rPr>
          <w:rFonts w:hint="eastAsia" w:hAnsi="宋体"/>
          <w:sz w:val="24"/>
        </w:rPr>
        <w:t>月</w:t>
      </w:r>
      <w:r>
        <w:rPr>
          <w:rFonts w:hint="eastAsia" w:ascii="仿宋_GB2312" w:eastAsia="仿宋_GB2312"/>
          <w:b/>
          <w:bCs/>
          <w:color w:val="000000"/>
          <w:sz w:val="24"/>
          <w:u w:val="single"/>
        </w:rPr>
        <w:t xml:space="preserve">    </w:t>
      </w:r>
      <w:r>
        <w:rPr>
          <w:rFonts w:hint="eastAsia" w:hAnsi="宋体"/>
          <w:sz w:val="24"/>
        </w:rPr>
        <w:t>日至</w:t>
      </w:r>
      <w:r>
        <w:rPr>
          <w:rFonts w:hint="eastAsia" w:ascii="仿宋_GB2312" w:eastAsia="仿宋_GB2312"/>
          <w:b/>
          <w:bCs/>
          <w:color w:val="000000"/>
          <w:sz w:val="24"/>
          <w:u w:val="single"/>
          <w:lang w:val="en-US" w:eastAsia="zh-CN"/>
        </w:rPr>
        <w:t>2025</w:t>
      </w:r>
      <w:r>
        <w:rPr>
          <w:rFonts w:hint="eastAsia" w:hAnsi="宋体"/>
          <w:sz w:val="24"/>
        </w:rPr>
        <w:t>年</w:t>
      </w:r>
      <w:r>
        <w:rPr>
          <w:rFonts w:hAnsi="宋体"/>
          <w:sz w:val="24"/>
          <w:u w:val="single"/>
        </w:rPr>
        <w:t xml:space="preserve"> </w:t>
      </w:r>
      <w:r>
        <w:rPr>
          <w:rFonts w:hint="eastAsia" w:ascii="仿宋_GB2312" w:eastAsia="仿宋_GB2312"/>
          <w:b/>
          <w:bCs/>
          <w:color w:val="000000"/>
          <w:sz w:val="24"/>
          <w:u w:val="single"/>
        </w:rPr>
        <w:t xml:space="preserve">  </w:t>
      </w:r>
      <w:r>
        <w:rPr>
          <w:rFonts w:hint="eastAsia" w:hAnsi="宋体"/>
          <w:sz w:val="24"/>
        </w:rPr>
        <w:t>月</w:t>
      </w:r>
      <w:r>
        <w:rPr>
          <w:rFonts w:hint="eastAsia" w:ascii="仿宋_GB2312" w:eastAsia="仿宋_GB2312"/>
          <w:b/>
          <w:bCs/>
          <w:color w:val="000000"/>
          <w:sz w:val="24"/>
          <w:u w:val="single"/>
        </w:rPr>
        <w:t xml:space="preserve">    </w:t>
      </w:r>
      <w:r>
        <w:rPr>
          <w:rFonts w:hint="eastAsia" w:hAnsi="宋体"/>
          <w:sz w:val="24"/>
        </w:rPr>
        <w:t>日止。</w:t>
      </w:r>
    </w:p>
    <w:p w14:paraId="48CF84AC">
      <w:pPr>
        <w:spacing w:before="156" w:beforeLines="50" w:after="156" w:afterLines="50" w:line="440" w:lineRule="exact"/>
        <w:ind w:firstLine="480" w:firstLineChars="200"/>
        <w:rPr>
          <w:rFonts w:hint="eastAsia" w:ascii="宋体" w:hAnsi="宋体"/>
          <w:sz w:val="24"/>
        </w:rPr>
      </w:pPr>
      <w:r>
        <w:rPr>
          <w:rFonts w:hint="eastAsia" w:ascii="宋体" w:hAnsi="宋体"/>
          <w:sz w:val="24"/>
          <w:lang w:val="en-US" w:eastAsia="zh-CN"/>
        </w:rPr>
        <w:t>五</w:t>
      </w:r>
      <w:r>
        <w:rPr>
          <w:rFonts w:hint="eastAsia" w:ascii="宋体" w:hAnsi="宋体"/>
          <w:sz w:val="24"/>
        </w:rPr>
        <w:t>、作业内容</w:t>
      </w:r>
    </w:p>
    <w:p w14:paraId="1027A057">
      <w:pPr>
        <w:keepNext w:val="0"/>
        <w:keepLines w:val="0"/>
        <w:pageBreakBefore w:val="0"/>
        <w:widowControl w:val="0"/>
        <w:kinsoku/>
        <w:wordWrap/>
        <w:overflowPunct/>
        <w:topLinePunct w:val="0"/>
        <w:autoSpaceDE/>
        <w:autoSpaceDN/>
        <w:bidi w:val="0"/>
        <w:adjustRightInd/>
        <w:snapToGrid/>
        <w:spacing w:line="360" w:lineRule="auto"/>
        <w:ind w:left="420" w:leftChars="200"/>
        <w:jc w:val="both"/>
        <w:textAlignment w:val="auto"/>
        <w:rPr>
          <w:rFonts w:hint="eastAsia"/>
          <w:color w:val="auto"/>
          <w:sz w:val="24"/>
        </w:rPr>
      </w:pPr>
      <w:r>
        <w:rPr>
          <w:rFonts w:hint="eastAsia"/>
          <w:color w:val="auto"/>
          <w:sz w:val="24"/>
        </w:rPr>
        <w:t>（一）病媒生物孳生地以及栖息场</w:t>
      </w:r>
      <w:r>
        <w:rPr>
          <w:rFonts w:hint="eastAsia"/>
          <w:color w:val="auto"/>
          <w:sz w:val="24"/>
          <w:highlight w:val="none"/>
        </w:rPr>
        <w:t>所的消杀控制，</w:t>
      </w:r>
      <w:r>
        <w:rPr>
          <w:rFonts w:hint="eastAsia"/>
          <w:color w:val="auto"/>
          <w:sz w:val="24"/>
          <w:highlight w:val="none"/>
          <w:lang w:eastAsia="zh-CN"/>
        </w:rPr>
        <w:t>布置设施设备，并有效控制孳生，</w:t>
      </w:r>
      <w:r>
        <w:rPr>
          <w:rFonts w:hint="eastAsia"/>
          <w:color w:val="auto"/>
          <w:sz w:val="24"/>
        </w:rPr>
        <w:t>覆盖率95%以上。</w:t>
      </w:r>
    </w:p>
    <w:p w14:paraId="787DFF50">
      <w:pPr>
        <w:keepNext w:val="0"/>
        <w:keepLines w:val="0"/>
        <w:pageBreakBefore w:val="0"/>
        <w:widowControl w:val="0"/>
        <w:kinsoku/>
        <w:wordWrap/>
        <w:overflowPunct/>
        <w:topLinePunct w:val="0"/>
        <w:autoSpaceDE/>
        <w:autoSpaceDN/>
        <w:bidi w:val="0"/>
        <w:adjustRightInd/>
        <w:snapToGrid/>
        <w:spacing w:line="360" w:lineRule="auto"/>
        <w:ind w:left="420" w:leftChars="200"/>
        <w:jc w:val="both"/>
        <w:textAlignment w:val="auto"/>
        <w:rPr>
          <w:rFonts w:hint="default" w:eastAsia="宋体"/>
          <w:color w:val="auto"/>
          <w:sz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二</w:t>
      </w:r>
      <w:r>
        <w:rPr>
          <w:rFonts w:hint="eastAsia"/>
          <w:color w:val="auto"/>
          <w:sz w:val="24"/>
          <w:highlight w:val="none"/>
          <w:lang w:eastAsia="zh-CN"/>
        </w:rPr>
        <w:t>）</w:t>
      </w:r>
      <w:r>
        <w:rPr>
          <w:rFonts w:hint="eastAsia"/>
          <w:color w:val="auto"/>
          <w:sz w:val="24"/>
          <w:highlight w:val="none"/>
          <w:lang w:val="en-US" w:eastAsia="zh-CN"/>
        </w:rPr>
        <w:t>灭杀活动每月一次，高峰季节（4-11月）灭蟑、灭鼠每月不少于2次。</w:t>
      </w:r>
    </w:p>
    <w:p w14:paraId="509C82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jc w:val="both"/>
        <w:textAlignment w:val="auto"/>
        <w:rPr>
          <w:rFonts w:hint="eastAsia"/>
        </w:rPr>
      </w:pPr>
      <w:r>
        <w:rPr>
          <w:rFonts w:hint="eastAsia"/>
          <w:color w:val="auto"/>
          <w:sz w:val="24"/>
        </w:rPr>
        <w:t>（</w:t>
      </w:r>
      <w:r>
        <w:rPr>
          <w:rFonts w:hint="eastAsia" w:eastAsia="宋体" w:cs="Times New Roman"/>
          <w:color w:val="auto"/>
          <w:sz w:val="24"/>
          <w:lang w:val="en-US" w:eastAsia="zh-CN"/>
        </w:rPr>
        <w:t>三</w:t>
      </w:r>
      <w:r>
        <w:rPr>
          <w:rFonts w:hint="eastAsia"/>
          <w:color w:val="auto"/>
          <w:sz w:val="24"/>
        </w:rPr>
        <w:t>）</w:t>
      </w:r>
      <w:r>
        <w:rPr>
          <w:rFonts w:hint="eastAsia"/>
          <w:color w:val="auto"/>
          <w:sz w:val="24"/>
          <w:lang w:eastAsia="zh-CN"/>
        </w:rPr>
        <w:t>千岛街道</w:t>
      </w:r>
      <w:r>
        <w:rPr>
          <w:rFonts w:hint="eastAsia"/>
          <w:color w:val="auto"/>
          <w:sz w:val="24"/>
        </w:rPr>
        <w:t>范围内免费足量发放春季秋冬季灭鼠药剂，夏季灭蟑药剂。</w:t>
      </w:r>
    </w:p>
    <w:p w14:paraId="6095BEBB">
      <w:pPr>
        <w:keepNext w:val="0"/>
        <w:keepLines w:val="0"/>
        <w:pageBreakBefore w:val="0"/>
        <w:widowControl w:val="0"/>
        <w:kinsoku/>
        <w:wordWrap/>
        <w:overflowPunct/>
        <w:topLinePunct w:val="0"/>
        <w:autoSpaceDE/>
        <w:autoSpaceDN/>
        <w:bidi w:val="0"/>
        <w:adjustRightInd/>
        <w:snapToGrid/>
        <w:spacing w:line="360" w:lineRule="auto"/>
        <w:ind w:left="420" w:leftChars="200"/>
        <w:jc w:val="both"/>
        <w:textAlignment w:val="auto"/>
        <w:rPr>
          <w:rFonts w:hint="eastAsia" w:eastAsia="宋体" w:cs="Times New Roman"/>
          <w:color w:val="auto"/>
          <w:sz w:val="24"/>
        </w:rPr>
      </w:pPr>
      <w:r>
        <w:rPr>
          <w:rFonts w:hint="eastAsia"/>
          <w:color w:val="auto"/>
          <w:sz w:val="24"/>
          <w:lang w:eastAsia="zh-CN"/>
        </w:rPr>
        <w:t>（</w:t>
      </w:r>
      <w:r>
        <w:rPr>
          <w:rFonts w:hint="eastAsia" w:eastAsia="宋体" w:cs="Times New Roman"/>
          <w:color w:val="auto"/>
          <w:sz w:val="24"/>
          <w:lang w:val="en-US" w:eastAsia="zh-CN"/>
        </w:rPr>
        <w:t>四</w:t>
      </w:r>
      <w:r>
        <w:rPr>
          <w:rFonts w:hint="eastAsia" w:eastAsia="宋体" w:cs="Times New Roman"/>
          <w:color w:val="auto"/>
          <w:sz w:val="24"/>
          <w:lang w:eastAsia="zh-CN"/>
        </w:rPr>
        <w:t>）</w:t>
      </w:r>
      <w:r>
        <w:rPr>
          <w:rFonts w:hint="eastAsia" w:eastAsia="宋体" w:cs="Times New Roman"/>
          <w:color w:val="auto"/>
          <w:sz w:val="24"/>
        </w:rPr>
        <w:t>参与、协助组织、宣传、发动及培训工作。</w:t>
      </w:r>
    </w:p>
    <w:p w14:paraId="71E63DBF">
      <w:pPr>
        <w:keepNext w:val="0"/>
        <w:keepLines w:val="0"/>
        <w:pageBreakBefore w:val="0"/>
        <w:widowControl w:val="0"/>
        <w:kinsoku/>
        <w:wordWrap/>
        <w:overflowPunct/>
        <w:topLinePunct w:val="0"/>
        <w:autoSpaceDE/>
        <w:autoSpaceDN/>
        <w:bidi w:val="0"/>
        <w:adjustRightInd/>
        <w:snapToGrid/>
        <w:spacing w:line="360" w:lineRule="auto"/>
        <w:ind w:left="420" w:leftChars="200"/>
        <w:jc w:val="both"/>
        <w:textAlignment w:val="auto"/>
        <w:rPr>
          <w:rFonts w:hint="eastAsia"/>
          <w:color w:val="auto"/>
          <w:sz w:val="24"/>
        </w:rPr>
      </w:pPr>
      <w:r>
        <w:rPr>
          <w:rFonts w:hint="eastAsia"/>
          <w:color w:val="auto"/>
          <w:sz w:val="24"/>
          <w:lang w:eastAsia="zh-CN"/>
        </w:rPr>
        <w:t>（</w:t>
      </w:r>
      <w:r>
        <w:rPr>
          <w:rFonts w:hint="eastAsia"/>
          <w:color w:val="auto"/>
          <w:sz w:val="24"/>
          <w:lang w:val="en-US" w:eastAsia="zh-CN"/>
        </w:rPr>
        <w:t>五</w:t>
      </w:r>
      <w:r>
        <w:rPr>
          <w:rFonts w:hint="eastAsia"/>
          <w:color w:val="auto"/>
          <w:sz w:val="24"/>
          <w:lang w:eastAsia="zh-CN"/>
        </w:rPr>
        <w:t>）</w:t>
      </w:r>
      <w:r>
        <w:rPr>
          <w:rFonts w:hint="eastAsia"/>
          <w:color w:val="auto"/>
          <w:sz w:val="24"/>
        </w:rPr>
        <w:t>提供病媒生物“四害”防护设施安装的技术指导。</w:t>
      </w:r>
    </w:p>
    <w:p w14:paraId="3AD3162A">
      <w:pPr>
        <w:keepNext w:val="0"/>
        <w:keepLines w:val="0"/>
        <w:pageBreakBefore w:val="0"/>
        <w:widowControl w:val="0"/>
        <w:kinsoku/>
        <w:wordWrap/>
        <w:overflowPunct/>
        <w:topLinePunct w:val="0"/>
        <w:autoSpaceDE/>
        <w:autoSpaceDN/>
        <w:bidi w:val="0"/>
        <w:adjustRightInd/>
        <w:snapToGrid/>
        <w:spacing w:line="360" w:lineRule="auto"/>
        <w:ind w:left="420" w:leftChars="200"/>
        <w:jc w:val="both"/>
        <w:textAlignment w:val="auto"/>
        <w:rPr>
          <w:rFonts w:hint="eastAsia"/>
          <w:color w:val="auto"/>
          <w:sz w:val="24"/>
        </w:rPr>
      </w:pPr>
      <w:r>
        <w:rPr>
          <w:rFonts w:hint="eastAsia"/>
          <w:color w:val="auto"/>
          <w:sz w:val="24"/>
          <w:lang w:eastAsia="zh-CN"/>
        </w:rPr>
        <w:t>（</w:t>
      </w:r>
      <w:r>
        <w:rPr>
          <w:rFonts w:hint="eastAsia"/>
          <w:color w:val="auto"/>
          <w:sz w:val="24"/>
          <w:lang w:val="en-US" w:eastAsia="zh-CN"/>
        </w:rPr>
        <w:t>六</w:t>
      </w:r>
      <w:r>
        <w:rPr>
          <w:rFonts w:hint="eastAsia"/>
          <w:color w:val="auto"/>
          <w:sz w:val="24"/>
        </w:rPr>
        <w:t>）参与招标人的各项病媒生物防制工作中的现场监督、检查指导工作。</w:t>
      </w:r>
    </w:p>
    <w:p w14:paraId="77187E9B">
      <w:pPr>
        <w:keepNext w:val="0"/>
        <w:keepLines w:val="0"/>
        <w:pageBreakBefore w:val="0"/>
        <w:widowControl w:val="0"/>
        <w:kinsoku/>
        <w:wordWrap/>
        <w:overflowPunct/>
        <w:topLinePunct w:val="0"/>
        <w:autoSpaceDE/>
        <w:autoSpaceDN/>
        <w:bidi w:val="0"/>
        <w:adjustRightInd/>
        <w:snapToGrid/>
        <w:spacing w:line="360" w:lineRule="auto"/>
        <w:ind w:left="420" w:leftChars="200"/>
        <w:jc w:val="both"/>
        <w:textAlignment w:val="auto"/>
        <w:rPr>
          <w:rFonts w:hint="eastAsia" w:eastAsia="宋体"/>
          <w:color w:val="auto"/>
          <w:sz w:val="24"/>
          <w:highlight w:val="none"/>
          <w:lang w:val="en-US" w:eastAsia="zh-CN"/>
        </w:rPr>
      </w:pPr>
      <w:r>
        <w:rPr>
          <w:rFonts w:hint="eastAsia"/>
          <w:color w:val="auto"/>
          <w:sz w:val="24"/>
          <w:lang w:eastAsia="zh-CN"/>
        </w:rPr>
        <w:t>（</w:t>
      </w:r>
      <w:r>
        <w:rPr>
          <w:rFonts w:hint="eastAsia"/>
          <w:color w:val="auto"/>
          <w:sz w:val="24"/>
          <w:lang w:val="en-US" w:eastAsia="zh-CN"/>
        </w:rPr>
        <w:t>七</w:t>
      </w:r>
      <w:r>
        <w:rPr>
          <w:rFonts w:hint="eastAsia"/>
          <w:color w:val="auto"/>
          <w:sz w:val="24"/>
        </w:rPr>
        <w:t>）</w:t>
      </w:r>
      <w:r>
        <w:rPr>
          <w:rFonts w:hint="eastAsia"/>
          <w:color w:val="auto"/>
          <w:sz w:val="24"/>
          <w:lang w:val="en-US" w:eastAsia="zh-CN"/>
        </w:rPr>
        <w:t>协</w:t>
      </w:r>
      <w:r>
        <w:rPr>
          <w:rFonts w:hint="eastAsia"/>
          <w:color w:val="auto"/>
          <w:sz w:val="24"/>
          <w:highlight w:val="none"/>
          <w:lang w:val="en-US" w:eastAsia="zh-CN"/>
        </w:rPr>
        <w:t>助培训指导商业小区物业</w:t>
      </w:r>
      <w:r>
        <w:rPr>
          <w:rFonts w:hint="eastAsia"/>
          <w:color w:val="auto"/>
          <w:sz w:val="24"/>
          <w:highlight w:val="none"/>
        </w:rPr>
        <w:t>各项病媒生物防制</w:t>
      </w:r>
      <w:r>
        <w:rPr>
          <w:rFonts w:hint="eastAsia"/>
          <w:color w:val="auto"/>
          <w:sz w:val="24"/>
          <w:highlight w:val="none"/>
          <w:lang w:val="en-US" w:eastAsia="zh-CN"/>
        </w:rPr>
        <w:t>工作。</w:t>
      </w:r>
    </w:p>
    <w:p w14:paraId="6A0E08EA">
      <w:pPr>
        <w:keepNext w:val="0"/>
        <w:keepLines w:val="0"/>
        <w:pageBreakBefore w:val="0"/>
        <w:widowControl w:val="0"/>
        <w:kinsoku/>
        <w:wordWrap/>
        <w:overflowPunct/>
        <w:topLinePunct w:val="0"/>
        <w:autoSpaceDE/>
        <w:autoSpaceDN/>
        <w:bidi w:val="0"/>
        <w:adjustRightInd/>
        <w:snapToGrid/>
        <w:spacing w:line="360" w:lineRule="auto"/>
        <w:ind w:left="420" w:leftChars="200"/>
        <w:jc w:val="both"/>
        <w:textAlignment w:val="auto"/>
        <w:rPr>
          <w:rFonts w:hint="eastAsia" w:eastAsia="宋体" w:cs="Times New Roman"/>
          <w:color w:val="auto"/>
          <w:sz w:val="24"/>
          <w:highlight w:val="none"/>
          <w:lang w:eastAsia="zh-CN"/>
        </w:rPr>
      </w:pPr>
      <w:r>
        <w:rPr>
          <w:rFonts w:hint="eastAsia" w:cs="Times New Roman"/>
          <w:color w:val="auto"/>
          <w:sz w:val="24"/>
          <w:highlight w:val="none"/>
          <w:lang w:eastAsia="zh-CN"/>
        </w:rPr>
        <w:t>（</w:t>
      </w:r>
      <w:r>
        <w:rPr>
          <w:rFonts w:hint="eastAsia" w:cs="Times New Roman"/>
          <w:color w:val="auto"/>
          <w:sz w:val="24"/>
          <w:highlight w:val="none"/>
          <w:lang w:val="en-US" w:eastAsia="zh-CN"/>
        </w:rPr>
        <w:t>八</w:t>
      </w:r>
      <w:r>
        <w:rPr>
          <w:rFonts w:hint="eastAsia" w:eastAsia="宋体" w:cs="Times New Roman"/>
          <w:color w:val="auto"/>
          <w:sz w:val="24"/>
          <w:highlight w:val="none"/>
          <w:lang w:eastAsia="zh-CN"/>
        </w:rPr>
        <w:t>）</w:t>
      </w:r>
      <w:r>
        <w:rPr>
          <w:rFonts w:hint="eastAsia" w:eastAsia="宋体" w:cs="Times New Roman"/>
          <w:color w:val="auto"/>
          <w:sz w:val="24"/>
          <w:highlight w:val="none"/>
        </w:rPr>
        <w:t>实时完成年度病媒生物防制工作的台账（技术方面）编制工作。</w:t>
      </w:r>
    </w:p>
    <w:p w14:paraId="2139FE69">
      <w:pPr>
        <w:keepNext w:val="0"/>
        <w:keepLines w:val="0"/>
        <w:pageBreakBefore w:val="0"/>
        <w:widowControl w:val="0"/>
        <w:kinsoku/>
        <w:wordWrap/>
        <w:overflowPunct/>
        <w:topLinePunct w:val="0"/>
        <w:autoSpaceDE/>
        <w:autoSpaceDN/>
        <w:bidi w:val="0"/>
        <w:adjustRightInd/>
        <w:snapToGrid/>
        <w:spacing w:line="360" w:lineRule="auto"/>
        <w:ind w:left="420" w:leftChars="200"/>
        <w:jc w:val="both"/>
        <w:textAlignment w:val="auto"/>
        <w:rPr>
          <w:rFonts w:hint="eastAsia" w:eastAsia="宋体" w:cs="Times New Roman"/>
          <w:color w:val="auto"/>
          <w:sz w:val="24"/>
          <w:lang w:eastAsia="zh-CN"/>
        </w:rPr>
      </w:pPr>
      <w:r>
        <w:rPr>
          <w:rFonts w:hint="eastAsia" w:eastAsia="宋体" w:cs="Times New Roman"/>
          <w:color w:val="auto"/>
          <w:sz w:val="24"/>
          <w:highlight w:val="none"/>
          <w:lang w:eastAsia="zh-CN"/>
        </w:rPr>
        <w:t>（</w:t>
      </w:r>
      <w:r>
        <w:rPr>
          <w:rFonts w:hint="eastAsia" w:eastAsia="宋体" w:cs="Times New Roman"/>
          <w:color w:val="auto"/>
          <w:sz w:val="24"/>
          <w:highlight w:val="none"/>
          <w:lang w:val="en-US" w:eastAsia="zh-CN"/>
        </w:rPr>
        <w:t>九</w:t>
      </w:r>
      <w:r>
        <w:rPr>
          <w:rFonts w:hint="eastAsia" w:eastAsia="宋体" w:cs="Times New Roman"/>
          <w:color w:val="auto"/>
          <w:sz w:val="24"/>
          <w:highlight w:val="none"/>
          <w:lang w:eastAsia="zh-CN"/>
        </w:rPr>
        <w:t>）</w:t>
      </w:r>
      <w:r>
        <w:rPr>
          <w:rFonts w:hint="eastAsia" w:eastAsia="宋体" w:cs="Times New Roman"/>
          <w:color w:val="auto"/>
          <w:sz w:val="24"/>
          <w:highlight w:val="none"/>
          <w:lang w:val="en-US" w:eastAsia="zh-CN"/>
        </w:rPr>
        <w:t>配合</w:t>
      </w:r>
      <w:r>
        <w:rPr>
          <w:rFonts w:hint="eastAsia" w:eastAsia="宋体" w:cs="Times New Roman"/>
          <w:color w:val="auto"/>
          <w:sz w:val="24"/>
          <w:highlight w:val="none"/>
          <w:lang w:eastAsia="zh-CN"/>
        </w:rPr>
        <w:t>登革热疫情等</w:t>
      </w:r>
      <w:r>
        <w:rPr>
          <w:rFonts w:hint="eastAsia" w:eastAsia="宋体" w:cs="Times New Roman"/>
          <w:color w:val="auto"/>
          <w:sz w:val="24"/>
          <w:highlight w:val="none"/>
        </w:rPr>
        <w:t>突发事件处理</w:t>
      </w:r>
      <w:r>
        <w:rPr>
          <w:rFonts w:hint="eastAsia" w:eastAsia="宋体" w:cs="Times New Roman"/>
          <w:color w:val="auto"/>
          <w:sz w:val="24"/>
          <w:highlight w:val="none"/>
          <w:lang w:eastAsia="zh-CN"/>
        </w:rPr>
        <w:t>（费用另行结算）</w:t>
      </w:r>
      <w:r>
        <w:rPr>
          <w:rFonts w:hint="eastAsia" w:eastAsia="宋体" w:cs="Times New Roman"/>
          <w:color w:val="auto"/>
          <w:sz w:val="24"/>
          <w:lang w:eastAsia="zh-CN"/>
        </w:rPr>
        <w:t>。</w:t>
      </w:r>
    </w:p>
    <w:p w14:paraId="213EACC0">
      <w:pPr>
        <w:spacing w:before="156" w:beforeLines="50" w:after="156" w:afterLines="50" w:line="440" w:lineRule="exact"/>
        <w:ind w:firstLine="480" w:firstLineChars="200"/>
        <w:rPr>
          <w:rFonts w:hint="eastAsia" w:ascii="宋体" w:hAnsi="宋体"/>
          <w:color w:val="auto"/>
          <w:sz w:val="24"/>
        </w:rPr>
      </w:pPr>
      <w:r>
        <w:rPr>
          <w:rFonts w:hint="eastAsia" w:ascii="宋体" w:hAnsi="宋体"/>
          <w:color w:val="auto"/>
          <w:sz w:val="24"/>
          <w:lang w:val="en-US" w:eastAsia="zh-CN"/>
        </w:rPr>
        <w:t>六</w:t>
      </w:r>
      <w:r>
        <w:rPr>
          <w:rFonts w:hint="eastAsia" w:ascii="宋体" w:hAnsi="宋体"/>
          <w:color w:val="auto"/>
          <w:sz w:val="24"/>
        </w:rPr>
        <w:t>、防制药物选用</w:t>
      </w:r>
    </w:p>
    <w:p w14:paraId="0B188F27">
      <w:pPr>
        <w:spacing w:line="440" w:lineRule="exact"/>
        <w:ind w:firstLine="926" w:firstLineChars="386"/>
        <w:rPr>
          <w:rFonts w:hint="eastAsia" w:ascii="宋体" w:hAnsi="宋体" w:cs="宋体"/>
          <w:color w:val="auto"/>
          <w:sz w:val="24"/>
        </w:rPr>
      </w:pPr>
      <w:r>
        <w:rPr>
          <w:rFonts w:hint="eastAsia" w:ascii="宋体" w:hAnsi="宋体" w:cs="宋体"/>
          <w:color w:val="auto"/>
          <w:sz w:val="24"/>
        </w:rPr>
        <w:t>药品符合环保要求，有国家许可药品证书，高效低毒，对人、畜安全。</w:t>
      </w:r>
    </w:p>
    <w:p w14:paraId="21247316">
      <w:pPr>
        <w:spacing w:before="156" w:beforeLines="50" w:after="156" w:afterLines="50" w:line="440" w:lineRule="exact"/>
        <w:ind w:firstLine="480" w:firstLineChars="200"/>
        <w:rPr>
          <w:rFonts w:hint="eastAsia" w:ascii="宋体" w:hAnsi="宋体"/>
          <w:color w:val="auto"/>
          <w:sz w:val="24"/>
          <w:szCs w:val="22"/>
          <w:lang w:eastAsia="zh-CN"/>
        </w:rPr>
      </w:pPr>
      <w:bookmarkStart w:id="4" w:name="_Toc12437"/>
      <w:bookmarkStart w:id="5" w:name="_Toc16512"/>
      <w:r>
        <w:rPr>
          <w:rFonts w:hint="eastAsia" w:ascii="宋体" w:hAnsi="宋体"/>
          <w:color w:val="auto"/>
          <w:sz w:val="24"/>
          <w:szCs w:val="22"/>
          <w:lang w:val="en-US" w:eastAsia="zh-CN"/>
        </w:rPr>
        <w:t>七</w:t>
      </w:r>
      <w:r>
        <w:rPr>
          <w:rFonts w:hint="eastAsia" w:ascii="宋体" w:hAnsi="宋体"/>
          <w:color w:val="auto"/>
          <w:sz w:val="24"/>
          <w:szCs w:val="22"/>
          <w:lang w:eastAsia="zh-CN"/>
        </w:rPr>
        <w:t>、质量标准指标</w:t>
      </w:r>
      <w:bookmarkEnd w:id="4"/>
      <w:bookmarkEnd w:id="5"/>
    </w:p>
    <w:p w14:paraId="6BAA4106">
      <w:pPr>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rPr>
      </w:pPr>
      <w:r>
        <w:rPr>
          <w:rFonts w:hint="eastAsia"/>
          <w:color w:val="auto"/>
          <w:sz w:val="24"/>
        </w:rPr>
        <w:t>依据《病媒生物密度控制水平—鼠类、蚊虫、蝇类、蜚蠊》的4个中华人民共和国国家标准（</w:t>
      </w:r>
      <w:r>
        <w:rPr>
          <w:rFonts w:hint="eastAsia" w:ascii="宋体" w:hAnsi="宋体"/>
          <w:sz w:val="24"/>
          <w:szCs w:val="22"/>
        </w:rPr>
        <w:t>GB/T 27770-2011</w:t>
      </w:r>
      <w:r>
        <w:rPr>
          <w:rFonts w:hint="eastAsia" w:ascii="宋体" w:hAnsi="宋体"/>
          <w:sz w:val="24"/>
          <w:szCs w:val="22"/>
          <w:lang w:eastAsia="zh-CN"/>
        </w:rPr>
        <w:t>、</w:t>
      </w:r>
      <w:r>
        <w:rPr>
          <w:rFonts w:hint="eastAsia" w:ascii="宋体" w:hAnsi="宋体"/>
          <w:sz w:val="24"/>
          <w:szCs w:val="22"/>
        </w:rPr>
        <w:t>GB/T 27771-2011</w:t>
      </w:r>
      <w:r>
        <w:rPr>
          <w:rFonts w:hint="eastAsia"/>
          <w:color w:val="auto"/>
          <w:sz w:val="24"/>
          <w:lang w:eastAsia="zh-CN"/>
        </w:rPr>
        <w:t>、</w:t>
      </w:r>
      <w:r>
        <w:rPr>
          <w:rFonts w:hint="eastAsia" w:ascii="宋体" w:hAnsi="宋体"/>
          <w:sz w:val="24"/>
          <w:szCs w:val="22"/>
        </w:rPr>
        <w:t>GB/T 27772-2011</w:t>
      </w:r>
      <w:r>
        <w:rPr>
          <w:rFonts w:hint="eastAsia" w:ascii="宋体" w:hAnsi="宋体"/>
          <w:sz w:val="24"/>
          <w:szCs w:val="22"/>
          <w:lang w:eastAsia="zh-CN"/>
        </w:rPr>
        <w:t>、</w:t>
      </w:r>
      <w:r>
        <w:rPr>
          <w:rFonts w:hint="eastAsia" w:ascii="宋体" w:hAnsi="宋体"/>
          <w:sz w:val="24"/>
          <w:szCs w:val="22"/>
        </w:rPr>
        <w:t>GB/T 27773-2011</w:t>
      </w:r>
      <w:r>
        <w:rPr>
          <w:rFonts w:hint="eastAsia"/>
          <w:color w:val="auto"/>
          <w:sz w:val="24"/>
        </w:rPr>
        <w:t>），鼠、蚊、蝇、蟑螂密度四项</w:t>
      </w:r>
      <w:r>
        <w:rPr>
          <w:rFonts w:hint="eastAsia"/>
          <w:color w:val="auto"/>
          <w:sz w:val="24"/>
          <w:lang w:eastAsia="zh-CN"/>
        </w:rPr>
        <w:t>控制指标</w:t>
      </w:r>
      <w:r>
        <w:rPr>
          <w:rFonts w:hint="eastAsia"/>
          <w:color w:val="auto"/>
          <w:sz w:val="24"/>
        </w:rPr>
        <w:t>均达到国家</w:t>
      </w:r>
      <w:r>
        <w:rPr>
          <w:rFonts w:hint="eastAsia"/>
          <w:color w:val="auto"/>
          <w:sz w:val="24"/>
          <w:lang w:val="en-US" w:eastAsia="zh-CN"/>
        </w:rPr>
        <w:t>C级</w:t>
      </w:r>
      <w:r>
        <w:rPr>
          <w:rFonts w:hint="eastAsia"/>
          <w:color w:val="auto"/>
          <w:sz w:val="24"/>
        </w:rPr>
        <w:t>标准。</w:t>
      </w:r>
    </w:p>
    <w:p w14:paraId="501576BA">
      <w:pPr>
        <w:numPr>
          <w:ilvl w:val="0"/>
          <w:numId w:val="0"/>
        </w:numPr>
        <w:spacing w:before="156" w:beforeLines="50" w:after="156" w:afterLines="50" w:line="440" w:lineRule="exact"/>
        <w:ind w:firstLine="480" w:firstLineChars="200"/>
        <w:rPr>
          <w:rFonts w:hint="eastAsia" w:ascii="宋体" w:hAnsi="宋体"/>
          <w:color w:val="auto"/>
          <w:sz w:val="24"/>
        </w:rPr>
      </w:pPr>
      <w:r>
        <w:rPr>
          <w:rFonts w:hint="eastAsia" w:ascii="宋体" w:hAnsi="宋体"/>
          <w:color w:val="auto"/>
          <w:sz w:val="24"/>
          <w:lang w:val="en-US" w:eastAsia="zh-CN"/>
        </w:rPr>
        <w:t>八、</w:t>
      </w:r>
      <w:r>
        <w:rPr>
          <w:rFonts w:hint="eastAsia" w:ascii="宋体" w:hAnsi="宋体"/>
          <w:color w:val="auto"/>
          <w:sz w:val="24"/>
        </w:rPr>
        <w:t>考核办法</w:t>
      </w:r>
    </w:p>
    <w:p w14:paraId="29CCBEBA">
      <w:pPr>
        <w:keepNext w:val="0"/>
        <w:keepLines w:val="0"/>
        <w:pageBreakBefore w:val="0"/>
        <w:tabs>
          <w:tab w:val="left" w:pos="315"/>
        </w:tabs>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color w:val="auto"/>
          <w:sz w:val="24"/>
          <w:szCs w:val="22"/>
          <w:lang w:val="en-US" w:eastAsia="zh-CN"/>
        </w:rPr>
      </w:pPr>
      <w:r>
        <w:rPr>
          <w:rFonts w:hint="eastAsia" w:ascii="宋体" w:hAnsi="宋体"/>
          <w:color w:val="auto"/>
          <w:sz w:val="24"/>
          <w:szCs w:val="22"/>
          <w:lang w:eastAsia="zh-CN"/>
        </w:rPr>
        <w:t>（</w:t>
      </w:r>
      <w:r>
        <w:rPr>
          <w:rFonts w:hint="eastAsia" w:ascii="宋体" w:hAnsi="宋体"/>
          <w:color w:val="auto"/>
          <w:sz w:val="24"/>
          <w:szCs w:val="22"/>
          <w:highlight w:val="none"/>
          <w:lang w:val="en-US" w:eastAsia="zh-CN"/>
        </w:rPr>
        <w:t>1</w:t>
      </w:r>
      <w:r>
        <w:rPr>
          <w:rFonts w:hint="eastAsia" w:ascii="宋体" w:hAnsi="宋体"/>
          <w:color w:val="auto"/>
          <w:sz w:val="24"/>
          <w:szCs w:val="22"/>
          <w:highlight w:val="none"/>
          <w:lang w:eastAsia="zh-CN"/>
        </w:rPr>
        <w:t>）</w:t>
      </w:r>
      <w:r>
        <w:rPr>
          <w:rFonts w:hint="eastAsia" w:ascii="宋体" w:hAnsi="宋体"/>
          <w:color w:val="auto"/>
          <w:sz w:val="24"/>
          <w:szCs w:val="22"/>
          <w:highlight w:val="none"/>
          <w:lang w:val="en-US" w:eastAsia="zh-CN"/>
        </w:rPr>
        <w:t>甲方或上级主管部门</w:t>
      </w:r>
      <w:r>
        <w:rPr>
          <w:rFonts w:hint="eastAsia" w:ascii="宋体" w:hAnsi="宋体"/>
          <w:color w:val="auto"/>
          <w:sz w:val="24"/>
          <w:szCs w:val="22"/>
          <w:highlight w:val="none"/>
        </w:rPr>
        <w:t>委</w:t>
      </w:r>
      <w:r>
        <w:rPr>
          <w:rFonts w:hint="eastAsia" w:ascii="宋体" w:hAnsi="宋体"/>
          <w:color w:val="auto"/>
          <w:sz w:val="24"/>
          <w:szCs w:val="22"/>
        </w:rPr>
        <w:t>托具有</w:t>
      </w:r>
      <w:r>
        <w:rPr>
          <w:rFonts w:hint="eastAsia" w:ascii="宋体" w:hAnsi="宋体"/>
          <w:color w:val="auto"/>
          <w:sz w:val="24"/>
          <w:szCs w:val="22"/>
          <w:lang w:eastAsia="zh-CN"/>
        </w:rPr>
        <w:t>监测评估</w:t>
      </w:r>
      <w:r>
        <w:rPr>
          <w:rFonts w:hint="eastAsia" w:ascii="宋体" w:hAnsi="宋体"/>
          <w:color w:val="auto"/>
          <w:sz w:val="24"/>
          <w:szCs w:val="22"/>
        </w:rPr>
        <w:t>资质的第三方</w:t>
      </w:r>
      <w:r>
        <w:rPr>
          <w:rFonts w:hint="eastAsia" w:ascii="宋体" w:hAnsi="宋体"/>
          <w:color w:val="auto"/>
          <w:sz w:val="24"/>
          <w:szCs w:val="22"/>
          <w:lang w:eastAsia="zh-CN"/>
        </w:rPr>
        <w:t>监测与评估</w:t>
      </w:r>
      <w:r>
        <w:rPr>
          <w:rFonts w:hint="eastAsia" w:ascii="宋体" w:hAnsi="宋体"/>
          <w:color w:val="auto"/>
          <w:sz w:val="24"/>
          <w:szCs w:val="22"/>
        </w:rPr>
        <w:t>机构，对合同约定区域内病媒生物指标进行</w:t>
      </w:r>
      <w:r>
        <w:rPr>
          <w:rFonts w:hint="eastAsia" w:ascii="宋体" w:hAnsi="宋体"/>
          <w:color w:val="auto"/>
          <w:sz w:val="24"/>
          <w:szCs w:val="22"/>
          <w:lang w:eastAsia="zh-CN"/>
        </w:rPr>
        <w:t>监测评估。</w:t>
      </w:r>
      <w:r>
        <w:rPr>
          <w:rFonts w:hint="eastAsia" w:ascii="宋体" w:hAnsi="宋体"/>
          <w:color w:val="auto"/>
          <w:sz w:val="24"/>
          <w:szCs w:val="22"/>
          <w:highlight w:val="none"/>
          <w:lang w:eastAsia="zh-CN"/>
        </w:rPr>
        <w:t>评估</w:t>
      </w:r>
      <w:r>
        <w:rPr>
          <w:rFonts w:hint="eastAsia" w:ascii="宋体" w:hAnsi="宋体"/>
          <w:color w:val="auto"/>
          <w:sz w:val="24"/>
          <w:szCs w:val="22"/>
          <w:highlight w:val="none"/>
        </w:rPr>
        <w:t>方式</w:t>
      </w:r>
      <w:r>
        <w:rPr>
          <w:rFonts w:hint="eastAsia" w:ascii="宋体" w:hAnsi="宋体"/>
          <w:color w:val="auto"/>
          <w:sz w:val="24"/>
          <w:szCs w:val="22"/>
          <w:highlight w:val="none"/>
          <w:lang w:val="en-US" w:eastAsia="zh-CN"/>
        </w:rPr>
        <w:t>以常规检查及抽查检测相结合进行，常规检查每季度开展一次。</w:t>
      </w:r>
    </w:p>
    <w:p w14:paraId="41D6E27D">
      <w:pPr>
        <w:keepNext w:val="0"/>
        <w:keepLines w:val="0"/>
        <w:pageBreakBefore w:val="0"/>
        <w:tabs>
          <w:tab w:val="left" w:pos="31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auto"/>
          <w:sz w:val="24"/>
          <w:szCs w:val="22"/>
        </w:rPr>
      </w:pPr>
      <w:r>
        <w:rPr>
          <w:rFonts w:hint="eastAsia" w:ascii="宋体" w:hAnsi="宋体"/>
          <w:color w:val="auto"/>
          <w:sz w:val="24"/>
          <w:szCs w:val="22"/>
          <w:lang w:val="en-US" w:eastAsia="zh-CN"/>
        </w:rPr>
        <w:t>（2）</w:t>
      </w:r>
      <w:r>
        <w:rPr>
          <w:rFonts w:hint="eastAsia" w:ascii="宋体" w:hAnsi="宋体"/>
          <w:color w:val="auto"/>
          <w:sz w:val="24"/>
          <w:szCs w:val="22"/>
          <w:lang w:eastAsia="zh-CN"/>
        </w:rPr>
        <w:t>具体考核内容与承担责任：</w:t>
      </w:r>
    </w:p>
    <w:tbl>
      <w:tblPr>
        <w:tblStyle w:val="28"/>
        <w:tblW w:w="0" w:type="auto"/>
        <w:tblInd w:w="-1" w:type="dxa"/>
        <w:shd w:val="clear" w:color="auto" w:fill="FFFFFF"/>
        <w:tblLayout w:type="fixed"/>
        <w:tblCellMar>
          <w:top w:w="0" w:type="dxa"/>
          <w:left w:w="0" w:type="dxa"/>
          <w:bottom w:w="0" w:type="dxa"/>
          <w:right w:w="0" w:type="dxa"/>
        </w:tblCellMar>
      </w:tblPr>
      <w:tblGrid>
        <w:gridCol w:w="801"/>
        <w:gridCol w:w="1968"/>
        <w:gridCol w:w="6448"/>
      </w:tblGrid>
      <w:tr w14:paraId="5E70E109">
        <w:tblPrEx>
          <w:tblCellMar>
            <w:top w:w="0" w:type="dxa"/>
            <w:left w:w="0" w:type="dxa"/>
            <w:bottom w:w="0" w:type="dxa"/>
            <w:right w:w="0" w:type="dxa"/>
          </w:tblCellMar>
        </w:tblPrEx>
        <w:trPr>
          <w:trHeight w:val="276" w:hRule="atLeast"/>
        </w:trPr>
        <w:tc>
          <w:tcPr>
            <w:tcW w:w="80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7D63FC3">
            <w:pPr>
              <w:tabs>
                <w:tab w:val="left" w:pos="315"/>
              </w:tabs>
              <w:adjustRightInd w:val="0"/>
              <w:snapToGrid w:val="0"/>
              <w:spacing w:line="460" w:lineRule="exact"/>
              <w:rPr>
                <w:rFonts w:hint="eastAsia" w:ascii="宋体" w:hAnsi="宋体"/>
                <w:color w:val="auto"/>
                <w:sz w:val="24"/>
                <w:szCs w:val="22"/>
              </w:rPr>
            </w:pPr>
            <w:r>
              <w:rPr>
                <w:rFonts w:hint="eastAsia" w:ascii="宋体" w:hAnsi="宋体"/>
                <w:color w:val="auto"/>
                <w:sz w:val="24"/>
                <w:szCs w:val="22"/>
              </w:rPr>
              <w:t>考核</w:t>
            </w:r>
          </w:p>
          <w:p w14:paraId="11C17292">
            <w:pPr>
              <w:tabs>
                <w:tab w:val="left" w:pos="315"/>
              </w:tabs>
              <w:adjustRightInd w:val="0"/>
              <w:snapToGrid w:val="0"/>
              <w:spacing w:line="460" w:lineRule="exact"/>
              <w:rPr>
                <w:rFonts w:hint="eastAsia" w:ascii="宋体" w:hAnsi="宋体"/>
                <w:color w:val="auto"/>
                <w:sz w:val="24"/>
                <w:szCs w:val="22"/>
              </w:rPr>
            </w:pPr>
            <w:r>
              <w:rPr>
                <w:rFonts w:hint="eastAsia" w:ascii="宋体" w:hAnsi="宋体"/>
                <w:color w:val="auto"/>
                <w:sz w:val="24"/>
                <w:szCs w:val="22"/>
              </w:rPr>
              <w:t>形式</w:t>
            </w:r>
          </w:p>
        </w:tc>
        <w:tc>
          <w:tcPr>
            <w:tcW w:w="196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3CB9CD7">
            <w:pPr>
              <w:tabs>
                <w:tab w:val="left" w:pos="315"/>
              </w:tabs>
              <w:adjustRightInd w:val="0"/>
              <w:snapToGrid w:val="0"/>
              <w:spacing w:line="460" w:lineRule="exact"/>
              <w:jc w:val="center"/>
              <w:rPr>
                <w:rFonts w:hint="eastAsia" w:ascii="宋体" w:hAnsi="宋体"/>
                <w:color w:val="auto"/>
                <w:sz w:val="24"/>
                <w:szCs w:val="22"/>
              </w:rPr>
            </w:pPr>
            <w:r>
              <w:rPr>
                <w:rFonts w:hint="eastAsia" w:ascii="宋体" w:hAnsi="宋体"/>
                <w:color w:val="auto"/>
                <w:sz w:val="24"/>
                <w:szCs w:val="22"/>
              </w:rPr>
              <w:t>考核内容</w:t>
            </w:r>
          </w:p>
        </w:tc>
        <w:tc>
          <w:tcPr>
            <w:tcW w:w="644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10D1345">
            <w:pPr>
              <w:tabs>
                <w:tab w:val="left" w:pos="315"/>
              </w:tabs>
              <w:adjustRightInd w:val="0"/>
              <w:snapToGrid w:val="0"/>
              <w:spacing w:line="460" w:lineRule="exact"/>
              <w:ind w:firstLine="480" w:firstLineChars="200"/>
              <w:jc w:val="center"/>
              <w:rPr>
                <w:rFonts w:hint="eastAsia" w:ascii="宋体" w:hAnsi="宋体"/>
                <w:color w:val="auto"/>
                <w:sz w:val="24"/>
                <w:szCs w:val="22"/>
              </w:rPr>
            </w:pPr>
            <w:r>
              <w:rPr>
                <w:rFonts w:hint="eastAsia" w:ascii="宋体" w:hAnsi="宋体"/>
                <w:color w:val="auto"/>
                <w:sz w:val="24"/>
                <w:szCs w:val="22"/>
                <w:lang w:val="en-US" w:eastAsia="zh-CN"/>
              </w:rPr>
              <w:t>乙方</w:t>
            </w:r>
            <w:r>
              <w:rPr>
                <w:rFonts w:hint="eastAsia" w:ascii="宋体" w:hAnsi="宋体"/>
                <w:color w:val="auto"/>
                <w:sz w:val="24"/>
                <w:szCs w:val="22"/>
              </w:rPr>
              <w:t>承担责任</w:t>
            </w:r>
          </w:p>
        </w:tc>
      </w:tr>
      <w:tr w14:paraId="59AEE4D6">
        <w:tblPrEx>
          <w:shd w:val="clear" w:color="auto" w:fill="FFFFFF"/>
          <w:tblCellMar>
            <w:top w:w="0" w:type="dxa"/>
            <w:left w:w="0" w:type="dxa"/>
            <w:bottom w:w="0" w:type="dxa"/>
            <w:right w:w="0" w:type="dxa"/>
          </w:tblCellMar>
        </w:tblPrEx>
        <w:trPr>
          <w:cantSplit/>
          <w:trHeight w:val="90" w:hRule="atLeast"/>
        </w:trPr>
        <w:tc>
          <w:tcPr>
            <w:tcW w:w="801" w:type="dxa"/>
            <w:vMerge w:val="restart"/>
            <w:tcBorders>
              <w:top w:val="single" w:color="auto" w:sz="8" w:space="0"/>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4C527781">
            <w:pPr>
              <w:tabs>
                <w:tab w:val="left" w:pos="315"/>
              </w:tabs>
              <w:adjustRightInd w:val="0"/>
              <w:snapToGrid w:val="0"/>
              <w:spacing w:line="460" w:lineRule="exact"/>
              <w:ind w:firstLine="480" w:firstLineChars="200"/>
              <w:rPr>
                <w:rFonts w:hint="eastAsia" w:ascii="宋体" w:hAnsi="宋体"/>
                <w:color w:val="auto"/>
                <w:sz w:val="24"/>
                <w:szCs w:val="22"/>
                <w:lang w:val="en-US" w:eastAsia="zh-CN"/>
              </w:rPr>
            </w:pPr>
          </w:p>
          <w:p w14:paraId="1EC89D5B">
            <w:pPr>
              <w:tabs>
                <w:tab w:val="left" w:pos="315"/>
              </w:tabs>
              <w:adjustRightInd w:val="0"/>
              <w:snapToGrid w:val="0"/>
              <w:spacing w:line="460" w:lineRule="exact"/>
              <w:rPr>
                <w:rFonts w:hint="eastAsia" w:ascii="宋体" w:hAnsi="宋体"/>
                <w:color w:val="auto"/>
                <w:sz w:val="24"/>
                <w:szCs w:val="22"/>
                <w:lang w:val="en-US" w:eastAsia="zh-CN"/>
              </w:rPr>
            </w:pPr>
            <w:r>
              <w:rPr>
                <w:rFonts w:hint="eastAsia" w:ascii="宋体" w:hAnsi="宋体"/>
                <w:color w:val="auto"/>
                <w:sz w:val="24"/>
                <w:szCs w:val="22"/>
                <w:lang w:val="en-US" w:eastAsia="zh-CN"/>
              </w:rPr>
              <w:t>常规</w:t>
            </w:r>
          </w:p>
          <w:p w14:paraId="4D84310A">
            <w:pPr>
              <w:tabs>
                <w:tab w:val="left" w:pos="315"/>
              </w:tabs>
              <w:adjustRightInd w:val="0"/>
              <w:snapToGrid w:val="0"/>
              <w:spacing w:line="460" w:lineRule="exact"/>
              <w:rPr>
                <w:rFonts w:hint="eastAsia" w:ascii="宋体" w:hAnsi="宋体"/>
                <w:color w:val="auto"/>
                <w:sz w:val="24"/>
                <w:szCs w:val="22"/>
                <w:lang w:val="en-US" w:eastAsia="zh-CN"/>
              </w:rPr>
            </w:pPr>
            <w:r>
              <w:rPr>
                <w:rFonts w:hint="eastAsia" w:ascii="宋体" w:hAnsi="宋体"/>
                <w:color w:val="auto"/>
                <w:sz w:val="24"/>
                <w:szCs w:val="22"/>
                <w:lang w:val="en-US" w:eastAsia="zh-CN"/>
              </w:rPr>
              <w:t>检测</w:t>
            </w:r>
          </w:p>
          <w:p w14:paraId="5C3CEFB9">
            <w:pPr>
              <w:pStyle w:val="2"/>
              <w:ind w:left="0" w:leftChars="0" w:firstLine="0" w:firstLineChars="0"/>
              <w:rPr>
                <w:rFonts w:hint="eastAsia"/>
                <w:lang w:eastAsia="zh-CN"/>
              </w:rPr>
            </w:pPr>
          </w:p>
        </w:tc>
        <w:tc>
          <w:tcPr>
            <w:tcW w:w="1968" w:type="dxa"/>
            <w:vMerge w:val="restart"/>
            <w:tcBorders>
              <w:top w:val="single" w:color="auto" w:sz="8" w:space="0"/>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0E71BF84">
            <w:pPr>
              <w:tabs>
                <w:tab w:val="left" w:pos="315"/>
              </w:tabs>
              <w:adjustRightInd w:val="0"/>
              <w:snapToGrid w:val="0"/>
              <w:spacing w:line="460" w:lineRule="exact"/>
              <w:rPr>
                <w:rFonts w:hint="eastAsia" w:ascii="宋体" w:hAnsi="宋体"/>
                <w:color w:val="auto"/>
                <w:sz w:val="24"/>
                <w:szCs w:val="22"/>
              </w:rPr>
            </w:pPr>
            <w:r>
              <w:rPr>
                <w:rFonts w:hint="eastAsia" w:ascii="宋体" w:hAnsi="宋体"/>
                <w:color w:val="auto"/>
                <w:sz w:val="24"/>
                <w:szCs w:val="22"/>
              </w:rPr>
              <w:t>蚊、蝇、鼠、蟑达标情况</w:t>
            </w:r>
          </w:p>
        </w:tc>
        <w:tc>
          <w:tcPr>
            <w:tcW w:w="6448" w:type="dxa"/>
            <w:tcBorders>
              <w:top w:val="single" w:color="auto" w:sz="8" w:space="0"/>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23015EB6">
            <w:pPr>
              <w:tabs>
                <w:tab w:val="left" w:pos="315"/>
              </w:tabs>
              <w:adjustRightInd w:val="0"/>
              <w:snapToGrid w:val="0"/>
              <w:spacing w:line="460" w:lineRule="exact"/>
              <w:rPr>
                <w:rFonts w:hint="eastAsia" w:ascii="宋体" w:hAnsi="宋体"/>
                <w:color w:val="auto"/>
                <w:sz w:val="24"/>
                <w:szCs w:val="22"/>
              </w:rPr>
            </w:pPr>
            <w:r>
              <w:rPr>
                <w:rFonts w:hint="eastAsia" w:ascii="宋体" w:hAnsi="宋体"/>
                <w:color w:val="auto"/>
                <w:sz w:val="24"/>
                <w:szCs w:val="22"/>
              </w:rPr>
              <w:t>1项不达标扣除季服务费20%；</w:t>
            </w:r>
          </w:p>
          <w:p w14:paraId="1678925B">
            <w:pPr>
              <w:tabs>
                <w:tab w:val="left" w:pos="315"/>
              </w:tabs>
              <w:adjustRightInd w:val="0"/>
              <w:snapToGrid w:val="0"/>
              <w:spacing w:line="460" w:lineRule="exact"/>
              <w:rPr>
                <w:rFonts w:hint="eastAsia" w:ascii="宋体" w:hAnsi="宋体"/>
                <w:color w:val="auto"/>
                <w:sz w:val="24"/>
                <w:szCs w:val="22"/>
              </w:rPr>
            </w:pPr>
            <w:r>
              <w:rPr>
                <w:rFonts w:hint="eastAsia" w:ascii="宋体" w:hAnsi="宋体"/>
                <w:color w:val="auto"/>
                <w:sz w:val="24"/>
                <w:szCs w:val="22"/>
              </w:rPr>
              <w:t>2项不达标扣除季服务费40%；</w:t>
            </w:r>
          </w:p>
          <w:p w14:paraId="4497503B">
            <w:pPr>
              <w:tabs>
                <w:tab w:val="left" w:pos="315"/>
              </w:tabs>
              <w:adjustRightInd w:val="0"/>
              <w:snapToGrid w:val="0"/>
              <w:spacing w:line="460" w:lineRule="exact"/>
              <w:rPr>
                <w:rFonts w:hint="eastAsia" w:ascii="宋体" w:hAnsi="宋体"/>
                <w:color w:val="auto"/>
                <w:sz w:val="24"/>
                <w:szCs w:val="22"/>
              </w:rPr>
            </w:pPr>
            <w:r>
              <w:rPr>
                <w:rFonts w:hint="eastAsia" w:ascii="宋体" w:hAnsi="宋体"/>
                <w:color w:val="auto"/>
                <w:sz w:val="24"/>
                <w:szCs w:val="22"/>
              </w:rPr>
              <w:t>3项不达标扣除季服务费60%；</w:t>
            </w:r>
          </w:p>
          <w:p w14:paraId="4A645647">
            <w:pPr>
              <w:tabs>
                <w:tab w:val="left" w:pos="315"/>
              </w:tabs>
              <w:adjustRightInd w:val="0"/>
              <w:snapToGrid w:val="0"/>
              <w:spacing w:line="460" w:lineRule="exact"/>
              <w:rPr>
                <w:rFonts w:hint="eastAsia" w:ascii="宋体" w:hAnsi="宋体"/>
                <w:color w:val="auto"/>
                <w:sz w:val="24"/>
                <w:szCs w:val="22"/>
              </w:rPr>
            </w:pPr>
            <w:r>
              <w:rPr>
                <w:rFonts w:hint="eastAsia" w:ascii="宋体" w:hAnsi="宋体"/>
                <w:color w:val="auto"/>
                <w:sz w:val="24"/>
                <w:szCs w:val="22"/>
              </w:rPr>
              <w:t>4项不达标扣除季服务费100%。</w:t>
            </w:r>
          </w:p>
        </w:tc>
      </w:tr>
      <w:tr w14:paraId="5276FA72">
        <w:tblPrEx>
          <w:tblCellMar>
            <w:top w:w="0" w:type="dxa"/>
            <w:left w:w="0" w:type="dxa"/>
            <w:bottom w:w="0" w:type="dxa"/>
            <w:right w:w="0" w:type="dxa"/>
          </w:tblCellMar>
        </w:tblPrEx>
        <w:trPr>
          <w:cantSplit/>
          <w:trHeight w:val="1" w:hRule="atLeast"/>
        </w:trPr>
        <w:tc>
          <w:tcPr>
            <w:tcW w:w="801" w:type="dxa"/>
            <w:vMerge w:val="continue"/>
            <w:tcBorders>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64BDF076">
            <w:pPr>
              <w:tabs>
                <w:tab w:val="left" w:pos="315"/>
              </w:tabs>
              <w:adjustRightInd w:val="0"/>
              <w:snapToGrid w:val="0"/>
              <w:spacing w:line="460" w:lineRule="exact"/>
              <w:ind w:firstLine="480" w:firstLineChars="200"/>
              <w:rPr>
                <w:rFonts w:hint="eastAsia" w:ascii="宋体" w:hAnsi="宋体"/>
                <w:color w:val="auto"/>
                <w:sz w:val="24"/>
                <w:szCs w:val="22"/>
              </w:rPr>
            </w:pPr>
          </w:p>
        </w:tc>
        <w:tc>
          <w:tcPr>
            <w:tcW w:w="1968" w:type="dxa"/>
            <w:vMerge w:val="continue"/>
            <w:tcBorders>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33ABEBD8">
            <w:pPr>
              <w:tabs>
                <w:tab w:val="left" w:pos="315"/>
              </w:tabs>
              <w:adjustRightInd w:val="0"/>
              <w:snapToGrid w:val="0"/>
              <w:spacing w:line="460" w:lineRule="exact"/>
              <w:ind w:firstLine="480" w:firstLineChars="200"/>
              <w:rPr>
                <w:rFonts w:hint="eastAsia" w:ascii="宋体" w:hAnsi="宋体"/>
                <w:color w:val="auto"/>
                <w:sz w:val="24"/>
                <w:szCs w:val="22"/>
              </w:rPr>
            </w:pPr>
          </w:p>
        </w:tc>
        <w:tc>
          <w:tcPr>
            <w:tcW w:w="6448" w:type="dxa"/>
            <w:tcBorders>
              <w:top w:val="single" w:color="auto" w:sz="8" w:space="0"/>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27A8581B">
            <w:pPr>
              <w:tabs>
                <w:tab w:val="left" w:pos="315"/>
              </w:tabs>
              <w:adjustRightInd w:val="0"/>
              <w:snapToGrid w:val="0"/>
              <w:spacing w:line="460" w:lineRule="exact"/>
              <w:rPr>
                <w:rFonts w:hint="eastAsia" w:ascii="宋体" w:hAnsi="宋体"/>
                <w:color w:val="auto"/>
                <w:sz w:val="24"/>
                <w:szCs w:val="22"/>
              </w:rPr>
            </w:pPr>
            <w:r>
              <w:rPr>
                <w:rFonts w:hint="eastAsia" w:ascii="宋体" w:hAnsi="宋体"/>
                <w:color w:val="auto"/>
                <w:sz w:val="24"/>
                <w:szCs w:val="22"/>
              </w:rPr>
              <w:t>因病媒生物指标原因被媒体曝光，被上级有关单位督办的，则每次扣除合同金额的1%。</w:t>
            </w:r>
          </w:p>
        </w:tc>
      </w:tr>
      <w:tr w14:paraId="045B9746">
        <w:tblPrEx>
          <w:shd w:val="clear" w:color="auto" w:fill="FFFFFF"/>
          <w:tblCellMar>
            <w:top w:w="0" w:type="dxa"/>
            <w:left w:w="0" w:type="dxa"/>
            <w:bottom w:w="0" w:type="dxa"/>
            <w:right w:w="0" w:type="dxa"/>
          </w:tblCellMar>
        </w:tblPrEx>
        <w:trPr>
          <w:cantSplit/>
          <w:trHeight w:val="1" w:hRule="atLeast"/>
        </w:trPr>
        <w:tc>
          <w:tcPr>
            <w:tcW w:w="801" w:type="dxa"/>
            <w:vMerge w:val="restart"/>
            <w:tcBorders>
              <w:top w:val="single" w:color="auto" w:sz="4" w:space="0"/>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46D35226">
            <w:pPr>
              <w:tabs>
                <w:tab w:val="left" w:pos="315"/>
              </w:tabs>
              <w:adjustRightInd w:val="0"/>
              <w:snapToGrid w:val="0"/>
              <w:spacing w:line="460" w:lineRule="exact"/>
              <w:rPr>
                <w:rFonts w:hint="eastAsia" w:ascii="宋体" w:hAnsi="宋体"/>
                <w:color w:val="auto"/>
                <w:sz w:val="24"/>
                <w:szCs w:val="22"/>
                <w:lang w:val="en-US" w:eastAsia="zh-CN"/>
              </w:rPr>
            </w:pPr>
            <w:r>
              <w:rPr>
                <w:rFonts w:hint="eastAsia" w:ascii="宋体" w:hAnsi="宋体"/>
                <w:color w:val="auto"/>
                <w:sz w:val="24"/>
                <w:szCs w:val="22"/>
                <w:lang w:val="en-US" w:eastAsia="zh-CN"/>
              </w:rPr>
              <w:t>抽查</w:t>
            </w:r>
          </w:p>
          <w:p w14:paraId="381836F6">
            <w:pPr>
              <w:tabs>
                <w:tab w:val="left" w:pos="315"/>
              </w:tabs>
              <w:adjustRightInd w:val="0"/>
              <w:snapToGrid w:val="0"/>
              <w:spacing w:line="460" w:lineRule="exact"/>
              <w:rPr>
                <w:rFonts w:hint="eastAsia" w:ascii="宋体" w:hAnsi="宋体"/>
                <w:color w:val="auto"/>
                <w:sz w:val="24"/>
                <w:szCs w:val="22"/>
                <w:lang w:val="en-US" w:eastAsia="zh-CN"/>
              </w:rPr>
            </w:pPr>
            <w:r>
              <w:rPr>
                <w:rFonts w:hint="eastAsia" w:ascii="宋体" w:hAnsi="宋体"/>
                <w:color w:val="auto"/>
                <w:sz w:val="24"/>
                <w:szCs w:val="22"/>
                <w:lang w:val="en-US" w:eastAsia="zh-CN"/>
              </w:rPr>
              <w:t>检测</w:t>
            </w:r>
          </w:p>
        </w:tc>
        <w:tc>
          <w:tcPr>
            <w:tcW w:w="1968" w:type="dxa"/>
            <w:tcBorders>
              <w:top w:val="single" w:color="auto" w:sz="4"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3DB37EA">
            <w:pPr>
              <w:tabs>
                <w:tab w:val="left" w:pos="315"/>
              </w:tabs>
              <w:adjustRightInd w:val="0"/>
              <w:snapToGrid w:val="0"/>
              <w:spacing w:line="460" w:lineRule="exact"/>
              <w:rPr>
                <w:rFonts w:hint="eastAsia" w:ascii="宋体" w:hAnsi="宋体" w:eastAsia="宋体" w:cs="Times New Roman"/>
                <w:color w:val="auto"/>
                <w:kern w:val="2"/>
                <w:sz w:val="24"/>
                <w:szCs w:val="22"/>
                <w:lang w:val="en-US" w:eastAsia="zh-CN" w:bidi="ar-SA"/>
              </w:rPr>
            </w:pPr>
            <w:r>
              <w:rPr>
                <w:rFonts w:hint="eastAsia" w:ascii="宋体" w:hAnsi="宋体"/>
                <w:color w:val="auto"/>
                <w:sz w:val="24"/>
                <w:szCs w:val="22"/>
              </w:rPr>
              <w:t>人员到位</w:t>
            </w:r>
            <w:r>
              <w:rPr>
                <w:rFonts w:hint="eastAsia" w:ascii="宋体" w:hAnsi="宋体"/>
                <w:color w:val="auto"/>
                <w:sz w:val="24"/>
                <w:szCs w:val="22"/>
                <w:lang w:eastAsia="zh-CN"/>
              </w:rPr>
              <w:t>（</w:t>
            </w:r>
            <w:r>
              <w:rPr>
                <w:rFonts w:hint="eastAsia" w:ascii="宋体" w:hAnsi="宋体"/>
                <w:color w:val="auto"/>
                <w:sz w:val="24"/>
                <w:szCs w:val="22"/>
                <w:lang w:val="en-US" w:eastAsia="zh-CN"/>
              </w:rPr>
              <w:t>按照消杀工作要求）</w:t>
            </w:r>
          </w:p>
        </w:tc>
        <w:tc>
          <w:tcPr>
            <w:tcW w:w="644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F1A7118">
            <w:pPr>
              <w:tabs>
                <w:tab w:val="left" w:pos="315"/>
              </w:tabs>
              <w:adjustRightInd w:val="0"/>
              <w:snapToGrid w:val="0"/>
              <w:spacing w:line="460" w:lineRule="exact"/>
              <w:rPr>
                <w:rFonts w:hint="eastAsia" w:ascii="宋体" w:hAnsi="宋体"/>
                <w:color w:val="auto"/>
                <w:sz w:val="24"/>
                <w:szCs w:val="22"/>
              </w:rPr>
            </w:pPr>
            <w:r>
              <w:rPr>
                <w:rFonts w:hint="eastAsia" w:ascii="宋体" w:hAnsi="宋体"/>
                <w:color w:val="auto"/>
                <w:sz w:val="24"/>
                <w:szCs w:val="22"/>
              </w:rPr>
              <w:t>消杀人员不到位，发现每少1人次扣除1000元；</w:t>
            </w:r>
          </w:p>
          <w:p w14:paraId="1D5F454B">
            <w:pPr>
              <w:tabs>
                <w:tab w:val="left" w:pos="315"/>
              </w:tabs>
              <w:adjustRightInd w:val="0"/>
              <w:snapToGrid w:val="0"/>
              <w:spacing w:line="460" w:lineRule="exact"/>
              <w:rPr>
                <w:rFonts w:hint="eastAsia" w:ascii="宋体" w:hAnsi="宋体" w:eastAsia="宋体" w:cs="Times New Roman"/>
                <w:color w:val="auto"/>
                <w:kern w:val="2"/>
                <w:sz w:val="24"/>
                <w:szCs w:val="22"/>
                <w:lang w:val="en-US" w:eastAsia="zh-CN" w:bidi="ar-SA"/>
              </w:rPr>
            </w:pPr>
            <w:r>
              <w:rPr>
                <w:rFonts w:hint="eastAsia" w:ascii="宋体" w:hAnsi="宋体"/>
                <w:color w:val="auto"/>
                <w:sz w:val="24"/>
                <w:szCs w:val="22"/>
              </w:rPr>
              <w:t>消杀人员不按规定着装的，每发现一人次扣除500元。</w:t>
            </w:r>
          </w:p>
        </w:tc>
      </w:tr>
      <w:tr w14:paraId="68AD72D0">
        <w:tblPrEx>
          <w:shd w:val="clear" w:color="auto" w:fill="FFFFFF"/>
          <w:tblCellMar>
            <w:top w:w="0" w:type="dxa"/>
            <w:left w:w="0" w:type="dxa"/>
            <w:bottom w:w="0" w:type="dxa"/>
            <w:right w:w="0" w:type="dxa"/>
          </w:tblCellMar>
        </w:tblPrEx>
        <w:trPr>
          <w:cantSplit/>
          <w:trHeight w:val="116" w:hRule="atLeast"/>
        </w:trPr>
        <w:tc>
          <w:tcPr>
            <w:tcW w:w="801" w:type="dxa"/>
            <w:vMerge w:val="continue"/>
            <w:tcBorders>
              <w:left w:val="single" w:color="auto" w:sz="8" w:space="0"/>
              <w:right w:val="single" w:color="auto" w:sz="8" w:space="0"/>
            </w:tcBorders>
            <w:shd w:val="clear" w:color="auto" w:fill="FFFFFF"/>
            <w:noWrap w:val="0"/>
            <w:vAlign w:val="center"/>
          </w:tcPr>
          <w:p w14:paraId="6ACF1251">
            <w:pPr>
              <w:tabs>
                <w:tab w:val="left" w:pos="315"/>
              </w:tabs>
              <w:adjustRightInd w:val="0"/>
              <w:snapToGrid w:val="0"/>
              <w:spacing w:line="460" w:lineRule="exact"/>
              <w:ind w:firstLine="480" w:firstLineChars="200"/>
              <w:rPr>
                <w:rFonts w:hint="eastAsia" w:ascii="宋体" w:hAnsi="宋体"/>
                <w:color w:val="auto"/>
                <w:sz w:val="24"/>
                <w:szCs w:val="22"/>
              </w:rPr>
            </w:pPr>
          </w:p>
        </w:tc>
        <w:tc>
          <w:tcPr>
            <w:tcW w:w="196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1B8EB60">
            <w:pPr>
              <w:tabs>
                <w:tab w:val="left" w:pos="315"/>
              </w:tabs>
              <w:adjustRightInd w:val="0"/>
              <w:snapToGrid w:val="0"/>
              <w:spacing w:line="460" w:lineRule="exact"/>
              <w:rPr>
                <w:rFonts w:hint="eastAsia" w:ascii="宋体" w:hAnsi="宋体" w:eastAsia="宋体" w:cs="Times New Roman"/>
                <w:color w:val="auto"/>
                <w:kern w:val="2"/>
                <w:sz w:val="24"/>
                <w:szCs w:val="22"/>
                <w:lang w:val="en-US" w:eastAsia="zh-CN" w:bidi="ar-SA"/>
              </w:rPr>
            </w:pPr>
            <w:r>
              <w:rPr>
                <w:rFonts w:hint="eastAsia" w:ascii="宋体" w:hAnsi="宋体"/>
                <w:color w:val="auto"/>
                <w:sz w:val="24"/>
                <w:szCs w:val="22"/>
              </w:rPr>
              <w:t>车辆、器械到位</w:t>
            </w:r>
            <w:r>
              <w:rPr>
                <w:rFonts w:hint="eastAsia" w:ascii="宋体" w:hAnsi="宋体"/>
                <w:color w:val="auto"/>
                <w:sz w:val="24"/>
                <w:szCs w:val="22"/>
                <w:lang w:eastAsia="zh-CN"/>
              </w:rPr>
              <w:t>（</w:t>
            </w:r>
            <w:r>
              <w:rPr>
                <w:rFonts w:hint="eastAsia" w:ascii="宋体" w:hAnsi="宋体"/>
                <w:color w:val="auto"/>
                <w:sz w:val="24"/>
                <w:szCs w:val="22"/>
                <w:lang w:val="en-US" w:eastAsia="zh-CN"/>
              </w:rPr>
              <w:t>按照消杀工作要求）</w:t>
            </w:r>
          </w:p>
        </w:tc>
        <w:tc>
          <w:tcPr>
            <w:tcW w:w="644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F6F9F6B">
            <w:pPr>
              <w:tabs>
                <w:tab w:val="left" w:pos="315"/>
              </w:tabs>
              <w:adjustRightInd w:val="0"/>
              <w:snapToGrid w:val="0"/>
              <w:spacing w:line="460" w:lineRule="exact"/>
              <w:rPr>
                <w:rFonts w:hint="eastAsia" w:ascii="宋体" w:hAnsi="宋体"/>
                <w:color w:val="auto"/>
                <w:sz w:val="24"/>
                <w:szCs w:val="22"/>
              </w:rPr>
            </w:pPr>
            <w:r>
              <w:rPr>
                <w:rFonts w:hint="eastAsia" w:ascii="宋体" w:hAnsi="宋体"/>
                <w:color w:val="auto"/>
                <w:sz w:val="24"/>
                <w:szCs w:val="22"/>
              </w:rPr>
              <w:t>车辆不到位，发现一次扣除2000元，</w:t>
            </w:r>
          </w:p>
          <w:p w14:paraId="0074E8DF">
            <w:pPr>
              <w:tabs>
                <w:tab w:val="left" w:pos="315"/>
              </w:tabs>
              <w:adjustRightInd w:val="0"/>
              <w:snapToGrid w:val="0"/>
              <w:spacing w:line="460" w:lineRule="exact"/>
              <w:rPr>
                <w:rFonts w:hint="eastAsia" w:ascii="宋体" w:hAnsi="宋体" w:eastAsia="宋体" w:cs="Times New Roman"/>
                <w:color w:val="auto"/>
                <w:kern w:val="2"/>
                <w:sz w:val="24"/>
                <w:szCs w:val="22"/>
                <w:lang w:val="en-US" w:eastAsia="zh-CN" w:bidi="ar-SA"/>
              </w:rPr>
            </w:pPr>
            <w:r>
              <w:rPr>
                <w:rFonts w:hint="eastAsia" w:ascii="宋体" w:hAnsi="宋体"/>
                <w:color w:val="auto"/>
                <w:sz w:val="24"/>
                <w:szCs w:val="22"/>
              </w:rPr>
              <w:t>消杀器械不到位，发现一次扣除1000元。</w:t>
            </w:r>
          </w:p>
        </w:tc>
      </w:tr>
      <w:tr w14:paraId="42BE2100">
        <w:tblPrEx>
          <w:tblCellMar>
            <w:top w:w="0" w:type="dxa"/>
            <w:left w:w="0" w:type="dxa"/>
            <w:bottom w:w="0" w:type="dxa"/>
            <w:right w:w="0" w:type="dxa"/>
          </w:tblCellMar>
        </w:tblPrEx>
        <w:trPr>
          <w:cantSplit/>
          <w:trHeight w:val="814" w:hRule="atLeast"/>
        </w:trPr>
        <w:tc>
          <w:tcPr>
            <w:tcW w:w="801" w:type="dxa"/>
            <w:vMerge w:val="continue"/>
            <w:tcBorders>
              <w:left w:val="single" w:color="auto" w:sz="8" w:space="0"/>
              <w:right w:val="single" w:color="auto" w:sz="8" w:space="0"/>
            </w:tcBorders>
            <w:shd w:val="clear" w:color="auto" w:fill="FFFFFF"/>
            <w:noWrap w:val="0"/>
            <w:vAlign w:val="center"/>
          </w:tcPr>
          <w:p w14:paraId="77993203">
            <w:pPr>
              <w:tabs>
                <w:tab w:val="left" w:pos="315"/>
              </w:tabs>
              <w:adjustRightInd w:val="0"/>
              <w:snapToGrid w:val="0"/>
              <w:spacing w:line="460" w:lineRule="exact"/>
              <w:ind w:firstLine="480" w:firstLineChars="200"/>
              <w:rPr>
                <w:rFonts w:hint="eastAsia" w:ascii="宋体" w:hAnsi="宋体"/>
                <w:color w:val="auto"/>
                <w:sz w:val="24"/>
                <w:szCs w:val="22"/>
              </w:rPr>
            </w:pPr>
          </w:p>
        </w:tc>
        <w:tc>
          <w:tcPr>
            <w:tcW w:w="196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E93CEF5">
            <w:pPr>
              <w:tabs>
                <w:tab w:val="left" w:pos="315"/>
              </w:tabs>
              <w:adjustRightInd w:val="0"/>
              <w:snapToGrid w:val="0"/>
              <w:spacing w:line="460" w:lineRule="exact"/>
              <w:rPr>
                <w:rFonts w:hint="eastAsia" w:ascii="宋体" w:hAnsi="宋体" w:eastAsia="宋体" w:cs="Times New Roman"/>
                <w:color w:val="auto"/>
                <w:kern w:val="2"/>
                <w:sz w:val="24"/>
                <w:szCs w:val="22"/>
                <w:lang w:val="en-US" w:eastAsia="zh-CN" w:bidi="ar-SA"/>
              </w:rPr>
            </w:pPr>
            <w:r>
              <w:rPr>
                <w:rFonts w:hint="eastAsia" w:ascii="宋体" w:hAnsi="宋体"/>
                <w:color w:val="auto"/>
                <w:sz w:val="24"/>
                <w:szCs w:val="22"/>
              </w:rPr>
              <w:t>质量标准指标</w:t>
            </w:r>
          </w:p>
        </w:tc>
        <w:tc>
          <w:tcPr>
            <w:tcW w:w="644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B2AA32E">
            <w:pPr>
              <w:tabs>
                <w:tab w:val="left" w:pos="315"/>
              </w:tabs>
              <w:adjustRightInd w:val="0"/>
              <w:snapToGrid w:val="0"/>
              <w:spacing w:line="460" w:lineRule="exact"/>
              <w:rPr>
                <w:rFonts w:hint="eastAsia" w:ascii="宋体" w:hAnsi="宋体" w:eastAsia="宋体" w:cs="Times New Roman"/>
                <w:color w:val="auto"/>
                <w:kern w:val="2"/>
                <w:sz w:val="24"/>
                <w:szCs w:val="22"/>
                <w:lang w:val="en-US" w:eastAsia="zh-CN" w:bidi="ar-SA"/>
              </w:rPr>
            </w:pPr>
            <w:r>
              <w:rPr>
                <w:rFonts w:hint="eastAsia" w:ascii="宋体" w:hAnsi="宋体"/>
                <w:color w:val="auto"/>
                <w:sz w:val="24"/>
                <w:szCs w:val="22"/>
              </w:rPr>
              <w:t>经第三方检测质量标准指标一项不达标，每项扣除3000元</w:t>
            </w:r>
          </w:p>
        </w:tc>
      </w:tr>
      <w:tr w14:paraId="40D5AD95">
        <w:tblPrEx>
          <w:tblCellMar>
            <w:top w:w="0" w:type="dxa"/>
            <w:left w:w="0" w:type="dxa"/>
            <w:bottom w:w="0" w:type="dxa"/>
            <w:right w:w="0" w:type="dxa"/>
          </w:tblCellMar>
        </w:tblPrEx>
        <w:trPr>
          <w:cantSplit/>
          <w:trHeight w:val="673" w:hRule="atLeast"/>
        </w:trPr>
        <w:tc>
          <w:tcPr>
            <w:tcW w:w="801" w:type="dxa"/>
            <w:vMerge w:val="continue"/>
            <w:tcBorders>
              <w:left w:val="single" w:color="auto" w:sz="8" w:space="0"/>
              <w:bottom w:val="single" w:color="auto" w:sz="4" w:space="0"/>
              <w:right w:val="single" w:color="auto" w:sz="8" w:space="0"/>
            </w:tcBorders>
            <w:shd w:val="clear" w:color="auto" w:fill="FFFFFF"/>
            <w:noWrap w:val="0"/>
            <w:vAlign w:val="center"/>
          </w:tcPr>
          <w:p w14:paraId="2F98D22D">
            <w:pPr>
              <w:tabs>
                <w:tab w:val="left" w:pos="315"/>
              </w:tabs>
              <w:adjustRightInd w:val="0"/>
              <w:snapToGrid w:val="0"/>
              <w:spacing w:line="460" w:lineRule="exact"/>
              <w:ind w:firstLine="480" w:firstLineChars="200"/>
              <w:rPr>
                <w:rFonts w:hint="eastAsia" w:ascii="宋体" w:hAnsi="宋体"/>
                <w:color w:val="auto"/>
                <w:sz w:val="24"/>
                <w:szCs w:val="22"/>
              </w:rPr>
            </w:pPr>
          </w:p>
        </w:tc>
        <w:tc>
          <w:tcPr>
            <w:tcW w:w="1968" w:type="dxa"/>
            <w:tcBorders>
              <w:top w:val="single" w:color="auto" w:sz="8"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4A79EADB">
            <w:pPr>
              <w:tabs>
                <w:tab w:val="left" w:pos="315"/>
              </w:tabs>
              <w:adjustRightInd w:val="0"/>
              <w:snapToGrid w:val="0"/>
              <w:spacing w:line="460" w:lineRule="exact"/>
              <w:rPr>
                <w:rFonts w:hint="eastAsia" w:ascii="宋体" w:hAnsi="宋体" w:eastAsia="宋体" w:cs="Times New Roman"/>
                <w:color w:val="auto"/>
                <w:kern w:val="2"/>
                <w:sz w:val="24"/>
                <w:szCs w:val="22"/>
                <w:lang w:val="en-US" w:eastAsia="zh-CN" w:bidi="ar-SA"/>
              </w:rPr>
            </w:pPr>
            <w:r>
              <w:rPr>
                <w:rFonts w:hint="eastAsia" w:ascii="宋体" w:hAnsi="宋体"/>
                <w:color w:val="auto"/>
                <w:sz w:val="24"/>
                <w:szCs w:val="22"/>
              </w:rPr>
              <w:t>施工安全</w:t>
            </w:r>
          </w:p>
        </w:tc>
        <w:tc>
          <w:tcPr>
            <w:tcW w:w="644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E21D021">
            <w:pPr>
              <w:tabs>
                <w:tab w:val="left" w:pos="315"/>
              </w:tabs>
              <w:adjustRightInd w:val="0"/>
              <w:snapToGrid w:val="0"/>
              <w:spacing w:line="460" w:lineRule="exact"/>
              <w:rPr>
                <w:rFonts w:hint="eastAsia" w:ascii="宋体" w:hAnsi="宋体" w:eastAsia="宋体" w:cs="Times New Roman"/>
                <w:color w:val="auto"/>
                <w:kern w:val="2"/>
                <w:sz w:val="24"/>
                <w:szCs w:val="22"/>
                <w:lang w:val="en-US" w:eastAsia="zh-CN" w:bidi="ar-SA"/>
              </w:rPr>
            </w:pPr>
            <w:r>
              <w:rPr>
                <w:rFonts w:hint="eastAsia" w:ascii="宋体" w:hAnsi="宋体"/>
                <w:color w:val="auto"/>
                <w:sz w:val="24"/>
                <w:szCs w:val="22"/>
              </w:rPr>
              <w:t>出现安全事故一次扣除2000元</w:t>
            </w:r>
          </w:p>
        </w:tc>
      </w:tr>
      <w:tr w14:paraId="7B2C1C3B">
        <w:tblPrEx>
          <w:shd w:val="clear" w:color="auto" w:fill="FFFFFF"/>
          <w:tblCellMar>
            <w:top w:w="0" w:type="dxa"/>
            <w:left w:w="0" w:type="dxa"/>
            <w:bottom w:w="0" w:type="dxa"/>
            <w:right w:w="0" w:type="dxa"/>
          </w:tblCellMar>
        </w:tblPrEx>
        <w:trPr>
          <w:cantSplit/>
          <w:trHeight w:val="673" w:hRule="atLeast"/>
        </w:trPr>
        <w:tc>
          <w:tcPr>
            <w:tcW w:w="9217" w:type="dxa"/>
            <w:gridSpan w:val="3"/>
            <w:tcBorders>
              <w:left w:val="single" w:color="auto" w:sz="8" w:space="0"/>
              <w:bottom w:val="single" w:color="auto" w:sz="4" w:space="0"/>
              <w:right w:val="single" w:color="auto" w:sz="8" w:space="0"/>
            </w:tcBorders>
            <w:shd w:val="clear" w:color="auto" w:fill="FFFFFF"/>
            <w:noWrap w:val="0"/>
            <w:vAlign w:val="center"/>
          </w:tcPr>
          <w:p w14:paraId="435A3823">
            <w:pPr>
              <w:tabs>
                <w:tab w:val="left" w:pos="315"/>
              </w:tabs>
              <w:adjustRightInd w:val="0"/>
              <w:snapToGrid w:val="0"/>
              <w:spacing w:line="460" w:lineRule="exact"/>
              <w:rPr>
                <w:rFonts w:hint="default" w:ascii="宋体" w:hAnsi="宋体" w:eastAsia="宋体"/>
                <w:color w:val="auto"/>
                <w:sz w:val="24"/>
                <w:szCs w:val="22"/>
                <w:lang w:val="en-US" w:eastAsia="zh-CN"/>
              </w:rPr>
            </w:pPr>
            <w:r>
              <w:rPr>
                <w:rFonts w:hint="eastAsia" w:ascii="宋体" w:hAnsi="宋体" w:eastAsia="宋体" w:cs="Times New Roman"/>
                <w:b/>
                <w:bCs/>
                <w:color w:val="auto"/>
                <w:sz w:val="24"/>
                <w:szCs w:val="22"/>
                <w:lang w:val="en-US" w:eastAsia="zh-CN"/>
              </w:rPr>
              <w:t>注：发生第三方监测评估合格率未达到国家C级标准经整改后仍未达</w:t>
            </w:r>
            <w:r>
              <w:rPr>
                <w:rFonts w:hint="eastAsia" w:ascii="宋体" w:hAnsi="宋体" w:eastAsia="宋体" w:cs="Times New Roman"/>
                <w:b/>
                <w:bCs/>
                <w:color w:val="auto"/>
                <w:sz w:val="24"/>
                <w:szCs w:val="22"/>
                <w:highlight w:val="none"/>
                <w:lang w:val="en-US" w:eastAsia="zh-CN"/>
              </w:rPr>
              <w:t>标的情况，或在上级部门检查后反馈问题严重且被通报的，视为全年考核不合格，采购人有</w:t>
            </w:r>
            <w:r>
              <w:rPr>
                <w:rFonts w:hint="eastAsia" w:ascii="宋体" w:hAnsi="宋体" w:eastAsia="宋体" w:cs="Times New Roman"/>
                <w:b/>
                <w:bCs/>
                <w:color w:val="auto"/>
                <w:sz w:val="24"/>
                <w:szCs w:val="22"/>
                <w:lang w:val="en-US" w:eastAsia="zh-CN"/>
              </w:rPr>
              <w:t>权单方面终止合同。</w:t>
            </w:r>
          </w:p>
        </w:tc>
      </w:tr>
    </w:tbl>
    <w:p w14:paraId="5DE533B3">
      <w:pPr>
        <w:rPr>
          <w:rFonts w:hint="eastAsia"/>
        </w:rPr>
      </w:pPr>
    </w:p>
    <w:p w14:paraId="1D5EAC49">
      <w:pPr>
        <w:keepNext w:val="0"/>
        <w:keepLines w:val="0"/>
        <w:pageBreakBefore w:val="0"/>
        <w:widowControl w:val="0"/>
        <w:kinsoku/>
        <w:wordWrap/>
        <w:overflowPunct/>
        <w:topLinePunct w:val="0"/>
        <w:autoSpaceDE/>
        <w:autoSpaceDN/>
        <w:bidi w:val="0"/>
        <w:spacing w:before="156" w:beforeLines="50" w:after="156" w:afterLines="50" w:line="360" w:lineRule="auto"/>
        <w:ind w:firstLine="480" w:firstLineChars="200"/>
        <w:textAlignment w:val="auto"/>
        <w:rPr>
          <w:rFonts w:hint="eastAsia" w:ascii="宋体" w:hAnsi="宋体"/>
          <w:color w:val="auto"/>
          <w:sz w:val="24"/>
          <w:lang w:val="en-US" w:eastAsia="zh-CN"/>
        </w:rPr>
      </w:pPr>
      <w:r>
        <w:rPr>
          <w:rFonts w:hint="eastAsia" w:ascii="宋体" w:hAnsi="宋体"/>
          <w:color w:val="auto"/>
          <w:sz w:val="24"/>
          <w:lang w:val="en-US" w:eastAsia="zh-CN"/>
        </w:rPr>
        <w:t>九、双方职责</w:t>
      </w:r>
    </w:p>
    <w:p w14:paraId="26FB7C69">
      <w:pPr>
        <w:keepNext w:val="0"/>
        <w:keepLines w:val="0"/>
        <w:pageBreakBefore w:val="0"/>
        <w:widowControl w:val="0"/>
        <w:kinsoku/>
        <w:wordWrap/>
        <w:overflowPunct/>
        <w:topLinePunct w:val="0"/>
        <w:autoSpaceDE/>
        <w:autoSpaceDN/>
        <w:bidi w:val="0"/>
        <w:spacing w:before="156" w:beforeLines="50" w:after="156" w:afterLines="50" w:line="360" w:lineRule="auto"/>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(一)甲方职责</w:t>
      </w:r>
    </w:p>
    <w:p w14:paraId="426D9BCE">
      <w:pPr>
        <w:keepNext w:val="0"/>
        <w:keepLines w:val="0"/>
        <w:pageBreakBefore w:val="0"/>
        <w:widowControl w:val="0"/>
        <w:kinsoku/>
        <w:wordWrap/>
        <w:overflowPunct/>
        <w:topLinePunct w:val="0"/>
        <w:autoSpaceDE/>
        <w:autoSpaceDN/>
        <w:bidi w:val="0"/>
        <w:spacing w:before="156" w:beforeLines="50" w:after="156" w:afterLines="50" w:line="360" w:lineRule="auto"/>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1.组织各村社做好配合工作。</w:t>
      </w:r>
    </w:p>
    <w:p w14:paraId="1888316F">
      <w:pPr>
        <w:keepNext w:val="0"/>
        <w:keepLines w:val="0"/>
        <w:pageBreakBefore w:val="0"/>
        <w:widowControl w:val="0"/>
        <w:kinsoku/>
        <w:wordWrap/>
        <w:overflowPunct/>
        <w:topLinePunct w:val="0"/>
        <w:autoSpaceDE/>
        <w:autoSpaceDN/>
        <w:bidi w:val="0"/>
        <w:spacing w:before="156" w:beforeLines="50" w:after="156" w:afterLines="50" w:line="360" w:lineRule="auto"/>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2.验收合格后及时按合同约定付款。</w:t>
      </w:r>
    </w:p>
    <w:p w14:paraId="221A6FE9">
      <w:pPr>
        <w:keepNext w:val="0"/>
        <w:keepLines w:val="0"/>
        <w:pageBreakBefore w:val="0"/>
        <w:widowControl w:val="0"/>
        <w:kinsoku/>
        <w:wordWrap/>
        <w:overflowPunct/>
        <w:topLinePunct w:val="0"/>
        <w:autoSpaceDE/>
        <w:autoSpaceDN/>
        <w:bidi w:val="0"/>
        <w:spacing w:before="156" w:beforeLines="50" w:after="156" w:afterLines="50" w:line="360" w:lineRule="auto"/>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(二)乙方职责</w:t>
      </w:r>
    </w:p>
    <w:p w14:paraId="4E072188">
      <w:pPr>
        <w:keepNext w:val="0"/>
        <w:keepLines w:val="0"/>
        <w:pageBreakBefore w:val="0"/>
        <w:widowControl w:val="0"/>
        <w:kinsoku/>
        <w:wordWrap/>
        <w:overflowPunct/>
        <w:topLinePunct w:val="0"/>
        <w:autoSpaceDE/>
        <w:autoSpaceDN/>
        <w:bidi w:val="0"/>
        <w:spacing w:before="156" w:beforeLines="50" w:after="156" w:afterLines="50" w:line="360" w:lineRule="auto"/>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1.乙方负责提供合同中甲方所需要的货物及服务。</w:t>
      </w:r>
    </w:p>
    <w:p w14:paraId="016E5F4B">
      <w:pPr>
        <w:keepNext w:val="0"/>
        <w:keepLines w:val="0"/>
        <w:pageBreakBefore w:val="0"/>
        <w:widowControl w:val="0"/>
        <w:kinsoku/>
        <w:wordWrap/>
        <w:overflowPunct/>
        <w:topLinePunct w:val="0"/>
        <w:autoSpaceDE/>
        <w:autoSpaceDN/>
        <w:bidi w:val="0"/>
        <w:spacing w:before="156" w:beforeLines="50" w:after="156" w:afterLines="50" w:line="360" w:lineRule="auto"/>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2.乙方根据作业区域的实际情况制定切实可行的工作方案和技术实施方案，组建具有合格资质的专业技术人员防制队伍，依据国家、省病媒生物防制法律法规及有关技术规范开展工作，将有关文件资料报给甲方。</w:t>
      </w:r>
    </w:p>
    <w:p w14:paraId="4A73650F">
      <w:pPr>
        <w:keepNext w:val="0"/>
        <w:keepLines w:val="0"/>
        <w:pageBreakBefore w:val="0"/>
        <w:widowControl w:val="0"/>
        <w:kinsoku/>
        <w:wordWrap/>
        <w:overflowPunct/>
        <w:topLinePunct w:val="0"/>
        <w:autoSpaceDE/>
        <w:autoSpaceDN/>
        <w:bidi w:val="0"/>
        <w:spacing w:before="156" w:beforeLines="50" w:after="156" w:afterLines="50"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color w:val="auto"/>
          <w:sz w:val="24"/>
          <w:highlight w:val="none"/>
          <w:lang w:val="en-US" w:eastAsia="zh-CN"/>
        </w:rPr>
        <w:t>3.乙方保证按项目中的服务承诺提供良好的服务。服务区域病媒生物防制项目的主要内容是指:项目工程技术服务用工、施药器械、药物、工期、质量、施工安全等，必要时还应协助甲方对病媒生物防制工作的督促检查，提供病媒生</w:t>
      </w:r>
      <w:r>
        <w:rPr>
          <w:rFonts w:hint="eastAsia" w:ascii="宋体" w:hAnsi="宋体" w:eastAsia="宋体" w:cs="Times New Roman"/>
          <w:color w:val="auto"/>
          <w:sz w:val="24"/>
          <w:highlight w:val="none"/>
          <w:lang w:val="en-US" w:eastAsia="zh-CN"/>
        </w:rPr>
        <w:t>物防制工作技术指导。</w:t>
      </w:r>
    </w:p>
    <w:p w14:paraId="181CE8EB">
      <w:pPr>
        <w:keepNext w:val="0"/>
        <w:keepLines w:val="0"/>
        <w:pageBreakBefore w:val="0"/>
        <w:widowControl w:val="0"/>
        <w:kinsoku/>
        <w:wordWrap/>
        <w:overflowPunct/>
        <w:topLinePunct w:val="0"/>
        <w:autoSpaceDE/>
        <w:autoSpaceDN/>
        <w:bidi w:val="0"/>
        <w:spacing w:before="156" w:beforeLines="50" w:after="156" w:afterLines="50"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4.乙方工作人员在实施服务时应统一着装、佩证上岗、明确任务、文明作业。填写服务登记卡，并请服务单位有关人员签字，作为当次服务的凭据。</w:t>
      </w:r>
    </w:p>
    <w:p w14:paraId="25053215">
      <w:pPr>
        <w:keepNext w:val="0"/>
        <w:keepLines w:val="0"/>
        <w:pageBreakBefore w:val="0"/>
        <w:widowControl w:val="0"/>
        <w:kinsoku/>
        <w:wordWrap/>
        <w:overflowPunct/>
        <w:topLinePunct w:val="0"/>
        <w:autoSpaceDE/>
        <w:autoSpaceDN/>
        <w:bidi w:val="0"/>
        <w:spacing w:before="156" w:beforeLines="50" w:after="156" w:afterLines="50"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5.注意药物的使用安全，投（施）药后需防护的部位和措施，应向甲方指出。并采取有效防护措施。事先作好投药前提示，不能对居民造成影响。</w:t>
      </w:r>
    </w:p>
    <w:p w14:paraId="1FC4D347">
      <w:pPr>
        <w:keepNext w:val="0"/>
        <w:keepLines w:val="0"/>
        <w:pageBreakBefore w:val="0"/>
        <w:widowControl w:val="0"/>
        <w:kinsoku/>
        <w:wordWrap/>
        <w:overflowPunct/>
        <w:topLinePunct w:val="0"/>
        <w:autoSpaceDE/>
        <w:autoSpaceDN/>
        <w:bidi w:val="0"/>
        <w:spacing w:before="156" w:beforeLines="50" w:after="156" w:afterLines="50" w:line="360" w:lineRule="auto"/>
        <w:ind w:firstLine="480" w:firstLineChars="200"/>
        <w:textAlignment w:val="auto"/>
        <w:rPr>
          <w:rFonts w:hint="eastAsia" w:ascii="宋体" w:hAnsi="宋体"/>
          <w:color w:val="auto"/>
          <w:sz w:val="24"/>
          <w:highlight w:val="none"/>
          <w:lang w:val="en-US" w:eastAsia="zh-CN"/>
        </w:rPr>
      </w:pPr>
      <w:r>
        <w:rPr>
          <w:rFonts w:hint="eastAsia" w:ascii="宋体" w:hAnsi="宋体" w:eastAsia="宋体" w:cs="Times New Roman"/>
          <w:color w:val="auto"/>
          <w:sz w:val="24"/>
          <w:highlight w:val="none"/>
          <w:lang w:val="en-US" w:eastAsia="zh-CN"/>
        </w:rPr>
        <w:t>6.所使用的灭鼠除虫药物为农业部批准</w:t>
      </w:r>
      <w:r>
        <w:rPr>
          <w:rFonts w:hint="eastAsia" w:ascii="宋体" w:hAnsi="宋体"/>
          <w:color w:val="auto"/>
          <w:sz w:val="24"/>
          <w:highlight w:val="none"/>
          <w:lang w:val="en-US" w:eastAsia="zh-CN"/>
        </w:rPr>
        <w:t>认定的药物。</w:t>
      </w:r>
    </w:p>
    <w:p w14:paraId="602289D1">
      <w:pPr>
        <w:keepNext w:val="0"/>
        <w:keepLines w:val="0"/>
        <w:pageBreakBefore w:val="0"/>
        <w:widowControl w:val="0"/>
        <w:kinsoku/>
        <w:wordWrap/>
        <w:overflowPunct/>
        <w:topLinePunct w:val="0"/>
        <w:autoSpaceDE/>
        <w:autoSpaceDN/>
        <w:bidi w:val="0"/>
        <w:spacing w:before="156" w:beforeLines="50" w:after="156" w:afterLines="50" w:line="360" w:lineRule="auto"/>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7.接受甲方的监督指导，对甲方提出的整改意见，乙方应无条件地作出响应并进行整改。同时，接受甲方的季度考核，不断改进工作。</w:t>
      </w:r>
    </w:p>
    <w:p w14:paraId="69C114DD">
      <w:pPr>
        <w:keepNext w:val="0"/>
        <w:keepLines w:val="0"/>
        <w:pageBreakBefore w:val="0"/>
        <w:widowControl w:val="0"/>
        <w:kinsoku/>
        <w:wordWrap/>
        <w:overflowPunct/>
        <w:topLinePunct w:val="0"/>
        <w:autoSpaceDE/>
        <w:autoSpaceDN/>
        <w:bidi w:val="0"/>
        <w:spacing w:before="156" w:beforeLines="50" w:after="156" w:afterLines="50" w:line="360" w:lineRule="auto"/>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8.发生相关疫情或上级检查需要在本项目服务范围开展应急消杀时，应无条件提供人力、药物器械参与消杀，服从指挥。非本辖区需要支援开展应急消杀时，要服从甲方安排，抽调一定数量人员、药物、器械参加。</w:t>
      </w:r>
    </w:p>
    <w:p w14:paraId="5ECE135D">
      <w:pPr>
        <w:keepNext w:val="0"/>
        <w:keepLines w:val="0"/>
        <w:pageBreakBefore w:val="0"/>
        <w:widowControl w:val="0"/>
        <w:kinsoku/>
        <w:wordWrap/>
        <w:overflowPunct/>
        <w:topLinePunct w:val="0"/>
        <w:autoSpaceDE/>
        <w:autoSpaceDN/>
        <w:bidi w:val="0"/>
        <w:spacing w:before="156" w:beforeLines="50" w:after="156" w:afterLines="50" w:line="360" w:lineRule="auto"/>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9.确保对甲方辖区内的动、植物及公共设施不造成损害。施工期间，乙方必须做好防护措施告知周边群众，避免群众和工作人员中毒现象发生，因乙方施工投药造成任何人身损害、财产损失、法律责任均由乙方负责。</w:t>
      </w:r>
    </w:p>
    <w:p w14:paraId="1720EA00">
      <w:pPr>
        <w:keepNext w:val="0"/>
        <w:keepLines w:val="0"/>
        <w:pageBreakBefore w:val="0"/>
        <w:widowControl w:val="0"/>
        <w:kinsoku/>
        <w:wordWrap/>
        <w:overflowPunct/>
        <w:topLinePunct w:val="0"/>
        <w:autoSpaceDE/>
        <w:autoSpaceDN/>
        <w:bidi w:val="0"/>
        <w:spacing w:before="156" w:beforeLines="50" w:after="156" w:afterLines="50" w:line="360" w:lineRule="auto"/>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10.收集整理病媒生物防制相关资料，编印病媒生物防制资料汇编。按要求做好各种规范的监测记录，制定科学合理的年度、季度病媒生物防制技术方案、工作计划、用药计划等。做好工作记录，建立施药服务卡，做好资料收集、整理归档。</w:t>
      </w:r>
    </w:p>
    <w:p w14:paraId="179B17DF">
      <w:pPr>
        <w:keepNext w:val="0"/>
        <w:keepLines w:val="0"/>
        <w:pageBreakBefore w:val="0"/>
        <w:widowControl w:val="0"/>
        <w:kinsoku/>
        <w:wordWrap/>
        <w:overflowPunct/>
        <w:topLinePunct w:val="0"/>
        <w:autoSpaceDE/>
        <w:autoSpaceDN/>
        <w:bidi w:val="0"/>
        <w:spacing w:before="156" w:beforeLines="50" w:after="156" w:afterLines="50" w:line="360" w:lineRule="auto"/>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11.做好病媒生物防制的宣传和技术培训工作。及时处理群众投诉，接受甲方的指导性意见。</w:t>
      </w:r>
    </w:p>
    <w:p w14:paraId="1A3EF17A">
      <w:pPr>
        <w:keepNext w:val="0"/>
        <w:keepLines w:val="0"/>
        <w:pageBreakBefore w:val="0"/>
        <w:widowControl w:val="0"/>
        <w:kinsoku/>
        <w:wordWrap/>
        <w:overflowPunct/>
        <w:topLinePunct w:val="0"/>
        <w:autoSpaceDE/>
        <w:autoSpaceDN/>
        <w:bidi w:val="0"/>
        <w:spacing w:before="156" w:beforeLines="50" w:after="156" w:afterLines="50" w:line="360" w:lineRule="auto"/>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12.确保施工安全，若因施工原因造成的安全事故及存在安全隐患造成自身和他人人身财产损害，其责任均由乙方承担。</w:t>
      </w:r>
    </w:p>
    <w:p w14:paraId="3D240AC8">
      <w:pPr>
        <w:keepNext w:val="0"/>
        <w:keepLines w:val="0"/>
        <w:pageBreakBefore w:val="0"/>
        <w:widowControl w:val="0"/>
        <w:kinsoku/>
        <w:wordWrap/>
        <w:overflowPunct/>
        <w:topLinePunct w:val="0"/>
        <w:autoSpaceDE/>
        <w:autoSpaceDN/>
        <w:bidi w:val="0"/>
        <w:spacing w:before="156" w:beforeLines="50" w:after="156" w:afterLines="50" w:line="360" w:lineRule="auto"/>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13.确保完成日常消杀、维护承担灾害、突发事件应急消杀和重大活动的病媒生物消杀工作。</w:t>
      </w:r>
    </w:p>
    <w:p w14:paraId="089E6B53">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color w:val="auto"/>
          <w:kern w:val="0"/>
          <w:sz w:val="24"/>
          <w:lang w:val="en-US" w:eastAsia="zh-CN"/>
        </w:rPr>
        <w:t>1</w:t>
      </w:r>
      <w:r>
        <w:rPr>
          <w:rFonts w:hint="eastAsia" w:ascii="宋体" w:hAnsi="宋体"/>
          <w:color w:val="auto"/>
          <w:kern w:val="0"/>
          <w:sz w:val="24"/>
        </w:rPr>
        <w:t>4</w:t>
      </w:r>
      <w:r>
        <w:rPr>
          <w:rFonts w:hint="eastAsia" w:ascii="宋体" w:hAnsi="宋体"/>
          <w:color w:val="auto"/>
          <w:kern w:val="0"/>
          <w:sz w:val="24"/>
          <w:lang w:eastAsia="zh-CN"/>
        </w:rPr>
        <w:t>.</w:t>
      </w:r>
      <w:r>
        <w:rPr>
          <w:rFonts w:hint="eastAsia" w:ascii="宋体" w:hAnsi="宋体"/>
          <w:color w:val="auto"/>
          <w:sz w:val="24"/>
          <w:lang w:val="en-US" w:eastAsia="zh-CN"/>
        </w:rPr>
        <w:t>乙方</w:t>
      </w:r>
      <w:r>
        <w:rPr>
          <w:rFonts w:hint="eastAsia" w:ascii="宋体" w:hAnsi="宋体"/>
          <w:color w:val="auto"/>
          <w:kern w:val="0"/>
          <w:sz w:val="24"/>
        </w:rPr>
        <w:t>履行合同时必须配置人</w:t>
      </w:r>
      <w:r>
        <w:rPr>
          <w:rFonts w:hint="eastAsia" w:ascii="宋体" w:hAnsi="宋体"/>
          <w:color w:val="auto"/>
          <w:kern w:val="0"/>
          <w:sz w:val="24"/>
          <w:highlight w:val="none"/>
        </w:rPr>
        <w:t>员及器械设备：</w:t>
      </w:r>
      <w:r>
        <w:rPr>
          <w:rFonts w:hint="eastAsia" w:ascii="宋体" w:hAnsi="宋体" w:eastAsia="宋体" w:cs="Times New Roman"/>
          <w:color w:val="auto"/>
          <w:sz w:val="24"/>
          <w:highlight w:val="none"/>
          <w:lang w:val="en-US" w:eastAsia="zh-CN"/>
        </w:rPr>
        <w:t>（以采购需求中项目配置要求的人员和设备为准 ）</w:t>
      </w:r>
    </w:p>
    <w:p w14:paraId="6A39C85A">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5</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乙方</w:t>
      </w:r>
      <w:r>
        <w:rPr>
          <w:rFonts w:hint="eastAsia" w:ascii="宋体" w:hAnsi="宋体"/>
          <w:color w:val="auto"/>
          <w:sz w:val="24"/>
          <w:highlight w:val="none"/>
        </w:rPr>
        <w:t>应在</w:t>
      </w:r>
      <w:r>
        <w:rPr>
          <w:rFonts w:hint="eastAsia" w:ascii="宋体" w:hAnsi="宋体"/>
          <w:color w:val="auto"/>
          <w:sz w:val="24"/>
          <w:highlight w:val="none"/>
          <w:lang w:val="en-US" w:eastAsia="zh-CN"/>
        </w:rPr>
        <w:t>本岛</w:t>
      </w:r>
      <w:r>
        <w:rPr>
          <w:rFonts w:hint="eastAsia" w:ascii="宋体" w:hAnsi="宋体"/>
          <w:color w:val="auto"/>
          <w:sz w:val="24"/>
          <w:highlight w:val="none"/>
        </w:rPr>
        <w:t>设立足够存放上述设备与药剂的药物、器械的仓库并设</w:t>
      </w:r>
      <w:r>
        <w:rPr>
          <w:rFonts w:hint="eastAsia" w:ascii="宋体" w:hAnsi="宋体"/>
          <w:color w:val="auto"/>
          <w:sz w:val="24"/>
          <w:highlight w:val="none"/>
          <w:lang w:val="en-US" w:eastAsia="zh-CN"/>
        </w:rPr>
        <w:t>立</w:t>
      </w:r>
      <w:r>
        <w:rPr>
          <w:rFonts w:hint="eastAsia" w:ascii="宋体" w:hAnsi="宋体"/>
          <w:color w:val="auto"/>
          <w:sz w:val="24"/>
          <w:highlight w:val="none"/>
        </w:rPr>
        <w:t>专用办公用房，设立专门的联系电话。</w:t>
      </w:r>
    </w:p>
    <w:p w14:paraId="2CF77365">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16.合同期满后确保作业区域内所布置的除四害设施、药物、器械完好，不得故意损坏拆除。</w:t>
      </w:r>
    </w:p>
    <w:p w14:paraId="6B8262C2">
      <w:pPr>
        <w:keepNext w:val="0"/>
        <w:keepLines w:val="0"/>
        <w:pageBreakBefore w:val="0"/>
        <w:widowControl w:val="0"/>
        <w:kinsoku/>
        <w:wordWrap/>
        <w:overflowPunct/>
        <w:topLinePunct w:val="0"/>
        <w:autoSpaceDE/>
        <w:autoSpaceDN/>
        <w:bidi w:val="0"/>
        <w:spacing w:before="156" w:beforeLines="50" w:after="156" w:afterLines="50" w:line="360" w:lineRule="auto"/>
        <w:ind w:firstLine="480" w:firstLineChars="200"/>
        <w:textAlignment w:val="auto"/>
        <w:rPr>
          <w:rFonts w:hint="eastAsia" w:ascii="宋体" w:hAnsi="宋体" w:eastAsia="宋体"/>
          <w:color w:val="auto"/>
          <w:sz w:val="24"/>
          <w:lang w:eastAsia="zh-CN"/>
        </w:rPr>
      </w:pPr>
      <w:r>
        <w:rPr>
          <w:rFonts w:hint="eastAsia" w:ascii="宋体" w:hAnsi="宋体"/>
          <w:color w:val="auto"/>
          <w:sz w:val="24"/>
        </w:rPr>
        <w:t>十、合同</w:t>
      </w:r>
      <w:r>
        <w:rPr>
          <w:rFonts w:hint="eastAsia" w:ascii="宋体" w:hAnsi="宋体"/>
          <w:color w:val="auto"/>
          <w:sz w:val="24"/>
          <w:lang w:eastAsia="zh-CN"/>
        </w:rPr>
        <w:t>的中止与续签</w:t>
      </w:r>
    </w:p>
    <w:p w14:paraId="4F5A9EF4">
      <w:pPr>
        <w:spacing w:line="440" w:lineRule="exact"/>
        <w:ind w:firstLine="480" w:firstLineChars="200"/>
        <w:rPr>
          <w:rFonts w:hint="eastAsia" w:eastAsia="宋体" w:cs="Times New Roman"/>
          <w:color w:val="auto"/>
          <w:sz w:val="24"/>
          <w:lang w:val="en-US" w:eastAsia="zh-CN"/>
        </w:rPr>
      </w:pPr>
      <w:r>
        <w:rPr>
          <w:rFonts w:hint="eastAsia"/>
          <w:color w:val="auto"/>
          <w:sz w:val="24"/>
          <w:lang w:val="en-US" w:eastAsia="zh-CN"/>
        </w:rPr>
        <w:t>1.</w:t>
      </w:r>
      <w:r>
        <w:rPr>
          <w:rFonts w:hint="eastAsia"/>
          <w:color w:val="auto"/>
          <w:sz w:val="24"/>
          <w:lang w:eastAsia="zh-CN"/>
        </w:rPr>
        <w:t>合同</w:t>
      </w:r>
      <w:r>
        <w:rPr>
          <w:rFonts w:hint="eastAsia"/>
          <w:color w:val="auto"/>
          <w:sz w:val="24"/>
        </w:rPr>
        <w:t>终止</w:t>
      </w:r>
      <w:r>
        <w:rPr>
          <w:rFonts w:hint="eastAsia"/>
          <w:color w:val="auto"/>
          <w:sz w:val="24"/>
          <w:lang w:eastAsia="zh-CN"/>
        </w:rPr>
        <w:t>：</w:t>
      </w:r>
      <w:r>
        <w:rPr>
          <w:rFonts w:hint="eastAsia"/>
          <w:color w:val="auto"/>
          <w:sz w:val="24"/>
        </w:rPr>
        <w:t>为有效履行合同内的相关权利和义务，切实提高服务质量，</w:t>
      </w:r>
      <w:r>
        <w:rPr>
          <w:rFonts w:hint="eastAsia" w:eastAsia="宋体" w:cs="Times New Roman"/>
          <w:color w:val="auto"/>
          <w:sz w:val="24"/>
          <w:lang w:val="en-US" w:eastAsia="zh-CN"/>
        </w:rPr>
        <w:t>乙方发生第三方监测评估合格率未达到国家C级标准经整改后仍未达标的情况，或在上级部门检查后反馈问题严重且被通报的，视为全年考核不合格</w:t>
      </w:r>
      <w:r>
        <w:rPr>
          <w:rFonts w:hint="eastAsia" w:eastAsia="宋体" w:cs="Times New Roman"/>
          <w:color w:val="auto"/>
          <w:sz w:val="24"/>
        </w:rPr>
        <w:t>，</w:t>
      </w:r>
      <w:r>
        <w:rPr>
          <w:rFonts w:hint="eastAsia" w:eastAsia="宋体" w:cs="Times New Roman"/>
          <w:color w:val="auto"/>
          <w:sz w:val="24"/>
          <w:lang w:val="en-US" w:eastAsia="zh-CN"/>
        </w:rPr>
        <w:t>甲方</w:t>
      </w:r>
      <w:r>
        <w:rPr>
          <w:rFonts w:hint="eastAsia" w:eastAsia="宋体" w:cs="Times New Roman"/>
          <w:color w:val="auto"/>
          <w:sz w:val="24"/>
        </w:rPr>
        <w:t>可以单方面终止合同。</w:t>
      </w:r>
    </w:p>
    <w:p w14:paraId="396CAE70">
      <w:pPr>
        <w:pStyle w:val="24"/>
        <w:keepNext w:val="0"/>
        <w:keepLines w:val="0"/>
        <w:pageBreakBefore w:val="0"/>
        <w:widowControl/>
        <w:kinsoku/>
        <w:wordWrap/>
        <w:overflowPunct/>
        <w:topLinePunct w:val="0"/>
        <w:autoSpaceDE/>
        <w:autoSpaceDN/>
        <w:bidi w:val="0"/>
        <w:spacing w:before="0" w:beforeAutospacing="0" w:after="0" w:afterAutospacing="0" w:line="360" w:lineRule="auto"/>
        <w:ind w:firstLine="480" w:firstLineChars="200"/>
        <w:jc w:val="both"/>
        <w:textAlignment w:val="auto"/>
        <w:rPr>
          <w:rFonts w:hint="eastAsia"/>
          <w:color w:val="auto"/>
          <w:sz w:val="24"/>
        </w:rPr>
      </w:pPr>
      <w:r>
        <w:rPr>
          <w:rFonts w:hint="eastAsia"/>
          <w:color w:val="auto"/>
          <w:sz w:val="24"/>
          <w:lang w:val="en-US" w:eastAsia="zh-CN"/>
        </w:rPr>
        <w:t>2.合同续签：</w:t>
      </w:r>
      <w:r>
        <w:rPr>
          <w:rFonts w:hint="eastAsia" w:ascii="宋体" w:hAnsi="宋体" w:cs="宋体"/>
          <w:b w:val="0"/>
          <w:bCs w:val="0"/>
          <w:color w:val="auto"/>
          <w:szCs w:val="21"/>
          <w:highlight w:val="none"/>
          <w:lang w:val="en-US" w:eastAsia="zh-CN"/>
        </w:rPr>
        <w:t>一年服务期满后，</w:t>
      </w:r>
      <w:r>
        <w:rPr>
          <w:rFonts w:hint="eastAsia" w:ascii="Calibri" w:hAnsi="Calibri" w:eastAsia="宋体" w:cs="Times New Roman"/>
          <w:color w:val="auto"/>
          <w:kern w:val="2"/>
          <w:sz w:val="24"/>
          <w:szCs w:val="24"/>
          <w:lang w:val="en-US" w:eastAsia="zh-CN" w:bidi="ar-SA"/>
        </w:rPr>
        <w:t>考核结果得到</w:t>
      </w:r>
      <w:r>
        <w:rPr>
          <w:rFonts w:hint="eastAsia" w:eastAsia="宋体" w:cs="Times New Roman"/>
          <w:color w:val="auto"/>
          <w:kern w:val="2"/>
          <w:sz w:val="24"/>
          <w:szCs w:val="24"/>
          <w:lang w:val="en-US" w:eastAsia="zh-CN" w:bidi="ar-SA"/>
        </w:rPr>
        <w:t>甲方</w:t>
      </w:r>
      <w:r>
        <w:rPr>
          <w:rFonts w:hint="eastAsia" w:ascii="Calibri" w:hAnsi="Calibri" w:eastAsia="宋体" w:cs="Times New Roman"/>
          <w:color w:val="auto"/>
          <w:kern w:val="2"/>
          <w:sz w:val="24"/>
          <w:szCs w:val="24"/>
          <w:lang w:val="en-US" w:eastAsia="zh-CN" w:bidi="ar-SA"/>
        </w:rPr>
        <w:t>满意</w:t>
      </w:r>
      <w:r>
        <w:rPr>
          <w:rFonts w:hint="eastAsia" w:eastAsia="宋体" w:cs="Times New Roman"/>
          <w:color w:val="auto"/>
          <w:kern w:val="2"/>
          <w:sz w:val="24"/>
          <w:szCs w:val="24"/>
          <w:lang w:val="en-US" w:eastAsia="zh-CN" w:bidi="ar-SA"/>
        </w:rPr>
        <w:t>。</w:t>
      </w:r>
      <w:r>
        <w:rPr>
          <w:rFonts w:hint="eastAsia" w:ascii="Calibri" w:hAnsi="Calibri" w:eastAsia="宋体" w:cs="Times New Roman"/>
          <w:color w:val="auto"/>
          <w:kern w:val="2"/>
          <w:sz w:val="24"/>
          <w:szCs w:val="24"/>
          <w:lang w:val="en-US" w:eastAsia="zh-CN" w:bidi="ar-SA"/>
        </w:rPr>
        <w:t>在预算保障的前提下，</w:t>
      </w:r>
      <w:r>
        <w:rPr>
          <w:rFonts w:hint="eastAsia" w:eastAsia="宋体" w:cs="Times New Roman"/>
          <w:color w:val="auto"/>
          <w:kern w:val="2"/>
          <w:sz w:val="24"/>
          <w:szCs w:val="24"/>
          <w:lang w:val="en-US" w:eastAsia="zh-CN" w:bidi="ar-SA"/>
        </w:rPr>
        <w:t>甲方</w:t>
      </w:r>
      <w:r>
        <w:rPr>
          <w:rFonts w:hint="eastAsia" w:ascii="Calibri" w:hAnsi="Calibri" w:eastAsia="宋体" w:cs="Times New Roman"/>
          <w:color w:val="auto"/>
          <w:kern w:val="2"/>
          <w:sz w:val="24"/>
          <w:szCs w:val="24"/>
          <w:lang w:val="en-US" w:eastAsia="zh-CN" w:bidi="ar-SA"/>
        </w:rPr>
        <w:t>可以根据原采购合同的约定续签</w:t>
      </w:r>
      <w:r>
        <w:rPr>
          <w:rFonts w:hint="eastAsia" w:eastAsia="宋体" w:cs="Times New Roman"/>
          <w:color w:val="auto"/>
          <w:kern w:val="2"/>
          <w:sz w:val="24"/>
          <w:szCs w:val="24"/>
          <w:lang w:val="en-US" w:eastAsia="zh-CN" w:bidi="ar-SA"/>
        </w:rPr>
        <w:t>一年的</w:t>
      </w:r>
      <w:r>
        <w:rPr>
          <w:rFonts w:hint="eastAsia" w:ascii="Calibri" w:hAnsi="Calibri" w:eastAsia="宋体" w:cs="Times New Roman"/>
          <w:color w:val="auto"/>
          <w:kern w:val="2"/>
          <w:sz w:val="24"/>
          <w:szCs w:val="24"/>
          <w:lang w:val="en-US" w:eastAsia="zh-CN" w:bidi="ar-SA"/>
        </w:rPr>
        <w:t>合同。</w:t>
      </w:r>
    </w:p>
    <w:p w14:paraId="657BA2D2">
      <w:pPr>
        <w:keepNext w:val="0"/>
        <w:keepLines w:val="0"/>
        <w:pageBreakBefore w:val="0"/>
        <w:widowControl w:val="0"/>
        <w:kinsoku/>
        <w:wordWrap/>
        <w:overflowPunct/>
        <w:topLinePunct w:val="0"/>
        <w:autoSpaceDE/>
        <w:autoSpaceDN/>
        <w:bidi w:val="0"/>
        <w:spacing w:before="156" w:beforeLines="50" w:after="156" w:afterLines="50" w:line="360" w:lineRule="auto"/>
        <w:ind w:firstLine="480" w:firstLineChars="200"/>
        <w:textAlignment w:val="auto"/>
        <w:rPr>
          <w:rFonts w:hint="eastAsia" w:ascii="宋体" w:hAnsi="宋体"/>
          <w:color w:val="auto"/>
          <w:sz w:val="24"/>
        </w:rPr>
      </w:pPr>
      <w:r>
        <w:rPr>
          <w:rFonts w:hint="eastAsia" w:ascii="宋体" w:hAnsi="宋体"/>
          <w:color w:val="auto"/>
          <w:sz w:val="24"/>
        </w:rPr>
        <w:t>十</w:t>
      </w:r>
      <w:r>
        <w:rPr>
          <w:rFonts w:hint="eastAsia" w:ascii="宋体" w:hAnsi="宋体"/>
          <w:color w:val="auto"/>
          <w:sz w:val="24"/>
          <w:lang w:val="en-US" w:eastAsia="zh-CN"/>
        </w:rPr>
        <w:t>一</w:t>
      </w:r>
      <w:r>
        <w:rPr>
          <w:rFonts w:hint="eastAsia" w:ascii="宋体" w:hAnsi="宋体"/>
          <w:color w:val="auto"/>
          <w:sz w:val="24"/>
        </w:rPr>
        <w:t>、违约责任</w:t>
      </w:r>
    </w:p>
    <w:p w14:paraId="1CBA053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eastAsia="宋体" w:cs="Times New Roman"/>
          <w:color w:val="auto"/>
          <w:sz w:val="24"/>
        </w:rPr>
      </w:pPr>
      <w:r>
        <w:rPr>
          <w:rFonts w:hint="eastAsia"/>
          <w:color w:val="auto"/>
          <w:sz w:val="24"/>
        </w:rPr>
        <w:t>1</w:t>
      </w:r>
      <w:r>
        <w:rPr>
          <w:rFonts w:hint="eastAsia"/>
          <w:color w:val="auto"/>
          <w:sz w:val="24"/>
          <w:lang w:eastAsia="zh-CN"/>
        </w:rPr>
        <w:t>.</w:t>
      </w:r>
      <w:r>
        <w:rPr>
          <w:rFonts w:hint="eastAsia"/>
          <w:color w:val="auto"/>
          <w:sz w:val="24"/>
        </w:rPr>
        <w:t>合同</w:t>
      </w:r>
      <w:r>
        <w:rPr>
          <w:rFonts w:hint="eastAsia" w:eastAsia="宋体" w:cs="Times New Roman"/>
          <w:color w:val="auto"/>
          <w:sz w:val="24"/>
        </w:rPr>
        <w:t>期限内，甲、乙双方任一方不得</w:t>
      </w:r>
      <w:r>
        <w:rPr>
          <w:rFonts w:hint="eastAsia" w:eastAsia="宋体" w:cs="Times New Roman"/>
          <w:color w:val="auto"/>
          <w:sz w:val="24"/>
          <w:lang w:eastAsia="zh-CN"/>
        </w:rPr>
        <w:t>无故</w:t>
      </w:r>
      <w:r>
        <w:rPr>
          <w:rFonts w:hint="eastAsia" w:eastAsia="宋体" w:cs="Times New Roman"/>
          <w:color w:val="auto"/>
          <w:sz w:val="24"/>
        </w:rPr>
        <w:t>单方解除合同</w:t>
      </w:r>
      <w:r>
        <w:rPr>
          <w:rFonts w:hint="eastAsia" w:eastAsia="宋体" w:cs="Times New Roman"/>
          <w:color w:val="auto"/>
          <w:sz w:val="24"/>
          <w:lang w:eastAsia="zh-CN"/>
        </w:rPr>
        <w:t>。</w:t>
      </w:r>
      <w:r>
        <w:rPr>
          <w:rFonts w:hint="eastAsia" w:eastAsia="宋体" w:cs="Times New Roman"/>
          <w:color w:val="auto"/>
          <w:sz w:val="24"/>
        </w:rPr>
        <w:t>若乙方违约，甲方有权提前解除合同。</w:t>
      </w:r>
    </w:p>
    <w:p w14:paraId="14371ED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cs="Times New Roman"/>
          <w:color w:val="auto"/>
          <w:sz w:val="24"/>
          <w:highlight w:val="none"/>
          <w:lang w:val="en-US" w:eastAsia="zh-CN"/>
        </w:rPr>
      </w:pPr>
      <w:r>
        <w:rPr>
          <w:rFonts w:hint="eastAsia" w:cs="Times New Roman"/>
          <w:color w:val="auto"/>
          <w:sz w:val="24"/>
          <w:highlight w:val="none"/>
          <w:lang w:val="en-US" w:eastAsia="zh-CN"/>
        </w:rPr>
        <w:t>2.本合同签订后乙方不得以任何方式进行转包或分包，否则甲方有权解除合同。</w:t>
      </w:r>
    </w:p>
    <w:p w14:paraId="7F6D816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eastAsia="宋体" w:cs="Times New Roman"/>
          <w:color w:val="auto"/>
          <w:sz w:val="24"/>
          <w:highlight w:val="none"/>
        </w:rPr>
      </w:pPr>
      <w:r>
        <w:rPr>
          <w:rFonts w:hint="eastAsia" w:cs="Times New Roman"/>
          <w:color w:val="auto"/>
          <w:sz w:val="24"/>
          <w:highlight w:val="none"/>
          <w:lang w:val="en-US" w:eastAsia="zh-CN"/>
        </w:rPr>
        <w:t>3.乙方必须确保在合同期内，有5人以上具有资质的专业人员驻守，按甲方要求的服务期限提供技术服务，每发现少于上述人数的扣5000元。</w:t>
      </w:r>
    </w:p>
    <w:p w14:paraId="57848D35">
      <w:pPr>
        <w:keepNext w:val="0"/>
        <w:keepLines w:val="0"/>
        <w:pageBreakBefore w:val="0"/>
        <w:widowControl w:val="0"/>
        <w:kinsoku/>
        <w:wordWrap/>
        <w:overflowPunct/>
        <w:topLinePunct w:val="0"/>
        <w:autoSpaceDE/>
        <w:autoSpaceDN/>
        <w:bidi w:val="0"/>
        <w:spacing w:before="156" w:beforeLines="50" w:after="156" w:afterLines="50" w:line="360" w:lineRule="auto"/>
        <w:ind w:firstLine="480" w:firstLineChars="200"/>
        <w:textAlignment w:val="auto"/>
        <w:rPr>
          <w:rFonts w:hint="eastAsia" w:ascii="宋体" w:hAnsi="宋体"/>
          <w:color w:val="auto"/>
          <w:sz w:val="24"/>
        </w:rPr>
      </w:pPr>
      <w:r>
        <w:rPr>
          <w:rFonts w:hint="eastAsia" w:ascii="宋体" w:hAnsi="宋体"/>
          <w:color w:val="auto"/>
          <w:sz w:val="24"/>
        </w:rPr>
        <w:t>十</w:t>
      </w:r>
      <w:r>
        <w:rPr>
          <w:rFonts w:hint="eastAsia" w:ascii="宋体" w:hAnsi="宋体"/>
          <w:color w:val="auto"/>
          <w:sz w:val="24"/>
          <w:lang w:val="en-US" w:eastAsia="zh-CN"/>
        </w:rPr>
        <w:t>二</w:t>
      </w:r>
      <w:r>
        <w:rPr>
          <w:rFonts w:hint="eastAsia" w:ascii="宋体" w:hAnsi="宋体"/>
          <w:color w:val="auto"/>
          <w:sz w:val="24"/>
        </w:rPr>
        <w:t>、起诉</w:t>
      </w:r>
    </w:p>
    <w:p w14:paraId="50C611F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Verdana" w:hAnsi="宋体" w:cs="Arial"/>
          <w:color w:val="auto"/>
          <w:kern w:val="0"/>
          <w:sz w:val="24"/>
        </w:rPr>
      </w:pPr>
      <w:r>
        <w:rPr>
          <w:rFonts w:hint="eastAsia" w:ascii="Verdana" w:hAnsi="宋体" w:cs="Arial"/>
          <w:color w:val="auto"/>
          <w:kern w:val="0"/>
          <w:sz w:val="24"/>
        </w:rPr>
        <w:t>本合同项目所在地为</w:t>
      </w:r>
      <w:r>
        <w:rPr>
          <w:rFonts w:hint="eastAsia" w:ascii="Verdana" w:hAnsi="宋体" w:cs="Arial"/>
          <w:color w:val="auto"/>
          <w:kern w:val="0"/>
          <w:sz w:val="24"/>
          <w:lang w:eastAsia="zh-CN"/>
        </w:rPr>
        <w:t>舟山</w:t>
      </w:r>
      <w:r>
        <w:rPr>
          <w:rFonts w:hint="eastAsia" w:ascii="Verdana" w:hAnsi="宋体" w:cs="Arial"/>
          <w:color w:val="auto"/>
          <w:kern w:val="0"/>
          <w:sz w:val="24"/>
        </w:rPr>
        <w:t>市，本合同发生争议产生的诉讼，可向项目所在地有管辖权的法院提起诉讼。</w:t>
      </w:r>
    </w:p>
    <w:p w14:paraId="4FA8E15E">
      <w:pPr>
        <w:keepNext w:val="0"/>
        <w:keepLines w:val="0"/>
        <w:pageBreakBefore w:val="0"/>
        <w:widowControl w:val="0"/>
        <w:kinsoku/>
        <w:wordWrap/>
        <w:overflowPunct/>
        <w:topLinePunct w:val="0"/>
        <w:autoSpaceDE/>
        <w:autoSpaceDN/>
        <w:bidi w:val="0"/>
        <w:spacing w:before="156" w:beforeLines="50" w:after="156" w:afterLines="50" w:line="360" w:lineRule="auto"/>
        <w:ind w:firstLine="480" w:firstLineChars="200"/>
        <w:textAlignment w:val="auto"/>
        <w:rPr>
          <w:rFonts w:hint="eastAsia" w:ascii="宋体" w:hAnsi="宋体"/>
          <w:color w:val="auto"/>
          <w:sz w:val="24"/>
        </w:rPr>
      </w:pPr>
      <w:r>
        <w:rPr>
          <w:rFonts w:hint="eastAsia" w:ascii="宋体" w:hAnsi="宋体"/>
          <w:color w:val="auto"/>
          <w:sz w:val="24"/>
        </w:rPr>
        <w:t>十</w:t>
      </w:r>
      <w:r>
        <w:rPr>
          <w:rFonts w:hint="eastAsia" w:ascii="宋体" w:hAnsi="宋体"/>
          <w:color w:val="auto"/>
          <w:sz w:val="24"/>
          <w:lang w:val="en-US" w:eastAsia="zh-CN"/>
        </w:rPr>
        <w:t>三</w:t>
      </w:r>
      <w:r>
        <w:rPr>
          <w:rFonts w:hint="eastAsia" w:ascii="宋体" w:hAnsi="宋体"/>
          <w:color w:val="auto"/>
          <w:sz w:val="24"/>
        </w:rPr>
        <w:t>、合同生效及其他</w:t>
      </w:r>
    </w:p>
    <w:p w14:paraId="71C15E4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eastAsia="宋体" w:cs="Times New Roman"/>
          <w:color w:val="auto"/>
          <w:sz w:val="24"/>
        </w:rPr>
      </w:pPr>
      <w:r>
        <w:rPr>
          <w:rFonts w:hint="eastAsia" w:eastAsia="宋体" w:cs="Times New Roman"/>
          <w:color w:val="auto"/>
          <w:sz w:val="24"/>
        </w:rPr>
        <w:t>（1）合同经双方法定代表人或委托代理人签字加盖单位公章后方为有效。</w:t>
      </w:r>
    </w:p>
    <w:p w14:paraId="144EFAA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eastAsia="宋体" w:cs="Times New Roman"/>
          <w:color w:val="auto"/>
          <w:sz w:val="24"/>
        </w:rPr>
      </w:pPr>
      <w:r>
        <w:rPr>
          <w:rFonts w:hint="eastAsia" w:eastAsia="宋体" w:cs="Times New Roman"/>
          <w:color w:val="auto"/>
          <w:sz w:val="24"/>
        </w:rPr>
        <w:t>（2）合同执行中涉及采购资金和采购内容修改或补充的，须经财政部门审批，并</w:t>
      </w:r>
      <w:r>
        <w:rPr>
          <w:rFonts w:hint="eastAsia" w:eastAsia="宋体" w:cs="Times New Roman"/>
          <w:color w:val="auto"/>
          <w:sz w:val="24"/>
          <w:lang w:eastAsia="zh-CN"/>
        </w:rPr>
        <w:t>签订</w:t>
      </w:r>
      <w:r>
        <w:rPr>
          <w:rFonts w:hint="eastAsia" w:eastAsia="宋体" w:cs="Times New Roman"/>
          <w:color w:val="auto"/>
          <w:sz w:val="24"/>
        </w:rPr>
        <w:t>书面补充协议报政府采购监督管理部门备案，方可作为主合同不可分割的一部分。</w:t>
      </w:r>
    </w:p>
    <w:p w14:paraId="22F62D0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eastAsia="宋体" w:cs="Times New Roman"/>
          <w:color w:val="auto"/>
          <w:sz w:val="24"/>
          <w:lang w:eastAsia="zh-CN"/>
        </w:rPr>
      </w:pPr>
      <w:r>
        <w:rPr>
          <w:rFonts w:hint="eastAsia" w:eastAsia="宋体" w:cs="Times New Roman"/>
          <w:color w:val="auto"/>
          <w:sz w:val="24"/>
        </w:rPr>
        <w:t>（</w:t>
      </w:r>
      <w:r>
        <w:rPr>
          <w:rFonts w:hint="eastAsia" w:eastAsia="宋体" w:cs="Times New Roman"/>
          <w:color w:val="auto"/>
          <w:sz w:val="24"/>
          <w:lang w:val="en-US" w:eastAsia="zh-CN"/>
        </w:rPr>
        <w:t>3</w:t>
      </w:r>
      <w:r>
        <w:rPr>
          <w:rFonts w:hint="eastAsia" w:eastAsia="宋体" w:cs="Times New Roman"/>
          <w:color w:val="auto"/>
          <w:sz w:val="24"/>
        </w:rPr>
        <w:t>）本合同一式</w:t>
      </w:r>
      <w:r>
        <w:rPr>
          <w:rFonts w:hint="eastAsia" w:eastAsia="宋体" w:cs="Times New Roman"/>
          <w:color w:val="auto"/>
          <w:sz w:val="24"/>
          <w:lang w:val="en-US" w:eastAsia="zh-CN"/>
        </w:rPr>
        <w:t>X</w:t>
      </w:r>
      <w:r>
        <w:rPr>
          <w:rFonts w:hint="eastAsia" w:eastAsia="宋体" w:cs="Times New Roman"/>
          <w:color w:val="auto"/>
          <w:sz w:val="24"/>
        </w:rPr>
        <w:t>份，甲乙双方各执</w:t>
      </w:r>
      <w:r>
        <w:rPr>
          <w:rFonts w:hint="eastAsia" w:eastAsia="宋体" w:cs="Times New Roman"/>
          <w:color w:val="auto"/>
          <w:sz w:val="24"/>
          <w:lang w:val="en-US" w:eastAsia="zh-CN"/>
        </w:rPr>
        <w:t>X</w:t>
      </w:r>
      <w:r>
        <w:rPr>
          <w:rFonts w:hint="eastAsia" w:eastAsia="宋体" w:cs="Times New Roman"/>
          <w:color w:val="auto"/>
          <w:sz w:val="24"/>
        </w:rPr>
        <w:t>份</w:t>
      </w:r>
      <w:r>
        <w:rPr>
          <w:rFonts w:hint="eastAsia" w:eastAsia="宋体" w:cs="Times New Roman"/>
          <w:color w:val="auto"/>
          <w:sz w:val="24"/>
          <w:lang w:eastAsia="zh-CN"/>
        </w:rPr>
        <w:t>。</w:t>
      </w:r>
    </w:p>
    <w:p w14:paraId="2C17BAB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eastAsia="宋体" w:cs="Times New Roman"/>
          <w:color w:val="auto"/>
          <w:sz w:val="24"/>
        </w:rPr>
        <w:t>（</w:t>
      </w:r>
      <w:r>
        <w:rPr>
          <w:rFonts w:hint="eastAsia" w:eastAsia="宋体" w:cs="Times New Roman"/>
          <w:color w:val="auto"/>
          <w:sz w:val="24"/>
          <w:lang w:val="en-US" w:eastAsia="zh-CN"/>
        </w:rPr>
        <w:t>4</w:t>
      </w:r>
      <w:r>
        <w:rPr>
          <w:rFonts w:hint="eastAsia" w:eastAsia="宋体" w:cs="Times New Roman"/>
          <w:color w:val="auto"/>
          <w:sz w:val="24"/>
        </w:rPr>
        <w:t>）合同双方确认，本合同及合同约定的其它文件组成部分中的各项约定都是通过法定招标过程形成的合法成果，如果中标单位的投标文件与招标文件要求不一致的，履约时应以有利于采购人的条款执行。如果不一致条款不是合同双方真实意思的表示，对合同双方不形成任何合同或法</w:t>
      </w:r>
      <w:r>
        <w:rPr>
          <w:rFonts w:ascii="宋体" w:hAnsi="宋体"/>
          <w:sz w:val="24"/>
        </w:rPr>
        <w:t>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14:paraId="75353E3C">
      <w:pPr>
        <w:keepNext w:val="0"/>
        <w:keepLines w:val="0"/>
        <w:pageBreakBefore w:val="0"/>
        <w:widowControl w:val="0"/>
        <w:kinsoku/>
        <w:wordWrap/>
        <w:overflowPunct/>
        <w:topLinePunct w:val="0"/>
        <w:autoSpaceDE/>
        <w:autoSpaceDN/>
        <w:bidi w:val="0"/>
        <w:spacing w:before="156" w:beforeLines="50" w:after="156" w:afterLines="50" w:line="360" w:lineRule="auto"/>
        <w:ind w:firstLine="480" w:firstLineChars="200"/>
        <w:textAlignment w:val="auto"/>
        <w:rPr>
          <w:rFonts w:hint="eastAsia" w:ascii="宋体" w:hAnsi="宋体"/>
          <w:sz w:val="24"/>
          <w:szCs w:val="22"/>
        </w:rPr>
      </w:pPr>
      <w:r>
        <w:rPr>
          <w:rFonts w:hint="eastAsia" w:ascii="宋体" w:hAnsi="宋体"/>
          <w:sz w:val="24"/>
          <w:szCs w:val="22"/>
        </w:rPr>
        <w:t>合同签订地：</w:t>
      </w:r>
      <w:r>
        <w:rPr>
          <w:rFonts w:hint="eastAsia" w:ascii="宋体" w:hAnsi="宋体"/>
          <w:sz w:val="24"/>
          <w:szCs w:val="22"/>
        </w:rPr>
        <w:tab/>
      </w:r>
    </w:p>
    <w:p w14:paraId="17BC8520">
      <w:pPr>
        <w:keepNext w:val="0"/>
        <w:keepLines w:val="0"/>
        <w:pageBreakBefore w:val="0"/>
        <w:widowControl w:val="0"/>
        <w:kinsoku/>
        <w:wordWrap/>
        <w:overflowPunct/>
        <w:topLinePunct w:val="0"/>
        <w:autoSpaceDE/>
        <w:autoSpaceDN/>
        <w:bidi w:val="0"/>
        <w:spacing w:before="156" w:beforeLines="50" w:after="156" w:afterLines="50" w:line="360" w:lineRule="auto"/>
        <w:ind w:firstLine="480" w:firstLineChars="200"/>
        <w:textAlignment w:val="auto"/>
        <w:rPr>
          <w:rFonts w:hint="eastAsia" w:ascii="宋体" w:hAnsi="宋体" w:eastAsia="宋体" w:cs="Times New Roman"/>
          <w:sz w:val="24"/>
          <w:szCs w:val="22"/>
        </w:rPr>
      </w:pPr>
      <w:r>
        <w:rPr>
          <w:rFonts w:hint="eastAsia" w:ascii="宋体" w:hAnsi="宋体" w:eastAsia="宋体" w:cs="Times New Roman"/>
          <w:sz w:val="24"/>
          <w:szCs w:val="22"/>
        </w:rPr>
        <w:t xml:space="preserve">甲方：                       </w:t>
      </w:r>
      <w:r>
        <w:rPr>
          <w:rFonts w:hint="eastAsia" w:ascii="宋体" w:hAnsi="宋体" w:eastAsia="宋体" w:cs="Times New Roman"/>
          <w:sz w:val="24"/>
          <w:szCs w:val="22"/>
          <w:lang w:val="en-US" w:eastAsia="zh-CN"/>
        </w:rPr>
        <w:t xml:space="preserve">  </w:t>
      </w:r>
      <w:r>
        <w:rPr>
          <w:rFonts w:hint="eastAsia" w:ascii="宋体" w:hAnsi="宋体" w:eastAsia="宋体" w:cs="Times New Roman"/>
          <w:sz w:val="24"/>
          <w:szCs w:val="22"/>
        </w:rPr>
        <w:t xml:space="preserve">乙方： </w:t>
      </w:r>
    </w:p>
    <w:p w14:paraId="373C3996">
      <w:pPr>
        <w:keepNext w:val="0"/>
        <w:keepLines w:val="0"/>
        <w:pageBreakBefore w:val="0"/>
        <w:widowControl w:val="0"/>
        <w:kinsoku/>
        <w:wordWrap/>
        <w:overflowPunct/>
        <w:topLinePunct w:val="0"/>
        <w:autoSpaceDE/>
        <w:autoSpaceDN/>
        <w:bidi w:val="0"/>
        <w:spacing w:before="156" w:beforeLines="50" w:after="156" w:afterLines="50" w:line="360" w:lineRule="auto"/>
        <w:ind w:firstLine="480" w:firstLineChars="200"/>
        <w:textAlignment w:val="auto"/>
        <w:rPr>
          <w:rFonts w:hint="eastAsia" w:ascii="宋体" w:hAnsi="宋体" w:eastAsia="宋体" w:cs="Times New Roman"/>
          <w:sz w:val="24"/>
          <w:szCs w:val="22"/>
        </w:rPr>
      </w:pPr>
      <w:r>
        <w:rPr>
          <w:rFonts w:hint="eastAsia" w:ascii="宋体" w:hAnsi="宋体" w:eastAsia="宋体" w:cs="Times New Roman"/>
          <w:sz w:val="24"/>
          <w:szCs w:val="22"/>
        </w:rPr>
        <w:t xml:space="preserve">地址：                       </w:t>
      </w:r>
      <w:r>
        <w:rPr>
          <w:rFonts w:hint="eastAsia" w:ascii="宋体" w:hAnsi="宋体" w:eastAsia="宋体" w:cs="Times New Roman"/>
          <w:sz w:val="24"/>
          <w:szCs w:val="22"/>
          <w:lang w:val="en-US" w:eastAsia="zh-CN"/>
        </w:rPr>
        <w:t xml:space="preserve">  </w:t>
      </w:r>
      <w:r>
        <w:rPr>
          <w:rFonts w:hint="eastAsia" w:ascii="宋体" w:hAnsi="宋体" w:eastAsia="宋体" w:cs="Times New Roman"/>
          <w:sz w:val="24"/>
          <w:szCs w:val="22"/>
        </w:rPr>
        <w:t xml:space="preserve">地址： </w:t>
      </w:r>
    </w:p>
    <w:p w14:paraId="212DEA21">
      <w:pPr>
        <w:keepNext w:val="0"/>
        <w:keepLines w:val="0"/>
        <w:pageBreakBefore w:val="0"/>
        <w:widowControl w:val="0"/>
        <w:kinsoku/>
        <w:wordWrap/>
        <w:overflowPunct/>
        <w:topLinePunct w:val="0"/>
        <w:autoSpaceDE/>
        <w:autoSpaceDN/>
        <w:bidi w:val="0"/>
        <w:spacing w:before="156" w:beforeLines="50" w:after="156" w:afterLines="50" w:line="360" w:lineRule="auto"/>
        <w:ind w:firstLine="480" w:firstLineChars="200"/>
        <w:textAlignment w:val="auto"/>
        <w:rPr>
          <w:rFonts w:hint="eastAsia" w:ascii="宋体" w:hAnsi="宋体" w:eastAsia="宋体" w:cs="Times New Roman"/>
          <w:sz w:val="24"/>
          <w:szCs w:val="22"/>
        </w:rPr>
      </w:pPr>
      <w:r>
        <w:rPr>
          <w:rFonts w:hint="eastAsia" w:ascii="宋体" w:hAnsi="宋体" w:eastAsia="宋体" w:cs="Times New Roman"/>
          <w:sz w:val="24"/>
          <w:szCs w:val="22"/>
        </w:rPr>
        <w:t xml:space="preserve">法定（授权）代表人：         </w:t>
      </w:r>
      <w:r>
        <w:rPr>
          <w:rFonts w:hint="eastAsia" w:ascii="宋体" w:hAnsi="宋体" w:eastAsia="宋体" w:cs="Times New Roman"/>
          <w:sz w:val="24"/>
          <w:szCs w:val="22"/>
          <w:lang w:val="en-US" w:eastAsia="zh-CN"/>
        </w:rPr>
        <w:t xml:space="preserve">  </w:t>
      </w:r>
      <w:r>
        <w:rPr>
          <w:rFonts w:hint="eastAsia" w:ascii="宋体" w:hAnsi="宋体" w:eastAsia="宋体" w:cs="Times New Roman"/>
          <w:sz w:val="24"/>
          <w:szCs w:val="22"/>
        </w:rPr>
        <w:t>法定（授权）代表人：</w:t>
      </w:r>
    </w:p>
    <w:p w14:paraId="666B3ED2">
      <w:pPr>
        <w:keepNext w:val="0"/>
        <w:keepLines w:val="0"/>
        <w:pageBreakBefore w:val="0"/>
        <w:widowControl w:val="0"/>
        <w:kinsoku/>
        <w:wordWrap/>
        <w:overflowPunct/>
        <w:topLinePunct w:val="0"/>
        <w:autoSpaceDE/>
        <w:autoSpaceDN/>
        <w:bidi w:val="0"/>
        <w:spacing w:before="156" w:beforeLines="50" w:after="156" w:afterLines="50" w:line="360" w:lineRule="auto"/>
        <w:ind w:firstLine="480" w:firstLineChars="200"/>
        <w:textAlignment w:val="auto"/>
        <w:rPr>
          <w:rFonts w:hint="eastAsia" w:ascii="宋体" w:hAnsi="宋体" w:eastAsia="宋体" w:cs="Times New Roman"/>
          <w:sz w:val="24"/>
          <w:szCs w:val="22"/>
        </w:rPr>
      </w:pPr>
      <w:r>
        <w:rPr>
          <w:rFonts w:hint="eastAsia" w:ascii="宋体" w:hAnsi="宋体" w:eastAsia="宋体" w:cs="Times New Roman"/>
          <w:sz w:val="24"/>
          <w:szCs w:val="22"/>
        </w:rPr>
        <w:t>签字日期：    年  月  日       签字日期：   年  月  日</w:t>
      </w:r>
    </w:p>
    <w:p w14:paraId="05FCD86C">
      <w:pPr>
        <w:keepNext w:val="0"/>
        <w:keepLines w:val="0"/>
        <w:pageBreakBefore w:val="0"/>
        <w:widowControl w:val="0"/>
        <w:kinsoku/>
        <w:wordWrap/>
        <w:overflowPunct/>
        <w:topLinePunct w:val="0"/>
        <w:autoSpaceDE/>
        <w:autoSpaceDN/>
        <w:bidi w:val="0"/>
        <w:spacing w:before="156" w:beforeLines="50" w:after="156" w:afterLines="50" w:line="360" w:lineRule="auto"/>
        <w:textAlignment w:val="auto"/>
        <w:rPr>
          <w:rFonts w:hint="eastAsia" w:ascii="宋体" w:hAnsi="宋体"/>
          <w:sz w:val="24"/>
          <w:szCs w:val="22"/>
        </w:rPr>
      </w:pPr>
      <w:r>
        <w:rPr>
          <w:rFonts w:hint="eastAsia" w:ascii="宋体" w:hAnsi="宋体"/>
          <w:sz w:val="24"/>
          <w:szCs w:val="22"/>
        </w:rPr>
        <w:tab/>
      </w:r>
      <w:r>
        <w:rPr>
          <w:rFonts w:hint="eastAsia" w:ascii="宋体" w:hAnsi="宋体"/>
          <w:sz w:val="24"/>
          <w:szCs w:val="22"/>
        </w:rPr>
        <w:tab/>
      </w:r>
      <w:r>
        <w:rPr>
          <w:rFonts w:hint="eastAsia" w:ascii="宋体" w:hAnsi="宋体"/>
          <w:sz w:val="24"/>
          <w:szCs w:val="22"/>
        </w:rPr>
        <w:tab/>
      </w:r>
      <w:r>
        <w:rPr>
          <w:rFonts w:hint="eastAsia" w:ascii="宋体" w:hAnsi="宋体"/>
          <w:sz w:val="24"/>
          <w:szCs w:val="22"/>
        </w:rPr>
        <w:t>　　　　　　　</w:t>
      </w:r>
    </w:p>
    <w:p w14:paraId="767A6FD3">
      <w:pPr>
        <w:rPr>
          <w:rFonts w:hint="eastAsia" w:ascii="宋体" w:hAnsi="宋体"/>
          <w:sz w:val="24"/>
          <w:szCs w:val="22"/>
        </w:rPr>
      </w:pPr>
      <w:r>
        <w:rPr>
          <w:rFonts w:hint="eastAsia" w:ascii="宋体" w:hAnsi="宋体"/>
          <w:sz w:val="24"/>
          <w:szCs w:val="22"/>
        </w:rPr>
        <w:br w:type="page"/>
      </w:r>
    </w:p>
    <w:p w14:paraId="344346AF">
      <w:pPr>
        <w:numPr>
          <w:ilvl w:val="0"/>
          <w:numId w:val="11"/>
        </w:numPr>
        <w:spacing w:line="360" w:lineRule="auto"/>
        <w:ind w:firstLine="602"/>
        <w:jc w:val="center"/>
        <w:rPr>
          <w:rFonts w:ascii="宋体" w:hAnsi="宋体" w:cs="宋体"/>
          <w:b/>
          <w:sz w:val="30"/>
        </w:rPr>
      </w:pPr>
      <w:r>
        <w:rPr>
          <w:rFonts w:hint="eastAsia" w:ascii="宋体" w:hAnsi="宋体" w:cs="宋体"/>
          <w:b/>
          <w:sz w:val="30"/>
          <w:lang w:val="en-US" w:eastAsia="zh-CN"/>
        </w:rPr>
        <w:t xml:space="preserve"> </w:t>
      </w:r>
      <w:r>
        <w:rPr>
          <w:rFonts w:hint="eastAsia" w:ascii="宋体" w:hAnsi="宋体" w:cs="宋体"/>
          <w:b/>
          <w:sz w:val="30"/>
        </w:rPr>
        <w:t>投标文件相关格式</w:t>
      </w:r>
    </w:p>
    <w:p w14:paraId="7003BEC1">
      <w:pPr>
        <w:pStyle w:val="52"/>
        <w:numPr>
          <w:ilvl w:val="0"/>
          <w:numId w:val="0"/>
        </w:numPr>
        <w:adjustRightInd w:val="0"/>
        <w:snapToGrid w:val="0"/>
        <w:spacing w:beforeLines="0" w:afterLines="0" w:line="360" w:lineRule="auto"/>
        <w:ind w:right="-506" w:rightChars="-241" w:firstLine="420" w:firstLineChars="200"/>
        <w:rPr>
          <w:rFonts w:hint="eastAsia" w:hAnsi="宋体" w:eastAsia="宋体" w:cs="宋体"/>
          <w:b/>
          <w:sz w:val="21"/>
          <w:szCs w:val="21"/>
        </w:rPr>
      </w:pPr>
      <w:r>
        <w:rPr>
          <w:rFonts w:hint="eastAsia" w:hAnsi="宋体" w:cs="宋体"/>
          <w:b/>
          <w:sz w:val="21"/>
          <w:szCs w:val="21"/>
        </w:rPr>
        <w:t>投标文件中涉及的有关内容均须提供合法有效的证明材料扫描</w:t>
      </w:r>
      <w:r>
        <w:rPr>
          <w:rFonts w:hint="eastAsia" w:hAnsi="宋体" w:eastAsia="宋体" w:cs="宋体"/>
          <w:b/>
          <w:sz w:val="21"/>
          <w:szCs w:val="21"/>
        </w:rPr>
        <w:t>件</w:t>
      </w:r>
      <w:r>
        <w:rPr>
          <w:rFonts w:hint="eastAsia" w:hAnsi="宋体" w:cs="宋体"/>
          <w:b/>
          <w:sz w:val="21"/>
          <w:szCs w:val="21"/>
        </w:rPr>
        <w:t>。</w:t>
      </w:r>
      <w:r>
        <w:rPr>
          <w:rFonts w:hint="eastAsia" w:ascii="Times New Roman" w:hAnsi="Times New Roman" w:eastAsia="宋体" w:cs="Times New Roman"/>
          <w:sz w:val="21"/>
          <w:szCs w:val="21"/>
        </w:rPr>
        <w:t>电子投标文件中所</w:t>
      </w:r>
      <w:r>
        <w:rPr>
          <w:rFonts w:hint="eastAsia" w:ascii="Times New Roman" w:hAnsi="Times New Roman" w:eastAsia="宋体" w:cs="Times New Roman"/>
          <w:sz w:val="21"/>
          <w:szCs w:val="21"/>
          <w:lang w:eastAsia="zh-CN"/>
        </w:rPr>
        <w:t>需</w:t>
      </w:r>
      <w:r>
        <w:rPr>
          <w:rFonts w:hint="eastAsia" w:ascii="Times New Roman" w:hAnsi="Times New Roman" w:eastAsia="宋体" w:cs="Times New Roman"/>
          <w:sz w:val="21"/>
          <w:szCs w:val="21"/>
        </w:rPr>
        <w:t>加盖公章部分均采用CA签章。</w:t>
      </w:r>
      <w:r>
        <w:rPr>
          <w:rFonts w:hint="eastAsia" w:hAnsi="宋体" w:cs="宋体"/>
          <w:b/>
          <w:sz w:val="21"/>
          <w:szCs w:val="21"/>
        </w:rPr>
        <w:t>有▲标识的条款为必须提交的资料</w:t>
      </w:r>
      <w:r>
        <w:rPr>
          <w:rFonts w:hint="eastAsia" w:hAnsi="宋体" w:eastAsia="宋体" w:cs="宋体"/>
          <w:b/>
          <w:sz w:val="21"/>
          <w:szCs w:val="21"/>
        </w:rPr>
        <w:t>。</w:t>
      </w:r>
    </w:p>
    <w:p w14:paraId="63FE5924">
      <w:pPr>
        <w:pStyle w:val="52"/>
        <w:numPr>
          <w:ilvl w:val="0"/>
          <w:numId w:val="0"/>
        </w:numPr>
        <w:adjustRightInd w:val="0"/>
        <w:snapToGrid w:val="0"/>
        <w:spacing w:beforeLines="0" w:afterLines="0" w:line="360" w:lineRule="auto"/>
        <w:ind w:right="-506" w:rightChars="-241" w:firstLine="422" w:firstLineChars="200"/>
        <w:rPr>
          <w:rFonts w:hint="eastAsia" w:hAnsi="宋体" w:eastAsia="宋体" w:cs="宋体"/>
          <w:b/>
          <w:sz w:val="21"/>
          <w:szCs w:val="21"/>
        </w:rPr>
      </w:pPr>
    </w:p>
    <w:p w14:paraId="45DE135D">
      <w:pPr>
        <w:pStyle w:val="52"/>
        <w:numPr>
          <w:ilvl w:val="0"/>
          <w:numId w:val="0"/>
        </w:numPr>
        <w:adjustRightInd w:val="0"/>
        <w:snapToGrid w:val="0"/>
        <w:spacing w:beforeLines="0" w:afterLines="0" w:line="360" w:lineRule="auto"/>
        <w:ind w:right="-506" w:rightChars="-241" w:firstLine="422" w:firstLineChars="200"/>
        <w:rPr>
          <w:rFonts w:hAnsi="宋体" w:eastAsia="宋体"/>
          <w:b/>
          <w:sz w:val="21"/>
          <w:szCs w:val="21"/>
        </w:rPr>
      </w:pPr>
      <w:r>
        <w:rPr>
          <w:rFonts w:hint="eastAsia" w:hAnsi="宋体" w:eastAsia="宋体"/>
          <w:b/>
          <w:sz w:val="21"/>
          <w:szCs w:val="21"/>
        </w:rPr>
        <w:t>▲1、资格响应部分：</w:t>
      </w:r>
    </w:p>
    <w:p w14:paraId="7995EF3E">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1.1营业执照复印件；</w:t>
      </w:r>
    </w:p>
    <w:p w14:paraId="01B3B671">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提供在工商部门注册的有效“企业法人营业执照”或“营业执照”</w:t>
      </w:r>
    </w:p>
    <w:p w14:paraId="3138A5B1">
      <w:pPr>
        <w:adjustRightInd w:val="0"/>
        <w:snapToGrid w:val="0"/>
        <w:spacing w:line="360" w:lineRule="auto"/>
        <w:ind w:firstLine="420" w:firstLineChars="200"/>
        <w:jc w:val="left"/>
        <w:rPr>
          <w:rFonts w:ascii="宋体" w:hAnsi="宋体" w:cs="宋体"/>
          <w:szCs w:val="21"/>
          <w:u w:val="none"/>
        </w:rPr>
      </w:pPr>
      <w:r>
        <w:rPr>
          <w:rFonts w:hint="eastAsia" w:ascii="宋体" w:hAnsi="宋体" w:cs="宋体"/>
          <w:szCs w:val="21"/>
          <w:u w:val="none"/>
        </w:rPr>
        <w:t>1.1.1特定行业（银行、保险、石油石化、电力、电信、移动、联通等行业）供应商为区域性</w:t>
      </w:r>
      <w:r>
        <w:rPr>
          <w:rFonts w:hint="eastAsia" w:ascii="宋体" w:hAnsi="宋体" w:cs="宋体"/>
          <w:szCs w:val="21"/>
          <w:u w:val="none"/>
          <w:lang w:eastAsia="zh-CN"/>
        </w:rPr>
        <w:t>分支机构</w:t>
      </w:r>
      <w:r>
        <w:rPr>
          <w:rFonts w:hint="eastAsia" w:ascii="宋体" w:hAnsi="宋体" w:cs="宋体"/>
          <w:szCs w:val="21"/>
          <w:u w:val="none"/>
        </w:rPr>
        <w:t>提供总公司（总机构）授权书进行投标。如</w:t>
      </w:r>
      <w:r>
        <w:rPr>
          <w:rFonts w:hint="eastAsia" w:ascii="宋体" w:hAnsi="宋体" w:cs="宋体"/>
          <w:szCs w:val="21"/>
          <w:u w:val="none"/>
          <w:lang w:eastAsia="zh-CN"/>
        </w:rPr>
        <w:t>涉及</w:t>
      </w:r>
      <w:r>
        <w:rPr>
          <w:rFonts w:hint="eastAsia" w:ascii="宋体" w:hAnsi="宋体" w:cs="宋体"/>
          <w:szCs w:val="21"/>
          <w:u w:val="none"/>
        </w:rPr>
        <w:t>人员业绩、荣誉、知识产权、项目案例是使用总公司及其下属分公司的，还须在</w:t>
      </w:r>
      <w:r>
        <w:rPr>
          <w:rFonts w:hint="eastAsia" w:ascii="宋体" w:hAnsi="宋体" w:cs="宋体"/>
          <w:szCs w:val="21"/>
          <w:u w:val="none"/>
          <w:lang w:eastAsia="zh-CN"/>
        </w:rPr>
        <w:t>授权书中</w:t>
      </w:r>
      <w:r>
        <w:rPr>
          <w:rFonts w:hint="eastAsia" w:ascii="宋体" w:hAnsi="宋体" w:cs="宋体"/>
          <w:szCs w:val="21"/>
          <w:u w:val="none"/>
        </w:rPr>
        <w:t>包含上述内容。（如是）</w:t>
      </w:r>
    </w:p>
    <w:p w14:paraId="664DC3FD">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1.2《投标函》（格式见附件）；</w:t>
      </w:r>
    </w:p>
    <w:p w14:paraId="1AC2ADEB">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1.3法定代表人身份证复印件；</w:t>
      </w:r>
    </w:p>
    <w:p w14:paraId="02CABBD5">
      <w:pPr>
        <w:adjustRightInd w:val="0"/>
        <w:snapToGrid w:val="0"/>
        <w:spacing w:line="360" w:lineRule="auto"/>
        <w:ind w:firstLine="420" w:firstLineChars="200"/>
        <w:jc w:val="left"/>
        <w:rPr>
          <w:rFonts w:ascii="宋体" w:hAnsi="宋体" w:cs="宋体"/>
          <w:b/>
          <w:bCs/>
          <w:szCs w:val="21"/>
        </w:rPr>
      </w:pPr>
      <w:r>
        <w:rPr>
          <w:rFonts w:hint="eastAsia" w:ascii="宋体" w:hAnsi="宋体" w:cs="宋体"/>
          <w:szCs w:val="21"/>
        </w:rPr>
        <w:t>1.4符合政策相关证明文件</w:t>
      </w:r>
      <w:r>
        <w:rPr>
          <w:rFonts w:hint="eastAsia" w:ascii="宋体" w:hAnsi="宋体" w:cs="宋体"/>
          <w:b/>
          <w:bCs/>
          <w:szCs w:val="21"/>
        </w:rPr>
        <w:t>（符合以下三个子项中的任意一项要求即可）；</w:t>
      </w:r>
    </w:p>
    <w:p w14:paraId="0C2E72B4">
      <w:pPr>
        <w:adjustRightInd w:val="0"/>
        <w:snapToGrid w:val="0"/>
        <w:spacing w:line="360" w:lineRule="auto"/>
        <w:ind w:firstLine="630" w:firstLineChars="300"/>
        <w:jc w:val="left"/>
        <w:rPr>
          <w:rFonts w:ascii="宋体" w:hAnsi="宋体" w:cs="宋体"/>
          <w:szCs w:val="21"/>
        </w:rPr>
      </w:pPr>
      <w:r>
        <w:rPr>
          <w:rFonts w:hint="eastAsia" w:ascii="宋体" w:hAnsi="宋体" w:cs="宋体"/>
          <w:szCs w:val="21"/>
        </w:rPr>
        <w:t>1.4</w:t>
      </w:r>
      <w:r>
        <w:rPr>
          <w:rFonts w:ascii="宋体" w:hAnsi="宋体" w:cs="宋体"/>
          <w:szCs w:val="21"/>
        </w:rPr>
        <w:t>.</w:t>
      </w:r>
      <w:r>
        <w:rPr>
          <w:rFonts w:hint="eastAsia" w:ascii="宋体" w:hAnsi="宋体" w:cs="宋体"/>
          <w:szCs w:val="21"/>
        </w:rPr>
        <w:t>1中小企业声明函（格式见附件）；</w:t>
      </w:r>
    </w:p>
    <w:p w14:paraId="7EE912A1">
      <w:pPr>
        <w:adjustRightInd w:val="0"/>
        <w:snapToGrid w:val="0"/>
        <w:spacing w:line="360" w:lineRule="auto"/>
        <w:ind w:firstLine="630" w:firstLineChars="300"/>
        <w:jc w:val="left"/>
        <w:rPr>
          <w:rFonts w:ascii="宋体" w:hAnsi="宋体" w:cs="宋体"/>
          <w:szCs w:val="21"/>
        </w:rPr>
      </w:pPr>
      <w:r>
        <w:rPr>
          <w:rFonts w:hint="eastAsia" w:ascii="宋体" w:hAnsi="宋体" w:cs="宋体"/>
          <w:szCs w:val="21"/>
        </w:rPr>
        <w:t>1.4</w:t>
      </w:r>
      <w:r>
        <w:rPr>
          <w:rFonts w:ascii="宋体" w:hAnsi="宋体" w:cs="宋体"/>
          <w:szCs w:val="21"/>
        </w:rPr>
        <w:t>.</w:t>
      </w:r>
      <w:r>
        <w:rPr>
          <w:rFonts w:hint="eastAsia" w:ascii="宋体" w:hAnsi="宋体" w:cs="宋体"/>
          <w:szCs w:val="21"/>
        </w:rPr>
        <w:t>2监狱企业声明函（格式见附件）；</w:t>
      </w:r>
    </w:p>
    <w:p w14:paraId="6FD9D840">
      <w:pPr>
        <w:adjustRightInd w:val="0"/>
        <w:snapToGrid w:val="0"/>
        <w:spacing w:line="360" w:lineRule="auto"/>
        <w:ind w:firstLine="630" w:firstLineChars="300"/>
        <w:jc w:val="left"/>
        <w:rPr>
          <w:rFonts w:ascii="宋体" w:hAnsi="宋体" w:cs="宋体"/>
          <w:szCs w:val="21"/>
        </w:rPr>
      </w:pPr>
      <w:r>
        <w:rPr>
          <w:rFonts w:hint="eastAsia" w:ascii="宋体" w:hAnsi="宋体" w:cs="宋体"/>
          <w:szCs w:val="21"/>
        </w:rPr>
        <w:t>1.4</w:t>
      </w:r>
      <w:r>
        <w:rPr>
          <w:rFonts w:ascii="宋体" w:hAnsi="宋体" w:cs="宋体"/>
          <w:szCs w:val="21"/>
        </w:rPr>
        <w:t>.</w:t>
      </w:r>
      <w:r>
        <w:rPr>
          <w:rFonts w:hint="eastAsia" w:ascii="宋体" w:hAnsi="宋体" w:cs="宋体"/>
          <w:szCs w:val="21"/>
        </w:rPr>
        <w:t>3残疾人福利性单位声明函（格式见附件）；</w:t>
      </w:r>
    </w:p>
    <w:p w14:paraId="66F0B13F">
      <w:pPr>
        <w:adjustRightInd w:val="0"/>
        <w:snapToGrid w:val="0"/>
        <w:spacing w:line="360" w:lineRule="auto"/>
        <w:ind w:firstLine="630" w:firstLineChars="300"/>
        <w:jc w:val="left"/>
        <w:rPr>
          <w:rFonts w:ascii="宋体" w:hAnsi="宋体" w:cs="宋体"/>
          <w:szCs w:val="21"/>
        </w:rPr>
      </w:pPr>
      <w:r>
        <w:rPr>
          <w:rFonts w:hint="eastAsia" w:ascii="宋体" w:hAnsi="宋体" w:cs="宋体"/>
          <w:szCs w:val="21"/>
        </w:rPr>
        <w:t>注：证明材料均需加</w:t>
      </w:r>
      <w:r>
        <w:rPr>
          <w:rFonts w:hint="eastAsia" w:ascii="宋体" w:hAnsi="宋体" w:cs="宋体"/>
          <w:szCs w:val="21"/>
          <w:lang w:eastAsia="zh-CN"/>
        </w:rPr>
        <w:t>盖公章</w:t>
      </w:r>
      <w:r>
        <w:rPr>
          <w:rFonts w:hint="eastAsia" w:ascii="宋体" w:hAnsi="宋体" w:cs="宋体"/>
          <w:szCs w:val="21"/>
        </w:rPr>
        <w:t>。</w:t>
      </w:r>
    </w:p>
    <w:p w14:paraId="12135C18">
      <w:pPr>
        <w:adjustRightInd w:val="0"/>
        <w:snapToGrid w:val="0"/>
        <w:spacing w:line="360" w:lineRule="auto"/>
        <w:ind w:firstLine="420" w:firstLineChars="200"/>
        <w:jc w:val="left"/>
        <w:rPr>
          <w:rFonts w:ascii="宋体" w:hAnsi="宋体" w:cs="宋体"/>
          <w:szCs w:val="21"/>
        </w:rPr>
      </w:pPr>
    </w:p>
    <w:p w14:paraId="64857601">
      <w:pPr>
        <w:adjustRightInd w:val="0"/>
        <w:snapToGrid w:val="0"/>
        <w:spacing w:line="360" w:lineRule="auto"/>
        <w:ind w:firstLine="422" w:firstLineChars="200"/>
        <w:jc w:val="left"/>
        <w:rPr>
          <w:rFonts w:hint="eastAsia" w:ascii="宋体" w:hAnsi="宋体" w:eastAsia="宋体" w:cs="Calibri"/>
          <w:b/>
          <w:kern w:val="2"/>
          <w:sz w:val="21"/>
          <w:szCs w:val="21"/>
          <w:lang w:val="en-US" w:eastAsia="zh-CN" w:bidi="ar-SA"/>
        </w:rPr>
      </w:pPr>
      <w:r>
        <w:rPr>
          <w:rFonts w:hint="eastAsia" w:ascii="宋体" w:hAnsi="宋体" w:cs="Calibri"/>
          <w:b/>
          <w:szCs w:val="21"/>
        </w:rPr>
        <w:t>2</w:t>
      </w:r>
      <w:r>
        <w:rPr>
          <w:rFonts w:hint="eastAsia" w:ascii="宋体" w:hAnsi="宋体" w:eastAsia="宋体" w:cs="Calibri"/>
          <w:b/>
          <w:kern w:val="2"/>
          <w:sz w:val="21"/>
          <w:szCs w:val="21"/>
          <w:lang w:val="en-US" w:eastAsia="zh-CN" w:bidi="ar-SA"/>
        </w:rPr>
        <w:t>、商务及技术部分：</w:t>
      </w:r>
    </w:p>
    <w:p w14:paraId="29C8A98B">
      <w:pPr>
        <w:adjustRightInd w:val="0"/>
        <w:snapToGrid w:val="0"/>
        <w:spacing w:line="360" w:lineRule="auto"/>
        <w:ind w:firstLine="420" w:firstLineChars="200"/>
        <w:jc w:val="left"/>
        <w:rPr>
          <w:rFonts w:ascii="宋体" w:hAnsi="宋体" w:cs="宋体"/>
          <w:szCs w:val="21"/>
        </w:rPr>
      </w:pPr>
      <w:r>
        <w:rPr>
          <w:rFonts w:ascii="宋体" w:hAnsi="宋体" w:cs="宋体"/>
          <w:szCs w:val="21"/>
        </w:rPr>
        <w:t>2.1</w:t>
      </w:r>
      <w:r>
        <w:rPr>
          <w:rFonts w:hint="eastAsia" w:ascii="宋体" w:hAnsi="宋体" w:cs="宋体"/>
          <w:szCs w:val="21"/>
        </w:rPr>
        <w:t>供应商自评表；（格式见附件）</w:t>
      </w:r>
    </w:p>
    <w:p w14:paraId="3E394B97">
      <w:pPr>
        <w:snapToGrid w:val="0"/>
        <w:spacing w:line="360" w:lineRule="auto"/>
        <w:ind w:left="420"/>
        <w:jc w:val="left"/>
        <w:rPr>
          <w:rFonts w:hint="eastAsia" w:ascii="宋体" w:hAnsi="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2</w:t>
      </w:r>
      <w:r>
        <w:rPr>
          <w:rFonts w:hint="eastAsia" w:ascii="宋体" w:hAnsi="宋体" w:cs="宋体"/>
          <w:szCs w:val="21"/>
        </w:rPr>
        <w:t>投标人基本情况表及投标人情况介绍（格式自拟）：投标人情况介绍包括投标人企业的特点、优势，包括企业的核心技术特点、经济实力、企业资质证书、奖励等；（如有）</w:t>
      </w:r>
    </w:p>
    <w:p w14:paraId="2F20B625">
      <w:pPr>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cs="宋体"/>
          <w:szCs w:val="21"/>
          <w:lang w:val="en-US" w:eastAsia="zh-CN"/>
        </w:rPr>
        <w:t>2.3</w:t>
      </w:r>
      <w:r>
        <w:rPr>
          <w:rFonts w:hint="eastAsia" w:ascii="宋体" w:hAnsi="宋体" w:cs="宋体"/>
          <w:szCs w:val="21"/>
        </w:rPr>
        <w:t>项目类似业绩</w:t>
      </w:r>
      <w:r>
        <w:rPr>
          <w:rFonts w:hint="eastAsia" w:ascii="宋体" w:hAnsi="宋体" w:eastAsia="宋体" w:cs="宋体"/>
          <w:szCs w:val="21"/>
        </w:rPr>
        <w:t>表；（格式见附件）</w:t>
      </w:r>
    </w:p>
    <w:p w14:paraId="5F4B9267">
      <w:pPr>
        <w:adjustRightInd w:val="0"/>
        <w:snapToGrid w:val="0"/>
        <w:spacing w:line="360" w:lineRule="auto"/>
        <w:ind w:firstLine="210" w:firstLineChars="100"/>
        <w:jc w:val="left"/>
        <w:rPr>
          <w:rFonts w:hint="eastAsia" w:ascii="宋体" w:hAnsi="宋体" w:eastAsia="宋体" w:cs="宋体"/>
          <w:szCs w:val="21"/>
        </w:rPr>
      </w:pPr>
      <w:r>
        <w:rPr>
          <w:rFonts w:hint="eastAsia" w:ascii="宋体" w:hAnsi="宋体" w:eastAsia="宋体" w:cs="宋体"/>
          <w:szCs w:val="21"/>
        </w:rPr>
        <w:t>▲2.</w:t>
      </w:r>
      <w:r>
        <w:rPr>
          <w:rFonts w:hint="eastAsia" w:ascii="宋体" w:hAnsi="宋体" w:cs="宋体"/>
          <w:szCs w:val="21"/>
          <w:lang w:val="en-US" w:eastAsia="zh-CN"/>
        </w:rPr>
        <w:t>4</w:t>
      </w:r>
      <w:r>
        <w:rPr>
          <w:rFonts w:hint="eastAsia" w:ascii="宋体" w:hAnsi="宋体" w:eastAsia="宋体" w:cs="宋体"/>
          <w:szCs w:val="21"/>
        </w:rPr>
        <w:t>商务</w:t>
      </w:r>
      <w:r>
        <w:rPr>
          <w:rFonts w:hint="eastAsia" w:ascii="宋体" w:hAnsi="宋体" w:cs="宋体"/>
          <w:szCs w:val="21"/>
          <w:lang w:val="en-US" w:eastAsia="zh-CN"/>
        </w:rPr>
        <w:t>响应</w:t>
      </w:r>
      <w:r>
        <w:rPr>
          <w:rFonts w:hint="eastAsia" w:ascii="宋体" w:hAnsi="宋体" w:eastAsia="宋体" w:cs="宋体"/>
          <w:szCs w:val="21"/>
        </w:rPr>
        <w:t>表；（格式见附件）</w:t>
      </w:r>
    </w:p>
    <w:p w14:paraId="3FFAF59C">
      <w:pPr>
        <w:adjustRightInd w:val="0"/>
        <w:snapToGrid w:val="0"/>
        <w:spacing w:line="360" w:lineRule="auto"/>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cs="宋体"/>
          <w:szCs w:val="21"/>
          <w:lang w:val="en-US" w:eastAsia="zh-CN"/>
        </w:rPr>
        <w:t>5</w:t>
      </w:r>
      <w:r>
        <w:rPr>
          <w:rFonts w:hint="eastAsia" w:ascii="宋体" w:hAnsi="宋体" w:eastAsia="宋体" w:cs="宋体"/>
          <w:szCs w:val="21"/>
          <w:lang w:val="en-US" w:eastAsia="zh-CN"/>
        </w:rPr>
        <w:t>技术服务要求响应表；</w:t>
      </w:r>
      <w:r>
        <w:rPr>
          <w:rFonts w:hint="eastAsia" w:ascii="宋体" w:hAnsi="宋体" w:eastAsia="宋体" w:cs="宋体"/>
          <w:szCs w:val="21"/>
        </w:rPr>
        <w:t>（格式见附件）</w:t>
      </w:r>
    </w:p>
    <w:p w14:paraId="77F2220D">
      <w:pPr>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w:t>
      </w:r>
      <w:r>
        <w:rPr>
          <w:rFonts w:hint="eastAsia" w:ascii="宋体" w:hAnsi="宋体" w:cs="宋体"/>
          <w:szCs w:val="21"/>
          <w:lang w:val="en-US" w:eastAsia="zh-CN"/>
        </w:rPr>
        <w:t>6</w:t>
      </w:r>
      <w:r>
        <w:rPr>
          <w:rFonts w:hint="eastAsia" w:ascii="宋体" w:hAnsi="宋体" w:eastAsia="宋体" w:cs="宋体"/>
          <w:szCs w:val="21"/>
        </w:rPr>
        <w:t>项目组成人员情况表；（格式见附件）</w:t>
      </w:r>
    </w:p>
    <w:p w14:paraId="26C7F6D9">
      <w:pPr>
        <w:adjustRightInd w:val="0"/>
        <w:snapToGrid w:val="0"/>
        <w:spacing w:line="360" w:lineRule="auto"/>
        <w:ind w:firstLine="420" w:firstLineChars="200"/>
        <w:jc w:val="left"/>
        <w:rPr>
          <w:rFonts w:hint="eastAsia" w:ascii="宋体" w:hAnsi="宋体" w:eastAsia="宋体" w:cs="宋体"/>
          <w:szCs w:val="21"/>
          <w:lang w:val="en-US" w:eastAsia="zh-CN"/>
        </w:rPr>
      </w:pPr>
      <w:r>
        <w:rPr>
          <w:rFonts w:hint="eastAsia" w:ascii="宋体" w:hAnsi="宋体" w:eastAsia="宋体" w:cs="宋体"/>
          <w:szCs w:val="21"/>
        </w:rPr>
        <w:t>2.</w:t>
      </w:r>
      <w:r>
        <w:rPr>
          <w:rFonts w:hint="eastAsia" w:ascii="宋体" w:hAnsi="宋体" w:cs="宋体"/>
          <w:szCs w:val="21"/>
          <w:lang w:val="en-US" w:eastAsia="zh-CN"/>
        </w:rPr>
        <w:t>7</w:t>
      </w:r>
      <w:r>
        <w:rPr>
          <w:rFonts w:hint="eastAsia" w:ascii="宋体" w:hAnsi="宋体" w:eastAsia="宋体" w:cs="宋体"/>
          <w:szCs w:val="21"/>
          <w:lang w:val="zh-CN"/>
        </w:rPr>
        <w:t>服务期所需配备的各种设备、耗材列表</w:t>
      </w:r>
      <w:r>
        <w:rPr>
          <w:rFonts w:hint="eastAsia" w:ascii="宋体" w:hAnsi="宋体" w:eastAsia="宋体" w:cs="宋体"/>
          <w:szCs w:val="21"/>
        </w:rPr>
        <w:t>；（格式见附件）</w:t>
      </w:r>
    </w:p>
    <w:p w14:paraId="2AD0DE03">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lang w:val="en-US" w:eastAsia="zh-CN"/>
        </w:rPr>
        <w:t>2.8</w:t>
      </w:r>
      <w:r>
        <w:rPr>
          <w:rFonts w:hint="eastAsia" w:ascii="宋体" w:hAnsi="宋体" w:eastAsia="宋体" w:cs="宋体"/>
          <w:szCs w:val="21"/>
        </w:rPr>
        <w:t>按评分标准依序提</w:t>
      </w:r>
      <w:r>
        <w:rPr>
          <w:rFonts w:hint="eastAsia" w:ascii="宋体" w:hAnsi="宋体" w:cs="宋体"/>
          <w:szCs w:val="21"/>
        </w:rPr>
        <w:t>供相关材料、方案；（格式自拟）</w:t>
      </w:r>
    </w:p>
    <w:p w14:paraId="278CC6D7">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9</w:t>
      </w:r>
      <w:bookmarkStart w:id="6" w:name="_GoBack"/>
      <w:bookmarkEnd w:id="6"/>
      <w:r>
        <w:rPr>
          <w:rFonts w:hint="eastAsia" w:ascii="宋体" w:hAnsi="宋体" w:cs="宋体"/>
          <w:szCs w:val="21"/>
        </w:rPr>
        <w:t>本采购文件要求提供的和投标人认为需要提供的其他说明和资料/文件。</w:t>
      </w:r>
    </w:p>
    <w:p w14:paraId="77E723ED">
      <w:pPr>
        <w:pStyle w:val="13"/>
        <w:ind w:firstLine="480"/>
      </w:pPr>
    </w:p>
    <w:p w14:paraId="15EA7767">
      <w:pPr>
        <w:pStyle w:val="52"/>
        <w:adjustRightInd w:val="0"/>
        <w:snapToGrid w:val="0"/>
        <w:spacing w:beforeLines="0" w:afterLines="0" w:line="360" w:lineRule="auto"/>
        <w:ind w:firstLine="422" w:firstLineChars="200"/>
        <w:rPr>
          <w:rFonts w:hAnsi="宋体" w:eastAsia="宋体"/>
          <w:b/>
          <w:sz w:val="21"/>
          <w:szCs w:val="21"/>
        </w:rPr>
      </w:pPr>
      <w:r>
        <w:rPr>
          <w:rFonts w:hAnsi="宋体" w:eastAsia="宋体"/>
          <w:b/>
          <w:sz w:val="21"/>
          <w:szCs w:val="21"/>
        </w:rPr>
        <w:t>3</w:t>
      </w:r>
      <w:r>
        <w:rPr>
          <w:rFonts w:hint="eastAsia" w:hAnsi="宋体" w:eastAsia="宋体"/>
          <w:b/>
          <w:sz w:val="21"/>
          <w:szCs w:val="21"/>
        </w:rPr>
        <w:t>、报价部分：</w:t>
      </w:r>
    </w:p>
    <w:p w14:paraId="64653849">
      <w:pPr>
        <w:adjustRightInd w:val="0"/>
        <w:snapToGrid w:val="0"/>
        <w:spacing w:line="360" w:lineRule="auto"/>
        <w:ind w:firstLine="420" w:firstLineChars="200"/>
        <w:jc w:val="left"/>
        <w:rPr>
          <w:rFonts w:ascii="宋体" w:hAnsi="宋体" w:cs="宋体"/>
          <w:szCs w:val="21"/>
        </w:rPr>
      </w:pPr>
      <w:r>
        <w:rPr>
          <w:rFonts w:ascii="宋体" w:hAnsi="宋体" w:cs="宋体"/>
          <w:szCs w:val="21"/>
        </w:rPr>
        <w:t>▲</w:t>
      </w:r>
      <w:r>
        <w:rPr>
          <w:rFonts w:hint="eastAsia" w:ascii="宋体" w:hAnsi="宋体" w:cs="宋体"/>
          <w:szCs w:val="21"/>
        </w:rPr>
        <w:t>3.1投标报价一览表（格式见附件）；</w:t>
      </w:r>
    </w:p>
    <w:p w14:paraId="6C245B75">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2</w:t>
      </w:r>
      <w:r>
        <w:rPr>
          <w:rFonts w:hint="eastAsia" w:ascii="宋体" w:hAnsi="宋体" w:cs="宋体"/>
          <w:szCs w:val="21"/>
        </w:rPr>
        <w:t>投标人针对报价需要说明的其他文件和说明（如有，格式自拟）。</w:t>
      </w:r>
    </w:p>
    <w:p w14:paraId="1B578ACC">
      <w:pPr>
        <w:pStyle w:val="3"/>
        <w:rPr>
          <w:rFonts w:hint="eastAsia"/>
        </w:rPr>
      </w:pPr>
    </w:p>
    <w:p w14:paraId="678C19B9">
      <w:pPr>
        <w:spacing w:line="380" w:lineRule="exact"/>
        <w:ind w:firstLine="422"/>
        <w:jc w:val="left"/>
        <w:rPr>
          <w:rFonts w:ascii="宋体" w:hAnsi="宋体"/>
          <w:b/>
          <w:kern w:val="0"/>
        </w:rPr>
      </w:pPr>
      <w:r>
        <w:rPr>
          <w:rFonts w:hint="eastAsia" w:ascii="宋体" w:hAnsi="宋体"/>
          <w:b/>
          <w:kern w:val="0"/>
          <w:lang w:val="en-US" w:eastAsia="zh-CN"/>
        </w:rPr>
        <w:t>1</w:t>
      </w:r>
      <w:r>
        <w:rPr>
          <w:rFonts w:hint="eastAsia" w:ascii="宋体" w:hAnsi="宋体"/>
          <w:b/>
          <w:kern w:val="0"/>
        </w:rPr>
        <w:t>、备份电子文件包装封面（邮寄备份文件时提供）</w:t>
      </w:r>
    </w:p>
    <w:p w14:paraId="06BC0766">
      <w:pPr>
        <w:autoSpaceDE w:val="0"/>
        <w:autoSpaceDN w:val="0"/>
        <w:adjustRightInd w:val="0"/>
        <w:spacing w:line="360" w:lineRule="auto"/>
        <w:ind w:firstLine="643"/>
        <w:jc w:val="center"/>
        <w:rPr>
          <w:rFonts w:ascii="宋体"/>
          <w:b/>
          <w:sz w:val="32"/>
          <w:szCs w:val="32"/>
        </w:rPr>
      </w:pPr>
    </w:p>
    <w:p w14:paraId="29A78E42">
      <w:pPr>
        <w:pStyle w:val="13"/>
        <w:ind w:firstLine="480"/>
      </w:pPr>
    </w:p>
    <w:p w14:paraId="493CB5C0">
      <w:pPr>
        <w:pStyle w:val="13"/>
        <w:jc w:val="center"/>
        <w:rPr>
          <w:rFonts w:ascii="宋体"/>
          <w:b/>
          <w:sz w:val="44"/>
          <w:szCs w:val="44"/>
        </w:rPr>
      </w:pPr>
      <w:r>
        <w:rPr>
          <w:rFonts w:hint="eastAsia" w:ascii="宋体" w:hAnsi="宋体"/>
          <w:b/>
          <w:sz w:val="44"/>
          <w:szCs w:val="44"/>
        </w:rPr>
        <w:t>项目名称</w:t>
      </w:r>
    </w:p>
    <w:p w14:paraId="3DEC5C65">
      <w:pPr>
        <w:pStyle w:val="13"/>
        <w:ind w:firstLine="643"/>
        <w:jc w:val="center"/>
        <w:rPr>
          <w:rFonts w:ascii="宋体"/>
          <w:b/>
          <w:sz w:val="32"/>
          <w:szCs w:val="32"/>
        </w:rPr>
      </w:pPr>
    </w:p>
    <w:p w14:paraId="2E4E352B">
      <w:pPr>
        <w:pStyle w:val="13"/>
        <w:ind w:firstLine="643"/>
        <w:jc w:val="center"/>
        <w:rPr>
          <w:rFonts w:ascii="宋体"/>
          <w:b/>
          <w:sz w:val="32"/>
          <w:szCs w:val="32"/>
        </w:rPr>
      </w:pPr>
    </w:p>
    <w:p w14:paraId="15291A54">
      <w:pPr>
        <w:spacing w:line="360" w:lineRule="auto"/>
        <w:jc w:val="center"/>
        <w:rPr>
          <w:rFonts w:ascii="宋体"/>
          <w:spacing w:val="40"/>
          <w:w w:val="90"/>
          <w:sz w:val="96"/>
          <w:szCs w:val="96"/>
        </w:rPr>
      </w:pPr>
      <w:r>
        <w:rPr>
          <w:rFonts w:hint="eastAsia" w:ascii="宋体" w:hAnsi="宋体"/>
          <w:spacing w:val="40"/>
          <w:w w:val="90"/>
          <w:sz w:val="96"/>
          <w:szCs w:val="96"/>
        </w:rPr>
        <w:t>投标文件</w:t>
      </w:r>
    </w:p>
    <w:p w14:paraId="7AD2AD11">
      <w:pPr>
        <w:autoSpaceDE w:val="0"/>
        <w:autoSpaceDN w:val="0"/>
        <w:adjustRightInd w:val="0"/>
        <w:spacing w:line="360" w:lineRule="auto"/>
        <w:ind w:firstLine="643"/>
        <w:rPr>
          <w:rFonts w:ascii="宋体"/>
          <w:b/>
          <w:sz w:val="32"/>
          <w:szCs w:val="32"/>
        </w:rPr>
      </w:pPr>
    </w:p>
    <w:p w14:paraId="4226F465">
      <w:pPr>
        <w:autoSpaceDE w:val="0"/>
        <w:autoSpaceDN w:val="0"/>
        <w:adjustRightInd w:val="0"/>
        <w:spacing w:line="360" w:lineRule="auto"/>
        <w:ind w:firstLine="643"/>
        <w:rPr>
          <w:rFonts w:ascii="宋体"/>
          <w:b/>
          <w:sz w:val="32"/>
          <w:szCs w:val="32"/>
        </w:rPr>
      </w:pPr>
    </w:p>
    <w:p w14:paraId="07A4ACD8">
      <w:pPr>
        <w:pStyle w:val="13"/>
        <w:ind w:firstLine="480"/>
      </w:pPr>
    </w:p>
    <w:p w14:paraId="2A2FF7F9">
      <w:pPr>
        <w:autoSpaceDE w:val="0"/>
        <w:autoSpaceDN w:val="0"/>
        <w:adjustRightInd w:val="0"/>
        <w:spacing w:line="360" w:lineRule="auto"/>
        <w:ind w:firstLine="643"/>
        <w:rPr>
          <w:rFonts w:ascii="宋体"/>
          <w:b/>
          <w:sz w:val="32"/>
          <w:szCs w:val="32"/>
        </w:rPr>
      </w:pPr>
    </w:p>
    <w:p w14:paraId="2A3B9BDC">
      <w:pPr>
        <w:pStyle w:val="118"/>
        <w:spacing w:line="360" w:lineRule="auto"/>
        <w:ind w:left="0" w:right="-252" w:firstLine="640"/>
        <w:rPr>
          <w:rFonts w:ascii="宋体"/>
          <w:sz w:val="32"/>
          <w:szCs w:val="32"/>
          <w:u w:val="single"/>
        </w:rPr>
      </w:pPr>
      <w:r>
        <w:rPr>
          <w:rFonts w:hint="eastAsia" w:ascii="宋体" w:hAnsi="宋体"/>
          <w:sz w:val="32"/>
          <w:szCs w:val="32"/>
        </w:rPr>
        <w:t>投标人名称：（公章）</w:t>
      </w:r>
    </w:p>
    <w:p w14:paraId="14F1E035">
      <w:pPr>
        <w:autoSpaceDE w:val="0"/>
        <w:autoSpaceDN w:val="0"/>
        <w:adjustRightInd w:val="0"/>
        <w:spacing w:line="360" w:lineRule="auto"/>
        <w:ind w:firstLine="643"/>
        <w:rPr>
          <w:rFonts w:ascii="宋体"/>
          <w:b/>
          <w:sz w:val="32"/>
          <w:szCs w:val="32"/>
        </w:rPr>
      </w:pPr>
    </w:p>
    <w:p w14:paraId="67B07FDE">
      <w:pPr>
        <w:pStyle w:val="13"/>
        <w:ind w:firstLine="643"/>
        <w:rPr>
          <w:rFonts w:ascii="宋体"/>
          <w:b/>
          <w:sz w:val="32"/>
          <w:szCs w:val="32"/>
        </w:rPr>
      </w:pPr>
    </w:p>
    <w:p w14:paraId="600EEF60">
      <w:pPr>
        <w:pStyle w:val="13"/>
        <w:ind w:firstLine="643"/>
        <w:rPr>
          <w:rFonts w:ascii="宋体"/>
          <w:b/>
          <w:sz w:val="32"/>
          <w:szCs w:val="32"/>
        </w:rPr>
      </w:pPr>
    </w:p>
    <w:p w14:paraId="7CE7DCE6">
      <w:pPr>
        <w:spacing w:line="360" w:lineRule="auto"/>
        <w:ind w:firstLine="602"/>
        <w:jc w:val="center"/>
        <w:rPr>
          <w:rFonts w:ascii="宋体"/>
          <w:b/>
          <w:sz w:val="30"/>
          <w:szCs w:val="30"/>
        </w:rPr>
      </w:pPr>
      <w:r>
        <w:rPr>
          <w:rFonts w:hint="eastAsia" w:ascii="宋体" w:hAnsi="宋体"/>
          <w:b/>
          <w:sz w:val="30"/>
          <w:szCs w:val="30"/>
        </w:rPr>
        <w:t>在年月日之前不得启封</w:t>
      </w:r>
    </w:p>
    <w:p w14:paraId="6B756F7B">
      <w:pPr>
        <w:pStyle w:val="13"/>
        <w:ind w:firstLine="482"/>
        <w:rPr>
          <w:rFonts w:ascii="宋体"/>
        </w:rPr>
      </w:pPr>
      <w:r>
        <w:rPr>
          <w:rFonts w:ascii="宋体"/>
          <w:b/>
          <w:bCs/>
          <w:szCs w:val="21"/>
        </w:rPr>
        <w:br w:type="page"/>
      </w:r>
    </w:p>
    <w:p w14:paraId="4B7C25AD">
      <w:pPr>
        <w:pStyle w:val="66"/>
        <w:snapToGrid w:val="0"/>
        <w:spacing w:before="159" w:after="159" w:line="360" w:lineRule="auto"/>
        <w:ind w:firstLine="422"/>
        <w:rPr>
          <w:rFonts w:hAnsi="宋体" w:eastAsia="宋体"/>
          <w:b/>
          <w:kern w:val="0"/>
          <w:sz w:val="21"/>
        </w:rPr>
      </w:pPr>
      <w:r>
        <w:rPr>
          <w:rFonts w:hint="eastAsia" w:hAnsi="宋体" w:eastAsia="宋体"/>
          <w:b/>
          <w:kern w:val="0"/>
          <w:sz w:val="21"/>
          <w:lang w:val="en-US" w:eastAsia="zh-CN"/>
        </w:rPr>
        <w:t>2</w:t>
      </w:r>
      <w:r>
        <w:rPr>
          <w:rFonts w:hint="eastAsia" w:hAnsi="宋体" w:eastAsia="宋体"/>
          <w:b/>
          <w:kern w:val="0"/>
          <w:sz w:val="21"/>
        </w:rPr>
        <w:t>、投标函格式</w:t>
      </w:r>
    </w:p>
    <w:p w14:paraId="2B9D2B1F">
      <w:pPr>
        <w:snapToGrid w:val="0"/>
        <w:spacing w:before="159" w:beforeLines="50" w:after="50"/>
        <w:ind w:firstLine="482"/>
        <w:jc w:val="center"/>
        <w:rPr>
          <w:rFonts w:ascii="宋体"/>
          <w:b/>
          <w:sz w:val="24"/>
        </w:rPr>
      </w:pPr>
      <w:r>
        <w:rPr>
          <w:rFonts w:hint="eastAsia" w:ascii="宋体" w:hAnsi="宋体"/>
          <w:b/>
          <w:sz w:val="24"/>
        </w:rPr>
        <w:t>投标函</w:t>
      </w:r>
    </w:p>
    <w:p w14:paraId="285D54DF">
      <w:pPr>
        <w:snapToGrid w:val="0"/>
        <w:spacing w:line="360" w:lineRule="auto"/>
        <w:rPr>
          <w:rFonts w:ascii="宋体"/>
        </w:rPr>
      </w:pPr>
      <w:r>
        <w:rPr>
          <w:rFonts w:hint="eastAsia" w:ascii="宋体" w:hAnsi="宋体"/>
        </w:rPr>
        <w:t>致：</w:t>
      </w:r>
      <w:r>
        <w:rPr>
          <w:rFonts w:hint="eastAsia" w:ascii="宋体" w:hAnsi="宋体"/>
          <w:u w:val="single"/>
        </w:rPr>
        <w:t>（采购人）</w:t>
      </w:r>
      <w:r>
        <w:rPr>
          <w:rFonts w:hint="eastAsia" w:ascii="宋体" w:hAnsi="宋体"/>
        </w:rPr>
        <w:t>：</w:t>
      </w:r>
    </w:p>
    <w:p w14:paraId="0491876D">
      <w:pPr>
        <w:pStyle w:val="99"/>
        <w:spacing w:line="360" w:lineRule="auto"/>
        <w:ind w:right="-91" w:firstLine="404" w:firstLineChars="200"/>
        <w:rPr>
          <w:rFonts w:hAnsi="宋体"/>
          <w:sz w:val="21"/>
          <w:szCs w:val="21"/>
        </w:rPr>
      </w:pPr>
      <w:r>
        <w:rPr>
          <w:rFonts w:hint="eastAsia" w:hAnsi="宋体"/>
          <w:sz w:val="21"/>
          <w:szCs w:val="21"/>
        </w:rPr>
        <w:t>我方</w:t>
      </w:r>
      <w:r>
        <w:rPr>
          <w:rFonts w:hint="eastAsia" w:hAnsi="宋体"/>
          <w:b/>
          <w:sz w:val="21"/>
          <w:szCs w:val="21"/>
          <w:u w:val="single"/>
        </w:rPr>
        <w:t>（</w:t>
      </w:r>
      <w:r>
        <w:rPr>
          <w:rFonts w:hint="eastAsia" w:hAnsi="宋体"/>
          <w:sz w:val="21"/>
          <w:szCs w:val="21"/>
          <w:u w:val="single"/>
        </w:rPr>
        <w:t>响应人名称）</w:t>
      </w:r>
      <w:r>
        <w:rPr>
          <w:rFonts w:hint="eastAsia" w:hAnsi="宋体"/>
          <w:sz w:val="21"/>
          <w:szCs w:val="21"/>
        </w:rPr>
        <w:t>已详细审查了贵方采购编号为</w:t>
      </w:r>
      <w:r>
        <w:rPr>
          <w:rFonts w:hint="eastAsia" w:hAnsi="宋体"/>
          <w:b/>
          <w:spacing w:val="20"/>
          <w:sz w:val="21"/>
          <w:szCs w:val="21"/>
          <w:u w:val="single"/>
        </w:rPr>
        <w:t>（</w:t>
      </w:r>
      <w:r>
        <w:rPr>
          <w:rFonts w:hint="eastAsia" w:hAnsi="宋体"/>
          <w:b/>
          <w:sz w:val="21"/>
          <w:szCs w:val="21"/>
          <w:u w:val="single"/>
        </w:rPr>
        <w:t>采购编号）</w:t>
      </w:r>
      <w:r>
        <w:rPr>
          <w:rFonts w:hint="eastAsia" w:hAnsi="宋体"/>
          <w:sz w:val="21"/>
          <w:szCs w:val="21"/>
        </w:rPr>
        <w:t>的</w:t>
      </w:r>
      <w:r>
        <w:rPr>
          <w:rFonts w:hint="eastAsia" w:hAnsi="宋体"/>
          <w:b/>
          <w:sz w:val="21"/>
          <w:szCs w:val="21"/>
          <w:u w:val="single"/>
        </w:rPr>
        <w:t>（项目名称）</w:t>
      </w:r>
      <w:r>
        <w:rPr>
          <w:rFonts w:hint="eastAsia" w:hAnsi="宋体"/>
          <w:sz w:val="21"/>
          <w:szCs w:val="21"/>
        </w:rPr>
        <w:t>采购项目的采购文件及其相关补充文件</w:t>
      </w:r>
      <w:r>
        <w:rPr>
          <w:rFonts w:hint="eastAsia" w:hAnsi="宋体"/>
          <w:b/>
          <w:sz w:val="21"/>
          <w:szCs w:val="21"/>
        </w:rPr>
        <w:t>（若有）</w:t>
      </w:r>
      <w:r>
        <w:rPr>
          <w:rFonts w:hint="eastAsia" w:hAnsi="宋体"/>
          <w:sz w:val="21"/>
          <w:szCs w:val="21"/>
        </w:rPr>
        <w:t>，现就有关事项向采购代理机构郑重承诺如下：</w:t>
      </w:r>
    </w:p>
    <w:p w14:paraId="1ACF8139">
      <w:pPr>
        <w:pStyle w:val="99"/>
        <w:spacing w:line="360" w:lineRule="auto"/>
        <w:ind w:right="-91" w:firstLine="404" w:firstLineChars="200"/>
        <w:rPr>
          <w:rFonts w:hAnsi="宋体"/>
          <w:sz w:val="21"/>
          <w:szCs w:val="21"/>
        </w:rPr>
      </w:pPr>
      <w:r>
        <w:rPr>
          <w:rFonts w:hint="eastAsia" w:hAnsi="宋体"/>
          <w:sz w:val="21"/>
          <w:szCs w:val="21"/>
        </w:rPr>
        <w:t>一、具备《中华人民共和国政府采购法》第二十二条第一款规定的条件：</w:t>
      </w:r>
    </w:p>
    <w:p w14:paraId="0E731F36">
      <w:pPr>
        <w:pStyle w:val="99"/>
        <w:spacing w:line="360" w:lineRule="auto"/>
        <w:ind w:right="-91" w:firstLine="404" w:firstLineChars="200"/>
        <w:rPr>
          <w:rFonts w:hAnsi="宋体"/>
          <w:sz w:val="21"/>
          <w:szCs w:val="21"/>
        </w:rPr>
      </w:pPr>
      <w:r>
        <w:rPr>
          <w:rFonts w:hint="eastAsia" w:hAnsi="宋体"/>
          <w:sz w:val="21"/>
          <w:szCs w:val="21"/>
        </w:rPr>
        <w:t>1、具有独立承担民事责任的能力；</w:t>
      </w:r>
    </w:p>
    <w:p w14:paraId="4CCA3BC2">
      <w:pPr>
        <w:pStyle w:val="99"/>
        <w:spacing w:line="360" w:lineRule="auto"/>
        <w:ind w:right="-91" w:firstLine="404" w:firstLineChars="200"/>
        <w:rPr>
          <w:rFonts w:hAnsi="宋体"/>
          <w:sz w:val="21"/>
          <w:szCs w:val="21"/>
        </w:rPr>
      </w:pPr>
      <w:r>
        <w:rPr>
          <w:rFonts w:hint="eastAsia" w:hAnsi="宋体"/>
          <w:sz w:val="21"/>
          <w:szCs w:val="21"/>
        </w:rPr>
        <w:t>2、具有良好的商业信誉和健全的财务会计制度；</w:t>
      </w:r>
    </w:p>
    <w:p w14:paraId="216748BD">
      <w:pPr>
        <w:pStyle w:val="99"/>
        <w:spacing w:line="360" w:lineRule="auto"/>
        <w:ind w:right="-91" w:firstLine="404" w:firstLineChars="200"/>
        <w:rPr>
          <w:rFonts w:hAnsi="宋体"/>
          <w:sz w:val="21"/>
          <w:szCs w:val="21"/>
        </w:rPr>
      </w:pPr>
      <w:r>
        <w:rPr>
          <w:rFonts w:hint="eastAsia" w:hAnsi="宋体"/>
          <w:sz w:val="21"/>
          <w:szCs w:val="21"/>
        </w:rPr>
        <w:t>3、具有履行合同所必需的设备和专业技术能力；</w:t>
      </w:r>
    </w:p>
    <w:p w14:paraId="6F6004F6">
      <w:pPr>
        <w:pStyle w:val="99"/>
        <w:spacing w:line="360" w:lineRule="auto"/>
        <w:ind w:right="-91" w:firstLine="404" w:firstLineChars="200"/>
        <w:rPr>
          <w:rFonts w:hAnsi="宋体"/>
          <w:sz w:val="21"/>
          <w:szCs w:val="21"/>
        </w:rPr>
      </w:pPr>
      <w:r>
        <w:rPr>
          <w:rFonts w:hint="eastAsia" w:hAnsi="宋体"/>
          <w:sz w:val="21"/>
          <w:szCs w:val="21"/>
        </w:rPr>
        <w:t>4、有依法缴纳税收和社会保障资金的良好记录；</w:t>
      </w:r>
    </w:p>
    <w:p w14:paraId="548776DC">
      <w:pPr>
        <w:pStyle w:val="99"/>
        <w:spacing w:line="360" w:lineRule="auto"/>
        <w:ind w:right="-91" w:firstLine="404" w:firstLineChars="200"/>
        <w:rPr>
          <w:rFonts w:hAnsi="宋体"/>
          <w:sz w:val="21"/>
          <w:szCs w:val="21"/>
        </w:rPr>
      </w:pPr>
      <w:r>
        <w:rPr>
          <w:rFonts w:hint="eastAsia" w:hAnsi="宋体"/>
          <w:sz w:val="21"/>
          <w:szCs w:val="21"/>
        </w:rPr>
        <w:t>5、参加政府采购活动前三年内，在经营活动中没有重大违法记录；</w:t>
      </w:r>
    </w:p>
    <w:p w14:paraId="34F8292D">
      <w:pPr>
        <w:pStyle w:val="99"/>
        <w:spacing w:line="360" w:lineRule="auto"/>
        <w:ind w:right="-91" w:firstLine="404" w:firstLineChars="200"/>
        <w:rPr>
          <w:rFonts w:hAnsi="宋体"/>
          <w:sz w:val="21"/>
          <w:szCs w:val="21"/>
        </w:rPr>
      </w:pPr>
      <w:r>
        <w:rPr>
          <w:rFonts w:hint="eastAsia" w:hAnsi="宋体"/>
          <w:sz w:val="21"/>
          <w:szCs w:val="21"/>
        </w:rPr>
        <w:t>6、法律、行政法规规定的其他条件</w:t>
      </w:r>
    </w:p>
    <w:p w14:paraId="3BD8E0EC">
      <w:pPr>
        <w:pStyle w:val="99"/>
        <w:spacing w:line="360" w:lineRule="auto"/>
        <w:ind w:right="-91" w:firstLine="404" w:firstLineChars="200"/>
        <w:rPr>
          <w:rFonts w:hAnsi="宋体"/>
          <w:sz w:val="21"/>
          <w:szCs w:val="21"/>
        </w:rPr>
      </w:pPr>
      <w:r>
        <w:rPr>
          <w:rFonts w:hint="eastAsia" w:hAnsi="宋体"/>
          <w:sz w:val="21"/>
          <w:szCs w:val="21"/>
        </w:rPr>
        <w:t>二、未被“信用中国”（www.creditchina.gov.cn）、“中国政府采购网”（www.ccgp.gov.cn）列入失信被执行人、重大税收违法案件当事人名单、政府采购严重违法失信行为记录名单。</w:t>
      </w:r>
    </w:p>
    <w:p w14:paraId="74FB6275">
      <w:pPr>
        <w:pStyle w:val="99"/>
        <w:spacing w:line="360" w:lineRule="auto"/>
        <w:ind w:right="-91" w:firstLine="404" w:firstLineChars="200"/>
        <w:rPr>
          <w:rFonts w:hAnsi="宋体"/>
          <w:sz w:val="21"/>
          <w:szCs w:val="21"/>
        </w:rPr>
      </w:pPr>
      <w:r>
        <w:rPr>
          <w:rFonts w:hint="eastAsia" w:hAnsi="宋体"/>
          <w:sz w:val="21"/>
          <w:szCs w:val="21"/>
        </w:rPr>
        <w:t>三、其他</w:t>
      </w:r>
    </w:p>
    <w:p w14:paraId="00C35C66">
      <w:pPr>
        <w:spacing w:line="360" w:lineRule="auto"/>
        <w:ind w:firstLine="420" w:firstLineChars="200"/>
        <w:jc w:val="left"/>
        <w:rPr>
          <w:rFonts w:ascii="宋体"/>
        </w:rPr>
      </w:pPr>
      <w:r>
        <w:rPr>
          <w:rFonts w:ascii="宋体" w:hAnsi="宋体"/>
        </w:rPr>
        <w:t>1</w:t>
      </w:r>
      <w:r>
        <w:rPr>
          <w:rFonts w:hint="eastAsia" w:ascii="宋体" w:hAnsi="宋体"/>
        </w:rPr>
        <w:t>、我方已详细审查了采购文件的全部内容及其相关补充文件（若有），并完全清晰理解全部内容及相关的补充文件（若有），不存在任何误解之处，同意放弃提出异议和质疑的权利。</w:t>
      </w:r>
    </w:p>
    <w:p w14:paraId="6781ECDD">
      <w:pPr>
        <w:spacing w:line="360" w:lineRule="auto"/>
        <w:ind w:firstLine="420" w:firstLineChars="200"/>
        <w:jc w:val="left"/>
        <w:rPr>
          <w:rFonts w:ascii="宋体"/>
        </w:rPr>
      </w:pPr>
      <w:r>
        <w:rPr>
          <w:rFonts w:ascii="宋体" w:hAnsi="宋体"/>
        </w:rPr>
        <w:t>2</w:t>
      </w:r>
      <w:r>
        <w:rPr>
          <w:rFonts w:hint="eastAsia" w:ascii="宋体" w:hAnsi="宋体"/>
        </w:rPr>
        <w:t>、我方遵守《中华人民共和国政府采购法》及相关法律法规的规定。同意采购文件中所提到的无效标条款。否则，同意被废除投标资格。</w:t>
      </w:r>
    </w:p>
    <w:p w14:paraId="6B698928">
      <w:pPr>
        <w:spacing w:line="360" w:lineRule="auto"/>
        <w:ind w:firstLine="420" w:firstLineChars="200"/>
        <w:jc w:val="left"/>
        <w:rPr>
          <w:rFonts w:ascii="宋体"/>
        </w:rPr>
      </w:pPr>
      <w:r>
        <w:rPr>
          <w:rFonts w:ascii="宋体" w:hAnsi="宋体"/>
        </w:rPr>
        <w:t>3</w:t>
      </w:r>
      <w:r>
        <w:rPr>
          <w:rFonts w:hint="eastAsia" w:ascii="宋体" w:hAnsi="宋体"/>
        </w:rPr>
        <w:t>、投标有效期为自开标之日起</w:t>
      </w:r>
      <w:r>
        <w:rPr>
          <w:rFonts w:ascii="宋体" w:hAnsi="宋体"/>
        </w:rPr>
        <w:t>90</w:t>
      </w:r>
      <w:r>
        <w:rPr>
          <w:rFonts w:hint="eastAsia" w:ascii="宋体" w:hAnsi="宋体"/>
        </w:rPr>
        <w:t>天内，如在投标有效期内撤回投标，我方同意被废除投标资格。</w:t>
      </w:r>
    </w:p>
    <w:p w14:paraId="3762A1E1">
      <w:pPr>
        <w:spacing w:line="360" w:lineRule="auto"/>
        <w:ind w:firstLine="420" w:firstLineChars="200"/>
        <w:jc w:val="left"/>
        <w:rPr>
          <w:rFonts w:ascii="宋体" w:hAnsi="宋体"/>
        </w:rPr>
      </w:pPr>
      <w:r>
        <w:rPr>
          <w:rFonts w:hint="eastAsia" w:ascii="宋体" w:hAnsi="宋体"/>
        </w:rPr>
        <w:t>4、我方承诺具备本项目履行合同所必需的设备和专业技术能力。</w:t>
      </w:r>
    </w:p>
    <w:p w14:paraId="6FE71CA4">
      <w:pPr>
        <w:spacing w:line="360" w:lineRule="auto"/>
        <w:ind w:firstLine="420" w:firstLineChars="200"/>
        <w:jc w:val="left"/>
        <w:rPr>
          <w:rFonts w:ascii="宋体"/>
        </w:rPr>
      </w:pPr>
      <w:r>
        <w:rPr>
          <w:rFonts w:hint="eastAsia" w:ascii="宋体" w:hAnsi="宋体"/>
        </w:rPr>
        <w:t>5、我方承诺所提供的一切投标文件已认真严格审核，内容均为全面真实、准确有效且毫无保留，绝无任何遗漏、虚假、伪造和夸大的成分，若出现违背诚实信用和</w:t>
      </w:r>
      <w:r>
        <w:rPr>
          <w:rFonts w:hint="eastAsia" w:ascii="宋体" w:hAnsi="宋体"/>
          <w:lang w:eastAsia="zh-CN"/>
        </w:rPr>
        <w:t>无法</w:t>
      </w:r>
      <w:r>
        <w:rPr>
          <w:rFonts w:hint="eastAsia" w:ascii="宋体" w:hAnsi="宋体"/>
        </w:rPr>
        <w:t>如实告知之处，同意被废除投标资格和相关的处罚。</w:t>
      </w:r>
    </w:p>
    <w:p w14:paraId="23C2BE44">
      <w:pPr>
        <w:pStyle w:val="13"/>
        <w:ind w:firstLine="480"/>
        <w:jc w:val="right"/>
        <w:rPr>
          <w:rFonts w:ascii="宋体"/>
          <w:szCs w:val="21"/>
        </w:rPr>
      </w:pPr>
    </w:p>
    <w:p w14:paraId="196640BB">
      <w:pPr>
        <w:snapToGrid w:val="0"/>
        <w:spacing w:line="360" w:lineRule="auto"/>
        <w:jc w:val="right"/>
        <w:rPr>
          <w:rFonts w:ascii="宋体"/>
        </w:rPr>
      </w:pPr>
      <w:r>
        <w:rPr>
          <w:rFonts w:hint="eastAsia" w:ascii="宋体" w:hAnsi="宋体" w:cs="宋体"/>
        </w:rPr>
        <w:t>投标人名称（公章）</w:t>
      </w:r>
      <w:r>
        <w:rPr>
          <w:rFonts w:hint="eastAsia" w:ascii="宋体" w:hAnsi="宋体" w:cs="宋体"/>
          <w:lang w:eastAsia="zh-CN"/>
        </w:rPr>
        <w:t>：</w:t>
      </w:r>
      <w:r>
        <w:rPr>
          <w:rFonts w:ascii="宋体" w:hAnsi="宋体" w:cs="宋体"/>
        </w:rPr>
        <w:t>___________________</w:t>
      </w:r>
    </w:p>
    <w:p w14:paraId="6814FAAF">
      <w:pPr>
        <w:snapToGrid w:val="0"/>
        <w:spacing w:line="360" w:lineRule="auto"/>
        <w:jc w:val="right"/>
        <w:rPr>
          <w:rFonts w:ascii="宋体" w:hAnsi="宋体" w:cs="宋体"/>
        </w:rPr>
      </w:pPr>
      <w:r>
        <w:rPr>
          <w:rFonts w:hint="eastAsia" w:ascii="宋体" w:hAnsi="宋体" w:cs="宋体"/>
          <w:color w:val="000000"/>
        </w:rPr>
        <w:t>法</w:t>
      </w:r>
      <w:r>
        <w:rPr>
          <w:rFonts w:hint="eastAsia" w:ascii="宋体" w:hAnsi="宋体" w:cs="宋体"/>
        </w:rPr>
        <w:t xml:space="preserve">定代表人（签字或盖章）：___________             </w:t>
      </w:r>
    </w:p>
    <w:p w14:paraId="4D0ABA2F">
      <w:pPr>
        <w:snapToGrid w:val="0"/>
        <w:spacing w:line="360" w:lineRule="auto"/>
        <w:jc w:val="right"/>
        <w:rPr>
          <w:rFonts w:hAnsi="宋体"/>
        </w:rPr>
      </w:pPr>
      <w:r>
        <w:rPr>
          <w:rFonts w:hint="eastAsia" w:ascii="宋体" w:hAnsi="宋体" w:cs="宋体"/>
        </w:rPr>
        <w:t>日期：</w:t>
      </w:r>
      <w:r>
        <w:rPr>
          <w:rFonts w:hAnsi="宋体"/>
        </w:rPr>
        <w:t>_____</w:t>
      </w:r>
      <w:r>
        <w:rPr>
          <w:rFonts w:hint="eastAsia" w:hAnsi="宋体" w:cs="宋体"/>
        </w:rPr>
        <w:t>年</w:t>
      </w:r>
      <w:r>
        <w:rPr>
          <w:rFonts w:hAnsi="宋体"/>
        </w:rPr>
        <w:t>___</w:t>
      </w:r>
      <w:r>
        <w:rPr>
          <w:rFonts w:hint="eastAsia" w:hAnsi="宋体" w:cs="宋体"/>
        </w:rPr>
        <w:t>月</w:t>
      </w:r>
      <w:r>
        <w:rPr>
          <w:rFonts w:hAnsi="宋体"/>
        </w:rPr>
        <w:t>___</w:t>
      </w:r>
      <w:r>
        <w:rPr>
          <w:rFonts w:hint="eastAsia" w:hAnsi="宋体" w:cs="宋体"/>
        </w:rPr>
        <w:t>日</w:t>
      </w:r>
    </w:p>
    <w:p w14:paraId="08FD59F0">
      <w:pPr>
        <w:snapToGrid w:val="0"/>
        <w:spacing w:before="159" w:beforeLines="50" w:after="50"/>
        <w:rPr>
          <w:rFonts w:ascii="宋体"/>
        </w:rPr>
      </w:pPr>
    </w:p>
    <w:p w14:paraId="5931D971">
      <w:pPr>
        <w:pStyle w:val="13"/>
        <w:autoSpaceDE w:val="0"/>
        <w:autoSpaceDN w:val="0"/>
        <w:adjustRightInd w:val="0"/>
        <w:spacing w:line="360" w:lineRule="auto"/>
        <w:jc w:val="left"/>
        <w:rPr>
          <w:rFonts w:hint="eastAsia" w:ascii="宋体" w:hAnsi="宋体"/>
          <w:b/>
          <w:kern w:val="0"/>
          <w:sz w:val="21"/>
          <w:lang w:val="en-US" w:eastAsia="zh-CN"/>
        </w:rPr>
      </w:pPr>
    </w:p>
    <w:p w14:paraId="166E05A2">
      <w:pPr>
        <w:pStyle w:val="13"/>
        <w:autoSpaceDE w:val="0"/>
        <w:autoSpaceDN w:val="0"/>
        <w:adjustRightInd w:val="0"/>
        <w:spacing w:line="360" w:lineRule="auto"/>
        <w:jc w:val="left"/>
        <w:rPr>
          <w:rFonts w:hint="eastAsia" w:ascii="宋体" w:hAnsi="宋体"/>
          <w:b/>
          <w:kern w:val="0"/>
          <w:sz w:val="21"/>
        </w:rPr>
      </w:pPr>
      <w:r>
        <w:rPr>
          <w:rFonts w:hint="eastAsia" w:ascii="宋体" w:hAnsi="宋体"/>
          <w:b/>
          <w:kern w:val="0"/>
          <w:sz w:val="21"/>
          <w:lang w:val="en-US" w:eastAsia="zh-CN"/>
        </w:rPr>
        <w:t>3</w:t>
      </w:r>
      <w:r>
        <w:rPr>
          <w:rFonts w:hint="eastAsia" w:ascii="宋体" w:hAnsi="宋体"/>
          <w:b/>
          <w:kern w:val="0"/>
          <w:sz w:val="21"/>
        </w:rPr>
        <w:t>、符合政策相关证明文件</w:t>
      </w:r>
      <w:r>
        <w:rPr>
          <w:rFonts w:hint="eastAsia" w:ascii="宋体" w:hAnsi="宋体" w:cs="宋体"/>
          <w:b/>
          <w:bCs/>
          <w:szCs w:val="21"/>
        </w:rPr>
        <w:t>（</w:t>
      </w:r>
      <w:r>
        <w:rPr>
          <w:rFonts w:hint="eastAsia" w:ascii="宋体" w:hAnsi="宋体"/>
          <w:b/>
          <w:kern w:val="0"/>
          <w:sz w:val="21"/>
        </w:rPr>
        <w:t>符合以下三个子项中的任意一项要求即可）</w:t>
      </w:r>
    </w:p>
    <w:p w14:paraId="396AAE93">
      <w:pPr>
        <w:pStyle w:val="13"/>
        <w:autoSpaceDE w:val="0"/>
        <w:autoSpaceDN w:val="0"/>
        <w:adjustRightInd w:val="0"/>
        <w:spacing w:line="360" w:lineRule="auto"/>
        <w:jc w:val="left"/>
        <w:rPr>
          <w:rFonts w:ascii="宋体"/>
        </w:rPr>
      </w:pPr>
      <w:r>
        <w:rPr>
          <w:rFonts w:hint="eastAsia" w:ascii="宋体" w:hAnsi="宋体"/>
          <w:b/>
          <w:bCs/>
          <w:lang w:val="en-US" w:eastAsia="zh-CN"/>
        </w:rPr>
        <w:t>3</w:t>
      </w:r>
      <w:r>
        <w:rPr>
          <w:rFonts w:hint="eastAsia" w:ascii="宋体" w:hAnsi="宋体"/>
          <w:b/>
          <w:bCs/>
        </w:rPr>
        <w:t>.1中小企业声明函</w:t>
      </w:r>
    </w:p>
    <w:p w14:paraId="5EFDB3FA">
      <w:pPr>
        <w:snapToGrid w:val="0"/>
        <w:spacing w:line="360" w:lineRule="auto"/>
        <w:jc w:val="center"/>
        <w:rPr>
          <w:rFonts w:ascii="宋体" w:hAnsi="宋体" w:cs="宋体"/>
          <w:b/>
          <w:sz w:val="28"/>
          <w:szCs w:val="28"/>
        </w:rPr>
      </w:pPr>
      <w:r>
        <w:rPr>
          <w:rFonts w:hint="eastAsia" w:ascii="宋体" w:hAnsi="宋体" w:cs="宋体"/>
          <w:b/>
          <w:sz w:val="28"/>
          <w:szCs w:val="28"/>
        </w:rPr>
        <w:t>中小企业声明函（工程、服务）</w:t>
      </w:r>
    </w:p>
    <w:p w14:paraId="71EC1E85">
      <w:pPr>
        <w:snapToGrid w:val="0"/>
        <w:spacing w:line="360" w:lineRule="auto"/>
        <w:rPr>
          <w:rFonts w:ascii="宋体" w:hAnsi="宋体" w:cs="宋体"/>
        </w:rPr>
      </w:pPr>
    </w:p>
    <w:p w14:paraId="19C64E6D">
      <w:pPr>
        <w:snapToGrid w:val="0"/>
        <w:spacing w:line="360" w:lineRule="auto"/>
        <w:ind w:firstLine="420" w:firstLineChars="200"/>
        <w:jc w:val="left"/>
        <w:rPr>
          <w:rFonts w:ascii="宋体" w:hAnsi="宋体" w:cs="宋体"/>
          <w:szCs w:val="21"/>
        </w:rPr>
      </w:pPr>
      <w:r>
        <w:rPr>
          <w:rFonts w:hint="eastAsia" w:ascii="宋体" w:hAnsi="宋体" w:cs="宋体"/>
          <w:szCs w:val="21"/>
        </w:rPr>
        <w:t>本公司（联合体）郑重声明，根据《政府采购促进中小企业发展管理办法》（财库﹝2020﹞46 号）的规定，本公司（联合体）参加</w:t>
      </w:r>
      <w:r>
        <w:rPr>
          <w:rFonts w:hint="eastAsia" w:ascii="宋体" w:hAnsi="宋体" w:cs="宋体"/>
          <w:szCs w:val="21"/>
          <w:u w:val="single"/>
        </w:rPr>
        <w:t xml:space="preserve">            </w:t>
      </w:r>
      <w:r>
        <w:rPr>
          <w:rFonts w:hint="eastAsia" w:ascii="宋体" w:hAnsi="宋体" w:cs="宋体"/>
          <w:szCs w:val="21"/>
        </w:rPr>
        <w:t xml:space="preserve">（单位名称）的 </w:t>
      </w:r>
      <w:r>
        <w:rPr>
          <w:rFonts w:hint="eastAsia" w:ascii="宋体" w:hAnsi="宋体" w:cs="宋体"/>
          <w:szCs w:val="21"/>
          <w:u w:val="single"/>
        </w:rPr>
        <w:t xml:space="preserve">       （项目名称）</w:t>
      </w:r>
      <w:r>
        <w:rPr>
          <w:rFonts w:hint="eastAsia" w:ascii="宋体" w:hAnsi="宋体" w:cs="宋体"/>
          <w:szCs w:val="21"/>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26A1FA5D">
      <w:pPr>
        <w:snapToGrid w:val="0"/>
        <w:spacing w:line="360" w:lineRule="auto"/>
        <w:ind w:firstLine="420" w:firstLineChars="200"/>
        <w:jc w:val="left"/>
        <w:rPr>
          <w:rFonts w:ascii="宋体" w:hAnsi="宋体" w:cs="宋体"/>
          <w:szCs w:val="21"/>
        </w:rPr>
      </w:pPr>
      <w:r>
        <w:rPr>
          <w:rFonts w:hint="eastAsia" w:ascii="宋体" w:hAnsi="宋体" w:cs="宋体"/>
          <w:szCs w:val="21"/>
        </w:rPr>
        <w:t xml:space="preserve">1. </w:t>
      </w:r>
      <w:r>
        <w:rPr>
          <w:rFonts w:hint="eastAsia" w:ascii="宋体" w:hAnsi="宋体" w:cs="宋体"/>
          <w:szCs w:val="21"/>
          <w:u w:val="single"/>
        </w:rPr>
        <w:t xml:space="preserve">           </w:t>
      </w:r>
      <w:r>
        <w:rPr>
          <w:rFonts w:hint="eastAsia" w:ascii="宋体" w:hAnsi="宋体" w:cs="宋体"/>
          <w:szCs w:val="21"/>
        </w:rPr>
        <w:t xml:space="preserve">（标的名称），属于 </w:t>
      </w:r>
      <w:r>
        <w:rPr>
          <w:rFonts w:hint="eastAsia" w:ascii="宋体" w:hAnsi="宋体" w:cs="宋体"/>
          <w:szCs w:val="21"/>
          <w:u w:val="single"/>
        </w:rPr>
        <w:t xml:space="preserve">                  </w:t>
      </w:r>
      <w:r>
        <w:rPr>
          <w:rFonts w:hint="eastAsia" w:ascii="宋体" w:hAnsi="宋体" w:cs="宋体"/>
          <w:szCs w:val="21"/>
        </w:rPr>
        <w:t xml:space="preserve">（采购文件中明确的所属行业） ；承建（承接）企业为 </w:t>
      </w:r>
      <w:r>
        <w:rPr>
          <w:rFonts w:hint="eastAsia" w:ascii="宋体" w:hAnsi="宋体" w:cs="宋体"/>
          <w:szCs w:val="21"/>
          <w:u w:val="single"/>
        </w:rPr>
        <w:t xml:space="preserve">          </w:t>
      </w:r>
      <w:r>
        <w:rPr>
          <w:rFonts w:hint="eastAsia" w:ascii="宋体" w:hAnsi="宋体" w:cs="宋体"/>
          <w:szCs w:val="21"/>
        </w:rPr>
        <w:t>（企业名称）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 </w:t>
      </w:r>
      <w:r>
        <w:rPr>
          <w:rFonts w:hint="eastAsia" w:ascii="宋体" w:hAnsi="宋体" w:cs="宋体"/>
          <w:szCs w:val="21"/>
        </w:rPr>
        <w:t>；</w:t>
      </w:r>
    </w:p>
    <w:p w14:paraId="16B6E01D">
      <w:pPr>
        <w:snapToGrid w:val="0"/>
        <w:spacing w:line="360" w:lineRule="auto"/>
        <w:ind w:firstLine="420" w:firstLineChars="200"/>
        <w:jc w:val="left"/>
        <w:rPr>
          <w:rFonts w:ascii="宋体" w:hAnsi="宋体" w:cs="宋体"/>
          <w:szCs w:val="21"/>
        </w:rPr>
      </w:pPr>
      <w:r>
        <w:rPr>
          <w:rFonts w:hint="eastAsia" w:ascii="宋体" w:hAnsi="宋体" w:cs="宋体"/>
          <w:szCs w:val="21"/>
        </w:rPr>
        <w:t>……</w:t>
      </w:r>
    </w:p>
    <w:p w14:paraId="0606789A">
      <w:pPr>
        <w:snapToGrid w:val="0"/>
        <w:spacing w:line="360" w:lineRule="auto"/>
        <w:ind w:firstLine="420" w:firstLineChars="200"/>
        <w:jc w:val="left"/>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339FA840">
      <w:pPr>
        <w:snapToGrid w:val="0"/>
        <w:spacing w:line="360" w:lineRule="auto"/>
        <w:ind w:firstLine="420" w:firstLineChars="200"/>
        <w:jc w:val="left"/>
        <w:rPr>
          <w:rFonts w:ascii="宋体" w:hAnsi="宋体" w:cs="宋体"/>
          <w:kern w:val="0"/>
          <w:szCs w:val="21"/>
          <w:lang w:val="zh-CN"/>
        </w:rPr>
      </w:pPr>
      <w:r>
        <w:rPr>
          <w:rFonts w:hint="eastAsia" w:ascii="宋体" w:hAnsi="宋体" w:cs="宋体"/>
          <w:szCs w:val="21"/>
        </w:rPr>
        <w:t>本企业对上述声明内容的真实性负责。如有虚假，将依法承担相应责任。</w:t>
      </w:r>
    </w:p>
    <w:p w14:paraId="4E7D668D">
      <w:pPr>
        <w:snapToGrid w:val="0"/>
        <w:spacing w:line="360" w:lineRule="auto"/>
        <w:ind w:firstLine="5355" w:firstLineChars="2550"/>
        <w:rPr>
          <w:rFonts w:hint="eastAsia" w:ascii="宋体" w:hAnsi="宋体" w:cs="宋体"/>
          <w:kern w:val="0"/>
          <w:szCs w:val="21"/>
          <w:lang w:val="zh-CN"/>
        </w:rPr>
      </w:pPr>
    </w:p>
    <w:p w14:paraId="203720C1">
      <w:pPr>
        <w:snapToGrid w:val="0"/>
        <w:spacing w:line="360" w:lineRule="auto"/>
        <w:ind w:firstLine="6195" w:firstLineChars="2950"/>
        <w:rPr>
          <w:rFonts w:ascii="宋体" w:hAnsi="宋体" w:cs="宋体"/>
          <w:kern w:val="0"/>
          <w:szCs w:val="21"/>
        </w:rPr>
      </w:pPr>
      <w:r>
        <w:rPr>
          <w:rFonts w:hint="eastAsia" w:ascii="宋体" w:hAnsi="宋体" w:cs="宋体"/>
          <w:kern w:val="0"/>
          <w:szCs w:val="21"/>
          <w:lang w:val="zh-CN"/>
        </w:rPr>
        <w:t>投标人名称（电子签章）：</w:t>
      </w:r>
    </w:p>
    <w:p w14:paraId="271C96E1">
      <w:pPr>
        <w:snapToGrid w:val="0"/>
        <w:spacing w:line="360" w:lineRule="auto"/>
        <w:rPr>
          <w:rFonts w:hint="eastAsia" w:ascii="宋体" w:hAnsi="宋体" w:cs="宋体"/>
          <w:kern w:val="0"/>
          <w:szCs w:val="21"/>
          <w:lang w:val="zh-CN"/>
        </w:rPr>
      </w:pPr>
      <w:r>
        <w:rPr>
          <w:rFonts w:hint="eastAsia" w:ascii="宋体" w:hAnsi="宋体" w:cs="宋体"/>
          <w:kern w:val="0"/>
          <w:szCs w:val="21"/>
          <w:lang w:val="zh-CN"/>
        </w:rPr>
        <w:t xml:space="preserve">                                           </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  </w:t>
      </w: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6248EE0F">
      <w:pPr>
        <w:pStyle w:val="2"/>
        <w:rPr>
          <w:rFonts w:hint="eastAsia" w:ascii="宋体" w:hAnsi="宋体" w:cs="宋体"/>
          <w:kern w:val="0"/>
          <w:szCs w:val="21"/>
          <w:lang w:val="zh-CN"/>
        </w:rPr>
      </w:pPr>
    </w:p>
    <w:p w14:paraId="3AFB5918"/>
    <w:tbl>
      <w:tblPr>
        <w:tblStyle w:val="29"/>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1389"/>
        <w:gridCol w:w="1097"/>
        <w:gridCol w:w="1319"/>
        <w:gridCol w:w="1264"/>
        <w:gridCol w:w="1222"/>
      </w:tblGrid>
      <w:tr w14:paraId="1D9B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699" w:type="dxa"/>
            <w:vAlign w:val="center"/>
          </w:tcPr>
          <w:p w14:paraId="396B3142">
            <w:pPr>
              <w:widowControl/>
              <w:wordWrap w:val="0"/>
              <w:spacing w:line="360" w:lineRule="atLeast"/>
              <w:jc w:val="center"/>
              <w:textAlignment w:val="center"/>
              <w:rPr>
                <w:sz w:val="22"/>
                <w:szCs w:val="28"/>
              </w:rPr>
            </w:pPr>
            <w:r>
              <w:rPr>
                <w:rFonts w:ascii="Arial" w:hAnsi="Arial" w:cs="Arial"/>
                <w:b/>
                <w:bCs/>
                <w:color w:val="333333"/>
                <w:kern w:val="0"/>
                <w:sz w:val="20"/>
                <w:szCs w:val="20"/>
              </w:rPr>
              <w:t>行业名称</w:t>
            </w:r>
          </w:p>
        </w:tc>
        <w:tc>
          <w:tcPr>
            <w:tcW w:w="1389" w:type="dxa"/>
            <w:vAlign w:val="center"/>
          </w:tcPr>
          <w:p w14:paraId="2708DDAE">
            <w:pPr>
              <w:widowControl/>
              <w:wordWrap w:val="0"/>
              <w:spacing w:line="360" w:lineRule="atLeast"/>
              <w:jc w:val="center"/>
              <w:textAlignment w:val="center"/>
              <w:rPr>
                <w:sz w:val="22"/>
                <w:szCs w:val="28"/>
              </w:rPr>
            </w:pPr>
            <w:r>
              <w:rPr>
                <w:rFonts w:ascii="Arial" w:hAnsi="Arial" w:cs="Arial"/>
                <w:b/>
                <w:bCs/>
                <w:color w:val="333333"/>
                <w:kern w:val="0"/>
                <w:sz w:val="20"/>
                <w:szCs w:val="20"/>
              </w:rPr>
              <w:t>指标名称</w:t>
            </w:r>
          </w:p>
        </w:tc>
        <w:tc>
          <w:tcPr>
            <w:tcW w:w="1097" w:type="dxa"/>
            <w:vAlign w:val="center"/>
          </w:tcPr>
          <w:p w14:paraId="3EF3D87B">
            <w:pPr>
              <w:widowControl/>
              <w:wordWrap w:val="0"/>
              <w:spacing w:line="360" w:lineRule="atLeast"/>
              <w:jc w:val="center"/>
              <w:textAlignment w:val="center"/>
              <w:rPr>
                <w:sz w:val="22"/>
                <w:szCs w:val="28"/>
              </w:rPr>
            </w:pPr>
            <w:r>
              <w:rPr>
                <w:rFonts w:ascii="Arial" w:hAnsi="Arial" w:cs="Arial"/>
                <w:b/>
                <w:bCs/>
                <w:color w:val="333333"/>
                <w:kern w:val="0"/>
                <w:sz w:val="20"/>
                <w:szCs w:val="20"/>
              </w:rPr>
              <w:t>计量单位</w:t>
            </w:r>
          </w:p>
        </w:tc>
        <w:tc>
          <w:tcPr>
            <w:tcW w:w="1319" w:type="dxa"/>
            <w:vAlign w:val="center"/>
          </w:tcPr>
          <w:p w14:paraId="75A0E04C">
            <w:pPr>
              <w:widowControl/>
              <w:wordWrap w:val="0"/>
              <w:spacing w:line="360" w:lineRule="atLeast"/>
              <w:jc w:val="center"/>
              <w:textAlignment w:val="center"/>
              <w:rPr>
                <w:sz w:val="22"/>
                <w:szCs w:val="28"/>
              </w:rPr>
            </w:pPr>
            <w:r>
              <w:rPr>
                <w:rFonts w:ascii="Arial" w:hAnsi="Arial" w:cs="Arial"/>
                <w:b/>
                <w:bCs/>
                <w:color w:val="333333"/>
                <w:kern w:val="0"/>
                <w:sz w:val="20"/>
                <w:szCs w:val="20"/>
              </w:rPr>
              <w:t>中型</w:t>
            </w:r>
          </w:p>
        </w:tc>
        <w:tc>
          <w:tcPr>
            <w:tcW w:w="1264" w:type="dxa"/>
            <w:vAlign w:val="center"/>
          </w:tcPr>
          <w:p w14:paraId="71A1B934">
            <w:pPr>
              <w:widowControl/>
              <w:wordWrap w:val="0"/>
              <w:spacing w:line="360" w:lineRule="atLeast"/>
              <w:jc w:val="center"/>
              <w:textAlignment w:val="center"/>
              <w:rPr>
                <w:sz w:val="22"/>
                <w:szCs w:val="28"/>
              </w:rPr>
            </w:pPr>
            <w:r>
              <w:rPr>
                <w:rFonts w:ascii="Arial" w:hAnsi="Arial" w:cs="Arial"/>
                <w:b/>
                <w:bCs/>
                <w:color w:val="333333"/>
                <w:kern w:val="0"/>
                <w:sz w:val="20"/>
                <w:szCs w:val="20"/>
              </w:rPr>
              <w:t>小型</w:t>
            </w:r>
          </w:p>
        </w:tc>
        <w:tc>
          <w:tcPr>
            <w:tcW w:w="1222" w:type="dxa"/>
            <w:vAlign w:val="center"/>
          </w:tcPr>
          <w:p w14:paraId="00C46DE3">
            <w:pPr>
              <w:widowControl/>
              <w:wordWrap w:val="0"/>
              <w:spacing w:line="360" w:lineRule="atLeast"/>
              <w:jc w:val="center"/>
              <w:textAlignment w:val="center"/>
              <w:rPr>
                <w:sz w:val="22"/>
                <w:szCs w:val="28"/>
              </w:rPr>
            </w:pPr>
            <w:r>
              <w:rPr>
                <w:rFonts w:ascii="Arial" w:hAnsi="Arial" w:cs="Arial"/>
                <w:b/>
                <w:bCs/>
                <w:color w:val="333333"/>
                <w:kern w:val="0"/>
                <w:sz w:val="20"/>
                <w:szCs w:val="20"/>
              </w:rPr>
              <w:t>微型</w:t>
            </w:r>
          </w:p>
        </w:tc>
      </w:tr>
      <w:tr w14:paraId="76B6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99" w:type="dxa"/>
            <w:vAlign w:val="center"/>
          </w:tcPr>
          <w:p w14:paraId="70DFB195">
            <w:pPr>
              <w:widowControl/>
              <w:wordWrap w:val="0"/>
              <w:spacing w:line="360" w:lineRule="atLeast"/>
              <w:jc w:val="center"/>
              <w:textAlignment w:val="center"/>
              <w:rPr>
                <w:sz w:val="22"/>
                <w:szCs w:val="28"/>
              </w:rPr>
            </w:pPr>
            <w:r>
              <w:rPr>
                <w:rFonts w:hint="eastAsia" w:ascii="Arial" w:hAnsi="Arial" w:cs="Arial"/>
                <w:color w:val="333333"/>
                <w:kern w:val="0"/>
                <w:sz w:val="20"/>
                <w:szCs w:val="20"/>
              </w:rPr>
              <w:t>其他未列明行业</w:t>
            </w:r>
          </w:p>
        </w:tc>
        <w:tc>
          <w:tcPr>
            <w:tcW w:w="1389" w:type="dxa"/>
            <w:vAlign w:val="center"/>
          </w:tcPr>
          <w:p w14:paraId="7A23CA7F">
            <w:pPr>
              <w:widowControl/>
              <w:wordWrap w:val="0"/>
              <w:spacing w:line="360" w:lineRule="atLeast"/>
              <w:jc w:val="center"/>
              <w:textAlignment w:val="center"/>
              <w:rPr>
                <w:sz w:val="22"/>
                <w:szCs w:val="28"/>
              </w:rPr>
            </w:pPr>
            <w:r>
              <w:rPr>
                <w:rFonts w:ascii="Arial" w:hAnsi="Arial" w:cs="Arial"/>
                <w:color w:val="333333"/>
                <w:kern w:val="0"/>
                <w:sz w:val="20"/>
                <w:szCs w:val="20"/>
              </w:rPr>
              <w:t>从业人员</w:t>
            </w:r>
            <w:r>
              <w:rPr>
                <w:rFonts w:hint="eastAsia" w:ascii="Arial" w:hAnsi="Arial" w:cs="Arial"/>
                <w:color w:val="333333"/>
                <w:kern w:val="0"/>
                <w:sz w:val="20"/>
                <w:szCs w:val="20"/>
                <w:lang w:eastAsia="zh-CN"/>
              </w:rPr>
              <w:t>（</w:t>
            </w:r>
            <w:r>
              <w:rPr>
                <w:rFonts w:ascii="Arial" w:hAnsi="Arial" w:cs="Arial"/>
                <w:color w:val="333333"/>
                <w:kern w:val="0"/>
                <w:sz w:val="20"/>
                <w:szCs w:val="20"/>
              </w:rPr>
              <w:t>X)</w:t>
            </w:r>
          </w:p>
        </w:tc>
        <w:tc>
          <w:tcPr>
            <w:tcW w:w="1097" w:type="dxa"/>
            <w:vAlign w:val="center"/>
          </w:tcPr>
          <w:p w14:paraId="18096576">
            <w:pPr>
              <w:widowControl/>
              <w:wordWrap w:val="0"/>
              <w:spacing w:line="360" w:lineRule="atLeast"/>
              <w:jc w:val="center"/>
              <w:textAlignment w:val="center"/>
              <w:rPr>
                <w:sz w:val="22"/>
                <w:szCs w:val="28"/>
              </w:rPr>
            </w:pPr>
            <w:r>
              <w:rPr>
                <w:rFonts w:ascii="Arial" w:hAnsi="Arial" w:cs="Arial"/>
                <w:color w:val="333333"/>
                <w:kern w:val="0"/>
                <w:sz w:val="20"/>
                <w:szCs w:val="20"/>
              </w:rPr>
              <w:t>人</w:t>
            </w:r>
          </w:p>
        </w:tc>
        <w:tc>
          <w:tcPr>
            <w:tcW w:w="1319" w:type="dxa"/>
            <w:vAlign w:val="center"/>
          </w:tcPr>
          <w:p w14:paraId="2EEDB007">
            <w:pPr>
              <w:widowControl/>
              <w:wordWrap w:val="0"/>
              <w:spacing w:line="360" w:lineRule="atLeast"/>
              <w:jc w:val="center"/>
              <w:textAlignment w:val="center"/>
              <w:rPr>
                <w:sz w:val="22"/>
                <w:szCs w:val="28"/>
              </w:rPr>
            </w:pPr>
            <w:r>
              <w:rPr>
                <w:rFonts w:ascii="Arial" w:hAnsi="Arial" w:cs="Arial"/>
                <w:color w:val="333333"/>
                <w:kern w:val="0"/>
                <w:sz w:val="20"/>
                <w:szCs w:val="20"/>
              </w:rPr>
              <w:t>100≤X&lt;300</w:t>
            </w:r>
          </w:p>
        </w:tc>
        <w:tc>
          <w:tcPr>
            <w:tcW w:w="1264" w:type="dxa"/>
            <w:vAlign w:val="center"/>
          </w:tcPr>
          <w:p w14:paraId="59FB5E7C">
            <w:pPr>
              <w:widowControl/>
              <w:wordWrap w:val="0"/>
              <w:spacing w:line="360" w:lineRule="atLeast"/>
              <w:jc w:val="center"/>
              <w:textAlignment w:val="center"/>
              <w:rPr>
                <w:sz w:val="22"/>
                <w:szCs w:val="28"/>
              </w:rPr>
            </w:pPr>
            <w:r>
              <w:rPr>
                <w:rFonts w:ascii="Arial" w:hAnsi="Arial" w:cs="Arial"/>
                <w:color w:val="333333"/>
                <w:kern w:val="0"/>
                <w:sz w:val="20"/>
                <w:szCs w:val="20"/>
              </w:rPr>
              <w:t>10≤X&lt;100</w:t>
            </w:r>
          </w:p>
        </w:tc>
        <w:tc>
          <w:tcPr>
            <w:tcW w:w="1222" w:type="dxa"/>
            <w:vAlign w:val="center"/>
          </w:tcPr>
          <w:p w14:paraId="4C44D476">
            <w:pPr>
              <w:widowControl/>
              <w:wordWrap w:val="0"/>
              <w:spacing w:line="360" w:lineRule="atLeast"/>
              <w:jc w:val="center"/>
              <w:textAlignment w:val="center"/>
              <w:rPr>
                <w:sz w:val="22"/>
                <w:szCs w:val="28"/>
              </w:rPr>
            </w:pPr>
            <w:r>
              <w:rPr>
                <w:rFonts w:ascii="Arial" w:hAnsi="Arial" w:cs="Arial"/>
                <w:color w:val="333333"/>
                <w:kern w:val="0"/>
                <w:sz w:val="20"/>
                <w:szCs w:val="20"/>
              </w:rPr>
              <w:t>X&lt;10</w:t>
            </w:r>
          </w:p>
        </w:tc>
      </w:tr>
    </w:tbl>
    <w:p w14:paraId="2A2D66D1">
      <w:pPr>
        <w:spacing w:line="400" w:lineRule="exact"/>
        <w:rPr>
          <w:rFonts w:ascii="Times New Roman" w:hAnsi="Times New Roman"/>
          <w:b/>
          <w:bCs/>
        </w:rPr>
      </w:pPr>
      <w:r>
        <w:rPr>
          <w:rFonts w:ascii="Times New Roman" w:hAnsi="Times New Roman"/>
          <w:b/>
          <w:bCs/>
        </w:rPr>
        <w:t>注：</w:t>
      </w:r>
    </w:p>
    <w:p w14:paraId="49E35058">
      <w:pPr>
        <w:spacing w:line="360" w:lineRule="auto"/>
        <w:rPr>
          <w:rFonts w:ascii="Times New Roman" w:hAnsi="Times New Roman"/>
        </w:rPr>
      </w:pPr>
      <w:r>
        <w:rPr>
          <w:rFonts w:hint="eastAsia" w:ascii="Times New Roman" w:hAnsi="Times New Roman"/>
          <w:lang w:val="en-US" w:eastAsia="zh-CN"/>
        </w:rPr>
        <w:t>1</w:t>
      </w:r>
      <w:r>
        <w:rPr>
          <w:rFonts w:hint="eastAsia" w:ascii="Times New Roman" w:hAnsi="Times New Roman"/>
        </w:rPr>
        <w:t>）中小企业划型标准按工信部联企业〔2011〕300号文件中所涉及指标1、从业人员；2、营业收入；3、资产总额等内容根据划分标准，标准内如未涉及的可不填写。</w:t>
      </w:r>
    </w:p>
    <w:p w14:paraId="16D3EC98">
      <w:pPr>
        <w:spacing w:line="360" w:lineRule="auto"/>
        <w:rPr>
          <w:rFonts w:ascii="Times New Roman" w:hAnsi="Times New Roman"/>
        </w:rPr>
      </w:pPr>
      <w:r>
        <w:rPr>
          <w:rFonts w:hint="eastAsia" w:ascii="Times New Roman" w:hAnsi="Times New Roman"/>
          <w:lang w:val="en-US" w:eastAsia="zh-CN"/>
        </w:rPr>
        <w:t>2</w:t>
      </w:r>
      <w:r>
        <w:rPr>
          <w:rFonts w:hint="eastAsia" w:ascii="Times New Roman" w:hAnsi="Times New Roman"/>
        </w:rPr>
        <w:t>）从业人员、营业收入、资产总额填报上一年度数据。无上一年度数据的新成立企业可不</w:t>
      </w:r>
      <w:r>
        <w:rPr>
          <w:rFonts w:ascii="Times New Roman" w:hAnsi="Times New Roman"/>
        </w:rPr>
        <w:t>填报。</w:t>
      </w:r>
    </w:p>
    <w:p w14:paraId="19A5C6E4">
      <w:pPr>
        <w:spacing w:line="360" w:lineRule="auto"/>
        <w:rPr>
          <w:rFonts w:ascii="Times New Roman" w:hAnsi="Times New Roman"/>
          <w:b/>
        </w:rPr>
      </w:pPr>
      <w:r>
        <w:rPr>
          <w:rFonts w:hint="eastAsia" w:ascii="Times New Roman" w:hAnsi="Times New Roman"/>
          <w:lang w:val="en-US" w:eastAsia="zh-CN"/>
        </w:rPr>
        <w:t>3</w:t>
      </w:r>
      <w:r>
        <w:rPr>
          <w:rFonts w:ascii="Times New Roman" w:hAnsi="Times New Roman"/>
        </w:rPr>
        <w:t>）中标单位的《中小企业声明函》将依法公示，提供虚假资料者取消中标资格，并承担一切责任。</w:t>
      </w:r>
    </w:p>
    <w:p w14:paraId="681B4E94">
      <w:pPr>
        <w:pStyle w:val="13"/>
        <w:spacing w:line="360" w:lineRule="auto"/>
        <w:rPr>
          <w:rFonts w:ascii="Times New Roman" w:hAnsi="Times New Roman"/>
          <w:sz w:val="21"/>
        </w:rPr>
      </w:pPr>
      <w:r>
        <w:rPr>
          <w:rFonts w:hint="eastAsia" w:ascii="Times New Roman" w:hAnsi="Times New Roman"/>
          <w:sz w:val="21"/>
          <w:lang w:val="en-US" w:eastAsia="zh-CN"/>
        </w:rPr>
        <w:t>4</w:t>
      </w:r>
      <w:r>
        <w:rPr>
          <w:rFonts w:hint="eastAsia" w:ascii="Times New Roman" w:hAnsi="Times New Roman"/>
          <w:sz w:val="21"/>
        </w:rPr>
        <w:t>）</w:t>
      </w:r>
      <w:r>
        <w:rPr>
          <w:rFonts w:ascii="Times New Roman" w:hAnsi="Times New Roman"/>
          <w:sz w:val="21"/>
        </w:rPr>
        <w:t>中型和小型企业须同时满足所列指标的下限，否则下划一档；微型企业</w:t>
      </w:r>
      <w:r>
        <w:rPr>
          <w:rFonts w:hint="eastAsia" w:ascii="Times New Roman" w:hAnsi="Times New Roman"/>
          <w:sz w:val="21"/>
        </w:rPr>
        <w:t>只需</w:t>
      </w:r>
      <w:r>
        <w:rPr>
          <w:rFonts w:ascii="Times New Roman" w:hAnsi="Times New Roman"/>
          <w:sz w:val="21"/>
        </w:rPr>
        <w:t>满足所列指标中的一项即可。</w:t>
      </w:r>
    </w:p>
    <w:p w14:paraId="4AAAC844">
      <w:pPr>
        <w:autoSpaceDE w:val="0"/>
        <w:autoSpaceDN w:val="0"/>
        <w:adjustRightInd w:val="0"/>
        <w:spacing w:line="360" w:lineRule="auto"/>
        <w:ind w:right="-341"/>
        <w:jc w:val="left"/>
        <w:rPr>
          <w:rFonts w:ascii="宋体" w:hAnsi="宋体"/>
          <w:b/>
          <w:bCs/>
        </w:rPr>
      </w:pPr>
    </w:p>
    <w:p w14:paraId="07AE3075">
      <w:pPr>
        <w:autoSpaceDE w:val="0"/>
        <w:autoSpaceDN w:val="0"/>
        <w:adjustRightInd w:val="0"/>
        <w:spacing w:line="360" w:lineRule="auto"/>
        <w:ind w:right="-341"/>
        <w:jc w:val="left"/>
        <w:rPr>
          <w:rFonts w:hint="eastAsia" w:ascii="宋体" w:hAnsi="宋体"/>
          <w:b/>
          <w:bCs/>
        </w:rPr>
      </w:pPr>
    </w:p>
    <w:p w14:paraId="13EACA7F">
      <w:pPr>
        <w:autoSpaceDE w:val="0"/>
        <w:autoSpaceDN w:val="0"/>
        <w:adjustRightInd w:val="0"/>
        <w:spacing w:line="360" w:lineRule="auto"/>
        <w:ind w:right="-341"/>
        <w:jc w:val="left"/>
        <w:rPr>
          <w:rFonts w:hint="eastAsia" w:ascii="宋体" w:hAnsi="宋体"/>
          <w:b/>
          <w:bCs/>
        </w:rPr>
      </w:pPr>
    </w:p>
    <w:p w14:paraId="49D4761E">
      <w:pPr>
        <w:autoSpaceDE w:val="0"/>
        <w:autoSpaceDN w:val="0"/>
        <w:adjustRightInd w:val="0"/>
        <w:spacing w:line="360" w:lineRule="auto"/>
        <w:ind w:right="-341"/>
        <w:jc w:val="left"/>
        <w:rPr>
          <w:rFonts w:ascii="宋体"/>
          <w:kern w:val="0"/>
        </w:rPr>
      </w:pPr>
      <w:r>
        <w:rPr>
          <w:rFonts w:hint="eastAsia" w:ascii="宋体" w:hAnsi="宋体"/>
          <w:b/>
          <w:bCs/>
          <w:lang w:val="en-US" w:eastAsia="zh-CN"/>
        </w:rPr>
        <w:t>3</w:t>
      </w:r>
      <w:r>
        <w:rPr>
          <w:rFonts w:hint="eastAsia" w:ascii="宋体" w:hAnsi="宋体"/>
          <w:b/>
          <w:bCs/>
        </w:rPr>
        <w:t>.2监狱企业声明函</w:t>
      </w:r>
    </w:p>
    <w:p w14:paraId="6FCA14F9">
      <w:pPr>
        <w:ind w:firstLine="3373" w:firstLineChars="1400"/>
        <w:rPr>
          <w:rFonts w:ascii="宋体"/>
          <w:b/>
          <w:sz w:val="24"/>
        </w:rPr>
      </w:pPr>
    </w:p>
    <w:p w14:paraId="2D79141C">
      <w:pPr>
        <w:jc w:val="left"/>
        <w:rPr>
          <w:rFonts w:ascii="宋体"/>
          <w:kern w:val="0"/>
        </w:rPr>
      </w:pPr>
    </w:p>
    <w:p w14:paraId="37871ABD">
      <w:pPr>
        <w:ind w:firstLine="3373" w:firstLineChars="1400"/>
        <w:rPr>
          <w:rFonts w:ascii="宋体"/>
          <w:b/>
          <w:sz w:val="24"/>
        </w:rPr>
      </w:pPr>
      <w:r>
        <w:rPr>
          <w:rFonts w:hint="eastAsia" w:ascii="宋体" w:hAnsi="宋体"/>
          <w:b/>
          <w:sz w:val="24"/>
        </w:rPr>
        <w:t>监狱企业声明函</w:t>
      </w:r>
    </w:p>
    <w:p w14:paraId="1F949A95">
      <w:pPr>
        <w:ind w:firstLine="2835" w:firstLineChars="1350"/>
        <w:rPr>
          <w:rFonts w:ascii="宋体"/>
        </w:rPr>
      </w:pPr>
      <w:r>
        <w:rPr>
          <w:rFonts w:hint="eastAsia" w:ascii="宋体" w:hAnsi="宋体"/>
        </w:rPr>
        <w:t>【非监狱企业不用提供】</w:t>
      </w:r>
    </w:p>
    <w:p w14:paraId="528D5CBD">
      <w:pPr>
        <w:ind w:firstLine="480"/>
        <w:rPr>
          <w:rFonts w:ascii="宋体"/>
        </w:rPr>
      </w:pPr>
    </w:p>
    <w:p w14:paraId="6968598A">
      <w:pPr>
        <w:spacing w:line="360" w:lineRule="auto"/>
        <w:ind w:firstLine="525" w:firstLineChars="250"/>
        <w:rPr>
          <w:rFonts w:ascii="宋体"/>
        </w:rPr>
      </w:pPr>
    </w:p>
    <w:p w14:paraId="21E60F04">
      <w:pPr>
        <w:spacing w:line="360" w:lineRule="auto"/>
        <w:ind w:firstLine="525" w:firstLineChars="250"/>
        <w:rPr>
          <w:rFonts w:ascii="宋体"/>
        </w:rPr>
      </w:pPr>
      <w:r>
        <w:rPr>
          <w:rFonts w:hint="eastAsia" w:ascii="宋体" w:hAnsi="宋体"/>
        </w:rPr>
        <w:t>监狱企业参加政府采购活动时，应当提供由省级以上监狱</w:t>
      </w:r>
      <w:r>
        <w:rPr>
          <w:rFonts w:hint="eastAsia" w:ascii="宋体" w:hAnsi="宋体"/>
          <w:lang w:eastAsia="zh-CN"/>
        </w:rPr>
        <w:t>管理</w:t>
      </w:r>
      <w:r>
        <w:rPr>
          <w:rFonts w:hint="eastAsia" w:ascii="宋体" w:hAnsi="宋体"/>
        </w:rPr>
        <w:t>企业郑重声明，根据《关于政府采购支持监狱企业发展有关问题的通知》（财库</w:t>
      </w:r>
      <w:r>
        <w:rPr>
          <w:rFonts w:hint="eastAsia" w:ascii="宋体" w:hAnsi="宋体"/>
          <w:lang w:eastAsia="zh-CN"/>
        </w:rPr>
        <w:t>〔2014〕68号</w:t>
      </w:r>
      <w:r>
        <w:rPr>
          <w:rFonts w:hint="eastAsia" w:ascii="宋体" w:hAnsi="宋体"/>
        </w:rPr>
        <w:t>）的规定，本企业为监狱企业。</w:t>
      </w:r>
    </w:p>
    <w:p w14:paraId="64503520">
      <w:pPr>
        <w:spacing w:line="360" w:lineRule="auto"/>
        <w:ind w:firstLine="480"/>
        <w:rPr>
          <w:rFonts w:ascii="宋体"/>
        </w:rPr>
      </w:pPr>
      <w:r>
        <w:rPr>
          <w:rFonts w:hint="eastAsia" w:ascii="宋体" w:hAnsi="宋体"/>
        </w:rPr>
        <w:t>根据上述标准，我企业属于监狱企业的理由为：</w:t>
      </w:r>
      <w:r>
        <w:rPr>
          <w:rFonts w:hint="eastAsia" w:ascii="宋体" w:hAnsi="宋体"/>
          <w:u w:val="single"/>
        </w:rPr>
        <w:t xml:space="preserve">   </w:t>
      </w:r>
      <w:r>
        <w:rPr>
          <w:rFonts w:hint="eastAsia" w:ascii="宋体" w:hAnsi="宋体"/>
        </w:rPr>
        <w:t>。</w:t>
      </w:r>
    </w:p>
    <w:p w14:paraId="5980077B">
      <w:pPr>
        <w:spacing w:line="360" w:lineRule="auto"/>
        <w:ind w:firstLine="480"/>
        <w:rPr>
          <w:rFonts w:ascii="宋体"/>
        </w:rPr>
      </w:pPr>
      <w:r>
        <w:rPr>
          <w:rFonts w:hint="eastAsia" w:ascii="宋体" w:hAnsi="宋体"/>
        </w:rPr>
        <w:t xml:space="preserve">本企业为参加（项目名称：   </w:t>
      </w:r>
      <w:r>
        <w:rPr>
          <w:rFonts w:ascii="宋体" w:hAnsi="宋体"/>
        </w:rPr>
        <w:t xml:space="preserve"> </w:t>
      </w:r>
      <w:r>
        <w:rPr>
          <w:rFonts w:hint="eastAsia" w:ascii="宋体" w:hAnsi="宋体"/>
        </w:rPr>
        <w:t>）（项目编号：</w:t>
      </w:r>
      <w:r>
        <w:rPr>
          <w:rFonts w:ascii="宋体" w:hAnsi="宋体"/>
        </w:rPr>
        <w:t xml:space="preserve"> </w:t>
      </w:r>
      <w:r>
        <w:rPr>
          <w:rFonts w:hint="eastAsia" w:ascii="宋体" w:hAnsi="宋体"/>
        </w:rPr>
        <w:t>）采购活动提供本企业的产品。</w:t>
      </w:r>
    </w:p>
    <w:p w14:paraId="233B4FCD">
      <w:pPr>
        <w:spacing w:line="360" w:lineRule="auto"/>
        <w:ind w:firstLine="480"/>
        <w:rPr>
          <w:rFonts w:ascii="宋体"/>
        </w:rPr>
      </w:pPr>
      <w:r>
        <w:rPr>
          <w:rFonts w:hint="eastAsia" w:ascii="宋体" w:hAnsi="宋体"/>
        </w:rPr>
        <w:t>本企业对上述声明的真实性负责。如有虚假，将依法承担相应责任。</w:t>
      </w:r>
    </w:p>
    <w:p w14:paraId="67BA0A5C">
      <w:pPr>
        <w:spacing w:line="360" w:lineRule="auto"/>
        <w:ind w:firstLine="480"/>
        <w:rPr>
          <w:rFonts w:ascii="宋体"/>
        </w:rPr>
      </w:pPr>
    </w:p>
    <w:p w14:paraId="774BEDA8">
      <w:pPr>
        <w:spacing w:line="360" w:lineRule="auto"/>
        <w:ind w:firstLine="480"/>
        <w:jc w:val="right"/>
        <w:rPr>
          <w:rFonts w:ascii="宋体"/>
        </w:rPr>
      </w:pPr>
      <w:r>
        <w:rPr>
          <w:rFonts w:hint="eastAsia" w:ascii="宋体" w:hAnsi="宋体"/>
        </w:rPr>
        <w:t>投标人名称（盖章）：</w:t>
      </w:r>
    </w:p>
    <w:p w14:paraId="2183CAEA">
      <w:pPr>
        <w:spacing w:line="360" w:lineRule="auto"/>
        <w:ind w:firstLine="480"/>
        <w:jc w:val="right"/>
        <w:rPr>
          <w:rFonts w:ascii="宋体"/>
        </w:rPr>
      </w:pPr>
      <w:r>
        <w:rPr>
          <w:rFonts w:hint="eastAsia" w:ascii="宋体" w:hAnsi="宋体"/>
        </w:rPr>
        <w:t>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14:paraId="7FAFF544">
      <w:pPr>
        <w:spacing w:line="360" w:lineRule="auto"/>
        <w:ind w:firstLine="480"/>
        <w:rPr>
          <w:rFonts w:ascii="宋体"/>
        </w:rPr>
      </w:pPr>
    </w:p>
    <w:p w14:paraId="6D8730FC">
      <w:pPr>
        <w:spacing w:line="360" w:lineRule="auto"/>
        <w:ind w:firstLine="480"/>
        <w:rPr>
          <w:rFonts w:ascii="宋体"/>
        </w:rPr>
      </w:pPr>
    </w:p>
    <w:p w14:paraId="4F7A3BF8">
      <w:pPr>
        <w:spacing w:line="360" w:lineRule="auto"/>
        <w:ind w:firstLine="480"/>
        <w:rPr>
          <w:rFonts w:ascii="宋体"/>
        </w:rPr>
      </w:pPr>
      <w:r>
        <w:rPr>
          <w:rFonts w:hint="eastAsia" w:ascii="宋体" w:hAnsi="宋体"/>
        </w:rPr>
        <w:t>投标人为监狱企业的提供此函。</w:t>
      </w:r>
    </w:p>
    <w:p w14:paraId="5176FDFC">
      <w:pPr>
        <w:spacing w:line="360" w:lineRule="auto"/>
        <w:ind w:firstLine="480"/>
        <w:rPr>
          <w:rFonts w:ascii="宋体"/>
        </w:rPr>
      </w:pPr>
      <w:r>
        <w:rPr>
          <w:rFonts w:hint="eastAsia" w:ascii="宋体" w:hAnsi="宋体"/>
        </w:rPr>
        <w:t>局、戒毒管理局（含新疆生产建设兵团）出具的属于监狱企业的证明文件。</w:t>
      </w:r>
    </w:p>
    <w:p w14:paraId="342861C0">
      <w:pPr>
        <w:spacing w:line="360" w:lineRule="auto"/>
        <w:ind w:firstLine="480"/>
        <w:rPr>
          <w:rFonts w:ascii="宋体"/>
        </w:rPr>
      </w:pPr>
      <w:r>
        <w:rPr>
          <w:rFonts w:hint="eastAsia" w:ascii="宋体" w:hAnsi="宋体"/>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00C906C">
      <w:pPr>
        <w:spacing w:line="360" w:lineRule="auto"/>
        <w:ind w:firstLine="480"/>
        <w:rPr>
          <w:rFonts w:ascii="宋体"/>
        </w:rPr>
      </w:pPr>
    </w:p>
    <w:p w14:paraId="4630F1CD">
      <w:pPr>
        <w:autoSpaceDN w:val="0"/>
        <w:spacing w:line="360" w:lineRule="auto"/>
        <w:rPr>
          <w:rFonts w:ascii="宋体"/>
          <w:b/>
          <w:bCs/>
          <w:sz w:val="24"/>
        </w:rPr>
      </w:pPr>
    </w:p>
    <w:p w14:paraId="05362227">
      <w:pPr>
        <w:jc w:val="left"/>
        <w:rPr>
          <w:rFonts w:ascii="宋体"/>
          <w:b/>
          <w:sz w:val="24"/>
        </w:rPr>
      </w:pPr>
      <w:r>
        <w:rPr>
          <w:rFonts w:ascii="宋体"/>
          <w:sz w:val="24"/>
        </w:rPr>
        <w:br w:type="page"/>
      </w:r>
      <w:r>
        <w:rPr>
          <w:rFonts w:hint="eastAsia" w:ascii="宋体" w:hAnsi="宋体"/>
          <w:b/>
          <w:bCs/>
          <w:lang w:val="en-US" w:eastAsia="zh-CN"/>
        </w:rPr>
        <w:t>3</w:t>
      </w:r>
      <w:r>
        <w:rPr>
          <w:rFonts w:hint="eastAsia" w:ascii="宋体" w:hAnsi="宋体"/>
          <w:b/>
          <w:bCs/>
        </w:rPr>
        <w:t>.3、残疾人福利性单位声明函</w:t>
      </w:r>
    </w:p>
    <w:p w14:paraId="67F424A1">
      <w:pPr>
        <w:jc w:val="left"/>
        <w:rPr>
          <w:rFonts w:ascii="宋体"/>
          <w:sz w:val="24"/>
        </w:rPr>
      </w:pPr>
    </w:p>
    <w:p w14:paraId="35F1CE74">
      <w:pPr>
        <w:jc w:val="center"/>
        <w:rPr>
          <w:rFonts w:ascii="宋体"/>
          <w:sz w:val="24"/>
        </w:rPr>
      </w:pPr>
    </w:p>
    <w:p w14:paraId="4DDD2BD2">
      <w:pPr>
        <w:jc w:val="center"/>
        <w:rPr>
          <w:rFonts w:ascii="宋体"/>
          <w:b/>
          <w:sz w:val="24"/>
        </w:rPr>
      </w:pPr>
      <w:r>
        <w:rPr>
          <w:rFonts w:hint="eastAsia" w:ascii="宋体" w:hAnsi="宋体"/>
          <w:b/>
          <w:sz w:val="24"/>
        </w:rPr>
        <w:t>残疾人福利性单位声明函</w:t>
      </w:r>
    </w:p>
    <w:p w14:paraId="4C00B615">
      <w:pPr>
        <w:pStyle w:val="13"/>
        <w:jc w:val="center"/>
        <w:rPr>
          <w:rFonts w:ascii="宋体"/>
          <w:sz w:val="21"/>
          <w:szCs w:val="21"/>
        </w:rPr>
      </w:pPr>
      <w:r>
        <w:rPr>
          <w:rFonts w:ascii="宋体" w:hAnsi="宋体"/>
          <w:sz w:val="21"/>
          <w:szCs w:val="21"/>
        </w:rPr>
        <w:t xml:space="preserve">  </w:t>
      </w:r>
      <w:r>
        <w:rPr>
          <w:rFonts w:hint="eastAsia" w:ascii="宋体" w:hAnsi="宋体"/>
          <w:sz w:val="21"/>
          <w:szCs w:val="21"/>
        </w:rPr>
        <w:t>【非残疾人福利性单位不用提供】</w:t>
      </w:r>
    </w:p>
    <w:p w14:paraId="0077015B">
      <w:pPr>
        <w:spacing w:line="588" w:lineRule="exact"/>
        <w:rPr>
          <w:rFonts w:ascii="宋体"/>
          <w:b/>
          <w:spacing w:val="6"/>
        </w:rPr>
      </w:pPr>
    </w:p>
    <w:p w14:paraId="69329FC9">
      <w:pPr>
        <w:snapToGrid w:val="0"/>
        <w:spacing w:line="360" w:lineRule="auto"/>
        <w:ind w:firstLine="420" w:firstLineChars="200"/>
        <w:rPr>
          <w:rFonts w:ascii="宋体"/>
        </w:rPr>
      </w:pPr>
      <w:r>
        <w:rPr>
          <w:rFonts w:hint="eastAsia" w:ascii="宋体" w:hAnsi="宋体"/>
        </w:rPr>
        <w:t>本单位郑重声明，根据《财政部</w:t>
      </w:r>
      <w:r>
        <w:rPr>
          <w:rFonts w:ascii="宋体" w:hAnsi="宋体"/>
        </w:rPr>
        <w:t xml:space="preserve"> </w:t>
      </w:r>
      <w:r>
        <w:rPr>
          <w:rFonts w:hint="eastAsia" w:ascii="宋体" w:hAnsi="宋体"/>
        </w:rPr>
        <w:t>民政部</w:t>
      </w:r>
      <w:r>
        <w:rPr>
          <w:rFonts w:ascii="宋体" w:hAnsi="宋体"/>
        </w:rPr>
        <w:t xml:space="preserve"> </w:t>
      </w:r>
      <w:r>
        <w:rPr>
          <w:rFonts w:hint="eastAsia" w:ascii="宋体" w:hAnsi="宋体"/>
        </w:rPr>
        <w:t>中国残疾人联合会关于促进残疾人就业政府采购政策的通知》（财库〔</w:t>
      </w:r>
      <w:r>
        <w:rPr>
          <w:rFonts w:ascii="宋体" w:hAnsi="宋体"/>
        </w:rPr>
        <w:t>2017</w:t>
      </w:r>
      <w:r>
        <w:rPr>
          <w:rFonts w:hint="eastAsia" w:ascii="宋体" w:hAnsi="宋体"/>
        </w:rPr>
        <w:t>〕</w:t>
      </w:r>
      <w:r>
        <w:rPr>
          <w:rFonts w:ascii="宋体" w:hAnsi="宋体"/>
        </w:rPr>
        <w:t>141</w:t>
      </w:r>
      <w:r>
        <w:rPr>
          <w:rFonts w:hint="eastAsia" w:ascii="宋体" w:hAnsi="宋体"/>
        </w:rPr>
        <w:t>号）的规定，本单位为符合条件的残疾人福利性单位，且本单位参加</w:t>
      </w:r>
      <w:r>
        <w:rPr>
          <w:rFonts w:ascii="宋体" w:hAnsi="宋体"/>
        </w:rPr>
        <w:t>______</w:t>
      </w:r>
      <w:r>
        <w:rPr>
          <w:rFonts w:hint="eastAsia" w:ascii="宋体" w:hAnsi="宋体"/>
        </w:rPr>
        <w:t>单位的</w:t>
      </w:r>
      <w:r>
        <w:rPr>
          <w:rFonts w:ascii="宋体" w:hAnsi="宋体"/>
        </w:rPr>
        <w:t>______</w:t>
      </w:r>
      <w:r>
        <w:rPr>
          <w:rFonts w:hint="eastAsia" w:ascii="宋体" w:hAnsi="宋体"/>
        </w:rPr>
        <w:t>项目采购活动提供本单位制造的货物（由本单位承担工程</w:t>
      </w:r>
      <w:r>
        <w:rPr>
          <w:rFonts w:ascii="宋体" w:hAnsi="宋体"/>
        </w:rPr>
        <w:t>/</w:t>
      </w:r>
      <w:r>
        <w:rPr>
          <w:rFonts w:hint="eastAsia" w:ascii="宋体" w:hAnsi="宋体"/>
        </w:rPr>
        <w:t>提供服务），或者提供其他残疾人福利性单位制造的货物（不包括使用非残疾人福利性单位注册商标的货物）。</w:t>
      </w:r>
    </w:p>
    <w:p w14:paraId="30E1BB1C">
      <w:pPr>
        <w:snapToGrid w:val="0"/>
        <w:spacing w:line="360" w:lineRule="auto"/>
        <w:ind w:firstLine="420" w:firstLineChars="200"/>
        <w:rPr>
          <w:rFonts w:ascii="宋体"/>
        </w:rPr>
      </w:pPr>
      <w:r>
        <w:rPr>
          <w:rFonts w:hint="eastAsia" w:ascii="宋体" w:hAnsi="宋体"/>
        </w:rPr>
        <w:t>本单位对上述声明的真实性负责。如有虚假，将依法承担相应责任。</w:t>
      </w:r>
    </w:p>
    <w:p w14:paraId="1BC2EE45">
      <w:pPr>
        <w:snapToGrid w:val="0"/>
        <w:spacing w:line="360" w:lineRule="auto"/>
        <w:ind w:firstLine="420" w:firstLineChars="200"/>
        <w:rPr>
          <w:rFonts w:ascii="宋体"/>
        </w:rPr>
      </w:pPr>
    </w:p>
    <w:p w14:paraId="3197DDA7">
      <w:pPr>
        <w:snapToGrid w:val="0"/>
        <w:spacing w:line="360" w:lineRule="auto"/>
        <w:ind w:firstLine="420" w:firstLineChars="200"/>
        <w:rPr>
          <w:rFonts w:ascii="宋体"/>
        </w:rPr>
      </w:pPr>
    </w:p>
    <w:p w14:paraId="4360D87F">
      <w:pPr>
        <w:snapToGrid w:val="0"/>
        <w:spacing w:line="360" w:lineRule="auto"/>
        <w:ind w:firstLine="420" w:firstLineChars="200"/>
        <w:jc w:val="right"/>
        <w:rPr>
          <w:rFonts w:ascii="宋体"/>
        </w:rPr>
      </w:pPr>
      <w:r>
        <w:rPr>
          <w:rFonts w:hint="eastAsia" w:ascii="宋体" w:hAnsi="宋体"/>
        </w:rPr>
        <w:t>投标人名称：</w:t>
      </w:r>
    </w:p>
    <w:p w14:paraId="4FA24F3E">
      <w:pPr>
        <w:snapToGrid w:val="0"/>
        <w:spacing w:line="360" w:lineRule="auto"/>
        <w:ind w:firstLine="420" w:firstLineChars="200"/>
        <w:jc w:val="right"/>
        <w:rPr>
          <w:rFonts w:ascii="宋体"/>
        </w:rPr>
      </w:pPr>
    </w:p>
    <w:p w14:paraId="35D004D2">
      <w:pPr>
        <w:snapToGrid w:val="0"/>
        <w:spacing w:line="360" w:lineRule="auto"/>
        <w:ind w:firstLine="420" w:firstLineChars="200"/>
        <w:jc w:val="right"/>
        <w:rPr>
          <w:rFonts w:ascii="宋体"/>
        </w:rPr>
      </w:pPr>
      <w:r>
        <w:rPr>
          <w:rFonts w:hint="eastAsia" w:ascii="宋体" w:hAnsi="宋体"/>
        </w:rPr>
        <w:t>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14:paraId="3E11B131">
      <w:pPr>
        <w:snapToGrid w:val="0"/>
        <w:spacing w:line="360" w:lineRule="auto"/>
        <w:ind w:firstLine="422" w:firstLineChars="200"/>
        <w:rPr>
          <w:rFonts w:ascii="宋体"/>
          <w:b/>
        </w:rPr>
      </w:pPr>
      <w:r>
        <w:rPr>
          <w:rFonts w:hint="eastAsia" w:ascii="宋体" w:hAnsi="宋体"/>
          <w:b/>
        </w:rPr>
        <w:t>注：</w:t>
      </w:r>
      <w:r>
        <w:rPr>
          <w:rFonts w:ascii="宋体" w:hAnsi="宋体"/>
          <w:b/>
        </w:rPr>
        <w:t xml:space="preserve"> </w:t>
      </w:r>
      <w:r>
        <w:rPr>
          <w:rFonts w:hint="eastAsia" w:ascii="宋体" w:hAnsi="宋体"/>
          <w:b/>
        </w:rPr>
        <w:t>中标投标人为残疾人福利性单位的，将随中标结果同时公告其《残疾人福利性单位声明函》，接受社会监督。</w:t>
      </w:r>
    </w:p>
    <w:p w14:paraId="03168642">
      <w:pPr>
        <w:autoSpaceDE w:val="0"/>
        <w:autoSpaceDN w:val="0"/>
        <w:adjustRightInd w:val="0"/>
        <w:spacing w:line="360" w:lineRule="auto"/>
        <w:ind w:right="-341" w:firstLine="420" w:firstLineChars="200"/>
        <w:jc w:val="left"/>
        <w:rPr>
          <w:rFonts w:ascii="宋体"/>
          <w:kern w:val="0"/>
        </w:rPr>
      </w:pPr>
    </w:p>
    <w:p w14:paraId="73C900F3">
      <w:pPr>
        <w:pStyle w:val="76"/>
        <w:spacing w:line="360" w:lineRule="auto"/>
        <w:ind w:firstLine="422"/>
        <w:jc w:val="left"/>
        <w:rPr>
          <w:rFonts w:hAnsi="宋体"/>
          <w:b/>
          <w:bCs/>
          <w:kern w:val="2"/>
          <w:sz w:val="21"/>
          <w:szCs w:val="21"/>
        </w:rPr>
      </w:pPr>
    </w:p>
    <w:p w14:paraId="5912E436">
      <w:pPr>
        <w:autoSpaceDE w:val="0"/>
        <w:autoSpaceDN w:val="0"/>
        <w:adjustRightInd w:val="0"/>
        <w:spacing w:line="360" w:lineRule="auto"/>
        <w:ind w:right="-341"/>
        <w:jc w:val="left"/>
        <w:rPr>
          <w:rFonts w:ascii="宋体"/>
          <w:b/>
          <w:bCs/>
        </w:rPr>
      </w:pPr>
    </w:p>
    <w:p w14:paraId="4E296D4E">
      <w:pPr>
        <w:pStyle w:val="13"/>
        <w:rPr>
          <w:rFonts w:ascii="宋体"/>
          <w:b/>
          <w:bCs/>
        </w:rPr>
      </w:pPr>
    </w:p>
    <w:p w14:paraId="361BB35E">
      <w:pPr>
        <w:snapToGrid w:val="0"/>
        <w:spacing w:before="159" w:beforeLines="50" w:after="50"/>
        <w:rPr>
          <w:rFonts w:ascii="宋体"/>
        </w:rPr>
      </w:pPr>
    </w:p>
    <w:p w14:paraId="2745A806">
      <w:pPr>
        <w:pStyle w:val="13"/>
      </w:pPr>
    </w:p>
    <w:p w14:paraId="6B128A44">
      <w:pPr>
        <w:pStyle w:val="13"/>
      </w:pPr>
    </w:p>
    <w:p w14:paraId="0B0544E0">
      <w:pPr>
        <w:pStyle w:val="66"/>
        <w:snapToGrid w:val="0"/>
        <w:spacing w:before="159" w:after="159" w:line="360" w:lineRule="auto"/>
        <w:ind w:firstLine="422"/>
        <w:rPr>
          <w:rFonts w:hAnsi="宋体" w:eastAsia="宋体"/>
          <w:b/>
          <w:kern w:val="0"/>
          <w:sz w:val="21"/>
        </w:rPr>
      </w:pPr>
    </w:p>
    <w:p w14:paraId="56DC7517">
      <w:pPr>
        <w:pStyle w:val="66"/>
        <w:snapToGrid w:val="0"/>
        <w:spacing w:before="159" w:after="159" w:line="360" w:lineRule="auto"/>
        <w:ind w:firstLine="422"/>
        <w:rPr>
          <w:rFonts w:hAnsi="宋体" w:eastAsia="宋体"/>
          <w:b/>
          <w:kern w:val="0"/>
          <w:sz w:val="21"/>
        </w:rPr>
      </w:pPr>
    </w:p>
    <w:p w14:paraId="02471A78">
      <w:pPr>
        <w:pStyle w:val="66"/>
        <w:snapToGrid w:val="0"/>
        <w:spacing w:before="159" w:after="159" w:line="360" w:lineRule="auto"/>
        <w:ind w:firstLine="422"/>
        <w:rPr>
          <w:rFonts w:hAnsi="宋体" w:eastAsia="宋体"/>
          <w:b/>
          <w:kern w:val="0"/>
          <w:sz w:val="21"/>
        </w:rPr>
      </w:pPr>
    </w:p>
    <w:p w14:paraId="6EE9F275">
      <w:pPr>
        <w:pStyle w:val="66"/>
        <w:snapToGrid w:val="0"/>
        <w:spacing w:before="159" w:after="159" w:line="360" w:lineRule="auto"/>
        <w:ind w:firstLine="422"/>
        <w:rPr>
          <w:rFonts w:hAnsi="宋体" w:eastAsia="宋体"/>
          <w:b/>
          <w:kern w:val="0"/>
          <w:sz w:val="21"/>
        </w:rPr>
      </w:pPr>
    </w:p>
    <w:p w14:paraId="5430B0EC">
      <w:pPr>
        <w:pStyle w:val="66"/>
        <w:snapToGrid w:val="0"/>
        <w:spacing w:before="159" w:after="159" w:line="360" w:lineRule="auto"/>
        <w:ind w:firstLine="422"/>
        <w:rPr>
          <w:rFonts w:hAnsi="宋体" w:eastAsia="宋体"/>
          <w:b/>
          <w:kern w:val="0"/>
          <w:sz w:val="21"/>
        </w:rPr>
      </w:pPr>
    </w:p>
    <w:p w14:paraId="150ACDC7">
      <w:pPr>
        <w:pStyle w:val="66"/>
        <w:snapToGrid w:val="0"/>
        <w:spacing w:before="159" w:after="159" w:line="360" w:lineRule="auto"/>
        <w:ind w:firstLine="422"/>
        <w:rPr>
          <w:rFonts w:hAnsi="宋体" w:eastAsia="宋体"/>
          <w:b/>
          <w:kern w:val="0"/>
          <w:sz w:val="21"/>
        </w:rPr>
      </w:pPr>
    </w:p>
    <w:p w14:paraId="68E50F0B">
      <w:pPr>
        <w:pStyle w:val="66"/>
        <w:snapToGrid w:val="0"/>
        <w:spacing w:before="159" w:after="159" w:line="360" w:lineRule="auto"/>
        <w:ind w:firstLine="422"/>
        <w:rPr>
          <w:rFonts w:hAnsi="宋体" w:eastAsia="宋体"/>
          <w:b/>
          <w:kern w:val="0"/>
          <w:sz w:val="21"/>
        </w:rPr>
      </w:pPr>
    </w:p>
    <w:p w14:paraId="450E97EE">
      <w:pPr>
        <w:pStyle w:val="66"/>
        <w:snapToGrid w:val="0"/>
        <w:spacing w:before="159" w:after="159" w:line="360" w:lineRule="auto"/>
        <w:ind w:firstLine="422"/>
        <w:rPr>
          <w:rFonts w:hAnsi="宋体" w:eastAsia="宋体"/>
          <w:b/>
          <w:bCs/>
          <w:sz w:val="24"/>
          <w:lang w:val="zh-CN"/>
        </w:rPr>
      </w:pPr>
      <w:r>
        <w:rPr>
          <w:rFonts w:hint="eastAsia" w:hAnsi="宋体" w:eastAsia="宋体"/>
          <w:b/>
          <w:kern w:val="0"/>
          <w:sz w:val="21"/>
          <w:lang w:val="en-US" w:eastAsia="zh-CN"/>
        </w:rPr>
        <w:t>4</w:t>
      </w:r>
      <w:r>
        <w:rPr>
          <w:rFonts w:hint="eastAsia" w:hAnsi="宋体" w:eastAsia="宋体"/>
          <w:b/>
          <w:kern w:val="0"/>
          <w:sz w:val="21"/>
        </w:rPr>
        <w:t>、供应商自评表</w:t>
      </w:r>
    </w:p>
    <w:p w14:paraId="6CB6B2FF">
      <w:pPr>
        <w:pStyle w:val="13"/>
        <w:ind w:firstLine="422"/>
        <w:rPr>
          <w:rFonts w:ascii="宋体"/>
          <w:b/>
          <w:bCs/>
          <w:sz w:val="21"/>
          <w:szCs w:val="21"/>
        </w:rPr>
      </w:pPr>
    </w:p>
    <w:tbl>
      <w:tblPr>
        <w:tblStyle w:val="28"/>
        <w:tblpPr w:leftFromText="180" w:rightFromText="180" w:vertAnchor="text" w:horzAnchor="margin" w:tblpX="-67" w:tblpY="14"/>
        <w:tblW w:w="8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62"/>
        <w:gridCol w:w="1245"/>
        <w:gridCol w:w="1082"/>
      </w:tblGrid>
      <w:tr w14:paraId="17D0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67" w:type="dxa"/>
            <w:tcBorders>
              <w:tl2br w:val="nil"/>
              <w:tr2bl w:val="nil"/>
            </w:tcBorders>
            <w:shd w:val="clear" w:color="000000" w:fill="FFFFFF"/>
            <w:noWrap w:val="0"/>
            <w:vAlign w:val="top"/>
          </w:tcPr>
          <w:p w14:paraId="7224086A">
            <w:pPr>
              <w:ind w:firstLine="360"/>
              <w:jc w:val="left"/>
              <w:rPr>
                <w:rFonts w:ascii="宋体" w:cs="宋体"/>
                <w:kern w:val="0"/>
                <w:sz w:val="18"/>
                <w:szCs w:val="18"/>
              </w:rPr>
            </w:pPr>
            <w:r>
              <w:rPr>
                <w:rFonts w:hint="eastAsia" w:ascii="宋体" w:hAnsi="宋体" w:cs="宋体"/>
                <w:kern w:val="0"/>
                <w:sz w:val="18"/>
                <w:szCs w:val="18"/>
              </w:rPr>
              <w:t>评分内容</w:t>
            </w:r>
          </w:p>
        </w:tc>
        <w:tc>
          <w:tcPr>
            <w:tcW w:w="4562" w:type="dxa"/>
            <w:tcBorders>
              <w:tl2br w:val="nil"/>
              <w:tr2bl w:val="nil"/>
            </w:tcBorders>
            <w:shd w:val="clear" w:color="000000" w:fill="FFFFFF"/>
            <w:noWrap w:val="0"/>
            <w:vAlign w:val="top"/>
          </w:tcPr>
          <w:p w14:paraId="373735C9">
            <w:pPr>
              <w:ind w:firstLine="1207" w:firstLineChars="671"/>
              <w:jc w:val="left"/>
              <w:rPr>
                <w:rFonts w:ascii="宋体" w:cs="宋体"/>
                <w:kern w:val="0"/>
                <w:sz w:val="18"/>
                <w:szCs w:val="18"/>
              </w:rPr>
            </w:pPr>
            <w:r>
              <w:rPr>
                <w:rFonts w:hint="eastAsia" w:ascii="宋体" w:hAnsi="宋体" w:cs="宋体"/>
                <w:kern w:val="0"/>
                <w:sz w:val="18"/>
                <w:szCs w:val="18"/>
              </w:rPr>
              <w:t>评分原则</w:t>
            </w:r>
          </w:p>
        </w:tc>
        <w:tc>
          <w:tcPr>
            <w:tcW w:w="1245" w:type="dxa"/>
            <w:tcBorders>
              <w:tl2br w:val="nil"/>
              <w:tr2bl w:val="nil"/>
            </w:tcBorders>
            <w:shd w:val="clear" w:color="000000" w:fill="FFFFFF"/>
            <w:noWrap w:val="0"/>
            <w:vAlign w:val="top"/>
          </w:tcPr>
          <w:p w14:paraId="2A4E32A0">
            <w:pPr>
              <w:ind w:firstLine="180" w:firstLineChars="100"/>
              <w:jc w:val="left"/>
              <w:rPr>
                <w:rFonts w:ascii="宋体" w:cs="宋体"/>
                <w:kern w:val="0"/>
                <w:sz w:val="18"/>
                <w:szCs w:val="18"/>
              </w:rPr>
            </w:pPr>
            <w:r>
              <w:rPr>
                <w:rFonts w:hint="eastAsia" w:ascii="宋体" w:hAnsi="宋体" w:cs="宋体"/>
                <w:kern w:val="0"/>
                <w:sz w:val="18"/>
                <w:szCs w:val="18"/>
              </w:rPr>
              <w:t>自评分</w:t>
            </w:r>
          </w:p>
        </w:tc>
        <w:tc>
          <w:tcPr>
            <w:tcW w:w="1082" w:type="dxa"/>
            <w:tcBorders>
              <w:tl2br w:val="nil"/>
              <w:tr2bl w:val="nil"/>
            </w:tcBorders>
            <w:shd w:val="clear" w:color="000000" w:fill="FFFFFF"/>
            <w:noWrap w:val="0"/>
            <w:vAlign w:val="top"/>
          </w:tcPr>
          <w:p w14:paraId="76FA2B71">
            <w:pPr>
              <w:jc w:val="left"/>
              <w:rPr>
                <w:rFonts w:ascii="宋体" w:cs="宋体"/>
                <w:kern w:val="0"/>
                <w:sz w:val="18"/>
                <w:szCs w:val="18"/>
              </w:rPr>
            </w:pPr>
            <w:r>
              <w:rPr>
                <w:rFonts w:hint="eastAsia" w:ascii="宋体" w:hAnsi="宋体" w:cs="宋体"/>
                <w:kern w:val="0"/>
                <w:sz w:val="18"/>
                <w:szCs w:val="18"/>
              </w:rPr>
              <w:t>投标文件页</w:t>
            </w:r>
            <w:r>
              <w:rPr>
                <w:rFonts w:hint="eastAsia" w:ascii="宋体" w:hAnsi="宋体" w:cs="宋体"/>
                <w:kern w:val="0"/>
                <w:sz w:val="18"/>
                <w:szCs w:val="18"/>
                <w:lang w:val="en-US" w:eastAsia="zh-CN"/>
              </w:rPr>
              <w:t xml:space="preserve">     </w:t>
            </w:r>
            <w:r>
              <w:rPr>
                <w:rFonts w:hint="eastAsia" w:ascii="宋体" w:hAnsi="宋体" w:cs="宋体"/>
                <w:kern w:val="0"/>
                <w:sz w:val="18"/>
                <w:szCs w:val="18"/>
              </w:rPr>
              <w:t>码</w:t>
            </w:r>
          </w:p>
        </w:tc>
      </w:tr>
      <w:tr w14:paraId="6A7D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7" w:type="dxa"/>
            <w:vMerge w:val="restart"/>
            <w:tcBorders>
              <w:tl2br w:val="nil"/>
              <w:tr2bl w:val="nil"/>
            </w:tcBorders>
            <w:shd w:val="clear" w:color="000000" w:fill="FFFFFF"/>
            <w:noWrap w:val="0"/>
            <w:vAlign w:val="center"/>
          </w:tcPr>
          <w:p w14:paraId="3E8C07AC">
            <w:pPr>
              <w:ind w:firstLine="360"/>
              <w:jc w:val="left"/>
              <w:rPr>
                <w:rFonts w:ascii="宋体" w:cs="宋体"/>
                <w:kern w:val="0"/>
                <w:sz w:val="18"/>
                <w:szCs w:val="18"/>
              </w:rPr>
            </w:pPr>
            <w:r>
              <w:rPr>
                <w:rFonts w:hint="eastAsia" w:ascii="宋体" w:hAnsi="宋体" w:cs="宋体"/>
                <w:kern w:val="0"/>
                <w:sz w:val="18"/>
                <w:szCs w:val="18"/>
              </w:rPr>
              <w:t>商务分</w:t>
            </w:r>
          </w:p>
        </w:tc>
        <w:tc>
          <w:tcPr>
            <w:tcW w:w="4562" w:type="dxa"/>
            <w:tcBorders>
              <w:tl2br w:val="nil"/>
              <w:tr2bl w:val="nil"/>
            </w:tcBorders>
            <w:shd w:val="clear" w:color="000000" w:fill="FFFFFF"/>
            <w:noWrap w:val="0"/>
            <w:vAlign w:val="top"/>
          </w:tcPr>
          <w:p w14:paraId="2BD1CDCB">
            <w:pPr>
              <w:spacing w:line="400" w:lineRule="exact"/>
              <w:ind w:firstLine="360"/>
              <w:jc w:val="left"/>
              <w:rPr>
                <w:rFonts w:ascii="宋体" w:cs="宋体"/>
                <w:kern w:val="0"/>
                <w:sz w:val="18"/>
                <w:szCs w:val="18"/>
              </w:rPr>
            </w:pPr>
          </w:p>
        </w:tc>
        <w:tc>
          <w:tcPr>
            <w:tcW w:w="1245" w:type="dxa"/>
            <w:tcBorders>
              <w:tl2br w:val="nil"/>
              <w:tr2bl w:val="nil"/>
            </w:tcBorders>
            <w:shd w:val="clear" w:color="000000" w:fill="FFFFFF"/>
            <w:noWrap w:val="0"/>
            <w:vAlign w:val="top"/>
          </w:tcPr>
          <w:p w14:paraId="0A068111">
            <w:pPr>
              <w:ind w:firstLine="360"/>
              <w:jc w:val="left"/>
              <w:rPr>
                <w:rFonts w:ascii="宋体" w:cs="宋体"/>
                <w:kern w:val="0"/>
                <w:sz w:val="18"/>
                <w:szCs w:val="18"/>
              </w:rPr>
            </w:pPr>
          </w:p>
        </w:tc>
        <w:tc>
          <w:tcPr>
            <w:tcW w:w="1082" w:type="dxa"/>
            <w:tcBorders>
              <w:tl2br w:val="nil"/>
              <w:tr2bl w:val="nil"/>
            </w:tcBorders>
            <w:shd w:val="clear" w:color="000000" w:fill="FFFFFF"/>
            <w:noWrap w:val="0"/>
            <w:vAlign w:val="top"/>
          </w:tcPr>
          <w:p w14:paraId="6BCF4D42">
            <w:pPr>
              <w:ind w:firstLine="360"/>
              <w:jc w:val="left"/>
              <w:rPr>
                <w:rFonts w:ascii="宋体" w:cs="宋体"/>
                <w:kern w:val="0"/>
                <w:sz w:val="18"/>
                <w:szCs w:val="18"/>
              </w:rPr>
            </w:pPr>
          </w:p>
        </w:tc>
      </w:tr>
      <w:tr w14:paraId="4930B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67" w:type="dxa"/>
            <w:vMerge w:val="continue"/>
            <w:tcBorders>
              <w:tl2br w:val="nil"/>
              <w:tr2bl w:val="nil"/>
            </w:tcBorders>
            <w:shd w:val="clear" w:color="000000" w:fill="FFFFFF"/>
            <w:noWrap w:val="0"/>
            <w:vAlign w:val="center"/>
          </w:tcPr>
          <w:p w14:paraId="05F8BA69">
            <w:pPr>
              <w:ind w:firstLine="360"/>
              <w:jc w:val="left"/>
              <w:rPr>
                <w:rFonts w:ascii="宋体" w:cs="宋体"/>
                <w:kern w:val="0"/>
                <w:sz w:val="18"/>
                <w:szCs w:val="18"/>
              </w:rPr>
            </w:pPr>
          </w:p>
        </w:tc>
        <w:tc>
          <w:tcPr>
            <w:tcW w:w="4562" w:type="dxa"/>
            <w:tcBorders>
              <w:tl2br w:val="nil"/>
              <w:tr2bl w:val="nil"/>
            </w:tcBorders>
            <w:shd w:val="clear" w:color="000000" w:fill="FFFFFF"/>
            <w:noWrap w:val="0"/>
            <w:vAlign w:val="top"/>
          </w:tcPr>
          <w:p w14:paraId="458BA923">
            <w:pPr>
              <w:spacing w:line="400" w:lineRule="exact"/>
              <w:ind w:firstLine="360"/>
              <w:jc w:val="left"/>
              <w:rPr>
                <w:rFonts w:ascii="宋体" w:cs="宋体"/>
                <w:kern w:val="0"/>
                <w:sz w:val="18"/>
                <w:szCs w:val="18"/>
              </w:rPr>
            </w:pPr>
          </w:p>
        </w:tc>
        <w:tc>
          <w:tcPr>
            <w:tcW w:w="1245" w:type="dxa"/>
            <w:tcBorders>
              <w:tl2br w:val="nil"/>
              <w:tr2bl w:val="nil"/>
            </w:tcBorders>
            <w:shd w:val="clear" w:color="000000" w:fill="FFFFFF"/>
            <w:noWrap w:val="0"/>
            <w:vAlign w:val="top"/>
          </w:tcPr>
          <w:p w14:paraId="72E720AE">
            <w:pPr>
              <w:ind w:firstLine="360"/>
              <w:jc w:val="left"/>
              <w:rPr>
                <w:rFonts w:ascii="宋体" w:cs="宋体"/>
                <w:kern w:val="0"/>
                <w:sz w:val="18"/>
                <w:szCs w:val="18"/>
              </w:rPr>
            </w:pPr>
          </w:p>
        </w:tc>
        <w:tc>
          <w:tcPr>
            <w:tcW w:w="1082" w:type="dxa"/>
            <w:tcBorders>
              <w:tl2br w:val="nil"/>
              <w:tr2bl w:val="nil"/>
            </w:tcBorders>
            <w:shd w:val="clear" w:color="000000" w:fill="FFFFFF"/>
            <w:noWrap w:val="0"/>
            <w:vAlign w:val="top"/>
          </w:tcPr>
          <w:p w14:paraId="1F2684ED">
            <w:pPr>
              <w:ind w:firstLine="360"/>
              <w:jc w:val="left"/>
              <w:rPr>
                <w:rFonts w:ascii="宋体" w:cs="宋体"/>
                <w:kern w:val="0"/>
                <w:sz w:val="18"/>
                <w:szCs w:val="18"/>
              </w:rPr>
            </w:pPr>
          </w:p>
        </w:tc>
      </w:tr>
      <w:tr w14:paraId="5A81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7" w:type="dxa"/>
            <w:vMerge w:val="continue"/>
            <w:tcBorders>
              <w:tl2br w:val="nil"/>
              <w:tr2bl w:val="nil"/>
            </w:tcBorders>
            <w:shd w:val="clear" w:color="000000" w:fill="FFFFFF"/>
            <w:noWrap w:val="0"/>
            <w:vAlign w:val="center"/>
          </w:tcPr>
          <w:p w14:paraId="7F3C2C9B">
            <w:pPr>
              <w:ind w:firstLine="360"/>
              <w:jc w:val="left"/>
              <w:rPr>
                <w:rFonts w:ascii="宋体" w:cs="宋体"/>
                <w:kern w:val="0"/>
                <w:sz w:val="18"/>
                <w:szCs w:val="18"/>
              </w:rPr>
            </w:pPr>
          </w:p>
        </w:tc>
        <w:tc>
          <w:tcPr>
            <w:tcW w:w="4562" w:type="dxa"/>
            <w:tcBorders>
              <w:tl2br w:val="nil"/>
              <w:tr2bl w:val="nil"/>
            </w:tcBorders>
            <w:shd w:val="clear" w:color="000000" w:fill="FFFFFF"/>
            <w:noWrap w:val="0"/>
            <w:vAlign w:val="top"/>
          </w:tcPr>
          <w:p w14:paraId="7C4061B7">
            <w:pPr>
              <w:spacing w:line="400" w:lineRule="exact"/>
              <w:ind w:firstLine="360"/>
              <w:jc w:val="left"/>
              <w:rPr>
                <w:rFonts w:ascii="宋体" w:cs="宋体"/>
                <w:kern w:val="0"/>
                <w:sz w:val="18"/>
                <w:szCs w:val="18"/>
              </w:rPr>
            </w:pPr>
          </w:p>
        </w:tc>
        <w:tc>
          <w:tcPr>
            <w:tcW w:w="1245" w:type="dxa"/>
            <w:tcBorders>
              <w:tl2br w:val="nil"/>
              <w:tr2bl w:val="nil"/>
            </w:tcBorders>
            <w:shd w:val="clear" w:color="000000" w:fill="FFFFFF"/>
            <w:noWrap w:val="0"/>
            <w:vAlign w:val="top"/>
          </w:tcPr>
          <w:p w14:paraId="0ABF105B">
            <w:pPr>
              <w:ind w:firstLine="360"/>
              <w:jc w:val="left"/>
              <w:rPr>
                <w:rFonts w:ascii="宋体" w:cs="宋体"/>
                <w:kern w:val="0"/>
                <w:sz w:val="18"/>
                <w:szCs w:val="18"/>
              </w:rPr>
            </w:pPr>
          </w:p>
        </w:tc>
        <w:tc>
          <w:tcPr>
            <w:tcW w:w="1082" w:type="dxa"/>
            <w:tcBorders>
              <w:tl2br w:val="nil"/>
              <w:tr2bl w:val="nil"/>
            </w:tcBorders>
            <w:shd w:val="clear" w:color="000000" w:fill="FFFFFF"/>
            <w:noWrap w:val="0"/>
            <w:vAlign w:val="top"/>
          </w:tcPr>
          <w:p w14:paraId="4BB3F1F2">
            <w:pPr>
              <w:ind w:firstLine="360"/>
              <w:jc w:val="left"/>
              <w:rPr>
                <w:rFonts w:ascii="宋体" w:cs="宋体"/>
                <w:kern w:val="0"/>
                <w:sz w:val="18"/>
                <w:szCs w:val="18"/>
              </w:rPr>
            </w:pPr>
          </w:p>
        </w:tc>
      </w:tr>
      <w:tr w14:paraId="0298E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7" w:type="dxa"/>
            <w:vMerge w:val="restart"/>
            <w:tcBorders>
              <w:tl2br w:val="nil"/>
              <w:tr2bl w:val="nil"/>
            </w:tcBorders>
            <w:shd w:val="clear" w:color="000000" w:fill="FFFFFF"/>
            <w:noWrap w:val="0"/>
            <w:vAlign w:val="center"/>
          </w:tcPr>
          <w:p w14:paraId="50E00A22">
            <w:pPr>
              <w:ind w:firstLine="360"/>
              <w:jc w:val="left"/>
              <w:rPr>
                <w:rFonts w:ascii="宋体" w:cs="宋体"/>
                <w:kern w:val="0"/>
                <w:sz w:val="18"/>
                <w:szCs w:val="18"/>
              </w:rPr>
            </w:pPr>
            <w:r>
              <w:rPr>
                <w:rFonts w:hint="eastAsia" w:ascii="宋体" w:hAnsi="宋体" w:cs="宋体"/>
                <w:kern w:val="0"/>
                <w:sz w:val="18"/>
                <w:szCs w:val="18"/>
              </w:rPr>
              <w:t>技术分</w:t>
            </w:r>
          </w:p>
          <w:p w14:paraId="626DB132">
            <w:pPr>
              <w:ind w:firstLine="360"/>
              <w:jc w:val="left"/>
              <w:rPr>
                <w:rFonts w:ascii="宋体" w:cs="宋体"/>
                <w:kern w:val="0"/>
                <w:sz w:val="18"/>
                <w:szCs w:val="18"/>
              </w:rPr>
            </w:pPr>
          </w:p>
        </w:tc>
        <w:tc>
          <w:tcPr>
            <w:tcW w:w="4562" w:type="dxa"/>
            <w:tcBorders>
              <w:tl2br w:val="nil"/>
              <w:tr2bl w:val="nil"/>
            </w:tcBorders>
            <w:shd w:val="clear" w:color="000000" w:fill="FFFFFF"/>
            <w:noWrap w:val="0"/>
            <w:vAlign w:val="top"/>
          </w:tcPr>
          <w:p w14:paraId="6AB408B8">
            <w:pPr>
              <w:spacing w:line="400" w:lineRule="exact"/>
              <w:jc w:val="left"/>
              <w:rPr>
                <w:rFonts w:ascii="宋体"/>
              </w:rPr>
            </w:pPr>
          </w:p>
        </w:tc>
        <w:tc>
          <w:tcPr>
            <w:tcW w:w="1245" w:type="dxa"/>
            <w:tcBorders>
              <w:tl2br w:val="nil"/>
              <w:tr2bl w:val="nil"/>
            </w:tcBorders>
            <w:shd w:val="clear" w:color="000000" w:fill="FFFFFF"/>
            <w:noWrap w:val="0"/>
            <w:vAlign w:val="top"/>
          </w:tcPr>
          <w:p w14:paraId="6C09D9F4">
            <w:pPr>
              <w:ind w:firstLine="360"/>
              <w:jc w:val="left"/>
              <w:rPr>
                <w:rFonts w:ascii="宋体" w:cs="宋体"/>
                <w:kern w:val="0"/>
                <w:sz w:val="18"/>
                <w:szCs w:val="18"/>
              </w:rPr>
            </w:pPr>
          </w:p>
        </w:tc>
        <w:tc>
          <w:tcPr>
            <w:tcW w:w="1082" w:type="dxa"/>
            <w:tcBorders>
              <w:tl2br w:val="nil"/>
              <w:tr2bl w:val="nil"/>
            </w:tcBorders>
            <w:shd w:val="clear" w:color="000000" w:fill="FFFFFF"/>
            <w:noWrap w:val="0"/>
            <w:vAlign w:val="top"/>
          </w:tcPr>
          <w:p w14:paraId="594446AE">
            <w:pPr>
              <w:ind w:firstLine="360"/>
              <w:jc w:val="left"/>
              <w:rPr>
                <w:rFonts w:ascii="宋体" w:cs="宋体"/>
                <w:kern w:val="0"/>
                <w:sz w:val="18"/>
                <w:szCs w:val="18"/>
              </w:rPr>
            </w:pPr>
          </w:p>
        </w:tc>
      </w:tr>
      <w:tr w14:paraId="0DF1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7" w:type="dxa"/>
            <w:vMerge w:val="continue"/>
            <w:tcBorders>
              <w:tl2br w:val="nil"/>
              <w:tr2bl w:val="nil"/>
            </w:tcBorders>
            <w:shd w:val="clear" w:color="000000" w:fill="FFFFFF"/>
            <w:noWrap w:val="0"/>
            <w:vAlign w:val="top"/>
          </w:tcPr>
          <w:p w14:paraId="37C7376C">
            <w:pPr>
              <w:ind w:firstLine="360"/>
              <w:jc w:val="left"/>
              <w:rPr>
                <w:rFonts w:ascii="宋体" w:cs="宋体"/>
                <w:kern w:val="0"/>
                <w:sz w:val="18"/>
                <w:szCs w:val="18"/>
              </w:rPr>
            </w:pPr>
          </w:p>
        </w:tc>
        <w:tc>
          <w:tcPr>
            <w:tcW w:w="4562" w:type="dxa"/>
            <w:tcBorders>
              <w:tl2br w:val="nil"/>
              <w:tr2bl w:val="nil"/>
            </w:tcBorders>
            <w:shd w:val="clear" w:color="000000" w:fill="FFFFFF"/>
            <w:noWrap w:val="0"/>
            <w:vAlign w:val="top"/>
          </w:tcPr>
          <w:p w14:paraId="31EF79E1">
            <w:pPr>
              <w:spacing w:line="400" w:lineRule="exact"/>
              <w:jc w:val="left"/>
              <w:rPr>
                <w:rFonts w:ascii="宋体"/>
              </w:rPr>
            </w:pPr>
          </w:p>
        </w:tc>
        <w:tc>
          <w:tcPr>
            <w:tcW w:w="1245" w:type="dxa"/>
            <w:tcBorders>
              <w:tl2br w:val="nil"/>
              <w:tr2bl w:val="nil"/>
            </w:tcBorders>
            <w:shd w:val="clear" w:color="000000" w:fill="FFFFFF"/>
            <w:noWrap w:val="0"/>
            <w:vAlign w:val="top"/>
          </w:tcPr>
          <w:p w14:paraId="6C04E294">
            <w:pPr>
              <w:ind w:firstLine="360"/>
              <w:jc w:val="left"/>
              <w:rPr>
                <w:rFonts w:ascii="宋体" w:cs="宋体"/>
                <w:kern w:val="0"/>
                <w:sz w:val="18"/>
                <w:szCs w:val="18"/>
              </w:rPr>
            </w:pPr>
          </w:p>
        </w:tc>
        <w:tc>
          <w:tcPr>
            <w:tcW w:w="1082" w:type="dxa"/>
            <w:tcBorders>
              <w:tl2br w:val="nil"/>
              <w:tr2bl w:val="nil"/>
            </w:tcBorders>
            <w:shd w:val="clear" w:color="000000" w:fill="FFFFFF"/>
            <w:noWrap w:val="0"/>
            <w:vAlign w:val="top"/>
          </w:tcPr>
          <w:p w14:paraId="491FEC8B">
            <w:pPr>
              <w:ind w:firstLine="360"/>
              <w:jc w:val="left"/>
              <w:rPr>
                <w:rFonts w:ascii="宋体" w:cs="宋体"/>
                <w:kern w:val="0"/>
                <w:sz w:val="18"/>
                <w:szCs w:val="18"/>
              </w:rPr>
            </w:pPr>
          </w:p>
        </w:tc>
      </w:tr>
      <w:tr w14:paraId="1560E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7" w:type="dxa"/>
            <w:vMerge w:val="continue"/>
            <w:tcBorders>
              <w:tl2br w:val="nil"/>
              <w:tr2bl w:val="nil"/>
            </w:tcBorders>
            <w:shd w:val="clear" w:color="000000" w:fill="FFFFFF"/>
            <w:noWrap w:val="0"/>
            <w:vAlign w:val="top"/>
          </w:tcPr>
          <w:p w14:paraId="747EDBF7">
            <w:pPr>
              <w:ind w:firstLine="360"/>
              <w:jc w:val="left"/>
              <w:rPr>
                <w:rFonts w:ascii="宋体" w:cs="宋体"/>
                <w:kern w:val="0"/>
                <w:sz w:val="18"/>
                <w:szCs w:val="18"/>
              </w:rPr>
            </w:pPr>
          </w:p>
        </w:tc>
        <w:tc>
          <w:tcPr>
            <w:tcW w:w="4562" w:type="dxa"/>
            <w:tcBorders>
              <w:tl2br w:val="nil"/>
              <w:tr2bl w:val="nil"/>
            </w:tcBorders>
            <w:shd w:val="clear" w:color="000000" w:fill="FFFFFF"/>
            <w:noWrap w:val="0"/>
            <w:vAlign w:val="top"/>
          </w:tcPr>
          <w:p w14:paraId="54BDD038">
            <w:pPr>
              <w:spacing w:line="400" w:lineRule="exact"/>
              <w:jc w:val="left"/>
              <w:rPr>
                <w:rFonts w:ascii="宋体"/>
              </w:rPr>
            </w:pPr>
          </w:p>
        </w:tc>
        <w:tc>
          <w:tcPr>
            <w:tcW w:w="1245" w:type="dxa"/>
            <w:tcBorders>
              <w:tl2br w:val="nil"/>
              <w:tr2bl w:val="nil"/>
            </w:tcBorders>
            <w:shd w:val="clear" w:color="000000" w:fill="FFFFFF"/>
            <w:noWrap w:val="0"/>
            <w:vAlign w:val="top"/>
          </w:tcPr>
          <w:p w14:paraId="662B3D22">
            <w:pPr>
              <w:ind w:firstLine="360"/>
              <w:jc w:val="left"/>
              <w:rPr>
                <w:rFonts w:ascii="宋体" w:cs="宋体"/>
                <w:kern w:val="0"/>
                <w:sz w:val="18"/>
                <w:szCs w:val="18"/>
              </w:rPr>
            </w:pPr>
          </w:p>
        </w:tc>
        <w:tc>
          <w:tcPr>
            <w:tcW w:w="1082" w:type="dxa"/>
            <w:tcBorders>
              <w:tl2br w:val="nil"/>
              <w:tr2bl w:val="nil"/>
            </w:tcBorders>
            <w:shd w:val="clear" w:color="000000" w:fill="FFFFFF"/>
            <w:noWrap w:val="0"/>
            <w:vAlign w:val="top"/>
          </w:tcPr>
          <w:p w14:paraId="54D4FF69">
            <w:pPr>
              <w:ind w:firstLine="360"/>
              <w:jc w:val="left"/>
              <w:rPr>
                <w:rFonts w:ascii="宋体" w:cs="宋体"/>
                <w:kern w:val="0"/>
                <w:sz w:val="18"/>
                <w:szCs w:val="18"/>
              </w:rPr>
            </w:pPr>
          </w:p>
        </w:tc>
      </w:tr>
      <w:tr w14:paraId="15DC2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7" w:type="dxa"/>
            <w:vMerge w:val="continue"/>
            <w:tcBorders>
              <w:tl2br w:val="nil"/>
              <w:tr2bl w:val="nil"/>
            </w:tcBorders>
            <w:shd w:val="clear" w:color="000000" w:fill="FFFFFF"/>
            <w:noWrap w:val="0"/>
            <w:vAlign w:val="top"/>
          </w:tcPr>
          <w:p w14:paraId="0BF75AE9">
            <w:pPr>
              <w:ind w:firstLine="360"/>
              <w:jc w:val="left"/>
              <w:rPr>
                <w:rFonts w:ascii="宋体" w:cs="宋体"/>
                <w:kern w:val="0"/>
                <w:sz w:val="18"/>
                <w:szCs w:val="18"/>
              </w:rPr>
            </w:pPr>
          </w:p>
        </w:tc>
        <w:tc>
          <w:tcPr>
            <w:tcW w:w="4562" w:type="dxa"/>
            <w:tcBorders>
              <w:tl2br w:val="nil"/>
              <w:tr2bl w:val="nil"/>
            </w:tcBorders>
            <w:shd w:val="clear" w:color="000000" w:fill="FFFFFF"/>
            <w:noWrap w:val="0"/>
            <w:vAlign w:val="top"/>
          </w:tcPr>
          <w:p w14:paraId="2063381D">
            <w:pPr>
              <w:spacing w:line="400" w:lineRule="exact"/>
              <w:jc w:val="left"/>
              <w:rPr>
                <w:rFonts w:ascii="宋体"/>
              </w:rPr>
            </w:pPr>
          </w:p>
        </w:tc>
        <w:tc>
          <w:tcPr>
            <w:tcW w:w="1245" w:type="dxa"/>
            <w:tcBorders>
              <w:tl2br w:val="nil"/>
              <w:tr2bl w:val="nil"/>
            </w:tcBorders>
            <w:shd w:val="clear" w:color="000000" w:fill="FFFFFF"/>
            <w:noWrap w:val="0"/>
            <w:vAlign w:val="top"/>
          </w:tcPr>
          <w:p w14:paraId="4E599A34">
            <w:pPr>
              <w:ind w:firstLine="360"/>
              <w:jc w:val="left"/>
              <w:rPr>
                <w:rFonts w:ascii="宋体" w:cs="宋体"/>
                <w:kern w:val="0"/>
                <w:sz w:val="18"/>
                <w:szCs w:val="18"/>
              </w:rPr>
            </w:pPr>
          </w:p>
        </w:tc>
        <w:tc>
          <w:tcPr>
            <w:tcW w:w="1082" w:type="dxa"/>
            <w:tcBorders>
              <w:tl2br w:val="nil"/>
              <w:tr2bl w:val="nil"/>
            </w:tcBorders>
            <w:shd w:val="clear" w:color="000000" w:fill="FFFFFF"/>
            <w:noWrap w:val="0"/>
            <w:vAlign w:val="top"/>
          </w:tcPr>
          <w:p w14:paraId="636F8B9D">
            <w:pPr>
              <w:ind w:firstLine="360"/>
              <w:jc w:val="left"/>
              <w:rPr>
                <w:rFonts w:ascii="宋体" w:cs="宋体"/>
                <w:kern w:val="0"/>
                <w:sz w:val="18"/>
                <w:szCs w:val="18"/>
              </w:rPr>
            </w:pPr>
          </w:p>
        </w:tc>
      </w:tr>
      <w:tr w14:paraId="3FDE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7" w:type="dxa"/>
            <w:vMerge w:val="continue"/>
            <w:tcBorders>
              <w:tl2br w:val="nil"/>
              <w:tr2bl w:val="nil"/>
            </w:tcBorders>
            <w:shd w:val="clear" w:color="000000" w:fill="FFFFFF"/>
            <w:noWrap w:val="0"/>
            <w:vAlign w:val="top"/>
          </w:tcPr>
          <w:p w14:paraId="54EE77FB">
            <w:pPr>
              <w:ind w:firstLine="360"/>
              <w:jc w:val="left"/>
              <w:rPr>
                <w:rFonts w:ascii="宋体" w:cs="宋体"/>
                <w:kern w:val="0"/>
                <w:sz w:val="18"/>
                <w:szCs w:val="18"/>
              </w:rPr>
            </w:pPr>
          </w:p>
        </w:tc>
        <w:tc>
          <w:tcPr>
            <w:tcW w:w="4562" w:type="dxa"/>
            <w:tcBorders>
              <w:tl2br w:val="nil"/>
              <w:tr2bl w:val="nil"/>
            </w:tcBorders>
            <w:shd w:val="clear" w:color="000000" w:fill="FFFFFF"/>
            <w:noWrap w:val="0"/>
            <w:vAlign w:val="top"/>
          </w:tcPr>
          <w:p w14:paraId="7D9DE4FC">
            <w:pPr>
              <w:spacing w:line="400" w:lineRule="exact"/>
              <w:jc w:val="left"/>
              <w:rPr>
                <w:rFonts w:ascii="宋体"/>
              </w:rPr>
            </w:pPr>
          </w:p>
        </w:tc>
        <w:tc>
          <w:tcPr>
            <w:tcW w:w="1245" w:type="dxa"/>
            <w:tcBorders>
              <w:tl2br w:val="nil"/>
              <w:tr2bl w:val="nil"/>
            </w:tcBorders>
            <w:shd w:val="clear" w:color="000000" w:fill="FFFFFF"/>
            <w:noWrap w:val="0"/>
            <w:vAlign w:val="top"/>
          </w:tcPr>
          <w:p w14:paraId="5C891F99">
            <w:pPr>
              <w:ind w:firstLine="360"/>
              <w:jc w:val="left"/>
              <w:rPr>
                <w:rFonts w:ascii="宋体" w:cs="宋体"/>
                <w:kern w:val="0"/>
                <w:sz w:val="18"/>
                <w:szCs w:val="18"/>
              </w:rPr>
            </w:pPr>
          </w:p>
        </w:tc>
        <w:tc>
          <w:tcPr>
            <w:tcW w:w="1082" w:type="dxa"/>
            <w:tcBorders>
              <w:tl2br w:val="nil"/>
              <w:tr2bl w:val="nil"/>
            </w:tcBorders>
            <w:shd w:val="clear" w:color="000000" w:fill="FFFFFF"/>
            <w:noWrap w:val="0"/>
            <w:vAlign w:val="top"/>
          </w:tcPr>
          <w:p w14:paraId="5A490746">
            <w:pPr>
              <w:ind w:firstLine="360"/>
              <w:jc w:val="left"/>
              <w:rPr>
                <w:rFonts w:ascii="宋体" w:cs="宋体"/>
                <w:kern w:val="0"/>
                <w:sz w:val="18"/>
                <w:szCs w:val="18"/>
              </w:rPr>
            </w:pPr>
          </w:p>
        </w:tc>
      </w:tr>
      <w:tr w14:paraId="7695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7" w:type="dxa"/>
            <w:vMerge w:val="continue"/>
            <w:tcBorders>
              <w:tl2br w:val="nil"/>
              <w:tr2bl w:val="nil"/>
            </w:tcBorders>
            <w:shd w:val="clear" w:color="000000" w:fill="FFFFFF"/>
            <w:noWrap w:val="0"/>
            <w:vAlign w:val="top"/>
          </w:tcPr>
          <w:p w14:paraId="1713C8D2">
            <w:pPr>
              <w:ind w:firstLine="360"/>
              <w:jc w:val="left"/>
              <w:rPr>
                <w:rFonts w:ascii="宋体" w:cs="宋体"/>
                <w:kern w:val="0"/>
                <w:sz w:val="18"/>
                <w:szCs w:val="18"/>
              </w:rPr>
            </w:pPr>
          </w:p>
        </w:tc>
        <w:tc>
          <w:tcPr>
            <w:tcW w:w="4562" w:type="dxa"/>
            <w:tcBorders>
              <w:tl2br w:val="nil"/>
              <w:tr2bl w:val="nil"/>
            </w:tcBorders>
            <w:shd w:val="clear" w:color="000000" w:fill="FFFFFF"/>
            <w:noWrap w:val="0"/>
            <w:vAlign w:val="top"/>
          </w:tcPr>
          <w:p w14:paraId="30A69098">
            <w:pPr>
              <w:spacing w:line="400" w:lineRule="exact"/>
              <w:jc w:val="left"/>
              <w:rPr>
                <w:rFonts w:ascii="宋体"/>
              </w:rPr>
            </w:pPr>
          </w:p>
        </w:tc>
        <w:tc>
          <w:tcPr>
            <w:tcW w:w="1245" w:type="dxa"/>
            <w:tcBorders>
              <w:tl2br w:val="nil"/>
              <w:tr2bl w:val="nil"/>
            </w:tcBorders>
            <w:shd w:val="clear" w:color="000000" w:fill="FFFFFF"/>
            <w:noWrap w:val="0"/>
            <w:vAlign w:val="top"/>
          </w:tcPr>
          <w:p w14:paraId="03720067">
            <w:pPr>
              <w:ind w:firstLine="360"/>
              <w:jc w:val="left"/>
              <w:rPr>
                <w:rFonts w:ascii="宋体" w:cs="宋体"/>
                <w:kern w:val="0"/>
                <w:sz w:val="18"/>
                <w:szCs w:val="18"/>
              </w:rPr>
            </w:pPr>
          </w:p>
        </w:tc>
        <w:tc>
          <w:tcPr>
            <w:tcW w:w="1082" w:type="dxa"/>
            <w:tcBorders>
              <w:tl2br w:val="nil"/>
              <w:tr2bl w:val="nil"/>
            </w:tcBorders>
            <w:shd w:val="clear" w:color="000000" w:fill="FFFFFF"/>
            <w:noWrap w:val="0"/>
            <w:vAlign w:val="top"/>
          </w:tcPr>
          <w:p w14:paraId="2EBD3059">
            <w:pPr>
              <w:ind w:firstLine="360"/>
              <w:jc w:val="left"/>
              <w:rPr>
                <w:rFonts w:ascii="宋体" w:cs="宋体"/>
                <w:kern w:val="0"/>
                <w:sz w:val="18"/>
                <w:szCs w:val="18"/>
              </w:rPr>
            </w:pPr>
          </w:p>
        </w:tc>
      </w:tr>
      <w:tr w14:paraId="04B8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7" w:type="dxa"/>
            <w:vMerge w:val="continue"/>
            <w:tcBorders>
              <w:tl2br w:val="nil"/>
              <w:tr2bl w:val="nil"/>
            </w:tcBorders>
            <w:shd w:val="clear" w:color="auto" w:fill="auto"/>
            <w:noWrap w:val="0"/>
            <w:vAlign w:val="top"/>
          </w:tcPr>
          <w:p w14:paraId="642CCF88">
            <w:pPr>
              <w:spacing w:line="300" w:lineRule="exact"/>
              <w:ind w:firstLine="360"/>
              <w:jc w:val="left"/>
              <w:rPr>
                <w:rFonts w:ascii="宋体" w:cs="宋体"/>
                <w:kern w:val="0"/>
                <w:sz w:val="18"/>
                <w:szCs w:val="18"/>
              </w:rPr>
            </w:pPr>
          </w:p>
        </w:tc>
        <w:tc>
          <w:tcPr>
            <w:tcW w:w="4562" w:type="dxa"/>
            <w:tcBorders>
              <w:tl2br w:val="nil"/>
              <w:tr2bl w:val="nil"/>
            </w:tcBorders>
            <w:shd w:val="clear" w:color="000000" w:fill="FFFFFF"/>
            <w:noWrap w:val="0"/>
            <w:vAlign w:val="top"/>
          </w:tcPr>
          <w:p w14:paraId="1B01340A">
            <w:pPr>
              <w:spacing w:line="400" w:lineRule="exact"/>
              <w:jc w:val="left"/>
              <w:rPr>
                <w:rFonts w:ascii="宋体"/>
              </w:rPr>
            </w:pPr>
          </w:p>
        </w:tc>
        <w:tc>
          <w:tcPr>
            <w:tcW w:w="1245" w:type="dxa"/>
            <w:tcBorders>
              <w:tl2br w:val="nil"/>
              <w:tr2bl w:val="nil"/>
            </w:tcBorders>
            <w:shd w:val="clear" w:color="000000" w:fill="FFFFFF"/>
            <w:noWrap w:val="0"/>
            <w:vAlign w:val="top"/>
          </w:tcPr>
          <w:p w14:paraId="570250F0">
            <w:pPr>
              <w:ind w:firstLine="360"/>
              <w:jc w:val="left"/>
              <w:rPr>
                <w:rFonts w:ascii="宋体" w:cs="宋体"/>
                <w:kern w:val="0"/>
                <w:sz w:val="18"/>
                <w:szCs w:val="18"/>
              </w:rPr>
            </w:pPr>
          </w:p>
        </w:tc>
        <w:tc>
          <w:tcPr>
            <w:tcW w:w="1082" w:type="dxa"/>
            <w:tcBorders>
              <w:tl2br w:val="nil"/>
              <w:tr2bl w:val="nil"/>
            </w:tcBorders>
            <w:shd w:val="clear" w:color="000000" w:fill="FFFFFF"/>
            <w:noWrap w:val="0"/>
            <w:vAlign w:val="top"/>
          </w:tcPr>
          <w:p w14:paraId="748C429C">
            <w:pPr>
              <w:ind w:firstLine="360"/>
              <w:jc w:val="left"/>
              <w:rPr>
                <w:rFonts w:ascii="宋体" w:cs="宋体"/>
                <w:kern w:val="0"/>
                <w:sz w:val="18"/>
                <w:szCs w:val="18"/>
              </w:rPr>
            </w:pPr>
          </w:p>
        </w:tc>
      </w:tr>
      <w:tr w14:paraId="2EEA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7" w:type="dxa"/>
            <w:vMerge w:val="continue"/>
            <w:tcBorders>
              <w:tl2br w:val="nil"/>
              <w:tr2bl w:val="nil"/>
            </w:tcBorders>
            <w:shd w:val="clear" w:color="auto" w:fill="auto"/>
            <w:noWrap w:val="0"/>
            <w:vAlign w:val="top"/>
          </w:tcPr>
          <w:p w14:paraId="1A84D94F">
            <w:pPr>
              <w:autoSpaceDE w:val="0"/>
              <w:autoSpaceDN w:val="0"/>
              <w:adjustRightInd w:val="0"/>
              <w:snapToGrid w:val="0"/>
              <w:spacing w:line="300" w:lineRule="exact"/>
              <w:ind w:firstLine="360"/>
              <w:jc w:val="left"/>
              <w:rPr>
                <w:rFonts w:ascii="宋体" w:cs="宋体"/>
                <w:kern w:val="0"/>
                <w:sz w:val="18"/>
                <w:szCs w:val="18"/>
              </w:rPr>
            </w:pPr>
          </w:p>
        </w:tc>
        <w:tc>
          <w:tcPr>
            <w:tcW w:w="4562" w:type="dxa"/>
            <w:tcBorders>
              <w:tl2br w:val="nil"/>
              <w:tr2bl w:val="nil"/>
            </w:tcBorders>
            <w:shd w:val="clear" w:color="000000" w:fill="FFFFFF"/>
            <w:noWrap w:val="0"/>
            <w:vAlign w:val="top"/>
          </w:tcPr>
          <w:p w14:paraId="7753F3B7">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jc w:val="left"/>
              <w:rPr>
                <w:rFonts w:ascii="宋体"/>
              </w:rPr>
            </w:pPr>
          </w:p>
        </w:tc>
        <w:tc>
          <w:tcPr>
            <w:tcW w:w="1245" w:type="dxa"/>
            <w:tcBorders>
              <w:tl2br w:val="nil"/>
              <w:tr2bl w:val="nil"/>
            </w:tcBorders>
            <w:shd w:val="clear" w:color="000000" w:fill="FFFFFF"/>
            <w:noWrap w:val="0"/>
            <w:vAlign w:val="top"/>
          </w:tcPr>
          <w:p w14:paraId="137CD254">
            <w:pPr>
              <w:ind w:firstLine="360"/>
              <w:jc w:val="left"/>
              <w:rPr>
                <w:rFonts w:ascii="宋体" w:cs="宋体"/>
                <w:kern w:val="0"/>
                <w:sz w:val="18"/>
                <w:szCs w:val="18"/>
              </w:rPr>
            </w:pPr>
          </w:p>
        </w:tc>
        <w:tc>
          <w:tcPr>
            <w:tcW w:w="1082" w:type="dxa"/>
            <w:tcBorders>
              <w:tl2br w:val="nil"/>
              <w:tr2bl w:val="nil"/>
            </w:tcBorders>
            <w:shd w:val="clear" w:color="000000" w:fill="FFFFFF"/>
            <w:noWrap w:val="0"/>
            <w:vAlign w:val="top"/>
          </w:tcPr>
          <w:p w14:paraId="7C6976F8">
            <w:pPr>
              <w:ind w:firstLine="360"/>
              <w:jc w:val="left"/>
              <w:rPr>
                <w:rFonts w:ascii="宋体" w:cs="宋体"/>
                <w:kern w:val="0"/>
                <w:sz w:val="18"/>
                <w:szCs w:val="18"/>
              </w:rPr>
            </w:pPr>
          </w:p>
        </w:tc>
      </w:tr>
    </w:tbl>
    <w:p w14:paraId="4FC0D6C7">
      <w:pPr>
        <w:pStyle w:val="13"/>
        <w:ind w:firstLine="422"/>
        <w:rPr>
          <w:rFonts w:ascii="宋体"/>
          <w:b/>
          <w:bCs/>
          <w:sz w:val="21"/>
          <w:szCs w:val="21"/>
          <w:lang w:val="zh-CN"/>
        </w:rPr>
      </w:pPr>
    </w:p>
    <w:p w14:paraId="510F4AEE">
      <w:pPr>
        <w:pStyle w:val="13"/>
        <w:ind w:firstLine="482"/>
        <w:rPr>
          <w:rFonts w:ascii="宋体"/>
          <w:b/>
        </w:rPr>
      </w:pPr>
    </w:p>
    <w:p w14:paraId="1E76747E">
      <w:pPr>
        <w:spacing w:line="360" w:lineRule="auto"/>
        <w:ind w:firstLine="442"/>
        <w:rPr>
          <w:rFonts w:ascii="宋体" w:hAnsi="宋体" w:cs="宋体"/>
          <w:b/>
          <w:sz w:val="22"/>
          <w:szCs w:val="22"/>
        </w:rPr>
      </w:pPr>
    </w:p>
    <w:p w14:paraId="4476739A">
      <w:pPr>
        <w:spacing w:line="360" w:lineRule="auto"/>
        <w:ind w:firstLine="442"/>
        <w:rPr>
          <w:rFonts w:ascii="宋体" w:hAnsi="宋体" w:cs="宋体"/>
          <w:b/>
          <w:sz w:val="22"/>
          <w:szCs w:val="22"/>
        </w:rPr>
      </w:pPr>
    </w:p>
    <w:p w14:paraId="1005F9D7">
      <w:pPr>
        <w:spacing w:line="360" w:lineRule="auto"/>
        <w:ind w:firstLine="442"/>
        <w:rPr>
          <w:rFonts w:ascii="宋体" w:hAnsi="宋体" w:cs="宋体"/>
          <w:b/>
          <w:bCs/>
          <w:sz w:val="22"/>
          <w:szCs w:val="22"/>
        </w:rPr>
      </w:pPr>
    </w:p>
    <w:p w14:paraId="6CA7B2DF">
      <w:pPr>
        <w:spacing w:line="360" w:lineRule="auto"/>
        <w:ind w:firstLine="442"/>
        <w:rPr>
          <w:rFonts w:hint="eastAsia" w:ascii="宋体" w:hAnsi="宋体" w:cs="宋体"/>
          <w:b/>
          <w:bCs/>
          <w:sz w:val="22"/>
          <w:szCs w:val="22"/>
        </w:rPr>
      </w:pPr>
    </w:p>
    <w:p w14:paraId="419D6AB6">
      <w:pPr>
        <w:spacing w:line="360" w:lineRule="auto"/>
        <w:ind w:firstLine="442"/>
        <w:rPr>
          <w:rFonts w:hint="eastAsia" w:ascii="宋体" w:hAnsi="宋体" w:cs="宋体"/>
          <w:b/>
          <w:bCs/>
          <w:sz w:val="22"/>
          <w:szCs w:val="22"/>
        </w:rPr>
      </w:pPr>
    </w:p>
    <w:p w14:paraId="3D0B360F">
      <w:pPr>
        <w:spacing w:line="360" w:lineRule="auto"/>
        <w:ind w:firstLine="442"/>
        <w:rPr>
          <w:rFonts w:hint="eastAsia" w:ascii="宋体" w:hAnsi="宋体" w:cs="宋体"/>
          <w:b/>
          <w:bCs/>
          <w:sz w:val="22"/>
          <w:szCs w:val="22"/>
        </w:rPr>
      </w:pPr>
    </w:p>
    <w:p w14:paraId="2387E5E7">
      <w:pPr>
        <w:spacing w:line="360" w:lineRule="auto"/>
        <w:ind w:firstLine="442"/>
        <w:rPr>
          <w:rFonts w:hint="eastAsia" w:ascii="宋体" w:hAnsi="宋体" w:cs="宋体"/>
          <w:b/>
          <w:bCs/>
          <w:sz w:val="22"/>
          <w:szCs w:val="22"/>
        </w:rPr>
      </w:pPr>
    </w:p>
    <w:p w14:paraId="4C0DE93C">
      <w:pPr>
        <w:spacing w:line="360" w:lineRule="auto"/>
        <w:ind w:firstLine="442"/>
        <w:rPr>
          <w:rFonts w:hint="eastAsia" w:ascii="宋体" w:hAnsi="宋体" w:cs="宋体"/>
          <w:b/>
          <w:bCs/>
          <w:sz w:val="22"/>
          <w:szCs w:val="22"/>
        </w:rPr>
      </w:pPr>
    </w:p>
    <w:p w14:paraId="1CFED515">
      <w:pPr>
        <w:spacing w:line="360" w:lineRule="auto"/>
        <w:ind w:firstLine="442"/>
        <w:rPr>
          <w:rFonts w:hint="eastAsia" w:ascii="宋体" w:hAnsi="宋体" w:cs="宋体"/>
          <w:b/>
          <w:bCs/>
          <w:sz w:val="22"/>
          <w:szCs w:val="22"/>
        </w:rPr>
      </w:pPr>
    </w:p>
    <w:p w14:paraId="6BCEFFEE">
      <w:pPr>
        <w:spacing w:line="360" w:lineRule="auto"/>
        <w:ind w:firstLine="442"/>
        <w:rPr>
          <w:rFonts w:hint="eastAsia" w:ascii="宋体" w:hAnsi="宋体" w:cs="宋体"/>
          <w:b/>
          <w:bCs/>
          <w:sz w:val="22"/>
          <w:szCs w:val="22"/>
        </w:rPr>
      </w:pPr>
    </w:p>
    <w:p w14:paraId="51BC5F4D">
      <w:pPr>
        <w:spacing w:line="360" w:lineRule="auto"/>
        <w:ind w:firstLine="442"/>
        <w:rPr>
          <w:rFonts w:hint="eastAsia" w:ascii="宋体" w:hAnsi="宋体" w:cs="宋体"/>
          <w:b/>
          <w:bCs/>
          <w:sz w:val="22"/>
          <w:szCs w:val="22"/>
        </w:rPr>
      </w:pPr>
    </w:p>
    <w:p w14:paraId="5471D35F">
      <w:pPr>
        <w:spacing w:line="360" w:lineRule="auto"/>
        <w:ind w:firstLine="442"/>
        <w:rPr>
          <w:rFonts w:hint="eastAsia" w:ascii="宋体" w:hAnsi="宋体" w:cs="宋体"/>
          <w:b/>
          <w:bCs/>
          <w:sz w:val="22"/>
          <w:szCs w:val="22"/>
        </w:rPr>
      </w:pPr>
    </w:p>
    <w:p w14:paraId="420A9683">
      <w:pPr>
        <w:spacing w:line="360" w:lineRule="auto"/>
        <w:ind w:firstLine="442"/>
        <w:rPr>
          <w:rFonts w:hint="eastAsia" w:ascii="宋体" w:hAnsi="宋体" w:cs="宋体"/>
          <w:b/>
          <w:bCs/>
          <w:sz w:val="22"/>
          <w:szCs w:val="22"/>
        </w:rPr>
      </w:pPr>
    </w:p>
    <w:p w14:paraId="715BB6F3">
      <w:pPr>
        <w:spacing w:line="360" w:lineRule="auto"/>
        <w:ind w:firstLine="442"/>
        <w:rPr>
          <w:rFonts w:hint="eastAsia" w:ascii="宋体" w:hAnsi="宋体" w:cs="宋体"/>
          <w:b/>
          <w:bCs/>
          <w:sz w:val="22"/>
          <w:szCs w:val="22"/>
        </w:rPr>
      </w:pPr>
    </w:p>
    <w:p w14:paraId="67D759BB">
      <w:pPr>
        <w:spacing w:line="360" w:lineRule="auto"/>
        <w:ind w:firstLine="442"/>
        <w:rPr>
          <w:rFonts w:ascii="宋体"/>
          <w:b/>
          <w:bCs/>
          <w:sz w:val="22"/>
          <w:szCs w:val="22"/>
        </w:rPr>
      </w:pPr>
      <w:r>
        <w:rPr>
          <w:rFonts w:hint="eastAsia" w:ascii="宋体" w:hAnsi="宋体" w:cs="宋体"/>
          <w:b/>
          <w:bCs/>
          <w:sz w:val="22"/>
          <w:szCs w:val="22"/>
        </w:rPr>
        <w:t>注：根据评标办法制作本表格，评分标准为客观分的投标人需填写得分情况以及证明材料所在页码。为主观分（方案分）的只需填写证明材料所在页码。</w:t>
      </w:r>
    </w:p>
    <w:p w14:paraId="440549DC">
      <w:pPr>
        <w:spacing w:line="360" w:lineRule="auto"/>
        <w:ind w:firstLine="442"/>
        <w:rPr>
          <w:rFonts w:ascii="宋体"/>
          <w:b/>
          <w:bCs/>
          <w:sz w:val="22"/>
          <w:szCs w:val="22"/>
        </w:rPr>
      </w:pPr>
    </w:p>
    <w:p w14:paraId="262F33ED">
      <w:pPr>
        <w:spacing w:line="360" w:lineRule="auto"/>
        <w:ind w:firstLine="482"/>
        <w:rPr>
          <w:rFonts w:ascii="宋体" w:cs="宋体"/>
          <w:b/>
          <w:sz w:val="24"/>
        </w:rPr>
      </w:pPr>
    </w:p>
    <w:p w14:paraId="17F59E3B">
      <w:pPr>
        <w:pStyle w:val="4"/>
        <w:ind w:firstLine="482"/>
        <w:rPr>
          <w:rFonts w:ascii="宋体" w:cs="宋体"/>
          <w:sz w:val="24"/>
        </w:rPr>
      </w:pPr>
    </w:p>
    <w:p w14:paraId="7F035E1B">
      <w:pPr>
        <w:snapToGrid w:val="0"/>
        <w:spacing w:before="100" w:beforeAutospacing="1" w:after="100" w:afterAutospacing="1" w:line="360" w:lineRule="exact"/>
        <w:ind w:firstLine="422"/>
        <w:jc w:val="left"/>
        <w:rPr>
          <w:rFonts w:ascii="宋体"/>
          <w:b/>
          <w:bCs/>
        </w:rPr>
      </w:pPr>
    </w:p>
    <w:p w14:paraId="014BD945">
      <w:pPr>
        <w:pStyle w:val="2"/>
        <w:rPr>
          <w:rFonts w:ascii="宋体"/>
          <w:b/>
          <w:bCs/>
        </w:rPr>
      </w:pPr>
    </w:p>
    <w:p w14:paraId="75DC98F6">
      <w:pPr>
        <w:rPr>
          <w:rFonts w:ascii="宋体"/>
          <w:b/>
          <w:bCs/>
        </w:rPr>
      </w:pPr>
    </w:p>
    <w:p w14:paraId="2398C5B7">
      <w:pPr>
        <w:pStyle w:val="2"/>
      </w:pPr>
    </w:p>
    <w:p w14:paraId="05EB772D">
      <w:pPr>
        <w:snapToGrid w:val="0"/>
        <w:spacing w:before="100" w:beforeAutospacing="1" w:after="100" w:afterAutospacing="1" w:line="360" w:lineRule="exact"/>
        <w:ind w:firstLine="422"/>
        <w:jc w:val="left"/>
        <w:rPr>
          <w:rFonts w:ascii="宋体"/>
          <w:b/>
          <w:bCs/>
        </w:rPr>
      </w:pPr>
    </w:p>
    <w:p w14:paraId="20A6EDE4">
      <w:pPr>
        <w:pStyle w:val="66"/>
        <w:snapToGrid w:val="0"/>
        <w:spacing w:before="159" w:after="159" w:line="360" w:lineRule="auto"/>
        <w:ind w:firstLine="422"/>
        <w:rPr>
          <w:rFonts w:hAnsi="宋体" w:eastAsia="宋体"/>
          <w:b/>
          <w:kern w:val="0"/>
          <w:sz w:val="21"/>
        </w:rPr>
      </w:pPr>
      <w:r>
        <w:rPr>
          <w:rFonts w:hint="eastAsia" w:hAnsi="宋体" w:eastAsia="宋体"/>
          <w:b/>
          <w:kern w:val="0"/>
          <w:sz w:val="21"/>
          <w:lang w:val="en-US" w:eastAsia="zh-CN"/>
        </w:rPr>
        <w:t>5</w:t>
      </w:r>
      <w:r>
        <w:rPr>
          <w:rFonts w:hint="eastAsia" w:hAnsi="宋体" w:eastAsia="宋体"/>
          <w:b/>
          <w:kern w:val="0"/>
          <w:sz w:val="21"/>
        </w:rPr>
        <w:t>、投标人基本情况表</w:t>
      </w:r>
    </w:p>
    <w:p w14:paraId="6264A02F">
      <w:pPr>
        <w:snapToGrid w:val="0"/>
        <w:spacing w:before="50" w:after="50"/>
        <w:ind w:firstLine="422"/>
        <w:jc w:val="center"/>
        <w:rPr>
          <w:rFonts w:ascii="宋体" w:cs="宋体"/>
        </w:rPr>
      </w:pPr>
      <w:r>
        <w:rPr>
          <w:rFonts w:hint="eastAsia" w:ascii="宋体" w:hAnsi="宋体"/>
          <w:b/>
          <w:bCs/>
        </w:rPr>
        <w:t>投标人基本情况表</w:t>
      </w:r>
    </w:p>
    <w:p w14:paraId="6025209A">
      <w:pPr>
        <w:snapToGrid w:val="0"/>
        <w:spacing w:before="50" w:after="50"/>
        <w:ind w:firstLine="630" w:firstLineChars="300"/>
        <w:rPr>
          <w:rFonts w:ascii="宋体" w:hAnsi="宋体" w:cs="宋体"/>
        </w:rPr>
      </w:pPr>
    </w:p>
    <w:p w14:paraId="1CC101F3">
      <w:pPr>
        <w:snapToGrid w:val="0"/>
        <w:spacing w:before="50" w:after="50"/>
        <w:ind w:firstLine="630" w:firstLineChars="300"/>
        <w:rPr>
          <w:rFonts w:ascii="宋体" w:cs="宋体"/>
        </w:rPr>
      </w:pPr>
      <w:r>
        <w:rPr>
          <w:rFonts w:hint="eastAsia" w:ascii="宋体" w:hAnsi="宋体" w:cs="宋体"/>
          <w:lang w:val="en-US" w:eastAsia="zh-CN"/>
        </w:rPr>
        <w:t>项目</w:t>
      </w:r>
      <w:r>
        <w:rPr>
          <w:rFonts w:hint="eastAsia" w:ascii="宋体" w:hAnsi="宋体" w:cs="宋体"/>
        </w:rPr>
        <w:t>编号：                                         项目名称：</w:t>
      </w:r>
    </w:p>
    <w:tbl>
      <w:tblPr>
        <w:tblStyle w:val="28"/>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916"/>
        <w:gridCol w:w="290"/>
        <w:gridCol w:w="1272"/>
        <w:gridCol w:w="952"/>
        <w:gridCol w:w="327"/>
        <w:gridCol w:w="1010"/>
        <w:gridCol w:w="170"/>
        <w:gridCol w:w="331"/>
        <w:gridCol w:w="267"/>
        <w:gridCol w:w="1332"/>
      </w:tblGrid>
      <w:tr w14:paraId="7954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noWrap w:val="0"/>
            <w:vAlign w:val="center"/>
          </w:tcPr>
          <w:p w14:paraId="6AE465EB">
            <w:pPr>
              <w:jc w:val="center"/>
              <w:rPr>
                <w:rFonts w:ascii="宋体" w:cs="宋体"/>
              </w:rPr>
            </w:pPr>
            <w:r>
              <w:rPr>
                <w:rFonts w:hint="eastAsia" w:ascii="宋体" w:hAnsi="宋体" w:cs="宋体"/>
              </w:rPr>
              <w:t>申请人名称</w:t>
            </w:r>
          </w:p>
        </w:tc>
        <w:tc>
          <w:tcPr>
            <w:tcW w:w="6867" w:type="dxa"/>
            <w:gridSpan w:val="10"/>
            <w:noWrap w:val="0"/>
            <w:vAlign w:val="center"/>
          </w:tcPr>
          <w:p w14:paraId="6C4AE6C5">
            <w:pPr>
              <w:jc w:val="center"/>
              <w:rPr>
                <w:rFonts w:ascii="宋体" w:cs="宋体"/>
              </w:rPr>
            </w:pPr>
          </w:p>
        </w:tc>
      </w:tr>
      <w:tr w14:paraId="229D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noWrap w:val="0"/>
            <w:vAlign w:val="center"/>
          </w:tcPr>
          <w:p w14:paraId="15CBFD45">
            <w:pPr>
              <w:jc w:val="center"/>
              <w:rPr>
                <w:rFonts w:ascii="宋体" w:cs="宋体"/>
              </w:rPr>
            </w:pPr>
            <w:r>
              <w:rPr>
                <w:rFonts w:hint="eastAsia" w:ascii="宋体" w:hAnsi="宋体" w:cs="宋体"/>
              </w:rPr>
              <w:t>注册地址</w:t>
            </w:r>
          </w:p>
        </w:tc>
        <w:tc>
          <w:tcPr>
            <w:tcW w:w="3430" w:type="dxa"/>
            <w:gridSpan w:val="4"/>
            <w:noWrap w:val="0"/>
            <w:vAlign w:val="center"/>
          </w:tcPr>
          <w:p w14:paraId="1D61770B">
            <w:pPr>
              <w:jc w:val="center"/>
              <w:rPr>
                <w:rFonts w:ascii="宋体" w:cs="宋体"/>
              </w:rPr>
            </w:pPr>
          </w:p>
        </w:tc>
        <w:tc>
          <w:tcPr>
            <w:tcW w:w="1507" w:type="dxa"/>
            <w:gridSpan w:val="3"/>
            <w:noWrap w:val="0"/>
            <w:vAlign w:val="center"/>
          </w:tcPr>
          <w:p w14:paraId="04994D8F">
            <w:pPr>
              <w:jc w:val="center"/>
              <w:rPr>
                <w:rFonts w:ascii="宋体" w:cs="宋体"/>
              </w:rPr>
            </w:pPr>
            <w:r>
              <w:rPr>
                <w:rFonts w:hint="eastAsia" w:ascii="宋体" w:hAnsi="宋体" w:cs="宋体"/>
              </w:rPr>
              <w:t>邮政编码</w:t>
            </w:r>
          </w:p>
        </w:tc>
        <w:tc>
          <w:tcPr>
            <w:tcW w:w="1930" w:type="dxa"/>
            <w:gridSpan w:val="3"/>
            <w:noWrap w:val="0"/>
            <w:vAlign w:val="center"/>
          </w:tcPr>
          <w:p w14:paraId="245ED028">
            <w:pPr>
              <w:jc w:val="center"/>
              <w:rPr>
                <w:rFonts w:ascii="宋体" w:cs="宋体"/>
              </w:rPr>
            </w:pPr>
          </w:p>
        </w:tc>
      </w:tr>
      <w:tr w14:paraId="64F4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Merge w:val="restart"/>
            <w:noWrap w:val="0"/>
            <w:vAlign w:val="center"/>
          </w:tcPr>
          <w:p w14:paraId="02E54D80">
            <w:pPr>
              <w:jc w:val="center"/>
              <w:rPr>
                <w:rFonts w:ascii="宋体" w:cs="宋体"/>
              </w:rPr>
            </w:pPr>
            <w:r>
              <w:rPr>
                <w:rFonts w:hint="eastAsia" w:ascii="宋体" w:hAnsi="宋体" w:cs="宋体"/>
              </w:rPr>
              <w:t>联系方式</w:t>
            </w:r>
          </w:p>
        </w:tc>
        <w:tc>
          <w:tcPr>
            <w:tcW w:w="1206" w:type="dxa"/>
            <w:gridSpan w:val="2"/>
            <w:noWrap w:val="0"/>
            <w:vAlign w:val="center"/>
          </w:tcPr>
          <w:p w14:paraId="375988E6">
            <w:pPr>
              <w:jc w:val="center"/>
              <w:rPr>
                <w:rFonts w:ascii="宋体" w:cs="宋体"/>
              </w:rPr>
            </w:pPr>
            <w:r>
              <w:rPr>
                <w:rFonts w:hint="eastAsia" w:ascii="宋体" w:hAnsi="宋体" w:cs="宋体"/>
              </w:rPr>
              <w:t>联系人</w:t>
            </w:r>
          </w:p>
        </w:tc>
        <w:tc>
          <w:tcPr>
            <w:tcW w:w="2224" w:type="dxa"/>
            <w:gridSpan w:val="2"/>
            <w:noWrap w:val="0"/>
            <w:vAlign w:val="center"/>
          </w:tcPr>
          <w:p w14:paraId="6302045D">
            <w:pPr>
              <w:jc w:val="center"/>
              <w:rPr>
                <w:rFonts w:ascii="宋体" w:cs="宋体"/>
              </w:rPr>
            </w:pPr>
          </w:p>
        </w:tc>
        <w:tc>
          <w:tcPr>
            <w:tcW w:w="1507" w:type="dxa"/>
            <w:gridSpan w:val="3"/>
            <w:noWrap w:val="0"/>
            <w:vAlign w:val="center"/>
          </w:tcPr>
          <w:p w14:paraId="6AB7F556">
            <w:pPr>
              <w:jc w:val="center"/>
              <w:rPr>
                <w:rFonts w:ascii="宋体" w:cs="宋体"/>
              </w:rPr>
            </w:pPr>
            <w:r>
              <w:rPr>
                <w:rFonts w:hint="eastAsia" w:ascii="宋体" w:hAnsi="宋体" w:cs="宋体"/>
              </w:rPr>
              <w:t>电话</w:t>
            </w:r>
          </w:p>
        </w:tc>
        <w:tc>
          <w:tcPr>
            <w:tcW w:w="1930" w:type="dxa"/>
            <w:gridSpan w:val="3"/>
            <w:noWrap w:val="0"/>
            <w:vAlign w:val="center"/>
          </w:tcPr>
          <w:p w14:paraId="6A10D141">
            <w:pPr>
              <w:jc w:val="center"/>
              <w:rPr>
                <w:rFonts w:ascii="宋体" w:cs="宋体"/>
              </w:rPr>
            </w:pPr>
          </w:p>
        </w:tc>
      </w:tr>
      <w:tr w14:paraId="0136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65" w:type="dxa"/>
            <w:vMerge w:val="continue"/>
            <w:noWrap w:val="0"/>
            <w:vAlign w:val="center"/>
          </w:tcPr>
          <w:p w14:paraId="74D3DCE0">
            <w:pPr>
              <w:jc w:val="center"/>
              <w:rPr>
                <w:rFonts w:ascii="宋体" w:cs="宋体"/>
              </w:rPr>
            </w:pPr>
          </w:p>
        </w:tc>
        <w:tc>
          <w:tcPr>
            <w:tcW w:w="1206" w:type="dxa"/>
            <w:gridSpan w:val="2"/>
            <w:noWrap w:val="0"/>
            <w:vAlign w:val="center"/>
          </w:tcPr>
          <w:p w14:paraId="45781940">
            <w:pPr>
              <w:jc w:val="center"/>
              <w:rPr>
                <w:rFonts w:ascii="宋体" w:cs="宋体"/>
              </w:rPr>
            </w:pPr>
            <w:r>
              <w:rPr>
                <w:rFonts w:hint="eastAsia" w:ascii="宋体" w:hAnsi="宋体" w:cs="宋体"/>
              </w:rPr>
              <w:t>传真</w:t>
            </w:r>
          </w:p>
        </w:tc>
        <w:tc>
          <w:tcPr>
            <w:tcW w:w="2224" w:type="dxa"/>
            <w:gridSpan w:val="2"/>
            <w:noWrap w:val="0"/>
            <w:vAlign w:val="center"/>
          </w:tcPr>
          <w:p w14:paraId="40A66B33">
            <w:pPr>
              <w:jc w:val="center"/>
              <w:rPr>
                <w:rFonts w:ascii="宋体" w:cs="宋体"/>
              </w:rPr>
            </w:pPr>
          </w:p>
        </w:tc>
        <w:tc>
          <w:tcPr>
            <w:tcW w:w="1507" w:type="dxa"/>
            <w:gridSpan w:val="3"/>
            <w:noWrap w:val="0"/>
            <w:vAlign w:val="center"/>
          </w:tcPr>
          <w:p w14:paraId="3EDE7014">
            <w:pPr>
              <w:jc w:val="center"/>
              <w:rPr>
                <w:rFonts w:ascii="宋体" w:cs="宋体"/>
              </w:rPr>
            </w:pPr>
            <w:r>
              <w:rPr>
                <w:rFonts w:hint="eastAsia" w:ascii="宋体" w:hAnsi="宋体" w:cs="宋体"/>
              </w:rPr>
              <w:t>网址</w:t>
            </w:r>
          </w:p>
        </w:tc>
        <w:tc>
          <w:tcPr>
            <w:tcW w:w="1930" w:type="dxa"/>
            <w:gridSpan w:val="3"/>
            <w:noWrap w:val="0"/>
            <w:vAlign w:val="center"/>
          </w:tcPr>
          <w:p w14:paraId="432B058C">
            <w:pPr>
              <w:jc w:val="center"/>
              <w:rPr>
                <w:rFonts w:ascii="宋体" w:cs="宋体"/>
              </w:rPr>
            </w:pPr>
          </w:p>
        </w:tc>
      </w:tr>
      <w:tr w14:paraId="36CD5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noWrap w:val="0"/>
            <w:vAlign w:val="center"/>
          </w:tcPr>
          <w:p w14:paraId="4C554A97">
            <w:pPr>
              <w:jc w:val="center"/>
              <w:rPr>
                <w:rFonts w:ascii="宋体" w:cs="宋体"/>
              </w:rPr>
            </w:pPr>
            <w:r>
              <w:rPr>
                <w:rFonts w:hint="eastAsia" w:ascii="宋体" w:hAnsi="宋体" w:cs="宋体"/>
              </w:rPr>
              <w:t>组织结构</w:t>
            </w:r>
          </w:p>
        </w:tc>
        <w:tc>
          <w:tcPr>
            <w:tcW w:w="6867" w:type="dxa"/>
            <w:gridSpan w:val="10"/>
            <w:noWrap w:val="0"/>
            <w:vAlign w:val="center"/>
          </w:tcPr>
          <w:p w14:paraId="5E1E4656">
            <w:pPr>
              <w:jc w:val="center"/>
              <w:rPr>
                <w:rFonts w:ascii="宋体" w:cs="宋体"/>
              </w:rPr>
            </w:pPr>
          </w:p>
        </w:tc>
      </w:tr>
      <w:tr w14:paraId="55E2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noWrap w:val="0"/>
            <w:vAlign w:val="center"/>
          </w:tcPr>
          <w:p w14:paraId="1C31EACA">
            <w:pPr>
              <w:jc w:val="center"/>
              <w:rPr>
                <w:rFonts w:ascii="宋体" w:cs="宋体"/>
              </w:rPr>
            </w:pPr>
            <w:r>
              <w:rPr>
                <w:rFonts w:hint="eastAsia" w:ascii="宋体" w:hAnsi="宋体" w:cs="宋体"/>
              </w:rPr>
              <w:t>法定代表人</w:t>
            </w:r>
          </w:p>
        </w:tc>
        <w:tc>
          <w:tcPr>
            <w:tcW w:w="916" w:type="dxa"/>
            <w:noWrap w:val="0"/>
            <w:vAlign w:val="center"/>
          </w:tcPr>
          <w:p w14:paraId="50348DE0">
            <w:pPr>
              <w:jc w:val="center"/>
              <w:rPr>
                <w:rFonts w:ascii="宋体" w:cs="宋体"/>
              </w:rPr>
            </w:pPr>
            <w:r>
              <w:rPr>
                <w:rFonts w:hint="eastAsia" w:ascii="宋体" w:hAnsi="宋体" w:cs="宋体"/>
              </w:rPr>
              <w:t>姓名</w:t>
            </w:r>
          </w:p>
        </w:tc>
        <w:tc>
          <w:tcPr>
            <w:tcW w:w="1562" w:type="dxa"/>
            <w:gridSpan w:val="2"/>
            <w:noWrap w:val="0"/>
            <w:vAlign w:val="center"/>
          </w:tcPr>
          <w:p w14:paraId="62DFBAB3">
            <w:pPr>
              <w:jc w:val="center"/>
              <w:rPr>
                <w:rFonts w:ascii="宋体" w:cs="宋体"/>
              </w:rPr>
            </w:pPr>
          </w:p>
        </w:tc>
        <w:tc>
          <w:tcPr>
            <w:tcW w:w="1279" w:type="dxa"/>
            <w:gridSpan w:val="2"/>
            <w:noWrap w:val="0"/>
            <w:vAlign w:val="center"/>
          </w:tcPr>
          <w:p w14:paraId="3A76D711">
            <w:pPr>
              <w:jc w:val="center"/>
              <w:rPr>
                <w:rFonts w:ascii="宋体" w:cs="宋体"/>
              </w:rPr>
            </w:pPr>
            <w:r>
              <w:rPr>
                <w:rFonts w:hint="eastAsia" w:ascii="宋体" w:hAnsi="宋体" w:cs="宋体"/>
              </w:rPr>
              <w:t>技术职称</w:t>
            </w:r>
          </w:p>
        </w:tc>
        <w:tc>
          <w:tcPr>
            <w:tcW w:w="1010" w:type="dxa"/>
            <w:noWrap w:val="0"/>
            <w:vAlign w:val="center"/>
          </w:tcPr>
          <w:p w14:paraId="3B086766">
            <w:pPr>
              <w:jc w:val="center"/>
              <w:rPr>
                <w:rFonts w:ascii="宋体" w:cs="宋体"/>
              </w:rPr>
            </w:pPr>
          </w:p>
        </w:tc>
        <w:tc>
          <w:tcPr>
            <w:tcW w:w="768" w:type="dxa"/>
            <w:gridSpan w:val="3"/>
            <w:noWrap w:val="0"/>
            <w:vAlign w:val="center"/>
          </w:tcPr>
          <w:p w14:paraId="7096B412">
            <w:pPr>
              <w:jc w:val="center"/>
              <w:rPr>
                <w:rFonts w:ascii="宋体" w:cs="宋体"/>
              </w:rPr>
            </w:pPr>
            <w:r>
              <w:rPr>
                <w:rFonts w:hint="eastAsia" w:ascii="宋体" w:hAnsi="宋体" w:cs="宋体"/>
              </w:rPr>
              <w:t>电话</w:t>
            </w:r>
          </w:p>
        </w:tc>
        <w:tc>
          <w:tcPr>
            <w:tcW w:w="1332" w:type="dxa"/>
            <w:noWrap w:val="0"/>
            <w:vAlign w:val="center"/>
          </w:tcPr>
          <w:p w14:paraId="16C6C72D">
            <w:pPr>
              <w:jc w:val="center"/>
              <w:rPr>
                <w:rFonts w:ascii="宋体" w:cs="宋体"/>
              </w:rPr>
            </w:pPr>
          </w:p>
        </w:tc>
      </w:tr>
      <w:tr w14:paraId="39CD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noWrap w:val="0"/>
            <w:vAlign w:val="center"/>
          </w:tcPr>
          <w:p w14:paraId="71871430">
            <w:pPr>
              <w:jc w:val="center"/>
              <w:rPr>
                <w:rFonts w:ascii="宋体" w:cs="宋体"/>
              </w:rPr>
            </w:pPr>
            <w:r>
              <w:rPr>
                <w:rFonts w:hint="eastAsia" w:ascii="宋体" w:hAnsi="宋体" w:cs="宋体"/>
              </w:rPr>
              <w:t>技术负责人</w:t>
            </w:r>
          </w:p>
        </w:tc>
        <w:tc>
          <w:tcPr>
            <w:tcW w:w="916" w:type="dxa"/>
            <w:noWrap w:val="0"/>
            <w:vAlign w:val="center"/>
          </w:tcPr>
          <w:p w14:paraId="5CD7758D">
            <w:pPr>
              <w:jc w:val="center"/>
              <w:rPr>
                <w:rFonts w:ascii="宋体" w:cs="宋体"/>
              </w:rPr>
            </w:pPr>
            <w:r>
              <w:rPr>
                <w:rFonts w:hint="eastAsia" w:ascii="宋体" w:hAnsi="宋体" w:cs="宋体"/>
              </w:rPr>
              <w:t>姓名</w:t>
            </w:r>
          </w:p>
        </w:tc>
        <w:tc>
          <w:tcPr>
            <w:tcW w:w="1562" w:type="dxa"/>
            <w:gridSpan w:val="2"/>
            <w:noWrap w:val="0"/>
            <w:vAlign w:val="center"/>
          </w:tcPr>
          <w:p w14:paraId="6CB06493">
            <w:pPr>
              <w:jc w:val="center"/>
              <w:rPr>
                <w:rFonts w:ascii="宋体" w:cs="宋体"/>
              </w:rPr>
            </w:pPr>
          </w:p>
        </w:tc>
        <w:tc>
          <w:tcPr>
            <w:tcW w:w="1279" w:type="dxa"/>
            <w:gridSpan w:val="2"/>
            <w:noWrap w:val="0"/>
            <w:vAlign w:val="center"/>
          </w:tcPr>
          <w:p w14:paraId="2AD73613">
            <w:pPr>
              <w:jc w:val="center"/>
              <w:rPr>
                <w:rFonts w:ascii="宋体" w:cs="宋体"/>
              </w:rPr>
            </w:pPr>
            <w:r>
              <w:rPr>
                <w:rFonts w:hint="eastAsia" w:ascii="宋体" w:hAnsi="宋体" w:cs="宋体"/>
              </w:rPr>
              <w:t>技术职称</w:t>
            </w:r>
          </w:p>
        </w:tc>
        <w:tc>
          <w:tcPr>
            <w:tcW w:w="1010" w:type="dxa"/>
            <w:noWrap w:val="0"/>
            <w:vAlign w:val="center"/>
          </w:tcPr>
          <w:p w14:paraId="56E5978D">
            <w:pPr>
              <w:jc w:val="center"/>
              <w:rPr>
                <w:rFonts w:ascii="宋体" w:cs="宋体"/>
              </w:rPr>
            </w:pPr>
          </w:p>
        </w:tc>
        <w:tc>
          <w:tcPr>
            <w:tcW w:w="768" w:type="dxa"/>
            <w:gridSpan w:val="3"/>
            <w:noWrap w:val="0"/>
            <w:vAlign w:val="center"/>
          </w:tcPr>
          <w:p w14:paraId="6C833F4E">
            <w:pPr>
              <w:jc w:val="center"/>
              <w:rPr>
                <w:rFonts w:ascii="宋体" w:cs="宋体"/>
              </w:rPr>
            </w:pPr>
            <w:r>
              <w:rPr>
                <w:rFonts w:hint="eastAsia" w:ascii="宋体" w:hAnsi="宋体" w:cs="宋体"/>
              </w:rPr>
              <w:t>电话</w:t>
            </w:r>
          </w:p>
        </w:tc>
        <w:tc>
          <w:tcPr>
            <w:tcW w:w="1332" w:type="dxa"/>
            <w:noWrap w:val="0"/>
            <w:vAlign w:val="center"/>
          </w:tcPr>
          <w:p w14:paraId="628535CE">
            <w:pPr>
              <w:jc w:val="center"/>
              <w:rPr>
                <w:rFonts w:ascii="宋体" w:cs="宋体"/>
              </w:rPr>
            </w:pPr>
          </w:p>
        </w:tc>
      </w:tr>
      <w:tr w14:paraId="1941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665" w:type="dxa"/>
            <w:noWrap w:val="0"/>
            <w:vAlign w:val="center"/>
          </w:tcPr>
          <w:p w14:paraId="2F56C167">
            <w:pPr>
              <w:jc w:val="center"/>
              <w:rPr>
                <w:rFonts w:ascii="宋体" w:cs="宋体"/>
              </w:rPr>
            </w:pPr>
            <w:r>
              <w:rPr>
                <w:rFonts w:hint="eastAsia" w:ascii="宋体" w:hAnsi="宋体" w:cs="宋体"/>
              </w:rPr>
              <w:t>成立时间</w:t>
            </w:r>
          </w:p>
        </w:tc>
        <w:tc>
          <w:tcPr>
            <w:tcW w:w="2478" w:type="dxa"/>
            <w:gridSpan w:val="3"/>
            <w:noWrap w:val="0"/>
            <w:vAlign w:val="center"/>
          </w:tcPr>
          <w:p w14:paraId="5C495412">
            <w:pPr>
              <w:jc w:val="center"/>
              <w:rPr>
                <w:rFonts w:ascii="宋体" w:cs="宋体"/>
              </w:rPr>
            </w:pPr>
          </w:p>
        </w:tc>
        <w:tc>
          <w:tcPr>
            <w:tcW w:w="4389" w:type="dxa"/>
            <w:gridSpan w:val="7"/>
            <w:noWrap w:val="0"/>
            <w:vAlign w:val="center"/>
          </w:tcPr>
          <w:p w14:paraId="2CC3AB95">
            <w:pPr>
              <w:jc w:val="center"/>
              <w:rPr>
                <w:rFonts w:ascii="宋体" w:cs="宋体"/>
              </w:rPr>
            </w:pPr>
            <w:r>
              <w:rPr>
                <w:rFonts w:hint="eastAsia" w:ascii="宋体" w:hAnsi="宋体" w:cs="宋体"/>
              </w:rPr>
              <w:t>员工总人数：</w:t>
            </w:r>
          </w:p>
        </w:tc>
      </w:tr>
      <w:tr w14:paraId="6EB44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noWrap w:val="0"/>
            <w:vAlign w:val="center"/>
          </w:tcPr>
          <w:p w14:paraId="52B6322C">
            <w:pPr>
              <w:jc w:val="center"/>
              <w:rPr>
                <w:rFonts w:ascii="宋体" w:cs="宋体"/>
              </w:rPr>
            </w:pPr>
            <w:r>
              <w:rPr>
                <w:rFonts w:hint="eastAsia" w:ascii="宋体" w:hAnsi="宋体" w:cs="宋体"/>
              </w:rPr>
              <w:t>企业资质等级</w:t>
            </w:r>
          </w:p>
        </w:tc>
        <w:tc>
          <w:tcPr>
            <w:tcW w:w="2478" w:type="dxa"/>
            <w:gridSpan w:val="3"/>
            <w:noWrap w:val="0"/>
            <w:vAlign w:val="center"/>
          </w:tcPr>
          <w:p w14:paraId="6B3F3B13">
            <w:pPr>
              <w:jc w:val="center"/>
              <w:rPr>
                <w:rFonts w:ascii="宋体" w:cs="宋体"/>
              </w:rPr>
            </w:pPr>
          </w:p>
        </w:tc>
        <w:tc>
          <w:tcPr>
            <w:tcW w:w="952" w:type="dxa"/>
            <w:vMerge w:val="restart"/>
            <w:noWrap w:val="0"/>
            <w:vAlign w:val="center"/>
          </w:tcPr>
          <w:p w14:paraId="1EB681F1">
            <w:pPr>
              <w:jc w:val="center"/>
              <w:rPr>
                <w:rFonts w:ascii="宋体" w:cs="宋体"/>
              </w:rPr>
            </w:pPr>
            <w:r>
              <w:rPr>
                <w:rFonts w:hint="eastAsia" w:ascii="宋体" w:hAnsi="宋体" w:cs="宋体"/>
              </w:rPr>
              <w:t>其中技术人员：人</w:t>
            </w:r>
          </w:p>
        </w:tc>
        <w:tc>
          <w:tcPr>
            <w:tcW w:w="1838" w:type="dxa"/>
            <w:gridSpan w:val="4"/>
            <w:noWrap w:val="0"/>
            <w:vAlign w:val="center"/>
          </w:tcPr>
          <w:p w14:paraId="26207C9E">
            <w:pPr>
              <w:jc w:val="center"/>
              <w:rPr>
                <w:rFonts w:ascii="宋体" w:cs="宋体"/>
              </w:rPr>
            </w:pPr>
            <w:r>
              <w:rPr>
                <w:rFonts w:hint="eastAsia" w:ascii="宋体" w:hAnsi="宋体" w:cs="宋体"/>
              </w:rPr>
              <w:t>高级职称人员</w:t>
            </w:r>
          </w:p>
        </w:tc>
        <w:tc>
          <w:tcPr>
            <w:tcW w:w="1599" w:type="dxa"/>
            <w:gridSpan w:val="2"/>
            <w:noWrap w:val="0"/>
            <w:vAlign w:val="center"/>
          </w:tcPr>
          <w:p w14:paraId="02F5E9D8">
            <w:pPr>
              <w:jc w:val="center"/>
              <w:rPr>
                <w:rFonts w:ascii="宋体" w:cs="宋体"/>
              </w:rPr>
            </w:pPr>
          </w:p>
        </w:tc>
      </w:tr>
      <w:tr w14:paraId="1E34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noWrap w:val="0"/>
            <w:vAlign w:val="center"/>
          </w:tcPr>
          <w:p w14:paraId="2E0BC2D2">
            <w:pPr>
              <w:jc w:val="center"/>
              <w:rPr>
                <w:rFonts w:ascii="宋体" w:cs="宋体"/>
              </w:rPr>
            </w:pPr>
            <w:r>
              <w:rPr>
                <w:rFonts w:hint="eastAsia" w:ascii="宋体" w:hAnsi="宋体" w:cs="宋体"/>
              </w:rPr>
              <w:t>营业执照号</w:t>
            </w:r>
          </w:p>
        </w:tc>
        <w:tc>
          <w:tcPr>
            <w:tcW w:w="2478" w:type="dxa"/>
            <w:gridSpan w:val="3"/>
            <w:noWrap w:val="0"/>
            <w:vAlign w:val="center"/>
          </w:tcPr>
          <w:p w14:paraId="06C13BB8">
            <w:pPr>
              <w:jc w:val="center"/>
              <w:rPr>
                <w:rFonts w:ascii="宋体" w:cs="宋体"/>
              </w:rPr>
            </w:pPr>
          </w:p>
        </w:tc>
        <w:tc>
          <w:tcPr>
            <w:tcW w:w="952" w:type="dxa"/>
            <w:vMerge w:val="continue"/>
            <w:noWrap w:val="0"/>
            <w:vAlign w:val="center"/>
          </w:tcPr>
          <w:p w14:paraId="18475E51">
            <w:pPr>
              <w:jc w:val="center"/>
              <w:rPr>
                <w:rFonts w:ascii="宋体" w:cs="宋体"/>
              </w:rPr>
            </w:pPr>
          </w:p>
        </w:tc>
        <w:tc>
          <w:tcPr>
            <w:tcW w:w="1838" w:type="dxa"/>
            <w:gridSpan w:val="4"/>
            <w:noWrap w:val="0"/>
            <w:vAlign w:val="center"/>
          </w:tcPr>
          <w:p w14:paraId="31F21DDC">
            <w:pPr>
              <w:jc w:val="center"/>
              <w:rPr>
                <w:rFonts w:ascii="宋体" w:cs="宋体"/>
              </w:rPr>
            </w:pPr>
            <w:r>
              <w:rPr>
                <w:rFonts w:hint="eastAsia" w:ascii="宋体" w:hAnsi="宋体" w:cs="宋体"/>
              </w:rPr>
              <w:t>中级职称人员</w:t>
            </w:r>
          </w:p>
        </w:tc>
        <w:tc>
          <w:tcPr>
            <w:tcW w:w="1599" w:type="dxa"/>
            <w:gridSpan w:val="2"/>
            <w:noWrap w:val="0"/>
            <w:vAlign w:val="center"/>
          </w:tcPr>
          <w:p w14:paraId="3C45AB19">
            <w:pPr>
              <w:jc w:val="center"/>
              <w:rPr>
                <w:rFonts w:ascii="宋体" w:cs="宋体"/>
              </w:rPr>
            </w:pPr>
          </w:p>
        </w:tc>
      </w:tr>
      <w:tr w14:paraId="21AF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noWrap w:val="0"/>
            <w:vAlign w:val="center"/>
          </w:tcPr>
          <w:p w14:paraId="79BCE578">
            <w:pPr>
              <w:jc w:val="center"/>
              <w:rPr>
                <w:rFonts w:ascii="宋体" w:cs="宋体"/>
              </w:rPr>
            </w:pPr>
            <w:r>
              <w:rPr>
                <w:rFonts w:hint="eastAsia" w:ascii="宋体" w:hAnsi="宋体" w:cs="宋体"/>
              </w:rPr>
              <w:t>注册资金</w:t>
            </w:r>
          </w:p>
        </w:tc>
        <w:tc>
          <w:tcPr>
            <w:tcW w:w="2478" w:type="dxa"/>
            <w:gridSpan w:val="3"/>
            <w:noWrap w:val="0"/>
            <w:vAlign w:val="center"/>
          </w:tcPr>
          <w:p w14:paraId="43CD4215">
            <w:pPr>
              <w:jc w:val="center"/>
              <w:rPr>
                <w:rFonts w:ascii="宋体" w:cs="宋体"/>
              </w:rPr>
            </w:pPr>
          </w:p>
        </w:tc>
        <w:tc>
          <w:tcPr>
            <w:tcW w:w="952" w:type="dxa"/>
            <w:vMerge w:val="continue"/>
            <w:noWrap w:val="0"/>
            <w:vAlign w:val="center"/>
          </w:tcPr>
          <w:p w14:paraId="537F33EE">
            <w:pPr>
              <w:jc w:val="center"/>
              <w:rPr>
                <w:rFonts w:ascii="宋体" w:cs="宋体"/>
              </w:rPr>
            </w:pPr>
          </w:p>
        </w:tc>
        <w:tc>
          <w:tcPr>
            <w:tcW w:w="1838" w:type="dxa"/>
            <w:gridSpan w:val="4"/>
            <w:noWrap w:val="0"/>
            <w:vAlign w:val="center"/>
          </w:tcPr>
          <w:p w14:paraId="3BC6C7C9">
            <w:pPr>
              <w:jc w:val="center"/>
              <w:rPr>
                <w:rFonts w:ascii="宋体" w:cs="宋体"/>
              </w:rPr>
            </w:pPr>
            <w:r>
              <w:rPr>
                <w:rFonts w:hint="eastAsia" w:ascii="宋体" w:hAnsi="宋体" w:cs="宋体"/>
              </w:rPr>
              <w:t>初级职称人员</w:t>
            </w:r>
          </w:p>
        </w:tc>
        <w:tc>
          <w:tcPr>
            <w:tcW w:w="1599" w:type="dxa"/>
            <w:gridSpan w:val="2"/>
            <w:noWrap w:val="0"/>
            <w:vAlign w:val="center"/>
          </w:tcPr>
          <w:p w14:paraId="116B876E">
            <w:pPr>
              <w:jc w:val="center"/>
              <w:rPr>
                <w:rFonts w:ascii="宋体" w:cs="宋体"/>
              </w:rPr>
            </w:pPr>
          </w:p>
        </w:tc>
      </w:tr>
      <w:tr w14:paraId="1606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noWrap w:val="0"/>
            <w:vAlign w:val="center"/>
          </w:tcPr>
          <w:p w14:paraId="5D753972">
            <w:pPr>
              <w:jc w:val="center"/>
              <w:rPr>
                <w:rFonts w:ascii="宋体" w:cs="宋体"/>
              </w:rPr>
            </w:pPr>
            <w:r>
              <w:rPr>
                <w:rFonts w:hint="eastAsia" w:ascii="宋体" w:hAnsi="宋体" w:cs="宋体"/>
              </w:rPr>
              <w:t>开户银行</w:t>
            </w:r>
          </w:p>
        </w:tc>
        <w:tc>
          <w:tcPr>
            <w:tcW w:w="2478" w:type="dxa"/>
            <w:gridSpan w:val="3"/>
            <w:noWrap w:val="0"/>
            <w:vAlign w:val="center"/>
          </w:tcPr>
          <w:p w14:paraId="14991D97">
            <w:pPr>
              <w:jc w:val="center"/>
              <w:rPr>
                <w:rFonts w:ascii="宋体" w:cs="宋体"/>
              </w:rPr>
            </w:pPr>
          </w:p>
        </w:tc>
        <w:tc>
          <w:tcPr>
            <w:tcW w:w="952" w:type="dxa"/>
            <w:vMerge w:val="continue"/>
            <w:noWrap w:val="0"/>
            <w:vAlign w:val="center"/>
          </w:tcPr>
          <w:p w14:paraId="719399B4">
            <w:pPr>
              <w:jc w:val="center"/>
              <w:rPr>
                <w:rFonts w:ascii="宋体" w:cs="宋体"/>
              </w:rPr>
            </w:pPr>
          </w:p>
        </w:tc>
        <w:tc>
          <w:tcPr>
            <w:tcW w:w="1838" w:type="dxa"/>
            <w:gridSpan w:val="4"/>
            <w:noWrap w:val="0"/>
            <w:vAlign w:val="center"/>
          </w:tcPr>
          <w:p w14:paraId="4147A8C1">
            <w:pPr>
              <w:jc w:val="center"/>
              <w:rPr>
                <w:rFonts w:ascii="宋体" w:cs="宋体"/>
              </w:rPr>
            </w:pPr>
            <w:r>
              <w:rPr>
                <w:rFonts w:hint="eastAsia" w:ascii="宋体" w:hAnsi="宋体" w:cs="宋体"/>
              </w:rPr>
              <w:t>其他技术人员</w:t>
            </w:r>
          </w:p>
        </w:tc>
        <w:tc>
          <w:tcPr>
            <w:tcW w:w="1599" w:type="dxa"/>
            <w:gridSpan w:val="2"/>
            <w:noWrap w:val="0"/>
            <w:vAlign w:val="center"/>
          </w:tcPr>
          <w:p w14:paraId="70520458">
            <w:pPr>
              <w:jc w:val="center"/>
              <w:rPr>
                <w:rFonts w:ascii="宋体" w:cs="宋体"/>
              </w:rPr>
            </w:pPr>
          </w:p>
        </w:tc>
      </w:tr>
      <w:tr w14:paraId="717F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noWrap w:val="0"/>
            <w:vAlign w:val="center"/>
          </w:tcPr>
          <w:p w14:paraId="13D891DA">
            <w:pPr>
              <w:jc w:val="center"/>
              <w:rPr>
                <w:rFonts w:ascii="宋体" w:cs="宋体"/>
              </w:rPr>
            </w:pPr>
            <w:r>
              <w:rPr>
                <w:rFonts w:hint="eastAsia" w:ascii="宋体" w:hAnsi="宋体" w:cs="宋体"/>
              </w:rPr>
              <w:t>账号</w:t>
            </w:r>
          </w:p>
        </w:tc>
        <w:tc>
          <w:tcPr>
            <w:tcW w:w="2478" w:type="dxa"/>
            <w:gridSpan w:val="3"/>
            <w:noWrap w:val="0"/>
            <w:vAlign w:val="center"/>
          </w:tcPr>
          <w:p w14:paraId="26354071">
            <w:pPr>
              <w:jc w:val="center"/>
              <w:rPr>
                <w:rFonts w:ascii="宋体" w:cs="宋体"/>
              </w:rPr>
            </w:pPr>
          </w:p>
        </w:tc>
        <w:tc>
          <w:tcPr>
            <w:tcW w:w="952" w:type="dxa"/>
            <w:vMerge w:val="continue"/>
            <w:noWrap w:val="0"/>
            <w:vAlign w:val="center"/>
          </w:tcPr>
          <w:p w14:paraId="71B7DF21">
            <w:pPr>
              <w:jc w:val="center"/>
              <w:rPr>
                <w:rFonts w:ascii="宋体" w:cs="宋体"/>
              </w:rPr>
            </w:pPr>
          </w:p>
        </w:tc>
        <w:tc>
          <w:tcPr>
            <w:tcW w:w="1838" w:type="dxa"/>
            <w:gridSpan w:val="4"/>
            <w:noWrap w:val="0"/>
            <w:vAlign w:val="center"/>
          </w:tcPr>
          <w:p w14:paraId="402564F2">
            <w:pPr>
              <w:jc w:val="center"/>
              <w:rPr>
                <w:rFonts w:ascii="宋体" w:cs="宋体"/>
              </w:rPr>
            </w:pPr>
          </w:p>
        </w:tc>
        <w:tc>
          <w:tcPr>
            <w:tcW w:w="1599" w:type="dxa"/>
            <w:gridSpan w:val="2"/>
            <w:noWrap w:val="0"/>
            <w:vAlign w:val="center"/>
          </w:tcPr>
          <w:p w14:paraId="0546205C">
            <w:pPr>
              <w:jc w:val="center"/>
              <w:rPr>
                <w:rFonts w:ascii="宋体" w:cs="宋体"/>
              </w:rPr>
            </w:pPr>
          </w:p>
        </w:tc>
      </w:tr>
      <w:tr w14:paraId="4398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0" w:hRule="atLeast"/>
          <w:jc w:val="center"/>
        </w:trPr>
        <w:tc>
          <w:tcPr>
            <w:tcW w:w="1665" w:type="dxa"/>
            <w:noWrap w:val="0"/>
            <w:vAlign w:val="center"/>
          </w:tcPr>
          <w:p w14:paraId="6F32FF2F">
            <w:pPr>
              <w:jc w:val="center"/>
              <w:rPr>
                <w:rFonts w:ascii="宋体" w:cs="宋体"/>
              </w:rPr>
            </w:pPr>
            <w:r>
              <w:rPr>
                <w:rFonts w:hint="eastAsia" w:ascii="宋体" w:hAnsi="宋体" w:cs="宋体"/>
              </w:rPr>
              <w:t>经营范围</w:t>
            </w:r>
          </w:p>
        </w:tc>
        <w:tc>
          <w:tcPr>
            <w:tcW w:w="6867" w:type="dxa"/>
            <w:gridSpan w:val="10"/>
            <w:noWrap w:val="0"/>
            <w:vAlign w:val="center"/>
          </w:tcPr>
          <w:p w14:paraId="33FEE9AB">
            <w:pPr>
              <w:rPr>
                <w:rFonts w:ascii="宋体" w:cs="宋体"/>
              </w:rPr>
            </w:pPr>
          </w:p>
        </w:tc>
      </w:tr>
      <w:tr w14:paraId="28B7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665" w:type="dxa"/>
            <w:noWrap w:val="0"/>
            <w:vAlign w:val="center"/>
          </w:tcPr>
          <w:p w14:paraId="6B8FDC5B">
            <w:pPr>
              <w:jc w:val="center"/>
              <w:rPr>
                <w:rFonts w:ascii="宋体" w:cs="宋体"/>
              </w:rPr>
            </w:pPr>
            <w:r>
              <w:rPr>
                <w:rFonts w:hint="eastAsia" w:ascii="宋体" w:hAnsi="宋体" w:cs="宋体"/>
              </w:rPr>
              <w:t>备注</w:t>
            </w:r>
          </w:p>
        </w:tc>
        <w:tc>
          <w:tcPr>
            <w:tcW w:w="6867" w:type="dxa"/>
            <w:gridSpan w:val="10"/>
            <w:noWrap w:val="0"/>
            <w:vAlign w:val="center"/>
          </w:tcPr>
          <w:p w14:paraId="16488B43">
            <w:pPr>
              <w:jc w:val="center"/>
              <w:rPr>
                <w:rFonts w:ascii="宋体" w:cs="宋体"/>
              </w:rPr>
            </w:pPr>
          </w:p>
        </w:tc>
      </w:tr>
    </w:tbl>
    <w:p w14:paraId="76771BFF">
      <w:pPr>
        <w:snapToGrid w:val="0"/>
        <w:spacing w:before="50" w:after="159" w:afterLines="50"/>
        <w:jc w:val="left"/>
        <w:rPr>
          <w:rFonts w:ascii="宋体" w:cs="宋体"/>
        </w:rPr>
      </w:pPr>
    </w:p>
    <w:p w14:paraId="671F19E6">
      <w:pPr>
        <w:snapToGrid w:val="0"/>
        <w:spacing w:before="50" w:after="159" w:afterLines="50"/>
        <w:jc w:val="left"/>
        <w:rPr>
          <w:rFonts w:ascii="宋体" w:cs="宋体"/>
        </w:rPr>
      </w:pPr>
    </w:p>
    <w:p w14:paraId="455DE2D2">
      <w:pPr>
        <w:pStyle w:val="76"/>
        <w:spacing w:line="360" w:lineRule="auto"/>
        <w:ind w:firstLine="406"/>
        <w:jc w:val="left"/>
        <w:rPr>
          <w:rFonts w:hAnsi="宋体"/>
          <w:b/>
          <w:bCs/>
          <w:sz w:val="21"/>
          <w:szCs w:val="21"/>
        </w:rPr>
      </w:pPr>
    </w:p>
    <w:p w14:paraId="045E0BC2">
      <w:pPr>
        <w:pStyle w:val="76"/>
        <w:spacing w:line="360" w:lineRule="auto"/>
        <w:ind w:left="0" w:leftChars="0" w:firstLine="0" w:firstLineChars="0"/>
        <w:jc w:val="left"/>
        <w:rPr>
          <w:rFonts w:hAnsi="宋体"/>
          <w:b/>
          <w:bCs/>
          <w:sz w:val="21"/>
          <w:szCs w:val="21"/>
        </w:rPr>
      </w:pPr>
    </w:p>
    <w:p w14:paraId="373006B3">
      <w:pPr>
        <w:pStyle w:val="76"/>
        <w:spacing w:line="360" w:lineRule="auto"/>
        <w:ind w:firstLine="482"/>
        <w:jc w:val="left"/>
        <w:rPr>
          <w:rFonts w:hAnsi="宋体"/>
          <w:b/>
          <w:bCs/>
          <w:spacing w:val="0"/>
          <w:kern w:val="2"/>
          <w:sz w:val="24"/>
        </w:rPr>
      </w:pPr>
      <w:r>
        <w:rPr>
          <w:rFonts w:hint="eastAsia" w:hAnsi="宋体"/>
          <w:b/>
          <w:bCs/>
          <w:spacing w:val="0"/>
          <w:kern w:val="2"/>
          <w:sz w:val="24"/>
          <w:lang w:val="en-US" w:eastAsia="zh-CN"/>
        </w:rPr>
        <w:t>6</w:t>
      </w:r>
      <w:r>
        <w:rPr>
          <w:rFonts w:hint="eastAsia" w:hAnsi="宋体"/>
          <w:b/>
          <w:spacing w:val="0"/>
          <w:sz w:val="21"/>
        </w:rPr>
        <w:t>、项目类似业绩表</w:t>
      </w:r>
    </w:p>
    <w:p w14:paraId="3E919672">
      <w:pPr>
        <w:pStyle w:val="76"/>
        <w:spacing w:line="360" w:lineRule="auto"/>
        <w:ind w:firstLine="422"/>
        <w:jc w:val="center"/>
        <w:rPr>
          <w:rFonts w:hAnsi="宋体"/>
          <w:b/>
          <w:spacing w:val="0"/>
          <w:sz w:val="21"/>
          <w:szCs w:val="21"/>
        </w:rPr>
      </w:pPr>
    </w:p>
    <w:p w14:paraId="3504B2AF">
      <w:pPr>
        <w:pStyle w:val="76"/>
        <w:spacing w:line="360" w:lineRule="auto"/>
        <w:ind w:firstLine="422"/>
        <w:jc w:val="center"/>
        <w:rPr>
          <w:rFonts w:hAnsi="宋体"/>
          <w:b/>
          <w:spacing w:val="0"/>
          <w:sz w:val="21"/>
          <w:szCs w:val="21"/>
        </w:rPr>
      </w:pPr>
      <w:r>
        <w:rPr>
          <w:rFonts w:hint="eastAsia" w:hAnsi="宋体"/>
          <w:b/>
          <w:spacing w:val="0"/>
          <w:sz w:val="21"/>
          <w:szCs w:val="21"/>
        </w:rPr>
        <w:t>类似业绩表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701"/>
        <w:gridCol w:w="2200"/>
        <w:gridCol w:w="1692"/>
        <w:gridCol w:w="1184"/>
        <w:gridCol w:w="1567"/>
      </w:tblGrid>
      <w:tr w14:paraId="11CF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693" w:type="dxa"/>
            <w:noWrap w:val="0"/>
            <w:vAlign w:val="center"/>
          </w:tcPr>
          <w:p w14:paraId="52DFBC76">
            <w:pPr>
              <w:spacing w:line="360" w:lineRule="auto"/>
              <w:jc w:val="center"/>
              <w:rPr>
                <w:rFonts w:ascii="宋体" w:hAnsi="宋体"/>
                <w:szCs w:val="21"/>
              </w:rPr>
            </w:pPr>
            <w:r>
              <w:rPr>
                <w:rFonts w:ascii="宋体" w:hAnsi="宋体"/>
                <w:szCs w:val="21"/>
              </w:rPr>
              <w:t>序号</w:t>
            </w:r>
          </w:p>
        </w:tc>
        <w:tc>
          <w:tcPr>
            <w:tcW w:w="1701" w:type="dxa"/>
            <w:noWrap w:val="0"/>
            <w:vAlign w:val="center"/>
          </w:tcPr>
          <w:p w14:paraId="4961DD36">
            <w:pPr>
              <w:spacing w:line="360" w:lineRule="auto"/>
              <w:jc w:val="center"/>
              <w:rPr>
                <w:rFonts w:hint="eastAsia" w:ascii="宋体" w:hAnsi="宋体"/>
                <w:szCs w:val="21"/>
              </w:rPr>
            </w:pPr>
            <w:r>
              <w:rPr>
                <w:rFonts w:hint="eastAsia" w:ascii="宋体" w:hAnsi="宋体"/>
                <w:szCs w:val="21"/>
              </w:rPr>
              <w:t>采购单位</w:t>
            </w:r>
          </w:p>
        </w:tc>
        <w:tc>
          <w:tcPr>
            <w:tcW w:w="2200" w:type="dxa"/>
            <w:noWrap w:val="0"/>
            <w:vAlign w:val="center"/>
          </w:tcPr>
          <w:p w14:paraId="7F7FE725">
            <w:pPr>
              <w:spacing w:line="360" w:lineRule="auto"/>
              <w:jc w:val="center"/>
              <w:rPr>
                <w:rFonts w:ascii="宋体" w:hAnsi="宋体"/>
                <w:szCs w:val="21"/>
              </w:rPr>
            </w:pPr>
            <w:r>
              <w:rPr>
                <w:rFonts w:ascii="宋体" w:hAnsi="宋体"/>
                <w:szCs w:val="21"/>
              </w:rPr>
              <w:t>项目简要描述</w:t>
            </w:r>
          </w:p>
        </w:tc>
        <w:tc>
          <w:tcPr>
            <w:tcW w:w="1692" w:type="dxa"/>
            <w:noWrap w:val="0"/>
            <w:vAlign w:val="center"/>
          </w:tcPr>
          <w:p w14:paraId="54C77B63">
            <w:pPr>
              <w:spacing w:line="360" w:lineRule="auto"/>
              <w:jc w:val="center"/>
              <w:rPr>
                <w:rFonts w:ascii="宋体" w:hAnsi="宋体"/>
                <w:szCs w:val="21"/>
              </w:rPr>
            </w:pPr>
            <w:r>
              <w:rPr>
                <w:rFonts w:ascii="宋体" w:hAnsi="宋体"/>
                <w:szCs w:val="21"/>
              </w:rPr>
              <w:t>项目金额（元）</w:t>
            </w:r>
          </w:p>
        </w:tc>
        <w:tc>
          <w:tcPr>
            <w:tcW w:w="1184" w:type="dxa"/>
            <w:noWrap w:val="0"/>
            <w:vAlign w:val="center"/>
          </w:tcPr>
          <w:p w14:paraId="2DD261E5">
            <w:pPr>
              <w:spacing w:line="360" w:lineRule="auto"/>
              <w:jc w:val="center"/>
              <w:rPr>
                <w:rFonts w:ascii="宋体" w:hAnsi="宋体"/>
                <w:szCs w:val="21"/>
              </w:rPr>
            </w:pPr>
            <w:r>
              <w:rPr>
                <w:rFonts w:ascii="宋体" w:hAnsi="宋体"/>
                <w:szCs w:val="21"/>
              </w:rPr>
              <w:t>实施时间</w:t>
            </w:r>
          </w:p>
        </w:tc>
        <w:tc>
          <w:tcPr>
            <w:tcW w:w="1567" w:type="dxa"/>
            <w:noWrap w:val="0"/>
            <w:vAlign w:val="center"/>
          </w:tcPr>
          <w:p w14:paraId="4744A790">
            <w:pPr>
              <w:spacing w:line="360" w:lineRule="auto"/>
              <w:jc w:val="center"/>
              <w:rPr>
                <w:rFonts w:ascii="宋体" w:hAnsi="宋体"/>
                <w:szCs w:val="21"/>
              </w:rPr>
            </w:pPr>
            <w:r>
              <w:rPr>
                <w:rFonts w:ascii="宋体" w:hAnsi="宋体"/>
                <w:szCs w:val="21"/>
              </w:rPr>
              <w:t>采购单位联系人及电话</w:t>
            </w:r>
          </w:p>
        </w:tc>
      </w:tr>
      <w:tr w14:paraId="4273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93" w:type="dxa"/>
            <w:noWrap w:val="0"/>
            <w:vAlign w:val="center"/>
          </w:tcPr>
          <w:p w14:paraId="3D4C1C52">
            <w:pPr>
              <w:spacing w:line="360" w:lineRule="auto"/>
              <w:jc w:val="center"/>
              <w:rPr>
                <w:rFonts w:ascii="宋体" w:hAnsi="宋体"/>
                <w:szCs w:val="21"/>
              </w:rPr>
            </w:pPr>
            <w:r>
              <w:rPr>
                <w:rFonts w:hint="eastAsia" w:ascii="宋体" w:hAnsi="宋体"/>
                <w:szCs w:val="21"/>
              </w:rPr>
              <w:t>1</w:t>
            </w:r>
          </w:p>
        </w:tc>
        <w:tc>
          <w:tcPr>
            <w:tcW w:w="1701" w:type="dxa"/>
            <w:noWrap w:val="0"/>
            <w:vAlign w:val="center"/>
          </w:tcPr>
          <w:p w14:paraId="462D98B1">
            <w:pPr>
              <w:spacing w:line="360" w:lineRule="auto"/>
              <w:jc w:val="center"/>
              <w:rPr>
                <w:rFonts w:ascii="宋体" w:hAnsi="宋体"/>
                <w:szCs w:val="21"/>
              </w:rPr>
            </w:pPr>
          </w:p>
        </w:tc>
        <w:tc>
          <w:tcPr>
            <w:tcW w:w="2200" w:type="dxa"/>
            <w:noWrap w:val="0"/>
            <w:vAlign w:val="center"/>
          </w:tcPr>
          <w:p w14:paraId="1B5665E4">
            <w:pPr>
              <w:spacing w:line="360" w:lineRule="auto"/>
              <w:jc w:val="center"/>
              <w:rPr>
                <w:rFonts w:ascii="宋体" w:hAnsi="宋体"/>
                <w:szCs w:val="21"/>
              </w:rPr>
            </w:pPr>
          </w:p>
        </w:tc>
        <w:tc>
          <w:tcPr>
            <w:tcW w:w="1692" w:type="dxa"/>
            <w:noWrap w:val="0"/>
            <w:vAlign w:val="center"/>
          </w:tcPr>
          <w:p w14:paraId="470C5873">
            <w:pPr>
              <w:spacing w:line="360" w:lineRule="auto"/>
              <w:jc w:val="center"/>
              <w:rPr>
                <w:rFonts w:ascii="宋体" w:hAnsi="宋体"/>
                <w:szCs w:val="21"/>
              </w:rPr>
            </w:pPr>
          </w:p>
        </w:tc>
        <w:tc>
          <w:tcPr>
            <w:tcW w:w="1184" w:type="dxa"/>
            <w:noWrap w:val="0"/>
            <w:vAlign w:val="center"/>
          </w:tcPr>
          <w:p w14:paraId="569A0ECB">
            <w:pPr>
              <w:spacing w:line="360" w:lineRule="auto"/>
              <w:jc w:val="center"/>
              <w:rPr>
                <w:rFonts w:ascii="宋体" w:hAnsi="宋体"/>
                <w:szCs w:val="21"/>
              </w:rPr>
            </w:pPr>
          </w:p>
        </w:tc>
        <w:tc>
          <w:tcPr>
            <w:tcW w:w="1567" w:type="dxa"/>
            <w:noWrap w:val="0"/>
            <w:vAlign w:val="center"/>
          </w:tcPr>
          <w:p w14:paraId="0348FBBF">
            <w:pPr>
              <w:spacing w:line="360" w:lineRule="auto"/>
              <w:jc w:val="center"/>
              <w:rPr>
                <w:rFonts w:ascii="宋体" w:hAnsi="宋体"/>
                <w:szCs w:val="21"/>
              </w:rPr>
            </w:pPr>
          </w:p>
        </w:tc>
      </w:tr>
      <w:tr w14:paraId="1F16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93" w:type="dxa"/>
            <w:noWrap w:val="0"/>
            <w:vAlign w:val="center"/>
          </w:tcPr>
          <w:p w14:paraId="6D834DD5">
            <w:pPr>
              <w:spacing w:line="360" w:lineRule="auto"/>
              <w:jc w:val="center"/>
              <w:rPr>
                <w:rFonts w:ascii="宋体" w:hAnsi="宋体"/>
                <w:szCs w:val="21"/>
              </w:rPr>
            </w:pPr>
            <w:r>
              <w:rPr>
                <w:rFonts w:hint="eastAsia" w:ascii="宋体" w:hAnsi="宋体"/>
                <w:szCs w:val="21"/>
              </w:rPr>
              <w:t>2</w:t>
            </w:r>
          </w:p>
        </w:tc>
        <w:tc>
          <w:tcPr>
            <w:tcW w:w="1701" w:type="dxa"/>
            <w:noWrap w:val="0"/>
            <w:vAlign w:val="center"/>
          </w:tcPr>
          <w:p w14:paraId="350E9A16">
            <w:pPr>
              <w:spacing w:line="360" w:lineRule="auto"/>
              <w:jc w:val="center"/>
              <w:rPr>
                <w:rFonts w:ascii="宋体" w:hAnsi="宋体"/>
                <w:szCs w:val="21"/>
              </w:rPr>
            </w:pPr>
          </w:p>
        </w:tc>
        <w:tc>
          <w:tcPr>
            <w:tcW w:w="2200" w:type="dxa"/>
            <w:noWrap w:val="0"/>
            <w:vAlign w:val="center"/>
          </w:tcPr>
          <w:p w14:paraId="010C60EB">
            <w:pPr>
              <w:spacing w:line="360" w:lineRule="auto"/>
              <w:jc w:val="center"/>
              <w:rPr>
                <w:rFonts w:ascii="宋体" w:hAnsi="宋体"/>
                <w:szCs w:val="21"/>
              </w:rPr>
            </w:pPr>
          </w:p>
        </w:tc>
        <w:tc>
          <w:tcPr>
            <w:tcW w:w="1692" w:type="dxa"/>
            <w:noWrap w:val="0"/>
            <w:vAlign w:val="center"/>
          </w:tcPr>
          <w:p w14:paraId="55AD9DBB">
            <w:pPr>
              <w:spacing w:line="360" w:lineRule="auto"/>
              <w:jc w:val="center"/>
              <w:rPr>
                <w:rFonts w:ascii="宋体" w:hAnsi="宋体"/>
                <w:szCs w:val="21"/>
              </w:rPr>
            </w:pPr>
          </w:p>
        </w:tc>
        <w:tc>
          <w:tcPr>
            <w:tcW w:w="1184" w:type="dxa"/>
            <w:noWrap w:val="0"/>
            <w:vAlign w:val="center"/>
          </w:tcPr>
          <w:p w14:paraId="2341F781">
            <w:pPr>
              <w:spacing w:line="360" w:lineRule="auto"/>
              <w:jc w:val="center"/>
              <w:rPr>
                <w:rFonts w:ascii="宋体" w:hAnsi="宋体"/>
                <w:szCs w:val="21"/>
              </w:rPr>
            </w:pPr>
          </w:p>
        </w:tc>
        <w:tc>
          <w:tcPr>
            <w:tcW w:w="1567" w:type="dxa"/>
            <w:noWrap w:val="0"/>
            <w:vAlign w:val="center"/>
          </w:tcPr>
          <w:p w14:paraId="607EBBEC">
            <w:pPr>
              <w:spacing w:line="360" w:lineRule="auto"/>
              <w:jc w:val="center"/>
              <w:rPr>
                <w:rFonts w:ascii="宋体" w:hAnsi="宋体"/>
                <w:szCs w:val="21"/>
              </w:rPr>
            </w:pPr>
          </w:p>
        </w:tc>
      </w:tr>
      <w:tr w14:paraId="3E74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93" w:type="dxa"/>
            <w:noWrap w:val="0"/>
            <w:vAlign w:val="center"/>
          </w:tcPr>
          <w:p w14:paraId="0E1E3AA2">
            <w:pPr>
              <w:spacing w:line="360" w:lineRule="auto"/>
              <w:jc w:val="center"/>
              <w:rPr>
                <w:rFonts w:ascii="宋体" w:hAnsi="宋体"/>
                <w:szCs w:val="21"/>
              </w:rPr>
            </w:pPr>
            <w:r>
              <w:rPr>
                <w:rFonts w:hint="eastAsia" w:ascii="宋体" w:hAnsi="宋体"/>
                <w:szCs w:val="21"/>
              </w:rPr>
              <w:t>3</w:t>
            </w:r>
          </w:p>
        </w:tc>
        <w:tc>
          <w:tcPr>
            <w:tcW w:w="1701" w:type="dxa"/>
            <w:noWrap w:val="0"/>
            <w:vAlign w:val="center"/>
          </w:tcPr>
          <w:p w14:paraId="27CFF94A">
            <w:pPr>
              <w:spacing w:line="360" w:lineRule="auto"/>
              <w:jc w:val="center"/>
              <w:rPr>
                <w:rFonts w:ascii="宋体" w:hAnsi="宋体"/>
                <w:szCs w:val="21"/>
              </w:rPr>
            </w:pPr>
          </w:p>
        </w:tc>
        <w:tc>
          <w:tcPr>
            <w:tcW w:w="2200" w:type="dxa"/>
            <w:noWrap w:val="0"/>
            <w:vAlign w:val="center"/>
          </w:tcPr>
          <w:p w14:paraId="2E2788D8">
            <w:pPr>
              <w:spacing w:line="360" w:lineRule="auto"/>
              <w:jc w:val="center"/>
              <w:rPr>
                <w:rFonts w:ascii="宋体" w:hAnsi="宋体"/>
                <w:szCs w:val="21"/>
              </w:rPr>
            </w:pPr>
          </w:p>
        </w:tc>
        <w:tc>
          <w:tcPr>
            <w:tcW w:w="1692" w:type="dxa"/>
            <w:noWrap w:val="0"/>
            <w:vAlign w:val="center"/>
          </w:tcPr>
          <w:p w14:paraId="2BB3E7E7">
            <w:pPr>
              <w:spacing w:line="360" w:lineRule="auto"/>
              <w:jc w:val="center"/>
              <w:rPr>
                <w:rFonts w:ascii="宋体" w:hAnsi="宋体"/>
                <w:szCs w:val="21"/>
              </w:rPr>
            </w:pPr>
          </w:p>
        </w:tc>
        <w:tc>
          <w:tcPr>
            <w:tcW w:w="1184" w:type="dxa"/>
            <w:noWrap w:val="0"/>
            <w:vAlign w:val="center"/>
          </w:tcPr>
          <w:p w14:paraId="467A5B89">
            <w:pPr>
              <w:spacing w:line="360" w:lineRule="auto"/>
              <w:jc w:val="center"/>
              <w:rPr>
                <w:rFonts w:ascii="宋体" w:hAnsi="宋体"/>
                <w:szCs w:val="21"/>
              </w:rPr>
            </w:pPr>
          </w:p>
        </w:tc>
        <w:tc>
          <w:tcPr>
            <w:tcW w:w="1567" w:type="dxa"/>
            <w:noWrap w:val="0"/>
            <w:vAlign w:val="center"/>
          </w:tcPr>
          <w:p w14:paraId="360AF6A8">
            <w:pPr>
              <w:spacing w:line="360" w:lineRule="auto"/>
              <w:jc w:val="center"/>
              <w:rPr>
                <w:rFonts w:ascii="宋体" w:hAnsi="宋体"/>
                <w:szCs w:val="21"/>
              </w:rPr>
            </w:pPr>
          </w:p>
        </w:tc>
      </w:tr>
      <w:tr w14:paraId="10B8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93" w:type="dxa"/>
            <w:noWrap w:val="0"/>
            <w:vAlign w:val="center"/>
          </w:tcPr>
          <w:p w14:paraId="5280D7B4">
            <w:pPr>
              <w:spacing w:line="360" w:lineRule="auto"/>
              <w:jc w:val="center"/>
              <w:rPr>
                <w:rFonts w:ascii="宋体" w:hAnsi="宋体"/>
                <w:szCs w:val="21"/>
              </w:rPr>
            </w:pPr>
            <w:r>
              <w:rPr>
                <w:rFonts w:ascii="宋体" w:hAnsi="宋体"/>
                <w:szCs w:val="21"/>
              </w:rPr>
              <w:t>…</w:t>
            </w:r>
          </w:p>
        </w:tc>
        <w:tc>
          <w:tcPr>
            <w:tcW w:w="1701" w:type="dxa"/>
            <w:noWrap w:val="0"/>
            <w:vAlign w:val="center"/>
          </w:tcPr>
          <w:p w14:paraId="2222D150">
            <w:pPr>
              <w:spacing w:line="360" w:lineRule="auto"/>
              <w:jc w:val="center"/>
              <w:rPr>
                <w:rFonts w:ascii="宋体" w:hAnsi="宋体"/>
                <w:szCs w:val="21"/>
              </w:rPr>
            </w:pPr>
          </w:p>
        </w:tc>
        <w:tc>
          <w:tcPr>
            <w:tcW w:w="2200" w:type="dxa"/>
            <w:noWrap w:val="0"/>
            <w:vAlign w:val="center"/>
          </w:tcPr>
          <w:p w14:paraId="3C3BE43A">
            <w:pPr>
              <w:spacing w:line="360" w:lineRule="auto"/>
              <w:jc w:val="center"/>
              <w:rPr>
                <w:rFonts w:ascii="宋体" w:hAnsi="宋体"/>
                <w:szCs w:val="21"/>
              </w:rPr>
            </w:pPr>
          </w:p>
        </w:tc>
        <w:tc>
          <w:tcPr>
            <w:tcW w:w="1692" w:type="dxa"/>
            <w:noWrap w:val="0"/>
            <w:vAlign w:val="center"/>
          </w:tcPr>
          <w:p w14:paraId="48CE396B">
            <w:pPr>
              <w:spacing w:line="360" w:lineRule="auto"/>
              <w:jc w:val="center"/>
              <w:rPr>
                <w:rFonts w:ascii="宋体" w:hAnsi="宋体"/>
                <w:szCs w:val="21"/>
              </w:rPr>
            </w:pPr>
          </w:p>
        </w:tc>
        <w:tc>
          <w:tcPr>
            <w:tcW w:w="1184" w:type="dxa"/>
            <w:noWrap w:val="0"/>
            <w:vAlign w:val="center"/>
          </w:tcPr>
          <w:p w14:paraId="08640D85">
            <w:pPr>
              <w:spacing w:line="360" w:lineRule="auto"/>
              <w:jc w:val="center"/>
              <w:rPr>
                <w:rFonts w:ascii="宋体" w:hAnsi="宋体"/>
                <w:szCs w:val="21"/>
              </w:rPr>
            </w:pPr>
          </w:p>
        </w:tc>
        <w:tc>
          <w:tcPr>
            <w:tcW w:w="1567" w:type="dxa"/>
            <w:noWrap w:val="0"/>
            <w:vAlign w:val="center"/>
          </w:tcPr>
          <w:p w14:paraId="3C7460C0">
            <w:pPr>
              <w:spacing w:line="360" w:lineRule="auto"/>
              <w:jc w:val="center"/>
              <w:rPr>
                <w:rFonts w:ascii="宋体" w:hAnsi="宋体"/>
                <w:szCs w:val="21"/>
              </w:rPr>
            </w:pPr>
          </w:p>
        </w:tc>
      </w:tr>
    </w:tbl>
    <w:p w14:paraId="491C0BAD">
      <w:pPr>
        <w:ind w:firstLine="210" w:firstLineChars="100"/>
        <w:rPr>
          <w:rFonts w:ascii="宋体"/>
        </w:rPr>
      </w:pPr>
    </w:p>
    <w:p w14:paraId="2F7C2992">
      <w:pPr>
        <w:ind w:firstLine="210" w:firstLineChars="100"/>
        <w:rPr>
          <w:rFonts w:ascii="宋体"/>
        </w:rPr>
      </w:pPr>
    </w:p>
    <w:p w14:paraId="247AA218">
      <w:pPr>
        <w:snapToGrid w:val="0"/>
        <w:spacing w:before="159" w:beforeLines="50" w:after="50"/>
        <w:ind w:right="502" w:rightChars="239"/>
        <w:jc w:val="right"/>
        <w:rPr>
          <w:rFonts w:ascii="宋体"/>
        </w:rPr>
      </w:pPr>
      <w:r>
        <w:rPr>
          <w:rFonts w:hint="eastAsia" w:ascii="宋体" w:hAnsi="宋体"/>
        </w:rPr>
        <w:t>投标人</w:t>
      </w:r>
      <w:r>
        <w:rPr>
          <w:rFonts w:hint="eastAsia" w:ascii="宋体" w:hAnsi="宋体"/>
          <w:lang w:eastAsia="zh-CN"/>
        </w:rPr>
        <w:t>（</w:t>
      </w:r>
      <w:r>
        <w:rPr>
          <w:rFonts w:hint="eastAsia" w:ascii="宋体" w:hAnsi="宋体"/>
        </w:rPr>
        <w:t>公章</w:t>
      </w:r>
      <w:r>
        <w:rPr>
          <w:rFonts w:ascii="宋体" w:hAnsi="宋体"/>
        </w:rPr>
        <w:t>):</w:t>
      </w:r>
    </w:p>
    <w:p w14:paraId="47CF7EB0">
      <w:pPr>
        <w:pStyle w:val="95"/>
        <w:snapToGrid w:val="0"/>
        <w:spacing w:before="159" w:beforeLines="50"/>
        <w:ind w:right="502" w:rightChars="239"/>
        <w:jc w:val="right"/>
        <w:rPr>
          <w:rFonts w:ascii="宋体"/>
          <w:sz w:val="21"/>
          <w:szCs w:val="24"/>
        </w:rPr>
      </w:pPr>
      <w:r>
        <w:rPr>
          <w:rFonts w:hint="eastAsia" w:ascii="宋体" w:hAnsi="宋体"/>
          <w:sz w:val="21"/>
          <w:szCs w:val="24"/>
        </w:rPr>
        <w:t>年月日</w:t>
      </w:r>
    </w:p>
    <w:p w14:paraId="31C1EBAB">
      <w:pPr>
        <w:spacing w:line="380" w:lineRule="exact"/>
        <w:jc w:val="left"/>
        <w:rPr>
          <w:rFonts w:ascii="宋体"/>
          <w:b/>
          <w:bCs/>
          <w:sz w:val="28"/>
          <w:szCs w:val="28"/>
        </w:rPr>
      </w:pPr>
      <w:r>
        <w:rPr>
          <w:rFonts w:ascii="宋体"/>
        </w:rPr>
        <w:br w:type="page"/>
      </w:r>
      <w:r>
        <w:rPr>
          <w:rFonts w:hint="eastAsia" w:ascii="宋体" w:hAnsi="宋体"/>
          <w:b/>
          <w:kern w:val="0"/>
          <w:lang w:val="en-US" w:eastAsia="zh-CN"/>
        </w:rPr>
        <w:t>7</w:t>
      </w:r>
      <w:r>
        <w:rPr>
          <w:rFonts w:hint="eastAsia" w:ascii="宋体" w:hAnsi="宋体"/>
          <w:b/>
          <w:kern w:val="0"/>
        </w:rPr>
        <w:t>、商务</w:t>
      </w:r>
      <w:r>
        <w:rPr>
          <w:rFonts w:hint="eastAsia" w:ascii="宋体" w:hAnsi="宋体"/>
          <w:b/>
          <w:kern w:val="0"/>
          <w:lang w:val="en-US" w:eastAsia="zh-CN"/>
        </w:rPr>
        <w:t>响应</w:t>
      </w:r>
      <w:r>
        <w:rPr>
          <w:rFonts w:hint="eastAsia" w:ascii="宋体" w:hAnsi="宋体"/>
          <w:b/>
          <w:kern w:val="0"/>
        </w:rPr>
        <w:t>表</w:t>
      </w:r>
    </w:p>
    <w:p w14:paraId="54360141">
      <w:pPr>
        <w:snapToGrid w:val="0"/>
        <w:spacing w:before="50" w:after="50"/>
        <w:rPr>
          <w:rFonts w:ascii="宋体" w:hAnsi="宋体" w:cs="宋体"/>
        </w:rPr>
      </w:pPr>
    </w:p>
    <w:p w14:paraId="33F74B53">
      <w:pPr>
        <w:snapToGrid w:val="0"/>
        <w:spacing w:before="50" w:after="50"/>
        <w:ind w:firstLine="422"/>
        <w:jc w:val="center"/>
        <w:rPr>
          <w:rFonts w:ascii="宋体" w:hAnsi="宋体" w:cs="宋体"/>
        </w:rPr>
      </w:pPr>
      <w:r>
        <w:rPr>
          <w:rFonts w:hint="eastAsia" w:ascii="宋体" w:hAnsi="宋体"/>
          <w:b/>
          <w:kern w:val="0"/>
        </w:rPr>
        <w:t>商务</w:t>
      </w:r>
      <w:r>
        <w:rPr>
          <w:rFonts w:hint="eastAsia" w:ascii="宋体" w:hAnsi="宋体"/>
          <w:b/>
          <w:kern w:val="0"/>
          <w:lang w:val="en-US" w:eastAsia="zh-CN"/>
        </w:rPr>
        <w:t>响应</w:t>
      </w:r>
      <w:r>
        <w:rPr>
          <w:rFonts w:hint="eastAsia" w:ascii="宋体" w:hAnsi="宋体"/>
          <w:b/>
          <w:kern w:val="0"/>
        </w:rPr>
        <w:t>表</w:t>
      </w:r>
    </w:p>
    <w:p w14:paraId="6D4A6885">
      <w:pPr>
        <w:snapToGrid w:val="0"/>
        <w:spacing w:before="50" w:after="50"/>
        <w:rPr>
          <w:rFonts w:ascii="宋体" w:cs="宋体"/>
        </w:rPr>
      </w:pPr>
      <w:r>
        <w:rPr>
          <w:rFonts w:hint="eastAsia" w:ascii="宋体" w:hAnsi="宋体" w:cs="宋体"/>
        </w:rPr>
        <w:t>招标编号：  项目名称：</w:t>
      </w:r>
    </w:p>
    <w:tbl>
      <w:tblPr>
        <w:tblStyle w:val="28"/>
        <w:tblW w:w="9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4901"/>
        <w:gridCol w:w="1778"/>
        <w:gridCol w:w="1681"/>
      </w:tblGrid>
      <w:tr w14:paraId="3AC9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03" w:type="dxa"/>
            <w:noWrap w:val="0"/>
            <w:vAlign w:val="center"/>
          </w:tcPr>
          <w:p w14:paraId="36F2ECB0">
            <w:pPr>
              <w:jc w:val="center"/>
              <w:rPr>
                <w:rFonts w:ascii="宋体"/>
                <w:bCs/>
              </w:rPr>
            </w:pPr>
            <w:r>
              <w:rPr>
                <w:rFonts w:hint="eastAsia" w:ascii="宋体" w:hAnsi="宋体"/>
                <w:bCs/>
              </w:rPr>
              <w:t>内容</w:t>
            </w:r>
          </w:p>
        </w:tc>
        <w:tc>
          <w:tcPr>
            <w:tcW w:w="4901" w:type="dxa"/>
            <w:noWrap w:val="0"/>
            <w:vAlign w:val="center"/>
          </w:tcPr>
          <w:p w14:paraId="0800E3F7">
            <w:pPr>
              <w:jc w:val="center"/>
              <w:rPr>
                <w:rFonts w:ascii="宋体"/>
                <w:bCs/>
              </w:rPr>
            </w:pPr>
            <w:r>
              <w:rPr>
                <w:rFonts w:hint="eastAsia" w:ascii="宋体" w:hAnsi="宋体"/>
                <w:bCs/>
              </w:rPr>
              <w:t>采购要求</w:t>
            </w:r>
          </w:p>
        </w:tc>
        <w:tc>
          <w:tcPr>
            <w:tcW w:w="1778" w:type="dxa"/>
            <w:noWrap w:val="0"/>
            <w:vAlign w:val="center"/>
          </w:tcPr>
          <w:p w14:paraId="1D4D8173">
            <w:pPr>
              <w:jc w:val="center"/>
            </w:pPr>
            <w:r>
              <w:rPr>
                <w:rFonts w:hint="eastAsia" w:ascii="宋体" w:hAnsi="宋体"/>
                <w:bCs/>
              </w:rPr>
              <w:t>投标响应</w:t>
            </w:r>
          </w:p>
        </w:tc>
        <w:tc>
          <w:tcPr>
            <w:tcW w:w="1681" w:type="dxa"/>
            <w:noWrap w:val="0"/>
            <w:vAlign w:val="center"/>
          </w:tcPr>
          <w:p w14:paraId="5FA63A0F">
            <w:pPr>
              <w:jc w:val="center"/>
              <w:rPr>
                <w:rFonts w:ascii="宋体"/>
                <w:bCs/>
              </w:rPr>
            </w:pPr>
            <w:r>
              <w:rPr>
                <w:rFonts w:hint="eastAsia" w:ascii="宋体" w:hAnsi="宋体"/>
                <w:bCs/>
              </w:rPr>
              <w:t>说明</w:t>
            </w:r>
          </w:p>
        </w:tc>
      </w:tr>
      <w:tr w14:paraId="503D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103" w:type="dxa"/>
            <w:vMerge w:val="restart"/>
            <w:noWrap w:val="0"/>
            <w:vAlign w:val="center"/>
          </w:tcPr>
          <w:p w14:paraId="41D9A509">
            <w:pPr>
              <w:rPr>
                <w:rFonts w:ascii="宋体"/>
                <w:bCs/>
              </w:rPr>
            </w:pPr>
            <w:r>
              <w:rPr>
                <w:rFonts w:hint="eastAsia" w:ascii="宋体" w:hAnsi="宋体"/>
                <w:bCs/>
              </w:rPr>
              <w:t>商务条款</w:t>
            </w:r>
          </w:p>
        </w:tc>
        <w:tc>
          <w:tcPr>
            <w:tcW w:w="4901" w:type="dxa"/>
            <w:noWrap w:val="0"/>
            <w:vAlign w:val="center"/>
          </w:tcPr>
          <w:p w14:paraId="390EF9BC">
            <w:pPr>
              <w:spacing w:line="360" w:lineRule="auto"/>
              <w:rPr>
                <w:rFonts w:ascii="宋体" w:cs="宋体"/>
                <w:bCs/>
              </w:rPr>
            </w:pPr>
            <w:r>
              <w:rPr>
                <w:rFonts w:hint="eastAsia" w:ascii="Times New Roman" w:hAnsi="Times New Roman" w:cs="Times New Roman"/>
                <w:b/>
                <w:bCs/>
                <w:szCs w:val="21"/>
              </w:rPr>
              <w:t>服务期限：</w:t>
            </w:r>
            <w:r>
              <w:rPr>
                <w:rFonts w:hint="eastAsia" w:ascii="宋体" w:hAnsi="宋体" w:eastAsia="宋体" w:cs="Times New Roman"/>
                <w:szCs w:val="21"/>
                <w:lang w:val="en-US" w:eastAsia="zh-CN"/>
              </w:rPr>
              <w:t>合同签订之日起至2025年12月31日</w:t>
            </w:r>
          </w:p>
        </w:tc>
        <w:tc>
          <w:tcPr>
            <w:tcW w:w="1778" w:type="dxa"/>
            <w:noWrap w:val="0"/>
            <w:vAlign w:val="center"/>
          </w:tcPr>
          <w:p w14:paraId="5E65D373">
            <w:pPr>
              <w:jc w:val="center"/>
              <w:rPr>
                <w:rFonts w:hint="eastAsia" w:ascii="宋体" w:eastAsia="宋体"/>
                <w:bCs/>
                <w:lang w:eastAsia="zh-CN"/>
              </w:rPr>
            </w:pPr>
          </w:p>
        </w:tc>
        <w:tc>
          <w:tcPr>
            <w:tcW w:w="1681" w:type="dxa"/>
            <w:noWrap w:val="0"/>
            <w:vAlign w:val="center"/>
          </w:tcPr>
          <w:p w14:paraId="3E339F8A">
            <w:pPr>
              <w:jc w:val="center"/>
              <w:rPr>
                <w:rFonts w:ascii="宋体"/>
                <w:bCs/>
              </w:rPr>
            </w:pPr>
          </w:p>
        </w:tc>
      </w:tr>
      <w:tr w14:paraId="0E9E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4" w:hRule="atLeast"/>
        </w:trPr>
        <w:tc>
          <w:tcPr>
            <w:tcW w:w="1103" w:type="dxa"/>
            <w:vMerge w:val="continue"/>
            <w:noWrap w:val="0"/>
            <w:vAlign w:val="center"/>
          </w:tcPr>
          <w:p w14:paraId="558ABD52">
            <w:pPr>
              <w:jc w:val="center"/>
              <w:rPr>
                <w:rFonts w:ascii="宋体"/>
                <w:bCs/>
              </w:rPr>
            </w:pPr>
          </w:p>
        </w:tc>
        <w:tc>
          <w:tcPr>
            <w:tcW w:w="4901" w:type="dxa"/>
            <w:noWrap w:val="0"/>
            <w:vAlign w:val="center"/>
          </w:tcPr>
          <w:p w14:paraId="58516250">
            <w:pPr>
              <w:spacing w:line="360" w:lineRule="auto"/>
              <w:rPr>
                <w:rFonts w:ascii="宋体" w:cs="宋体"/>
                <w:bCs/>
              </w:rPr>
            </w:pPr>
            <w:r>
              <w:rPr>
                <w:rFonts w:hint="eastAsia" w:ascii="Times New Roman" w:hAnsi="Times New Roman" w:cs="Times New Roman"/>
                <w:b/>
                <w:bCs/>
                <w:szCs w:val="21"/>
              </w:rPr>
              <w:t>资金结算：</w:t>
            </w:r>
            <w:r>
              <w:rPr>
                <w:rFonts w:hint="eastAsia" w:ascii="宋体" w:hAnsi="宋体" w:eastAsia="宋体" w:cs="Times New Roman"/>
                <w:kern w:val="2"/>
                <w:sz w:val="21"/>
                <w:szCs w:val="21"/>
                <w:lang w:val="en-US" w:eastAsia="zh-CN" w:bidi="ar-SA"/>
              </w:rPr>
              <w:t>合同生效以及具备实施条件后7个工作日内，支付合同总金额的40%，第三季度服务开始后7个工作日内支付合同总金额的30%，待服务期最后一个月考核结束后支付合同总金额的30%。（合同款项的支付以政采云平台进行）</w:t>
            </w:r>
          </w:p>
        </w:tc>
        <w:tc>
          <w:tcPr>
            <w:tcW w:w="1778" w:type="dxa"/>
            <w:noWrap w:val="0"/>
            <w:vAlign w:val="center"/>
          </w:tcPr>
          <w:p w14:paraId="3A30F80E">
            <w:pPr>
              <w:jc w:val="center"/>
              <w:rPr>
                <w:rFonts w:ascii="宋体"/>
                <w:bCs/>
              </w:rPr>
            </w:pPr>
          </w:p>
        </w:tc>
        <w:tc>
          <w:tcPr>
            <w:tcW w:w="1681" w:type="dxa"/>
            <w:noWrap w:val="0"/>
            <w:vAlign w:val="center"/>
          </w:tcPr>
          <w:p w14:paraId="75AB01AA">
            <w:pPr>
              <w:jc w:val="center"/>
              <w:rPr>
                <w:rFonts w:ascii="宋体"/>
                <w:bCs/>
              </w:rPr>
            </w:pPr>
          </w:p>
        </w:tc>
      </w:tr>
      <w:tr w14:paraId="4D97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103" w:type="dxa"/>
            <w:vMerge w:val="continue"/>
            <w:noWrap w:val="0"/>
            <w:vAlign w:val="center"/>
          </w:tcPr>
          <w:p w14:paraId="4AEE8E5C">
            <w:pPr>
              <w:jc w:val="center"/>
              <w:rPr>
                <w:rFonts w:ascii="宋体"/>
                <w:bCs/>
              </w:rPr>
            </w:pPr>
          </w:p>
        </w:tc>
        <w:tc>
          <w:tcPr>
            <w:tcW w:w="4901" w:type="dxa"/>
            <w:noWrap w:val="0"/>
            <w:vAlign w:val="center"/>
          </w:tcPr>
          <w:p w14:paraId="370C7E7B">
            <w:pPr>
              <w:jc w:val="left"/>
              <w:rPr>
                <w:rFonts w:ascii="宋体"/>
                <w:bCs/>
              </w:rPr>
            </w:pPr>
            <w:r>
              <w:rPr>
                <w:rFonts w:hint="eastAsia" w:ascii="宋体" w:hAnsi="宋体"/>
                <w:b/>
              </w:rPr>
              <w:t>投标有效期：</w:t>
            </w:r>
            <w:r>
              <w:rPr>
                <w:rFonts w:hint="eastAsia" w:ascii="宋体" w:hAnsi="宋体"/>
                <w:bCs/>
              </w:rPr>
              <w:t>不少于</w:t>
            </w:r>
            <w:r>
              <w:rPr>
                <w:rFonts w:ascii="宋体" w:hAnsi="宋体"/>
                <w:bCs/>
              </w:rPr>
              <w:t>90</w:t>
            </w:r>
            <w:r>
              <w:rPr>
                <w:rFonts w:hint="eastAsia" w:ascii="宋体" w:hAnsi="宋体"/>
                <w:bCs/>
              </w:rPr>
              <w:t>日历天</w:t>
            </w:r>
          </w:p>
        </w:tc>
        <w:tc>
          <w:tcPr>
            <w:tcW w:w="1778" w:type="dxa"/>
            <w:noWrap w:val="0"/>
            <w:vAlign w:val="center"/>
          </w:tcPr>
          <w:p w14:paraId="479F370F">
            <w:pPr>
              <w:jc w:val="center"/>
              <w:rPr>
                <w:rFonts w:ascii="宋体"/>
                <w:bCs/>
              </w:rPr>
            </w:pPr>
          </w:p>
        </w:tc>
        <w:tc>
          <w:tcPr>
            <w:tcW w:w="1681" w:type="dxa"/>
            <w:noWrap w:val="0"/>
            <w:vAlign w:val="center"/>
          </w:tcPr>
          <w:p w14:paraId="704E2578">
            <w:pPr>
              <w:jc w:val="center"/>
              <w:rPr>
                <w:rFonts w:ascii="宋体"/>
                <w:bCs/>
              </w:rPr>
            </w:pPr>
          </w:p>
        </w:tc>
      </w:tr>
      <w:tr w14:paraId="0BBA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103" w:type="dxa"/>
            <w:vMerge w:val="continue"/>
            <w:noWrap w:val="0"/>
            <w:vAlign w:val="center"/>
          </w:tcPr>
          <w:p w14:paraId="35FEB5F9">
            <w:pPr>
              <w:jc w:val="center"/>
              <w:rPr>
                <w:rFonts w:ascii="宋体"/>
                <w:bCs/>
              </w:rPr>
            </w:pPr>
          </w:p>
        </w:tc>
        <w:tc>
          <w:tcPr>
            <w:tcW w:w="4901" w:type="dxa"/>
            <w:noWrap w:val="0"/>
            <w:vAlign w:val="center"/>
          </w:tcPr>
          <w:p w14:paraId="34134CFB">
            <w:pPr>
              <w:jc w:val="left"/>
              <w:rPr>
                <w:rFonts w:ascii="宋体"/>
                <w:bCs/>
              </w:rPr>
            </w:pPr>
            <w:r>
              <w:rPr>
                <w:rFonts w:hint="eastAsia" w:ascii="宋体" w:hAnsi="宋体"/>
                <w:bCs/>
              </w:rPr>
              <w:t>合同条款要求</w:t>
            </w:r>
          </w:p>
        </w:tc>
        <w:tc>
          <w:tcPr>
            <w:tcW w:w="1778" w:type="dxa"/>
            <w:noWrap w:val="0"/>
            <w:vAlign w:val="center"/>
          </w:tcPr>
          <w:p w14:paraId="73490599">
            <w:pPr>
              <w:jc w:val="center"/>
              <w:rPr>
                <w:rFonts w:ascii="宋体"/>
                <w:bCs/>
              </w:rPr>
            </w:pPr>
          </w:p>
        </w:tc>
        <w:tc>
          <w:tcPr>
            <w:tcW w:w="1681" w:type="dxa"/>
            <w:noWrap w:val="0"/>
            <w:vAlign w:val="center"/>
          </w:tcPr>
          <w:p w14:paraId="499FD40B">
            <w:pPr>
              <w:jc w:val="center"/>
              <w:rPr>
                <w:rFonts w:ascii="宋体"/>
                <w:bCs/>
              </w:rPr>
            </w:pPr>
          </w:p>
        </w:tc>
      </w:tr>
      <w:tr w14:paraId="58495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03" w:type="dxa"/>
            <w:vMerge w:val="continue"/>
            <w:noWrap w:val="0"/>
            <w:vAlign w:val="center"/>
          </w:tcPr>
          <w:p w14:paraId="79BA39B7">
            <w:pPr>
              <w:jc w:val="center"/>
              <w:rPr>
                <w:rFonts w:ascii="宋体"/>
                <w:bCs/>
              </w:rPr>
            </w:pPr>
          </w:p>
        </w:tc>
        <w:tc>
          <w:tcPr>
            <w:tcW w:w="4901" w:type="dxa"/>
            <w:noWrap w:val="0"/>
            <w:vAlign w:val="center"/>
          </w:tcPr>
          <w:p w14:paraId="09E74F3D">
            <w:pPr>
              <w:jc w:val="left"/>
              <w:rPr>
                <w:rFonts w:ascii="宋体"/>
                <w:bCs/>
              </w:rPr>
            </w:pPr>
            <w:r>
              <w:rPr>
                <w:rFonts w:hint="eastAsia" w:ascii="宋体" w:hAnsi="宋体"/>
                <w:bCs/>
              </w:rPr>
              <w:t>报价内容涵盖报价要求之一切费用和伴随服务</w:t>
            </w:r>
          </w:p>
        </w:tc>
        <w:tc>
          <w:tcPr>
            <w:tcW w:w="1778" w:type="dxa"/>
            <w:noWrap w:val="0"/>
            <w:vAlign w:val="center"/>
          </w:tcPr>
          <w:p w14:paraId="25C5C8B7">
            <w:pPr>
              <w:jc w:val="center"/>
              <w:rPr>
                <w:rFonts w:ascii="宋体"/>
                <w:bCs/>
              </w:rPr>
            </w:pPr>
          </w:p>
        </w:tc>
        <w:tc>
          <w:tcPr>
            <w:tcW w:w="1681" w:type="dxa"/>
            <w:noWrap w:val="0"/>
            <w:vAlign w:val="center"/>
          </w:tcPr>
          <w:p w14:paraId="3C35497C">
            <w:pPr>
              <w:jc w:val="center"/>
              <w:rPr>
                <w:rFonts w:ascii="宋体"/>
                <w:bCs/>
              </w:rPr>
            </w:pPr>
          </w:p>
        </w:tc>
      </w:tr>
      <w:tr w14:paraId="2806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03" w:type="dxa"/>
            <w:vMerge w:val="continue"/>
            <w:noWrap w:val="0"/>
            <w:vAlign w:val="center"/>
          </w:tcPr>
          <w:p w14:paraId="069FFC02">
            <w:pPr>
              <w:jc w:val="center"/>
              <w:rPr>
                <w:rFonts w:ascii="宋体"/>
                <w:bCs/>
              </w:rPr>
            </w:pPr>
          </w:p>
        </w:tc>
        <w:tc>
          <w:tcPr>
            <w:tcW w:w="4901" w:type="dxa"/>
            <w:noWrap w:val="0"/>
            <w:vAlign w:val="center"/>
          </w:tcPr>
          <w:p w14:paraId="270BD835">
            <w:pPr>
              <w:jc w:val="left"/>
              <w:rPr>
                <w:rFonts w:ascii="宋体"/>
                <w:bCs/>
              </w:rPr>
            </w:pPr>
            <w:r>
              <w:rPr>
                <w:rFonts w:hint="eastAsia" w:ascii="宋体" w:hAnsi="宋体"/>
                <w:bCs/>
              </w:rPr>
              <w:t>其他商务条款偏离情况</w:t>
            </w:r>
          </w:p>
        </w:tc>
        <w:tc>
          <w:tcPr>
            <w:tcW w:w="1778" w:type="dxa"/>
            <w:noWrap w:val="0"/>
            <w:vAlign w:val="center"/>
          </w:tcPr>
          <w:p w14:paraId="7FCE6AC9">
            <w:pPr>
              <w:jc w:val="center"/>
              <w:rPr>
                <w:rFonts w:ascii="宋体"/>
                <w:bCs/>
              </w:rPr>
            </w:pPr>
          </w:p>
        </w:tc>
        <w:tc>
          <w:tcPr>
            <w:tcW w:w="1681" w:type="dxa"/>
            <w:noWrap w:val="0"/>
            <w:vAlign w:val="center"/>
          </w:tcPr>
          <w:p w14:paraId="426F941C">
            <w:pPr>
              <w:jc w:val="center"/>
              <w:rPr>
                <w:rFonts w:ascii="宋体"/>
                <w:bCs/>
              </w:rPr>
            </w:pPr>
          </w:p>
        </w:tc>
      </w:tr>
      <w:tr w14:paraId="6422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3" w:type="dxa"/>
            <w:vMerge w:val="continue"/>
            <w:noWrap w:val="0"/>
            <w:vAlign w:val="center"/>
          </w:tcPr>
          <w:p w14:paraId="056EECC0">
            <w:pPr>
              <w:jc w:val="center"/>
              <w:rPr>
                <w:rFonts w:ascii="宋体"/>
                <w:bCs/>
              </w:rPr>
            </w:pPr>
          </w:p>
        </w:tc>
        <w:tc>
          <w:tcPr>
            <w:tcW w:w="4901" w:type="dxa"/>
            <w:noWrap w:val="0"/>
            <w:vAlign w:val="center"/>
          </w:tcPr>
          <w:p w14:paraId="3E7181A4">
            <w:pPr>
              <w:jc w:val="center"/>
              <w:rPr>
                <w:rFonts w:ascii="宋体"/>
                <w:bCs/>
              </w:rPr>
            </w:pPr>
            <w:r>
              <w:rPr>
                <w:rFonts w:hint="eastAsia" w:ascii="宋体"/>
                <w:bCs/>
              </w:rPr>
              <w:t>……</w:t>
            </w:r>
          </w:p>
        </w:tc>
        <w:tc>
          <w:tcPr>
            <w:tcW w:w="1778" w:type="dxa"/>
            <w:noWrap w:val="0"/>
            <w:vAlign w:val="center"/>
          </w:tcPr>
          <w:p w14:paraId="184C3F45">
            <w:pPr>
              <w:jc w:val="center"/>
              <w:rPr>
                <w:rFonts w:ascii="宋体"/>
                <w:bCs/>
              </w:rPr>
            </w:pPr>
          </w:p>
        </w:tc>
        <w:tc>
          <w:tcPr>
            <w:tcW w:w="1681" w:type="dxa"/>
            <w:noWrap w:val="0"/>
            <w:vAlign w:val="center"/>
          </w:tcPr>
          <w:p w14:paraId="69E253F5">
            <w:pPr>
              <w:jc w:val="center"/>
              <w:rPr>
                <w:rFonts w:ascii="宋体"/>
                <w:bCs/>
              </w:rPr>
            </w:pPr>
          </w:p>
        </w:tc>
      </w:tr>
    </w:tbl>
    <w:p w14:paraId="24A45B33">
      <w:pPr>
        <w:autoSpaceDE w:val="0"/>
        <w:autoSpaceDN w:val="0"/>
        <w:adjustRightInd w:val="0"/>
        <w:spacing w:line="360" w:lineRule="auto"/>
        <w:jc w:val="center"/>
        <w:rPr>
          <w:rFonts w:hint="eastAsia" w:ascii="宋体" w:hAnsi="宋体" w:cs="宋体"/>
        </w:rPr>
      </w:pPr>
      <w:r>
        <w:rPr>
          <w:rFonts w:hint="eastAsia" w:ascii="宋体" w:hAnsi="宋体" w:cs="宋体"/>
        </w:rPr>
        <w:t xml:space="preserve">                                                             </w:t>
      </w:r>
    </w:p>
    <w:p w14:paraId="225647BD">
      <w:pPr>
        <w:autoSpaceDE w:val="0"/>
        <w:autoSpaceDN w:val="0"/>
        <w:adjustRightInd w:val="0"/>
        <w:spacing w:line="360" w:lineRule="auto"/>
        <w:jc w:val="center"/>
        <w:rPr>
          <w:rFonts w:ascii="宋体" w:cs="宋体"/>
          <w:lang w:val="zh-CN"/>
        </w:rPr>
      </w:pP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val="zh-CN"/>
        </w:rPr>
        <w:t>投标人（公章）：</w:t>
      </w:r>
    </w:p>
    <w:p w14:paraId="20E5CB4F">
      <w:pPr>
        <w:autoSpaceDE w:val="0"/>
        <w:autoSpaceDN w:val="0"/>
        <w:adjustRightInd w:val="0"/>
        <w:spacing w:line="360" w:lineRule="auto"/>
        <w:ind w:right="502" w:rightChars="239"/>
        <w:jc w:val="right"/>
        <w:rPr>
          <w:rFonts w:ascii="宋体" w:cs="宋体"/>
          <w:lang w:val="zh-CN"/>
        </w:rPr>
      </w:pPr>
      <w:r>
        <w:rPr>
          <w:rFonts w:hint="eastAsia" w:ascii="宋体" w:hAnsi="宋体" w:cs="宋体"/>
          <w:lang w:val="zh-CN"/>
        </w:rPr>
        <w:t>法定代表人（签字或盖章）：</w:t>
      </w:r>
    </w:p>
    <w:p w14:paraId="4BE5E0E5">
      <w:pPr>
        <w:autoSpaceDE w:val="0"/>
        <w:autoSpaceDN w:val="0"/>
        <w:adjustRightInd w:val="0"/>
        <w:spacing w:line="360" w:lineRule="auto"/>
        <w:ind w:firstLine="7035" w:firstLineChars="3350"/>
        <w:jc w:val="left"/>
        <w:rPr>
          <w:rFonts w:ascii="宋体" w:hAnsi="宋体" w:cs="宋体"/>
          <w:b/>
          <w:bCs/>
        </w:rPr>
      </w:pPr>
      <w:r>
        <w:rPr>
          <w:rFonts w:hint="eastAsia" w:ascii="宋体" w:hAnsi="宋体" w:cs="宋体"/>
          <w:lang w:val="zh-CN"/>
        </w:rPr>
        <w:t>年月日</w:t>
      </w:r>
    </w:p>
    <w:p w14:paraId="68BDDD27">
      <w:pPr>
        <w:pStyle w:val="76"/>
        <w:spacing w:line="360" w:lineRule="auto"/>
        <w:ind w:firstLine="422"/>
        <w:jc w:val="left"/>
        <w:rPr>
          <w:rFonts w:hAnsi="宋体"/>
          <w:b/>
          <w:spacing w:val="0"/>
          <w:sz w:val="21"/>
        </w:rPr>
      </w:pPr>
    </w:p>
    <w:p w14:paraId="3B3B1396">
      <w:pPr>
        <w:pStyle w:val="76"/>
        <w:spacing w:line="360" w:lineRule="auto"/>
        <w:ind w:firstLine="422"/>
        <w:jc w:val="left"/>
        <w:rPr>
          <w:rFonts w:hAnsi="宋体"/>
          <w:b/>
          <w:spacing w:val="0"/>
          <w:sz w:val="21"/>
        </w:rPr>
      </w:pPr>
    </w:p>
    <w:p w14:paraId="6CAE0B52">
      <w:pPr>
        <w:pStyle w:val="76"/>
        <w:spacing w:line="360" w:lineRule="auto"/>
        <w:ind w:firstLine="422"/>
        <w:jc w:val="left"/>
        <w:rPr>
          <w:rFonts w:hAnsi="宋体"/>
          <w:b/>
          <w:spacing w:val="0"/>
          <w:sz w:val="21"/>
        </w:rPr>
      </w:pPr>
    </w:p>
    <w:p w14:paraId="36FF768E">
      <w:pPr>
        <w:pStyle w:val="76"/>
        <w:spacing w:line="360" w:lineRule="auto"/>
        <w:ind w:firstLine="422"/>
        <w:jc w:val="left"/>
        <w:rPr>
          <w:rFonts w:hAnsi="宋体"/>
          <w:b/>
          <w:spacing w:val="0"/>
          <w:sz w:val="21"/>
        </w:rPr>
      </w:pPr>
    </w:p>
    <w:p w14:paraId="0B164436">
      <w:pPr>
        <w:pStyle w:val="76"/>
        <w:spacing w:line="360" w:lineRule="auto"/>
        <w:ind w:firstLine="422"/>
        <w:jc w:val="left"/>
        <w:rPr>
          <w:rFonts w:hAnsi="宋体"/>
          <w:b/>
          <w:spacing w:val="0"/>
          <w:sz w:val="21"/>
        </w:rPr>
      </w:pPr>
    </w:p>
    <w:p w14:paraId="472DDED7">
      <w:pPr>
        <w:pStyle w:val="76"/>
        <w:spacing w:line="360" w:lineRule="auto"/>
        <w:ind w:firstLine="422"/>
        <w:jc w:val="left"/>
        <w:rPr>
          <w:rFonts w:hAnsi="宋体"/>
          <w:b/>
          <w:spacing w:val="0"/>
          <w:sz w:val="21"/>
        </w:rPr>
      </w:pPr>
    </w:p>
    <w:p w14:paraId="19580E88">
      <w:pPr>
        <w:snapToGrid w:val="0"/>
        <w:spacing w:before="50" w:after="156" w:afterLines="50"/>
        <w:rPr>
          <w:rFonts w:hint="eastAsia" w:ascii="宋体" w:hAnsi="宋体" w:cs="宋体"/>
          <w:b/>
          <w:szCs w:val="21"/>
          <w:lang w:val="en-US" w:eastAsia="zh-CN"/>
        </w:rPr>
      </w:pPr>
    </w:p>
    <w:p w14:paraId="0E3D7B44">
      <w:pPr>
        <w:snapToGrid w:val="0"/>
        <w:spacing w:before="50" w:after="156" w:afterLines="50"/>
        <w:rPr>
          <w:rFonts w:hint="eastAsia" w:ascii="宋体" w:hAnsi="宋体" w:cs="宋体"/>
          <w:b/>
          <w:szCs w:val="21"/>
          <w:lang w:val="en-US" w:eastAsia="zh-CN"/>
        </w:rPr>
      </w:pPr>
    </w:p>
    <w:p w14:paraId="04F0018F">
      <w:pPr>
        <w:spacing w:line="380" w:lineRule="exact"/>
        <w:jc w:val="left"/>
        <w:rPr>
          <w:rFonts w:hint="eastAsia" w:ascii="宋体" w:hAnsi="宋体" w:eastAsia="宋体" w:cs="Times New Roman"/>
          <w:b/>
          <w:kern w:val="0"/>
        </w:rPr>
      </w:pPr>
      <w:r>
        <w:rPr>
          <w:rFonts w:hint="eastAsia" w:ascii="宋体" w:hAnsi="宋体" w:eastAsia="宋体" w:cs="Times New Roman"/>
          <w:b/>
          <w:kern w:val="0"/>
          <w:lang w:val="en-US" w:eastAsia="zh-CN"/>
        </w:rPr>
        <w:t>8</w:t>
      </w:r>
      <w:r>
        <w:rPr>
          <w:rFonts w:hint="eastAsia" w:ascii="宋体" w:hAnsi="宋体" w:eastAsia="宋体" w:cs="Times New Roman"/>
          <w:b/>
          <w:kern w:val="0"/>
        </w:rPr>
        <w:t>、技术服务</w:t>
      </w:r>
      <w:r>
        <w:rPr>
          <w:rFonts w:hint="eastAsia" w:ascii="宋体" w:hAnsi="宋体" w:eastAsia="宋体" w:cs="Times New Roman"/>
          <w:b/>
          <w:kern w:val="0"/>
          <w:lang w:val="zh-CN"/>
        </w:rPr>
        <w:t>响应表</w:t>
      </w:r>
    </w:p>
    <w:p w14:paraId="607CB07C">
      <w:pPr>
        <w:spacing w:line="360" w:lineRule="auto"/>
        <w:rPr>
          <w:rFonts w:hint="eastAsia" w:ascii="宋体" w:hAnsi="宋体" w:eastAsia="宋体" w:cs="宋体"/>
          <w:sz w:val="24"/>
          <w:lang w:val="en-US" w:eastAsia="zh-CN"/>
        </w:rPr>
      </w:pPr>
      <w:r>
        <w:rPr>
          <w:rFonts w:hint="eastAsia" w:ascii="宋体" w:hAnsi="宋体" w:cs="宋体"/>
          <w:sz w:val="24"/>
        </w:rPr>
        <w:t>（由投标人</w:t>
      </w:r>
      <w:r>
        <w:rPr>
          <w:rFonts w:hint="eastAsia" w:ascii="宋体" w:hAnsi="宋体" w:cs="宋体"/>
          <w:sz w:val="24"/>
          <w:lang w:val="en-US" w:eastAsia="zh-CN"/>
        </w:rPr>
        <w:t>根据</w:t>
      </w:r>
      <w:r>
        <w:rPr>
          <w:rFonts w:hint="eastAsia" w:ascii="宋体" w:hAnsi="宋体" w:eastAsia="宋体" w:cs="宋体"/>
          <w:sz w:val="24"/>
          <w:lang w:val="en-US" w:eastAsia="zh-CN"/>
        </w:rPr>
        <w:t>采购需求之“三、服务作业要求和四、项目配置要求”进行编制）</w:t>
      </w:r>
    </w:p>
    <w:tbl>
      <w:tblPr>
        <w:tblStyle w:val="28"/>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861"/>
        <w:gridCol w:w="2710"/>
        <w:gridCol w:w="2818"/>
        <w:gridCol w:w="2194"/>
      </w:tblGrid>
      <w:tr w14:paraId="50FE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523667F9">
            <w:pPr>
              <w:tabs>
                <w:tab w:val="left" w:pos="4905"/>
              </w:tabs>
              <w:spacing w:line="400" w:lineRule="exact"/>
              <w:jc w:val="center"/>
              <w:rPr>
                <w:rFonts w:hint="eastAsia" w:ascii="宋体" w:hAnsi="宋体" w:cs="宋体"/>
                <w:sz w:val="24"/>
              </w:rPr>
            </w:pPr>
            <w:r>
              <w:rPr>
                <w:rFonts w:hint="eastAsia" w:ascii="宋体" w:hAnsi="宋体" w:cs="宋体"/>
                <w:sz w:val="24"/>
              </w:rPr>
              <w:t>序号</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0CD39B62">
            <w:pPr>
              <w:tabs>
                <w:tab w:val="left" w:pos="4905"/>
              </w:tabs>
              <w:spacing w:line="400" w:lineRule="exact"/>
              <w:jc w:val="center"/>
              <w:rPr>
                <w:rFonts w:hint="eastAsia" w:ascii="宋体" w:hAnsi="宋体" w:cs="宋体"/>
                <w:sz w:val="24"/>
              </w:rPr>
            </w:pPr>
            <w:r>
              <w:rPr>
                <w:rFonts w:hint="eastAsia" w:ascii="宋体" w:hAnsi="宋体" w:cs="宋体"/>
                <w:sz w:val="24"/>
              </w:rPr>
              <w:t>名称</w:t>
            </w:r>
          </w:p>
        </w:tc>
        <w:tc>
          <w:tcPr>
            <w:tcW w:w="2710" w:type="dxa"/>
            <w:tcBorders>
              <w:top w:val="single" w:color="auto" w:sz="4" w:space="0"/>
              <w:left w:val="single" w:color="auto" w:sz="4" w:space="0"/>
              <w:bottom w:val="single" w:color="auto" w:sz="4" w:space="0"/>
              <w:right w:val="single" w:color="auto" w:sz="4" w:space="0"/>
            </w:tcBorders>
            <w:noWrap w:val="0"/>
            <w:vAlign w:val="center"/>
          </w:tcPr>
          <w:p w14:paraId="76EAA126">
            <w:pPr>
              <w:tabs>
                <w:tab w:val="left" w:pos="4905"/>
              </w:tabs>
              <w:spacing w:line="400" w:lineRule="exact"/>
              <w:jc w:val="center"/>
              <w:rPr>
                <w:rFonts w:hint="eastAsia" w:ascii="宋体" w:hAnsi="宋体" w:cs="宋体"/>
                <w:sz w:val="24"/>
              </w:rPr>
            </w:pPr>
            <w:r>
              <w:rPr>
                <w:rFonts w:hint="eastAsia" w:ascii="宋体" w:hAnsi="宋体" w:cs="宋体"/>
                <w:sz w:val="24"/>
              </w:rPr>
              <w:t>招标文件要求</w:t>
            </w:r>
          </w:p>
        </w:tc>
        <w:tc>
          <w:tcPr>
            <w:tcW w:w="2818" w:type="dxa"/>
            <w:tcBorders>
              <w:top w:val="single" w:color="auto" w:sz="4" w:space="0"/>
              <w:left w:val="single" w:color="auto" w:sz="4" w:space="0"/>
              <w:bottom w:val="single" w:color="auto" w:sz="4" w:space="0"/>
              <w:right w:val="single" w:color="auto" w:sz="4" w:space="0"/>
            </w:tcBorders>
            <w:noWrap w:val="0"/>
            <w:vAlign w:val="center"/>
          </w:tcPr>
          <w:p w14:paraId="395671F8">
            <w:pPr>
              <w:tabs>
                <w:tab w:val="left" w:pos="4905"/>
              </w:tabs>
              <w:spacing w:line="400" w:lineRule="exact"/>
              <w:jc w:val="center"/>
              <w:rPr>
                <w:rFonts w:hint="eastAsia" w:ascii="宋体" w:hAnsi="宋体" w:cs="宋体"/>
                <w:sz w:val="24"/>
              </w:rPr>
            </w:pPr>
            <w:r>
              <w:rPr>
                <w:rFonts w:hint="eastAsia" w:ascii="宋体" w:hAnsi="宋体" w:cs="宋体"/>
                <w:sz w:val="24"/>
              </w:rPr>
              <w:t>投标响应</w:t>
            </w:r>
          </w:p>
        </w:tc>
        <w:tc>
          <w:tcPr>
            <w:tcW w:w="2194" w:type="dxa"/>
            <w:tcBorders>
              <w:top w:val="single" w:color="auto" w:sz="4" w:space="0"/>
              <w:left w:val="single" w:color="auto" w:sz="4" w:space="0"/>
              <w:bottom w:val="single" w:color="auto" w:sz="4" w:space="0"/>
              <w:right w:val="single" w:color="auto" w:sz="4" w:space="0"/>
            </w:tcBorders>
            <w:noWrap w:val="0"/>
            <w:vAlign w:val="center"/>
          </w:tcPr>
          <w:p w14:paraId="75316ADE">
            <w:pPr>
              <w:tabs>
                <w:tab w:val="left" w:pos="4905"/>
              </w:tabs>
              <w:spacing w:line="400" w:lineRule="exact"/>
              <w:jc w:val="center"/>
              <w:rPr>
                <w:rFonts w:hint="eastAsia" w:ascii="宋体" w:hAnsi="宋体" w:cs="宋体"/>
                <w:sz w:val="24"/>
              </w:rPr>
            </w:pPr>
            <w:r>
              <w:rPr>
                <w:rFonts w:hint="eastAsia" w:ascii="宋体" w:hAnsi="宋体" w:cs="宋体"/>
                <w:sz w:val="24"/>
              </w:rPr>
              <w:t>偏离情况（无偏离/正偏离/负偏离）</w:t>
            </w:r>
          </w:p>
        </w:tc>
      </w:tr>
      <w:tr w14:paraId="3138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2E17589B">
            <w:pPr>
              <w:tabs>
                <w:tab w:val="left" w:pos="4905"/>
              </w:tabs>
              <w:spacing w:line="400" w:lineRule="exact"/>
              <w:jc w:val="center"/>
              <w:rPr>
                <w:rFonts w:hint="eastAsia" w:ascii="宋体" w:hAnsi="宋体" w:cs="宋体"/>
                <w:sz w:val="24"/>
              </w:rPr>
            </w:pPr>
            <w:r>
              <w:rPr>
                <w:rFonts w:hint="eastAsia" w:ascii="宋体" w:hAnsi="宋体" w:cs="宋体"/>
                <w:sz w:val="24"/>
              </w:rPr>
              <w:t>1</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2B725B00">
            <w:pPr>
              <w:tabs>
                <w:tab w:val="left" w:pos="4905"/>
              </w:tabs>
              <w:spacing w:line="400" w:lineRule="exact"/>
              <w:jc w:val="center"/>
              <w:rPr>
                <w:rFonts w:hint="eastAsia" w:ascii="宋体" w:hAnsi="宋体" w:cs="宋体"/>
                <w:sz w:val="24"/>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14:paraId="59AC8983">
            <w:pPr>
              <w:tabs>
                <w:tab w:val="left" w:pos="4905"/>
              </w:tabs>
              <w:spacing w:line="400" w:lineRule="exact"/>
              <w:jc w:val="center"/>
              <w:rPr>
                <w:rFonts w:hint="eastAsia" w:ascii="宋体" w:hAnsi="宋体" w:cs="宋体"/>
                <w:sz w:val="24"/>
              </w:rPr>
            </w:pPr>
            <w:r>
              <w:rPr>
                <w:rFonts w:hint="eastAsia" w:ascii="宋体" w:hAnsi="宋体" w:cs="宋体"/>
                <w:sz w:val="24"/>
              </w:rPr>
              <w:t>招标文件要求</w:t>
            </w:r>
          </w:p>
          <w:p w14:paraId="1774CEDF">
            <w:pPr>
              <w:tabs>
                <w:tab w:val="left" w:pos="4905"/>
              </w:tabs>
              <w:spacing w:line="400" w:lineRule="exact"/>
              <w:jc w:val="center"/>
              <w:rPr>
                <w:rFonts w:hint="eastAsia" w:ascii="宋体" w:hAnsi="宋体" w:cs="宋体"/>
                <w:sz w:val="24"/>
              </w:rPr>
            </w:pPr>
            <w:r>
              <w:rPr>
                <w:rFonts w:hint="eastAsia" w:ascii="宋体" w:hAnsi="宋体" w:cs="宋体"/>
                <w:sz w:val="24"/>
                <w:lang w:eastAsia="zh-CN"/>
              </w:rPr>
              <w:t>（</w:t>
            </w:r>
            <w:r>
              <w:rPr>
                <w:rFonts w:hint="eastAsia" w:ascii="宋体" w:hAnsi="宋体" w:cs="宋体"/>
                <w:sz w:val="24"/>
              </w:rPr>
              <w:t>根据标内要求复制)</w:t>
            </w:r>
          </w:p>
        </w:tc>
        <w:tc>
          <w:tcPr>
            <w:tcW w:w="2818" w:type="dxa"/>
            <w:tcBorders>
              <w:top w:val="single" w:color="auto" w:sz="4" w:space="0"/>
              <w:left w:val="single" w:color="auto" w:sz="4" w:space="0"/>
              <w:bottom w:val="single" w:color="auto" w:sz="4" w:space="0"/>
              <w:right w:val="single" w:color="auto" w:sz="4" w:space="0"/>
            </w:tcBorders>
            <w:noWrap w:val="0"/>
            <w:vAlign w:val="center"/>
          </w:tcPr>
          <w:p w14:paraId="513A7476">
            <w:pPr>
              <w:tabs>
                <w:tab w:val="left" w:pos="4905"/>
              </w:tabs>
              <w:spacing w:line="400" w:lineRule="exact"/>
              <w:rPr>
                <w:rFonts w:hint="eastAsia" w:ascii="宋体" w:hAnsi="宋体" w:cs="宋体"/>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52809CEC">
            <w:pPr>
              <w:tabs>
                <w:tab w:val="left" w:pos="4905"/>
              </w:tabs>
              <w:spacing w:line="400" w:lineRule="exact"/>
              <w:jc w:val="center"/>
              <w:rPr>
                <w:rFonts w:hint="eastAsia" w:ascii="宋体" w:hAnsi="宋体" w:cs="宋体"/>
                <w:sz w:val="24"/>
              </w:rPr>
            </w:pPr>
          </w:p>
        </w:tc>
      </w:tr>
      <w:tr w14:paraId="756E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4951707D">
            <w:pPr>
              <w:tabs>
                <w:tab w:val="left" w:pos="4905"/>
              </w:tabs>
              <w:spacing w:line="400" w:lineRule="exact"/>
              <w:jc w:val="center"/>
              <w:rPr>
                <w:rFonts w:hint="eastAsia" w:ascii="宋体" w:hAnsi="宋体" w:cs="宋体"/>
                <w:sz w:val="24"/>
              </w:rPr>
            </w:pPr>
            <w:r>
              <w:rPr>
                <w:rFonts w:hint="eastAsia" w:ascii="宋体" w:hAnsi="宋体" w:cs="宋体"/>
                <w:sz w:val="24"/>
              </w:rPr>
              <w:t>2</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18601C6B">
            <w:pPr>
              <w:tabs>
                <w:tab w:val="left" w:pos="4905"/>
              </w:tabs>
              <w:spacing w:line="400" w:lineRule="exact"/>
              <w:jc w:val="center"/>
              <w:rPr>
                <w:rFonts w:hint="eastAsia" w:ascii="宋体" w:hAnsi="宋体" w:cs="宋体"/>
                <w:sz w:val="24"/>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14:paraId="118ADEAE">
            <w:pPr>
              <w:tabs>
                <w:tab w:val="left" w:pos="4905"/>
              </w:tabs>
              <w:spacing w:line="400" w:lineRule="exact"/>
              <w:jc w:val="center"/>
              <w:rPr>
                <w:rFonts w:hint="eastAsia" w:ascii="宋体" w:hAnsi="宋体" w:cs="宋体"/>
                <w:sz w:val="24"/>
              </w:rPr>
            </w:pPr>
            <w:r>
              <w:rPr>
                <w:rFonts w:hint="eastAsia" w:ascii="宋体" w:hAnsi="宋体" w:cs="宋体"/>
                <w:sz w:val="24"/>
              </w:rPr>
              <w:t>招标文件要求</w:t>
            </w:r>
          </w:p>
          <w:p w14:paraId="4E05FBF2">
            <w:pPr>
              <w:tabs>
                <w:tab w:val="left" w:pos="4905"/>
              </w:tabs>
              <w:spacing w:line="400" w:lineRule="exact"/>
              <w:jc w:val="center"/>
              <w:rPr>
                <w:rFonts w:hint="eastAsia" w:ascii="宋体" w:hAnsi="宋体" w:cs="宋体"/>
                <w:sz w:val="24"/>
              </w:rPr>
            </w:pPr>
            <w:r>
              <w:rPr>
                <w:rFonts w:hint="eastAsia" w:ascii="宋体" w:hAnsi="宋体" w:cs="宋体"/>
                <w:sz w:val="24"/>
                <w:lang w:eastAsia="zh-CN"/>
              </w:rPr>
              <w:t>（</w:t>
            </w:r>
            <w:r>
              <w:rPr>
                <w:rFonts w:hint="eastAsia" w:ascii="宋体" w:hAnsi="宋体" w:cs="宋体"/>
                <w:sz w:val="24"/>
              </w:rPr>
              <w:t>根据标内复制)</w:t>
            </w:r>
          </w:p>
        </w:tc>
        <w:tc>
          <w:tcPr>
            <w:tcW w:w="2818" w:type="dxa"/>
            <w:tcBorders>
              <w:top w:val="single" w:color="auto" w:sz="4" w:space="0"/>
              <w:left w:val="single" w:color="auto" w:sz="4" w:space="0"/>
              <w:bottom w:val="single" w:color="auto" w:sz="4" w:space="0"/>
              <w:right w:val="single" w:color="auto" w:sz="4" w:space="0"/>
            </w:tcBorders>
            <w:noWrap w:val="0"/>
            <w:vAlign w:val="center"/>
          </w:tcPr>
          <w:p w14:paraId="0089DFCF">
            <w:pPr>
              <w:tabs>
                <w:tab w:val="left" w:pos="4905"/>
              </w:tabs>
              <w:spacing w:line="400" w:lineRule="exact"/>
              <w:rPr>
                <w:rFonts w:hint="eastAsia" w:ascii="宋体" w:hAnsi="宋体" w:cs="宋体"/>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38CE7CAA">
            <w:pPr>
              <w:tabs>
                <w:tab w:val="left" w:pos="4905"/>
              </w:tabs>
              <w:spacing w:line="400" w:lineRule="exact"/>
              <w:jc w:val="center"/>
              <w:rPr>
                <w:rFonts w:hint="eastAsia" w:ascii="宋体" w:hAnsi="宋体" w:cs="宋体"/>
                <w:sz w:val="24"/>
              </w:rPr>
            </w:pPr>
          </w:p>
        </w:tc>
      </w:tr>
      <w:tr w14:paraId="7A2A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134005EF">
            <w:pPr>
              <w:tabs>
                <w:tab w:val="left" w:pos="4905"/>
              </w:tabs>
              <w:spacing w:line="400" w:lineRule="exact"/>
              <w:jc w:val="center"/>
              <w:rPr>
                <w:rFonts w:hint="eastAsia" w:ascii="宋体" w:hAnsi="宋体" w:cs="宋体"/>
                <w:sz w:val="24"/>
              </w:rPr>
            </w:pPr>
            <w:r>
              <w:rPr>
                <w:rFonts w:hint="eastAsia" w:ascii="宋体" w:hAnsi="宋体" w:cs="宋体"/>
                <w:sz w:val="24"/>
              </w:rPr>
              <w:t>3</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5D87894D">
            <w:pPr>
              <w:tabs>
                <w:tab w:val="left" w:pos="4905"/>
              </w:tabs>
              <w:spacing w:line="400" w:lineRule="exact"/>
              <w:jc w:val="center"/>
              <w:rPr>
                <w:rFonts w:hint="eastAsia" w:ascii="宋体" w:hAnsi="宋体" w:cs="宋体"/>
                <w:sz w:val="24"/>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14:paraId="2C50A387">
            <w:pPr>
              <w:tabs>
                <w:tab w:val="left" w:pos="4905"/>
              </w:tabs>
              <w:spacing w:line="400" w:lineRule="exact"/>
              <w:jc w:val="center"/>
              <w:rPr>
                <w:rFonts w:hint="eastAsia" w:ascii="宋体" w:hAnsi="宋体" w:cs="宋体"/>
                <w:sz w:val="24"/>
              </w:rPr>
            </w:pPr>
            <w:r>
              <w:rPr>
                <w:rFonts w:hint="eastAsia" w:ascii="宋体" w:hAnsi="宋体" w:cs="宋体"/>
                <w:sz w:val="24"/>
              </w:rPr>
              <w:t>招标文件要求</w:t>
            </w:r>
          </w:p>
          <w:p w14:paraId="1156E74E">
            <w:pPr>
              <w:tabs>
                <w:tab w:val="left" w:pos="4905"/>
              </w:tabs>
              <w:spacing w:line="400" w:lineRule="exact"/>
              <w:jc w:val="center"/>
              <w:rPr>
                <w:rFonts w:hint="eastAsia" w:ascii="宋体" w:hAnsi="宋体" w:cs="宋体"/>
                <w:sz w:val="24"/>
              </w:rPr>
            </w:pPr>
            <w:r>
              <w:rPr>
                <w:rFonts w:hint="eastAsia" w:ascii="宋体" w:hAnsi="宋体" w:cs="宋体"/>
                <w:sz w:val="24"/>
                <w:lang w:eastAsia="zh-CN"/>
              </w:rPr>
              <w:t>（</w:t>
            </w:r>
            <w:r>
              <w:rPr>
                <w:rFonts w:hint="eastAsia" w:ascii="宋体" w:hAnsi="宋体" w:cs="宋体"/>
                <w:sz w:val="24"/>
              </w:rPr>
              <w:t>根据标内要求复制)</w:t>
            </w:r>
          </w:p>
        </w:tc>
        <w:tc>
          <w:tcPr>
            <w:tcW w:w="2818" w:type="dxa"/>
            <w:tcBorders>
              <w:top w:val="single" w:color="auto" w:sz="4" w:space="0"/>
              <w:left w:val="single" w:color="auto" w:sz="4" w:space="0"/>
              <w:bottom w:val="single" w:color="auto" w:sz="4" w:space="0"/>
              <w:right w:val="single" w:color="auto" w:sz="4" w:space="0"/>
            </w:tcBorders>
            <w:noWrap w:val="0"/>
            <w:vAlign w:val="center"/>
          </w:tcPr>
          <w:p w14:paraId="79B4145D">
            <w:pPr>
              <w:tabs>
                <w:tab w:val="left" w:pos="4905"/>
              </w:tabs>
              <w:spacing w:line="400" w:lineRule="exact"/>
              <w:rPr>
                <w:rFonts w:hint="eastAsia" w:ascii="宋体" w:hAnsi="宋体" w:cs="宋体"/>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42006814">
            <w:pPr>
              <w:tabs>
                <w:tab w:val="left" w:pos="4905"/>
              </w:tabs>
              <w:spacing w:line="400" w:lineRule="exact"/>
              <w:jc w:val="center"/>
              <w:rPr>
                <w:rFonts w:hint="eastAsia" w:ascii="宋体" w:hAnsi="宋体" w:cs="宋体"/>
                <w:sz w:val="24"/>
              </w:rPr>
            </w:pPr>
          </w:p>
        </w:tc>
      </w:tr>
      <w:tr w14:paraId="1B47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036B5B4C">
            <w:pPr>
              <w:tabs>
                <w:tab w:val="left" w:pos="4905"/>
              </w:tabs>
              <w:spacing w:line="400" w:lineRule="exact"/>
              <w:jc w:val="center"/>
              <w:rPr>
                <w:rFonts w:hint="eastAsia" w:ascii="宋体" w:hAnsi="宋体" w:cs="宋体"/>
                <w:sz w:val="24"/>
              </w:rPr>
            </w:pPr>
          </w:p>
        </w:tc>
        <w:tc>
          <w:tcPr>
            <w:tcW w:w="861" w:type="dxa"/>
            <w:tcBorders>
              <w:top w:val="single" w:color="auto" w:sz="4" w:space="0"/>
              <w:left w:val="single" w:color="auto" w:sz="4" w:space="0"/>
              <w:bottom w:val="single" w:color="auto" w:sz="4" w:space="0"/>
              <w:right w:val="single" w:color="auto" w:sz="4" w:space="0"/>
            </w:tcBorders>
            <w:noWrap w:val="0"/>
            <w:vAlign w:val="center"/>
          </w:tcPr>
          <w:p w14:paraId="1B79BA45">
            <w:pPr>
              <w:tabs>
                <w:tab w:val="left" w:pos="4905"/>
              </w:tabs>
              <w:spacing w:line="400" w:lineRule="exact"/>
              <w:jc w:val="center"/>
              <w:rPr>
                <w:rFonts w:hint="eastAsia" w:ascii="宋体" w:hAnsi="宋体" w:cs="宋体"/>
                <w:sz w:val="24"/>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14:paraId="175ED106">
            <w:pPr>
              <w:tabs>
                <w:tab w:val="left" w:pos="4905"/>
              </w:tabs>
              <w:spacing w:line="400" w:lineRule="exact"/>
              <w:jc w:val="center"/>
              <w:rPr>
                <w:rFonts w:hint="eastAsia" w:ascii="宋体" w:hAnsi="宋体" w:cs="宋体"/>
                <w:sz w:val="24"/>
              </w:rPr>
            </w:pPr>
            <w:r>
              <w:rPr>
                <w:rFonts w:hint="eastAsia" w:ascii="宋体" w:hAnsi="宋体" w:cs="宋体"/>
                <w:sz w:val="24"/>
              </w:rPr>
              <w:t>…</w:t>
            </w:r>
          </w:p>
        </w:tc>
        <w:tc>
          <w:tcPr>
            <w:tcW w:w="2818" w:type="dxa"/>
            <w:tcBorders>
              <w:top w:val="single" w:color="auto" w:sz="4" w:space="0"/>
              <w:left w:val="single" w:color="auto" w:sz="4" w:space="0"/>
              <w:bottom w:val="single" w:color="auto" w:sz="4" w:space="0"/>
              <w:right w:val="single" w:color="auto" w:sz="4" w:space="0"/>
            </w:tcBorders>
            <w:noWrap w:val="0"/>
            <w:vAlign w:val="center"/>
          </w:tcPr>
          <w:p w14:paraId="225D39BB">
            <w:pPr>
              <w:tabs>
                <w:tab w:val="left" w:pos="4905"/>
              </w:tabs>
              <w:spacing w:line="400" w:lineRule="exact"/>
              <w:jc w:val="center"/>
              <w:rPr>
                <w:rFonts w:hint="eastAsia" w:ascii="宋体" w:hAnsi="宋体" w:cs="宋体"/>
                <w:sz w:val="24"/>
              </w:rPr>
            </w:pPr>
            <w:r>
              <w:rPr>
                <w:rFonts w:hint="eastAsia" w:ascii="宋体" w:hAnsi="宋体" w:cs="宋体"/>
                <w:sz w:val="24"/>
              </w:rPr>
              <w:t>可自行添加行</w:t>
            </w:r>
          </w:p>
        </w:tc>
        <w:tc>
          <w:tcPr>
            <w:tcW w:w="2194" w:type="dxa"/>
            <w:tcBorders>
              <w:top w:val="single" w:color="auto" w:sz="4" w:space="0"/>
              <w:left w:val="single" w:color="auto" w:sz="4" w:space="0"/>
              <w:bottom w:val="single" w:color="auto" w:sz="4" w:space="0"/>
              <w:right w:val="single" w:color="auto" w:sz="4" w:space="0"/>
            </w:tcBorders>
            <w:noWrap w:val="0"/>
            <w:vAlign w:val="center"/>
          </w:tcPr>
          <w:p w14:paraId="08EEE17D">
            <w:pPr>
              <w:tabs>
                <w:tab w:val="left" w:pos="4905"/>
              </w:tabs>
              <w:spacing w:line="400" w:lineRule="exact"/>
              <w:jc w:val="center"/>
              <w:rPr>
                <w:rFonts w:hint="eastAsia" w:ascii="宋体" w:hAnsi="宋体" w:cs="宋体"/>
                <w:sz w:val="24"/>
              </w:rPr>
            </w:pPr>
          </w:p>
        </w:tc>
      </w:tr>
    </w:tbl>
    <w:p w14:paraId="2AA6C163">
      <w:pPr>
        <w:autoSpaceDE w:val="0"/>
        <w:autoSpaceDN w:val="0"/>
        <w:adjustRightInd w:val="0"/>
        <w:spacing w:line="360" w:lineRule="auto"/>
        <w:jc w:val="both"/>
        <w:rPr>
          <w:rFonts w:hint="eastAsia" w:ascii="宋体" w:hAnsi="宋体" w:cs="宋体"/>
          <w:color w:val="FF0000"/>
          <w:sz w:val="24"/>
          <w:szCs w:val="32"/>
          <w:highlight w:val="yellow"/>
          <w:lang w:val="en-US" w:eastAsia="zh-CN"/>
        </w:rPr>
      </w:pPr>
    </w:p>
    <w:p w14:paraId="284B7553">
      <w:pPr>
        <w:autoSpaceDE w:val="0"/>
        <w:autoSpaceDN w:val="0"/>
        <w:adjustRightInd w:val="0"/>
        <w:spacing w:line="360" w:lineRule="auto"/>
        <w:jc w:val="both"/>
        <w:rPr>
          <w:rFonts w:hint="eastAsia" w:ascii="宋体" w:hAnsi="宋体" w:cs="宋体"/>
          <w:color w:val="FF0000"/>
          <w:kern w:val="0"/>
          <w:sz w:val="22"/>
          <w:szCs w:val="28"/>
          <w:highlight w:val="yellow"/>
          <w:lang w:val="en-US" w:eastAsia="zh-CN"/>
        </w:rPr>
      </w:pPr>
      <w:r>
        <w:rPr>
          <w:rFonts w:hint="eastAsia" w:ascii="宋体" w:hAnsi="宋体" w:cs="宋体"/>
          <w:color w:val="auto"/>
          <w:sz w:val="24"/>
          <w:szCs w:val="32"/>
          <w:highlight w:val="none"/>
          <w:lang w:val="en-US" w:eastAsia="zh-CN"/>
        </w:rPr>
        <w:t>注：采购需求中标有“</w:t>
      </w:r>
      <w:r>
        <w:rPr>
          <w:rFonts w:hint="eastAsia"/>
          <w:color w:val="auto"/>
          <w:sz w:val="24"/>
          <w:szCs w:val="28"/>
          <w:highlight w:val="none"/>
        </w:rPr>
        <w:t>▲</w:t>
      </w:r>
      <w:r>
        <w:rPr>
          <w:rFonts w:hint="eastAsia" w:ascii="宋体" w:hAnsi="宋体" w:cs="宋体"/>
          <w:color w:val="auto"/>
          <w:sz w:val="24"/>
          <w:szCs w:val="32"/>
          <w:highlight w:val="none"/>
          <w:lang w:val="en-US" w:eastAsia="zh-CN"/>
        </w:rPr>
        <w:t>”的条款为必须响应条款。发生负偏离的将作无效标准处理。</w:t>
      </w:r>
      <w:r>
        <w:rPr>
          <w:rFonts w:hint="eastAsia" w:ascii="宋体" w:hAnsi="宋体" w:cs="宋体"/>
          <w:color w:val="auto"/>
          <w:sz w:val="22"/>
          <w:szCs w:val="28"/>
          <w:highlight w:val="none"/>
        </w:rPr>
        <w:t xml:space="preserve">   </w:t>
      </w:r>
      <w:r>
        <w:rPr>
          <w:rFonts w:hint="eastAsia" w:ascii="宋体" w:hAnsi="宋体" w:cs="宋体"/>
          <w:color w:val="FF0000"/>
          <w:sz w:val="22"/>
          <w:szCs w:val="28"/>
          <w:highlight w:val="none"/>
        </w:rPr>
        <w:t xml:space="preserve">     </w:t>
      </w:r>
    </w:p>
    <w:p w14:paraId="3F6E5A01">
      <w:pPr>
        <w:autoSpaceDE w:val="0"/>
        <w:autoSpaceDN w:val="0"/>
        <w:adjustRightInd w:val="0"/>
        <w:spacing w:line="360" w:lineRule="auto"/>
        <w:jc w:val="center"/>
        <w:rPr>
          <w:rFonts w:hint="eastAsia" w:ascii="宋体" w:hAnsi="宋体" w:cs="宋体"/>
          <w:color w:val="000000"/>
          <w:kern w:val="0"/>
          <w:lang w:val="en-US" w:eastAsia="zh-CN"/>
        </w:rPr>
      </w:pPr>
    </w:p>
    <w:p w14:paraId="383A7A80">
      <w:pPr>
        <w:autoSpaceDE w:val="0"/>
        <w:autoSpaceDN w:val="0"/>
        <w:adjustRightInd w:val="0"/>
        <w:spacing w:line="360" w:lineRule="auto"/>
        <w:jc w:val="center"/>
        <w:rPr>
          <w:rFonts w:ascii="宋体" w:cs="宋体"/>
          <w:lang w:val="zh-CN"/>
        </w:rPr>
      </w:pPr>
      <w:r>
        <w:rPr>
          <w:rFonts w:hint="eastAsia" w:ascii="宋体" w:hAnsi="宋体" w:cs="宋体"/>
          <w:color w:val="000000"/>
          <w:kern w:val="0"/>
          <w:lang w:val="en-US" w:eastAsia="zh-CN"/>
        </w:rPr>
        <w:t xml:space="preserve">                                          </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val="zh-CN"/>
        </w:rPr>
        <w:t>投标人（公章）：</w:t>
      </w:r>
    </w:p>
    <w:p w14:paraId="05524688">
      <w:pPr>
        <w:autoSpaceDE w:val="0"/>
        <w:autoSpaceDN w:val="0"/>
        <w:adjustRightInd w:val="0"/>
        <w:spacing w:line="360" w:lineRule="auto"/>
        <w:ind w:right="502" w:rightChars="239"/>
        <w:jc w:val="right"/>
        <w:rPr>
          <w:rFonts w:ascii="宋体" w:cs="宋体"/>
          <w:lang w:val="zh-CN"/>
        </w:rPr>
      </w:pPr>
      <w:r>
        <w:rPr>
          <w:rFonts w:hint="eastAsia" w:ascii="宋体" w:hAnsi="宋体" w:cs="宋体"/>
          <w:lang w:val="zh-CN"/>
        </w:rPr>
        <w:t>法定代表人（签字或盖章）：</w:t>
      </w:r>
    </w:p>
    <w:p w14:paraId="5B8BD725">
      <w:pPr>
        <w:autoSpaceDE w:val="0"/>
        <w:autoSpaceDN w:val="0"/>
        <w:adjustRightInd w:val="0"/>
        <w:spacing w:line="360" w:lineRule="auto"/>
        <w:ind w:firstLine="7035" w:firstLineChars="3350"/>
        <w:jc w:val="left"/>
        <w:rPr>
          <w:rFonts w:ascii="宋体" w:hAnsi="宋体" w:cs="宋体"/>
          <w:b/>
          <w:bCs/>
        </w:rPr>
      </w:pPr>
      <w:r>
        <w:rPr>
          <w:rFonts w:hint="eastAsia" w:ascii="宋体" w:hAnsi="宋体" w:cs="宋体"/>
          <w:lang w:val="zh-CN"/>
        </w:rPr>
        <w:t>年月日</w:t>
      </w:r>
    </w:p>
    <w:p w14:paraId="080AA441">
      <w:pPr>
        <w:pStyle w:val="76"/>
        <w:spacing w:line="360" w:lineRule="auto"/>
        <w:ind w:firstLine="0"/>
        <w:jc w:val="left"/>
        <w:rPr>
          <w:rFonts w:hAnsi="宋体"/>
          <w:b/>
          <w:spacing w:val="0"/>
          <w:sz w:val="21"/>
        </w:rPr>
      </w:pPr>
      <w:r>
        <w:rPr>
          <w:rFonts w:hint="eastAsia" w:hAnsi="宋体"/>
          <w:b/>
          <w:spacing w:val="0"/>
          <w:sz w:val="21"/>
          <w:lang w:val="en-US" w:eastAsia="zh-CN"/>
        </w:rPr>
        <w:t>9、</w:t>
      </w:r>
      <w:r>
        <w:rPr>
          <w:rFonts w:hint="eastAsia" w:hAnsi="宋体"/>
          <w:b/>
          <w:spacing w:val="0"/>
          <w:sz w:val="21"/>
        </w:rPr>
        <w:t>项目组成人员情况表</w:t>
      </w:r>
    </w:p>
    <w:p w14:paraId="2A394048">
      <w:pPr>
        <w:pStyle w:val="102"/>
        <w:adjustRightInd w:val="0"/>
        <w:spacing w:before="120" w:after="120" w:line="360" w:lineRule="auto"/>
        <w:jc w:val="center"/>
        <w:textAlignment w:val="baseline"/>
        <w:rPr>
          <w:rFonts w:hAnsi="宋体" w:eastAsia="宋体"/>
          <w:sz w:val="21"/>
          <w:szCs w:val="21"/>
        </w:rPr>
      </w:pPr>
      <w:r>
        <w:rPr>
          <w:rFonts w:hint="eastAsia" w:hAnsi="宋体"/>
          <w:b/>
          <w:spacing w:val="0"/>
          <w:sz w:val="21"/>
        </w:rPr>
        <w:t>项目组成人员情况</w:t>
      </w:r>
      <w:r>
        <w:rPr>
          <w:rFonts w:hint="eastAsia" w:hAnsi="宋体" w:eastAsia="宋体"/>
          <w:b/>
          <w:sz w:val="21"/>
          <w:szCs w:val="21"/>
        </w:rPr>
        <w:t>表</w:t>
      </w:r>
    </w:p>
    <w:tbl>
      <w:tblPr>
        <w:tblStyle w:val="28"/>
        <w:tblW w:w="84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2"/>
        <w:gridCol w:w="1074"/>
        <w:gridCol w:w="1143"/>
        <w:gridCol w:w="1231"/>
        <w:gridCol w:w="1662"/>
        <w:gridCol w:w="1076"/>
        <w:gridCol w:w="1419"/>
      </w:tblGrid>
      <w:tr w14:paraId="1DD57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822" w:type="dxa"/>
            <w:tcBorders>
              <w:top w:val="single" w:color="auto" w:sz="4" w:space="0"/>
              <w:bottom w:val="single" w:color="auto" w:sz="4" w:space="0"/>
              <w:right w:val="single" w:color="auto" w:sz="4" w:space="0"/>
            </w:tcBorders>
            <w:vAlign w:val="center"/>
          </w:tcPr>
          <w:p w14:paraId="4DA70873">
            <w:pPr>
              <w:pStyle w:val="57"/>
              <w:jc w:val="center"/>
              <w:rPr>
                <w:rFonts w:ascii="宋体"/>
                <w:sz w:val="21"/>
                <w:szCs w:val="21"/>
              </w:rPr>
            </w:pPr>
            <w:r>
              <w:rPr>
                <w:rFonts w:hint="eastAsia" w:ascii="宋体" w:hAnsi="宋体"/>
                <w:sz w:val="21"/>
                <w:szCs w:val="21"/>
              </w:rPr>
              <w:t>序号</w:t>
            </w:r>
          </w:p>
        </w:tc>
        <w:tc>
          <w:tcPr>
            <w:tcW w:w="1074" w:type="dxa"/>
            <w:tcBorders>
              <w:top w:val="single" w:color="auto" w:sz="4" w:space="0"/>
              <w:left w:val="single" w:color="auto" w:sz="4" w:space="0"/>
              <w:bottom w:val="single" w:color="auto" w:sz="4" w:space="0"/>
              <w:right w:val="single" w:color="auto" w:sz="4" w:space="0"/>
            </w:tcBorders>
            <w:vAlign w:val="center"/>
          </w:tcPr>
          <w:p w14:paraId="53BDDD0F">
            <w:pPr>
              <w:pStyle w:val="57"/>
              <w:jc w:val="center"/>
              <w:rPr>
                <w:rFonts w:ascii="宋体"/>
                <w:sz w:val="21"/>
                <w:szCs w:val="21"/>
              </w:rPr>
            </w:pPr>
            <w:r>
              <w:rPr>
                <w:rFonts w:hint="eastAsia" w:ascii="宋体" w:hAnsi="宋体"/>
                <w:sz w:val="21"/>
                <w:szCs w:val="21"/>
              </w:rPr>
              <w:t>项目组所任职务</w:t>
            </w:r>
          </w:p>
        </w:tc>
        <w:tc>
          <w:tcPr>
            <w:tcW w:w="1143" w:type="dxa"/>
            <w:tcBorders>
              <w:top w:val="single" w:color="auto" w:sz="4" w:space="0"/>
              <w:left w:val="single" w:color="auto" w:sz="4" w:space="0"/>
              <w:bottom w:val="single" w:color="auto" w:sz="4" w:space="0"/>
              <w:right w:val="single" w:color="auto" w:sz="4" w:space="0"/>
            </w:tcBorders>
            <w:vAlign w:val="center"/>
          </w:tcPr>
          <w:p w14:paraId="5185329A">
            <w:pPr>
              <w:pStyle w:val="57"/>
              <w:jc w:val="center"/>
              <w:rPr>
                <w:rFonts w:ascii="宋体"/>
                <w:sz w:val="21"/>
                <w:szCs w:val="21"/>
              </w:rPr>
            </w:pPr>
            <w:r>
              <w:rPr>
                <w:rFonts w:hint="eastAsia" w:ascii="宋体" w:hAnsi="宋体"/>
                <w:sz w:val="21"/>
                <w:szCs w:val="21"/>
              </w:rPr>
              <w:t>姓名</w:t>
            </w:r>
          </w:p>
        </w:tc>
        <w:tc>
          <w:tcPr>
            <w:tcW w:w="1231" w:type="dxa"/>
            <w:tcBorders>
              <w:top w:val="single" w:color="auto" w:sz="4" w:space="0"/>
              <w:left w:val="single" w:color="auto" w:sz="4" w:space="0"/>
              <w:bottom w:val="single" w:color="auto" w:sz="4" w:space="0"/>
              <w:right w:val="single" w:color="auto" w:sz="4" w:space="0"/>
            </w:tcBorders>
            <w:vAlign w:val="center"/>
          </w:tcPr>
          <w:p w14:paraId="34B21CFD">
            <w:pPr>
              <w:pStyle w:val="57"/>
              <w:jc w:val="center"/>
              <w:rPr>
                <w:rFonts w:ascii="宋体"/>
                <w:sz w:val="21"/>
                <w:szCs w:val="21"/>
              </w:rPr>
            </w:pPr>
            <w:r>
              <w:rPr>
                <w:rFonts w:hint="eastAsia" w:ascii="宋体" w:hAnsi="宋体"/>
                <w:sz w:val="21"/>
                <w:szCs w:val="21"/>
              </w:rPr>
              <w:t>项目经历</w:t>
            </w:r>
          </w:p>
        </w:tc>
        <w:tc>
          <w:tcPr>
            <w:tcW w:w="1662" w:type="dxa"/>
            <w:tcBorders>
              <w:top w:val="single" w:color="auto" w:sz="4" w:space="0"/>
              <w:left w:val="single" w:color="auto" w:sz="4" w:space="0"/>
              <w:bottom w:val="single" w:color="auto" w:sz="4" w:space="0"/>
              <w:right w:val="single" w:color="auto" w:sz="4" w:space="0"/>
            </w:tcBorders>
            <w:vAlign w:val="center"/>
          </w:tcPr>
          <w:p w14:paraId="563F7195">
            <w:pPr>
              <w:pStyle w:val="57"/>
              <w:jc w:val="center"/>
              <w:rPr>
                <w:rFonts w:hint="default" w:ascii="宋体" w:eastAsia="宋体"/>
                <w:sz w:val="21"/>
                <w:szCs w:val="21"/>
                <w:lang w:val="en-US" w:eastAsia="zh-CN"/>
              </w:rPr>
            </w:pPr>
            <w:r>
              <w:rPr>
                <w:rFonts w:hint="eastAsia" w:ascii="宋体" w:hAnsi="宋体"/>
                <w:sz w:val="21"/>
                <w:szCs w:val="21"/>
                <w:lang w:val="en-US" w:eastAsia="zh-CN"/>
              </w:rPr>
              <w:t>资格证书等级</w:t>
            </w:r>
          </w:p>
        </w:tc>
        <w:tc>
          <w:tcPr>
            <w:tcW w:w="1076" w:type="dxa"/>
            <w:tcBorders>
              <w:top w:val="single" w:color="auto" w:sz="4" w:space="0"/>
              <w:left w:val="single" w:color="auto" w:sz="4" w:space="0"/>
              <w:bottom w:val="single" w:color="auto" w:sz="4" w:space="0"/>
              <w:right w:val="single" w:color="auto" w:sz="4" w:space="0"/>
            </w:tcBorders>
            <w:vAlign w:val="center"/>
          </w:tcPr>
          <w:p w14:paraId="6E943531">
            <w:pPr>
              <w:pStyle w:val="57"/>
              <w:jc w:val="center"/>
              <w:rPr>
                <w:rFonts w:ascii="宋体"/>
                <w:sz w:val="21"/>
                <w:szCs w:val="21"/>
              </w:rPr>
            </w:pPr>
            <w:r>
              <w:rPr>
                <w:rFonts w:hint="eastAsia" w:ascii="宋体" w:hAnsi="宋体"/>
                <w:sz w:val="21"/>
                <w:szCs w:val="21"/>
              </w:rPr>
              <w:t>从事本工作时间</w:t>
            </w:r>
          </w:p>
        </w:tc>
        <w:tc>
          <w:tcPr>
            <w:tcW w:w="1419" w:type="dxa"/>
            <w:tcBorders>
              <w:top w:val="single" w:color="auto" w:sz="4" w:space="0"/>
              <w:left w:val="single" w:color="auto" w:sz="4" w:space="0"/>
              <w:bottom w:val="single" w:color="auto" w:sz="4" w:space="0"/>
            </w:tcBorders>
            <w:vAlign w:val="center"/>
          </w:tcPr>
          <w:p w14:paraId="0A8E7ED6">
            <w:pPr>
              <w:pStyle w:val="57"/>
              <w:jc w:val="center"/>
              <w:rPr>
                <w:rFonts w:ascii="宋体"/>
                <w:sz w:val="21"/>
                <w:szCs w:val="21"/>
              </w:rPr>
            </w:pPr>
            <w:r>
              <w:rPr>
                <w:rFonts w:hint="eastAsia" w:ascii="宋体" w:hAnsi="宋体"/>
                <w:sz w:val="21"/>
                <w:szCs w:val="21"/>
              </w:rPr>
              <w:t>联系电话</w:t>
            </w:r>
          </w:p>
        </w:tc>
      </w:tr>
      <w:tr w14:paraId="0F2C9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2" w:type="dxa"/>
            <w:tcBorders>
              <w:top w:val="single" w:color="auto" w:sz="4" w:space="0"/>
              <w:bottom w:val="single" w:color="auto" w:sz="4" w:space="0"/>
              <w:right w:val="single" w:color="auto" w:sz="4" w:space="0"/>
            </w:tcBorders>
            <w:vAlign w:val="center"/>
          </w:tcPr>
          <w:p w14:paraId="35E58A42">
            <w:pPr>
              <w:pStyle w:val="57"/>
              <w:jc w:val="center"/>
              <w:rPr>
                <w:rFonts w:ascii="宋体"/>
                <w:sz w:val="21"/>
                <w:szCs w:val="21"/>
              </w:rPr>
            </w:pPr>
            <w:r>
              <w:rPr>
                <w:rFonts w:ascii="宋体" w:hAnsi="宋体"/>
                <w:sz w:val="21"/>
                <w:szCs w:val="21"/>
              </w:rPr>
              <w:t>1</w:t>
            </w:r>
          </w:p>
        </w:tc>
        <w:tc>
          <w:tcPr>
            <w:tcW w:w="1074" w:type="dxa"/>
            <w:tcBorders>
              <w:top w:val="single" w:color="auto" w:sz="4" w:space="0"/>
              <w:left w:val="single" w:color="auto" w:sz="4" w:space="0"/>
              <w:bottom w:val="single" w:color="auto" w:sz="4" w:space="0"/>
              <w:right w:val="single" w:color="auto" w:sz="4" w:space="0"/>
            </w:tcBorders>
            <w:vAlign w:val="center"/>
          </w:tcPr>
          <w:p w14:paraId="323C8079">
            <w:pPr>
              <w:pStyle w:val="57"/>
              <w:jc w:val="center"/>
              <w:rPr>
                <w:rFonts w:ascii="宋体"/>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14:paraId="1BF56942">
            <w:pPr>
              <w:pStyle w:val="57"/>
              <w:jc w:val="center"/>
              <w:rPr>
                <w:rFonts w:ascii="宋体"/>
                <w:sz w:val="21"/>
                <w:szCs w:val="21"/>
              </w:rPr>
            </w:pPr>
          </w:p>
        </w:tc>
        <w:tc>
          <w:tcPr>
            <w:tcW w:w="1231" w:type="dxa"/>
            <w:tcBorders>
              <w:top w:val="single" w:color="auto" w:sz="4" w:space="0"/>
              <w:left w:val="single" w:color="auto" w:sz="4" w:space="0"/>
              <w:bottom w:val="single" w:color="auto" w:sz="4" w:space="0"/>
              <w:right w:val="single" w:color="auto" w:sz="4" w:space="0"/>
            </w:tcBorders>
            <w:vAlign w:val="center"/>
          </w:tcPr>
          <w:p w14:paraId="4D341CC4">
            <w:pPr>
              <w:pStyle w:val="57"/>
              <w:jc w:val="center"/>
              <w:rPr>
                <w:rFonts w:ascii="宋体"/>
                <w:sz w:val="21"/>
                <w:szCs w:val="21"/>
              </w:rPr>
            </w:pPr>
          </w:p>
        </w:tc>
        <w:tc>
          <w:tcPr>
            <w:tcW w:w="1662" w:type="dxa"/>
            <w:tcBorders>
              <w:top w:val="single" w:color="auto" w:sz="4" w:space="0"/>
              <w:left w:val="single" w:color="auto" w:sz="4" w:space="0"/>
              <w:bottom w:val="single" w:color="auto" w:sz="4" w:space="0"/>
              <w:right w:val="single" w:color="auto" w:sz="4" w:space="0"/>
            </w:tcBorders>
          </w:tcPr>
          <w:p w14:paraId="7754304F">
            <w:pPr>
              <w:pStyle w:val="57"/>
              <w:jc w:val="center"/>
              <w:rPr>
                <w:rFonts w:ascii="宋体"/>
                <w:sz w:val="21"/>
                <w:szCs w:val="21"/>
              </w:rPr>
            </w:pPr>
          </w:p>
        </w:tc>
        <w:tc>
          <w:tcPr>
            <w:tcW w:w="1076" w:type="dxa"/>
            <w:tcBorders>
              <w:top w:val="single" w:color="auto" w:sz="4" w:space="0"/>
              <w:left w:val="single" w:color="auto" w:sz="4" w:space="0"/>
              <w:bottom w:val="single" w:color="auto" w:sz="4" w:space="0"/>
              <w:right w:val="single" w:color="auto" w:sz="4" w:space="0"/>
            </w:tcBorders>
            <w:vAlign w:val="center"/>
          </w:tcPr>
          <w:p w14:paraId="1E793761">
            <w:pPr>
              <w:pStyle w:val="57"/>
              <w:jc w:val="center"/>
              <w:rPr>
                <w:rFonts w:ascii="宋体"/>
                <w:sz w:val="21"/>
                <w:szCs w:val="21"/>
              </w:rPr>
            </w:pPr>
          </w:p>
        </w:tc>
        <w:tc>
          <w:tcPr>
            <w:tcW w:w="1419" w:type="dxa"/>
            <w:tcBorders>
              <w:top w:val="single" w:color="auto" w:sz="4" w:space="0"/>
              <w:left w:val="single" w:color="auto" w:sz="4" w:space="0"/>
              <w:bottom w:val="single" w:color="auto" w:sz="4" w:space="0"/>
            </w:tcBorders>
            <w:vAlign w:val="center"/>
          </w:tcPr>
          <w:p w14:paraId="05F26FC5">
            <w:pPr>
              <w:pStyle w:val="57"/>
              <w:jc w:val="center"/>
              <w:rPr>
                <w:rFonts w:ascii="宋体"/>
                <w:sz w:val="21"/>
                <w:szCs w:val="21"/>
              </w:rPr>
            </w:pPr>
          </w:p>
        </w:tc>
      </w:tr>
      <w:tr w14:paraId="1BFD5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2" w:type="dxa"/>
            <w:tcBorders>
              <w:top w:val="single" w:color="auto" w:sz="4" w:space="0"/>
              <w:bottom w:val="single" w:color="auto" w:sz="4" w:space="0"/>
              <w:right w:val="single" w:color="auto" w:sz="4" w:space="0"/>
            </w:tcBorders>
            <w:vAlign w:val="center"/>
          </w:tcPr>
          <w:p w14:paraId="3B0FF813">
            <w:pPr>
              <w:pStyle w:val="57"/>
              <w:jc w:val="center"/>
              <w:rPr>
                <w:rFonts w:ascii="宋体"/>
                <w:sz w:val="21"/>
                <w:szCs w:val="21"/>
              </w:rPr>
            </w:pPr>
            <w:r>
              <w:rPr>
                <w:rFonts w:ascii="宋体" w:hAnsi="宋体"/>
                <w:sz w:val="21"/>
                <w:szCs w:val="21"/>
              </w:rPr>
              <w:t>2</w:t>
            </w:r>
          </w:p>
        </w:tc>
        <w:tc>
          <w:tcPr>
            <w:tcW w:w="1074" w:type="dxa"/>
            <w:tcBorders>
              <w:top w:val="single" w:color="auto" w:sz="4" w:space="0"/>
              <w:left w:val="single" w:color="auto" w:sz="4" w:space="0"/>
              <w:bottom w:val="single" w:color="auto" w:sz="4" w:space="0"/>
              <w:right w:val="single" w:color="auto" w:sz="4" w:space="0"/>
            </w:tcBorders>
            <w:vAlign w:val="center"/>
          </w:tcPr>
          <w:p w14:paraId="7DAE5817">
            <w:pPr>
              <w:pStyle w:val="57"/>
              <w:jc w:val="center"/>
              <w:rPr>
                <w:rFonts w:ascii="宋体"/>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14:paraId="607FC37D">
            <w:pPr>
              <w:pStyle w:val="57"/>
              <w:jc w:val="center"/>
              <w:rPr>
                <w:rFonts w:ascii="宋体"/>
                <w:sz w:val="21"/>
                <w:szCs w:val="21"/>
              </w:rPr>
            </w:pPr>
          </w:p>
        </w:tc>
        <w:tc>
          <w:tcPr>
            <w:tcW w:w="1231" w:type="dxa"/>
            <w:tcBorders>
              <w:top w:val="single" w:color="auto" w:sz="4" w:space="0"/>
              <w:left w:val="single" w:color="auto" w:sz="4" w:space="0"/>
              <w:bottom w:val="single" w:color="auto" w:sz="4" w:space="0"/>
              <w:right w:val="single" w:color="auto" w:sz="4" w:space="0"/>
            </w:tcBorders>
            <w:vAlign w:val="center"/>
          </w:tcPr>
          <w:p w14:paraId="06FDB4B4">
            <w:pPr>
              <w:pStyle w:val="57"/>
              <w:jc w:val="center"/>
              <w:rPr>
                <w:rFonts w:ascii="宋体"/>
                <w:sz w:val="21"/>
                <w:szCs w:val="21"/>
              </w:rPr>
            </w:pPr>
          </w:p>
        </w:tc>
        <w:tc>
          <w:tcPr>
            <w:tcW w:w="1662" w:type="dxa"/>
            <w:tcBorders>
              <w:top w:val="single" w:color="auto" w:sz="4" w:space="0"/>
              <w:left w:val="single" w:color="auto" w:sz="4" w:space="0"/>
              <w:bottom w:val="single" w:color="auto" w:sz="4" w:space="0"/>
              <w:right w:val="single" w:color="auto" w:sz="4" w:space="0"/>
            </w:tcBorders>
          </w:tcPr>
          <w:p w14:paraId="07C7DFA6">
            <w:pPr>
              <w:pStyle w:val="57"/>
              <w:jc w:val="center"/>
              <w:rPr>
                <w:rFonts w:ascii="宋体"/>
                <w:sz w:val="21"/>
                <w:szCs w:val="21"/>
              </w:rPr>
            </w:pPr>
          </w:p>
        </w:tc>
        <w:tc>
          <w:tcPr>
            <w:tcW w:w="1076" w:type="dxa"/>
            <w:tcBorders>
              <w:top w:val="single" w:color="auto" w:sz="4" w:space="0"/>
              <w:left w:val="single" w:color="auto" w:sz="4" w:space="0"/>
              <w:bottom w:val="single" w:color="auto" w:sz="4" w:space="0"/>
              <w:right w:val="single" w:color="auto" w:sz="4" w:space="0"/>
            </w:tcBorders>
            <w:vAlign w:val="center"/>
          </w:tcPr>
          <w:p w14:paraId="213A5961">
            <w:pPr>
              <w:pStyle w:val="57"/>
              <w:jc w:val="center"/>
              <w:rPr>
                <w:rFonts w:ascii="宋体"/>
                <w:sz w:val="21"/>
                <w:szCs w:val="21"/>
              </w:rPr>
            </w:pPr>
          </w:p>
        </w:tc>
        <w:tc>
          <w:tcPr>
            <w:tcW w:w="1419" w:type="dxa"/>
            <w:tcBorders>
              <w:top w:val="single" w:color="auto" w:sz="4" w:space="0"/>
              <w:left w:val="single" w:color="auto" w:sz="4" w:space="0"/>
              <w:bottom w:val="single" w:color="auto" w:sz="4" w:space="0"/>
            </w:tcBorders>
            <w:vAlign w:val="center"/>
          </w:tcPr>
          <w:p w14:paraId="4B4297CC">
            <w:pPr>
              <w:pStyle w:val="57"/>
              <w:jc w:val="center"/>
              <w:rPr>
                <w:rFonts w:ascii="宋体"/>
                <w:sz w:val="21"/>
                <w:szCs w:val="21"/>
              </w:rPr>
            </w:pPr>
          </w:p>
        </w:tc>
      </w:tr>
      <w:tr w14:paraId="49D18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2" w:type="dxa"/>
            <w:tcBorders>
              <w:top w:val="single" w:color="auto" w:sz="4" w:space="0"/>
              <w:bottom w:val="single" w:color="auto" w:sz="4" w:space="0"/>
              <w:right w:val="single" w:color="auto" w:sz="4" w:space="0"/>
            </w:tcBorders>
            <w:vAlign w:val="center"/>
          </w:tcPr>
          <w:p w14:paraId="60D47681">
            <w:pPr>
              <w:pStyle w:val="57"/>
              <w:jc w:val="center"/>
              <w:rPr>
                <w:rFonts w:ascii="宋体"/>
                <w:sz w:val="21"/>
                <w:szCs w:val="21"/>
              </w:rPr>
            </w:pPr>
            <w:r>
              <w:rPr>
                <w:rFonts w:ascii="宋体" w:hAnsi="宋体"/>
                <w:sz w:val="21"/>
                <w:szCs w:val="21"/>
              </w:rPr>
              <w:t>3</w:t>
            </w:r>
          </w:p>
        </w:tc>
        <w:tc>
          <w:tcPr>
            <w:tcW w:w="1074" w:type="dxa"/>
            <w:tcBorders>
              <w:top w:val="single" w:color="auto" w:sz="4" w:space="0"/>
              <w:left w:val="single" w:color="auto" w:sz="4" w:space="0"/>
              <w:bottom w:val="single" w:color="auto" w:sz="4" w:space="0"/>
              <w:right w:val="single" w:color="auto" w:sz="4" w:space="0"/>
            </w:tcBorders>
            <w:vAlign w:val="center"/>
          </w:tcPr>
          <w:p w14:paraId="233A96E0">
            <w:pPr>
              <w:pStyle w:val="57"/>
              <w:jc w:val="center"/>
              <w:rPr>
                <w:rFonts w:ascii="宋体"/>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14:paraId="0B380ECF">
            <w:pPr>
              <w:pStyle w:val="57"/>
              <w:jc w:val="center"/>
              <w:rPr>
                <w:rFonts w:ascii="宋体"/>
                <w:sz w:val="21"/>
                <w:szCs w:val="21"/>
              </w:rPr>
            </w:pPr>
          </w:p>
        </w:tc>
        <w:tc>
          <w:tcPr>
            <w:tcW w:w="1231" w:type="dxa"/>
            <w:tcBorders>
              <w:top w:val="single" w:color="auto" w:sz="4" w:space="0"/>
              <w:left w:val="single" w:color="auto" w:sz="4" w:space="0"/>
              <w:bottom w:val="single" w:color="auto" w:sz="4" w:space="0"/>
              <w:right w:val="single" w:color="auto" w:sz="4" w:space="0"/>
            </w:tcBorders>
            <w:vAlign w:val="center"/>
          </w:tcPr>
          <w:p w14:paraId="63916582">
            <w:pPr>
              <w:pStyle w:val="57"/>
              <w:jc w:val="center"/>
              <w:rPr>
                <w:rFonts w:ascii="宋体"/>
                <w:sz w:val="21"/>
                <w:szCs w:val="21"/>
              </w:rPr>
            </w:pPr>
          </w:p>
        </w:tc>
        <w:tc>
          <w:tcPr>
            <w:tcW w:w="1662" w:type="dxa"/>
            <w:tcBorders>
              <w:top w:val="single" w:color="auto" w:sz="4" w:space="0"/>
              <w:left w:val="single" w:color="auto" w:sz="4" w:space="0"/>
              <w:bottom w:val="single" w:color="auto" w:sz="4" w:space="0"/>
              <w:right w:val="single" w:color="auto" w:sz="4" w:space="0"/>
            </w:tcBorders>
          </w:tcPr>
          <w:p w14:paraId="13132BE0">
            <w:pPr>
              <w:pStyle w:val="57"/>
              <w:jc w:val="center"/>
              <w:rPr>
                <w:rFonts w:ascii="宋体"/>
                <w:sz w:val="21"/>
                <w:szCs w:val="21"/>
              </w:rPr>
            </w:pPr>
          </w:p>
        </w:tc>
        <w:tc>
          <w:tcPr>
            <w:tcW w:w="1076" w:type="dxa"/>
            <w:tcBorders>
              <w:top w:val="single" w:color="auto" w:sz="4" w:space="0"/>
              <w:left w:val="single" w:color="auto" w:sz="4" w:space="0"/>
              <w:bottom w:val="single" w:color="auto" w:sz="4" w:space="0"/>
              <w:right w:val="single" w:color="auto" w:sz="4" w:space="0"/>
            </w:tcBorders>
            <w:vAlign w:val="center"/>
          </w:tcPr>
          <w:p w14:paraId="7043CBEE">
            <w:pPr>
              <w:pStyle w:val="57"/>
              <w:jc w:val="center"/>
              <w:rPr>
                <w:rFonts w:ascii="宋体"/>
                <w:sz w:val="21"/>
                <w:szCs w:val="21"/>
              </w:rPr>
            </w:pPr>
          </w:p>
        </w:tc>
        <w:tc>
          <w:tcPr>
            <w:tcW w:w="1419" w:type="dxa"/>
            <w:tcBorders>
              <w:top w:val="single" w:color="auto" w:sz="4" w:space="0"/>
              <w:left w:val="single" w:color="auto" w:sz="4" w:space="0"/>
              <w:bottom w:val="single" w:color="auto" w:sz="4" w:space="0"/>
            </w:tcBorders>
            <w:vAlign w:val="center"/>
          </w:tcPr>
          <w:p w14:paraId="16196F3C">
            <w:pPr>
              <w:pStyle w:val="57"/>
              <w:jc w:val="center"/>
              <w:rPr>
                <w:rFonts w:ascii="宋体"/>
                <w:sz w:val="21"/>
                <w:szCs w:val="21"/>
              </w:rPr>
            </w:pPr>
          </w:p>
        </w:tc>
      </w:tr>
      <w:tr w14:paraId="087D6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2" w:type="dxa"/>
            <w:tcBorders>
              <w:top w:val="single" w:color="auto" w:sz="4" w:space="0"/>
              <w:bottom w:val="single" w:color="auto" w:sz="4" w:space="0"/>
              <w:right w:val="single" w:color="auto" w:sz="4" w:space="0"/>
            </w:tcBorders>
            <w:vAlign w:val="center"/>
          </w:tcPr>
          <w:p w14:paraId="27F6DCCA">
            <w:pPr>
              <w:rPr>
                <w:rFonts w:ascii="宋体"/>
              </w:rPr>
            </w:pPr>
            <w:r>
              <w:rPr>
                <w:rFonts w:hint="eastAsia" w:ascii="宋体" w:hAnsi="宋体"/>
              </w:rPr>
              <w:t>…</w:t>
            </w:r>
          </w:p>
        </w:tc>
        <w:tc>
          <w:tcPr>
            <w:tcW w:w="1074" w:type="dxa"/>
            <w:tcBorders>
              <w:top w:val="single" w:color="auto" w:sz="4" w:space="0"/>
              <w:left w:val="single" w:color="auto" w:sz="4" w:space="0"/>
              <w:bottom w:val="single" w:color="auto" w:sz="4" w:space="0"/>
              <w:right w:val="single" w:color="auto" w:sz="4" w:space="0"/>
            </w:tcBorders>
            <w:vAlign w:val="center"/>
          </w:tcPr>
          <w:p w14:paraId="1D7EA21D">
            <w:pPr>
              <w:rPr>
                <w:rFonts w:ascii="宋体"/>
              </w:rPr>
            </w:pPr>
          </w:p>
        </w:tc>
        <w:tc>
          <w:tcPr>
            <w:tcW w:w="1143" w:type="dxa"/>
            <w:tcBorders>
              <w:top w:val="single" w:color="auto" w:sz="4" w:space="0"/>
              <w:left w:val="single" w:color="auto" w:sz="4" w:space="0"/>
              <w:bottom w:val="single" w:color="auto" w:sz="4" w:space="0"/>
              <w:right w:val="single" w:color="auto" w:sz="4" w:space="0"/>
            </w:tcBorders>
            <w:vAlign w:val="center"/>
          </w:tcPr>
          <w:p w14:paraId="24BF6BCA">
            <w:pPr>
              <w:rPr>
                <w:rFonts w:ascii="宋体"/>
              </w:rPr>
            </w:pPr>
          </w:p>
        </w:tc>
        <w:tc>
          <w:tcPr>
            <w:tcW w:w="1231" w:type="dxa"/>
            <w:tcBorders>
              <w:top w:val="single" w:color="auto" w:sz="4" w:space="0"/>
              <w:left w:val="single" w:color="auto" w:sz="4" w:space="0"/>
              <w:bottom w:val="single" w:color="auto" w:sz="4" w:space="0"/>
              <w:right w:val="single" w:color="auto" w:sz="4" w:space="0"/>
            </w:tcBorders>
            <w:vAlign w:val="center"/>
          </w:tcPr>
          <w:p w14:paraId="69FE27BC">
            <w:pPr>
              <w:rPr>
                <w:rFonts w:ascii="宋体"/>
              </w:rPr>
            </w:pPr>
          </w:p>
        </w:tc>
        <w:tc>
          <w:tcPr>
            <w:tcW w:w="1662" w:type="dxa"/>
            <w:tcBorders>
              <w:top w:val="single" w:color="auto" w:sz="4" w:space="0"/>
              <w:left w:val="single" w:color="auto" w:sz="4" w:space="0"/>
              <w:bottom w:val="single" w:color="auto" w:sz="4" w:space="0"/>
              <w:right w:val="single" w:color="auto" w:sz="4" w:space="0"/>
            </w:tcBorders>
          </w:tcPr>
          <w:p w14:paraId="0CA75497">
            <w:pPr>
              <w:rPr>
                <w:rFonts w:ascii="宋体"/>
              </w:rPr>
            </w:pPr>
          </w:p>
        </w:tc>
        <w:tc>
          <w:tcPr>
            <w:tcW w:w="1076" w:type="dxa"/>
            <w:tcBorders>
              <w:top w:val="single" w:color="auto" w:sz="4" w:space="0"/>
              <w:left w:val="single" w:color="auto" w:sz="4" w:space="0"/>
              <w:bottom w:val="single" w:color="auto" w:sz="4" w:space="0"/>
              <w:right w:val="single" w:color="auto" w:sz="4" w:space="0"/>
            </w:tcBorders>
            <w:vAlign w:val="center"/>
          </w:tcPr>
          <w:p w14:paraId="0206ECBD">
            <w:pPr>
              <w:rPr>
                <w:rFonts w:ascii="宋体"/>
              </w:rPr>
            </w:pPr>
          </w:p>
        </w:tc>
        <w:tc>
          <w:tcPr>
            <w:tcW w:w="1419" w:type="dxa"/>
            <w:tcBorders>
              <w:top w:val="single" w:color="auto" w:sz="4" w:space="0"/>
              <w:left w:val="single" w:color="auto" w:sz="4" w:space="0"/>
              <w:bottom w:val="single" w:color="auto" w:sz="4" w:space="0"/>
            </w:tcBorders>
            <w:vAlign w:val="center"/>
          </w:tcPr>
          <w:p w14:paraId="0EFD61A8">
            <w:pPr>
              <w:rPr>
                <w:rFonts w:ascii="宋体"/>
              </w:rPr>
            </w:pPr>
          </w:p>
        </w:tc>
      </w:tr>
    </w:tbl>
    <w:p w14:paraId="243D944C">
      <w:pPr>
        <w:spacing w:line="360" w:lineRule="auto"/>
        <w:ind w:firstLine="840" w:firstLineChars="400"/>
        <w:rPr>
          <w:rFonts w:ascii="宋体"/>
        </w:rPr>
      </w:pPr>
      <w:r>
        <w:rPr>
          <w:rFonts w:hint="eastAsia" w:ascii="宋体" w:hAnsi="宋体"/>
        </w:rPr>
        <w:t>注：</w:t>
      </w:r>
      <w:r>
        <w:rPr>
          <w:rFonts w:ascii="宋体" w:hAnsi="宋体"/>
        </w:rPr>
        <w:t>1</w:t>
      </w:r>
      <w:r>
        <w:rPr>
          <w:rFonts w:hint="eastAsia" w:ascii="宋体" w:hAnsi="宋体"/>
        </w:rPr>
        <w:t>、请附相关证明材料，如职称、资格证书（加盖公章）。</w:t>
      </w:r>
    </w:p>
    <w:p w14:paraId="215CDEAE">
      <w:pPr>
        <w:ind w:firstLine="840" w:firstLineChars="400"/>
        <w:rPr>
          <w:rFonts w:ascii="宋体"/>
        </w:rPr>
      </w:pPr>
      <w:r>
        <w:rPr>
          <w:rFonts w:ascii="宋体" w:hAnsi="宋体"/>
        </w:rPr>
        <w:t>2</w:t>
      </w:r>
      <w:r>
        <w:rPr>
          <w:rFonts w:hint="eastAsia" w:ascii="宋体" w:hAnsi="宋体"/>
        </w:rPr>
        <w:t>、上述人员提供投标截止时间前三个月内任意一个月社保证明材料。</w:t>
      </w:r>
    </w:p>
    <w:p w14:paraId="4AA8F6D5">
      <w:pPr>
        <w:jc w:val="both"/>
        <w:rPr>
          <w:rFonts w:ascii="宋体"/>
          <w:u w:val="single"/>
        </w:rPr>
      </w:pPr>
    </w:p>
    <w:p w14:paraId="18E8A69E">
      <w:pPr>
        <w:snapToGrid w:val="0"/>
        <w:spacing w:before="159" w:beforeLines="50" w:after="50"/>
        <w:ind w:right="502" w:rightChars="239"/>
        <w:jc w:val="right"/>
        <w:rPr>
          <w:rFonts w:ascii="宋体"/>
        </w:rPr>
      </w:pPr>
      <w:r>
        <w:rPr>
          <w:rFonts w:hint="eastAsia" w:ascii="宋体" w:hAnsi="宋体"/>
        </w:rPr>
        <w:t>投标人</w:t>
      </w:r>
      <w:r>
        <w:rPr>
          <w:rFonts w:hint="eastAsia" w:ascii="宋体" w:hAnsi="宋体"/>
          <w:lang w:eastAsia="zh-CN"/>
        </w:rPr>
        <w:t>（</w:t>
      </w:r>
      <w:r>
        <w:rPr>
          <w:rFonts w:hint="eastAsia" w:ascii="宋体" w:hAnsi="宋体"/>
        </w:rPr>
        <w:t>公章</w:t>
      </w:r>
      <w:r>
        <w:rPr>
          <w:rFonts w:ascii="宋体" w:hAnsi="宋体"/>
        </w:rPr>
        <w:t>):</w:t>
      </w:r>
    </w:p>
    <w:p w14:paraId="60009BDB">
      <w:pPr>
        <w:pStyle w:val="95"/>
        <w:snapToGrid w:val="0"/>
        <w:spacing w:before="159" w:beforeLines="50"/>
        <w:ind w:right="502" w:rightChars="239"/>
        <w:jc w:val="right"/>
        <w:rPr>
          <w:rFonts w:ascii="宋体" w:hAnsi="宋体"/>
          <w:sz w:val="21"/>
          <w:szCs w:val="24"/>
        </w:rPr>
      </w:pPr>
      <w:r>
        <w:rPr>
          <w:rFonts w:hint="eastAsia" w:ascii="宋体" w:hAnsi="宋体"/>
          <w:sz w:val="21"/>
          <w:szCs w:val="24"/>
        </w:rPr>
        <w:t>年月日</w:t>
      </w:r>
    </w:p>
    <w:p w14:paraId="6D17D25F">
      <w:pPr>
        <w:pStyle w:val="95"/>
        <w:snapToGrid w:val="0"/>
        <w:spacing w:before="159" w:beforeLines="50"/>
        <w:ind w:right="502" w:rightChars="239"/>
        <w:jc w:val="both"/>
        <w:rPr>
          <w:rFonts w:ascii="宋体" w:hAnsi="宋体"/>
          <w:sz w:val="21"/>
          <w:szCs w:val="24"/>
        </w:rPr>
      </w:pPr>
    </w:p>
    <w:p w14:paraId="4DD290DF">
      <w:pPr>
        <w:snapToGrid w:val="0"/>
        <w:spacing w:before="100" w:beforeAutospacing="1" w:after="100" w:afterAutospacing="1" w:line="360" w:lineRule="exact"/>
        <w:jc w:val="left"/>
        <w:rPr>
          <w:rFonts w:ascii="Times New Roman" w:hAnsi="Times New Roman"/>
          <w:b/>
          <w:bCs/>
          <w:spacing w:val="-4"/>
          <w:sz w:val="21"/>
          <w:szCs w:val="21"/>
        </w:rPr>
      </w:pPr>
      <w:r>
        <w:rPr>
          <w:rFonts w:hint="eastAsia" w:ascii="宋体" w:hAnsi="宋体"/>
          <w:b/>
          <w:lang w:val="en-US" w:eastAsia="zh-CN"/>
        </w:rPr>
        <w:t>10</w:t>
      </w:r>
      <w:r>
        <w:rPr>
          <w:rFonts w:hint="eastAsia" w:ascii="宋体" w:hAnsi="宋体"/>
          <w:b/>
        </w:rPr>
        <w:t>、</w:t>
      </w:r>
      <w:r>
        <w:rPr>
          <w:rFonts w:hint="eastAsia" w:ascii="宋体" w:hAnsi="宋体"/>
          <w:b/>
          <w:bCs/>
          <w:lang w:val="zh-CN"/>
        </w:rPr>
        <w:t>服务期所需配备的各种设备、耗材列表</w:t>
      </w:r>
    </w:p>
    <w:p w14:paraId="4AED733F">
      <w:pPr>
        <w:pStyle w:val="13"/>
        <w:spacing w:line="360" w:lineRule="auto"/>
        <w:jc w:val="center"/>
        <w:rPr>
          <w:rFonts w:ascii="Times New Roman" w:hAnsi="Times New Roman"/>
          <w:b/>
          <w:bCs/>
          <w:sz w:val="21"/>
          <w:szCs w:val="21"/>
          <w:lang w:val="zh-CN"/>
        </w:rPr>
      </w:pPr>
      <w:r>
        <w:rPr>
          <w:rFonts w:ascii="Times New Roman" w:hAnsi="Times New Roman"/>
          <w:b/>
          <w:bCs/>
          <w:sz w:val="21"/>
          <w:szCs w:val="21"/>
          <w:lang w:val="zh-CN"/>
        </w:rPr>
        <w:t>服务期所需配备的各种设备、耗材列表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14:paraId="0881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val="0"/>
            <w:vAlign w:val="center"/>
          </w:tcPr>
          <w:p w14:paraId="79408983">
            <w:pPr>
              <w:adjustRightInd w:val="0"/>
              <w:snapToGrid w:val="0"/>
              <w:spacing w:line="400" w:lineRule="atLeast"/>
              <w:jc w:val="center"/>
              <w:rPr>
                <w:rFonts w:ascii="Times New Roman" w:hAnsi="Times New Roman"/>
                <w:szCs w:val="21"/>
              </w:rPr>
            </w:pPr>
            <w:r>
              <w:rPr>
                <w:rFonts w:ascii="Times New Roman" w:hAnsi="Times New Roman"/>
                <w:szCs w:val="21"/>
              </w:rPr>
              <w:t>名称</w:t>
            </w:r>
          </w:p>
        </w:tc>
        <w:tc>
          <w:tcPr>
            <w:tcW w:w="1388" w:type="dxa"/>
            <w:noWrap w:val="0"/>
            <w:vAlign w:val="center"/>
          </w:tcPr>
          <w:p w14:paraId="15923D46">
            <w:pPr>
              <w:adjustRightInd w:val="0"/>
              <w:snapToGrid w:val="0"/>
              <w:spacing w:line="400" w:lineRule="atLeast"/>
              <w:jc w:val="center"/>
              <w:rPr>
                <w:rFonts w:ascii="Times New Roman" w:hAnsi="Times New Roman"/>
                <w:szCs w:val="21"/>
              </w:rPr>
            </w:pPr>
            <w:r>
              <w:rPr>
                <w:rFonts w:ascii="Times New Roman" w:hAnsi="Times New Roman"/>
                <w:szCs w:val="21"/>
              </w:rPr>
              <w:t>规格</w:t>
            </w:r>
          </w:p>
        </w:tc>
        <w:tc>
          <w:tcPr>
            <w:tcW w:w="1163" w:type="dxa"/>
            <w:noWrap w:val="0"/>
            <w:vAlign w:val="center"/>
          </w:tcPr>
          <w:p w14:paraId="0086C75E">
            <w:pPr>
              <w:adjustRightInd w:val="0"/>
              <w:snapToGrid w:val="0"/>
              <w:spacing w:line="400" w:lineRule="atLeast"/>
              <w:jc w:val="center"/>
              <w:rPr>
                <w:rFonts w:ascii="Times New Roman" w:hAnsi="Times New Roman"/>
                <w:szCs w:val="21"/>
              </w:rPr>
            </w:pPr>
            <w:r>
              <w:rPr>
                <w:rFonts w:ascii="Times New Roman" w:hAnsi="Times New Roman"/>
                <w:szCs w:val="21"/>
              </w:rPr>
              <w:t>数量</w:t>
            </w:r>
          </w:p>
        </w:tc>
        <w:tc>
          <w:tcPr>
            <w:tcW w:w="1704" w:type="dxa"/>
            <w:noWrap w:val="0"/>
            <w:vAlign w:val="center"/>
          </w:tcPr>
          <w:p w14:paraId="516C9ED1">
            <w:pPr>
              <w:adjustRightInd w:val="0"/>
              <w:snapToGrid w:val="0"/>
              <w:spacing w:line="400" w:lineRule="atLeast"/>
              <w:jc w:val="center"/>
              <w:rPr>
                <w:rFonts w:ascii="Times New Roman" w:hAnsi="Times New Roman"/>
                <w:szCs w:val="21"/>
              </w:rPr>
            </w:pPr>
            <w:r>
              <w:rPr>
                <w:rFonts w:ascii="Times New Roman" w:hAnsi="Times New Roman"/>
                <w:szCs w:val="21"/>
              </w:rPr>
              <w:t>产地</w:t>
            </w:r>
          </w:p>
        </w:tc>
        <w:tc>
          <w:tcPr>
            <w:tcW w:w="2199" w:type="dxa"/>
            <w:noWrap w:val="0"/>
            <w:vAlign w:val="center"/>
          </w:tcPr>
          <w:p w14:paraId="33C536B6">
            <w:pPr>
              <w:adjustRightInd w:val="0"/>
              <w:snapToGrid w:val="0"/>
              <w:spacing w:line="400" w:lineRule="atLeast"/>
              <w:jc w:val="center"/>
              <w:rPr>
                <w:rFonts w:ascii="Times New Roman" w:hAnsi="Times New Roman"/>
                <w:szCs w:val="21"/>
              </w:rPr>
            </w:pPr>
            <w:r>
              <w:rPr>
                <w:rFonts w:ascii="Times New Roman" w:hAnsi="Times New Roman"/>
                <w:szCs w:val="21"/>
              </w:rPr>
              <w:t>备注</w:t>
            </w:r>
          </w:p>
        </w:tc>
      </w:tr>
      <w:tr w14:paraId="2650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602" w:type="dxa"/>
            <w:noWrap w:val="0"/>
            <w:vAlign w:val="top"/>
          </w:tcPr>
          <w:p w14:paraId="4D7EF5B4">
            <w:pPr>
              <w:adjustRightInd w:val="0"/>
              <w:snapToGrid w:val="0"/>
              <w:spacing w:line="400" w:lineRule="atLeast"/>
              <w:ind w:firstLine="420"/>
              <w:jc w:val="center"/>
              <w:rPr>
                <w:rFonts w:ascii="Times New Roman" w:hAnsi="Times New Roman"/>
                <w:szCs w:val="21"/>
              </w:rPr>
            </w:pPr>
          </w:p>
        </w:tc>
        <w:tc>
          <w:tcPr>
            <w:tcW w:w="1388" w:type="dxa"/>
            <w:noWrap w:val="0"/>
            <w:vAlign w:val="top"/>
          </w:tcPr>
          <w:p w14:paraId="53410427">
            <w:pPr>
              <w:adjustRightInd w:val="0"/>
              <w:snapToGrid w:val="0"/>
              <w:spacing w:line="400" w:lineRule="atLeast"/>
              <w:ind w:firstLine="420"/>
              <w:jc w:val="center"/>
              <w:rPr>
                <w:rFonts w:ascii="Times New Roman" w:hAnsi="Times New Roman"/>
                <w:szCs w:val="21"/>
              </w:rPr>
            </w:pPr>
          </w:p>
        </w:tc>
        <w:tc>
          <w:tcPr>
            <w:tcW w:w="1163" w:type="dxa"/>
            <w:noWrap w:val="0"/>
            <w:vAlign w:val="top"/>
          </w:tcPr>
          <w:p w14:paraId="40EDDB66">
            <w:pPr>
              <w:adjustRightInd w:val="0"/>
              <w:snapToGrid w:val="0"/>
              <w:spacing w:line="400" w:lineRule="atLeast"/>
              <w:ind w:firstLine="420"/>
              <w:jc w:val="center"/>
              <w:rPr>
                <w:rFonts w:ascii="Times New Roman" w:hAnsi="Times New Roman"/>
                <w:szCs w:val="21"/>
              </w:rPr>
            </w:pPr>
          </w:p>
        </w:tc>
        <w:tc>
          <w:tcPr>
            <w:tcW w:w="1704" w:type="dxa"/>
            <w:noWrap w:val="0"/>
            <w:vAlign w:val="top"/>
          </w:tcPr>
          <w:p w14:paraId="119A9734">
            <w:pPr>
              <w:adjustRightInd w:val="0"/>
              <w:snapToGrid w:val="0"/>
              <w:spacing w:line="400" w:lineRule="atLeast"/>
              <w:ind w:firstLine="420"/>
              <w:jc w:val="center"/>
              <w:rPr>
                <w:rFonts w:ascii="Times New Roman" w:hAnsi="Times New Roman"/>
                <w:szCs w:val="21"/>
              </w:rPr>
            </w:pPr>
          </w:p>
        </w:tc>
        <w:tc>
          <w:tcPr>
            <w:tcW w:w="2199" w:type="dxa"/>
            <w:noWrap w:val="0"/>
            <w:vAlign w:val="top"/>
          </w:tcPr>
          <w:p w14:paraId="2E9BF9A2">
            <w:pPr>
              <w:adjustRightInd w:val="0"/>
              <w:snapToGrid w:val="0"/>
              <w:spacing w:line="400" w:lineRule="atLeast"/>
              <w:ind w:firstLine="420"/>
              <w:jc w:val="center"/>
              <w:rPr>
                <w:rFonts w:ascii="Times New Roman" w:hAnsi="Times New Roman"/>
                <w:szCs w:val="21"/>
              </w:rPr>
            </w:pPr>
          </w:p>
        </w:tc>
      </w:tr>
      <w:tr w14:paraId="4246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val="0"/>
            <w:vAlign w:val="top"/>
          </w:tcPr>
          <w:p w14:paraId="3EA34A91">
            <w:pPr>
              <w:adjustRightInd w:val="0"/>
              <w:snapToGrid w:val="0"/>
              <w:spacing w:line="400" w:lineRule="atLeast"/>
              <w:ind w:firstLine="480"/>
              <w:jc w:val="center"/>
              <w:rPr>
                <w:rFonts w:ascii="Times New Roman" w:hAnsi="Times New Roman"/>
                <w:sz w:val="24"/>
              </w:rPr>
            </w:pPr>
          </w:p>
        </w:tc>
        <w:tc>
          <w:tcPr>
            <w:tcW w:w="1388" w:type="dxa"/>
            <w:noWrap w:val="0"/>
            <w:vAlign w:val="top"/>
          </w:tcPr>
          <w:p w14:paraId="3511A588">
            <w:pPr>
              <w:adjustRightInd w:val="0"/>
              <w:snapToGrid w:val="0"/>
              <w:spacing w:line="400" w:lineRule="atLeast"/>
              <w:ind w:firstLine="480"/>
              <w:jc w:val="center"/>
              <w:rPr>
                <w:rFonts w:ascii="Times New Roman" w:hAnsi="Times New Roman"/>
                <w:sz w:val="24"/>
              </w:rPr>
            </w:pPr>
          </w:p>
        </w:tc>
        <w:tc>
          <w:tcPr>
            <w:tcW w:w="1163" w:type="dxa"/>
            <w:noWrap w:val="0"/>
            <w:vAlign w:val="top"/>
          </w:tcPr>
          <w:p w14:paraId="34F12DE6">
            <w:pPr>
              <w:adjustRightInd w:val="0"/>
              <w:snapToGrid w:val="0"/>
              <w:spacing w:line="400" w:lineRule="atLeast"/>
              <w:ind w:firstLine="480"/>
              <w:jc w:val="center"/>
              <w:rPr>
                <w:rFonts w:ascii="Times New Roman" w:hAnsi="Times New Roman"/>
                <w:sz w:val="24"/>
              </w:rPr>
            </w:pPr>
          </w:p>
        </w:tc>
        <w:tc>
          <w:tcPr>
            <w:tcW w:w="1704" w:type="dxa"/>
            <w:noWrap w:val="0"/>
            <w:vAlign w:val="top"/>
          </w:tcPr>
          <w:p w14:paraId="2F3D76BB">
            <w:pPr>
              <w:adjustRightInd w:val="0"/>
              <w:snapToGrid w:val="0"/>
              <w:spacing w:line="400" w:lineRule="atLeast"/>
              <w:ind w:firstLine="480"/>
              <w:jc w:val="center"/>
              <w:rPr>
                <w:rFonts w:ascii="Times New Roman" w:hAnsi="Times New Roman"/>
                <w:sz w:val="24"/>
              </w:rPr>
            </w:pPr>
          </w:p>
        </w:tc>
        <w:tc>
          <w:tcPr>
            <w:tcW w:w="2199" w:type="dxa"/>
            <w:noWrap w:val="0"/>
            <w:vAlign w:val="top"/>
          </w:tcPr>
          <w:p w14:paraId="34F84696">
            <w:pPr>
              <w:adjustRightInd w:val="0"/>
              <w:snapToGrid w:val="0"/>
              <w:spacing w:line="400" w:lineRule="atLeast"/>
              <w:ind w:firstLine="480"/>
              <w:jc w:val="center"/>
              <w:rPr>
                <w:rFonts w:ascii="Times New Roman" w:hAnsi="Times New Roman"/>
                <w:sz w:val="24"/>
              </w:rPr>
            </w:pPr>
          </w:p>
        </w:tc>
      </w:tr>
      <w:tr w14:paraId="0590F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val="0"/>
            <w:vAlign w:val="top"/>
          </w:tcPr>
          <w:p w14:paraId="3D4D8FC3">
            <w:pPr>
              <w:adjustRightInd w:val="0"/>
              <w:snapToGrid w:val="0"/>
              <w:spacing w:line="400" w:lineRule="atLeast"/>
              <w:ind w:firstLine="480"/>
              <w:jc w:val="center"/>
              <w:rPr>
                <w:rFonts w:ascii="Times New Roman" w:hAnsi="Times New Roman"/>
                <w:sz w:val="24"/>
              </w:rPr>
            </w:pPr>
          </w:p>
        </w:tc>
        <w:tc>
          <w:tcPr>
            <w:tcW w:w="1388" w:type="dxa"/>
            <w:noWrap w:val="0"/>
            <w:vAlign w:val="top"/>
          </w:tcPr>
          <w:p w14:paraId="4DB29323">
            <w:pPr>
              <w:adjustRightInd w:val="0"/>
              <w:snapToGrid w:val="0"/>
              <w:spacing w:line="400" w:lineRule="atLeast"/>
              <w:ind w:firstLine="480"/>
              <w:jc w:val="center"/>
              <w:rPr>
                <w:rFonts w:ascii="Times New Roman" w:hAnsi="Times New Roman"/>
                <w:sz w:val="24"/>
              </w:rPr>
            </w:pPr>
          </w:p>
        </w:tc>
        <w:tc>
          <w:tcPr>
            <w:tcW w:w="1163" w:type="dxa"/>
            <w:noWrap w:val="0"/>
            <w:vAlign w:val="top"/>
          </w:tcPr>
          <w:p w14:paraId="4C6C9C97">
            <w:pPr>
              <w:adjustRightInd w:val="0"/>
              <w:snapToGrid w:val="0"/>
              <w:spacing w:line="400" w:lineRule="atLeast"/>
              <w:ind w:firstLine="480"/>
              <w:jc w:val="center"/>
              <w:rPr>
                <w:rFonts w:ascii="Times New Roman" w:hAnsi="Times New Roman"/>
                <w:sz w:val="24"/>
              </w:rPr>
            </w:pPr>
          </w:p>
        </w:tc>
        <w:tc>
          <w:tcPr>
            <w:tcW w:w="1704" w:type="dxa"/>
            <w:noWrap w:val="0"/>
            <w:vAlign w:val="top"/>
          </w:tcPr>
          <w:p w14:paraId="55A4779F">
            <w:pPr>
              <w:adjustRightInd w:val="0"/>
              <w:snapToGrid w:val="0"/>
              <w:spacing w:line="400" w:lineRule="atLeast"/>
              <w:ind w:firstLine="480"/>
              <w:jc w:val="center"/>
              <w:rPr>
                <w:rFonts w:ascii="Times New Roman" w:hAnsi="Times New Roman"/>
                <w:sz w:val="24"/>
              </w:rPr>
            </w:pPr>
          </w:p>
        </w:tc>
        <w:tc>
          <w:tcPr>
            <w:tcW w:w="2199" w:type="dxa"/>
            <w:noWrap w:val="0"/>
            <w:vAlign w:val="top"/>
          </w:tcPr>
          <w:p w14:paraId="5FC02B6C">
            <w:pPr>
              <w:adjustRightInd w:val="0"/>
              <w:snapToGrid w:val="0"/>
              <w:spacing w:line="400" w:lineRule="atLeast"/>
              <w:ind w:firstLine="480"/>
              <w:jc w:val="center"/>
              <w:rPr>
                <w:rFonts w:ascii="Times New Roman" w:hAnsi="Times New Roman"/>
                <w:sz w:val="24"/>
              </w:rPr>
            </w:pPr>
          </w:p>
        </w:tc>
      </w:tr>
      <w:tr w14:paraId="4447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val="0"/>
            <w:vAlign w:val="top"/>
          </w:tcPr>
          <w:p w14:paraId="41C82C31">
            <w:pPr>
              <w:adjustRightInd w:val="0"/>
              <w:snapToGrid w:val="0"/>
              <w:spacing w:line="400" w:lineRule="atLeast"/>
              <w:ind w:firstLine="480"/>
              <w:jc w:val="center"/>
              <w:rPr>
                <w:rFonts w:ascii="Times New Roman" w:hAnsi="Times New Roman"/>
                <w:sz w:val="24"/>
              </w:rPr>
            </w:pPr>
          </w:p>
        </w:tc>
        <w:tc>
          <w:tcPr>
            <w:tcW w:w="1388" w:type="dxa"/>
            <w:noWrap w:val="0"/>
            <w:vAlign w:val="top"/>
          </w:tcPr>
          <w:p w14:paraId="1B1D16CB">
            <w:pPr>
              <w:adjustRightInd w:val="0"/>
              <w:snapToGrid w:val="0"/>
              <w:spacing w:line="400" w:lineRule="atLeast"/>
              <w:ind w:firstLine="480"/>
              <w:jc w:val="center"/>
              <w:rPr>
                <w:rFonts w:ascii="Times New Roman" w:hAnsi="Times New Roman"/>
                <w:sz w:val="24"/>
              </w:rPr>
            </w:pPr>
          </w:p>
        </w:tc>
        <w:tc>
          <w:tcPr>
            <w:tcW w:w="1163" w:type="dxa"/>
            <w:noWrap w:val="0"/>
            <w:vAlign w:val="top"/>
          </w:tcPr>
          <w:p w14:paraId="25483274">
            <w:pPr>
              <w:adjustRightInd w:val="0"/>
              <w:snapToGrid w:val="0"/>
              <w:spacing w:line="400" w:lineRule="atLeast"/>
              <w:ind w:firstLine="480"/>
              <w:jc w:val="center"/>
              <w:rPr>
                <w:rFonts w:ascii="Times New Roman" w:hAnsi="Times New Roman"/>
                <w:sz w:val="24"/>
              </w:rPr>
            </w:pPr>
          </w:p>
        </w:tc>
        <w:tc>
          <w:tcPr>
            <w:tcW w:w="1704" w:type="dxa"/>
            <w:noWrap w:val="0"/>
            <w:vAlign w:val="top"/>
          </w:tcPr>
          <w:p w14:paraId="63D08C42">
            <w:pPr>
              <w:adjustRightInd w:val="0"/>
              <w:snapToGrid w:val="0"/>
              <w:spacing w:line="400" w:lineRule="atLeast"/>
              <w:ind w:firstLine="480"/>
              <w:jc w:val="center"/>
              <w:rPr>
                <w:rFonts w:ascii="Times New Roman" w:hAnsi="Times New Roman"/>
                <w:sz w:val="24"/>
              </w:rPr>
            </w:pPr>
          </w:p>
        </w:tc>
        <w:tc>
          <w:tcPr>
            <w:tcW w:w="2199" w:type="dxa"/>
            <w:noWrap w:val="0"/>
            <w:vAlign w:val="top"/>
          </w:tcPr>
          <w:p w14:paraId="0EE8B9AC">
            <w:pPr>
              <w:adjustRightInd w:val="0"/>
              <w:snapToGrid w:val="0"/>
              <w:spacing w:line="400" w:lineRule="atLeast"/>
              <w:ind w:firstLine="480"/>
              <w:jc w:val="center"/>
              <w:rPr>
                <w:rFonts w:ascii="Times New Roman" w:hAnsi="Times New Roman"/>
                <w:sz w:val="24"/>
              </w:rPr>
            </w:pPr>
          </w:p>
        </w:tc>
      </w:tr>
      <w:tr w14:paraId="43F9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val="0"/>
            <w:vAlign w:val="top"/>
          </w:tcPr>
          <w:p w14:paraId="150A5378">
            <w:pPr>
              <w:adjustRightInd w:val="0"/>
              <w:snapToGrid w:val="0"/>
              <w:spacing w:line="400" w:lineRule="atLeast"/>
              <w:ind w:firstLine="480"/>
              <w:jc w:val="center"/>
              <w:rPr>
                <w:rFonts w:ascii="Times New Roman" w:hAnsi="Times New Roman"/>
                <w:sz w:val="24"/>
              </w:rPr>
            </w:pPr>
          </w:p>
        </w:tc>
        <w:tc>
          <w:tcPr>
            <w:tcW w:w="1388" w:type="dxa"/>
            <w:noWrap w:val="0"/>
            <w:vAlign w:val="top"/>
          </w:tcPr>
          <w:p w14:paraId="7584B28B">
            <w:pPr>
              <w:adjustRightInd w:val="0"/>
              <w:snapToGrid w:val="0"/>
              <w:spacing w:line="400" w:lineRule="atLeast"/>
              <w:ind w:firstLine="480"/>
              <w:jc w:val="center"/>
              <w:rPr>
                <w:rFonts w:ascii="Times New Roman" w:hAnsi="Times New Roman"/>
                <w:sz w:val="24"/>
              </w:rPr>
            </w:pPr>
          </w:p>
        </w:tc>
        <w:tc>
          <w:tcPr>
            <w:tcW w:w="1163" w:type="dxa"/>
            <w:noWrap w:val="0"/>
            <w:vAlign w:val="top"/>
          </w:tcPr>
          <w:p w14:paraId="1FBA700E">
            <w:pPr>
              <w:adjustRightInd w:val="0"/>
              <w:snapToGrid w:val="0"/>
              <w:spacing w:line="400" w:lineRule="atLeast"/>
              <w:ind w:firstLine="480"/>
              <w:jc w:val="center"/>
              <w:rPr>
                <w:rFonts w:ascii="Times New Roman" w:hAnsi="Times New Roman"/>
                <w:sz w:val="24"/>
              </w:rPr>
            </w:pPr>
          </w:p>
        </w:tc>
        <w:tc>
          <w:tcPr>
            <w:tcW w:w="1704" w:type="dxa"/>
            <w:noWrap w:val="0"/>
            <w:vAlign w:val="top"/>
          </w:tcPr>
          <w:p w14:paraId="16ACE13E">
            <w:pPr>
              <w:adjustRightInd w:val="0"/>
              <w:snapToGrid w:val="0"/>
              <w:spacing w:line="400" w:lineRule="atLeast"/>
              <w:ind w:firstLine="480"/>
              <w:jc w:val="center"/>
              <w:rPr>
                <w:rFonts w:ascii="Times New Roman" w:hAnsi="Times New Roman"/>
                <w:sz w:val="24"/>
              </w:rPr>
            </w:pPr>
          </w:p>
        </w:tc>
        <w:tc>
          <w:tcPr>
            <w:tcW w:w="2199" w:type="dxa"/>
            <w:noWrap w:val="0"/>
            <w:vAlign w:val="top"/>
          </w:tcPr>
          <w:p w14:paraId="1DA64B89">
            <w:pPr>
              <w:adjustRightInd w:val="0"/>
              <w:snapToGrid w:val="0"/>
              <w:spacing w:line="400" w:lineRule="atLeast"/>
              <w:ind w:firstLine="480"/>
              <w:jc w:val="center"/>
              <w:rPr>
                <w:rFonts w:ascii="Times New Roman" w:hAnsi="Times New Roman"/>
                <w:sz w:val="24"/>
              </w:rPr>
            </w:pPr>
          </w:p>
        </w:tc>
      </w:tr>
      <w:tr w14:paraId="0476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val="0"/>
            <w:vAlign w:val="top"/>
          </w:tcPr>
          <w:p w14:paraId="2DD4AD8F">
            <w:pPr>
              <w:adjustRightInd w:val="0"/>
              <w:snapToGrid w:val="0"/>
              <w:spacing w:line="400" w:lineRule="atLeast"/>
              <w:ind w:firstLine="480"/>
              <w:jc w:val="center"/>
              <w:rPr>
                <w:rFonts w:ascii="Times New Roman" w:hAnsi="Times New Roman"/>
                <w:sz w:val="24"/>
              </w:rPr>
            </w:pPr>
          </w:p>
        </w:tc>
        <w:tc>
          <w:tcPr>
            <w:tcW w:w="1388" w:type="dxa"/>
            <w:noWrap w:val="0"/>
            <w:vAlign w:val="top"/>
          </w:tcPr>
          <w:p w14:paraId="2E471B38">
            <w:pPr>
              <w:adjustRightInd w:val="0"/>
              <w:snapToGrid w:val="0"/>
              <w:spacing w:line="400" w:lineRule="atLeast"/>
              <w:ind w:firstLine="480"/>
              <w:jc w:val="center"/>
              <w:rPr>
                <w:rFonts w:ascii="Times New Roman" w:hAnsi="Times New Roman"/>
                <w:sz w:val="24"/>
              </w:rPr>
            </w:pPr>
          </w:p>
        </w:tc>
        <w:tc>
          <w:tcPr>
            <w:tcW w:w="1163" w:type="dxa"/>
            <w:noWrap w:val="0"/>
            <w:vAlign w:val="top"/>
          </w:tcPr>
          <w:p w14:paraId="6677B456">
            <w:pPr>
              <w:adjustRightInd w:val="0"/>
              <w:snapToGrid w:val="0"/>
              <w:spacing w:line="400" w:lineRule="atLeast"/>
              <w:ind w:firstLine="480"/>
              <w:jc w:val="center"/>
              <w:rPr>
                <w:rFonts w:ascii="Times New Roman" w:hAnsi="Times New Roman"/>
                <w:sz w:val="24"/>
              </w:rPr>
            </w:pPr>
          </w:p>
        </w:tc>
        <w:tc>
          <w:tcPr>
            <w:tcW w:w="1704" w:type="dxa"/>
            <w:noWrap w:val="0"/>
            <w:vAlign w:val="top"/>
          </w:tcPr>
          <w:p w14:paraId="0430BEE1">
            <w:pPr>
              <w:adjustRightInd w:val="0"/>
              <w:snapToGrid w:val="0"/>
              <w:spacing w:line="400" w:lineRule="atLeast"/>
              <w:ind w:firstLine="480"/>
              <w:jc w:val="center"/>
              <w:rPr>
                <w:rFonts w:ascii="Times New Roman" w:hAnsi="Times New Roman"/>
                <w:sz w:val="24"/>
              </w:rPr>
            </w:pPr>
          </w:p>
        </w:tc>
        <w:tc>
          <w:tcPr>
            <w:tcW w:w="2199" w:type="dxa"/>
            <w:noWrap w:val="0"/>
            <w:vAlign w:val="top"/>
          </w:tcPr>
          <w:p w14:paraId="57EE8C3A">
            <w:pPr>
              <w:adjustRightInd w:val="0"/>
              <w:snapToGrid w:val="0"/>
              <w:spacing w:line="400" w:lineRule="atLeast"/>
              <w:ind w:firstLine="480"/>
              <w:jc w:val="center"/>
              <w:rPr>
                <w:rFonts w:ascii="Times New Roman" w:hAnsi="Times New Roman"/>
                <w:sz w:val="24"/>
              </w:rPr>
            </w:pPr>
          </w:p>
        </w:tc>
      </w:tr>
      <w:tr w14:paraId="73B6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val="0"/>
            <w:vAlign w:val="top"/>
          </w:tcPr>
          <w:p w14:paraId="5FA89E84">
            <w:pPr>
              <w:adjustRightInd w:val="0"/>
              <w:snapToGrid w:val="0"/>
              <w:spacing w:line="400" w:lineRule="atLeast"/>
              <w:ind w:firstLine="480"/>
              <w:jc w:val="center"/>
              <w:rPr>
                <w:rFonts w:ascii="Times New Roman" w:hAnsi="Times New Roman"/>
                <w:sz w:val="24"/>
              </w:rPr>
            </w:pPr>
          </w:p>
        </w:tc>
        <w:tc>
          <w:tcPr>
            <w:tcW w:w="1388" w:type="dxa"/>
            <w:noWrap w:val="0"/>
            <w:vAlign w:val="top"/>
          </w:tcPr>
          <w:p w14:paraId="02200AE4">
            <w:pPr>
              <w:adjustRightInd w:val="0"/>
              <w:snapToGrid w:val="0"/>
              <w:spacing w:line="400" w:lineRule="atLeast"/>
              <w:ind w:firstLine="480"/>
              <w:jc w:val="center"/>
              <w:rPr>
                <w:rFonts w:ascii="Times New Roman" w:hAnsi="Times New Roman"/>
                <w:sz w:val="24"/>
              </w:rPr>
            </w:pPr>
          </w:p>
        </w:tc>
        <w:tc>
          <w:tcPr>
            <w:tcW w:w="1163" w:type="dxa"/>
            <w:noWrap w:val="0"/>
            <w:vAlign w:val="top"/>
          </w:tcPr>
          <w:p w14:paraId="7FF2D30E">
            <w:pPr>
              <w:adjustRightInd w:val="0"/>
              <w:snapToGrid w:val="0"/>
              <w:spacing w:line="400" w:lineRule="atLeast"/>
              <w:ind w:firstLine="480"/>
              <w:jc w:val="center"/>
              <w:rPr>
                <w:rFonts w:ascii="Times New Roman" w:hAnsi="Times New Roman"/>
                <w:sz w:val="24"/>
              </w:rPr>
            </w:pPr>
          </w:p>
        </w:tc>
        <w:tc>
          <w:tcPr>
            <w:tcW w:w="1704" w:type="dxa"/>
            <w:noWrap w:val="0"/>
            <w:vAlign w:val="top"/>
          </w:tcPr>
          <w:p w14:paraId="19C0695F">
            <w:pPr>
              <w:adjustRightInd w:val="0"/>
              <w:snapToGrid w:val="0"/>
              <w:spacing w:line="400" w:lineRule="atLeast"/>
              <w:ind w:firstLine="480"/>
              <w:jc w:val="center"/>
              <w:rPr>
                <w:rFonts w:ascii="Times New Roman" w:hAnsi="Times New Roman"/>
                <w:sz w:val="24"/>
              </w:rPr>
            </w:pPr>
          </w:p>
        </w:tc>
        <w:tc>
          <w:tcPr>
            <w:tcW w:w="2199" w:type="dxa"/>
            <w:noWrap w:val="0"/>
            <w:vAlign w:val="top"/>
          </w:tcPr>
          <w:p w14:paraId="62B2C932">
            <w:pPr>
              <w:adjustRightInd w:val="0"/>
              <w:snapToGrid w:val="0"/>
              <w:spacing w:line="400" w:lineRule="atLeast"/>
              <w:ind w:firstLine="480"/>
              <w:jc w:val="center"/>
              <w:rPr>
                <w:rFonts w:ascii="Times New Roman" w:hAnsi="Times New Roman"/>
                <w:sz w:val="24"/>
              </w:rPr>
            </w:pPr>
          </w:p>
        </w:tc>
      </w:tr>
    </w:tbl>
    <w:p w14:paraId="3E33DD48">
      <w:pPr>
        <w:rPr>
          <w:rFonts w:ascii="Times New Roman" w:hAnsi="Times New Roman"/>
          <w:b/>
          <w:kern w:val="0"/>
        </w:rPr>
      </w:pPr>
    </w:p>
    <w:p w14:paraId="2D675FD2">
      <w:pPr>
        <w:rPr>
          <w:rFonts w:ascii="Times New Roman" w:hAnsi="Times New Roman"/>
          <w:b/>
          <w:kern w:val="0"/>
        </w:rPr>
      </w:pPr>
    </w:p>
    <w:p w14:paraId="2BF18E05">
      <w:pPr>
        <w:spacing w:line="360" w:lineRule="auto"/>
        <w:jc w:val="both"/>
        <w:rPr>
          <w:rFonts w:ascii="Times New Roman" w:hAnsi="Times New Roman"/>
        </w:rPr>
      </w:pPr>
      <w:r>
        <w:rPr>
          <w:rFonts w:ascii="Times New Roman" w:hAnsi="Times New Roman"/>
        </w:rPr>
        <w:t xml:space="preserve">                                         </w:t>
      </w:r>
    </w:p>
    <w:p w14:paraId="41E3F8ED">
      <w:pPr>
        <w:snapToGrid w:val="0"/>
        <w:spacing w:before="159" w:beforeLines="50" w:after="50"/>
        <w:ind w:right="502" w:rightChars="239"/>
        <w:jc w:val="right"/>
        <w:rPr>
          <w:rFonts w:ascii="宋体"/>
        </w:rPr>
      </w:pPr>
      <w:r>
        <w:rPr>
          <w:rFonts w:hint="eastAsia" w:ascii="宋体" w:hAnsi="宋体"/>
        </w:rPr>
        <w:t>投标人</w:t>
      </w:r>
      <w:r>
        <w:rPr>
          <w:rFonts w:hint="eastAsia" w:ascii="宋体" w:hAnsi="宋体"/>
          <w:lang w:eastAsia="zh-CN"/>
        </w:rPr>
        <w:t>（</w:t>
      </w:r>
      <w:r>
        <w:rPr>
          <w:rFonts w:hint="eastAsia" w:ascii="宋体" w:hAnsi="宋体"/>
        </w:rPr>
        <w:t>公章</w:t>
      </w:r>
      <w:r>
        <w:rPr>
          <w:rFonts w:ascii="宋体" w:hAnsi="宋体"/>
        </w:rPr>
        <w:t>):</w:t>
      </w:r>
    </w:p>
    <w:p w14:paraId="6D9865D9">
      <w:pPr>
        <w:pStyle w:val="95"/>
        <w:snapToGrid w:val="0"/>
        <w:spacing w:before="159" w:beforeLines="50"/>
        <w:ind w:right="502" w:rightChars="239"/>
        <w:jc w:val="right"/>
        <w:rPr>
          <w:rFonts w:ascii="宋体" w:hAnsi="宋体"/>
          <w:sz w:val="21"/>
          <w:szCs w:val="24"/>
        </w:rPr>
      </w:pPr>
      <w:r>
        <w:rPr>
          <w:rFonts w:hint="eastAsia" w:ascii="宋体" w:hAnsi="宋体"/>
          <w:sz w:val="21"/>
          <w:szCs w:val="24"/>
        </w:rPr>
        <w:t>年月日</w:t>
      </w:r>
    </w:p>
    <w:p w14:paraId="5B22CD8C">
      <w:pPr>
        <w:spacing w:line="360" w:lineRule="auto"/>
        <w:jc w:val="right"/>
        <w:rPr>
          <w:rFonts w:hint="eastAsia" w:ascii="宋体" w:hAnsi="宋体"/>
          <w:color w:val="000000"/>
          <w:spacing w:val="20"/>
          <w:szCs w:val="21"/>
          <w:u w:val="single"/>
        </w:rPr>
      </w:pPr>
    </w:p>
    <w:p w14:paraId="2F2D98F3">
      <w:pPr>
        <w:spacing w:line="360" w:lineRule="auto"/>
        <w:jc w:val="left"/>
        <w:rPr>
          <w:rFonts w:hint="eastAsia" w:ascii="宋体" w:hAnsi="宋体" w:eastAsia="宋体" w:cs="Times New Roman"/>
          <w:color w:val="000000"/>
          <w:szCs w:val="21"/>
          <w:lang w:val="en-US" w:eastAsia="zh-CN"/>
        </w:rPr>
      </w:pPr>
      <w:r>
        <w:rPr>
          <w:rFonts w:hint="eastAsia" w:ascii="宋体" w:hAnsi="宋体"/>
          <w:color w:val="000000"/>
          <w:szCs w:val="21"/>
        </w:rPr>
        <w:t>注：1、上表中</w:t>
      </w:r>
      <w:r>
        <w:rPr>
          <w:rFonts w:hint="eastAsia" w:ascii="宋体" w:hAnsi="宋体" w:eastAsia="宋体" w:cs="Times New Roman"/>
          <w:color w:val="000000"/>
          <w:szCs w:val="21"/>
        </w:rPr>
        <w:t>行数不够可自行添加行</w:t>
      </w:r>
      <w:r>
        <w:rPr>
          <w:rFonts w:hint="eastAsia" w:ascii="宋体" w:hAnsi="宋体" w:eastAsia="宋体" w:cs="Times New Roman"/>
          <w:color w:val="000000"/>
          <w:szCs w:val="21"/>
          <w:lang w:eastAsia="zh-CN"/>
        </w:rPr>
        <w:t>。</w:t>
      </w:r>
    </w:p>
    <w:p w14:paraId="2DAA16B1">
      <w:pPr>
        <w:ind w:firstLine="420" w:firstLineChars="200"/>
        <w:rPr>
          <w:rFonts w:hint="eastAsia" w:ascii="宋体" w:hAnsi="宋体" w:eastAsia="宋体"/>
          <w:color w:val="000000"/>
          <w:szCs w:val="21"/>
          <w:lang w:eastAsia="zh-CN"/>
        </w:rPr>
      </w:pPr>
      <w:r>
        <w:rPr>
          <w:rFonts w:hint="eastAsia" w:ascii="宋体" w:hAnsi="宋体"/>
          <w:color w:val="000000"/>
          <w:szCs w:val="21"/>
        </w:rPr>
        <w:t>2、须对上表所提供的工具物品等配备情况进行说明</w:t>
      </w:r>
      <w:r>
        <w:rPr>
          <w:rFonts w:hint="eastAsia" w:ascii="宋体" w:hAnsi="宋体"/>
          <w:color w:val="000000"/>
          <w:szCs w:val="21"/>
          <w:lang w:eastAsia="zh-CN"/>
        </w:rPr>
        <w:t>。</w:t>
      </w:r>
    </w:p>
    <w:p w14:paraId="7131F951">
      <w:pPr>
        <w:tabs>
          <w:tab w:val="left" w:pos="7350"/>
        </w:tabs>
        <w:rPr>
          <w:rFonts w:hint="eastAsia" w:ascii="宋体" w:hAnsi="宋体"/>
          <w:color w:val="000000"/>
          <w:szCs w:val="21"/>
        </w:rPr>
      </w:pPr>
      <w:r>
        <w:rPr>
          <w:rFonts w:hint="eastAsia" w:ascii="宋体" w:hAnsi="宋体"/>
          <w:color w:val="000000"/>
          <w:szCs w:val="21"/>
        </w:rPr>
        <w:t xml:space="preserve">     </w:t>
      </w:r>
    </w:p>
    <w:p w14:paraId="54D510BF">
      <w:pPr>
        <w:pStyle w:val="95"/>
        <w:snapToGrid w:val="0"/>
        <w:spacing w:before="159" w:beforeLines="50"/>
        <w:ind w:right="502" w:rightChars="239"/>
        <w:jc w:val="right"/>
        <w:rPr>
          <w:rFonts w:ascii="宋体" w:hAnsi="宋体"/>
          <w:sz w:val="21"/>
          <w:szCs w:val="24"/>
        </w:rPr>
      </w:pPr>
    </w:p>
    <w:p w14:paraId="36142D58">
      <w:pPr>
        <w:pStyle w:val="95"/>
        <w:snapToGrid w:val="0"/>
        <w:spacing w:before="159" w:beforeLines="50"/>
        <w:ind w:right="502" w:rightChars="239"/>
        <w:jc w:val="right"/>
        <w:rPr>
          <w:rFonts w:ascii="宋体" w:hAnsi="宋体"/>
          <w:sz w:val="21"/>
          <w:szCs w:val="24"/>
        </w:rPr>
      </w:pPr>
    </w:p>
    <w:p w14:paraId="00FC7CB2">
      <w:pPr>
        <w:pStyle w:val="95"/>
        <w:snapToGrid w:val="0"/>
        <w:spacing w:before="159" w:beforeLines="50"/>
        <w:ind w:right="502" w:rightChars="239"/>
        <w:jc w:val="right"/>
        <w:rPr>
          <w:rFonts w:ascii="宋体" w:hAnsi="宋体"/>
          <w:sz w:val="21"/>
          <w:szCs w:val="24"/>
        </w:rPr>
      </w:pPr>
    </w:p>
    <w:p w14:paraId="29CD621E">
      <w:pPr>
        <w:pStyle w:val="95"/>
        <w:snapToGrid w:val="0"/>
        <w:spacing w:before="159" w:beforeLines="50"/>
        <w:ind w:right="502" w:rightChars="239"/>
        <w:jc w:val="right"/>
        <w:rPr>
          <w:rFonts w:ascii="宋体" w:hAnsi="宋体"/>
          <w:sz w:val="21"/>
          <w:szCs w:val="24"/>
        </w:rPr>
      </w:pPr>
    </w:p>
    <w:p w14:paraId="077B7D01">
      <w:pPr>
        <w:pStyle w:val="95"/>
        <w:snapToGrid w:val="0"/>
        <w:spacing w:before="159" w:beforeLines="50"/>
        <w:ind w:right="502" w:rightChars="239"/>
        <w:jc w:val="right"/>
        <w:rPr>
          <w:rFonts w:ascii="宋体" w:hAnsi="宋体"/>
          <w:sz w:val="21"/>
          <w:szCs w:val="24"/>
        </w:rPr>
      </w:pPr>
    </w:p>
    <w:p w14:paraId="0496C899">
      <w:pPr>
        <w:pStyle w:val="95"/>
        <w:snapToGrid w:val="0"/>
        <w:spacing w:before="159" w:beforeLines="50"/>
        <w:ind w:right="502" w:rightChars="239"/>
        <w:jc w:val="right"/>
        <w:rPr>
          <w:rFonts w:ascii="宋体" w:hAnsi="宋体"/>
          <w:sz w:val="21"/>
          <w:szCs w:val="24"/>
        </w:rPr>
      </w:pPr>
    </w:p>
    <w:p w14:paraId="6C4FCEFB">
      <w:pPr>
        <w:pStyle w:val="95"/>
        <w:snapToGrid w:val="0"/>
        <w:spacing w:before="159" w:beforeLines="50"/>
        <w:ind w:right="502" w:rightChars="239"/>
        <w:jc w:val="right"/>
        <w:rPr>
          <w:rFonts w:ascii="宋体" w:hAnsi="宋体"/>
          <w:sz w:val="21"/>
          <w:szCs w:val="24"/>
        </w:rPr>
      </w:pPr>
    </w:p>
    <w:p w14:paraId="3057C011">
      <w:pPr>
        <w:pStyle w:val="95"/>
        <w:snapToGrid w:val="0"/>
        <w:spacing w:before="159" w:beforeLines="50"/>
        <w:ind w:right="502" w:rightChars="239"/>
        <w:jc w:val="right"/>
        <w:rPr>
          <w:rFonts w:ascii="宋体" w:hAnsi="宋体"/>
          <w:sz w:val="21"/>
          <w:szCs w:val="24"/>
        </w:rPr>
      </w:pPr>
    </w:p>
    <w:p w14:paraId="04E2A4ED">
      <w:pPr>
        <w:pStyle w:val="95"/>
        <w:snapToGrid w:val="0"/>
        <w:spacing w:before="159" w:beforeLines="50"/>
        <w:ind w:right="502" w:rightChars="239"/>
        <w:jc w:val="right"/>
        <w:rPr>
          <w:rFonts w:ascii="宋体" w:hAnsi="宋体"/>
          <w:sz w:val="21"/>
          <w:szCs w:val="24"/>
        </w:rPr>
      </w:pPr>
    </w:p>
    <w:p w14:paraId="3A7C5CAF">
      <w:pPr>
        <w:pStyle w:val="95"/>
        <w:snapToGrid w:val="0"/>
        <w:spacing w:before="159" w:beforeLines="50"/>
        <w:ind w:right="502" w:rightChars="239"/>
        <w:jc w:val="right"/>
        <w:rPr>
          <w:rFonts w:ascii="宋体" w:hAnsi="宋体"/>
          <w:sz w:val="21"/>
          <w:szCs w:val="24"/>
        </w:rPr>
      </w:pPr>
    </w:p>
    <w:p w14:paraId="6C84DE70">
      <w:pPr>
        <w:autoSpaceDE w:val="0"/>
        <w:autoSpaceDN w:val="0"/>
        <w:adjustRightInd w:val="0"/>
        <w:spacing w:line="360" w:lineRule="auto"/>
        <w:ind w:firstLine="422"/>
        <w:rPr>
          <w:rFonts w:ascii="Times New Roman" w:hAnsi="Times New Roman"/>
          <w:b/>
          <w:bCs/>
        </w:rPr>
      </w:pPr>
      <w:r>
        <w:rPr>
          <w:rFonts w:hint="eastAsia" w:ascii="Times New Roman" w:hAnsi="Times New Roman"/>
          <w:b/>
          <w:bCs/>
        </w:rPr>
        <w:t>1</w:t>
      </w:r>
      <w:r>
        <w:rPr>
          <w:rFonts w:hint="eastAsia" w:ascii="Times New Roman" w:hAnsi="Times New Roman"/>
          <w:b/>
          <w:bCs/>
          <w:lang w:val="en-US" w:eastAsia="zh-CN"/>
        </w:rPr>
        <w:t>1</w:t>
      </w:r>
      <w:r>
        <w:rPr>
          <w:rFonts w:hint="eastAsia" w:ascii="Times New Roman" w:hAnsi="Times New Roman"/>
          <w:b/>
          <w:bCs/>
        </w:rPr>
        <w:t>、</w:t>
      </w:r>
      <w:r>
        <w:rPr>
          <w:rFonts w:ascii="Times New Roman" w:hAnsi="Times New Roman"/>
          <w:b/>
          <w:bCs/>
        </w:rPr>
        <w:t>投标报价一览表</w:t>
      </w:r>
    </w:p>
    <w:p w14:paraId="19F39889">
      <w:pPr>
        <w:snapToGrid w:val="0"/>
        <w:spacing w:before="50" w:after="50"/>
        <w:ind w:firstLine="422"/>
        <w:jc w:val="left"/>
        <w:rPr>
          <w:rFonts w:ascii="Times New Roman" w:hAnsi="Times New Roman"/>
          <w:b/>
          <w:bCs/>
        </w:rPr>
      </w:pPr>
    </w:p>
    <w:p w14:paraId="05A7FB0B">
      <w:pPr>
        <w:pStyle w:val="13"/>
        <w:ind w:firstLine="480"/>
      </w:pPr>
    </w:p>
    <w:p w14:paraId="135A4849">
      <w:pPr>
        <w:snapToGrid w:val="0"/>
        <w:spacing w:before="50" w:after="50"/>
        <w:ind w:firstLine="422"/>
        <w:jc w:val="center"/>
        <w:rPr>
          <w:rFonts w:ascii="宋体" w:hAnsi="宋体"/>
          <w:b/>
          <w:kern w:val="0"/>
        </w:rPr>
      </w:pPr>
      <w:r>
        <w:rPr>
          <w:rFonts w:hint="eastAsia" w:ascii="宋体" w:hAnsi="宋体"/>
          <w:b/>
          <w:kern w:val="0"/>
        </w:rPr>
        <w:t>投标报价一览表</w:t>
      </w:r>
    </w:p>
    <w:p w14:paraId="749469F1">
      <w:pPr>
        <w:pStyle w:val="13"/>
        <w:ind w:firstLine="480"/>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6"/>
        <w:gridCol w:w="8316"/>
      </w:tblGrid>
      <w:tr w14:paraId="44E9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46" w:type="dxa"/>
            <w:noWrap w:val="0"/>
            <w:vAlign w:val="center"/>
          </w:tcPr>
          <w:p w14:paraId="2BD2046D">
            <w:pPr>
              <w:spacing w:before="240" w:after="240"/>
              <w:jc w:val="center"/>
              <w:rPr>
                <w:rFonts w:ascii="宋体" w:hAnsi="宋体" w:cs="宋体"/>
                <w:szCs w:val="21"/>
              </w:rPr>
            </w:pPr>
            <w:r>
              <w:rPr>
                <w:rFonts w:hint="eastAsia" w:ascii="宋体" w:hAnsi="宋体" w:cs="宋体"/>
                <w:szCs w:val="21"/>
              </w:rPr>
              <w:t>项目名称</w:t>
            </w:r>
          </w:p>
        </w:tc>
        <w:tc>
          <w:tcPr>
            <w:tcW w:w="8316" w:type="dxa"/>
            <w:noWrap w:val="0"/>
            <w:vAlign w:val="center"/>
          </w:tcPr>
          <w:p w14:paraId="57A4C292">
            <w:pPr>
              <w:spacing w:before="240" w:after="240"/>
              <w:jc w:val="center"/>
              <w:rPr>
                <w:rFonts w:ascii="宋体" w:hAnsi="宋体" w:cs="宋体"/>
                <w:szCs w:val="21"/>
              </w:rPr>
            </w:pPr>
            <w:r>
              <w:rPr>
                <w:rFonts w:hint="eastAsia" w:ascii="宋体" w:hAnsi="宋体" w:cs="宋体"/>
                <w:szCs w:val="21"/>
                <w:lang w:val="en-GB" w:eastAsia="zh-CN"/>
              </w:rPr>
              <w:t>千岛街道2025年公共外环境病媒生物防制项目</w:t>
            </w:r>
          </w:p>
        </w:tc>
      </w:tr>
      <w:tr w14:paraId="4662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46" w:type="dxa"/>
            <w:noWrap w:val="0"/>
            <w:vAlign w:val="center"/>
          </w:tcPr>
          <w:p w14:paraId="760039AF">
            <w:pPr>
              <w:spacing w:before="240" w:after="240"/>
              <w:jc w:val="center"/>
              <w:rPr>
                <w:rFonts w:ascii="宋体" w:hAnsi="宋体" w:cs="宋体"/>
                <w:szCs w:val="21"/>
              </w:rPr>
            </w:pPr>
            <w:r>
              <w:rPr>
                <w:rFonts w:ascii="宋体" w:hAnsi="宋体"/>
                <w:szCs w:val="21"/>
              </w:rPr>
              <w:t>项目编号</w:t>
            </w:r>
          </w:p>
        </w:tc>
        <w:tc>
          <w:tcPr>
            <w:tcW w:w="8316" w:type="dxa"/>
            <w:noWrap w:val="0"/>
            <w:vAlign w:val="center"/>
          </w:tcPr>
          <w:p w14:paraId="36EB5CA0">
            <w:pPr>
              <w:spacing w:before="240" w:after="240"/>
              <w:jc w:val="center"/>
              <w:rPr>
                <w:rFonts w:ascii="宋体" w:hAnsi="宋体" w:cs="宋体"/>
                <w:szCs w:val="21"/>
              </w:rPr>
            </w:pPr>
          </w:p>
        </w:tc>
      </w:tr>
      <w:tr w14:paraId="622A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246" w:type="dxa"/>
            <w:noWrap w:val="0"/>
            <w:vAlign w:val="center"/>
          </w:tcPr>
          <w:p w14:paraId="4D699863">
            <w:pPr>
              <w:spacing w:before="240" w:after="240"/>
              <w:jc w:val="center"/>
              <w:rPr>
                <w:rFonts w:ascii="宋体" w:hAnsi="宋体" w:cs="宋体"/>
                <w:szCs w:val="21"/>
              </w:rPr>
            </w:pPr>
            <w:r>
              <w:rPr>
                <w:rFonts w:hint="eastAsia" w:ascii="宋体" w:hAnsi="宋体" w:cs="宋体"/>
                <w:szCs w:val="21"/>
              </w:rPr>
              <w:t>投标总价</w:t>
            </w:r>
          </w:p>
        </w:tc>
        <w:tc>
          <w:tcPr>
            <w:tcW w:w="8316" w:type="dxa"/>
            <w:noWrap w:val="0"/>
            <w:vAlign w:val="center"/>
          </w:tcPr>
          <w:p w14:paraId="641C29FF">
            <w:pPr>
              <w:spacing w:before="240" w:after="240"/>
              <w:ind w:firstLine="210" w:firstLineChars="100"/>
              <w:rPr>
                <w:rFonts w:ascii="宋体" w:hAnsi="宋体" w:cs="宋体"/>
                <w:szCs w:val="21"/>
              </w:rPr>
            </w:pPr>
            <w:r>
              <w:rPr>
                <w:rFonts w:hint="eastAsia" w:ascii="宋体" w:hAnsi="宋体" w:cs="宋体"/>
                <w:szCs w:val="21"/>
              </w:rPr>
              <w:t>小写：</w:t>
            </w:r>
          </w:p>
          <w:p w14:paraId="3C413C32">
            <w:pPr>
              <w:spacing w:before="240" w:after="240"/>
              <w:ind w:firstLine="210" w:firstLineChars="100"/>
              <w:rPr>
                <w:rFonts w:ascii="宋体" w:hAnsi="宋体" w:cs="宋体"/>
                <w:szCs w:val="21"/>
              </w:rPr>
            </w:pPr>
            <w:r>
              <w:rPr>
                <w:rFonts w:hint="eastAsia" w:ascii="宋体" w:hAnsi="宋体" w:cs="宋体"/>
                <w:szCs w:val="21"/>
              </w:rPr>
              <w:t>大写：</w:t>
            </w:r>
          </w:p>
        </w:tc>
      </w:tr>
    </w:tbl>
    <w:p w14:paraId="3EC3C0E6">
      <w:pPr>
        <w:spacing w:line="360" w:lineRule="auto"/>
        <w:ind w:firstLine="422" w:firstLineChars="200"/>
        <w:jc w:val="left"/>
        <w:rPr>
          <w:rFonts w:ascii="Times New Roman" w:hAnsi="Times New Roman"/>
          <w:b/>
          <w:bCs/>
        </w:rPr>
      </w:pPr>
    </w:p>
    <w:p w14:paraId="31521A99">
      <w:pPr>
        <w:spacing w:line="360" w:lineRule="auto"/>
        <w:ind w:firstLine="422" w:firstLineChars="200"/>
        <w:jc w:val="left"/>
        <w:rPr>
          <w:rFonts w:ascii="Times New Roman" w:hAnsi="Times New Roman"/>
          <w:b/>
          <w:bCs/>
        </w:rPr>
      </w:pPr>
      <w:r>
        <w:rPr>
          <w:rFonts w:ascii="Times New Roman" w:hAnsi="Times New Roman"/>
          <w:b/>
          <w:bCs/>
        </w:rPr>
        <w:t>注</w:t>
      </w:r>
      <w:r>
        <w:rPr>
          <w:rFonts w:hint="eastAsia" w:ascii="Times New Roman" w:hAnsi="Times New Roman"/>
          <w:b/>
          <w:bCs/>
          <w:lang w:eastAsia="zh-CN"/>
        </w:rPr>
        <w:t>：</w:t>
      </w:r>
      <w:r>
        <w:rPr>
          <w:rFonts w:ascii="Times New Roman" w:hAnsi="Times New Roman"/>
          <w:b/>
          <w:bCs/>
        </w:rPr>
        <w:t xml:space="preserve"> </w:t>
      </w:r>
    </w:p>
    <w:p w14:paraId="755B849B">
      <w:pPr>
        <w:numPr>
          <w:ilvl w:val="0"/>
          <w:numId w:val="0"/>
        </w:numPr>
        <w:spacing w:line="360" w:lineRule="auto"/>
        <w:ind w:firstLine="422" w:firstLineChars="200"/>
        <w:rPr>
          <w:rFonts w:ascii="Times New Roman" w:hAnsi="Times New Roman"/>
          <w:b/>
          <w:bCs/>
        </w:rPr>
      </w:pPr>
      <w:r>
        <w:rPr>
          <w:rFonts w:hint="eastAsia" w:ascii="Times New Roman" w:hAnsi="Times New Roman"/>
          <w:b/>
          <w:bCs/>
          <w:lang w:val="en-US" w:eastAsia="zh-CN"/>
        </w:rPr>
        <w:t>1、</w:t>
      </w:r>
      <w:r>
        <w:rPr>
          <w:rFonts w:ascii="Times New Roman" w:hAnsi="Times New Roman"/>
          <w:b/>
          <w:bCs/>
        </w:rPr>
        <w:t>报价一经涂改，应在涂改处加盖单位公章或者由法定代表人或被授权人签字（或盖章），否则其投标作无效标处理；</w:t>
      </w:r>
    </w:p>
    <w:p w14:paraId="4C75E55C">
      <w:pPr>
        <w:snapToGrid w:val="0"/>
        <w:spacing w:before="50" w:after="50" w:line="360" w:lineRule="exact"/>
        <w:ind w:firstLine="420" w:firstLineChars="200"/>
        <w:jc w:val="left"/>
      </w:pPr>
      <w:r>
        <w:rPr>
          <w:rFonts w:hint="eastAsia" w:cs="宋体"/>
          <w:color w:val="0000FF"/>
          <w:lang w:val="en-US" w:eastAsia="zh-CN"/>
        </w:rPr>
        <w:t>2</w:t>
      </w:r>
      <w:r>
        <w:rPr>
          <w:rFonts w:hint="eastAsia" w:cs="宋体"/>
          <w:color w:val="0000FF"/>
        </w:rPr>
        <w:t>、特别提醒：本项目为电子招投标，请确保政采云系统投标信息与报价文件中投标报价一览表内容一致！</w:t>
      </w:r>
    </w:p>
    <w:p w14:paraId="7CA20DA5">
      <w:pPr>
        <w:spacing w:line="360" w:lineRule="auto"/>
        <w:ind w:right="720" w:rightChars="343"/>
        <w:rPr>
          <w:rFonts w:ascii="Times New Roman" w:hAnsi="Times New Roman"/>
        </w:rPr>
      </w:pPr>
    </w:p>
    <w:p w14:paraId="5815DBDD">
      <w:pPr>
        <w:pStyle w:val="13"/>
        <w:ind w:firstLine="480"/>
        <w:rPr>
          <w:rFonts w:ascii="Times New Roman" w:hAnsi="Times New Roman"/>
        </w:rPr>
      </w:pPr>
    </w:p>
    <w:p w14:paraId="63BD8EB4">
      <w:pPr>
        <w:pStyle w:val="14"/>
        <w:ind w:firstLine="210"/>
      </w:pPr>
    </w:p>
    <w:p w14:paraId="11681C48">
      <w:pPr>
        <w:snapToGrid w:val="0"/>
        <w:spacing w:before="50" w:after="50"/>
        <w:ind w:left="-23" w:leftChars="-11" w:right="-817" w:rightChars="-389"/>
        <w:jc w:val="right"/>
        <w:rPr>
          <w:rFonts w:ascii="Times New Roman" w:hAnsi="Times New Roman"/>
        </w:rPr>
      </w:pPr>
      <w:r>
        <w:rPr>
          <w:rFonts w:ascii="Times New Roman" w:hAnsi="Times New Roman"/>
        </w:rPr>
        <w:t>法定代表人（</w:t>
      </w:r>
      <w:r>
        <w:rPr>
          <w:rFonts w:ascii="Times New Roman" w:hAnsi="Times New Roman"/>
          <w:szCs w:val="21"/>
        </w:rPr>
        <w:t>签字或盖章</w:t>
      </w:r>
      <w:r>
        <w:rPr>
          <w:rFonts w:ascii="Times New Roman" w:hAnsi="Times New Roman"/>
        </w:rPr>
        <w:t>）：</w:t>
      </w:r>
    </w:p>
    <w:p w14:paraId="4F59527E">
      <w:pPr>
        <w:snapToGrid w:val="0"/>
        <w:spacing w:before="50" w:after="50"/>
        <w:ind w:left="-23" w:leftChars="-11" w:right="-817" w:rightChars="-389"/>
        <w:jc w:val="right"/>
        <w:rPr>
          <w:rFonts w:ascii="Times New Roman" w:hAnsi="Times New Roman"/>
        </w:rPr>
      </w:pPr>
      <w:r>
        <w:rPr>
          <w:rFonts w:ascii="Times New Roman" w:hAnsi="Times New Roman"/>
        </w:rPr>
        <w:t>投标人（盖章）：</w:t>
      </w:r>
    </w:p>
    <w:p w14:paraId="2B2BC4AE">
      <w:pPr>
        <w:snapToGrid w:val="0"/>
        <w:spacing w:before="50" w:after="50"/>
        <w:jc w:val="right"/>
        <w:rPr>
          <w:rFonts w:ascii="Times New Roman" w:hAnsi="Times New Roman"/>
        </w:rPr>
      </w:pPr>
      <w:r>
        <w:rPr>
          <w:rFonts w:ascii="Times New Roman" w:hAnsi="Times New Roman"/>
        </w:rPr>
        <w:t>日期：年月日</w:t>
      </w:r>
    </w:p>
    <w:p w14:paraId="0CA54272">
      <w:pPr>
        <w:pStyle w:val="13"/>
        <w:ind w:firstLine="480"/>
        <w:rPr>
          <w:rFonts w:ascii="Times New Roman" w:hAnsi="Times New Roman"/>
        </w:rPr>
      </w:pPr>
    </w:p>
    <w:p w14:paraId="4FB11C86">
      <w:pPr>
        <w:rPr>
          <w:rFonts w:ascii="Times New Roman" w:hAnsi="Times New Roman"/>
        </w:rPr>
      </w:pPr>
    </w:p>
    <w:p w14:paraId="37A1F618">
      <w:pPr>
        <w:snapToGrid w:val="0"/>
        <w:spacing w:before="50" w:after="156" w:afterLines="50"/>
        <w:jc w:val="left"/>
        <w:rPr>
          <w:rFonts w:hint="eastAsia" w:ascii="宋体" w:hAnsi="宋体" w:cs="宋体"/>
          <w:b/>
          <w:szCs w:val="21"/>
          <w:lang w:val="en-US" w:eastAsia="zh-CN"/>
        </w:rPr>
      </w:pPr>
    </w:p>
    <w:p w14:paraId="4D8D0CCF">
      <w:pPr>
        <w:snapToGrid w:val="0"/>
        <w:spacing w:before="50" w:after="156" w:afterLines="50"/>
        <w:jc w:val="left"/>
        <w:rPr>
          <w:rFonts w:hint="eastAsia" w:ascii="宋体" w:hAnsi="宋体" w:cs="宋体"/>
          <w:b/>
          <w:szCs w:val="21"/>
          <w:lang w:val="en-US" w:eastAsia="zh-CN"/>
        </w:rPr>
      </w:pPr>
    </w:p>
    <w:p w14:paraId="60C179E2">
      <w:pPr>
        <w:snapToGrid w:val="0"/>
        <w:spacing w:before="50" w:after="156" w:afterLines="50"/>
        <w:jc w:val="left"/>
        <w:rPr>
          <w:rFonts w:hint="eastAsia" w:ascii="宋体" w:hAnsi="宋体" w:cs="宋体"/>
          <w:b/>
          <w:szCs w:val="21"/>
          <w:lang w:val="en-US" w:eastAsia="zh-CN"/>
        </w:rPr>
      </w:pPr>
    </w:p>
    <w:p w14:paraId="452F79C9">
      <w:pPr>
        <w:snapToGrid w:val="0"/>
        <w:spacing w:before="50" w:after="156" w:afterLines="50"/>
        <w:jc w:val="left"/>
        <w:rPr>
          <w:rFonts w:hint="eastAsia" w:ascii="宋体" w:hAnsi="宋体" w:cs="宋体"/>
          <w:b/>
          <w:szCs w:val="21"/>
          <w:lang w:val="en-US" w:eastAsia="zh-CN"/>
        </w:rPr>
      </w:pPr>
    </w:p>
    <w:p w14:paraId="4160CC9E">
      <w:pPr>
        <w:snapToGrid w:val="0"/>
        <w:spacing w:before="50" w:after="156" w:afterLines="50"/>
        <w:jc w:val="left"/>
        <w:rPr>
          <w:rFonts w:hint="eastAsia" w:ascii="宋体" w:hAnsi="宋体" w:cs="宋体"/>
          <w:b/>
          <w:szCs w:val="21"/>
          <w:lang w:val="en-US" w:eastAsia="zh-CN"/>
        </w:rPr>
      </w:pPr>
    </w:p>
    <w:p w14:paraId="7DFC7676">
      <w:pPr>
        <w:snapToGrid w:val="0"/>
        <w:spacing w:before="50" w:after="156" w:afterLines="50"/>
        <w:jc w:val="left"/>
        <w:rPr>
          <w:rFonts w:hint="eastAsia" w:ascii="宋体" w:hAnsi="宋体" w:cs="宋体"/>
          <w:b/>
          <w:szCs w:val="21"/>
          <w:lang w:val="en-US" w:eastAsia="zh-CN"/>
        </w:rPr>
      </w:pPr>
    </w:p>
    <w:p w14:paraId="7A9403BD">
      <w:pPr>
        <w:snapToGrid w:val="0"/>
        <w:spacing w:before="50" w:after="156" w:afterLines="50"/>
        <w:jc w:val="left"/>
        <w:rPr>
          <w:rFonts w:hint="eastAsia" w:ascii="宋体" w:hAnsi="宋体" w:cs="宋体"/>
          <w:b/>
          <w:szCs w:val="21"/>
          <w:lang w:val="en-US" w:eastAsia="zh-CN"/>
        </w:rPr>
      </w:pPr>
    </w:p>
    <w:p w14:paraId="1979168F">
      <w:pPr>
        <w:snapToGrid w:val="0"/>
        <w:spacing w:before="50" w:after="156" w:afterLines="50"/>
        <w:jc w:val="left"/>
        <w:rPr>
          <w:rFonts w:hint="eastAsia" w:ascii="宋体" w:hAnsi="宋体" w:cs="宋体"/>
          <w:b/>
          <w:szCs w:val="21"/>
          <w:lang w:val="en-US" w:eastAsia="zh-CN"/>
        </w:rPr>
      </w:pPr>
    </w:p>
    <w:p w14:paraId="7E89A001">
      <w:pPr>
        <w:snapToGrid w:val="0"/>
        <w:spacing w:before="50" w:after="156" w:afterLines="50"/>
        <w:jc w:val="left"/>
        <w:rPr>
          <w:rFonts w:ascii="宋体" w:hAnsi="宋体" w:cs="宋体"/>
          <w:b/>
          <w:szCs w:val="21"/>
        </w:rPr>
      </w:pPr>
      <w:r>
        <w:rPr>
          <w:rFonts w:hint="eastAsia" w:ascii="宋体" w:hAnsi="宋体" w:cs="宋体"/>
          <w:b/>
          <w:szCs w:val="21"/>
          <w:lang w:val="en-US" w:eastAsia="zh-CN"/>
        </w:rPr>
        <w:t>12、</w:t>
      </w:r>
      <w:r>
        <w:rPr>
          <w:rFonts w:hint="eastAsia" w:ascii="宋体" w:hAnsi="宋体" w:cs="宋体"/>
          <w:b/>
          <w:szCs w:val="21"/>
        </w:rPr>
        <w:t>报价明细表</w:t>
      </w:r>
    </w:p>
    <w:p w14:paraId="2FAE8767">
      <w:pPr>
        <w:snapToGrid w:val="0"/>
        <w:spacing w:before="50" w:after="50"/>
        <w:jc w:val="right"/>
        <w:rPr>
          <w:rFonts w:hint="eastAsia" w:ascii="宋体" w:hAnsi="宋体" w:cs="宋体"/>
          <w:bCs/>
          <w:szCs w:val="21"/>
        </w:rPr>
      </w:pPr>
      <w:r>
        <w:rPr>
          <w:rFonts w:hint="eastAsia" w:ascii="宋体" w:hAnsi="宋体" w:cs="宋体"/>
          <w:bCs/>
          <w:szCs w:val="21"/>
        </w:rPr>
        <w:t>金额单位：人民币（元）</w:t>
      </w:r>
    </w:p>
    <w:tbl>
      <w:tblPr>
        <w:tblStyle w:val="28"/>
        <w:tblW w:w="9285" w:type="dxa"/>
        <w:jc w:val="center"/>
        <w:tblLayout w:type="fixed"/>
        <w:tblCellMar>
          <w:top w:w="0" w:type="dxa"/>
          <w:left w:w="108" w:type="dxa"/>
          <w:bottom w:w="0" w:type="dxa"/>
          <w:right w:w="108" w:type="dxa"/>
        </w:tblCellMar>
      </w:tblPr>
      <w:tblGrid>
        <w:gridCol w:w="978"/>
        <w:gridCol w:w="4269"/>
        <w:gridCol w:w="2008"/>
        <w:gridCol w:w="2030"/>
      </w:tblGrid>
      <w:tr w14:paraId="400339D4">
        <w:tblPrEx>
          <w:tblCellMar>
            <w:top w:w="0" w:type="dxa"/>
            <w:left w:w="108" w:type="dxa"/>
            <w:bottom w:w="0" w:type="dxa"/>
            <w:right w:w="108" w:type="dxa"/>
          </w:tblCellMar>
        </w:tblPrEx>
        <w:trPr>
          <w:trHeight w:val="58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289CFF7E">
            <w:pPr>
              <w:autoSpaceDE w:val="0"/>
              <w:autoSpaceDN w:val="0"/>
              <w:adjustRightInd w:val="0"/>
              <w:jc w:val="center"/>
              <w:rPr>
                <w:rFonts w:hint="eastAsia" w:ascii="宋体" w:hAnsi="宋体" w:cs="宋体"/>
                <w:color w:val="000000"/>
                <w:kern w:val="0"/>
                <w:szCs w:val="21"/>
              </w:rPr>
            </w:pPr>
            <w:r>
              <w:rPr>
                <w:rFonts w:hint="eastAsia" w:ascii="宋体" w:hAnsi="宋体" w:cs="宋体"/>
                <w:color w:val="000000"/>
                <w:kern w:val="0"/>
                <w:szCs w:val="21"/>
              </w:rPr>
              <w:t>序号</w:t>
            </w:r>
          </w:p>
        </w:tc>
        <w:tc>
          <w:tcPr>
            <w:tcW w:w="4269" w:type="dxa"/>
            <w:tcBorders>
              <w:top w:val="single" w:color="auto" w:sz="4" w:space="0"/>
              <w:left w:val="nil"/>
              <w:bottom w:val="single" w:color="auto" w:sz="4" w:space="0"/>
              <w:right w:val="single" w:color="auto" w:sz="4" w:space="0"/>
            </w:tcBorders>
            <w:noWrap w:val="0"/>
            <w:vAlign w:val="center"/>
          </w:tcPr>
          <w:p w14:paraId="05735F5C">
            <w:pPr>
              <w:autoSpaceDE w:val="0"/>
              <w:autoSpaceDN w:val="0"/>
              <w:adjustRightInd w:val="0"/>
              <w:jc w:val="center"/>
              <w:rPr>
                <w:rFonts w:hint="eastAsia" w:ascii="宋体" w:hAnsi="宋体" w:cs="宋体"/>
                <w:color w:val="000000"/>
                <w:kern w:val="0"/>
                <w:szCs w:val="21"/>
              </w:rPr>
            </w:pPr>
            <w:r>
              <w:rPr>
                <w:rFonts w:hint="eastAsia" w:ascii="宋体" w:hAnsi="宋体" w:cs="宋体"/>
                <w:color w:val="000000"/>
                <w:kern w:val="0"/>
                <w:szCs w:val="21"/>
              </w:rPr>
              <w:t>服务内容</w:t>
            </w:r>
          </w:p>
        </w:tc>
        <w:tc>
          <w:tcPr>
            <w:tcW w:w="2008" w:type="dxa"/>
            <w:tcBorders>
              <w:top w:val="single" w:color="auto" w:sz="4" w:space="0"/>
              <w:left w:val="nil"/>
              <w:bottom w:val="single" w:color="auto" w:sz="4" w:space="0"/>
              <w:right w:val="single" w:color="auto" w:sz="4" w:space="0"/>
            </w:tcBorders>
            <w:noWrap w:val="0"/>
            <w:vAlign w:val="center"/>
          </w:tcPr>
          <w:p w14:paraId="6639E0B5">
            <w:pPr>
              <w:autoSpaceDE w:val="0"/>
              <w:autoSpaceDN w:val="0"/>
              <w:adjustRightInd w:val="0"/>
              <w:jc w:val="center"/>
              <w:rPr>
                <w:rFonts w:ascii="宋体" w:hAnsi="宋体" w:cs="宋体"/>
                <w:color w:val="000000"/>
                <w:kern w:val="0"/>
                <w:szCs w:val="21"/>
              </w:rPr>
            </w:pPr>
            <w:r>
              <w:rPr>
                <w:rFonts w:hint="eastAsia" w:ascii="宋体" w:hAnsi="宋体" w:cs="宋体"/>
                <w:color w:val="000000"/>
                <w:kern w:val="0"/>
                <w:szCs w:val="21"/>
              </w:rPr>
              <w:t>数量/单位</w:t>
            </w:r>
          </w:p>
        </w:tc>
        <w:tc>
          <w:tcPr>
            <w:tcW w:w="2030" w:type="dxa"/>
            <w:tcBorders>
              <w:top w:val="single" w:color="auto" w:sz="4" w:space="0"/>
              <w:left w:val="nil"/>
              <w:bottom w:val="single" w:color="auto" w:sz="4" w:space="0"/>
              <w:right w:val="single" w:color="auto" w:sz="4" w:space="0"/>
            </w:tcBorders>
            <w:noWrap w:val="0"/>
            <w:vAlign w:val="center"/>
          </w:tcPr>
          <w:p w14:paraId="4064AB75">
            <w:pPr>
              <w:autoSpaceDE w:val="0"/>
              <w:autoSpaceDN w:val="0"/>
              <w:adjustRightInd w:val="0"/>
              <w:jc w:val="center"/>
              <w:rPr>
                <w:rFonts w:hint="eastAsia" w:ascii="宋体" w:hAnsi="宋体" w:cs="宋体"/>
                <w:color w:val="000000"/>
                <w:kern w:val="0"/>
                <w:szCs w:val="21"/>
              </w:rPr>
            </w:pPr>
            <w:r>
              <w:rPr>
                <w:rFonts w:hint="eastAsia" w:ascii="宋体" w:hAnsi="宋体" w:cs="宋体"/>
                <w:color w:val="000000"/>
                <w:kern w:val="0"/>
                <w:szCs w:val="21"/>
              </w:rPr>
              <w:t>服务费用</w:t>
            </w:r>
          </w:p>
        </w:tc>
      </w:tr>
      <w:tr w14:paraId="7C0E3EE0">
        <w:tblPrEx>
          <w:tblCellMar>
            <w:top w:w="0" w:type="dxa"/>
            <w:left w:w="108" w:type="dxa"/>
            <w:bottom w:w="0" w:type="dxa"/>
            <w:right w:w="108" w:type="dxa"/>
          </w:tblCellMar>
        </w:tblPrEx>
        <w:trPr>
          <w:trHeight w:val="58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08D2FD5C">
            <w:pPr>
              <w:autoSpaceDE w:val="0"/>
              <w:autoSpaceDN w:val="0"/>
              <w:adjustRightInd w:val="0"/>
              <w:jc w:val="center"/>
              <w:rPr>
                <w:rFonts w:hint="eastAsia" w:ascii="宋体" w:hAnsi="宋体" w:cs="宋体"/>
                <w:color w:val="000000"/>
                <w:kern w:val="0"/>
                <w:szCs w:val="21"/>
              </w:rPr>
            </w:pPr>
            <w:r>
              <w:rPr>
                <w:rFonts w:hint="eastAsia" w:ascii="宋体" w:hAnsi="宋体" w:cs="宋体"/>
                <w:color w:val="000000"/>
                <w:kern w:val="0"/>
                <w:szCs w:val="21"/>
              </w:rPr>
              <w:t>1</w:t>
            </w:r>
          </w:p>
        </w:tc>
        <w:tc>
          <w:tcPr>
            <w:tcW w:w="4269" w:type="dxa"/>
            <w:tcBorders>
              <w:top w:val="single" w:color="auto" w:sz="4" w:space="0"/>
              <w:left w:val="nil"/>
              <w:bottom w:val="single" w:color="auto" w:sz="4" w:space="0"/>
              <w:right w:val="single" w:color="auto" w:sz="4" w:space="0"/>
            </w:tcBorders>
            <w:noWrap w:val="0"/>
            <w:vAlign w:val="center"/>
          </w:tcPr>
          <w:p w14:paraId="2C0B816E">
            <w:pPr>
              <w:autoSpaceDE w:val="0"/>
              <w:autoSpaceDN w:val="0"/>
              <w:adjustRightInd w:val="0"/>
              <w:jc w:val="center"/>
              <w:rPr>
                <w:rFonts w:hint="eastAsia" w:ascii="宋体" w:hAnsi="宋体" w:cs="宋体"/>
                <w:color w:val="000000"/>
                <w:kern w:val="0"/>
                <w:szCs w:val="21"/>
              </w:rPr>
            </w:pPr>
          </w:p>
        </w:tc>
        <w:tc>
          <w:tcPr>
            <w:tcW w:w="2008" w:type="dxa"/>
            <w:tcBorders>
              <w:top w:val="single" w:color="auto" w:sz="4" w:space="0"/>
              <w:left w:val="nil"/>
              <w:bottom w:val="single" w:color="auto" w:sz="4" w:space="0"/>
              <w:right w:val="single" w:color="auto" w:sz="4" w:space="0"/>
            </w:tcBorders>
            <w:noWrap w:val="0"/>
            <w:vAlign w:val="center"/>
          </w:tcPr>
          <w:p w14:paraId="20F7AD2C">
            <w:pPr>
              <w:autoSpaceDE w:val="0"/>
              <w:autoSpaceDN w:val="0"/>
              <w:adjustRightInd w:val="0"/>
              <w:jc w:val="center"/>
              <w:rPr>
                <w:rFonts w:ascii="宋体" w:hAnsi="宋体" w:cs="宋体"/>
                <w:color w:val="000000"/>
                <w:kern w:val="0"/>
                <w:szCs w:val="21"/>
              </w:rPr>
            </w:pPr>
          </w:p>
        </w:tc>
        <w:tc>
          <w:tcPr>
            <w:tcW w:w="2030" w:type="dxa"/>
            <w:tcBorders>
              <w:top w:val="single" w:color="auto" w:sz="4" w:space="0"/>
              <w:left w:val="nil"/>
              <w:bottom w:val="single" w:color="auto" w:sz="4" w:space="0"/>
              <w:right w:val="single" w:color="auto" w:sz="4" w:space="0"/>
            </w:tcBorders>
            <w:noWrap w:val="0"/>
            <w:vAlign w:val="center"/>
          </w:tcPr>
          <w:p w14:paraId="3A2EAA17">
            <w:pPr>
              <w:autoSpaceDE w:val="0"/>
              <w:autoSpaceDN w:val="0"/>
              <w:adjustRightInd w:val="0"/>
              <w:jc w:val="center"/>
              <w:rPr>
                <w:rFonts w:hint="eastAsia" w:ascii="宋体" w:hAnsi="宋体" w:cs="宋体"/>
                <w:color w:val="000000"/>
                <w:kern w:val="0"/>
                <w:szCs w:val="21"/>
              </w:rPr>
            </w:pPr>
          </w:p>
        </w:tc>
      </w:tr>
      <w:tr w14:paraId="280BA9A8">
        <w:tblPrEx>
          <w:tblCellMar>
            <w:top w:w="0" w:type="dxa"/>
            <w:left w:w="108" w:type="dxa"/>
            <w:bottom w:w="0" w:type="dxa"/>
            <w:right w:w="108" w:type="dxa"/>
          </w:tblCellMar>
        </w:tblPrEx>
        <w:trPr>
          <w:trHeight w:val="58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34451BAD">
            <w:pPr>
              <w:autoSpaceDE w:val="0"/>
              <w:autoSpaceDN w:val="0"/>
              <w:adjustRightInd w:val="0"/>
              <w:jc w:val="center"/>
              <w:rPr>
                <w:rFonts w:hint="eastAsia" w:ascii="宋体" w:hAnsi="宋体" w:cs="宋体"/>
                <w:color w:val="000000"/>
                <w:kern w:val="0"/>
                <w:szCs w:val="21"/>
              </w:rPr>
            </w:pPr>
            <w:r>
              <w:rPr>
                <w:rFonts w:hint="eastAsia" w:ascii="宋体" w:hAnsi="宋体" w:cs="宋体"/>
                <w:color w:val="000000"/>
                <w:kern w:val="0"/>
                <w:szCs w:val="21"/>
              </w:rPr>
              <w:t>2</w:t>
            </w:r>
          </w:p>
        </w:tc>
        <w:tc>
          <w:tcPr>
            <w:tcW w:w="4269" w:type="dxa"/>
            <w:tcBorders>
              <w:top w:val="single" w:color="auto" w:sz="4" w:space="0"/>
              <w:left w:val="nil"/>
              <w:bottom w:val="single" w:color="auto" w:sz="4" w:space="0"/>
              <w:right w:val="single" w:color="auto" w:sz="4" w:space="0"/>
            </w:tcBorders>
            <w:noWrap w:val="0"/>
            <w:vAlign w:val="center"/>
          </w:tcPr>
          <w:p w14:paraId="2E35780B">
            <w:pPr>
              <w:autoSpaceDE w:val="0"/>
              <w:autoSpaceDN w:val="0"/>
              <w:adjustRightInd w:val="0"/>
              <w:jc w:val="center"/>
              <w:rPr>
                <w:rFonts w:hint="eastAsia" w:ascii="宋体" w:hAnsi="宋体" w:cs="宋体"/>
                <w:color w:val="000000"/>
                <w:kern w:val="0"/>
                <w:szCs w:val="21"/>
              </w:rPr>
            </w:pPr>
          </w:p>
        </w:tc>
        <w:tc>
          <w:tcPr>
            <w:tcW w:w="2008" w:type="dxa"/>
            <w:tcBorders>
              <w:top w:val="single" w:color="auto" w:sz="4" w:space="0"/>
              <w:left w:val="nil"/>
              <w:bottom w:val="single" w:color="auto" w:sz="4" w:space="0"/>
              <w:right w:val="single" w:color="auto" w:sz="4" w:space="0"/>
            </w:tcBorders>
            <w:noWrap w:val="0"/>
            <w:vAlign w:val="center"/>
          </w:tcPr>
          <w:p w14:paraId="6432113D">
            <w:pPr>
              <w:autoSpaceDE w:val="0"/>
              <w:autoSpaceDN w:val="0"/>
              <w:adjustRightInd w:val="0"/>
              <w:jc w:val="center"/>
              <w:rPr>
                <w:rFonts w:hint="eastAsia" w:ascii="宋体" w:hAnsi="宋体" w:cs="宋体"/>
                <w:color w:val="000000"/>
                <w:kern w:val="0"/>
                <w:szCs w:val="21"/>
              </w:rPr>
            </w:pPr>
          </w:p>
        </w:tc>
        <w:tc>
          <w:tcPr>
            <w:tcW w:w="2030" w:type="dxa"/>
            <w:tcBorders>
              <w:top w:val="single" w:color="auto" w:sz="4" w:space="0"/>
              <w:left w:val="nil"/>
              <w:bottom w:val="single" w:color="auto" w:sz="4" w:space="0"/>
              <w:right w:val="single" w:color="auto" w:sz="4" w:space="0"/>
            </w:tcBorders>
            <w:noWrap w:val="0"/>
            <w:vAlign w:val="center"/>
          </w:tcPr>
          <w:p w14:paraId="3866272C">
            <w:pPr>
              <w:autoSpaceDE w:val="0"/>
              <w:autoSpaceDN w:val="0"/>
              <w:adjustRightInd w:val="0"/>
              <w:jc w:val="center"/>
              <w:rPr>
                <w:rFonts w:hint="eastAsia" w:ascii="宋体" w:hAnsi="宋体" w:cs="宋体"/>
                <w:color w:val="000000"/>
                <w:kern w:val="0"/>
                <w:szCs w:val="21"/>
              </w:rPr>
            </w:pPr>
          </w:p>
        </w:tc>
      </w:tr>
      <w:tr w14:paraId="54850AEE">
        <w:tblPrEx>
          <w:tblCellMar>
            <w:top w:w="0" w:type="dxa"/>
            <w:left w:w="108" w:type="dxa"/>
            <w:bottom w:w="0" w:type="dxa"/>
            <w:right w:w="108" w:type="dxa"/>
          </w:tblCellMar>
        </w:tblPrEx>
        <w:trPr>
          <w:trHeight w:val="58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6706F780">
            <w:pPr>
              <w:autoSpaceDE w:val="0"/>
              <w:autoSpaceDN w:val="0"/>
              <w:adjustRightInd w:val="0"/>
              <w:jc w:val="center"/>
              <w:rPr>
                <w:rFonts w:hint="eastAsia" w:ascii="宋体" w:hAnsi="宋体" w:cs="宋体"/>
                <w:color w:val="000000"/>
                <w:kern w:val="0"/>
                <w:szCs w:val="21"/>
              </w:rPr>
            </w:pPr>
            <w:r>
              <w:rPr>
                <w:rFonts w:hint="eastAsia" w:ascii="宋体" w:hAnsi="宋体" w:cs="宋体"/>
                <w:color w:val="000000"/>
                <w:kern w:val="0"/>
                <w:szCs w:val="21"/>
              </w:rPr>
              <w:t>3</w:t>
            </w:r>
          </w:p>
        </w:tc>
        <w:tc>
          <w:tcPr>
            <w:tcW w:w="4269" w:type="dxa"/>
            <w:tcBorders>
              <w:top w:val="single" w:color="auto" w:sz="4" w:space="0"/>
              <w:left w:val="nil"/>
              <w:bottom w:val="single" w:color="auto" w:sz="4" w:space="0"/>
              <w:right w:val="single" w:color="auto" w:sz="4" w:space="0"/>
            </w:tcBorders>
            <w:noWrap w:val="0"/>
            <w:vAlign w:val="center"/>
          </w:tcPr>
          <w:p w14:paraId="0F48C681">
            <w:pPr>
              <w:autoSpaceDE w:val="0"/>
              <w:autoSpaceDN w:val="0"/>
              <w:adjustRightInd w:val="0"/>
              <w:jc w:val="center"/>
              <w:rPr>
                <w:rFonts w:hint="eastAsia" w:ascii="宋体" w:hAnsi="宋体" w:cs="宋体"/>
                <w:color w:val="000000"/>
                <w:kern w:val="0"/>
                <w:szCs w:val="21"/>
              </w:rPr>
            </w:pPr>
          </w:p>
        </w:tc>
        <w:tc>
          <w:tcPr>
            <w:tcW w:w="2008" w:type="dxa"/>
            <w:tcBorders>
              <w:top w:val="single" w:color="auto" w:sz="4" w:space="0"/>
              <w:left w:val="nil"/>
              <w:bottom w:val="single" w:color="auto" w:sz="4" w:space="0"/>
              <w:right w:val="single" w:color="auto" w:sz="4" w:space="0"/>
            </w:tcBorders>
            <w:noWrap w:val="0"/>
            <w:vAlign w:val="center"/>
          </w:tcPr>
          <w:p w14:paraId="467C5200">
            <w:pPr>
              <w:autoSpaceDE w:val="0"/>
              <w:autoSpaceDN w:val="0"/>
              <w:adjustRightInd w:val="0"/>
              <w:jc w:val="center"/>
              <w:rPr>
                <w:rFonts w:hint="eastAsia" w:ascii="宋体" w:hAnsi="宋体" w:cs="宋体"/>
                <w:color w:val="000000"/>
                <w:kern w:val="0"/>
                <w:szCs w:val="21"/>
              </w:rPr>
            </w:pPr>
          </w:p>
        </w:tc>
        <w:tc>
          <w:tcPr>
            <w:tcW w:w="2030" w:type="dxa"/>
            <w:tcBorders>
              <w:top w:val="single" w:color="auto" w:sz="4" w:space="0"/>
              <w:left w:val="nil"/>
              <w:bottom w:val="single" w:color="auto" w:sz="4" w:space="0"/>
              <w:right w:val="single" w:color="auto" w:sz="4" w:space="0"/>
            </w:tcBorders>
            <w:noWrap w:val="0"/>
            <w:vAlign w:val="center"/>
          </w:tcPr>
          <w:p w14:paraId="08C7966D">
            <w:pPr>
              <w:autoSpaceDE w:val="0"/>
              <w:autoSpaceDN w:val="0"/>
              <w:adjustRightInd w:val="0"/>
              <w:jc w:val="center"/>
              <w:rPr>
                <w:rFonts w:hint="eastAsia" w:ascii="宋体" w:hAnsi="宋体" w:cs="宋体"/>
                <w:color w:val="000000"/>
                <w:kern w:val="0"/>
                <w:szCs w:val="21"/>
              </w:rPr>
            </w:pPr>
          </w:p>
        </w:tc>
      </w:tr>
      <w:tr w14:paraId="28C34368">
        <w:tblPrEx>
          <w:tblCellMar>
            <w:top w:w="0" w:type="dxa"/>
            <w:left w:w="108" w:type="dxa"/>
            <w:bottom w:w="0" w:type="dxa"/>
            <w:right w:w="108" w:type="dxa"/>
          </w:tblCellMar>
        </w:tblPrEx>
        <w:trPr>
          <w:trHeight w:val="58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1C974174">
            <w:pPr>
              <w:autoSpaceDE w:val="0"/>
              <w:autoSpaceDN w:val="0"/>
              <w:adjustRightInd w:val="0"/>
              <w:jc w:val="center"/>
              <w:rPr>
                <w:rFonts w:hint="eastAsia" w:ascii="宋体" w:hAnsi="宋体" w:cs="宋体"/>
                <w:color w:val="000000"/>
                <w:kern w:val="0"/>
                <w:szCs w:val="21"/>
              </w:rPr>
            </w:pPr>
            <w:r>
              <w:rPr>
                <w:rFonts w:hint="eastAsia" w:ascii="宋体" w:hAnsi="宋体" w:cs="宋体"/>
                <w:color w:val="000000"/>
                <w:kern w:val="0"/>
                <w:szCs w:val="21"/>
              </w:rPr>
              <w:t>.....</w:t>
            </w:r>
          </w:p>
        </w:tc>
        <w:tc>
          <w:tcPr>
            <w:tcW w:w="4269" w:type="dxa"/>
            <w:tcBorders>
              <w:top w:val="single" w:color="auto" w:sz="4" w:space="0"/>
              <w:left w:val="nil"/>
              <w:bottom w:val="single" w:color="auto" w:sz="4" w:space="0"/>
              <w:right w:val="single" w:color="auto" w:sz="4" w:space="0"/>
            </w:tcBorders>
            <w:noWrap w:val="0"/>
            <w:vAlign w:val="center"/>
          </w:tcPr>
          <w:p w14:paraId="259D599F">
            <w:pPr>
              <w:autoSpaceDE w:val="0"/>
              <w:autoSpaceDN w:val="0"/>
              <w:adjustRightInd w:val="0"/>
              <w:jc w:val="center"/>
              <w:rPr>
                <w:rFonts w:ascii="宋体" w:hAnsi="宋体" w:cs="宋体"/>
                <w:color w:val="000000"/>
                <w:kern w:val="0"/>
                <w:szCs w:val="21"/>
              </w:rPr>
            </w:pPr>
          </w:p>
        </w:tc>
        <w:tc>
          <w:tcPr>
            <w:tcW w:w="2008" w:type="dxa"/>
            <w:tcBorders>
              <w:top w:val="single" w:color="auto" w:sz="4" w:space="0"/>
              <w:left w:val="nil"/>
              <w:bottom w:val="single" w:color="auto" w:sz="4" w:space="0"/>
              <w:right w:val="single" w:color="auto" w:sz="4" w:space="0"/>
            </w:tcBorders>
            <w:noWrap w:val="0"/>
            <w:vAlign w:val="center"/>
          </w:tcPr>
          <w:p w14:paraId="4F4FB695">
            <w:pPr>
              <w:autoSpaceDE w:val="0"/>
              <w:autoSpaceDN w:val="0"/>
              <w:adjustRightInd w:val="0"/>
              <w:jc w:val="center"/>
              <w:rPr>
                <w:rFonts w:hint="eastAsia" w:ascii="宋体" w:hAnsi="宋体" w:cs="宋体"/>
                <w:color w:val="000000"/>
                <w:kern w:val="0"/>
                <w:szCs w:val="21"/>
              </w:rPr>
            </w:pPr>
          </w:p>
        </w:tc>
        <w:tc>
          <w:tcPr>
            <w:tcW w:w="2030" w:type="dxa"/>
            <w:tcBorders>
              <w:top w:val="single" w:color="auto" w:sz="4" w:space="0"/>
              <w:left w:val="nil"/>
              <w:bottom w:val="single" w:color="auto" w:sz="4" w:space="0"/>
              <w:right w:val="single" w:color="auto" w:sz="4" w:space="0"/>
            </w:tcBorders>
            <w:noWrap w:val="0"/>
            <w:vAlign w:val="center"/>
          </w:tcPr>
          <w:p w14:paraId="767F11C9">
            <w:pPr>
              <w:autoSpaceDE w:val="0"/>
              <w:autoSpaceDN w:val="0"/>
              <w:adjustRightInd w:val="0"/>
              <w:jc w:val="center"/>
              <w:rPr>
                <w:rFonts w:hint="eastAsia" w:ascii="宋体" w:hAnsi="宋体" w:cs="宋体"/>
                <w:color w:val="000000"/>
                <w:kern w:val="0"/>
                <w:szCs w:val="21"/>
              </w:rPr>
            </w:pPr>
          </w:p>
        </w:tc>
      </w:tr>
      <w:tr w14:paraId="58C7DF77">
        <w:tblPrEx>
          <w:tblCellMar>
            <w:top w:w="0" w:type="dxa"/>
            <w:left w:w="108" w:type="dxa"/>
            <w:bottom w:w="0" w:type="dxa"/>
            <w:right w:w="108" w:type="dxa"/>
          </w:tblCellMar>
        </w:tblPrEx>
        <w:trPr>
          <w:trHeight w:val="58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29CF548A">
            <w:pPr>
              <w:autoSpaceDE w:val="0"/>
              <w:autoSpaceDN w:val="0"/>
              <w:adjustRightInd w:val="0"/>
              <w:jc w:val="center"/>
              <w:rPr>
                <w:rFonts w:ascii="宋体" w:hAnsi="宋体" w:cs="宋体"/>
                <w:color w:val="000000"/>
                <w:kern w:val="0"/>
                <w:szCs w:val="21"/>
              </w:rPr>
            </w:pPr>
          </w:p>
        </w:tc>
        <w:tc>
          <w:tcPr>
            <w:tcW w:w="4269" w:type="dxa"/>
            <w:tcBorders>
              <w:top w:val="single" w:color="auto" w:sz="4" w:space="0"/>
              <w:left w:val="nil"/>
              <w:bottom w:val="single" w:color="auto" w:sz="4" w:space="0"/>
              <w:right w:val="single" w:color="auto" w:sz="4" w:space="0"/>
            </w:tcBorders>
            <w:noWrap w:val="0"/>
            <w:vAlign w:val="center"/>
          </w:tcPr>
          <w:p w14:paraId="41C73E29">
            <w:pPr>
              <w:autoSpaceDE w:val="0"/>
              <w:autoSpaceDN w:val="0"/>
              <w:adjustRightInd w:val="0"/>
              <w:jc w:val="center"/>
              <w:rPr>
                <w:rFonts w:ascii="宋体" w:hAnsi="宋体" w:cs="宋体"/>
                <w:color w:val="000000"/>
                <w:kern w:val="0"/>
                <w:szCs w:val="21"/>
              </w:rPr>
            </w:pPr>
          </w:p>
        </w:tc>
        <w:tc>
          <w:tcPr>
            <w:tcW w:w="2008" w:type="dxa"/>
            <w:tcBorders>
              <w:top w:val="single" w:color="auto" w:sz="4" w:space="0"/>
              <w:left w:val="nil"/>
              <w:bottom w:val="single" w:color="auto" w:sz="4" w:space="0"/>
              <w:right w:val="single" w:color="auto" w:sz="4" w:space="0"/>
            </w:tcBorders>
            <w:noWrap w:val="0"/>
            <w:vAlign w:val="center"/>
          </w:tcPr>
          <w:p w14:paraId="4E98E55E">
            <w:pPr>
              <w:autoSpaceDE w:val="0"/>
              <w:autoSpaceDN w:val="0"/>
              <w:adjustRightInd w:val="0"/>
              <w:jc w:val="center"/>
              <w:rPr>
                <w:rFonts w:hint="eastAsia" w:ascii="宋体" w:hAnsi="宋体" w:cs="宋体"/>
                <w:color w:val="000000"/>
                <w:kern w:val="0"/>
                <w:szCs w:val="21"/>
              </w:rPr>
            </w:pPr>
          </w:p>
        </w:tc>
        <w:tc>
          <w:tcPr>
            <w:tcW w:w="2030" w:type="dxa"/>
            <w:tcBorders>
              <w:top w:val="single" w:color="auto" w:sz="4" w:space="0"/>
              <w:left w:val="nil"/>
              <w:bottom w:val="single" w:color="auto" w:sz="4" w:space="0"/>
              <w:right w:val="single" w:color="auto" w:sz="4" w:space="0"/>
            </w:tcBorders>
            <w:noWrap w:val="0"/>
            <w:vAlign w:val="center"/>
          </w:tcPr>
          <w:p w14:paraId="73AA13B1">
            <w:pPr>
              <w:autoSpaceDE w:val="0"/>
              <w:autoSpaceDN w:val="0"/>
              <w:adjustRightInd w:val="0"/>
              <w:jc w:val="center"/>
              <w:rPr>
                <w:rFonts w:hint="eastAsia" w:ascii="宋体" w:hAnsi="宋体" w:cs="宋体"/>
                <w:color w:val="000000"/>
                <w:kern w:val="0"/>
                <w:szCs w:val="21"/>
              </w:rPr>
            </w:pPr>
          </w:p>
        </w:tc>
      </w:tr>
      <w:tr w14:paraId="3614F727">
        <w:tblPrEx>
          <w:tblCellMar>
            <w:top w:w="0" w:type="dxa"/>
            <w:left w:w="108" w:type="dxa"/>
            <w:bottom w:w="0" w:type="dxa"/>
            <w:right w:w="108" w:type="dxa"/>
          </w:tblCellMar>
        </w:tblPrEx>
        <w:trPr>
          <w:trHeight w:val="58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2138E14A">
            <w:pPr>
              <w:autoSpaceDE w:val="0"/>
              <w:autoSpaceDN w:val="0"/>
              <w:adjustRightInd w:val="0"/>
              <w:jc w:val="center"/>
              <w:rPr>
                <w:rFonts w:ascii="宋体" w:hAnsi="宋体" w:cs="宋体"/>
                <w:color w:val="000000"/>
                <w:kern w:val="0"/>
                <w:szCs w:val="21"/>
              </w:rPr>
            </w:pPr>
          </w:p>
        </w:tc>
        <w:tc>
          <w:tcPr>
            <w:tcW w:w="4269" w:type="dxa"/>
            <w:tcBorders>
              <w:top w:val="single" w:color="auto" w:sz="4" w:space="0"/>
              <w:left w:val="nil"/>
              <w:bottom w:val="single" w:color="auto" w:sz="4" w:space="0"/>
              <w:right w:val="single" w:color="auto" w:sz="4" w:space="0"/>
            </w:tcBorders>
            <w:noWrap w:val="0"/>
            <w:vAlign w:val="center"/>
          </w:tcPr>
          <w:p w14:paraId="0336A7A1">
            <w:pPr>
              <w:autoSpaceDE w:val="0"/>
              <w:autoSpaceDN w:val="0"/>
              <w:adjustRightInd w:val="0"/>
              <w:jc w:val="center"/>
              <w:rPr>
                <w:rFonts w:ascii="宋体" w:hAnsi="宋体" w:cs="宋体"/>
                <w:color w:val="000000"/>
                <w:kern w:val="0"/>
                <w:szCs w:val="21"/>
              </w:rPr>
            </w:pPr>
          </w:p>
        </w:tc>
        <w:tc>
          <w:tcPr>
            <w:tcW w:w="2008" w:type="dxa"/>
            <w:tcBorders>
              <w:top w:val="single" w:color="auto" w:sz="4" w:space="0"/>
              <w:left w:val="nil"/>
              <w:bottom w:val="single" w:color="auto" w:sz="4" w:space="0"/>
              <w:right w:val="single" w:color="auto" w:sz="4" w:space="0"/>
            </w:tcBorders>
            <w:noWrap w:val="0"/>
            <w:vAlign w:val="center"/>
          </w:tcPr>
          <w:p w14:paraId="1CFFA365">
            <w:pPr>
              <w:autoSpaceDE w:val="0"/>
              <w:autoSpaceDN w:val="0"/>
              <w:adjustRightInd w:val="0"/>
              <w:jc w:val="center"/>
              <w:rPr>
                <w:rFonts w:hint="eastAsia" w:ascii="宋体" w:hAnsi="宋体" w:cs="宋体"/>
                <w:color w:val="000000"/>
                <w:kern w:val="0"/>
                <w:szCs w:val="21"/>
              </w:rPr>
            </w:pPr>
          </w:p>
        </w:tc>
        <w:tc>
          <w:tcPr>
            <w:tcW w:w="2030" w:type="dxa"/>
            <w:tcBorders>
              <w:top w:val="single" w:color="auto" w:sz="4" w:space="0"/>
              <w:left w:val="nil"/>
              <w:bottom w:val="single" w:color="auto" w:sz="4" w:space="0"/>
              <w:right w:val="single" w:color="auto" w:sz="4" w:space="0"/>
            </w:tcBorders>
            <w:noWrap w:val="0"/>
            <w:vAlign w:val="center"/>
          </w:tcPr>
          <w:p w14:paraId="75F0592A">
            <w:pPr>
              <w:autoSpaceDE w:val="0"/>
              <w:autoSpaceDN w:val="0"/>
              <w:adjustRightInd w:val="0"/>
              <w:jc w:val="center"/>
              <w:rPr>
                <w:rFonts w:hint="eastAsia" w:ascii="宋体" w:hAnsi="宋体" w:cs="宋体"/>
                <w:color w:val="000000"/>
                <w:kern w:val="0"/>
                <w:szCs w:val="21"/>
              </w:rPr>
            </w:pPr>
          </w:p>
        </w:tc>
      </w:tr>
      <w:tr w14:paraId="2E83D61F">
        <w:tblPrEx>
          <w:tblCellMar>
            <w:top w:w="0" w:type="dxa"/>
            <w:left w:w="108" w:type="dxa"/>
            <w:bottom w:w="0" w:type="dxa"/>
            <w:right w:w="108" w:type="dxa"/>
          </w:tblCellMar>
        </w:tblPrEx>
        <w:trPr>
          <w:trHeight w:val="58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4B680758">
            <w:pPr>
              <w:autoSpaceDE w:val="0"/>
              <w:autoSpaceDN w:val="0"/>
              <w:adjustRightInd w:val="0"/>
              <w:jc w:val="center"/>
              <w:rPr>
                <w:rFonts w:ascii="宋体" w:hAnsi="宋体" w:cs="宋体"/>
                <w:color w:val="000000"/>
                <w:kern w:val="0"/>
                <w:szCs w:val="21"/>
              </w:rPr>
            </w:pPr>
          </w:p>
        </w:tc>
        <w:tc>
          <w:tcPr>
            <w:tcW w:w="4269" w:type="dxa"/>
            <w:tcBorders>
              <w:top w:val="single" w:color="auto" w:sz="4" w:space="0"/>
              <w:left w:val="nil"/>
              <w:bottom w:val="single" w:color="auto" w:sz="4" w:space="0"/>
              <w:right w:val="single" w:color="auto" w:sz="4" w:space="0"/>
            </w:tcBorders>
            <w:noWrap w:val="0"/>
            <w:vAlign w:val="center"/>
          </w:tcPr>
          <w:p w14:paraId="14F50995">
            <w:pPr>
              <w:autoSpaceDE w:val="0"/>
              <w:autoSpaceDN w:val="0"/>
              <w:adjustRightInd w:val="0"/>
              <w:jc w:val="center"/>
              <w:rPr>
                <w:rFonts w:ascii="宋体" w:hAnsi="宋体" w:cs="宋体"/>
                <w:color w:val="000000"/>
                <w:kern w:val="0"/>
                <w:szCs w:val="21"/>
              </w:rPr>
            </w:pPr>
          </w:p>
        </w:tc>
        <w:tc>
          <w:tcPr>
            <w:tcW w:w="2008" w:type="dxa"/>
            <w:tcBorders>
              <w:top w:val="single" w:color="auto" w:sz="4" w:space="0"/>
              <w:left w:val="nil"/>
              <w:bottom w:val="single" w:color="auto" w:sz="4" w:space="0"/>
              <w:right w:val="single" w:color="auto" w:sz="4" w:space="0"/>
            </w:tcBorders>
            <w:noWrap w:val="0"/>
            <w:vAlign w:val="center"/>
          </w:tcPr>
          <w:p w14:paraId="25BE9493">
            <w:pPr>
              <w:autoSpaceDE w:val="0"/>
              <w:autoSpaceDN w:val="0"/>
              <w:adjustRightInd w:val="0"/>
              <w:jc w:val="center"/>
              <w:rPr>
                <w:rFonts w:hint="eastAsia" w:ascii="宋体" w:hAnsi="宋体" w:cs="宋体"/>
                <w:color w:val="000000"/>
                <w:kern w:val="0"/>
                <w:szCs w:val="21"/>
              </w:rPr>
            </w:pPr>
          </w:p>
        </w:tc>
        <w:tc>
          <w:tcPr>
            <w:tcW w:w="2030" w:type="dxa"/>
            <w:tcBorders>
              <w:top w:val="single" w:color="auto" w:sz="4" w:space="0"/>
              <w:left w:val="nil"/>
              <w:bottom w:val="single" w:color="auto" w:sz="4" w:space="0"/>
              <w:right w:val="single" w:color="auto" w:sz="4" w:space="0"/>
            </w:tcBorders>
            <w:noWrap w:val="0"/>
            <w:vAlign w:val="center"/>
          </w:tcPr>
          <w:p w14:paraId="0EFC14E0">
            <w:pPr>
              <w:autoSpaceDE w:val="0"/>
              <w:autoSpaceDN w:val="0"/>
              <w:adjustRightInd w:val="0"/>
              <w:jc w:val="center"/>
              <w:rPr>
                <w:rFonts w:hint="eastAsia" w:ascii="宋体" w:hAnsi="宋体" w:cs="宋体"/>
                <w:color w:val="000000"/>
                <w:kern w:val="0"/>
                <w:szCs w:val="21"/>
              </w:rPr>
            </w:pPr>
          </w:p>
        </w:tc>
      </w:tr>
      <w:tr w14:paraId="50906BB1">
        <w:tblPrEx>
          <w:tblCellMar>
            <w:top w:w="0" w:type="dxa"/>
            <w:left w:w="108" w:type="dxa"/>
            <w:bottom w:w="0" w:type="dxa"/>
            <w:right w:w="108" w:type="dxa"/>
          </w:tblCellMar>
        </w:tblPrEx>
        <w:trPr>
          <w:trHeight w:val="58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00E0F888">
            <w:pPr>
              <w:autoSpaceDE w:val="0"/>
              <w:autoSpaceDN w:val="0"/>
              <w:adjustRightInd w:val="0"/>
              <w:jc w:val="center"/>
              <w:rPr>
                <w:rFonts w:hint="eastAsia" w:ascii="宋体" w:hAnsi="宋体" w:cs="宋体"/>
                <w:color w:val="000000"/>
                <w:kern w:val="0"/>
                <w:szCs w:val="21"/>
              </w:rPr>
            </w:pPr>
            <w:r>
              <w:rPr>
                <w:rFonts w:hint="eastAsia" w:ascii="宋体" w:hAnsi="宋体" w:cs="宋体"/>
                <w:color w:val="000000"/>
                <w:kern w:val="0"/>
                <w:szCs w:val="21"/>
              </w:rPr>
              <w:t>投标</w:t>
            </w:r>
          </w:p>
          <w:p w14:paraId="13DF70B3">
            <w:pPr>
              <w:autoSpaceDE w:val="0"/>
              <w:autoSpaceDN w:val="0"/>
              <w:adjustRightInd w:val="0"/>
              <w:jc w:val="center"/>
              <w:rPr>
                <w:rFonts w:hint="eastAsia" w:ascii="宋体" w:hAnsi="宋体" w:cs="宋体"/>
                <w:color w:val="000000"/>
                <w:kern w:val="0"/>
                <w:szCs w:val="21"/>
              </w:rPr>
            </w:pPr>
            <w:r>
              <w:rPr>
                <w:rFonts w:hint="eastAsia" w:ascii="宋体" w:hAnsi="宋体" w:cs="宋体"/>
                <w:color w:val="000000"/>
                <w:kern w:val="0"/>
                <w:szCs w:val="21"/>
              </w:rPr>
              <w:t>总价</w:t>
            </w:r>
          </w:p>
        </w:tc>
        <w:tc>
          <w:tcPr>
            <w:tcW w:w="8307" w:type="dxa"/>
            <w:gridSpan w:val="3"/>
            <w:tcBorders>
              <w:top w:val="single" w:color="auto" w:sz="4" w:space="0"/>
              <w:left w:val="single" w:color="auto" w:sz="4" w:space="0"/>
              <w:bottom w:val="single" w:color="auto" w:sz="4" w:space="0"/>
              <w:right w:val="single" w:color="auto" w:sz="4" w:space="0"/>
            </w:tcBorders>
            <w:noWrap w:val="0"/>
            <w:vAlign w:val="center"/>
          </w:tcPr>
          <w:p w14:paraId="226E9F46">
            <w:pPr>
              <w:spacing w:before="240" w:after="240"/>
              <w:ind w:firstLine="210" w:firstLineChars="100"/>
              <w:rPr>
                <w:rFonts w:hint="eastAsia" w:ascii="宋体" w:hAnsi="宋体" w:cs="宋体"/>
                <w:szCs w:val="21"/>
              </w:rPr>
            </w:pPr>
            <w:r>
              <w:rPr>
                <w:rFonts w:hint="eastAsia" w:ascii="宋体" w:hAnsi="宋体" w:cs="宋体"/>
                <w:szCs w:val="21"/>
              </w:rPr>
              <w:t>小写：</w:t>
            </w:r>
          </w:p>
          <w:p w14:paraId="73B10596">
            <w:pPr>
              <w:spacing w:before="240" w:after="240"/>
              <w:ind w:firstLine="210" w:firstLineChars="100"/>
              <w:rPr>
                <w:rFonts w:hint="eastAsia" w:ascii="宋体" w:hAnsi="宋体" w:cs="宋体"/>
                <w:szCs w:val="21"/>
              </w:rPr>
            </w:pPr>
            <w:r>
              <w:rPr>
                <w:rFonts w:hint="eastAsia" w:ascii="宋体" w:hAnsi="宋体" w:cs="宋体"/>
                <w:szCs w:val="21"/>
              </w:rPr>
              <w:t>大写：</w:t>
            </w:r>
          </w:p>
        </w:tc>
      </w:tr>
    </w:tbl>
    <w:p w14:paraId="554263D2">
      <w:pPr>
        <w:spacing w:line="480" w:lineRule="auto"/>
        <w:ind w:firstLine="371" w:firstLineChars="177"/>
        <w:rPr>
          <w:rFonts w:hint="eastAsia" w:ascii="宋体" w:hAnsi="宋体" w:cs="宋体"/>
          <w:szCs w:val="21"/>
        </w:rPr>
      </w:pPr>
    </w:p>
    <w:p w14:paraId="116EDC73">
      <w:pPr>
        <w:spacing w:line="480" w:lineRule="auto"/>
        <w:ind w:firstLine="371" w:firstLineChars="177"/>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096173E9">
      <w:pPr>
        <w:spacing w:line="480" w:lineRule="auto"/>
        <w:ind w:firstLine="371" w:firstLineChars="177"/>
        <w:rPr>
          <w:rFonts w:hint="eastAsia" w:ascii="宋体" w:hAnsi="宋体" w:cs="宋体"/>
          <w:szCs w:val="21"/>
        </w:rPr>
      </w:pPr>
      <w:r>
        <w:rPr>
          <w:rFonts w:hint="eastAsia" w:ascii="宋体" w:hAnsi="宋体" w:cs="宋体"/>
          <w:szCs w:val="21"/>
        </w:rPr>
        <w:t>投标人代表：</w:t>
      </w:r>
      <w:r>
        <w:rPr>
          <w:rFonts w:hint="eastAsia" w:ascii="宋体" w:hAnsi="宋体" w:cs="宋体"/>
          <w:szCs w:val="21"/>
          <w:u w:val="single"/>
        </w:rPr>
        <w:t xml:space="preserve">                </w:t>
      </w:r>
      <w:r>
        <w:rPr>
          <w:rFonts w:hint="eastAsia" w:ascii="宋体" w:hAnsi="宋体" w:cs="宋体"/>
          <w:szCs w:val="21"/>
        </w:rPr>
        <w:t>（签字）</w:t>
      </w:r>
    </w:p>
    <w:p w14:paraId="10AE9809">
      <w:pPr>
        <w:spacing w:line="480" w:lineRule="auto"/>
        <w:ind w:firstLine="371" w:firstLineChars="177"/>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EF29E6E">
      <w:pPr>
        <w:snapToGrid w:val="0"/>
        <w:spacing w:before="50" w:after="50"/>
        <w:rPr>
          <w:rFonts w:ascii="宋体" w:hAnsi="宋体" w:cs="宋体"/>
          <w:b/>
          <w:spacing w:val="20"/>
          <w:szCs w:val="21"/>
        </w:rPr>
      </w:pPr>
    </w:p>
    <w:p w14:paraId="750C233F">
      <w:pPr>
        <w:pStyle w:val="13"/>
        <w:ind w:firstLine="480"/>
        <w:rPr>
          <w:rFonts w:ascii="Times New Roman" w:hAnsi="Times New Roman"/>
        </w:rPr>
      </w:pPr>
    </w:p>
    <w:p w14:paraId="4977394B">
      <w:pPr>
        <w:rPr>
          <w:rFonts w:ascii="Times New Roman" w:hAnsi="Times New Roman"/>
        </w:rPr>
      </w:pPr>
    </w:p>
    <w:p w14:paraId="5B16AC69">
      <w:pPr>
        <w:pStyle w:val="52"/>
        <w:snapToGrid w:val="0"/>
        <w:spacing w:before="159" w:after="159" w:line="500" w:lineRule="exact"/>
        <w:jc w:val="left"/>
        <w:rPr>
          <w:rFonts w:hint="eastAsia" w:hAnsi="宋体" w:eastAsia="宋体" w:cs="Times New Roman"/>
          <w:b/>
          <w:bCs/>
          <w:spacing w:val="-4"/>
          <w:sz w:val="21"/>
          <w:szCs w:val="21"/>
          <w:highlight w:val="none"/>
          <w:lang w:val="en-US" w:eastAsia="zh-CN"/>
        </w:rPr>
      </w:pPr>
    </w:p>
    <w:p w14:paraId="55DF57DC">
      <w:pPr>
        <w:pStyle w:val="52"/>
        <w:snapToGrid w:val="0"/>
        <w:spacing w:before="159" w:after="159" w:line="500" w:lineRule="exact"/>
        <w:jc w:val="left"/>
        <w:rPr>
          <w:rFonts w:hint="eastAsia" w:hAnsi="宋体" w:eastAsia="宋体" w:cs="Times New Roman"/>
          <w:b/>
          <w:bCs/>
          <w:spacing w:val="-4"/>
          <w:sz w:val="21"/>
          <w:szCs w:val="21"/>
          <w:highlight w:val="none"/>
          <w:lang w:val="en-US" w:eastAsia="zh-CN"/>
        </w:rPr>
      </w:pPr>
    </w:p>
    <w:p w14:paraId="73D46164">
      <w:pPr>
        <w:pStyle w:val="52"/>
        <w:snapToGrid w:val="0"/>
        <w:spacing w:before="159" w:after="159" w:line="500" w:lineRule="exact"/>
        <w:jc w:val="left"/>
        <w:rPr>
          <w:rFonts w:hint="eastAsia" w:hAnsi="宋体" w:eastAsia="宋体" w:cs="Times New Roman"/>
          <w:b/>
          <w:bCs/>
          <w:spacing w:val="-4"/>
          <w:sz w:val="21"/>
          <w:szCs w:val="21"/>
          <w:highlight w:val="none"/>
          <w:lang w:val="en-US" w:eastAsia="zh-CN"/>
        </w:rPr>
      </w:pPr>
    </w:p>
    <w:p w14:paraId="47BED3CF">
      <w:pPr>
        <w:pStyle w:val="52"/>
        <w:snapToGrid w:val="0"/>
        <w:spacing w:before="159" w:after="159" w:line="500" w:lineRule="exact"/>
        <w:jc w:val="left"/>
        <w:rPr>
          <w:rFonts w:hint="eastAsia" w:hAnsi="宋体" w:eastAsia="宋体" w:cs="Times New Roman"/>
          <w:b/>
          <w:bCs/>
          <w:spacing w:val="-4"/>
          <w:sz w:val="21"/>
          <w:szCs w:val="21"/>
          <w:highlight w:val="none"/>
          <w:lang w:val="en-US" w:eastAsia="zh-CN"/>
        </w:rPr>
      </w:pPr>
    </w:p>
    <w:p w14:paraId="0CC7858F">
      <w:pPr>
        <w:pStyle w:val="52"/>
        <w:snapToGrid w:val="0"/>
        <w:spacing w:before="159" w:after="159" w:line="500" w:lineRule="exact"/>
        <w:jc w:val="left"/>
        <w:rPr>
          <w:rFonts w:hAnsi="宋体" w:cs="Times New Roman"/>
          <w:kern w:val="0"/>
          <w:sz w:val="28"/>
          <w:szCs w:val="28"/>
          <w:highlight w:val="none"/>
        </w:rPr>
      </w:pPr>
      <w:r>
        <w:rPr>
          <w:rFonts w:hint="eastAsia" w:hAnsi="宋体" w:eastAsia="宋体" w:cs="Times New Roman"/>
          <w:b/>
          <w:bCs/>
          <w:spacing w:val="-4"/>
          <w:sz w:val="21"/>
          <w:szCs w:val="21"/>
          <w:highlight w:val="none"/>
          <w:lang w:val="en-US" w:eastAsia="zh-CN"/>
        </w:rPr>
        <w:t>13</w:t>
      </w:r>
      <w:r>
        <w:rPr>
          <w:rFonts w:hint="eastAsia" w:hAnsi="宋体" w:eastAsia="宋体" w:cs="Times New Roman"/>
          <w:b/>
          <w:bCs/>
          <w:spacing w:val="-4"/>
          <w:sz w:val="21"/>
          <w:szCs w:val="21"/>
          <w:highlight w:val="none"/>
        </w:rPr>
        <w:t>、政府采购活动现场确认声明书</w:t>
      </w:r>
    </w:p>
    <w:p w14:paraId="4B80F3C7">
      <w:pPr>
        <w:pStyle w:val="52"/>
        <w:snapToGrid w:val="0"/>
        <w:spacing w:before="159" w:after="159" w:line="440" w:lineRule="exact"/>
        <w:ind w:firstLine="222"/>
        <w:rPr>
          <w:rFonts w:hAnsi="宋体" w:eastAsia="宋体" w:cs="宋体"/>
          <w:color w:val="000000"/>
          <w:spacing w:val="6"/>
          <w:sz w:val="21"/>
          <w:szCs w:val="21"/>
        </w:rPr>
      </w:pPr>
      <w:r>
        <w:rPr>
          <w:rFonts w:hint="eastAsia" w:hAnsi="宋体" w:eastAsia="宋体" w:cs="宋体"/>
          <w:color w:val="000000"/>
          <w:spacing w:val="6"/>
          <w:sz w:val="21"/>
          <w:szCs w:val="21"/>
        </w:rPr>
        <w:t>浙江自贸区中昊工程管理有限公司：</w:t>
      </w:r>
    </w:p>
    <w:p w14:paraId="52587D74">
      <w:pPr>
        <w:pStyle w:val="53"/>
        <w:widowControl/>
        <w:numPr>
          <w:ilvl w:val="0"/>
          <w:numId w:val="12"/>
        </w:numPr>
        <w:snapToGrid w:val="0"/>
        <w:spacing w:line="440" w:lineRule="exact"/>
        <w:ind w:firstLine="419" w:firstLineChars="189"/>
        <w:rPr>
          <w:rFonts w:ascii="宋体" w:hAnsi="宋体" w:cs="宋体"/>
          <w:color w:val="000000"/>
          <w:kern w:val="0"/>
        </w:rPr>
      </w:pPr>
      <w:r>
        <w:rPr>
          <w:rFonts w:hint="eastAsia" w:ascii="宋体" w:hAnsi="宋体" w:cs="宋体"/>
          <w:color w:val="000000"/>
          <w:spacing w:val="6"/>
        </w:rPr>
        <w:t>本人</w:t>
      </w:r>
      <w:r>
        <w:rPr>
          <w:rFonts w:hint="eastAsia" w:ascii="宋体" w:hAnsi="宋体" w:cs="宋体"/>
          <w:color w:val="000000"/>
          <w:spacing w:val="6"/>
          <w:u w:val="single"/>
        </w:rPr>
        <w:t xml:space="preserve">          </w:t>
      </w:r>
      <w:r>
        <w:rPr>
          <w:rFonts w:hint="eastAsia" w:ascii="宋体" w:hAnsi="宋体" w:cs="宋体"/>
          <w:color w:val="000000"/>
          <w:spacing w:val="6"/>
        </w:rPr>
        <w:t>（法定代表人姓名），参加</w:t>
      </w:r>
      <w:r>
        <w:rPr>
          <w:rFonts w:hint="eastAsia" w:ascii="宋体" w:hAnsi="宋体" w:cs="宋体"/>
          <w:color w:val="000000"/>
          <w:u w:val="single"/>
        </w:rPr>
        <w:t>《                》</w:t>
      </w:r>
      <w:r>
        <w:rPr>
          <w:rFonts w:hint="eastAsia" w:ascii="宋体" w:hAnsi="宋体" w:cs="宋体"/>
          <w:color w:val="000000"/>
          <w:spacing w:val="6"/>
          <w:u w:val="single"/>
        </w:rPr>
        <w:t>（编号：   ）</w:t>
      </w:r>
      <w:r>
        <w:rPr>
          <w:rFonts w:hint="eastAsia" w:ascii="宋体" w:hAnsi="宋体" w:cs="宋体"/>
          <w:color w:val="000000"/>
          <w:spacing w:val="6"/>
        </w:rPr>
        <w:t>政府采购活动，经确认，现就有关公平竞争事项郑重声明如下：</w:t>
      </w:r>
      <w:r>
        <w:rPr>
          <w:rFonts w:hint="eastAsia" w:ascii="宋体" w:hAnsi="宋体" w:cs="宋体"/>
          <w:color w:val="000000"/>
          <w:kern w:val="0"/>
        </w:rPr>
        <w:t>本单位与采购人之间 □不存在利害关系 □存在下列利害关系</w:t>
      </w:r>
      <w:r>
        <w:rPr>
          <w:rFonts w:hint="eastAsia" w:ascii="宋体" w:hAnsi="宋体" w:cs="宋体"/>
          <w:color w:val="000000"/>
          <w:kern w:val="0"/>
          <w:u w:val="single"/>
        </w:rPr>
        <w:t xml:space="preserve">           </w:t>
      </w:r>
      <w:r>
        <w:rPr>
          <w:rFonts w:hint="eastAsia" w:ascii="宋体" w:hAnsi="宋体" w:cs="宋体"/>
          <w:color w:val="000000"/>
          <w:kern w:val="0"/>
        </w:rPr>
        <w:t>：</w:t>
      </w:r>
    </w:p>
    <w:p w14:paraId="455C78C1">
      <w:pPr>
        <w:pStyle w:val="53"/>
        <w:widowControl/>
        <w:snapToGrid w:val="0"/>
        <w:spacing w:line="440" w:lineRule="exact"/>
        <w:rPr>
          <w:rFonts w:ascii="宋体" w:hAnsi="宋体" w:cs="宋体"/>
          <w:color w:val="000000"/>
          <w:kern w:val="0"/>
        </w:rPr>
      </w:pPr>
      <w:r>
        <w:rPr>
          <w:rFonts w:hint="eastAsia" w:ascii="宋体" w:hAnsi="宋体" w:cs="宋体"/>
          <w:color w:val="000000"/>
          <w:kern w:val="0"/>
        </w:rPr>
        <w:t xml:space="preserve">  A.投资关系    B.行政隶属关系    C.业务指导关系</w:t>
      </w:r>
    </w:p>
    <w:p w14:paraId="08C3C042">
      <w:pPr>
        <w:pStyle w:val="53"/>
        <w:widowControl/>
        <w:snapToGrid w:val="0"/>
        <w:spacing w:line="440" w:lineRule="exact"/>
        <w:rPr>
          <w:rFonts w:ascii="宋体" w:hAnsi="宋体" w:cs="宋体"/>
          <w:color w:val="000000"/>
          <w:kern w:val="0"/>
        </w:rPr>
      </w:pPr>
      <w:r>
        <w:rPr>
          <w:rFonts w:hint="eastAsia" w:ascii="宋体" w:hAnsi="宋体" w:cs="宋体"/>
          <w:color w:val="000000"/>
          <w:kern w:val="0"/>
        </w:rPr>
        <w:t xml:space="preserve">  D.其他可能</w:t>
      </w:r>
      <w:r>
        <w:rPr>
          <w:rFonts w:hint="eastAsia" w:ascii="宋体" w:hAnsi="宋体" w:cs="宋体"/>
          <w:color w:val="000000"/>
        </w:rPr>
        <w:t>影响采购公正的</w:t>
      </w:r>
      <w:r>
        <w:rPr>
          <w:rFonts w:hint="eastAsia" w:ascii="宋体" w:hAnsi="宋体" w:cs="宋体"/>
          <w:color w:val="000000"/>
          <w:kern w:val="0"/>
        </w:rPr>
        <w:t xml:space="preserve">利害关系（如有，请如实说明） </w:t>
      </w:r>
      <w:r>
        <w:rPr>
          <w:rFonts w:hint="eastAsia" w:ascii="宋体" w:hAnsi="宋体" w:cs="宋体"/>
          <w:color w:val="000000"/>
          <w:kern w:val="0"/>
          <w:u w:val="single"/>
        </w:rPr>
        <w:t xml:space="preserve">                </w:t>
      </w:r>
      <w:r>
        <w:rPr>
          <w:rFonts w:hint="eastAsia" w:ascii="宋体" w:hAnsi="宋体" w:cs="宋体"/>
          <w:color w:val="000000"/>
          <w:kern w:val="0"/>
        </w:rPr>
        <w:t>。</w:t>
      </w:r>
    </w:p>
    <w:p w14:paraId="2027CF32">
      <w:pPr>
        <w:pStyle w:val="53"/>
        <w:widowControl/>
        <w:numPr>
          <w:ilvl w:val="0"/>
          <w:numId w:val="12"/>
        </w:numPr>
        <w:snapToGrid w:val="0"/>
        <w:spacing w:line="440" w:lineRule="exact"/>
        <w:ind w:firstLine="396" w:firstLineChars="189"/>
        <w:rPr>
          <w:rFonts w:ascii="宋体" w:hAnsi="宋体" w:cs="宋体"/>
          <w:color w:val="000000"/>
          <w:kern w:val="0"/>
        </w:rPr>
      </w:pPr>
      <w:r>
        <w:rPr>
          <w:rFonts w:hint="eastAsia" w:ascii="宋体" w:hAnsi="宋体" w:cs="宋体"/>
          <w:color w:val="000000"/>
          <w:kern w:val="0"/>
        </w:rPr>
        <w:t xml:space="preserve">现已清楚知道参加本项目采购活动的其他所有供应商名称，本单位 □与其他所有供应商之间均不存在利害关系 □与 </w:t>
      </w:r>
      <w:r>
        <w:rPr>
          <w:rFonts w:hint="eastAsia" w:ascii="宋体" w:hAnsi="宋体" w:cs="宋体"/>
          <w:color w:val="000000"/>
          <w:kern w:val="0"/>
          <w:u w:val="single"/>
        </w:rPr>
        <w:t xml:space="preserve">               </w:t>
      </w:r>
      <w:r>
        <w:rPr>
          <w:rFonts w:hint="eastAsia" w:ascii="宋体" w:hAnsi="宋体" w:cs="宋体"/>
          <w:color w:val="000000"/>
          <w:kern w:val="0"/>
        </w:rPr>
        <w:t>（供应商名称）之间存在下列利害关系</w:t>
      </w:r>
      <w:r>
        <w:rPr>
          <w:rFonts w:hint="eastAsia" w:ascii="宋体" w:hAnsi="宋体" w:cs="宋体"/>
          <w:color w:val="000000"/>
          <w:kern w:val="0"/>
          <w:u w:val="single"/>
        </w:rPr>
        <w:t xml:space="preserve">               </w:t>
      </w:r>
      <w:r>
        <w:rPr>
          <w:rFonts w:hint="eastAsia" w:ascii="宋体" w:hAnsi="宋体" w:cs="宋体"/>
          <w:color w:val="000000"/>
          <w:kern w:val="0"/>
        </w:rPr>
        <w:t>：</w:t>
      </w:r>
    </w:p>
    <w:p w14:paraId="03AD8736">
      <w:pPr>
        <w:pStyle w:val="52"/>
        <w:snapToGrid w:val="0"/>
        <w:spacing w:before="159" w:after="159" w:line="360" w:lineRule="exact"/>
        <w:ind w:firstLine="210"/>
        <w:rPr>
          <w:rFonts w:hAnsi="宋体" w:eastAsia="宋体" w:cs="宋体"/>
          <w:color w:val="000000"/>
          <w:kern w:val="0"/>
          <w:sz w:val="21"/>
          <w:szCs w:val="21"/>
        </w:rPr>
      </w:pPr>
      <w:r>
        <w:rPr>
          <w:rFonts w:hint="eastAsia" w:hAnsi="宋体" w:eastAsia="宋体" w:cs="宋体"/>
          <w:color w:val="000000"/>
          <w:kern w:val="0"/>
          <w:sz w:val="21"/>
          <w:szCs w:val="21"/>
        </w:rPr>
        <w:t xml:space="preserve">  A.法定代表人或负责人或实际控制人是同一人</w:t>
      </w:r>
    </w:p>
    <w:p w14:paraId="0D65E156">
      <w:pPr>
        <w:pStyle w:val="52"/>
        <w:snapToGrid w:val="0"/>
        <w:spacing w:before="159" w:after="159" w:line="360" w:lineRule="exact"/>
        <w:ind w:firstLine="210"/>
        <w:rPr>
          <w:rFonts w:hAnsi="宋体" w:eastAsia="宋体" w:cs="宋体"/>
          <w:color w:val="000000"/>
          <w:spacing w:val="6"/>
          <w:sz w:val="21"/>
          <w:szCs w:val="21"/>
        </w:rPr>
      </w:pPr>
      <w:r>
        <w:rPr>
          <w:rFonts w:hint="eastAsia" w:hAnsi="宋体" w:eastAsia="宋体" w:cs="宋体"/>
          <w:color w:val="000000"/>
          <w:kern w:val="0"/>
          <w:sz w:val="21"/>
          <w:szCs w:val="21"/>
        </w:rPr>
        <w:t xml:space="preserve">  B.法定代表人或负责人或实际控制人是夫妻关系</w:t>
      </w:r>
    </w:p>
    <w:p w14:paraId="40814D03">
      <w:pPr>
        <w:pStyle w:val="52"/>
        <w:snapToGrid w:val="0"/>
        <w:spacing w:before="159" w:after="159" w:line="360" w:lineRule="exact"/>
        <w:ind w:firstLine="210"/>
        <w:rPr>
          <w:rFonts w:hAnsi="宋体" w:eastAsia="宋体" w:cs="宋体"/>
          <w:color w:val="000000"/>
          <w:spacing w:val="6"/>
          <w:sz w:val="21"/>
          <w:szCs w:val="21"/>
        </w:rPr>
      </w:pPr>
      <w:r>
        <w:rPr>
          <w:rFonts w:hint="eastAsia" w:hAnsi="宋体" w:eastAsia="宋体" w:cs="宋体"/>
          <w:color w:val="000000"/>
          <w:kern w:val="0"/>
          <w:sz w:val="21"/>
          <w:szCs w:val="21"/>
        </w:rPr>
        <w:t xml:space="preserve">  C.法定代表人或负责人或实际控制人是直系血亲关系</w:t>
      </w:r>
    </w:p>
    <w:p w14:paraId="18629032">
      <w:pPr>
        <w:pStyle w:val="52"/>
        <w:snapToGrid w:val="0"/>
        <w:spacing w:before="159" w:after="159" w:line="360" w:lineRule="exact"/>
        <w:ind w:firstLine="210"/>
        <w:rPr>
          <w:rFonts w:hAnsi="宋体" w:eastAsia="宋体" w:cs="宋体"/>
          <w:color w:val="000000"/>
          <w:spacing w:val="6"/>
          <w:sz w:val="21"/>
          <w:szCs w:val="21"/>
        </w:rPr>
      </w:pPr>
      <w:r>
        <w:rPr>
          <w:rFonts w:hint="eastAsia" w:hAnsi="宋体" w:eastAsia="宋体" w:cs="宋体"/>
          <w:color w:val="000000"/>
          <w:kern w:val="0"/>
          <w:sz w:val="21"/>
          <w:szCs w:val="21"/>
        </w:rPr>
        <w:t xml:space="preserve">  D.法定代表人或负责人或实际控制人存在三代以内旁系血亲关系</w:t>
      </w:r>
    </w:p>
    <w:p w14:paraId="141590B1">
      <w:pPr>
        <w:pStyle w:val="52"/>
        <w:snapToGrid w:val="0"/>
        <w:spacing w:before="159" w:after="159" w:line="360" w:lineRule="exact"/>
        <w:ind w:firstLine="210"/>
        <w:rPr>
          <w:rFonts w:hAnsi="宋体" w:eastAsia="宋体" w:cs="宋体"/>
          <w:color w:val="000000"/>
          <w:kern w:val="0"/>
          <w:sz w:val="21"/>
          <w:szCs w:val="21"/>
        </w:rPr>
      </w:pPr>
      <w:r>
        <w:rPr>
          <w:rFonts w:hint="eastAsia" w:hAnsi="宋体" w:eastAsia="宋体" w:cs="宋体"/>
          <w:color w:val="000000"/>
          <w:kern w:val="0"/>
          <w:sz w:val="21"/>
          <w:szCs w:val="21"/>
        </w:rPr>
        <w:t xml:space="preserve">  E.法定代表人或负责人或实际控制人存在近姻亲关系</w:t>
      </w:r>
    </w:p>
    <w:p w14:paraId="7DEE8699">
      <w:pPr>
        <w:pStyle w:val="52"/>
        <w:snapToGrid w:val="0"/>
        <w:spacing w:before="159" w:after="159" w:line="360" w:lineRule="exact"/>
        <w:ind w:firstLine="210"/>
        <w:rPr>
          <w:rFonts w:hAnsi="宋体" w:eastAsia="宋体" w:cs="宋体"/>
          <w:color w:val="000000"/>
          <w:kern w:val="0"/>
          <w:sz w:val="21"/>
          <w:szCs w:val="21"/>
        </w:rPr>
      </w:pPr>
      <w:r>
        <w:rPr>
          <w:rFonts w:hint="eastAsia" w:hAnsi="宋体" w:eastAsia="宋体" w:cs="宋体"/>
          <w:color w:val="000000"/>
          <w:kern w:val="0"/>
          <w:sz w:val="21"/>
          <w:szCs w:val="21"/>
        </w:rPr>
        <w:t xml:space="preserve">  F.法定代表人或负责人或实际控制人存在股份控制或实际控制关系</w:t>
      </w:r>
    </w:p>
    <w:p w14:paraId="6517B8A5">
      <w:pPr>
        <w:pStyle w:val="52"/>
        <w:snapToGrid w:val="0"/>
        <w:spacing w:before="159" w:after="159" w:line="360" w:lineRule="exact"/>
        <w:ind w:firstLine="210"/>
        <w:rPr>
          <w:rFonts w:hAnsi="宋体" w:eastAsia="宋体" w:cs="宋体"/>
          <w:color w:val="000000"/>
          <w:kern w:val="0"/>
          <w:sz w:val="21"/>
          <w:szCs w:val="21"/>
        </w:rPr>
      </w:pPr>
      <w:r>
        <w:rPr>
          <w:rFonts w:hint="eastAsia" w:hAnsi="宋体" w:eastAsia="宋体" w:cs="宋体"/>
          <w:color w:val="000000"/>
          <w:kern w:val="0"/>
          <w:sz w:val="21"/>
          <w:szCs w:val="21"/>
        </w:rPr>
        <w:t xml:space="preserve">  G.存在共同直接或间接投资设立子公司、联营企业和合营企业情况</w:t>
      </w:r>
    </w:p>
    <w:p w14:paraId="77955F54">
      <w:pPr>
        <w:pStyle w:val="52"/>
        <w:snapToGrid w:val="0"/>
        <w:spacing w:before="159" w:after="159" w:line="360" w:lineRule="exact"/>
        <w:ind w:firstLine="210"/>
        <w:rPr>
          <w:rFonts w:hAnsi="宋体" w:eastAsia="宋体" w:cs="宋体"/>
          <w:color w:val="000000"/>
          <w:sz w:val="21"/>
          <w:szCs w:val="21"/>
        </w:rPr>
      </w:pPr>
      <w:r>
        <w:rPr>
          <w:rFonts w:hint="eastAsia" w:hAnsi="宋体" w:eastAsia="宋体" w:cs="宋体"/>
          <w:color w:val="000000"/>
          <w:kern w:val="0"/>
          <w:sz w:val="21"/>
          <w:szCs w:val="21"/>
        </w:rPr>
        <w:t xml:space="preserve">  H.存在分级代理或代销关系、同一生产制造商关系、</w:t>
      </w:r>
      <w:r>
        <w:rPr>
          <w:rFonts w:hint="eastAsia" w:hAnsi="宋体" w:eastAsia="宋体" w:cs="宋体"/>
          <w:color w:val="000000"/>
          <w:sz w:val="21"/>
          <w:szCs w:val="21"/>
        </w:rPr>
        <w:t>管理关系、重要业务（占主营业务收入50%以上）或重要财务往来关系（如融资）等其他实质性控制关系</w:t>
      </w:r>
    </w:p>
    <w:p w14:paraId="30EDF9F7">
      <w:pPr>
        <w:pStyle w:val="52"/>
        <w:snapToGrid w:val="0"/>
        <w:spacing w:before="159" w:after="159" w:line="440" w:lineRule="exact"/>
        <w:ind w:firstLine="210"/>
        <w:rPr>
          <w:rFonts w:hAnsi="宋体" w:eastAsia="宋体" w:cs="宋体"/>
          <w:color w:val="000000"/>
          <w:spacing w:val="6"/>
          <w:sz w:val="21"/>
          <w:szCs w:val="21"/>
        </w:rPr>
      </w:pPr>
      <w:r>
        <w:rPr>
          <w:rFonts w:hint="eastAsia" w:hAnsi="宋体" w:eastAsia="宋体" w:cs="宋体"/>
          <w:color w:val="000000"/>
          <w:sz w:val="21"/>
          <w:szCs w:val="21"/>
        </w:rPr>
        <w:t xml:space="preserve">  I</w:t>
      </w:r>
      <w:r>
        <w:rPr>
          <w:rFonts w:hint="eastAsia" w:hAnsi="宋体" w:eastAsia="宋体" w:cs="宋体"/>
          <w:color w:val="000000"/>
          <w:kern w:val="0"/>
          <w:sz w:val="21"/>
          <w:szCs w:val="21"/>
        </w:rPr>
        <w:t>.</w:t>
      </w:r>
      <w:r>
        <w:rPr>
          <w:rFonts w:hint="eastAsia" w:hAnsi="宋体" w:eastAsia="宋体" w:cs="宋体"/>
          <w:color w:val="000000"/>
          <w:sz w:val="21"/>
          <w:szCs w:val="21"/>
        </w:rPr>
        <w:t>其他利害关系情况</w:t>
      </w:r>
      <w:r>
        <w:rPr>
          <w:rFonts w:hint="eastAsia" w:hAnsi="宋体" w:eastAsia="宋体" w:cs="宋体"/>
          <w:color w:val="000000"/>
          <w:sz w:val="21"/>
          <w:szCs w:val="21"/>
          <w:u w:val="single"/>
        </w:rPr>
        <w:t xml:space="preserve">                              </w:t>
      </w:r>
      <w:r>
        <w:rPr>
          <w:rFonts w:hint="eastAsia" w:hAnsi="宋体" w:eastAsia="宋体" w:cs="宋体"/>
          <w:color w:val="000000"/>
          <w:kern w:val="0"/>
          <w:sz w:val="21"/>
          <w:szCs w:val="21"/>
        </w:rPr>
        <w:t>。</w:t>
      </w:r>
    </w:p>
    <w:p w14:paraId="1EC57078">
      <w:pPr>
        <w:pStyle w:val="53"/>
        <w:widowControl/>
        <w:numPr>
          <w:ilvl w:val="0"/>
          <w:numId w:val="13"/>
        </w:numPr>
        <w:snapToGrid w:val="0"/>
        <w:spacing w:line="440" w:lineRule="exact"/>
        <w:ind w:firstLine="396" w:firstLineChars="189"/>
        <w:rPr>
          <w:rFonts w:ascii="宋体" w:hAnsi="宋体" w:cs="宋体"/>
          <w:kern w:val="0"/>
        </w:rPr>
      </w:pPr>
      <w:r>
        <w:rPr>
          <w:rFonts w:hint="eastAsia" w:ascii="宋体" w:hAnsi="宋体" w:cs="宋体"/>
        </w:rPr>
        <w:t>现已清楚知道并</w:t>
      </w:r>
      <w:r>
        <w:rPr>
          <w:rFonts w:hint="eastAsia" w:ascii="宋体" w:hAnsi="宋体" w:cs="宋体"/>
          <w:kern w:val="0"/>
        </w:rPr>
        <w:t>严格遵守政府采购法律法规和现场纪律。</w:t>
      </w:r>
    </w:p>
    <w:p w14:paraId="05E71D72">
      <w:pPr>
        <w:pStyle w:val="53"/>
        <w:widowControl/>
        <w:numPr>
          <w:ilvl w:val="0"/>
          <w:numId w:val="13"/>
        </w:numPr>
        <w:snapToGrid w:val="0"/>
        <w:spacing w:line="440" w:lineRule="exact"/>
        <w:ind w:firstLine="396" w:firstLineChars="189"/>
        <w:rPr>
          <w:rFonts w:ascii="宋体" w:hAnsi="宋体" w:cs="宋体"/>
          <w:kern w:val="0"/>
        </w:rPr>
      </w:pPr>
      <w:r>
        <w:rPr>
          <w:rFonts w:hint="eastAsia" w:ascii="宋体" w:hAnsi="宋体" w:cs="宋体"/>
          <w:kern w:val="0"/>
        </w:rPr>
        <w:t>我发现供应商</w:t>
      </w:r>
      <w:r>
        <w:rPr>
          <w:rFonts w:hint="eastAsia" w:ascii="宋体" w:hAnsi="宋体" w:cs="宋体"/>
          <w:kern w:val="0"/>
          <w:u w:val="single"/>
        </w:rPr>
        <w:t xml:space="preserve">     </w:t>
      </w:r>
      <w:r>
        <w:rPr>
          <w:rFonts w:hint="eastAsia" w:ascii="宋体" w:hAnsi="宋体" w:cs="宋体"/>
          <w:kern w:val="0"/>
        </w:rPr>
        <w:t>之间存在或可能存在上述第二条</w:t>
      </w:r>
      <w:r>
        <w:rPr>
          <w:rFonts w:hint="eastAsia" w:ascii="宋体" w:hAnsi="宋体" w:cs="宋体"/>
          <w:kern w:val="0"/>
          <w:lang w:eastAsia="zh-CN"/>
        </w:rPr>
        <w:t>第一</w:t>
      </w:r>
      <w:r>
        <w:rPr>
          <w:rFonts w:hint="eastAsia" w:ascii="宋体" w:hAnsi="宋体" w:cs="宋体"/>
          <w:kern w:val="0"/>
          <w:u w:val="single"/>
        </w:rPr>
        <w:t xml:space="preserve">      </w:t>
      </w:r>
      <w:r>
        <w:rPr>
          <w:rFonts w:hint="eastAsia" w:ascii="宋体" w:hAnsi="宋体" w:cs="宋体"/>
          <w:kern w:val="0"/>
        </w:rPr>
        <w:t xml:space="preserve">项利害关系。   </w:t>
      </w:r>
    </w:p>
    <w:p w14:paraId="43CE3F49">
      <w:pPr>
        <w:pStyle w:val="53"/>
        <w:widowControl/>
        <w:snapToGrid w:val="0"/>
        <w:spacing w:line="440" w:lineRule="exact"/>
        <w:rPr>
          <w:rFonts w:ascii="宋体" w:hAnsi="宋体" w:cs="宋体"/>
          <w:kern w:val="0"/>
        </w:rPr>
      </w:pPr>
    </w:p>
    <w:p w14:paraId="557452ED">
      <w:pPr>
        <w:pStyle w:val="53"/>
        <w:widowControl/>
        <w:snapToGrid w:val="0"/>
        <w:spacing w:line="440" w:lineRule="exact"/>
        <w:jc w:val="right"/>
        <w:rPr>
          <w:rFonts w:ascii="宋体" w:hAnsi="宋体" w:cs="宋体"/>
          <w:kern w:val="0"/>
        </w:rPr>
      </w:pPr>
      <w:r>
        <w:rPr>
          <w:rFonts w:hint="eastAsia" w:ascii="宋体" w:hAnsi="宋体" w:cs="宋体"/>
          <w:kern w:val="0"/>
        </w:rPr>
        <w:t>供应商：（盖章)</w:t>
      </w:r>
    </w:p>
    <w:p w14:paraId="3FCDE20D">
      <w:pPr>
        <w:pStyle w:val="52"/>
        <w:snapToGrid w:val="0"/>
        <w:spacing w:before="159" w:after="159" w:line="440" w:lineRule="exact"/>
        <w:ind w:firstLine="420" w:firstLineChars="200"/>
        <w:jc w:val="right"/>
      </w:pPr>
      <w:r>
        <w:rPr>
          <w:rFonts w:hint="eastAsia" w:hAnsi="宋体" w:eastAsia="宋体" w:cs="宋体"/>
          <w:kern w:val="0"/>
          <w:sz w:val="21"/>
          <w:szCs w:val="21"/>
        </w:rPr>
        <w:t xml:space="preserve">     年   月   日</w:t>
      </w:r>
    </w:p>
    <w:p w14:paraId="02308DFA">
      <w:pPr>
        <w:keepNext w:val="0"/>
        <w:keepLines w:val="0"/>
        <w:widowControl/>
        <w:suppressLineNumbers w:val="0"/>
        <w:jc w:val="left"/>
        <w:rPr>
          <w:b/>
          <w:bCs/>
          <w:color w:val="auto"/>
          <w:highlight w:val="none"/>
        </w:rPr>
      </w:pPr>
      <w:r>
        <w:rPr>
          <w:rFonts w:hint="eastAsia" w:ascii="宋体" w:hAnsi="宋体" w:eastAsia="宋体" w:cs="宋体"/>
          <w:b/>
          <w:bCs/>
          <w:color w:val="FF0000"/>
          <w:kern w:val="0"/>
          <w:sz w:val="21"/>
          <w:szCs w:val="21"/>
          <w:highlight w:val="none"/>
          <w:lang w:val="en-US" w:eastAsia="zh-CN" w:bidi="ar"/>
        </w:rPr>
        <w:t>说明：</w:t>
      </w:r>
      <w:r>
        <w:rPr>
          <w:rFonts w:hint="eastAsia" w:ascii="宋体" w:hAnsi="宋体" w:eastAsia="宋体" w:cs="宋体"/>
          <w:b/>
          <w:bCs/>
          <w:color w:val="auto"/>
          <w:kern w:val="0"/>
          <w:sz w:val="21"/>
          <w:szCs w:val="21"/>
          <w:highlight w:val="none"/>
          <w:lang w:val="en-US" w:eastAsia="zh-CN" w:bidi="ar"/>
        </w:rPr>
        <w:t xml:space="preserve"> </w:t>
      </w:r>
    </w:p>
    <w:p w14:paraId="5242E68E">
      <w:pPr>
        <w:keepNext w:val="0"/>
        <w:keepLines w:val="0"/>
        <w:widowControl/>
        <w:suppressLineNumbers w:val="0"/>
        <w:jc w:val="left"/>
        <w:rPr>
          <w:color w:val="FF0000"/>
          <w:highlight w:val="none"/>
        </w:rPr>
      </w:pPr>
      <w:r>
        <w:rPr>
          <w:rFonts w:hint="eastAsia" w:ascii="宋体" w:hAnsi="宋体" w:eastAsia="宋体" w:cs="宋体"/>
          <w:color w:val="FF0000"/>
          <w:kern w:val="0"/>
          <w:sz w:val="21"/>
          <w:szCs w:val="21"/>
          <w:highlight w:val="none"/>
          <w:lang w:val="en-US" w:eastAsia="zh-CN" w:bidi="ar"/>
        </w:rPr>
        <w:t>（</w:t>
      </w:r>
      <w:r>
        <w:rPr>
          <w:rFonts w:ascii="Calibri" w:hAnsi="Calibri" w:eastAsia="宋体" w:cs="Calibri"/>
          <w:color w:val="FF0000"/>
          <w:kern w:val="0"/>
          <w:sz w:val="21"/>
          <w:szCs w:val="21"/>
          <w:highlight w:val="none"/>
          <w:lang w:val="en-US" w:eastAsia="zh-CN" w:bidi="ar"/>
        </w:rPr>
        <w:t>1</w:t>
      </w:r>
      <w:r>
        <w:rPr>
          <w:rFonts w:hint="eastAsia" w:ascii="宋体" w:hAnsi="宋体" w:eastAsia="宋体" w:cs="宋体"/>
          <w:color w:val="FF0000"/>
          <w:kern w:val="0"/>
          <w:sz w:val="21"/>
          <w:szCs w:val="21"/>
          <w:highlight w:val="none"/>
          <w:lang w:val="en-US" w:eastAsia="zh-CN" w:bidi="ar"/>
        </w:rPr>
        <w:t>）投标人解密投标文件及获知其他投标人信息进行如实声明并盖章，以扫描件形式提交给采购代理机构，邮箱：</w:t>
      </w:r>
      <w:r>
        <w:rPr>
          <w:rStyle w:val="32"/>
          <w:rFonts w:hint="eastAsia" w:ascii="宋体" w:hAnsi="宋体" w:cs="宋体"/>
          <w:color w:val="FF0000"/>
          <w:szCs w:val="21"/>
          <w:highlight w:val="none"/>
        </w:rPr>
        <w:t>107460151@qq.com</w:t>
      </w:r>
      <w:r>
        <w:rPr>
          <w:rFonts w:hint="eastAsia" w:ascii="宋体" w:hAnsi="宋体" w:eastAsia="宋体" w:cs="宋体"/>
          <w:color w:val="FF0000"/>
          <w:kern w:val="0"/>
          <w:sz w:val="21"/>
          <w:szCs w:val="21"/>
          <w:highlight w:val="none"/>
          <w:lang w:val="en-US" w:eastAsia="zh-CN" w:bidi="ar"/>
        </w:rPr>
        <w:t xml:space="preserve">。 </w:t>
      </w:r>
    </w:p>
    <w:p w14:paraId="33CF5B4F">
      <w:pPr>
        <w:keepNext w:val="0"/>
        <w:keepLines w:val="0"/>
        <w:widowControl/>
        <w:suppressLineNumbers w:val="0"/>
        <w:jc w:val="left"/>
        <w:rPr>
          <w:rFonts w:ascii="宋体" w:hAnsi="宋体"/>
          <w:b/>
          <w:bCs/>
          <w:color w:val="FF0000"/>
          <w:highlight w:val="none"/>
        </w:rPr>
      </w:pPr>
      <w:r>
        <w:rPr>
          <w:rFonts w:hint="eastAsia" w:ascii="宋体" w:hAnsi="宋体" w:eastAsia="宋体" w:cs="宋体"/>
          <w:color w:val="FF0000"/>
          <w:kern w:val="0"/>
          <w:sz w:val="21"/>
          <w:szCs w:val="21"/>
          <w:highlight w:val="none"/>
          <w:lang w:val="en-US" w:eastAsia="zh-CN" w:bidi="ar"/>
        </w:rPr>
        <w:t>（</w:t>
      </w:r>
      <w:r>
        <w:rPr>
          <w:rFonts w:hint="default" w:ascii="Calibri" w:hAnsi="Calibri" w:eastAsia="宋体" w:cs="Calibri"/>
          <w:color w:val="FF0000"/>
          <w:kern w:val="0"/>
          <w:sz w:val="21"/>
          <w:szCs w:val="21"/>
          <w:highlight w:val="none"/>
          <w:lang w:val="en-US" w:eastAsia="zh-CN" w:bidi="ar"/>
        </w:rPr>
        <w:t>2</w:t>
      </w:r>
      <w:r>
        <w:rPr>
          <w:rFonts w:hint="eastAsia" w:ascii="宋体" w:hAnsi="宋体" w:eastAsia="宋体" w:cs="宋体"/>
          <w:color w:val="FF0000"/>
          <w:kern w:val="0"/>
          <w:sz w:val="21"/>
          <w:szCs w:val="21"/>
          <w:highlight w:val="none"/>
          <w:lang w:val="en-US" w:eastAsia="zh-CN" w:bidi="ar"/>
        </w:rPr>
        <w:t>）</w:t>
      </w:r>
      <w:r>
        <w:rPr>
          <w:rFonts w:hint="eastAsia" w:ascii="宋体" w:hAnsi="宋体" w:cs="宋体"/>
          <w:color w:val="FF0000"/>
          <w:kern w:val="0"/>
          <w:sz w:val="21"/>
          <w:szCs w:val="21"/>
          <w:highlight w:val="none"/>
          <w:lang w:val="en-US" w:eastAsia="zh-CN" w:bidi="ar"/>
        </w:rPr>
        <w:t>本</w:t>
      </w:r>
      <w:r>
        <w:rPr>
          <w:rFonts w:hint="eastAsia" w:ascii="宋体" w:hAnsi="宋体" w:eastAsia="宋体" w:cs="宋体"/>
          <w:color w:val="FF0000"/>
          <w:kern w:val="0"/>
          <w:sz w:val="21"/>
          <w:szCs w:val="21"/>
          <w:highlight w:val="none"/>
          <w:lang w:val="en-US" w:eastAsia="zh-CN" w:bidi="ar"/>
        </w:rPr>
        <w:t>函</w:t>
      </w:r>
      <w:r>
        <w:rPr>
          <w:rFonts w:hint="eastAsia" w:ascii="宋体" w:hAnsi="宋体" w:cs="宋体"/>
          <w:color w:val="FF0000"/>
          <w:kern w:val="0"/>
          <w:sz w:val="21"/>
          <w:szCs w:val="21"/>
          <w:highlight w:val="none"/>
          <w:lang w:val="en-US" w:eastAsia="zh-CN" w:bidi="ar"/>
        </w:rPr>
        <w:t>无需</w:t>
      </w:r>
      <w:r>
        <w:rPr>
          <w:rFonts w:hint="eastAsia" w:ascii="宋体" w:hAnsi="宋体" w:eastAsia="宋体" w:cs="宋体"/>
          <w:color w:val="FF0000"/>
          <w:kern w:val="0"/>
          <w:sz w:val="21"/>
          <w:szCs w:val="21"/>
          <w:highlight w:val="none"/>
          <w:lang w:val="en-US" w:eastAsia="zh-CN" w:bidi="ar"/>
        </w:rPr>
        <w:t>编入投标文件</w:t>
      </w:r>
      <w:r>
        <w:rPr>
          <w:rFonts w:hint="eastAsia" w:ascii="宋体" w:hAnsi="宋体" w:cs="宋体"/>
          <w:color w:val="FF0000"/>
          <w:kern w:val="0"/>
          <w:sz w:val="21"/>
          <w:szCs w:val="21"/>
          <w:highlight w:val="none"/>
          <w:lang w:val="en-US" w:eastAsia="zh-CN" w:bidi="ar"/>
        </w:rPr>
        <w:t>中</w:t>
      </w:r>
      <w:r>
        <w:rPr>
          <w:rFonts w:hint="eastAsia" w:ascii="宋体" w:hAnsi="宋体" w:eastAsia="宋体" w:cs="宋体"/>
          <w:color w:val="FF0000"/>
          <w:kern w:val="0"/>
          <w:sz w:val="21"/>
          <w:szCs w:val="21"/>
          <w:highlight w:val="none"/>
          <w:lang w:val="en-US" w:eastAsia="zh-CN" w:bidi="ar"/>
        </w:rPr>
        <w:t>。</w:t>
      </w:r>
    </w:p>
    <w:p w14:paraId="41C2464C">
      <w:pPr>
        <w:pStyle w:val="52"/>
        <w:snapToGrid w:val="0"/>
        <w:spacing w:before="159" w:after="159" w:line="500" w:lineRule="exact"/>
        <w:jc w:val="left"/>
        <w:rPr>
          <w:rFonts w:hint="eastAsia" w:hAnsi="宋体" w:eastAsia="宋体" w:cs="Times New Roman"/>
          <w:b/>
          <w:bCs/>
          <w:spacing w:val="-4"/>
          <w:sz w:val="21"/>
          <w:szCs w:val="21"/>
        </w:rPr>
      </w:pPr>
    </w:p>
    <w:p w14:paraId="6DBCCB7B">
      <w:pPr>
        <w:pStyle w:val="52"/>
        <w:snapToGrid w:val="0"/>
        <w:spacing w:before="159" w:after="159" w:line="500" w:lineRule="exact"/>
        <w:jc w:val="left"/>
        <w:rPr>
          <w:rFonts w:hAnsi="宋体" w:eastAsia="宋体" w:cs="Times New Roman"/>
          <w:b/>
          <w:bCs/>
          <w:spacing w:val="-4"/>
          <w:sz w:val="21"/>
          <w:szCs w:val="21"/>
        </w:rPr>
      </w:pPr>
      <w:r>
        <w:rPr>
          <w:rFonts w:hint="eastAsia" w:hAnsi="宋体" w:eastAsia="宋体" w:cs="Times New Roman"/>
          <w:b/>
          <w:bCs/>
          <w:spacing w:val="-4"/>
          <w:sz w:val="21"/>
          <w:szCs w:val="21"/>
        </w:rPr>
        <w:t>1</w:t>
      </w:r>
      <w:r>
        <w:rPr>
          <w:rFonts w:hint="eastAsia" w:hAnsi="宋体" w:eastAsia="宋体" w:cs="Times New Roman"/>
          <w:b/>
          <w:bCs/>
          <w:spacing w:val="-4"/>
          <w:sz w:val="21"/>
          <w:szCs w:val="21"/>
          <w:lang w:val="en-US" w:eastAsia="zh-CN"/>
        </w:rPr>
        <w:t>4</w:t>
      </w:r>
      <w:r>
        <w:rPr>
          <w:rFonts w:hint="eastAsia" w:hAnsi="宋体" w:eastAsia="宋体" w:cs="Times New Roman"/>
          <w:b/>
          <w:bCs/>
          <w:spacing w:val="-4"/>
          <w:sz w:val="21"/>
          <w:szCs w:val="21"/>
        </w:rPr>
        <w:t>、政府采购投标人质疑函范本</w:t>
      </w:r>
    </w:p>
    <w:tbl>
      <w:tblPr>
        <w:tblStyle w:val="28"/>
        <w:tblW w:w="9299" w:type="dxa"/>
        <w:jc w:val="center"/>
        <w:tblCellSpacing w:w="0" w:type="dxa"/>
        <w:tblLayout w:type="fixed"/>
        <w:tblCellMar>
          <w:top w:w="0" w:type="dxa"/>
          <w:left w:w="0" w:type="dxa"/>
          <w:bottom w:w="0" w:type="dxa"/>
          <w:right w:w="0" w:type="dxa"/>
        </w:tblCellMar>
      </w:tblPr>
      <w:tblGrid>
        <w:gridCol w:w="9299"/>
      </w:tblGrid>
      <w:tr w14:paraId="60844E00">
        <w:tblPrEx>
          <w:tblCellMar>
            <w:top w:w="0" w:type="dxa"/>
            <w:left w:w="0" w:type="dxa"/>
            <w:bottom w:w="0" w:type="dxa"/>
            <w:right w:w="0" w:type="dxa"/>
          </w:tblCellMar>
        </w:tblPrEx>
        <w:trPr>
          <w:tblCellSpacing w:w="0" w:type="dxa"/>
          <w:jc w:val="center"/>
        </w:trPr>
        <w:tc>
          <w:tcPr>
            <w:tcW w:w="9299" w:type="dxa"/>
            <w:noWrap w:val="0"/>
            <w:vAlign w:val="center"/>
          </w:tcPr>
          <w:tbl>
            <w:tblPr>
              <w:tblStyle w:val="28"/>
              <w:tblW w:w="9299" w:type="dxa"/>
              <w:tblCellSpacing w:w="0" w:type="dxa"/>
              <w:tblInd w:w="0" w:type="dxa"/>
              <w:tblLayout w:type="fixed"/>
              <w:tblCellMar>
                <w:top w:w="0" w:type="dxa"/>
                <w:left w:w="0" w:type="dxa"/>
                <w:bottom w:w="0" w:type="dxa"/>
                <w:right w:w="0" w:type="dxa"/>
              </w:tblCellMar>
            </w:tblPr>
            <w:tblGrid>
              <w:gridCol w:w="9299"/>
            </w:tblGrid>
            <w:tr w14:paraId="70BE9129">
              <w:tblPrEx>
                <w:tblCellMar>
                  <w:top w:w="0" w:type="dxa"/>
                  <w:left w:w="0" w:type="dxa"/>
                  <w:bottom w:w="0" w:type="dxa"/>
                  <w:right w:w="0" w:type="dxa"/>
                </w:tblCellMar>
              </w:tblPrEx>
              <w:trPr>
                <w:trHeight w:val="1140" w:hRule="atLeast"/>
                <w:tblCellSpacing w:w="0" w:type="dxa"/>
              </w:trPr>
              <w:tc>
                <w:tcPr>
                  <w:tcW w:w="9299" w:type="dxa"/>
                  <w:shd w:val="clear" w:color="auto" w:fill="FFFFFF"/>
                  <w:noWrap w:val="0"/>
                  <w:vAlign w:val="top"/>
                </w:tcPr>
                <w:tbl>
                  <w:tblPr>
                    <w:tblStyle w:val="28"/>
                    <w:tblW w:w="7904" w:type="dxa"/>
                    <w:jc w:val="center"/>
                    <w:tblCellSpacing w:w="0" w:type="dxa"/>
                    <w:tblLayout w:type="fixed"/>
                    <w:tblCellMar>
                      <w:top w:w="0" w:type="dxa"/>
                      <w:left w:w="0" w:type="dxa"/>
                      <w:bottom w:w="0" w:type="dxa"/>
                      <w:right w:w="0" w:type="dxa"/>
                    </w:tblCellMar>
                  </w:tblPr>
                  <w:tblGrid>
                    <w:gridCol w:w="7904"/>
                  </w:tblGrid>
                  <w:tr w14:paraId="0E1A7220">
                    <w:tblPrEx>
                      <w:tblCellMar>
                        <w:top w:w="0" w:type="dxa"/>
                        <w:left w:w="0" w:type="dxa"/>
                        <w:bottom w:w="0" w:type="dxa"/>
                        <w:right w:w="0" w:type="dxa"/>
                      </w:tblCellMar>
                    </w:tblPrEx>
                    <w:trPr>
                      <w:tblCellSpacing w:w="0" w:type="dxa"/>
                      <w:jc w:val="center"/>
                    </w:trPr>
                    <w:tc>
                      <w:tcPr>
                        <w:tcW w:w="7904" w:type="dxa"/>
                        <w:noWrap w:val="0"/>
                        <w:vAlign w:val="center"/>
                      </w:tcPr>
                      <w:p w14:paraId="4C654099">
                        <w:pPr>
                          <w:spacing w:beforeAutospacing="1" w:afterAutospacing="1"/>
                          <w:ind w:firstLine="562"/>
                          <w:jc w:val="center"/>
                          <w:rPr>
                            <w:rFonts w:ascii="宋体"/>
                            <w:sz w:val="28"/>
                            <w:szCs w:val="28"/>
                          </w:rPr>
                        </w:pPr>
                        <w:r>
                          <w:rPr>
                            <w:rFonts w:hint="eastAsia" w:ascii="宋体" w:hAnsi="宋体"/>
                            <w:b/>
                            <w:kern w:val="0"/>
                            <w:sz w:val="28"/>
                            <w:szCs w:val="28"/>
                          </w:rPr>
                          <w:t>质疑函范本</w:t>
                        </w:r>
                      </w:p>
                      <w:p w14:paraId="664A060A">
                        <w:pPr>
                          <w:adjustRightInd w:val="0"/>
                          <w:snapToGrid w:val="0"/>
                          <w:spacing w:before="318" w:beforeLines="100" w:afterAutospacing="1"/>
                          <w:ind w:firstLine="420"/>
                          <w:jc w:val="left"/>
                          <w:rPr>
                            <w:rFonts w:ascii="宋体"/>
                          </w:rPr>
                        </w:pPr>
                        <w:r>
                          <w:rPr>
                            <w:rFonts w:hint="eastAsia" w:ascii="宋体" w:hAnsi="宋体"/>
                            <w:bCs/>
                            <w:kern w:val="0"/>
                          </w:rPr>
                          <w:t>一、质疑投标人基本信息</w:t>
                        </w:r>
                      </w:p>
                      <w:p w14:paraId="6EB5B555">
                        <w:pPr>
                          <w:adjustRightInd w:val="0"/>
                          <w:snapToGrid w:val="0"/>
                          <w:spacing w:beforeAutospacing="1" w:afterAutospacing="1"/>
                          <w:ind w:firstLine="420"/>
                          <w:jc w:val="left"/>
                          <w:rPr>
                            <w:rFonts w:ascii="宋体"/>
                          </w:rPr>
                        </w:pPr>
                        <w:r>
                          <w:rPr>
                            <w:rFonts w:hint="eastAsia" w:ascii="宋体" w:hAnsi="宋体"/>
                            <w:kern w:val="0"/>
                          </w:rPr>
                          <w:t>质疑投标人：</w:t>
                        </w:r>
                      </w:p>
                      <w:p w14:paraId="79FE1028">
                        <w:pPr>
                          <w:adjustRightInd w:val="0"/>
                          <w:snapToGrid w:val="0"/>
                          <w:spacing w:beforeAutospacing="1" w:afterAutospacing="1"/>
                          <w:ind w:firstLine="420"/>
                          <w:jc w:val="left"/>
                          <w:rPr>
                            <w:rFonts w:ascii="宋体"/>
                          </w:rPr>
                        </w:pPr>
                        <w:r>
                          <w:rPr>
                            <w:rFonts w:hint="eastAsia" w:ascii="宋体" w:hAnsi="宋体"/>
                            <w:kern w:val="0"/>
                          </w:rPr>
                          <w:t>地址：邮编：</w:t>
                        </w:r>
                      </w:p>
                      <w:p w14:paraId="79A2CF6A">
                        <w:pPr>
                          <w:adjustRightInd w:val="0"/>
                          <w:snapToGrid w:val="0"/>
                          <w:spacing w:beforeAutospacing="1" w:afterAutospacing="1"/>
                          <w:ind w:firstLine="420"/>
                          <w:jc w:val="left"/>
                          <w:rPr>
                            <w:rFonts w:ascii="宋体"/>
                          </w:rPr>
                        </w:pPr>
                        <w:r>
                          <w:rPr>
                            <w:rFonts w:hint="eastAsia" w:ascii="宋体" w:hAnsi="宋体"/>
                            <w:kern w:val="0"/>
                          </w:rPr>
                          <w:t>联系人：联系电话：</w:t>
                        </w:r>
                      </w:p>
                      <w:p w14:paraId="79C805A3">
                        <w:pPr>
                          <w:adjustRightInd w:val="0"/>
                          <w:snapToGrid w:val="0"/>
                          <w:spacing w:beforeAutospacing="1" w:afterAutospacing="1"/>
                          <w:ind w:firstLine="420"/>
                          <w:jc w:val="left"/>
                          <w:rPr>
                            <w:rFonts w:ascii="宋体"/>
                          </w:rPr>
                        </w:pPr>
                        <w:r>
                          <w:rPr>
                            <w:rFonts w:hint="eastAsia" w:ascii="宋体" w:hAnsi="宋体"/>
                            <w:kern w:val="0"/>
                          </w:rPr>
                          <w:t>授权代表：联系电话：</w:t>
                        </w:r>
                      </w:p>
                      <w:p w14:paraId="55C38D7B">
                        <w:pPr>
                          <w:adjustRightInd w:val="0"/>
                          <w:snapToGrid w:val="0"/>
                          <w:spacing w:beforeAutospacing="1" w:afterAutospacing="1"/>
                          <w:ind w:firstLine="420"/>
                          <w:jc w:val="left"/>
                          <w:rPr>
                            <w:rFonts w:ascii="宋体"/>
                          </w:rPr>
                        </w:pPr>
                        <w:r>
                          <w:rPr>
                            <w:rFonts w:hint="eastAsia" w:ascii="宋体" w:hAnsi="宋体"/>
                            <w:kern w:val="0"/>
                          </w:rPr>
                          <w:t>地址：邮编：邮箱：</w:t>
                        </w:r>
                      </w:p>
                      <w:p w14:paraId="585C2F85">
                        <w:pPr>
                          <w:adjustRightInd w:val="0"/>
                          <w:snapToGrid w:val="0"/>
                          <w:spacing w:beforeAutospacing="1" w:afterAutospacing="1"/>
                          <w:ind w:firstLine="420"/>
                          <w:jc w:val="left"/>
                          <w:rPr>
                            <w:rFonts w:ascii="宋体"/>
                          </w:rPr>
                        </w:pPr>
                        <w:r>
                          <w:rPr>
                            <w:rFonts w:hint="eastAsia" w:ascii="宋体" w:hAnsi="宋体"/>
                            <w:bCs/>
                            <w:kern w:val="0"/>
                          </w:rPr>
                          <w:t>二、质疑项目基本情况</w:t>
                        </w:r>
                      </w:p>
                      <w:p w14:paraId="0C31EA55">
                        <w:pPr>
                          <w:adjustRightInd w:val="0"/>
                          <w:snapToGrid w:val="0"/>
                          <w:spacing w:beforeAutospacing="1" w:afterAutospacing="1"/>
                          <w:ind w:firstLine="420"/>
                          <w:jc w:val="left"/>
                          <w:rPr>
                            <w:rFonts w:ascii="宋体"/>
                          </w:rPr>
                        </w:pPr>
                        <w:r>
                          <w:rPr>
                            <w:rFonts w:hint="eastAsia" w:ascii="宋体" w:hAnsi="宋体"/>
                            <w:kern w:val="0"/>
                          </w:rPr>
                          <w:t>质疑项目的名称：</w:t>
                        </w:r>
                      </w:p>
                      <w:p w14:paraId="50F7F3D7">
                        <w:pPr>
                          <w:adjustRightInd w:val="0"/>
                          <w:snapToGrid w:val="0"/>
                          <w:spacing w:beforeAutospacing="1" w:afterAutospacing="1"/>
                          <w:ind w:firstLine="420"/>
                          <w:jc w:val="left"/>
                          <w:rPr>
                            <w:rFonts w:ascii="宋体"/>
                          </w:rPr>
                        </w:pPr>
                        <w:r>
                          <w:rPr>
                            <w:rFonts w:hint="eastAsia" w:ascii="宋体" w:hAnsi="宋体"/>
                            <w:kern w:val="0"/>
                          </w:rPr>
                          <w:t>质疑项目的编号：包号：</w:t>
                        </w:r>
                      </w:p>
                      <w:p w14:paraId="2A649652">
                        <w:pPr>
                          <w:adjustRightInd w:val="0"/>
                          <w:snapToGrid w:val="0"/>
                          <w:spacing w:beforeAutospacing="1" w:afterAutospacing="1"/>
                          <w:ind w:firstLine="420"/>
                          <w:jc w:val="left"/>
                          <w:rPr>
                            <w:rFonts w:ascii="宋体"/>
                          </w:rPr>
                        </w:pPr>
                        <w:r>
                          <w:rPr>
                            <w:rFonts w:hint="eastAsia" w:ascii="宋体" w:hAnsi="宋体"/>
                            <w:kern w:val="0"/>
                          </w:rPr>
                          <w:t>采购人名称：</w:t>
                        </w:r>
                      </w:p>
                      <w:p w14:paraId="61F68E38">
                        <w:pPr>
                          <w:adjustRightInd w:val="0"/>
                          <w:snapToGrid w:val="0"/>
                          <w:spacing w:beforeAutospacing="1" w:afterAutospacing="1"/>
                          <w:ind w:firstLine="420"/>
                          <w:jc w:val="left"/>
                          <w:rPr>
                            <w:rFonts w:ascii="宋体"/>
                          </w:rPr>
                        </w:pPr>
                        <w:r>
                          <w:rPr>
                            <w:rFonts w:hint="eastAsia" w:ascii="宋体" w:hAnsi="宋体"/>
                            <w:kern w:val="0"/>
                          </w:rPr>
                          <w:t>采购文件获取日期：</w:t>
                        </w:r>
                      </w:p>
                      <w:p w14:paraId="215682AA">
                        <w:pPr>
                          <w:adjustRightInd w:val="0"/>
                          <w:snapToGrid w:val="0"/>
                          <w:spacing w:beforeAutospacing="1" w:afterAutospacing="1"/>
                          <w:ind w:firstLine="420"/>
                          <w:jc w:val="left"/>
                          <w:rPr>
                            <w:rFonts w:ascii="宋体"/>
                          </w:rPr>
                        </w:pPr>
                        <w:r>
                          <w:rPr>
                            <w:rFonts w:hint="eastAsia" w:ascii="宋体" w:hAnsi="宋体"/>
                            <w:bCs/>
                            <w:kern w:val="0"/>
                          </w:rPr>
                          <w:t>三、质疑事项具体内容</w:t>
                        </w:r>
                      </w:p>
                      <w:p w14:paraId="5F793E50">
                        <w:pPr>
                          <w:adjustRightInd w:val="0"/>
                          <w:snapToGrid w:val="0"/>
                          <w:spacing w:beforeAutospacing="1" w:afterAutospacing="1"/>
                          <w:ind w:firstLine="420"/>
                          <w:jc w:val="left"/>
                          <w:rPr>
                            <w:rFonts w:ascii="宋体"/>
                          </w:rPr>
                        </w:pPr>
                        <w:r>
                          <w:rPr>
                            <w:rFonts w:hint="eastAsia" w:ascii="宋体" w:hAnsi="宋体"/>
                            <w:kern w:val="0"/>
                          </w:rPr>
                          <w:t>质疑事项</w:t>
                        </w:r>
                        <w:r>
                          <w:rPr>
                            <w:rFonts w:ascii="宋体" w:hAnsi="宋体"/>
                            <w:kern w:val="0"/>
                          </w:rPr>
                          <w:t>1</w:t>
                        </w:r>
                        <w:r>
                          <w:rPr>
                            <w:rFonts w:hint="eastAsia" w:ascii="宋体" w:hAnsi="宋体"/>
                            <w:kern w:val="0"/>
                          </w:rPr>
                          <w:t>：</w:t>
                        </w:r>
                      </w:p>
                      <w:p w14:paraId="03B6355E">
                        <w:pPr>
                          <w:adjustRightInd w:val="0"/>
                          <w:snapToGrid w:val="0"/>
                          <w:spacing w:beforeAutospacing="1" w:afterAutospacing="1"/>
                          <w:ind w:firstLine="420"/>
                          <w:jc w:val="left"/>
                          <w:rPr>
                            <w:rFonts w:ascii="宋体"/>
                          </w:rPr>
                        </w:pPr>
                        <w:r>
                          <w:rPr>
                            <w:rFonts w:hint="eastAsia" w:ascii="宋体" w:hAnsi="宋体"/>
                            <w:kern w:val="0"/>
                          </w:rPr>
                          <w:t>事实依据：</w:t>
                        </w:r>
                      </w:p>
                      <w:p w14:paraId="4C6EBEA6">
                        <w:pPr>
                          <w:adjustRightInd w:val="0"/>
                          <w:snapToGrid w:val="0"/>
                          <w:spacing w:beforeAutospacing="1" w:afterAutospacing="1"/>
                          <w:ind w:firstLine="420"/>
                          <w:jc w:val="left"/>
                          <w:rPr>
                            <w:rFonts w:ascii="宋体"/>
                          </w:rPr>
                        </w:pPr>
                        <w:r>
                          <w:rPr>
                            <w:rFonts w:hint="eastAsia" w:ascii="宋体" w:hAnsi="宋体"/>
                            <w:kern w:val="0"/>
                          </w:rPr>
                          <w:t>法律依据：</w:t>
                        </w:r>
                      </w:p>
                      <w:p w14:paraId="6F01B965">
                        <w:pPr>
                          <w:adjustRightInd w:val="0"/>
                          <w:snapToGrid w:val="0"/>
                          <w:spacing w:beforeAutospacing="1" w:afterAutospacing="1"/>
                          <w:ind w:firstLine="420"/>
                          <w:jc w:val="left"/>
                          <w:rPr>
                            <w:rFonts w:ascii="宋体"/>
                          </w:rPr>
                        </w:pPr>
                        <w:r>
                          <w:rPr>
                            <w:rFonts w:hint="eastAsia" w:ascii="宋体" w:hAnsi="宋体"/>
                            <w:kern w:val="0"/>
                          </w:rPr>
                          <w:t>质疑事项</w:t>
                        </w:r>
                        <w:r>
                          <w:rPr>
                            <w:rFonts w:ascii="宋体" w:hAnsi="宋体"/>
                            <w:kern w:val="0"/>
                          </w:rPr>
                          <w:t>2</w:t>
                        </w:r>
                      </w:p>
                      <w:p w14:paraId="672D7D73">
                        <w:pPr>
                          <w:adjustRightInd w:val="0"/>
                          <w:snapToGrid w:val="0"/>
                          <w:spacing w:beforeAutospacing="1" w:afterAutospacing="1"/>
                          <w:ind w:firstLine="420"/>
                          <w:jc w:val="left"/>
                          <w:rPr>
                            <w:rFonts w:ascii="宋体"/>
                          </w:rPr>
                        </w:pPr>
                        <w:r>
                          <w:rPr>
                            <w:rFonts w:hint="eastAsia" w:ascii="宋体"/>
                            <w:kern w:val="0"/>
                          </w:rPr>
                          <w:t>……</w:t>
                        </w:r>
                      </w:p>
                      <w:p w14:paraId="68D79674">
                        <w:pPr>
                          <w:adjustRightInd w:val="0"/>
                          <w:snapToGrid w:val="0"/>
                          <w:spacing w:beforeAutospacing="1" w:afterAutospacing="1"/>
                          <w:ind w:firstLine="420"/>
                          <w:jc w:val="left"/>
                          <w:rPr>
                            <w:rFonts w:ascii="宋体"/>
                          </w:rPr>
                        </w:pPr>
                        <w:r>
                          <w:rPr>
                            <w:rFonts w:hint="eastAsia" w:ascii="宋体" w:hAnsi="宋体"/>
                            <w:bCs/>
                            <w:kern w:val="0"/>
                          </w:rPr>
                          <w:t>四、与质疑事项相关的质疑请求</w:t>
                        </w:r>
                      </w:p>
                      <w:p w14:paraId="7FD25747">
                        <w:pPr>
                          <w:adjustRightInd w:val="0"/>
                          <w:snapToGrid w:val="0"/>
                          <w:spacing w:beforeAutospacing="1" w:afterAutospacing="1"/>
                          <w:ind w:firstLine="420"/>
                          <w:jc w:val="left"/>
                          <w:rPr>
                            <w:rFonts w:ascii="宋体"/>
                          </w:rPr>
                        </w:pPr>
                        <w:r>
                          <w:rPr>
                            <w:rFonts w:hint="eastAsia" w:ascii="宋体" w:hAnsi="宋体"/>
                            <w:kern w:val="0"/>
                          </w:rPr>
                          <w:t>请求：</w:t>
                        </w:r>
                      </w:p>
                      <w:p w14:paraId="765AAD0B">
                        <w:pPr>
                          <w:spacing w:beforeAutospacing="1" w:afterAutospacing="1"/>
                          <w:ind w:firstLine="420"/>
                          <w:jc w:val="left"/>
                          <w:rPr>
                            <w:rFonts w:ascii="宋体"/>
                          </w:rPr>
                        </w:pPr>
                        <w:r>
                          <w:rPr>
                            <w:rFonts w:hint="eastAsia" w:ascii="宋体" w:hAnsi="宋体"/>
                            <w:kern w:val="0"/>
                          </w:rPr>
                          <w:t>签字</w:t>
                        </w:r>
                        <w:r>
                          <w:rPr>
                            <w:rFonts w:hint="eastAsia" w:ascii="宋体" w:hAnsi="宋体"/>
                            <w:kern w:val="0"/>
                            <w:lang w:eastAsia="zh-CN"/>
                          </w:rPr>
                          <w:t>（</w:t>
                        </w:r>
                        <w:r>
                          <w:rPr>
                            <w:rFonts w:hint="eastAsia" w:ascii="宋体" w:hAnsi="宋体"/>
                            <w:kern w:val="0"/>
                          </w:rPr>
                          <w:t>签章</w:t>
                        </w:r>
                        <w:r>
                          <w:rPr>
                            <w:rFonts w:ascii="宋体" w:hAnsi="宋体"/>
                            <w:kern w:val="0"/>
                          </w:rPr>
                          <w:t>)</w:t>
                        </w:r>
                        <w:r>
                          <w:rPr>
                            <w:rFonts w:hint="eastAsia" w:ascii="宋体" w:hAnsi="宋体"/>
                            <w:kern w:val="0"/>
                          </w:rPr>
                          <w:t>：公章：</w:t>
                        </w:r>
                      </w:p>
                      <w:p w14:paraId="0ABDA135">
                        <w:pPr>
                          <w:spacing w:beforeAutospacing="1" w:afterAutospacing="1"/>
                          <w:ind w:firstLine="420"/>
                          <w:jc w:val="left"/>
                          <w:rPr>
                            <w:rFonts w:ascii="宋体"/>
                          </w:rPr>
                        </w:pPr>
                        <w:r>
                          <w:rPr>
                            <w:rFonts w:hint="eastAsia" w:ascii="宋体" w:hAnsi="宋体"/>
                            <w:kern w:val="0"/>
                          </w:rPr>
                          <w:t>日期：</w:t>
                        </w:r>
                      </w:p>
                      <w:p w14:paraId="021A81EF">
                        <w:pPr>
                          <w:spacing w:beforeAutospacing="1" w:afterAutospacing="1"/>
                          <w:ind w:firstLine="422"/>
                          <w:jc w:val="left"/>
                          <w:rPr>
                            <w:rFonts w:ascii="宋体" w:hAnsi="宋体"/>
                            <w:b/>
                            <w:kern w:val="0"/>
                          </w:rPr>
                        </w:pPr>
                      </w:p>
                      <w:p w14:paraId="3AA81A5F">
                        <w:pPr>
                          <w:spacing w:beforeAutospacing="1" w:afterAutospacing="1"/>
                          <w:ind w:firstLine="422"/>
                          <w:jc w:val="left"/>
                          <w:rPr>
                            <w:rFonts w:ascii="宋体"/>
                          </w:rPr>
                        </w:pPr>
                        <w:r>
                          <w:rPr>
                            <w:rFonts w:hint="eastAsia" w:ascii="宋体" w:hAnsi="宋体"/>
                            <w:b/>
                            <w:kern w:val="0"/>
                          </w:rPr>
                          <w:t>质疑函制作说明：</w:t>
                        </w:r>
                      </w:p>
                      <w:p w14:paraId="4AA8CEA9">
                        <w:pPr>
                          <w:spacing w:beforeAutospacing="1" w:afterAutospacing="1"/>
                          <w:ind w:firstLine="420"/>
                          <w:jc w:val="left"/>
                          <w:rPr>
                            <w:rFonts w:ascii="宋体"/>
                          </w:rPr>
                        </w:pPr>
                        <w:r>
                          <w:rPr>
                            <w:rFonts w:ascii="宋体" w:hAnsi="宋体"/>
                            <w:kern w:val="0"/>
                          </w:rPr>
                          <w:t>1.</w:t>
                        </w:r>
                        <w:r>
                          <w:rPr>
                            <w:rFonts w:hint="eastAsia" w:ascii="宋体" w:hAnsi="宋体"/>
                            <w:kern w:val="0"/>
                          </w:rPr>
                          <w:t>投标人提出质疑时，应提交质疑函和必要的证明材料。</w:t>
                        </w:r>
                      </w:p>
                      <w:p w14:paraId="0D60F747">
                        <w:pPr>
                          <w:spacing w:beforeAutospacing="1" w:afterAutospacing="1"/>
                          <w:ind w:firstLine="420"/>
                          <w:jc w:val="left"/>
                          <w:rPr>
                            <w:rFonts w:ascii="宋体"/>
                          </w:rPr>
                        </w:pPr>
                        <w:r>
                          <w:rPr>
                            <w:rFonts w:ascii="宋体" w:hAnsi="宋体"/>
                            <w:kern w:val="0"/>
                          </w:rPr>
                          <w:t>2.</w:t>
                        </w:r>
                        <w:r>
                          <w:rPr>
                            <w:rFonts w:hint="eastAsia" w:ascii="宋体" w:hAnsi="宋体"/>
                            <w:kern w:val="0"/>
                          </w:rPr>
                          <w:t>质疑投标人若委托代理人进行质疑的，质疑函应按要求列明</w:t>
                        </w:r>
                        <w:r>
                          <w:rPr>
                            <w:rFonts w:hint="eastAsia" w:ascii="宋体"/>
                            <w:kern w:val="0"/>
                          </w:rPr>
                          <w:t>“</w:t>
                        </w:r>
                        <w:r>
                          <w:rPr>
                            <w:rFonts w:hint="eastAsia" w:ascii="宋体" w:hAnsi="宋体"/>
                            <w:kern w:val="0"/>
                          </w:rPr>
                          <w:t>授权代表</w:t>
                        </w:r>
                        <w:r>
                          <w:rPr>
                            <w:rFonts w:hint="eastAsia" w:ascii="宋体"/>
                            <w:kern w:val="0"/>
                          </w:rPr>
                          <w:t>”</w:t>
                        </w:r>
                        <w:r>
                          <w:rPr>
                            <w:rFonts w:hint="eastAsia" w:ascii="宋体" w:hAnsi="宋体"/>
                            <w:kern w:val="0"/>
                          </w:rPr>
                          <w:t>的有关内容，并在附件中提交由质疑投标人签署的授权委托书。授权委托书应载明代理人的姓名或者名称、代理事项、具体权限、期限和相关事项。</w:t>
                        </w:r>
                      </w:p>
                      <w:p w14:paraId="3BB2B1F8">
                        <w:pPr>
                          <w:spacing w:beforeAutospacing="1" w:afterAutospacing="1"/>
                          <w:ind w:firstLine="420"/>
                          <w:jc w:val="left"/>
                          <w:rPr>
                            <w:rFonts w:ascii="宋体"/>
                          </w:rPr>
                        </w:pPr>
                        <w:r>
                          <w:rPr>
                            <w:rFonts w:ascii="宋体" w:hAnsi="宋体"/>
                            <w:kern w:val="0"/>
                          </w:rPr>
                          <w:t>3.</w:t>
                        </w:r>
                        <w:r>
                          <w:rPr>
                            <w:rFonts w:hint="eastAsia" w:ascii="宋体" w:hAnsi="宋体"/>
                            <w:kern w:val="0"/>
                          </w:rPr>
                          <w:t>质疑投标人若对项目的某一分包进行质疑，质疑函中应列明具体分包号。</w:t>
                        </w:r>
                      </w:p>
                      <w:p w14:paraId="22AA45C9">
                        <w:pPr>
                          <w:spacing w:beforeAutospacing="1" w:afterAutospacing="1"/>
                          <w:ind w:firstLine="420"/>
                          <w:jc w:val="left"/>
                          <w:rPr>
                            <w:rFonts w:ascii="宋体"/>
                          </w:rPr>
                        </w:pPr>
                        <w:r>
                          <w:rPr>
                            <w:rFonts w:ascii="宋体" w:hAnsi="宋体"/>
                            <w:kern w:val="0"/>
                          </w:rPr>
                          <w:t>4.</w:t>
                        </w:r>
                        <w:r>
                          <w:rPr>
                            <w:rFonts w:hint="eastAsia" w:ascii="宋体" w:hAnsi="宋体"/>
                            <w:kern w:val="0"/>
                          </w:rPr>
                          <w:t>质疑函的质疑事项应具体、明确，并有必要的事实依据和法律依据。</w:t>
                        </w:r>
                      </w:p>
                      <w:p w14:paraId="532827C7">
                        <w:pPr>
                          <w:spacing w:beforeAutospacing="1" w:afterAutospacing="1"/>
                          <w:ind w:firstLine="420"/>
                          <w:jc w:val="left"/>
                          <w:rPr>
                            <w:rFonts w:ascii="宋体"/>
                          </w:rPr>
                        </w:pPr>
                        <w:r>
                          <w:rPr>
                            <w:rFonts w:ascii="宋体" w:hAnsi="宋体"/>
                            <w:kern w:val="0"/>
                          </w:rPr>
                          <w:t>5.</w:t>
                        </w:r>
                        <w:r>
                          <w:rPr>
                            <w:rFonts w:hint="eastAsia" w:ascii="宋体" w:hAnsi="宋体"/>
                            <w:kern w:val="0"/>
                          </w:rPr>
                          <w:t>质疑函的质疑请求应与质疑事项相关。</w:t>
                        </w:r>
                      </w:p>
                      <w:p w14:paraId="0005FAB6">
                        <w:pPr>
                          <w:spacing w:before="100" w:beforeAutospacing="1" w:after="100" w:afterAutospacing="1"/>
                          <w:ind w:firstLine="420"/>
                          <w:jc w:val="left"/>
                          <w:rPr>
                            <w:rFonts w:ascii="宋体"/>
                          </w:rPr>
                        </w:pPr>
                        <w:r>
                          <w:rPr>
                            <w:rFonts w:ascii="宋体" w:hAnsi="宋体"/>
                            <w:kern w:val="0"/>
                          </w:rPr>
                          <w:t>6.</w:t>
                        </w:r>
                        <w:r>
                          <w:rPr>
                            <w:rFonts w:hint="eastAsia" w:ascii="宋体" w:hAnsi="宋体"/>
                            <w:kern w:val="0"/>
                          </w:rPr>
                          <w:t>质疑投标人为自然人的，质疑函应由本人签字；质疑投标人为法人或者其他组织的，质疑函应由法定代表人、主要负责人，或者其授权代表签字或者盖章，并加盖公章。</w:t>
                        </w:r>
                      </w:p>
                    </w:tc>
                  </w:tr>
                </w:tbl>
                <w:p w14:paraId="483C4733">
                  <w:pPr>
                    <w:ind w:firstLine="360"/>
                    <w:jc w:val="center"/>
                    <w:rPr>
                      <w:rFonts w:ascii="宋体"/>
                      <w:sz w:val="18"/>
                      <w:szCs w:val="18"/>
                    </w:rPr>
                  </w:pPr>
                </w:p>
              </w:tc>
            </w:tr>
          </w:tbl>
          <w:p w14:paraId="3970907D">
            <w:pPr>
              <w:spacing w:line="432" w:lineRule="auto"/>
              <w:ind w:firstLine="360"/>
              <w:jc w:val="center"/>
              <w:rPr>
                <w:rFonts w:ascii="宋体"/>
                <w:sz w:val="18"/>
                <w:szCs w:val="18"/>
              </w:rPr>
            </w:pPr>
          </w:p>
        </w:tc>
      </w:tr>
    </w:tbl>
    <w:p w14:paraId="055CC47F">
      <w:pPr>
        <w:pStyle w:val="13"/>
        <w:spacing w:line="360" w:lineRule="auto"/>
        <w:rPr>
          <w:rFonts w:ascii="宋体"/>
          <w:sz w:val="21"/>
          <w:szCs w:val="21"/>
        </w:rPr>
      </w:pPr>
    </w:p>
    <w:p w14:paraId="68FFC922">
      <w:pPr>
        <w:spacing w:before="120" w:line="360" w:lineRule="auto"/>
        <w:ind w:firstLine="643"/>
        <w:jc w:val="center"/>
        <w:rPr>
          <w:rFonts w:ascii="宋体"/>
          <w:b/>
          <w:bCs/>
          <w:sz w:val="32"/>
          <w:szCs w:val="32"/>
        </w:rPr>
      </w:pPr>
    </w:p>
    <w:p w14:paraId="2E594C4E">
      <w:pPr>
        <w:pStyle w:val="13"/>
        <w:ind w:firstLine="480"/>
        <w:rPr>
          <w:rFonts w:ascii="宋体"/>
        </w:rPr>
      </w:pPr>
    </w:p>
    <w:p w14:paraId="70DC2825">
      <w:pPr>
        <w:rPr>
          <w:rFonts w:ascii="宋体"/>
        </w:rPr>
      </w:pPr>
    </w:p>
    <w:p w14:paraId="6436CA43">
      <w:pPr>
        <w:pStyle w:val="13"/>
        <w:rPr>
          <w:rFonts w:hAnsi="宋体"/>
          <w:sz w:val="21"/>
        </w:rPr>
      </w:pPr>
    </w:p>
    <w:p w14:paraId="0227FB76">
      <w:pPr>
        <w:pStyle w:val="13"/>
        <w:rPr>
          <w:rFonts w:hAnsi="宋体"/>
          <w:sz w:val="21"/>
        </w:rPr>
      </w:pPr>
    </w:p>
    <w:p w14:paraId="70C245F2">
      <w:pPr>
        <w:pStyle w:val="14"/>
        <w:ind w:firstLine="0" w:firstLineChars="0"/>
      </w:pPr>
    </w:p>
    <w:p w14:paraId="656C997D"/>
    <w:p w14:paraId="760CCF71">
      <w:pPr>
        <w:autoSpaceDE w:val="0"/>
        <w:autoSpaceDN w:val="0"/>
        <w:adjustRightInd w:val="0"/>
        <w:spacing w:line="360" w:lineRule="auto"/>
        <w:rPr>
          <w:rFonts w:ascii="宋体"/>
          <w:b/>
          <w:sz w:val="32"/>
          <w:szCs w:val="32"/>
        </w:rPr>
      </w:pPr>
    </w:p>
    <w:bookmarkEnd w:id="2"/>
    <w:bookmarkEnd w:id="3"/>
    <w:p w14:paraId="50FAA1DF">
      <w:pPr>
        <w:pStyle w:val="14"/>
        <w:ind w:firstLine="0" w:firstLineChars="0"/>
      </w:pPr>
    </w:p>
    <w:sectPr>
      <w:footerReference r:id="rId9" w:type="first"/>
      <w:headerReference r:id="rId7" w:type="default"/>
      <w:footerReference r:id="rId8" w:type="default"/>
      <w:pgSz w:w="11906" w:h="16838"/>
      <w:pgMar w:top="1531" w:right="1247" w:bottom="1134" w:left="1230" w:header="850" w:footer="584" w:gutter="0"/>
      <w:pgBorders>
        <w:top w:val="none" w:sz="0" w:space="0"/>
        <w:left w:val="none" w:sz="0" w:space="0"/>
        <w:bottom w:val="none" w:sz="0" w:space="0"/>
        <w:right w:val="none" w:sz="0" w:space="0"/>
      </w:pgBorders>
      <w:cols w:space="72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_GB2312">
    <w:altName w:val="Arial"/>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Times">
    <w:altName w:val="Times New Roman"/>
    <w:panose1 w:val="02020603050405020304"/>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6DD7B">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4F5C83">
                          <w:pPr>
                            <w:pStyle w:val="21"/>
                          </w:pPr>
                          <w:r>
                            <w:fldChar w:fldCharType="begin"/>
                          </w:r>
                          <w:r>
                            <w:instrText xml:space="preserve"> PAGE  \* MERGEFORMAT </w:instrText>
                          </w:r>
                          <w:r>
                            <w:fldChar w:fldCharType="separate"/>
                          </w:r>
                          <w:r>
                            <w:t>24</w:t>
                          </w:r>
                          <w:r>
                            <w:fldChar w:fldCharType="end"/>
                          </w:r>
                        </w:p>
                      </w:txbxContent>
                    </wps:txbx>
                    <wps:bodyPr vert="horz" wrap="none" lIns="0" tIns="0" rIns="0" bIns="0" anchor="t" anchorCtr="0" upright="1">
                      <a:spAutoFit/>
                    </wps:bodyPr>
                  </wps:wsp>
                </a:graphicData>
              </a:graphic>
            </wp:anchor>
          </w:drawing>
        </mc:Choice>
        <mc:Fallback>
          <w:pict>
            <v:shape id="文本框 111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AnGg+j5AEAAM8DAAAO&#10;AAAAAAAAAAEAIAAAAB4BAABkcnMvZTJvRG9jLnhtbFBLBQYAAAAABgAGAFkBAAB0BQAAAAA=&#10;">
              <v:fill on="f" focussize="0,0"/>
              <v:stroke on="f"/>
              <v:imagedata o:title=""/>
              <o:lock v:ext="edit" aspectratio="f"/>
              <v:textbox inset="0mm,0mm,0mm,0mm" style="mso-fit-shape-to-text:t;">
                <w:txbxContent>
                  <w:p w14:paraId="444F5C83">
                    <w:pPr>
                      <w:pStyle w:val="21"/>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ACA07A5">
                          <w:pPr>
                            <w:pStyle w:val="21"/>
                          </w:pPr>
                        </w:p>
                      </w:txbxContent>
                    </wps:txbx>
                    <wps:bodyPr vert="horz" wrap="none" lIns="0" tIns="0" rIns="0" bIns="0" anchor="t" anchorCtr="0" upright="1">
                      <a:spAutoFit/>
                    </wps:bodyPr>
                  </wps:wsp>
                </a:graphicData>
              </a:graphic>
            </wp:anchor>
          </w:drawing>
        </mc:Choice>
        <mc:Fallback>
          <w:pict>
            <v:shape id="文本框 11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7etFX5AEAAM8DAAAO&#10;AAAAAAAAAAEAIAAAAB4BAABkcnMvZTJvRG9jLnhtbFBLBQYAAAAABgAGAFkBAAB0BQAAAAA=&#10;">
              <v:fill on="f" focussize="0,0"/>
              <v:stroke on="f"/>
              <v:imagedata o:title=""/>
              <o:lock v:ext="edit" aspectratio="f"/>
              <v:textbox inset="0mm,0mm,0mm,0mm" style="mso-fit-shape-to-text:t;">
                <w:txbxContent>
                  <w:p w14:paraId="2ACA07A5">
                    <w:pPr>
                      <w:pStyle w:val="21"/>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1D233BC">
                          <w:pPr>
                            <w:pStyle w:val="21"/>
                          </w:pPr>
                        </w:p>
                      </w:txbxContent>
                    </wps:txbx>
                    <wps:bodyPr vert="horz" wrap="none" lIns="0" tIns="0" rIns="0" bIns="0" anchor="t" anchorCtr="0" upright="1">
                      <a:spAutoFit/>
                    </wps:bodyPr>
                  </wps:wsp>
                </a:graphicData>
              </a:graphic>
            </wp:anchor>
          </w:drawing>
        </mc:Choice>
        <mc:Fallback>
          <w:pict>
            <v:shape id="文本框 109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WuuHpOUBAADPAwAA&#10;DgAAAAAAAAABACAAAAAeAQAAZHJzL2Uyb0RvYy54bWxQSwUGAAAAAAYABgBZAQAAdQUAAAAA&#10;">
              <v:fill on="f" focussize="0,0"/>
              <v:stroke on="f"/>
              <v:imagedata o:title=""/>
              <o:lock v:ext="edit" aspectratio="f"/>
              <v:textbox inset="0mm,0mm,0mm,0mm" style="mso-fit-shape-to-text:t;">
                <w:txbxContent>
                  <w:p w14:paraId="51D233BC">
                    <w:pPr>
                      <w:pStyle w:val="2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20304">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3525A">
    <w:pPr>
      <w:pStyle w:val="21"/>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90A29B">
                          <w:pPr>
                            <w:pStyle w:val="2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090A29B">
                    <w:pPr>
                      <w:pStyle w:val="21"/>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89504">
    <w:pPr>
      <w:pStyle w:val="21"/>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6D9F601">
                          <w:pPr>
                            <w:pStyle w:val="21"/>
                          </w:pPr>
                          <w:r>
                            <w:fldChar w:fldCharType="begin"/>
                          </w:r>
                          <w:r>
                            <w:instrText xml:space="preserve"> PAGE  \* MERGEFORMAT </w:instrText>
                          </w:r>
                          <w:r>
                            <w:fldChar w:fldCharType="separate"/>
                          </w:r>
                          <w:r>
                            <w:t>41</w:t>
                          </w:r>
                          <w:r>
                            <w:fldChar w:fldCharType="end"/>
                          </w:r>
                        </w:p>
                      </w:txbxContent>
                    </wps:txbx>
                    <wps:bodyPr vert="horz" wrap="none" lIns="0" tIns="0" rIns="0" bIns="0" anchor="t" anchorCtr="0" upright="1">
                      <a:spAutoFit/>
                    </wps:bodyPr>
                  </wps:wsp>
                </a:graphicData>
              </a:graphic>
            </wp:anchor>
          </w:drawing>
        </mc:Choice>
        <mc:Fallback>
          <w:pict>
            <v:shape id="文本框 111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7kKIuuUBAADQAwAA&#10;DgAAAAAAAAABACAAAAAeAQAAZHJzL2Uyb0RvYy54bWxQSwUGAAAAAAYABgBZAQAAdQUAAAAA&#10;">
              <v:fill on="f" focussize="0,0"/>
              <v:stroke on="f"/>
              <v:imagedata o:title=""/>
              <o:lock v:ext="edit" aspectratio="f"/>
              <v:textbox inset="0mm,0mm,0mm,0mm" style="mso-fit-shape-to-text:t;">
                <w:txbxContent>
                  <w:p w14:paraId="36D9F601">
                    <w:pPr>
                      <w:pStyle w:val="2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F485F">
    <w:pPr>
      <w:pStyle w:val="2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8B0A337">
                          <w:pPr>
                            <w:pStyle w:val="21"/>
                          </w:pPr>
                          <w:r>
                            <w:fldChar w:fldCharType="begin"/>
                          </w:r>
                          <w:r>
                            <w:instrText xml:space="preserve"> PAGE  \* MERGEFORMAT </w:instrText>
                          </w:r>
                          <w:r>
                            <w:fldChar w:fldCharType="separate"/>
                          </w:r>
                          <w:r>
                            <w:t>23</w:t>
                          </w:r>
                          <w:r>
                            <w:fldChar w:fldCharType="end"/>
                          </w:r>
                        </w:p>
                      </w:txbxContent>
                    </wps:txbx>
                    <wps:bodyPr vert="horz" wrap="none" lIns="0" tIns="0" rIns="0" bIns="0" anchor="t" anchorCtr="0" upright="1">
                      <a:spAutoFit/>
                    </wps:bodyPr>
                  </wps:wsp>
                </a:graphicData>
              </a:graphic>
            </wp:anchor>
          </w:drawing>
        </mc:Choice>
        <mc:Fallback>
          <w:pict>
            <v:shape id="文本框 11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vLEf5AEAANADAAAO&#10;AAAAAAAAAAEAIAAAAB4BAABkcnMvZTJvRG9jLnhtbFBLBQYAAAAABgAGAFkBAAB0BQAAAAA=&#10;">
              <v:fill on="f" focussize="0,0"/>
              <v:stroke on="f"/>
              <v:imagedata o:title=""/>
              <o:lock v:ext="edit" aspectratio="f"/>
              <v:textbox inset="0mm,0mm,0mm,0mm" style="mso-fit-shape-to-text:t;">
                <w:txbxContent>
                  <w:p w14:paraId="58B0A337">
                    <w:pPr>
                      <w:pStyle w:val="21"/>
                    </w:pPr>
                    <w:r>
                      <w:fldChar w:fldCharType="begin"/>
                    </w:r>
                    <w:r>
                      <w:instrText xml:space="preserve"> PAGE  \* MERGEFORMAT </w:instrText>
                    </w:r>
                    <w:r>
                      <w:fldChar w:fldCharType="separate"/>
                    </w:r>
                    <w:r>
                      <w:t>23</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F6FE2F">
                          <w:pPr>
                            <w:pStyle w:val="21"/>
                          </w:pPr>
                        </w:p>
                      </w:txbxContent>
                    </wps:txbx>
                    <wps:bodyPr vert="horz" wrap="none" lIns="0" tIns="0" rIns="0" bIns="0" anchor="t" anchorCtr="0" upright="1">
                      <a:spAutoFit/>
                    </wps:bodyPr>
                  </wps:wsp>
                </a:graphicData>
              </a:graphic>
            </wp:anchor>
          </w:drawing>
        </mc:Choice>
        <mc:Fallback>
          <w:pict>
            <v:shape id="文本框 109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iaVS7+UBAADQAwAA&#10;DgAAAAAAAAABACAAAAAeAQAAZHJzL2Uyb0RvYy54bWxQSwUGAAAAAAYABgBZAQAAdQUAAAAA&#10;">
              <v:fill on="f" focussize="0,0"/>
              <v:stroke on="f"/>
              <v:imagedata o:title=""/>
              <o:lock v:ext="edit" aspectratio="f"/>
              <v:textbox inset="0mm,0mm,0mm,0mm" style="mso-fit-shape-to-text:t;">
                <w:txbxContent>
                  <w:p w14:paraId="73F6FE2F">
                    <w:pPr>
                      <w:pStyle w:val="21"/>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023AF">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34E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D01BE9"/>
    <w:multiLevelType w:val="singleLevel"/>
    <w:tmpl w:val="B4D01BE9"/>
    <w:lvl w:ilvl="0" w:tentative="0">
      <w:start w:val="1"/>
      <w:numFmt w:val="decimal"/>
      <w:lvlText w:val="%1."/>
      <w:lvlJc w:val="left"/>
      <w:pPr>
        <w:ind w:left="425" w:hanging="425"/>
      </w:pPr>
      <w:rPr>
        <w:rFonts w:hint="default"/>
      </w:rPr>
    </w:lvl>
  </w:abstractNum>
  <w:abstractNum w:abstractNumId="1">
    <w:nsid w:val="BBE99D0A"/>
    <w:multiLevelType w:val="singleLevel"/>
    <w:tmpl w:val="BBE99D0A"/>
    <w:lvl w:ilvl="0" w:tentative="0">
      <w:start w:val="1"/>
      <w:numFmt w:val="decimal"/>
      <w:suff w:val="nothing"/>
      <w:lvlText w:val="%1、"/>
      <w:lvlJc w:val="left"/>
    </w:lvl>
  </w:abstractNum>
  <w:abstractNum w:abstractNumId="2">
    <w:nsid w:val="0000000D"/>
    <w:multiLevelType w:val="multilevel"/>
    <w:tmpl w:val="0000000D"/>
    <w:lvl w:ilvl="0" w:tentative="0">
      <w:start w:val="1"/>
      <w:numFmt w:val="chineseCountingThousand"/>
      <w:suff w:val="space"/>
      <w:lvlText w:val="第%1章"/>
      <w:lvlJc w:val="left"/>
      <w:pPr>
        <w:ind w:left="2240"/>
      </w:pPr>
      <w:rPr>
        <w:rFonts w:hint="eastAsia" w:cs="Times New Roman"/>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86"/>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3">
    <w:nsid w:val="0000000F"/>
    <w:multiLevelType w:val="multilevel"/>
    <w:tmpl w:val="0000000F"/>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00000012"/>
    <w:multiLevelType w:val="singleLevel"/>
    <w:tmpl w:val="00000012"/>
    <w:lvl w:ilvl="0" w:tentative="0">
      <w:start w:val="1"/>
      <w:numFmt w:val="decimal"/>
      <w:pStyle w:val="9"/>
      <w:lvlText w:val="%1."/>
      <w:lvlJc w:val="left"/>
      <w:pPr>
        <w:tabs>
          <w:tab w:val="left" w:pos="360"/>
        </w:tabs>
        <w:ind w:left="360" w:hanging="360"/>
      </w:pPr>
      <w:rPr>
        <w:rFonts w:cs="Times New Roman"/>
      </w:rPr>
    </w:lvl>
  </w:abstractNum>
  <w:abstractNum w:abstractNumId="5">
    <w:nsid w:val="21C9E620"/>
    <w:multiLevelType w:val="singleLevel"/>
    <w:tmpl w:val="21C9E620"/>
    <w:lvl w:ilvl="0" w:tentative="0">
      <w:start w:val="1"/>
      <w:numFmt w:val="decimal"/>
      <w:suff w:val="nothing"/>
      <w:lvlText w:val="（%1）"/>
      <w:lvlJc w:val="left"/>
    </w:lvl>
  </w:abstractNum>
  <w:abstractNum w:abstractNumId="6">
    <w:nsid w:val="2F3820AD"/>
    <w:multiLevelType w:val="multilevel"/>
    <w:tmpl w:val="2F3820AD"/>
    <w:lvl w:ilvl="0" w:tentative="0">
      <w:start w:val="1"/>
      <w:numFmt w:val="chineseCountingThousand"/>
      <w:pStyle w:val="117"/>
      <w:suff w:val="space"/>
      <w:lvlText w:val="第%1章"/>
      <w:lvlJc w:val="left"/>
      <w:pPr>
        <w:ind w:left="3118" w:hanging="425"/>
      </w:pPr>
      <w:rPr>
        <w:rFonts w:hint="default" w:ascii="Times New Roman" w:hAnsi="Times New Roman" w:eastAsia="宋体"/>
        <w:b/>
        <w:i w:val="0"/>
        <w:sz w:val="36"/>
        <w:lang w:val="en-US"/>
      </w:rPr>
    </w:lvl>
    <w:lvl w:ilvl="1" w:tentative="0">
      <w:start w:val="1"/>
      <w:numFmt w:val="decimal"/>
      <w:isLgl/>
      <w:suff w:val="space"/>
      <w:lvlText w:val="%1.%2"/>
      <w:lvlJc w:val="left"/>
      <w:pPr>
        <w:ind w:left="-1418" w:hanging="992"/>
      </w:pPr>
      <w:rPr>
        <w:rFonts w:hint="default" w:ascii="Times New Roman" w:hAnsi="Times New Roman" w:eastAsia="宋体"/>
        <w:b/>
        <w:i w:val="0"/>
        <w:sz w:val="32"/>
        <w:szCs w:val="32"/>
      </w:rPr>
    </w:lvl>
    <w:lvl w:ilvl="2" w:tentative="0">
      <w:start w:val="1"/>
      <w:numFmt w:val="decimal"/>
      <w:isLgl/>
      <w:suff w:val="space"/>
      <w:lvlText w:val="%1.%2.%3"/>
      <w:lvlJc w:val="left"/>
      <w:pPr>
        <w:ind w:left="-1275" w:hanging="1135"/>
      </w:pPr>
      <w:rPr>
        <w:b/>
        <w:bCs w:val="0"/>
        <w:i w:val="0"/>
        <w:iCs w:val="0"/>
        <w:caps w:val="0"/>
        <w:smallCaps w:val="0"/>
        <w:strike w:val="0"/>
        <w:dstrike w:val="0"/>
        <w:vanish w:val="0"/>
        <w:color w:val="000000"/>
        <w:spacing w:val="0"/>
        <w:position w:val="0"/>
        <w:sz w:val="30"/>
        <w:szCs w:val="30"/>
        <w:u w:val="none"/>
        <w:vertAlign w:val="baseline"/>
      </w:rPr>
    </w:lvl>
    <w:lvl w:ilvl="3" w:tentative="0">
      <w:start w:val="1"/>
      <w:numFmt w:val="decimal"/>
      <w:isLgl/>
      <w:suff w:val="space"/>
      <w:lvlText w:val="%1.%2.%3.%4"/>
      <w:lvlJc w:val="left"/>
      <w:pPr>
        <w:ind w:left="-426" w:hanging="1984"/>
      </w:pPr>
      <w:rPr>
        <w:b w:val="0"/>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isLgl/>
      <w:suff w:val="space"/>
      <w:lvlText w:val="%1.%2.%3.%4.%5"/>
      <w:lvlJc w:val="left"/>
      <w:pPr>
        <w:ind w:left="141" w:hanging="2551"/>
      </w:pPr>
      <w:rPr>
        <w:b w:val="0"/>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left"/>
      <w:pPr>
        <w:ind w:left="850" w:hanging="3260"/>
      </w:pPr>
      <w:rPr>
        <w:rFonts w:hint="eastAsia" w:eastAsia="宋体"/>
        <w:b/>
        <w:i w:val="0"/>
        <w:sz w:val="21"/>
      </w:rPr>
    </w:lvl>
    <w:lvl w:ilvl="6" w:tentative="0">
      <w:start w:val="1"/>
      <w:numFmt w:val="decimal"/>
      <w:isLgl/>
      <w:lvlText w:val="%1.%2.%3.%4.%5.%6.%7"/>
      <w:lvlJc w:val="left"/>
      <w:pPr>
        <w:ind w:left="1417" w:hanging="1276"/>
      </w:pPr>
      <w:rPr>
        <w:rFonts w:hint="eastAsia"/>
      </w:rPr>
    </w:lvl>
    <w:lvl w:ilvl="7" w:tentative="0">
      <w:start w:val="1"/>
      <w:numFmt w:val="decimal"/>
      <w:isLgl/>
      <w:lvlText w:val="%1.%2.%3.%4.%5.%6.%7.%8"/>
      <w:lvlJc w:val="left"/>
      <w:pPr>
        <w:ind w:left="1984" w:hanging="1418"/>
      </w:pPr>
      <w:rPr>
        <w:rFonts w:hint="eastAsia"/>
      </w:rPr>
    </w:lvl>
    <w:lvl w:ilvl="8" w:tentative="0">
      <w:start w:val="1"/>
      <w:numFmt w:val="decimal"/>
      <w:isLgl/>
      <w:lvlText w:val="%1.%2.%3.%4.%5.%6.%7.%8.%9"/>
      <w:lvlJc w:val="left"/>
      <w:pPr>
        <w:ind w:left="2692" w:hanging="1700"/>
      </w:pPr>
      <w:rPr>
        <w:rFonts w:hint="eastAsia"/>
      </w:r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BB98464"/>
    <w:multiLevelType w:val="singleLevel"/>
    <w:tmpl w:val="5BB98464"/>
    <w:lvl w:ilvl="0" w:tentative="0">
      <w:start w:val="4"/>
      <w:numFmt w:val="chineseCounting"/>
      <w:suff w:val="nothing"/>
      <w:lvlText w:val="%1、"/>
      <w:lvlJc w:val="left"/>
      <w:rPr>
        <w:rFonts w:hint="eastAsia"/>
      </w:rPr>
    </w:lvl>
  </w:abstractNum>
  <w:abstractNum w:abstractNumId="10">
    <w:nsid w:val="5EE85289"/>
    <w:multiLevelType w:val="singleLevel"/>
    <w:tmpl w:val="5EE85289"/>
    <w:lvl w:ilvl="0" w:tentative="0">
      <w:start w:val="6"/>
      <w:numFmt w:val="chineseCounting"/>
      <w:suff w:val="nothing"/>
      <w:lvlText w:val="第%1章"/>
      <w:lvlJc w:val="left"/>
    </w:lvl>
  </w:abstractNum>
  <w:abstractNum w:abstractNumId="11">
    <w:nsid w:val="5F02D658"/>
    <w:multiLevelType w:val="singleLevel"/>
    <w:tmpl w:val="5F02D658"/>
    <w:lvl w:ilvl="0" w:tentative="0">
      <w:start w:val="4"/>
      <w:numFmt w:val="decimal"/>
      <w:suff w:val="nothing"/>
      <w:lvlText w:val="（%1）"/>
      <w:lvlJc w:val="left"/>
    </w:lvl>
  </w:abstractNum>
  <w:abstractNum w:abstractNumId="12">
    <w:nsid w:val="75DD597E"/>
    <w:multiLevelType w:val="singleLevel"/>
    <w:tmpl w:val="75DD597E"/>
    <w:lvl w:ilvl="0" w:tentative="0">
      <w:start w:val="2"/>
      <w:numFmt w:val="chineseCounting"/>
      <w:suff w:val="nothing"/>
      <w:lvlText w:val="（%1）"/>
      <w:lvlJc w:val="left"/>
      <w:rPr>
        <w:rFonts w:hint="eastAsia"/>
      </w:rPr>
    </w:lvl>
  </w:abstractNum>
  <w:num w:numId="1">
    <w:abstractNumId w:val="4"/>
  </w:num>
  <w:num w:numId="2">
    <w:abstractNumId w:val="2"/>
  </w:num>
  <w:num w:numId="3">
    <w:abstractNumId w:val="6"/>
  </w:num>
  <w:num w:numId="4">
    <w:abstractNumId w:val="3"/>
  </w:num>
  <w:num w:numId="5">
    <w:abstractNumId w:val="0"/>
  </w:num>
  <w:num w:numId="6">
    <w:abstractNumId w:val="5"/>
  </w:num>
  <w:num w:numId="7">
    <w:abstractNumId w:val="12"/>
  </w:num>
  <w:num w:numId="8">
    <w:abstractNumId w:val="1"/>
  </w:num>
  <w:num w:numId="9">
    <w:abstractNumId w:val="11"/>
  </w:num>
  <w:num w:numId="10">
    <w:abstractNumId w:val="9"/>
  </w:num>
  <w:num w:numId="11">
    <w:abstractNumId w:val="1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documentProtection w:enforcement="0"/>
  <w:defaultTabStop w:val="420"/>
  <w:hyphenationZone w:val="360"/>
  <w:drawingGridHorizontalSpacing w:val="210"/>
  <w:drawingGridVerticalSpacing w:val="159"/>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NDhlMGY1ZjcxMTZjYTUyNTBhYjk1NTBlZTM1YmYifQ=="/>
  </w:docVars>
  <w:rsids>
    <w:rsidRoot w:val="00172A27"/>
    <w:rsid w:val="00085E3F"/>
    <w:rsid w:val="000A6118"/>
    <w:rsid w:val="000A6518"/>
    <w:rsid w:val="000C77EB"/>
    <w:rsid w:val="000E2FB6"/>
    <w:rsid w:val="00114D92"/>
    <w:rsid w:val="0013112C"/>
    <w:rsid w:val="00137FEA"/>
    <w:rsid w:val="00182178"/>
    <w:rsid w:val="00191E9B"/>
    <w:rsid w:val="001A72CF"/>
    <w:rsid w:val="001C41A0"/>
    <w:rsid w:val="001E5614"/>
    <w:rsid w:val="001E6AE2"/>
    <w:rsid w:val="00220E44"/>
    <w:rsid w:val="00246239"/>
    <w:rsid w:val="00276989"/>
    <w:rsid w:val="0029034C"/>
    <w:rsid w:val="002933E3"/>
    <w:rsid w:val="002958E7"/>
    <w:rsid w:val="002A4192"/>
    <w:rsid w:val="002A4EC2"/>
    <w:rsid w:val="002C10E2"/>
    <w:rsid w:val="002E5228"/>
    <w:rsid w:val="00345A33"/>
    <w:rsid w:val="003706A8"/>
    <w:rsid w:val="0037093F"/>
    <w:rsid w:val="00396788"/>
    <w:rsid w:val="003A2AE4"/>
    <w:rsid w:val="003A2C65"/>
    <w:rsid w:val="003D7403"/>
    <w:rsid w:val="004125C2"/>
    <w:rsid w:val="00422953"/>
    <w:rsid w:val="004265BF"/>
    <w:rsid w:val="004516AD"/>
    <w:rsid w:val="004A358E"/>
    <w:rsid w:val="004B1D2F"/>
    <w:rsid w:val="004B48D4"/>
    <w:rsid w:val="004B636D"/>
    <w:rsid w:val="004C011E"/>
    <w:rsid w:val="004E5231"/>
    <w:rsid w:val="004F705B"/>
    <w:rsid w:val="00500CB3"/>
    <w:rsid w:val="00502855"/>
    <w:rsid w:val="00523989"/>
    <w:rsid w:val="00525867"/>
    <w:rsid w:val="005277DD"/>
    <w:rsid w:val="00586554"/>
    <w:rsid w:val="005C2B58"/>
    <w:rsid w:val="005C368A"/>
    <w:rsid w:val="005D18B2"/>
    <w:rsid w:val="005E293A"/>
    <w:rsid w:val="005F4E0A"/>
    <w:rsid w:val="00627BE8"/>
    <w:rsid w:val="00627DD7"/>
    <w:rsid w:val="0065712C"/>
    <w:rsid w:val="00660394"/>
    <w:rsid w:val="006610C3"/>
    <w:rsid w:val="00671B9C"/>
    <w:rsid w:val="00680296"/>
    <w:rsid w:val="00695EAD"/>
    <w:rsid w:val="00696B6B"/>
    <w:rsid w:val="006A05E6"/>
    <w:rsid w:val="006D2DE6"/>
    <w:rsid w:val="006E13B4"/>
    <w:rsid w:val="006F0FED"/>
    <w:rsid w:val="006F1F2B"/>
    <w:rsid w:val="006F2760"/>
    <w:rsid w:val="007123E2"/>
    <w:rsid w:val="00743FDA"/>
    <w:rsid w:val="00776DE9"/>
    <w:rsid w:val="007C3465"/>
    <w:rsid w:val="007F15CB"/>
    <w:rsid w:val="007F6C6F"/>
    <w:rsid w:val="00814C7F"/>
    <w:rsid w:val="00816A89"/>
    <w:rsid w:val="00870FA5"/>
    <w:rsid w:val="0087765A"/>
    <w:rsid w:val="0088092D"/>
    <w:rsid w:val="00890016"/>
    <w:rsid w:val="008A3E56"/>
    <w:rsid w:val="008D1BD2"/>
    <w:rsid w:val="008E1B3B"/>
    <w:rsid w:val="008F1B3A"/>
    <w:rsid w:val="009166B9"/>
    <w:rsid w:val="00935718"/>
    <w:rsid w:val="00935D0C"/>
    <w:rsid w:val="00961F62"/>
    <w:rsid w:val="0097186B"/>
    <w:rsid w:val="009E35F4"/>
    <w:rsid w:val="00A04D6B"/>
    <w:rsid w:val="00A652C5"/>
    <w:rsid w:val="00A72290"/>
    <w:rsid w:val="00A92669"/>
    <w:rsid w:val="00A93817"/>
    <w:rsid w:val="00AB5FE3"/>
    <w:rsid w:val="00AD5831"/>
    <w:rsid w:val="00B217EC"/>
    <w:rsid w:val="00B24776"/>
    <w:rsid w:val="00B27298"/>
    <w:rsid w:val="00B4695C"/>
    <w:rsid w:val="00B52256"/>
    <w:rsid w:val="00BB641C"/>
    <w:rsid w:val="00BB6B74"/>
    <w:rsid w:val="00BC3D5C"/>
    <w:rsid w:val="00BD05B1"/>
    <w:rsid w:val="00C6409D"/>
    <w:rsid w:val="00C727DA"/>
    <w:rsid w:val="00C80A07"/>
    <w:rsid w:val="00C8524D"/>
    <w:rsid w:val="00CA788B"/>
    <w:rsid w:val="00CB6F1D"/>
    <w:rsid w:val="00CE1B67"/>
    <w:rsid w:val="00CF186F"/>
    <w:rsid w:val="00D07048"/>
    <w:rsid w:val="00D154C0"/>
    <w:rsid w:val="00D41706"/>
    <w:rsid w:val="00D41F4F"/>
    <w:rsid w:val="00D45C0C"/>
    <w:rsid w:val="00D91048"/>
    <w:rsid w:val="00DA6BD7"/>
    <w:rsid w:val="00DC0CDA"/>
    <w:rsid w:val="00DC5A60"/>
    <w:rsid w:val="00DD4137"/>
    <w:rsid w:val="00E02F3D"/>
    <w:rsid w:val="00E445B5"/>
    <w:rsid w:val="00E45870"/>
    <w:rsid w:val="00E5310F"/>
    <w:rsid w:val="00E66CF3"/>
    <w:rsid w:val="00E93DE2"/>
    <w:rsid w:val="00F044AB"/>
    <w:rsid w:val="00F04776"/>
    <w:rsid w:val="00F35149"/>
    <w:rsid w:val="00F551AB"/>
    <w:rsid w:val="00FB2387"/>
    <w:rsid w:val="00FD2958"/>
    <w:rsid w:val="00FD444D"/>
    <w:rsid w:val="00FF5594"/>
    <w:rsid w:val="012A4559"/>
    <w:rsid w:val="0157261A"/>
    <w:rsid w:val="017C0DF6"/>
    <w:rsid w:val="01A63A71"/>
    <w:rsid w:val="01CA216C"/>
    <w:rsid w:val="01CF1291"/>
    <w:rsid w:val="01FF3685"/>
    <w:rsid w:val="02065883"/>
    <w:rsid w:val="024603E0"/>
    <w:rsid w:val="024F520B"/>
    <w:rsid w:val="02777BF9"/>
    <w:rsid w:val="03055A41"/>
    <w:rsid w:val="03063C3E"/>
    <w:rsid w:val="030B674F"/>
    <w:rsid w:val="039C5D79"/>
    <w:rsid w:val="03C92534"/>
    <w:rsid w:val="03D56637"/>
    <w:rsid w:val="04274596"/>
    <w:rsid w:val="049A1555"/>
    <w:rsid w:val="04A62A1C"/>
    <w:rsid w:val="04DA1079"/>
    <w:rsid w:val="04FE4606"/>
    <w:rsid w:val="05555327"/>
    <w:rsid w:val="05665D07"/>
    <w:rsid w:val="0580326D"/>
    <w:rsid w:val="05B5795B"/>
    <w:rsid w:val="05DA5047"/>
    <w:rsid w:val="05F46270"/>
    <w:rsid w:val="06113EC5"/>
    <w:rsid w:val="061A255C"/>
    <w:rsid w:val="06544AEA"/>
    <w:rsid w:val="069114A7"/>
    <w:rsid w:val="06F74968"/>
    <w:rsid w:val="07074129"/>
    <w:rsid w:val="07277465"/>
    <w:rsid w:val="07655E6B"/>
    <w:rsid w:val="07AF225B"/>
    <w:rsid w:val="08703E21"/>
    <w:rsid w:val="08B75C21"/>
    <w:rsid w:val="08BE7FAE"/>
    <w:rsid w:val="08DE7FD2"/>
    <w:rsid w:val="08FB569F"/>
    <w:rsid w:val="091A6D79"/>
    <w:rsid w:val="09522F3E"/>
    <w:rsid w:val="096919AA"/>
    <w:rsid w:val="0995580E"/>
    <w:rsid w:val="09EB3994"/>
    <w:rsid w:val="0A0202F6"/>
    <w:rsid w:val="0A086E99"/>
    <w:rsid w:val="0A0E11BC"/>
    <w:rsid w:val="0A0E4EFB"/>
    <w:rsid w:val="0A1B5312"/>
    <w:rsid w:val="0A2A4FD4"/>
    <w:rsid w:val="0A400675"/>
    <w:rsid w:val="0A4A160F"/>
    <w:rsid w:val="0AB83083"/>
    <w:rsid w:val="0AF81A67"/>
    <w:rsid w:val="0B1B1342"/>
    <w:rsid w:val="0B6F726D"/>
    <w:rsid w:val="0B931E74"/>
    <w:rsid w:val="0B9C2483"/>
    <w:rsid w:val="0BC124ED"/>
    <w:rsid w:val="0BF705EF"/>
    <w:rsid w:val="0BF7134B"/>
    <w:rsid w:val="0C0360B4"/>
    <w:rsid w:val="0C421AC3"/>
    <w:rsid w:val="0C493E62"/>
    <w:rsid w:val="0C937332"/>
    <w:rsid w:val="0CAD30FA"/>
    <w:rsid w:val="0CD22DCF"/>
    <w:rsid w:val="0D512DA1"/>
    <w:rsid w:val="0D6917CA"/>
    <w:rsid w:val="0DCC638D"/>
    <w:rsid w:val="0E2E62F8"/>
    <w:rsid w:val="0E4A266A"/>
    <w:rsid w:val="0E9747AF"/>
    <w:rsid w:val="0E9B3E36"/>
    <w:rsid w:val="0EE5580F"/>
    <w:rsid w:val="0FB0778B"/>
    <w:rsid w:val="0FBF1265"/>
    <w:rsid w:val="10007531"/>
    <w:rsid w:val="10872CDF"/>
    <w:rsid w:val="112D1075"/>
    <w:rsid w:val="11552DD2"/>
    <w:rsid w:val="11C158D4"/>
    <w:rsid w:val="11F20F58"/>
    <w:rsid w:val="124535BC"/>
    <w:rsid w:val="12723D6D"/>
    <w:rsid w:val="13FC54B6"/>
    <w:rsid w:val="141C477E"/>
    <w:rsid w:val="143A0384"/>
    <w:rsid w:val="147158F4"/>
    <w:rsid w:val="1498706D"/>
    <w:rsid w:val="150159AA"/>
    <w:rsid w:val="155A7BF6"/>
    <w:rsid w:val="158F1C8D"/>
    <w:rsid w:val="159211B8"/>
    <w:rsid w:val="15FA67A1"/>
    <w:rsid w:val="164F3A2A"/>
    <w:rsid w:val="16BA0531"/>
    <w:rsid w:val="16FF39CF"/>
    <w:rsid w:val="17193D80"/>
    <w:rsid w:val="17740335"/>
    <w:rsid w:val="178A43F9"/>
    <w:rsid w:val="17A53150"/>
    <w:rsid w:val="17D56D11"/>
    <w:rsid w:val="17F02AB9"/>
    <w:rsid w:val="17FA230F"/>
    <w:rsid w:val="18026B7E"/>
    <w:rsid w:val="18311585"/>
    <w:rsid w:val="189A01C8"/>
    <w:rsid w:val="18CF73E2"/>
    <w:rsid w:val="18D07A83"/>
    <w:rsid w:val="19127B16"/>
    <w:rsid w:val="195016B9"/>
    <w:rsid w:val="199F3D66"/>
    <w:rsid w:val="19A61090"/>
    <w:rsid w:val="1A82580D"/>
    <w:rsid w:val="1A8D2EA4"/>
    <w:rsid w:val="1ABD306C"/>
    <w:rsid w:val="1AC35C7E"/>
    <w:rsid w:val="1ACA41CA"/>
    <w:rsid w:val="1ACD005B"/>
    <w:rsid w:val="1AF8344E"/>
    <w:rsid w:val="1B7F77AC"/>
    <w:rsid w:val="1B972C67"/>
    <w:rsid w:val="1B9E4E79"/>
    <w:rsid w:val="1C3339B4"/>
    <w:rsid w:val="1C3B3861"/>
    <w:rsid w:val="1CD203FA"/>
    <w:rsid w:val="1CF93C0E"/>
    <w:rsid w:val="1D331190"/>
    <w:rsid w:val="1D772CEA"/>
    <w:rsid w:val="1D984141"/>
    <w:rsid w:val="1E5029D9"/>
    <w:rsid w:val="1E624FDE"/>
    <w:rsid w:val="1EC22378"/>
    <w:rsid w:val="1EE841DC"/>
    <w:rsid w:val="1F0F553C"/>
    <w:rsid w:val="1F102095"/>
    <w:rsid w:val="1F1851A1"/>
    <w:rsid w:val="1F506F96"/>
    <w:rsid w:val="1F544CBA"/>
    <w:rsid w:val="1F576995"/>
    <w:rsid w:val="1F8E65EA"/>
    <w:rsid w:val="1FD9384E"/>
    <w:rsid w:val="20060F10"/>
    <w:rsid w:val="20456CBD"/>
    <w:rsid w:val="20550BFB"/>
    <w:rsid w:val="20CC747B"/>
    <w:rsid w:val="213F1DD6"/>
    <w:rsid w:val="21460DAB"/>
    <w:rsid w:val="2150416A"/>
    <w:rsid w:val="21B93F30"/>
    <w:rsid w:val="21E74613"/>
    <w:rsid w:val="220F056D"/>
    <w:rsid w:val="222E3B12"/>
    <w:rsid w:val="226B7039"/>
    <w:rsid w:val="227546C9"/>
    <w:rsid w:val="228B0D62"/>
    <w:rsid w:val="22984F91"/>
    <w:rsid w:val="22AE198B"/>
    <w:rsid w:val="22B12240"/>
    <w:rsid w:val="22B67BCB"/>
    <w:rsid w:val="23005D35"/>
    <w:rsid w:val="23024E6A"/>
    <w:rsid w:val="231C55FA"/>
    <w:rsid w:val="23247817"/>
    <w:rsid w:val="23B80E3C"/>
    <w:rsid w:val="24163B26"/>
    <w:rsid w:val="246520CB"/>
    <w:rsid w:val="247D1459"/>
    <w:rsid w:val="247E5FA4"/>
    <w:rsid w:val="24E077C8"/>
    <w:rsid w:val="251D5F8B"/>
    <w:rsid w:val="25300011"/>
    <w:rsid w:val="25603C95"/>
    <w:rsid w:val="25715D6A"/>
    <w:rsid w:val="261B0839"/>
    <w:rsid w:val="265622D3"/>
    <w:rsid w:val="269221D6"/>
    <w:rsid w:val="269577DC"/>
    <w:rsid w:val="26AD4578"/>
    <w:rsid w:val="26C166AF"/>
    <w:rsid w:val="270A274C"/>
    <w:rsid w:val="2741157D"/>
    <w:rsid w:val="27897C71"/>
    <w:rsid w:val="27C6290A"/>
    <w:rsid w:val="280865D8"/>
    <w:rsid w:val="284912F7"/>
    <w:rsid w:val="287311B0"/>
    <w:rsid w:val="28895693"/>
    <w:rsid w:val="28A546A3"/>
    <w:rsid w:val="28B22E8E"/>
    <w:rsid w:val="28B41ED8"/>
    <w:rsid w:val="28D41056"/>
    <w:rsid w:val="28DA3C81"/>
    <w:rsid w:val="28E148BA"/>
    <w:rsid w:val="293F6137"/>
    <w:rsid w:val="29975D27"/>
    <w:rsid w:val="29B11341"/>
    <w:rsid w:val="2A985D40"/>
    <w:rsid w:val="2AA36C8A"/>
    <w:rsid w:val="2B076C2A"/>
    <w:rsid w:val="2B312EE2"/>
    <w:rsid w:val="2B447BC9"/>
    <w:rsid w:val="2C3147ED"/>
    <w:rsid w:val="2C5C6B12"/>
    <w:rsid w:val="2C605DC7"/>
    <w:rsid w:val="2C6100C5"/>
    <w:rsid w:val="2C780072"/>
    <w:rsid w:val="2C9B705C"/>
    <w:rsid w:val="2CE54F10"/>
    <w:rsid w:val="2D1C0474"/>
    <w:rsid w:val="2D1F6B32"/>
    <w:rsid w:val="2D6E1E26"/>
    <w:rsid w:val="2D7F7721"/>
    <w:rsid w:val="2D9F7201"/>
    <w:rsid w:val="2DB75A57"/>
    <w:rsid w:val="2DD95F09"/>
    <w:rsid w:val="2E1A11CA"/>
    <w:rsid w:val="2E6F4C2B"/>
    <w:rsid w:val="2EE459AB"/>
    <w:rsid w:val="2EFD28CF"/>
    <w:rsid w:val="2F001696"/>
    <w:rsid w:val="2F1523C9"/>
    <w:rsid w:val="2F64077E"/>
    <w:rsid w:val="2F9037FD"/>
    <w:rsid w:val="2FDC0024"/>
    <w:rsid w:val="2FE14B66"/>
    <w:rsid w:val="301B7DB4"/>
    <w:rsid w:val="302113F3"/>
    <w:rsid w:val="306359EF"/>
    <w:rsid w:val="307B5DD0"/>
    <w:rsid w:val="30A51EC2"/>
    <w:rsid w:val="30F741B7"/>
    <w:rsid w:val="30FA1876"/>
    <w:rsid w:val="311939C4"/>
    <w:rsid w:val="311F308B"/>
    <w:rsid w:val="31D7414A"/>
    <w:rsid w:val="321D437C"/>
    <w:rsid w:val="325154C6"/>
    <w:rsid w:val="32517538"/>
    <w:rsid w:val="32815BD0"/>
    <w:rsid w:val="32842628"/>
    <w:rsid w:val="32956F36"/>
    <w:rsid w:val="32C5118F"/>
    <w:rsid w:val="32C94289"/>
    <w:rsid w:val="32E518C6"/>
    <w:rsid w:val="32E620B2"/>
    <w:rsid w:val="331754A0"/>
    <w:rsid w:val="333F4A01"/>
    <w:rsid w:val="34212FA8"/>
    <w:rsid w:val="3429543E"/>
    <w:rsid w:val="343978EE"/>
    <w:rsid w:val="3467179E"/>
    <w:rsid w:val="34897199"/>
    <w:rsid w:val="349B62F6"/>
    <w:rsid w:val="34B779E1"/>
    <w:rsid w:val="34C31406"/>
    <w:rsid w:val="357940C4"/>
    <w:rsid w:val="35882A46"/>
    <w:rsid w:val="35B65601"/>
    <w:rsid w:val="363C581C"/>
    <w:rsid w:val="364D41F6"/>
    <w:rsid w:val="365A7184"/>
    <w:rsid w:val="36973CE9"/>
    <w:rsid w:val="36A475AF"/>
    <w:rsid w:val="36C24638"/>
    <w:rsid w:val="36D4391E"/>
    <w:rsid w:val="36FA114C"/>
    <w:rsid w:val="3706280E"/>
    <w:rsid w:val="371D475C"/>
    <w:rsid w:val="372B2789"/>
    <w:rsid w:val="375E66A1"/>
    <w:rsid w:val="376B06DB"/>
    <w:rsid w:val="37743D79"/>
    <w:rsid w:val="37DA5EAF"/>
    <w:rsid w:val="383663CB"/>
    <w:rsid w:val="38412DE1"/>
    <w:rsid w:val="3842078D"/>
    <w:rsid w:val="38521FBC"/>
    <w:rsid w:val="38A42692"/>
    <w:rsid w:val="38C75D68"/>
    <w:rsid w:val="38E2331B"/>
    <w:rsid w:val="39550245"/>
    <w:rsid w:val="39B1489C"/>
    <w:rsid w:val="39D92970"/>
    <w:rsid w:val="3A0D133A"/>
    <w:rsid w:val="3A2C36EF"/>
    <w:rsid w:val="3A673240"/>
    <w:rsid w:val="3A856654"/>
    <w:rsid w:val="3A956FDA"/>
    <w:rsid w:val="3AB224D6"/>
    <w:rsid w:val="3AD4138A"/>
    <w:rsid w:val="3B441AFA"/>
    <w:rsid w:val="3B69284A"/>
    <w:rsid w:val="3B7E14D2"/>
    <w:rsid w:val="3B9052B1"/>
    <w:rsid w:val="3B9F02F2"/>
    <w:rsid w:val="3BDF00DA"/>
    <w:rsid w:val="3BF03FA1"/>
    <w:rsid w:val="3BF7743F"/>
    <w:rsid w:val="3C0E4427"/>
    <w:rsid w:val="3C6B604E"/>
    <w:rsid w:val="3C871F09"/>
    <w:rsid w:val="3CE0414D"/>
    <w:rsid w:val="3CE2453C"/>
    <w:rsid w:val="3D093060"/>
    <w:rsid w:val="3D4A1818"/>
    <w:rsid w:val="3D7D1865"/>
    <w:rsid w:val="3D9A32BB"/>
    <w:rsid w:val="3D9D0B9F"/>
    <w:rsid w:val="3DB716A0"/>
    <w:rsid w:val="3E176DB4"/>
    <w:rsid w:val="3E20292E"/>
    <w:rsid w:val="3E945B9C"/>
    <w:rsid w:val="3F665C7F"/>
    <w:rsid w:val="3F7C0431"/>
    <w:rsid w:val="3F9609BC"/>
    <w:rsid w:val="400A6CEB"/>
    <w:rsid w:val="40327434"/>
    <w:rsid w:val="40660654"/>
    <w:rsid w:val="408664D0"/>
    <w:rsid w:val="4093314D"/>
    <w:rsid w:val="40AA54C4"/>
    <w:rsid w:val="416426BC"/>
    <w:rsid w:val="41B121DF"/>
    <w:rsid w:val="420F5EEE"/>
    <w:rsid w:val="429F0F12"/>
    <w:rsid w:val="42B431B4"/>
    <w:rsid w:val="42BF3F71"/>
    <w:rsid w:val="42C442A5"/>
    <w:rsid w:val="42CE79F1"/>
    <w:rsid w:val="42FA270C"/>
    <w:rsid w:val="43154371"/>
    <w:rsid w:val="432D1637"/>
    <w:rsid w:val="432E0651"/>
    <w:rsid w:val="43792AC9"/>
    <w:rsid w:val="43BA278C"/>
    <w:rsid w:val="4416460A"/>
    <w:rsid w:val="44301151"/>
    <w:rsid w:val="443316B9"/>
    <w:rsid w:val="4437636F"/>
    <w:rsid w:val="446515DB"/>
    <w:rsid w:val="446E6007"/>
    <w:rsid w:val="44DE385E"/>
    <w:rsid w:val="44E73A68"/>
    <w:rsid w:val="451D4793"/>
    <w:rsid w:val="4520106B"/>
    <w:rsid w:val="454774A4"/>
    <w:rsid w:val="4557299B"/>
    <w:rsid w:val="45634464"/>
    <w:rsid w:val="456A2E48"/>
    <w:rsid w:val="457422C8"/>
    <w:rsid w:val="45872DBD"/>
    <w:rsid w:val="45C50CEF"/>
    <w:rsid w:val="45E25188"/>
    <w:rsid w:val="45E47086"/>
    <w:rsid w:val="45E91F87"/>
    <w:rsid w:val="45F84B08"/>
    <w:rsid w:val="46053EB3"/>
    <w:rsid w:val="4609638B"/>
    <w:rsid w:val="46115240"/>
    <w:rsid w:val="46397CB7"/>
    <w:rsid w:val="46B51563"/>
    <w:rsid w:val="46E41E46"/>
    <w:rsid w:val="471275BF"/>
    <w:rsid w:val="47511E03"/>
    <w:rsid w:val="47937AB9"/>
    <w:rsid w:val="47AA3BE8"/>
    <w:rsid w:val="47AC4801"/>
    <w:rsid w:val="4820717C"/>
    <w:rsid w:val="484A14D7"/>
    <w:rsid w:val="485E1830"/>
    <w:rsid w:val="487738D3"/>
    <w:rsid w:val="487C0ED2"/>
    <w:rsid w:val="48A0658E"/>
    <w:rsid w:val="48CC544E"/>
    <w:rsid w:val="48D70F76"/>
    <w:rsid w:val="494D658F"/>
    <w:rsid w:val="495B0E15"/>
    <w:rsid w:val="495C78B3"/>
    <w:rsid w:val="49885819"/>
    <w:rsid w:val="4A0550BC"/>
    <w:rsid w:val="4A2436F1"/>
    <w:rsid w:val="4A273550"/>
    <w:rsid w:val="4A3F412B"/>
    <w:rsid w:val="4A510B42"/>
    <w:rsid w:val="4A597933"/>
    <w:rsid w:val="4A6718D3"/>
    <w:rsid w:val="4A671E62"/>
    <w:rsid w:val="4A8D3803"/>
    <w:rsid w:val="4A8F636E"/>
    <w:rsid w:val="4ABB6284"/>
    <w:rsid w:val="4AC17127"/>
    <w:rsid w:val="4AD37E94"/>
    <w:rsid w:val="4AEA2E18"/>
    <w:rsid w:val="4B0612BC"/>
    <w:rsid w:val="4B8A7129"/>
    <w:rsid w:val="4B8B14D4"/>
    <w:rsid w:val="4BEB02CF"/>
    <w:rsid w:val="4C0C3FA4"/>
    <w:rsid w:val="4C0F1393"/>
    <w:rsid w:val="4C30370E"/>
    <w:rsid w:val="4C393582"/>
    <w:rsid w:val="4C3C7F6D"/>
    <w:rsid w:val="4C957A15"/>
    <w:rsid w:val="4D0065ED"/>
    <w:rsid w:val="4D2236A8"/>
    <w:rsid w:val="4D275349"/>
    <w:rsid w:val="4D3D4B6D"/>
    <w:rsid w:val="4D477AD7"/>
    <w:rsid w:val="4D48506B"/>
    <w:rsid w:val="4D9440F4"/>
    <w:rsid w:val="4DBC3EDE"/>
    <w:rsid w:val="4E0E783F"/>
    <w:rsid w:val="4E2F44C1"/>
    <w:rsid w:val="4E451F2B"/>
    <w:rsid w:val="4E7C16C5"/>
    <w:rsid w:val="4E8B0E6F"/>
    <w:rsid w:val="4EA00A33"/>
    <w:rsid w:val="4EA3474B"/>
    <w:rsid w:val="4F4F0B87"/>
    <w:rsid w:val="4F724D92"/>
    <w:rsid w:val="4FA319E8"/>
    <w:rsid w:val="50051E0D"/>
    <w:rsid w:val="507A205C"/>
    <w:rsid w:val="508015C6"/>
    <w:rsid w:val="51153A1E"/>
    <w:rsid w:val="51522184"/>
    <w:rsid w:val="51566DE5"/>
    <w:rsid w:val="51734885"/>
    <w:rsid w:val="517829E2"/>
    <w:rsid w:val="522A733D"/>
    <w:rsid w:val="525F7333"/>
    <w:rsid w:val="52731FF7"/>
    <w:rsid w:val="528E2B55"/>
    <w:rsid w:val="52D53B6B"/>
    <w:rsid w:val="532B0E4C"/>
    <w:rsid w:val="53575A7A"/>
    <w:rsid w:val="53954474"/>
    <w:rsid w:val="539A2647"/>
    <w:rsid w:val="53AF7E46"/>
    <w:rsid w:val="53C96BC7"/>
    <w:rsid w:val="53F54917"/>
    <w:rsid w:val="541E6592"/>
    <w:rsid w:val="546521E0"/>
    <w:rsid w:val="548A4B3B"/>
    <w:rsid w:val="549C0E54"/>
    <w:rsid w:val="54BA5D29"/>
    <w:rsid w:val="54DF66F3"/>
    <w:rsid w:val="54E83610"/>
    <w:rsid w:val="550C4962"/>
    <w:rsid w:val="55B04E29"/>
    <w:rsid w:val="55C56D42"/>
    <w:rsid w:val="561B17C3"/>
    <w:rsid w:val="563A6612"/>
    <w:rsid w:val="566453BE"/>
    <w:rsid w:val="5727325A"/>
    <w:rsid w:val="57475EB8"/>
    <w:rsid w:val="575B006A"/>
    <w:rsid w:val="57D1737B"/>
    <w:rsid w:val="580603D2"/>
    <w:rsid w:val="588B5E50"/>
    <w:rsid w:val="594729F6"/>
    <w:rsid w:val="598A2E61"/>
    <w:rsid w:val="59FA6C11"/>
    <w:rsid w:val="5A081E6B"/>
    <w:rsid w:val="5AAF0F91"/>
    <w:rsid w:val="5AC11311"/>
    <w:rsid w:val="5B094184"/>
    <w:rsid w:val="5B636CBA"/>
    <w:rsid w:val="5BE77A78"/>
    <w:rsid w:val="5C0640CD"/>
    <w:rsid w:val="5C4505D8"/>
    <w:rsid w:val="5C8A62FE"/>
    <w:rsid w:val="5CAC7619"/>
    <w:rsid w:val="5CE648D9"/>
    <w:rsid w:val="5CF01A79"/>
    <w:rsid w:val="5D1B4AA0"/>
    <w:rsid w:val="5D266F59"/>
    <w:rsid w:val="5D301FF8"/>
    <w:rsid w:val="5D504448"/>
    <w:rsid w:val="5D542564"/>
    <w:rsid w:val="5D8440F2"/>
    <w:rsid w:val="5DE41F49"/>
    <w:rsid w:val="5E2B55C7"/>
    <w:rsid w:val="5E4F1C33"/>
    <w:rsid w:val="5E6309E4"/>
    <w:rsid w:val="5EA93E10"/>
    <w:rsid w:val="5ED3385A"/>
    <w:rsid w:val="5F97010C"/>
    <w:rsid w:val="5FBD753C"/>
    <w:rsid w:val="60367C20"/>
    <w:rsid w:val="6039144D"/>
    <w:rsid w:val="609866C6"/>
    <w:rsid w:val="60AB40E1"/>
    <w:rsid w:val="617D2FED"/>
    <w:rsid w:val="619E191F"/>
    <w:rsid w:val="61E131B8"/>
    <w:rsid w:val="61F26A64"/>
    <w:rsid w:val="623B0877"/>
    <w:rsid w:val="62B44609"/>
    <w:rsid w:val="62BE1844"/>
    <w:rsid w:val="6345292E"/>
    <w:rsid w:val="637D721E"/>
    <w:rsid w:val="63AE2FFE"/>
    <w:rsid w:val="63CE58D0"/>
    <w:rsid w:val="63D3192F"/>
    <w:rsid w:val="64464926"/>
    <w:rsid w:val="648100B5"/>
    <w:rsid w:val="64DF2020"/>
    <w:rsid w:val="657D4945"/>
    <w:rsid w:val="659B19A7"/>
    <w:rsid w:val="65C1502B"/>
    <w:rsid w:val="66091E97"/>
    <w:rsid w:val="665F4929"/>
    <w:rsid w:val="66680A54"/>
    <w:rsid w:val="66996C60"/>
    <w:rsid w:val="66C43DCA"/>
    <w:rsid w:val="670A1017"/>
    <w:rsid w:val="6760469D"/>
    <w:rsid w:val="676517E2"/>
    <w:rsid w:val="676A0C1E"/>
    <w:rsid w:val="676F6E46"/>
    <w:rsid w:val="677A4BD3"/>
    <w:rsid w:val="681A02CA"/>
    <w:rsid w:val="68243893"/>
    <w:rsid w:val="68A54826"/>
    <w:rsid w:val="68E40FFF"/>
    <w:rsid w:val="690A6533"/>
    <w:rsid w:val="69372BDB"/>
    <w:rsid w:val="694A0D42"/>
    <w:rsid w:val="69AA1D89"/>
    <w:rsid w:val="69AE43F0"/>
    <w:rsid w:val="69D036C0"/>
    <w:rsid w:val="6A2A2D10"/>
    <w:rsid w:val="6A2B4A9D"/>
    <w:rsid w:val="6A6B466F"/>
    <w:rsid w:val="6AA162E3"/>
    <w:rsid w:val="6B005CDC"/>
    <w:rsid w:val="6B0821A2"/>
    <w:rsid w:val="6B164A82"/>
    <w:rsid w:val="6B1A4B5B"/>
    <w:rsid w:val="6B297338"/>
    <w:rsid w:val="6B2D0070"/>
    <w:rsid w:val="6B6B5B5A"/>
    <w:rsid w:val="6BA6606C"/>
    <w:rsid w:val="6BE12B01"/>
    <w:rsid w:val="6BEE3285"/>
    <w:rsid w:val="6C0C3C2F"/>
    <w:rsid w:val="6C2D3629"/>
    <w:rsid w:val="6C6770B8"/>
    <w:rsid w:val="6C7770B5"/>
    <w:rsid w:val="6CB37B4A"/>
    <w:rsid w:val="6CE1330F"/>
    <w:rsid w:val="6D400E0B"/>
    <w:rsid w:val="6D985DE2"/>
    <w:rsid w:val="6DFB7DB9"/>
    <w:rsid w:val="6E3210F7"/>
    <w:rsid w:val="6E437109"/>
    <w:rsid w:val="6E976D42"/>
    <w:rsid w:val="6EB62C72"/>
    <w:rsid w:val="6F003DF8"/>
    <w:rsid w:val="6F016B87"/>
    <w:rsid w:val="6F0A5B10"/>
    <w:rsid w:val="6F4656AB"/>
    <w:rsid w:val="6F6C3363"/>
    <w:rsid w:val="6F9B64CA"/>
    <w:rsid w:val="700C4A1C"/>
    <w:rsid w:val="708332EC"/>
    <w:rsid w:val="70A631F1"/>
    <w:rsid w:val="70E72C1D"/>
    <w:rsid w:val="715A71EC"/>
    <w:rsid w:val="71850F7C"/>
    <w:rsid w:val="71BB4418"/>
    <w:rsid w:val="71E7082E"/>
    <w:rsid w:val="72174FDC"/>
    <w:rsid w:val="724779A2"/>
    <w:rsid w:val="725C245B"/>
    <w:rsid w:val="72775577"/>
    <w:rsid w:val="72A91D4F"/>
    <w:rsid w:val="72F01BB6"/>
    <w:rsid w:val="731C7636"/>
    <w:rsid w:val="7364141A"/>
    <w:rsid w:val="73B43E46"/>
    <w:rsid w:val="73D06A62"/>
    <w:rsid w:val="73DE61A2"/>
    <w:rsid w:val="73ED7472"/>
    <w:rsid w:val="74143FCA"/>
    <w:rsid w:val="74746816"/>
    <w:rsid w:val="74775FF1"/>
    <w:rsid w:val="747B53FA"/>
    <w:rsid w:val="749B5E20"/>
    <w:rsid w:val="74BF6C30"/>
    <w:rsid w:val="753D4E5A"/>
    <w:rsid w:val="758D08BC"/>
    <w:rsid w:val="75FD1EC7"/>
    <w:rsid w:val="760A3006"/>
    <w:rsid w:val="762646CA"/>
    <w:rsid w:val="764C58E9"/>
    <w:rsid w:val="76615D91"/>
    <w:rsid w:val="76642BC9"/>
    <w:rsid w:val="767629C2"/>
    <w:rsid w:val="76B86E8E"/>
    <w:rsid w:val="77FA4D07"/>
    <w:rsid w:val="781E4F31"/>
    <w:rsid w:val="7844155E"/>
    <w:rsid w:val="78717C7F"/>
    <w:rsid w:val="78D559D4"/>
    <w:rsid w:val="791C31CA"/>
    <w:rsid w:val="791D1542"/>
    <w:rsid w:val="792F1D08"/>
    <w:rsid w:val="798E2A34"/>
    <w:rsid w:val="799403AA"/>
    <w:rsid w:val="79960FDD"/>
    <w:rsid w:val="79F23DFF"/>
    <w:rsid w:val="7A26770A"/>
    <w:rsid w:val="7A730598"/>
    <w:rsid w:val="7AC05B99"/>
    <w:rsid w:val="7AE27916"/>
    <w:rsid w:val="7B227A7B"/>
    <w:rsid w:val="7B2E5DF5"/>
    <w:rsid w:val="7B3B169A"/>
    <w:rsid w:val="7BAC14A8"/>
    <w:rsid w:val="7C441988"/>
    <w:rsid w:val="7C6F3B57"/>
    <w:rsid w:val="7C9C7EB6"/>
    <w:rsid w:val="7D6542DD"/>
    <w:rsid w:val="7D760642"/>
    <w:rsid w:val="7DC4434F"/>
    <w:rsid w:val="7E1704A3"/>
    <w:rsid w:val="7E71755F"/>
    <w:rsid w:val="7E7F7118"/>
    <w:rsid w:val="7ED955A1"/>
    <w:rsid w:val="7EE13FE4"/>
    <w:rsid w:val="7F0013D2"/>
    <w:rsid w:val="7F1A65B5"/>
    <w:rsid w:val="7F7D7094"/>
    <w:rsid w:val="7F9FE7A0"/>
    <w:rsid w:val="7FBD085D"/>
    <w:rsid w:val="BEEF3A2C"/>
    <w:rsid w:val="DEFC751A"/>
    <w:rsid w:val="E9AF6E53"/>
    <w:rsid w:val="FD5381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semiHidden="0" w:name="heading 5" w:locked="1"/>
    <w:lsdException w:qFormat="1" w:uiPriority="9" w:semiHidden="0"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5"/>
    <w:qFormat/>
    <w:uiPriority w:val="99"/>
    <w:pPr>
      <w:keepNext/>
      <w:keepLines/>
      <w:spacing w:before="340" w:after="330" w:line="576" w:lineRule="auto"/>
      <w:outlineLvl w:val="0"/>
    </w:pPr>
    <w:rPr>
      <w:b/>
      <w:kern w:val="44"/>
      <w:sz w:val="44"/>
    </w:rPr>
  </w:style>
  <w:style w:type="paragraph" w:styleId="4">
    <w:name w:val="heading 2"/>
    <w:basedOn w:val="1"/>
    <w:next w:val="1"/>
    <w:link w:val="36"/>
    <w:qFormat/>
    <w:uiPriority w:val="99"/>
    <w:pPr>
      <w:keepNext/>
      <w:keepLines/>
      <w:spacing w:line="360" w:lineRule="auto"/>
      <w:outlineLvl w:val="1"/>
    </w:pPr>
    <w:rPr>
      <w:rFonts w:ascii="Cambria" w:hAnsi="Cambria"/>
      <w:b/>
      <w:bCs/>
      <w:szCs w:val="32"/>
    </w:rPr>
  </w:style>
  <w:style w:type="paragraph" w:styleId="5">
    <w:name w:val="heading 3"/>
    <w:basedOn w:val="1"/>
    <w:next w:val="1"/>
    <w:link w:val="37"/>
    <w:qFormat/>
    <w:uiPriority w:val="99"/>
    <w:pPr>
      <w:keepNext/>
      <w:keepLines/>
      <w:outlineLvl w:val="2"/>
    </w:pPr>
    <w:rPr>
      <w:b/>
      <w:bCs/>
      <w:kern w:val="0"/>
      <w:sz w:val="20"/>
      <w:szCs w:val="32"/>
    </w:rPr>
  </w:style>
  <w:style w:type="paragraph" w:styleId="6">
    <w:name w:val="heading 4"/>
    <w:basedOn w:val="1"/>
    <w:next w:val="1"/>
    <w:link w:val="38"/>
    <w:unhideWhenUsed/>
    <w:qFormat/>
    <w:locked/>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39"/>
    <w:unhideWhenUsed/>
    <w:qFormat/>
    <w:locked/>
    <w:uiPriority w:val="9"/>
    <w:pPr>
      <w:keepNext/>
      <w:keepLines/>
      <w:spacing w:before="280" w:after="290" w:line="376" w:lineRule="auto"/>
      <w:outlineLvl w:val="4"/>
    </w:pPr>
    <w:rPr>
      <w:b/>
      <w:bCs/>
      <w:sz w:val="28"/>
      <w:szCs w:val="28"/>
    </w:rPr>
  </w:style>
  <w:style w:type="paragraph" w:styleId="8">
    <w:name w:val="heading 6"/>
    <w:basedOn w:val="1"/>
    <w:next w:val="1"/>
    <w:link w:val="40"/>
    <w:unhideWhenUsed/>
    <w:qFormat/>
    <w:locked/>
    <w:uiPriority w:val="9"/>
    <w:pPr>
      <w:keepNext/>
      <w:keepLines/>
      <w:spacing w:before="240" w:after="64" w:line="320" w:lineRule="auto"/>
      <w:outlineLvl w:val="5"/>
    </w:pPr>
    <w:rPr>
      <w:rFonts w:ascii="Cambria" w:hAnsi="Cambria"/>
      <w:b/>
      <w:bCs/>
      <w:sz w:val="24"/>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styleId="2">
    <w:name w:val="Body Text Indent"/>
    <w:basedOn w:val="1"/>
    <w:next w:val="1"/>
    <w:link w:val="34"/>
    <w:qFormat/>
    <w:uiPriority w:val="99"/>
    <w:pPr>
      <w:spacing w:line="480" w:lineRule="exact"/>
      <w:ind w:firstLine="570"/>
    </w:pPr>
    <w:rPr>
      <w:rFonts w:ascii="宋体" w:hAnsi="宋体"/>
    </w:rPr>
  </w:style>
  <w:style w:type="paragraph" w:styleId="9">
    <w:name w:val="List Number"/>
    <w:basedOn w:val="1"/>
    <w:qFormat/>
    <w:uiPriority w:val="99"/>
    <w:pPr>
      <w:numPr>
        <w:ilvl w:val="0"/>
        <w:numId w:val="1"/>
      </w:numPr>
    </w:pPr>
  </w:style>
  <w:style w:type="paragraph" w:styleId="10">
    <w:name w:val="Normal Indent"/>
    <w:basedOn w:val="1"/>
    <w:next w:val="11"/>
    <w:qFormat/>
    <w:uiPriority w:val="99"/>
    <w:pPr>
      <w:ind w:firstLine="488"/>
    </w:pPr>
  </w:style>
  <w:style w:type="paragraph" w:styleId="11">
    <w:name w:val="toc 2"/>
    <w:basedOn w:val="1"/>
    <w:next w:val="1"/>
    <w:qFormat/>
    <w:uiPriority w:val="39"/>
    <w:pPr>
      <w:tabs>
        <w:tab w:val="right" w:leader="dot" w:pos="9403"/>
      </w:tabs>
      <w:snapToGrid w:val="0"/>
      <w:spacing w:line="360" w:lineRule="auto"/>
      <w:ind w:firstLine="200" w:firstLineChars="200"/>
    </w:pPr>
    <w:rPr>
      <w:smallCaps/>
    </w:rPr>
  </w:style>
  <w:style w:type="paragraph" w:styleId="12">
    <w:name w:val="annotation text"/>
    <w:basedOn w:val="1"/>
    <w:link w:val="41"/>
    <w:qFormat/>
    <w:uiPriority w:val="99"/>
    <w:pPr>
      <w:jc w:val="left"/>
    </w:pPr>
  </w:style>
  <w:style w:type="paragraph" w:styleId="13">
    <w:name w:val="Body Text"/>
    <w:basedOn w:val="1"/>
    <w:next w:val="14"/>
    <w:link w:val="42"/>
    <w:qFormat/>
    <w:uiPriority w:val="99"/>
    <w:pPr>
      <w:spacing w:after="120"/>
    </w:pPr>
    <w:rPr>
      <w:sz w:val="24"/>
    </w:rPr>
  </w:style>
  <w:style w:type="paragraph" w:styleId="14">
    <w:name w:val="Body Text First Indent"/>
    <w:basedOn w:val="13"/>
    <w:next w:val="15"/>
    <w:qFormat/>
    <w:uiPriority w:val="99"/>
    <w:pPr>
      <w:ind w:firstLine="420" w:firstLineChars="100"/>
    </w:pPr>
    <w:rPr>
      <w:rFonts w:ascii="Times New Roman" w:hAnsi="Times New Roman"/>
      <w:sz w:val="21"/>
      <w:szCs w:val="21"/>
    </w:rPr>
  </w:style>
  <w:style w:type="paragraph" w:styleId="15">
    <w:name w:val="toc 6"/>
    <w:basedOn w:val="1"/>
    <w:next w:val="1"/>
    <w:semiHidden/>
    <w:qFormat/>
    <w:uiPriority w:val="99"/>
    <w:pPr>
      <w:ind w:left="2100" w:leftChars="1000"/>
    </w:pPr>
  </w:style>
  <w:style w:type="paragraph" w:styleId="16">
    <w:name w:val="Block Text"/>
    <w:basedOn w:val="1"/>
    <w:qFormat/>
    <w:uiPriority w:val="0"/>
    <w:pPr>
      <w:autoSpaceDE w:val="0"/>
      <w:autoSpaceDN w:val="0"/>
      <w:adjustRightInd w:val="0"/>
      <w:spacing w:line="408" w:lineRule="exact"/>
      <w:ind w:left="410" w:right="246" w:firstLine="480"/>
    </w:pPr>
    <w:rPr>
      <w:kern w:val="0"/>
      <w:sz w:val="24"/>
    </w:rPr>
  </w:style>
  <w:style w:type="paragraph" w:styleId="17">
    <w:name w:val="Plain Text"/>
    <w:basedOn w:val="1"/>
    <w:next w:val="1"/>
    <w:link w:val="43"/>
    <w:qFormat/>
    <w:uiPriority w:val="99"/>
    <w:rPr>
      <w:rFonts w:ascii="宋体" w:hAnsi="Courier New" w:eastAsia="Times New Roman"/>
      <w:sz w:val="30"/>
    </w:rPr>
  </w:style>
  <w:style w:type="paragraph" w:styleId="18">
    <w:name w:val="Date"/>
    <w:basedOn w:val="1"/>
    <w:next w:val="1"/>
    <w:qFormat/>
    <w:uiPriority w:val="0"/>
    <w:pPr>
      <w:ind w:left="100" w:leftChars="2500"/>
    </w:pPr>
  </w:style>
  <w:style w:type="paragraph" w:styleId="19">
    <w:name w:val="Body Text Indent 2"/>
    <w:basedOn w:val="1"/>
    <w:link w:val="44"/>
    <w:qFormat/>
    <w:uiPriority w:val="99"/>
    <w:pPr>
      <w:snapToGrid w:val="0"/>
      <w:ind w:firstLine="542" w:firstLineChars="225"/>
    </w:pPr>
    <w:rPr>
      <w:kern w:val="0"/>
      <w:sz w:val="24"/>
    </w:rPr>
  </w:style>
  <w:style w:type="paragraph" w:styleId="20">
    <w:name w:val="Balloon Text"/>
    <w:basedOn w:val="1"/>
    <w:link w:val="45"/>
    <w:qFormat/>
    <w:uiPriority w:val="99"/>
    <w:rPr>
      <w:sz w:val="18"/>
      <w:szCs w:val="18"/>
    </w:rPr>
  </w:style>
  <w:style w:type="paragraph" w:styleId="21">
    <w:name w:val="footer"/>
    <w:basedOn w:val="1"/>
    <w:link w:val="46"/>
    <w:qFormat/>
    <w:uiPriority w:val="99"/>
    <w:pPr>
      <w:widowControl/>
      <w:tabs>
        <w:tab w:val="center" w:pos="4153"/>
        <w:tab w:val="right" w:pos="8306"/>
      </w:tabs>
      <w:overflowPunct w:val="0"/>
      <w:autoSpaceDE w:val="0"/>
      <w:autoSpaceDN w:val="0"/>
      <w:adjustRightInd w:val="0"/>
      <w:textAlignment w:val="baseline"/>
    </w:pPr>
    <w:rPr>
      <w:kern w:val="0"/>
      <w:sz w:val="20"/>
      <w:szCs w:val="20"/>
    </w:rPr>
  </w:style>
  <w:style w:type="paragraph" w:styleId="22">
    <w:name w:val="header"/>
    <w:basedOn w:val="1"/>
    <w:link w:val="4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toc 1"/>
    <w:basedOn w:val="1"/>
    <w:next w:val="1"/>
    <w:unhideWhenUsed/>
    <w:qFormat/>
    <w:uiPriority w:val="39"/>
  </w:style>
  <w:style w:type="paragraph" w:styleId="24">
    <w:name w:val="Normal (Web)"/>
    <w:basedOn w:val="1"/>
    <w:qFormat/>
    <w:uiPriority w:val="99"/>
    <w:pPr>
      <w:spacing w:before="100" w:beforeAutospacing="1" w:after="100" w:afterAutospacing="1"/>
      <w:jc w:val="left"/>
    </w:pPr>
    <w:rPr>
      <w:kern w:val="0"/>
      <w:sz w:val="24"/>
    </w:rPr>
  </w:style>
  <w:style w:type="paragraph" w:styleId="25">
    <w:name w:val="Title"/>
    <w:basedOn w:val="1"/>
    <w:next w:val="1"/>
    <w:qFormat/>
    <w:locked/>
    <w:uiPriority w:val="0"/>
    <w:pPr>
      <w:spacing w:before="240" w:after="60"/>
      <w:jc w:val="center"/>
      <w:outlineLvl w:val="0"/>
    </w:pPr>
    <w:rPr>
      <w:rFonts w:ascii="Cambria" w:hAnsi="Cambria"/>
      <w:b/>
      <w:bCs/>
      <w:sz w:val="32"/>
      <w:szCs w:val="32"/>
    </w:rPr>
  </w:style>
  <w:style w:type="paragraph" w:styleId="26">
    <w:name w:val="annotation subject"/>
    <w:basedOn w:val="12"/>
    <w:next w:val="12"/>
    <w:link w:val="48"/>
    <w:qFormat/>
    <w:uiPriority w:val="0"/>
    <w:rPr>
      <w:b/>
      <w:bCs/>
    </w:rPr>
  </w:style>
  <w:style w:type="paragraph" w:styleId="27">
    <w:name w:val="Body Text First Indent 2"/>
    <w:basedOn w:val="2"/>
    <w:qFormat/>
    <w:uiPriority w:val="0"/>
    <w:pPr>
      <w:ind w:firstLine="420"/>
    </w:pPr>
  </w:style>
  <w:style w:type="table" w:styleId="29">
    <w:name w:val="Table Grid"/>
    <w:basedOn w:val="28"/>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99"/>
    <w:rPr>
      <w:rFonts w:cs="Times New Roman"/>
    </w:rPr>
  </w:style>
  <w:style w:type="character" w:styleId="32">
    <w:name w:val="Hyperlink"/>
    <w:basedOn w:val="30"/>
    <w:qFormat/>
    <w:uiPriority w:val="99"/>
    <w:rPr>
      <w:rFonts w:cs="Times New Roman"/>
      <w:color w:val="0000FF"/>
      <w:u w:val="single"/>
    </w:rPr>
  </w:style>
  <w:style w:type="character" w:styleId="33">
    <w:name w:val="annotation reference"/>
    <w:qFormat/>
    <w:uiPriority w:val="0"/>
    <w:rPr>
      <w:sz w:val="21"/>
      <w:szCs w:val="21"/>
    </w:rPr>
  </w:style>
  <w:style w:type="character" w:customStyle="1" w:styleId="34">
    <w:name w:val="正文文本缩进 字符"/>
    <w:link w:val="2"/>
    <w:semiHidden/>
    <w:qFormat/>
    <w:uiPriority w:val="99"/>
    <w:rPr>
      <w:rFonts w:ascii="Calibri" w:hAnsi="Calibri"/>
      <w:szCs w:val="24"/>
    </w:rPr>
  </w:style>
  <w:style w:type="character" w:customStyle="1" w:styleId="35">
    <w:name w:val="标题 1 字符"/>
    <w:link w:val="3"/>
    <w:qFormat/>
    <w:uiPriority w:val="9"/>
    <w:rPr>
      <w:rFonts w:ascii="Calibri" w:hAnsi="Calibri"/>
      <w:b/>
      <w:bCs/>
      <w:kern w:val="44"/>
      <w:sz w:val="44"/>
      <w:szCs w:val="44"/>
    </w:rPr>
  </w:style>
  <w:style w:type="character" w:customStyle="1" w:styleId="36">
    <w:name w:val="标题 2 字符"/>
    <w:link w:val="4"/>
    <w:semiHidden/>
    <w:qFormat/>
    <w:uiPriority w:val="9"/>
    <w:rPr>
      <w:rFonts w:ascii="Cambria" w:hAnsi="Cambria" w:eastAsia="宋体" w:cs="Times New Roman"/>
      <w:b/>
      <w:bCs/>
      <w:sz w:val="32"/>
      <w:szCs w:val="32"/>
    </w:rPr>
  </w:style>
  <w:style w:type="character" w:customStyle="1" w:styleId="37">
    <w:name w:val="标题 3 字符"/>
    <w:link w:val="5"/>
    <w:semiHidden/>
    <w:qFormat/>
    <w:uiPriority w:val="9"/>
    <w:rPr>
      <w:rFonts w:ascii="Calibri" w:hAnsi="Calibri"/>
      <w:b/>
      <w:bCs/>
      <w:sz w:val="32"/>
      <w:szCs w:val="32"/>
    </w:rPr>
  </w:style>
  <w:style w:type="character" w:customStyle="1" w:styleId="38">
    <w:name w:val="标题 4 字符"/>
    <w:link w:val="6"/>
    <w:semiHidden/>
    <w:qFormat/>
    <w:uiPriority w:val="9"/>
    <w:rPr>
      <w:rFonts w:ascii="Cambria" w:hAnsi="Cambria" w:eastAsia="宋体" w:cs="Times New Roman"/>
      <w:b/>
      <w:bCs/>
      <w:kern w:val="2"/>
      <w:sz w:val="28"/>
      <w:szCs w:val="28"/>
    </w:rPr>
  </w:style>
  <w:style w:type="character" w:customStyle="1" w:styleId="39">
    <w:name w:val="标题 5 字符"/>
    <w:link w:val="7"/>
    <w:semiHidden/>
    <w:qFormat/>
    <w:uiPriority w:val="9"/>
    <w:rPr>
      <w:rFonts w:ascii="Calibri" w:hAnsi="Calibri"/>
      <w:b/>
      <w:bCs/>
      <w:kern w:val="2"/>
      <w:sz w:val="28"/>
      <w:szCs w:val="28"/>
    </w:rPr>
  </w:style>
  <w:style w:type="character" w:customStyle="1" w:styleId="40">
    <w:name w:val="标题 6 字符"/>
    <w:link w:val="8"/>
    <w:semiHidden/>
    <w:qFormat/>
    <w:uiPriority w:val="9"/>
    <w:rPr>
      <w:rFonts w:ascii="Cambria" w:hAnsi="Cambria" w:eastAsia="宋体" w:cs="Times New Roman"/>
      <w:b/>
      <w:bCs/>
      <w:kern w:val="2"/>
      <w:sz w:val="24"/>
      <w:szCs w:val="24"/>
    </w:rPr>
  </w:style>
  <w:style w:type="character" w:customStyle="1" w:styleId="41">
    <w:name w:val="批注文字 字符"/>
    <w:link w:val="12"/>
    <w:semiHidden/>
    <w:qFormat/>
    <w:locked/>
    <w:uiPriority w:val="99"/>
    <w:rPr>
      <w:rFonts w:ascii="Calibri" w:hAnsi="Calibri" w:cs="Times New Roman"/>
      <w:kern w:val="2"/>
      <w:sz w:val="24"/>
      <w:szCs w:val="24"/>
    </w:rPr>
  </w:style>
  <w:style w:type="character" w:customStyle="1" w:styleId="42">
    <w:name w:val="正文文本 字符"/>
    <w:link w:val="13"/>
    <w:semiHidden/>
    <w:qFormat/>
    <w:locked/>
    <w:uiPriority w:val="99"/>
    <w:rPr>
      <w:rFonts w:ascii="Calibri" w:hAnsi="Calibri" w:cs="Times New Roman"/>
      <w:sz w:val="24"/>
      <w:szCs w:val="24"/>
    </w:rPr>
  </w:style>
  <w:style w:type="character" w:customStyle="1" w:styleId="43">
    <w:name w:val="纯文本 字符"/>
    <w:link w:val="17"/>
    <w:semiHidden/>
    <w:qFormat/>
    <w:uiPriority w:val="99"/>
    <w:rPr>
      <w:rFonts w:ascii="宋体" w:hAnsi="Courier New" w:cs="Courier New"/>
      <w:szCs w:val="21"/>
    </w:rPr>
  </w:style>
  <w:style w:type="character" w:customStyle="1" w:styleId="44">
    <w:name w:val="正文文本缩进 2 字符"/>
    <w:link w:val="19"/>
    <w:semiHidden/>
    <w:qFormat/>
    <w:uiPriority w:val="99"/>
    <w:rPr>
      <w:rFonts w:ascii="Calibri" w:hAnsi="Calibri"/>
      <w:szCs w:val="24"/>
    </w:rPr>
  </w:style>
  <w:style w:type="character" w:customStyle="1" w:styleId="45">
    <w:name w:val="批注框文本 字符"/>
    <w:link w:val="20"/>
    <w:qFormat/>
    <w:locked/>
    <w:uiPriority w:val="99"/>
    <w:rPr>
      <w:rFonts w:ascii="Calibri" w:hAnsi="Calibri" w:cs="Times New Roman"/>
      <w:kern w:val="2"/>
      <w:sz w:val="18"/>
      <w:szCs w:val="18"/>
    </w:rPr>
  </w:style>
  <w:style w:type="character" w:customStyle="1" w:styleId="46">
    <w:name w:val="页脚 字符"/>
    <w:link w:val="21"/>
    <w:semiHidden/>
    <w:qFormat/>
    <w:uiPriority w:val="99"/>
    <w:rPr>
      <w:rFonts w:ascii="Calibri" w:hAnsi="Calibri"/>
      <w:sz w:val="18"/>
      <w:szCs w:val="18"/>
    </w:rPr>
  </w:style>
  <w:style w:type="character" w:customStyle="1" w:styleId="47">
    <w:name w:val="页眉 字符"/>
    <w:link w:val="22"/>
    <w:semiHidden/>
    <w:qFormat/>
    <w:uiPriority w:val="99"/>
    <w:rPr>
      <w:rFonts w:ascii="Calibri" w:hAnsi="Calibri"/>
      <w:sz w:val="18"/>
      <w:szCs w:val="18"/>
    </w:rPr>
  </w:style>
  <w:style w:type="character" w:customStyle="1" w:styleId="48">
    <w:name w:val="批注主题 字符"/>
    <w:link w:val="26"/>
    <w:qFormat/>
    <w:uiPriority w:val="0"/>
    <w:rPr>
      <w:rFonts w:ascii="Calibri" w:hAnsi="Calibri" w:cs="Times New Roman"/>
      <w:b/>
      <w:bCs/>
      <w:kern w:val="2"/>
      <w:sz w:val="21"/>
      <w:szCs w:val="24"/>
    </w:rPr>
  </w:style>
  <w:style w:type="character" w:customStyle="1" w:styleId="49">
    <w:name w:val="NormalCharacter"/>
    <w:qFormat/>
    <w:uiPriority w:val="0"/>
    <w:rPr>
      <w:rFonts w:ascii="Calibri" w:hAnsi="Calibri" w:eastAsia="宋体" w:cs="Times New Roman"/>
      <w:kern w:val="2"/>
      <w:sz w:val="21"/>
      <w:szCs w:val="24"/>
      <w:lang w:val="en-US" w:eastAsia="zh-CN" w:bidi="ar-SA"/>
    </w:rPr>
  </w:style>
  <w:style w:type="character" w:customStyle="1" w:styleId="50">
    <w:name w:val="批注引用1"/>
    <w:qFormat/>
    <w:uiPriority w:val="99"/>
    <w:rPr>
      <w:rFonts w:cs="Times New Roman"/>
      <w:sz w:val="21"/>
      <w:szCs w:val="21"/>
    </w:rPr>
  </w:style>
  <w:style w:type="character" w:customStyle="1" w:styleId="51">
    <w:name w:val="纯文本 Char"/>
    <w:link w:val="52"/>
    <w:semiHidden/>
    <w:qFormat/>
    <w:locked/>
    <w:uiPriority w:val="99"/>
    <w:rPr>
      <w:rFonts w:ascii="宋体" w:hAnsi="Courier New" w:eastAsia="Times New Roman"/>
      <w:kern w:val="2"/>
      <w:sz w:val="24"/>
    </w:rPr>
  </w:style>
  <w:style w:type="paragraph" w:customStyle="1" w:styleId="52">
    <w:name w:val="纯文本1"/>
    <w:basedOn w:val="53"/>
    <w:link w:val="51"/>
    <w:qFormat/>
    <w:uiPriority w:val="99"/>
    <w:pPr>
      <w:spacing w:beforeLines="50" w:afterLines="50" w:line="400" w:lineRule="exact"/>
    </w:pPr>
    <w:rPr>
      <w:rFonts w:ascii="宋体" w:hAnsi="Courier New" w:eastAsia="Times New Roman"/>
      <w:sz w:val="24"/>
      <w:szCs w:val="20"/>
    </w:rPr>
  </w:style>
  <w:style w:type="paragraph" w:customStyle="1" w:styleId="53">
    <w:name w:val="正文1"/>
    <w:qFormat/>
    <w:uiPriority w:val="99"/>
    <w:pPr>
      <w:widowControl w:val="0"/>
      <w:jc w:val="both"/>
    </w:pPr>
    <w:rPr>
      <w:rFonts w:ascii="Calibri" w:hAnsi="Calibri" w:eastAsia="宋体" w:cs="Calibri"/>
      <w:kern w:val="2"/>
      <w:sz w:val="21"/>
      <w:szCs w:val="21"/>
      <w:lang w:val="en-US" w:eastAsia="zh-CN" w:bidi="ar-SA"/>
    </w:rPr>
  </w:style>
  <w:style w:type="character" w:customStyle="1" w:styleId="54">
    <w:name w:val="font21"/>
    <w:qFormat/>
    <w:uiPriority w:val="0"/>
    <w:rPr>
      <w:rFonts w:hint="eastAsia" w:ascii="宋体" w:hAnsi="宋体" w:eastAsia="宋体" w:cs="宋体"/>
      <w:color w:val="000000"/>
      <w:sz w:val="24"/>
      <w:szCs w:val="24"/>
      <w:u w:val="none"/>
    </w:rPr>
  </w:style>
  <w:style w:type="character" w:customStyle="1" w:styleId="55">
    <w:name w:val="标题 2 Char Char"/>
    <w:qFormat/>
    <w:uiPriority w:val="99"/>
    <w:rPr>
      <w:rFonts w:eastAsia="宋体"/>
      <w:kern w:val="2"/>
      <w:sz w:val="28"/>
      <w:lang w:val="en-US" w:eastAsia="zh-CN"/>
    </w:rPr>
  </w:style>
  <w:style w:type="character" w:customStyle="1" w:styleId="56">
    <w:name w:val="批注框文本 Char"/>
    <w:link w:val="57"/>
    <w:semiHidden/>
    <w:qFormat/>
    <w:locked/>
    <w:uiPriority w:val="99"/>
    <w:rPr>
      <w:rFonts w:ascii="Calibri" w:hAnsi="Calibri" w:cs="Times New Roman"/>
      <w:kern w:val="2"/>
      <w:sz w:val="18"/>
      <w:szCs w:val="18"/>
    </w:rPr>
  </w:style>
  <w:style w:type="paragraph" w:customStyle="1" w:styleId="57">
    <w:name w:val="批注框文本1"/>
    <w:basedOn w:val="1"/>
    <w:link w:val="56"/>
    <w:qFormat/>
    <w:uiPriority w:val="99"/>
    <w:rPr>
      <w:sz w:val="18"/>
      <w:szCs w:val="18"/>
    </w:rPr>
  </w:style>
  <w:style w:type="character" w:customStyle="1" w:styleId="58">
    <w:name w:val="font01"/>
    <w:basedOn w:val="30"/>
    <w:qFormat/>
    <w:uiPriority w:val="0"/>
    <w:rPr>
      <w:rFonts w:hint="eastAsia" w:ascii="宋体" w:hAnsi="宋体" w:eastAsia="宋体" w:cs="宋体"/>
      <w:b/>
      <w:bCs/>
      <w:color w:val="000000"/>
      <w:sz w:val="24"/>
      <w:szCs w:val="24"/>
      <w:u w:val="none"/>
    </w:rPr>
  </w:style>
  <w:style w:type="character" w:customStyle="1" w:styleId="59">
    <w:name w:val="text_wrvkv"/>
    <w:basedOn w:val="30"/>
    <w:qFormat/>
    <w:uiPriority w:val="0"/>
  </w:style>
  <w:style w:type="character" w:customStyle="1" w:styleId="60">
    <w:name w:val="批注主题 Char"/>
    <w:link w:val="61"/>
    <w:semiHidden/>
    <w:qFormat/>
    <w:locked/>
    <w:uiPriority w:val="99"/>
    <w:rPr>
      <w:rFonts w:ascii="Calibri" w:hAnsi="Calibri" w:cs="Times New Roman"/>
      <w:b/>
      <w:bCs/>
      <w:kern w:val="2"/>
      <w:sz w:val="24"/>
      <w:szCs w:val="24"/>
    </w:rPr>
  </w:style>
  <w:style w:type="paragraph" w:customStyle="1" w:styleId="61">
    <w:name w:val="批注主题1"/>
    <w:basedOn w:val="12"/>
    <w:next w:val="12"/>
    <w:link w:val="60"/>
    <w:qFormat/>
    <w:uiPriority w:val="99"/>
    <w:rPr>
      <w:b/>
      <w:bCs/>
    </w:rPr>
  </w:style>
  <w:style w:type="paragraph" w:customStyle="1" w:styleId="62">
    <w:name w:val="GG标题5"/>
    <w:basedOn w:val="7"/>
    <w:next w:val="63"/>
    <w:qFormat/>
    <w:uiPriority w:val="0"/>
    <w:pPr>
      <w:spacing w:before="0" w:after="0" w:line="312" w:lineRule="auto"/>
    </w:pPr>
    <w:rPr>
      <w:rFonts w:ascii="Times New Roman" w:hAnsi="Times New Roman"/>
      <w:i/>
      <w:sz w:val="24"/>
      <w:lang w:bidi="en-US"/>
    </w:rPr>
  </w:style>
  <w:style w:type="paragraph" w:customStyle="1" w:styleId="63">
    <w:name w:val="GG正文2"/>
    <w:basedOn w:val="1"/>
    <w:qFormat/>
    <w:uiPriority w:val="0"/>
    <w:pPr>
      <w:ind w:firstLine="200"/>
    </w:pPr>
    <w:rPr>
      <w:rFonts w:ascii="Times New Roman" w:hAnsi="Times New Roman"/>
      <w:kern w:val="21"/>
      <w:szCs w:val="22"/>
    </w:rPr>
  </w:style>
  <w:style w:type="paragraph" w:customStyle="1" w:styleId="64">
    <w:name w:val="修订2"/>
    <w:semiHidden/>
    <w:qFormat/>
    <w:uiPriority w:val="99"/>
    <w:rPr>
      <w:rFonts w:ascii="Calibri" w:hAnsi="Calibri" w:eastAsia="宋体" w:cs="Times New Roman"/>
      <w:kern w:val="2"/>
      <w:sz w:val="21"/>
      <w:szCs w:val="24"/>
      <w:lang w:val="en-US" w:eastAsia="zh-CN" w:bidi="ar-SA"/>
    </w:rPr>
  </w:style>
  <w:style w:type="paragraph" w:customStyle="1" w:styleId="65">
    <w:name w:val="列表段落1"/>
    <w:basedOn w:val="1"/>
    <w:qFormat/>
    <w:uiPriority w:val="99"/>
    <w:pPr>
      <w:ind w:firstLine="420" w:firstLineChars="200"/>
    </w:pPr>
  </w:style>
  <w:style w:type="paragraph" w:customStyle="1" w:styleId="66">
    <w:name w:val="纯文本2"/>
    <w:basedOn w:val="1"/>
    <w:qFormat/>
    <w:uiPriority w:val="99"/>
    <w:rPr>
      <w:rFonts w:ascii="宋体" w:hAnsi="Courier New" w:eastAsia="Times New Roman"/>
      <w:sz w:val="30"/>
    </w:rPr>
  </w:style>
  <w:style w:type="paragraph" w:customStyle="1" w:styleId="67">
    <w:name w:val="正文文本1"/>
    <w:basedOn w:val="53"/>
    <w:next w:val="2"/>
    <w:qFormat/>
    <w:uiPriority w:val="0"/>
    <w:pPr>
      <w:spacing w:after="120"/>
    </w:pPr>
    <w:rPr>
      <w:rFonts w:eastAsia="??"/>
      <w:sz w:val="28"/>
      <w:szCs w:val="28"/>
    </w:rPr>
  </w:style>
  <w:style w:type="paragraph" w:customStyle="1" w:styleId="68">
    <w:name w:val="正文-公1"/>
    <w:basedOn w:val="1"/>
    <w:qFormat/>
    <w:uiPriority w:val="99"/>
    <w:pPr>
      <w:ind w:firstLine="200" w:firstLineChars="200"/>
    </w:pPr>
  </w:style>
  <w:style w:type="paragraph" w:customStyle="1" w:styleId="69">
    <w:name w:val="GG标题1"/>
    <w:basedOn w:val="3"/>
    <w:next w:val="63"/>
    <w:qFormat/>
    <w:uiPriority w:val="0"/>
    <w:pPr>
      <w:spacing w:beforeLines="150" w:afterLines="100" w:line="312" w:lineRule="auto"/>
      <w:ind w:left="3118" w:hanging="425"/>
      <w:jc w:val="center"/>
    </w:pPr>
    <w:rPr>
      <w:rFonts w:ascii="Times New Roman" w:hAnsi="Times New Roman"/>
      <w:bCs/>
      <w:sz w:val="36"/>
      <w:szCs w:val="44"/>
    </w:rPr>
  </w:style>
  <w:style w:type="paragraph" w:customStyle="1" w:styleId="70">
    <w:name w:val="修订3"/>
    <w:semiHidden/>
    <w:qFormat/>
    <w:uiPriority w:val="99"/>
    <w:rPr>
      <w:rFonts w:ascii="Calibri" w:hAnsi="Calibri" w:eastAsia="宋体" w:cs="Times New Roman"/>
      <w:kern w:val="2"/>
      <w:sz w:val="21"/>
      <w:szCs w:val="24"/>
      <w:lang w:val="en-US" w:eastAsia="zh-CN" w:bidi="ar-SA"/>
    </w:rPr>
  </w:style>
  <w:style w:type="paragraph" w:customStyle="1" w:styleId="71">
    <w:name w:val="正文首行缩进 21"/>
    <w:basedOn w:val="72"/>
    <w:qFormat/>
    <w:uiPriority w:val="0"/>
    <w:pPr>
      <w:ind w:firstLine="420"/>
    </w:pPr>
  </w:style>
  <w:style w:type="paragraph" w:customStyle="1" w:styleId="72">
    <w:name w:val="正文文本缩进1"/>
    <w:basedOn w:val="1"/>
    <w:qFormat/>
    <w:uiPriority w:val="99"/>
    <w:pPr>
      <w:spacing w:line="200" w:lineRule="exact"/>
      <w:ind w:firstLine="301"/>
    </w:pPr>
    <w:rPr>
      <w:rFonts w:ascii="宋体" w:hAnsi="Courier New"/>
      <w:spacing w:val="-4"/>
      <w:kern w:val="0"/>
      <w:sz w:val="18"/>
    </w:rPr>
  </w:style>
  <w:style w:type="paragraph" w:customStyle="1" w:styleId="73">
    <w:name w:val="普通(网站)1"/>
    <w:basedOn w:val="1"/>
    <w:qFormat/>
    <w:uiPriority w:val="99"/>
    <w:pPr>
      <w:spacing w:beforeAutospacing="1" w:afterAutospacing="1"/>
      <w:jc w:val="left"/>
    </w:pPr>
    <w:rPr>
      <w:kern w:val="0"/>
      <w:sz w:val="24"/>
    </w:rPr>
  </w:style>
  <w:style w:type="paragraph" w:styleId="74">
    <w:name w:val="List Paragraph"/>
    <w:basedOn w:val="1"/>
    <w:qFormat/>
    <w:uiPriority w:val="34"/>
    <w:pPr>
      <w:adjustRightInd w:val="0"/>
      <w:snapToGrid w:val="0"/>
      <w:spacing w:line="560" w:lineRule="exact"/>
      <w:ind w:firstLine="200" w:firstLineChars="200"/>
      <w:jc w:val="left"/>
    </w:pPr>
    <w:rPr>
      <w:szCs w:val="22"/>
    </w:rPr>
  </w:style>
  <w:style w:type="paragraph" w:customStyle="1" w:styleId="75">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76">
    <w:name w:val="正文文本缩进2"/>
    <w:basedOn w:val="1"/>
    <w:qFormat/>
    <w:uiPriority w:val="99"/>
    <w:pPr>
      <w:spacing w:line="200" w:lineRule="exact"/>
      <w:ind w:firstLine="301"/>
    </w:pPr>
    <w:rPr>
      <w:rFonts w:ascii="宋体" w:hAnsi="Courier New"/>
      <w:spacing w:val="-4"/>
      <w:kern w:val="0"/>
      <w:sz w:val="18"/>
    </w:rPr>
  </w:style>
  <w:style w:type="paragraph" w:customStyle="1" w:styleId="7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正文文本缩进 21"/>
    <w:basedOn w:val="1"/>
    <w:qFormat/>
    <w:uiPriority w:val="99"/>
    <w:pPr>
      <w:snapToGrid w:val="0"/>
      <w:ind w:firstLine="542" w:firstLineChars="225"/>
    </w:pPr>
    <w:rPr>
      <w:kern w:val="0"/>
      <w:sz w:val="24"/>
    </w:rPr>
  </w:style>
  <w:style w:type="paragraph" w:customStyle="1" w:styleId="79">
    <w:name w:val="GG标题3"/>
    <w:basedOn w:val="5"/>
    <w:next w:val="63"/>
    <w:qFormat/>
    <w:uiPriority w:val="0"/>
    <w:pPr>
      <w:spacing w:line="312" w:lineRule="auto"/>
      <w:ind w:left="-1275" w:hanging="1135"/>
    </w:pPr>
    <w:rPr>
      <w:rFonts w:ascii="Times New Roman" w:hAnsi="Times New Roman"/>
      <w:bCs w:val="0"/>
      <w:kern w:val="2"/>
      <w:sz w:val="30"/>
    </w:rPr>
  </w:style>
  <w:style w:type="paragraph" w:customStyle="1" w:styleId="8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正文文本 32"/>
    <w:basedOn w:val="1"/>
    <w:qFormat/>
    <w:uiPriority w:val="99"/>
    <w:pPr>
      <w:spacing w:after="120"/>
    </w:pPr>
    <w:rPr>
      <w:kern w:val="0"/>
      <w:sz w:val="16"/>
      <w:szCs w:val="16"/>
    </w:rPr>
  </w:style>
  <w:style w:type="paragraph" w:customStyle="1" w:styleId="82">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83">
    <w:name w:val="正文文本 31"/>
    <w:basedOn w:val="1"/>
    <w:qFormat/>
    <w:uiPriority w:val="99"/>
    <w:pPr>
      <w:spacing w:after="120"/>
    </w:pPr>
    <w:rPr>
      <w:kern w:val="0"/>
      <w:sz w:val="16"/>
      <w:szCs w:val="16"/>
    </w:rPr>
  </w:style>
  <w:style w:type="paragraph" w:customStyle="1" w:styleId="84">
    <w:name w:val="正文文本缩进11"/>
    <w:basedOn w:val="1"/>
    <w:qFormat/>
    <w:uiPriority w:val="99"/>
    <w:pPr>
      <w:spacing w:line="200" w:lineRule="exact"/>
      <w:ind w:firstLine="301"/>
    </w:pPr>
    <w:rPr>
      <w:szCs w:val="20"/>
    </w:rPr>
  </w:style>
  <w:style w:type="paragraph" w:customStyle="1" w:styleId="85">
    <w:name w:val="列出段落3"/>
    <w:basedOn w:val="1"/>
    <w:qFormat/>
    <w:uiPriority w:val="34"/>
    <w:pPr>
      <w:ind w:firstLine="420" w:firstLineChars="200"/>
    </w:pPr>
    <w:rPr>
      <w:rFonts w:ascii="Calibri" w:hAnsi="Calibri" w:eastAsia="宋体" w:cs="Times New Roman"/>
      <w:sz w:val="24"/>
    </w:rPr>
  </w:style>
  <w:style w:type="paragraph" w:customStyle="1" w:styleId="86">
    <w:name w:val="正文段"/>
    <w:basedOn w:val="1"/>
    <w:qFormat/>
    <w:uiPriority w:val="99"/>
    <w:pPr>
      <w:numPr>
        <w:ilvl w:val="3"/>
        <w:numId w:val="2"/>
      </w:numPr>
      <w:autoSpaceDE w:val="0"/>
      <w:autoSpaceDN w:val="0"/>
      <w:adjustRightInd w:val="0"/>
      <w:spacing w:before="100" w:after="100" w:line="300" w:lineRule="auto"/>
      <w:jc w:val="left"/>
    </w:pPr>
    <w:rPr>
      <w:rFonts w:ascii="Times New Roman" w:hAnsi="Times New Roman"/>
      <w:w w:val="105"/>
      <w:kern w:val="0"/>
      <w:sz w:val="24"/>
      <w:szCs w:val="20"/>
    </w:rPr>
  </w:style>
  <w:style w:type="paragraph" w:customStyle="1" w:styleId="87">
    <w:name w:val="Table Paragraph"/>
    <w:basedOn w:val="1"/>
    <w:qFormat/>
    <w:uiPriority w:val="99"/>
    <w:pPr>
      <w:jc w:val="left"/>
    </w:pPr>
    <w:rPr>
      <w:kern w:val="0"/>
      <w:sz w:val="22"/>
      <w:szCs w:val="22"/>
      <w:lang w:eastAsia="en-US"/>
    </w:rPr>
  </w:style>
  <w:style w:type="paragraph" w:customStyle="1" w:styleId="88">
    <w:name w:val="正文文本缩进 31"/>
    <w:basedOn w:val="1"/>
    <w:qFormat/>
    <w:uiPriority w:val="99"/>
    <w:pPr>
      <w:snapToGrid w:val="0"/>
      <w:ind w:firstLine="480" w:firstLineChars="200"/>
      <w:jc w:val="left"/>
    </w:pPr>
    <w:rPr>
      <w:rFonts w:ascii="??_GB2312" w:hAnsi="宋体" w:eastAsia="Times New Roman"/>
      <w:color w:val="000000"/>
      <w:sz w:val="24"/>
    </w:rPr>
  </w:style>
  <w:style w:type="paragraph" w:customStyle="1" w:styleId="89">
    <w:name w:val="文档正文"/>
    <w:basedOn w:val="1"/>
    <w:qFormat/>
    <w:uiPriority w:val="0"/>
    <w:rPr>
      <w:rFonts w:ascii="宋体" w:hAnsi="宋体" w:cs="Arial"/>
      <w:bCs/>
    </w:rPr>
  </w:style>
  <w:style w:type="paragraph" w:customStyle="1" w:styleId="90">
    <w:name w:val="列表 21"/>
    <w:basedOn w:val="1"/>
    <w:qFormat/>
    <w:uiPriority w:val="99"/>
    <w:pPr>
      <w:ind w:left="200" w:leftChars="200" w:hanging="200" w:hangingChars="200"/>
    </w:pPr>
    <w:rPr>
      <w:sz w:val="28"/>
      <w:szCs w:val="20"/>
    </w:rPr>
  </w:style>
  <w:style w:type="paragraph" w:customStyle="1" w:styleId="91">
    <w:name w:val="标题 81"/>
    <w:basedOn w:val="1"/>
    <w:qFormat/>
    <w:uiPriority w:val="1"/>
    <w:pPr>
      <w:autoSpaceDE w:val="0"/>
      <w:autoSpaceDN w:val="0"/>
      <w:ind w:left="636"/>
      <w:jc w:val="left"/>
      <w:outlineLvl w:val="8"/>
    </w:pPr>
    <w:rPr>
      <w:rFonts w:ascii="宋体" w:hAnsi="宋体" w:cs="宋体"/>
      <w:b/>
      <w:bCs/>
      <w:kern w:val="0"/>
      <w:szCs w:val="21"/>
      <w:lang w:val="zh-CN" w:bidi="zh-CN"/>
    </w:rPr>
  </w:style>
  <w:style w:type="paragraph" w:customStyle="1" w:styleId="92">
    <w:name w:val="列出段落2"/>
    <w:basedOn w:val="1"/>
    <w:qFormat/>
    <w:uiPriority w:val="1"/>
    <w:pPr>
      <w:ind w:firstLine="420" w:firstLineChars="200"/>
    </w:pPr>
  </w:style>
  <w:style w:type="paragraph" w:customStyle="1" w:styleId="93">
    <w:name w:val="正文（首行缩进2字符）"/>
    <w:basedOn w:val="1"/>
    <w:qFormat/>
    <w:uiPriority w:val="0"/>
    <w:pPr>
      <w:spacing w:line="360" w:lineRule="auto"/>
      <w:ind w:firstLine="420" w:firstLineChars="200"/>
    </w:pPr>
    <w:rPr>
      <w:szCs w:val="21"/>
    </w:rPr>
  </w:style>
  <w:style w:type="paragraph" w:customStyle="1" w:styleId="94">
    <w:name w:val="纯文本21"/>
    <w:basedOn w:val="1"/>
    <w:qFormat/>
    <w:uiPriority w:val="99"/>
    <w:pPr>
      <w:spacing w:beforeLines="50" w:afterLines="50" w:line="400" w:lineRule="exact"/>
    </w:pPr>
    <w:rPr>
      <w:rFonts w:ascii="宋体" w:hAnsi="Courier New"/>
      <w:szCs w:val="21"/>
    </w:rPr>
  </w:style>
  <w:style w:type="paragraph" w:customStyle="1" w:styleId="95">
    <w:name w:val="默认段落字体 Para Char Char Char Char Char Char Char Char Char1 Char Char Char Char"/>
    <w:basedOn w:val="1"/>
    <w:qFormat/>
    <w:uiPriority w:val="99"/>
    <w:rPr>
      <w:rFonts w:ascii="Tahoma" w:hAnsi="Tahoma"/>
      <w:sz w:val="24"/>
      <w:szCs w:val="20"/>
    </w:rPr>
  </w:style>
  <w:style w:type="paragraph" w:customStyle="1" w:styleId="96">
    <w:name w:val="表格文字"/>
    <w:basedOn w:val="17"/>
    <w:next w:val="13"/>
    <w:qFormat/>
    <w:uiPriority w:val="0"/>
    <w:pPr>
      <w:jc w:val="left"/>
    </w:pPr>
    <w:rPr>
      <w:kern w:val="21"/>
      <w:szCs w:val="21"/>
    </w:rPr>
  </w:style>
  <w:style w:type="paragraph" w:customStyle="1" w:styleId="97">
    <w:name w:val="正文3"/>
    <w:basedOn w:val="1"/>
    <w:qFormat/>
    <w:uiPriority w:val="0"/>
    <w:pPr>
      <w:adjustRightInd w:val="0"/>
      <w:spacing w:line="318" w:lineRule="atLeast"/>
      <w:ind w:left="369" w:firstLine="369"/>
      <w:textAlignment w:val="baseline"/>
    </w:pPr>
    <w:rPr>
      <w:rFonts w:ascii="宋体"/>
      <w:szCs w:val="20"/>
    </w:rPr>
  </w:style>
  <w:style w:type="paragraph" w:customStyle="1" w:styleId="98">
    <w:name w:val="[Normal]"/>
    <w:qFormat/>
    <w:uiPriority w:val="0"/>
    <w:rPr>
      <w:rFonts w:ascii="宋体" w:hAnsi="宋体" w:eastAsia="宋体" w:cs="Times New Roman"/>
      <w:sz w:val="24"/>
      <w:szCs w:val="22"/>
      <w:lang w:val="zh-CN" w:eastAsia="zh-CN" w:bidi="ar-SA"/>
    </w:rPr>
  </w:style>
  <w:style w:type="paragraph" w:customStyle="1" w:styleId="99">
    <w:name w:val="Body Text Indent1"/>
    <w:basedOn w:val="1"/>
    <w:qFormat/>
    <w:uiPriority w:val="99"/>
    <w:pPr>
      <w:spacing w:line="200" w:lineRule="exact"/>
      <w:ind w:firstLine="301"/>
    </w:pPr>
    <w:rPr>
      <w:rFonts w:ascii="宋体" w:hAnsi="Courier New"/>
      <w:spacing w:val="-4"/>
      <w:kern w:val="0"/>
      <w:sz w:val="18"/>
    </w:rPr>
  </w:style>
  <w:style w:type="paragraph" w:customStyle="1" w:styleId="100">
    <w:name w:val="普通(网站)11"/>
    <w:basedOn w:val="1"/>
    <w:qFormat/>
    <w:uiPriority w:val="99"/>
    <w:pPr>
      <w:widowControl/>
      <w:spacing w:beforeAutospacing="1" w:afterAutospacing="1"/>
      <w:jc w:val="left"/>
    </w:pPr>
    <w:rPr>
      <w:rFonts w:ascii="宋体" w:hAnsi="宋体"/>
      <w:kern w:val="0"/>
      <w:sz w:val="24"/>
    </w:rPr>
  </w:style>
  <w:style w:type="paragraph" w:customStyle="1" w:styleId="101">
    <w:name w:val="xl30"/>
    <w:basedOn w:val="1"/>
    <w:qFormat/>
    <w:uiPriority w:val="99"/>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102">
    <w:name w:val="纯文本5"/>
    <w:basedOn w:val="1"/>
    <w:qFormat/>
    <w:uiPriority w:val="99"/>
    <w:rPr>
      <w:rFonts w:ascii="宋体" w:hAnsi="Courier New" w:eastAsia="Times New Roman"/>
      <w:sz w:val="30"/>
    </w:rPr>
  </w:style>
  <w:style w:type="paragraph" w:customStyle="1" w:styleId="103">
    <w:name w:val="纯文本4"/>
    <w:basedOn w:val="1"/>
    <w:qFormat/>
    <w:uiPriority w:val="99"/>
    <w:pPr>
      <w:adjustRightInd w:val="0"/>
      <w:textAlignment w:val="baseline"/>
    </w:pPr>
    <w:rPr>
      <w:rFonts w:ascii="宋体" w:hAnsi="Courier New" w:eastAsia="楷体_GB2312"/>
      <w:sz w:val="26"/>
      <w:szCs w:val="20"/>
    </w:rPr>
  </w:style>
  <w:style w:type="paragraph" w:customStyle="1" w:styleId="104">
    <w:name w:val="彩色列表 - 强调文字颜色 11"/>
    <w:basedOn w:val="1"/>
    <w:qFormat/>
    <w:uiPriority w:val="99"/>
    <w:pPr>
      <w:ind w:firstLine="420" w:firstLineChars="200"/>
    </w:pPr>
  </w:style>
  <w:style w:type="paragraph" w:customStyle="1" w:styleId="105">
    <w:name w:val="工可正文"/>
    <w:qFormat/>
    <w:uiPriority w:val="0"/>
    <w:pPr>
      <w:widowControl w:val="0"/>
      <w:ind w:firstLine="560"/>
      <w:jc w:val="both"/>
    </w:pPr>
    <w:rPr>
      <w:rFonts w:hint="eastAsia" w:ascii="Arial Unicode MS" w:hAnsi="Arial Unicode MS" w:eastAsia="Arial Unicode MS" w:cs="Arial Unicode MS"/>
      <w:color w:val="000000"/>
      <w:kern w:val="2"/>
      <w:sz w:val="28"/>
      <w:szCs w:val="28"/>
      <w:lang w:val="en-US" w:eastAsia="zh-CN" w:bidi="ar-SA"/>
    </w:rPr>
  </w:style>
  <w:style w:type="paragraph" w:customStyle="1" w:styleId="106">
    <w:name w:val="修订1"/>
    <w:qFormat/>
    <w:uiPriority w:val="99"/>
    <w:rPr>
      <w:rFonts w:ascii="Calibri" w:hAnsi="Calibri" w:eastAsia="宋体" w:cs="Times New Roman"/>
      <w:kern w:val="2"/>
      <w:sz w:val="21"/>
      <w:szCs w:val="24"/>
      <w:lang w:val="en-US" w:eastAsia="zh-CN" w:bidi="ar-SA"/>
    </w:rPr>
  </w:style>
  <w:style w:type="paragraph" w:customStyle="1" w:styleId="107">
    <w:name w:val="List Paragraph1"/>
    <w:basedOn w:val="1"/>
    <w:qFormat/>
    <w:uiPriority w:val="99"/>
    <w:pPr>
      <w:ind w:firstLine="420" w:firstLineChars="200"/>
    </w:pPr>
  </w:style>
  <w:style w:type="paragraph" w:customStyle="1" w:styleId="108">
    <w:name w:val="纯文本3"/>
    <w:basedOn w:val="1"/>
    <w:qFormat/>
    <w:uiPriority w:val="99"/>
    <w:pPr>
      <w:adjustRightInd w:val="0"/>
      <w:textAlignment w:val="baseline"/>
    </w:pPr>
    <w:rPr>
      <w:rFonts w:ascii="宋体" w:hAnsi="Courier New" w:eastAsia="楷体_GB2312"/>
      <w:sz w:val="26"/>
      <w:szCs w:val="20"/>
    </w:rPr>
  </w:style>
  <w:style w:type="paragraph" w:customStyle="1" w:styleId="109">
    <w:name w:val="正文缩进1"/>
    <w:basedOn w:val="1"/>
    <w:qFormat/>
    <w:uiPriority w:val="99"/>
    <w:pPr>
      <w:ind w:firstLine="420" w:firstLineChars="200"/>
    </w:pPr>
  </w:style>
  <w:style w:type="paragraph" w:styleId="110">
    <w:name w:val="No Spacing"/>
    <w:qFormat/>
    <w:uiPriority w:val="1"/>
    <w:pPr>
      <w:widowControl w:val="0"/>
      <w:spacing w:line="360" w:lineRule="auto"/>
      <w:jc w:val="both"/>
    </w:pPr>
    <w:rPr>
      <w:rFonts w:ascii="Times New Roman" w:hAnsi="Times New Roman" w:eastAsia="宋体" w:cs="Times New Roman"/>
      <w:kern w:val="2"/>
      <w:sz w:val="21"/>
      <w:lang w:val="en-US" w:eastAsia="zh-CN" w:bidi="ar-SA"/>
    </w:rPr>
  </w:style>
  <w:style w:type="paragraph" w:customStyle="1" w:styleId="111">
    <w:name w:val="GG标题4"/>
    <w:basedOn w:val="6"/>
    <w:next w:val="63"/>
    <w:qFormat/>
    <w:uiPriority w:val="0"/>
    <w:pPr>
      <w:spacing w:before="0" w:after="0" w:line="312" w:lineRule="auto"/>
    </w:pPr>
    <w:rPr>
      <w:rFonts w:ascii="Times New Roman" w:hAnsi="Times New Roman"/>
    </w:rPr>
  </w:style>
  <w:style w:type="paragraph" w:customStyle="1" w:styleId="112">
    <w:name w:val="文本块1"/>
    <w:basedOn w:val="1"/>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113">
    <w:name w:val="表内文字"/>
    <w:basedOn w:val="1"/>
    <w:qFormat/>
    <w:uiPriority w:val="99"/>
    <w:pPr>
      <w:tabs>
        <w:tab w:val="left" w:pos="1418"/>
      </w:tabs>
      <w:spacing w:line="360" w:lineRule="auto"/>
      <w:jc w:val="center"/>
    </w:pPr>
    <w:rPr>
      <w:rFonts w:ascii="??_GB2312" w:eastAsia="Times New Roman"/>
      <w:spacing w:val="-20"/>
      <w:kern w:val="0"/>
      <w:sz w:val="24"/>
    </w:rPr>
  </w:style>
  <w:style w:type="paragraph" w:customStyle="1" w:styleId="114">
    <w:name w:val="列出段落1"/>
    <w:basedOn w:val="1"/>
    <w:qFormat/>
    <w:uiPriority w:val="99"/>
    <w:pPr>
      <w:ind w:firstLine="420" w:firstLineChars="200"/>
    </w:pPr>
  </w:style>
  <w:style w:type="paragraph" w:customStyle="1" w:styleId="115">
    <w:name w:val="GG标题6"/>
    <w:basedOn w:val="8"/>
    <w:next w:val="63"/>
    <w:qFormat/>
    <w:uiPriority w:val="0"/>
    <w:pPr>
      <w:spacing w:before="0" w:after="0" w:line="312" w:lineRule="auto"/>
    </w:pPr>
    <w:rPr>
      <w:rFonts w:ascii="Times New Roman" w:hAnsi="Times New Roman"/>
      <w:sz w:val="21"/>
    </w:rPr>
  </w:style>
  <w:style w:type="paragraph" w:customStyle="1" w:styleId="116">
    <w:name w:val="p15"/>
    <w:basedOn w:val="1"/>
    <w:qFormat/>
    <w:uiPriority w:val="99"/>
    <w:pPr>
      <w:widowControl/>
      <w:spacing w:line="200" w:lineRule="atLeast"/>
      <w:ind w:firstLine="301"/>
    </w:pPr>
    <w:rPr>
      <w:rFonts w:ascii="宋体" w:hAnsi="宋体" w:cs="宋体"/>
      <w:spacing w:val="-4"/>
      <w:kern w:val="0"/>
      <w:sz w:val="18"/>
      <w:szCs w:val="18"/>
    </w:rPr>
  </w:style>
  <w:style w:type="paragraph" w:customStyle="1" w:styleId="117">
    <w:name w:val="GG标题2"/>
    <w:basedOn w:val="4"/>
    <w:next w:val="63"/>
    <w:qFormat/>
    <w:uiPriority w:val="0"/>
    <w:pPr>
      <w:numPr>
        <w:ilvl w:val="0"/>
        <w:numId w:val="3"/>
      </w:numPr>
      <w:spacing w:line="312" w:lineRule="auto"/>
    </w:pPr>
    <w:rPr>
      <w:rFonts w:ascii="Times New Roman" w:hAnsi="Times New Roman"/>
      <w:sz w:val="32"/>
    </w:rPr>
  </w:style>
  <w:style w:type="paragraph" w:customStyle="1" w:styleId="118">
    <w:name w:val="文本块2"/>
    <w:basedOn w:val="1"/>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119">
    <w:name w:val="l正文"/>
    <w:basedOn w:val="1"/>
    <w:qFormat/>
    <w:uiPriority w:val="99"/>
    <w:pPr>
      <w:spacing w:line="300" w:lineRule="auto"/>
      <w:ind w:firstLine="200" w:firstLineChars="200"/>
      <w:jc w:val="left"/>
    </w:pPr>
    <w:rPr>
      <w:rFonts w:ascii="楷体_GB2312" w:hAnsi="Times" w:eastAsia="楷体_GB2312" w:cs="楷体_GB2312"/>
      <w:sz w:val="24"/>
    </w:rPr>
  </w:style>
  <w:style w:type="paragraph" w:customStyle="1" w:styleId="120">
    <w:name w:val="__正文"/>
    <w:qFormat/>
    <w:uiPriority w:val="0"/>
    <w:pPr>
      <w:spacing w:line="360" w:lineRule="auto"/>
      <w:ind w:firstLine="560" w:firstLineChars="200"/>
      <w:jc w:val="both"/>
    </w:pPr>
    <w:rPr>
      <w:rFonts w:ascii="Times New Roman" w:hAnsi="Times New Roman" w:eastAsia="宋体" w:cs="Times New Roman"/>
      <w:kern w:val="2"/>
      <w:sz w:val="24"/>
      <w:szCs w:val="28"/>
      <w:lang w:val="en-US" w:eastAsia="zh-CN" w:bidi="ar-SA"/>
    </w:rPr>
  </w:style>
  <w:style w:type="paragraph" w:customStyle="1" w:styleId="121">
    <w:name w:val="ZQ正文"/>
    <w:basedOn w:val="1"/>
    <w:qFormat/>
    <w:uiPriority w:val="0"/>
    <w:pPr>
      <w:spacing w:line="360" w:lineRule="auto"/>
      <w:ind w:firstLine="200" w:firstLineChars="200"/>
    </w:pPr>
    <w:rPr>
      <w:sz w:val="24"/>
    </w:rPr>
  </w:style>
  <w:style w:type="paragraph" w:customStyle="1" w:styleId="122">
    <w:name w:val="表格内容"/>
    <w:next w:val="1"/>
    <w:qFormat/>
    <w:uiPriority w:val="0"/>
    <w:pPr>
      <w:jc w:val="center"/>
    </w:pPr>
    <w:rPr>
      <w:rFonts w:ascii="仿宋" w:hAnsi="仿宋" w:eastAsia="仿宋" w:cs="Times New Roman"/>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54</Pages>
  <Words>2770</Words>
  <Characters>3206</Characters>
  <Lines>1</Lines>
  <Paragraphs>1</Paragraphs>
  <TotalTime>126</TotalTime>
  <ScaleCrop>false</ScaleCrop>
  <LinksUpToDate>false</LinksUpToDate>
  <CharactersWithSpaces>3407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2022-06-11T01:59:00Z</dcterms:created>
  <dc:creator>胖丁</dc:creator>
  <cp:lastModifiedBy>丁丁</cp:lastModifiedBy>
  <cp:lastPrinted>2024-12-13T02:26:00Z</cp:lastPrinted>
  <dcterms:modified xsi:type="dcterms:W3CDTF">2024-12-13T04:30:01Z</dcterms:modified>
  <dc:title>xbany</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033DC514FD4645A5B3182F59C2F707A5_13</vt:lpwstr>
  </property>
</Properties>
</file>