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A0CB">
      <w:pPr>
        <w:rPr>
          <w:rFonts w:hint="eastAsia" w:ascii="黑体" w:eastAsia="黑体"/>
          <w:color w:val="000000"/>
          <w:sz w:val="32"/>
          <w:szCs w:val="32"/>
        </w:rPr>
      </w:pPr>
    </w:p>
    <w:p w14:paraId="77FF03B7">
      <w:pPr>
        <w:rPr>
          <w:rFonts w:hint="eastAsia" w:ascii="黑体" w:eastAsia="黑体"/>
          <w:color w:val="000000"/>
          <w:sz w:val="32"/>
          <w:szCs w:val="32"/>
        </w:rPr>
      </w:pPr>
    </w:p>
    <w:p w14:paraId="3CAC770C">
      <w:pPr>
        <w:rPr>
          <w:rFonts w:hint="eastAsia" w:ascii="黑体" w:eastAsia="黑体"/>
          <w:color w:val="000000"/>
          <w:sz w:val="32"/>
          <w:szCs w:val="32"/>
        </w:rPr>
      </w:pPr>
    </w:p>
    <w:p w14:paraId="2F598724">
      <w:pPr>
        <w:rPr>
          <w:rFonts w:hint="eastAsia" w:ascii="黑体" w:eastAsia="黑体"/>
          <w:color w:val="000000"/>
          <w:sz w:val="32"/>
          <w:szCs w:val="32"/>
        </w:rPr>
      </w:pPr>
    </w:p>
    <w:p w14:paraId="2F563A11">
      <w:pPr>
        <w:pStyle w:val="8"/>
        <w:jc w:val="center"/>
        <w:rPr>
          <w:rFonts w:hint="eastAsia" w:ascii="宋体" w:hAnsi="宋体" w:eastAsia="宋体" w:cs="宋体"/>
          <w:b/>
          <w:bCs/>
          <w:color w:val="000000"/>
          <w:sz w:val="84"/>
          <w:szCs w:val="84"/>
        </w:rPr>
      </w:pPr>
      <w:r>
        <w:rPr>
          <w:rFonts w:hint="eastAsia" w:ascii="宋体" w:hAnsi="宋体" w:eastAsia="宋体" w:cs="宋体"/>
          <w:b/>
          <w:color w:val="000000"/>
          <w:sz w:val="84"/>
          <w:szCs w:val="84"/>
        </w:rPr>
        <w:t>政 府 采 购</w:t>
      </w:r>
    </w:p>
    <w:p w14:paraId="1D635168">
      <w:pPr>
        <w:pStyle w:val="8"/>
        <w:adjustRightInd w:val="0"/>
        <w:snapToGrid w:val="0"/>
        <w:spacing w:line="360" w:lineRule="auto"/>
        <w:jc w:val="center"/>
        <w:outlineLvl w:val="0"/>
        <w:rPr>
          <w:rFonts w:hint="eastAsia" w:ascii="宋体" w:hAnsi="宋体" w:eastAsia="宋体" w:cs="宋体"/>
          <w:b/>
          <w:color w:val="000000"/>
          <w:sz w:val="84"/>
          <w:szCs w:val="84"/>
        </w:rPr>
      </w:pPr>
      <w:bookmarkStart w:id="0" w:name="_Toc18187"/>
      <w:r>
        <w:rPr>
          <w:rFonts w:hint="eastAsia" w:ascii="宋体" w:hAnsi="宋体" w:eastAsia="宋体" w:cs="宋体"/>
          <w:b/>
          <w:color w:val="000000"/>
          <w:sz w:val="84"/>
          <w:szCs w:val="84"/>
        </w:rPr>
        <w:t>竞争性磋商文件</w:t>
      </w:r>
      <w:bookmarkEnd w:id="0"/>
    </w:p>
    <w:p w14:paraId="1F8134C9">
      <w:pPr>
        <w:pStyle w:val="8"/>
        <w:adjustRightInd w:val="0"/>
        <w:snapToGrid w:val="0"/>
        <w:spacing w:before="156" w:beforeLines="50" w:line="360" w:lineRule="auto"/>
        <w:ind w:left="846" w:leftChars="403" w:firstLine="157" w:firstLineChars="49"/>
        <w:rPr>
          <w:rFonts w:hint="eastAsia" w:ascii="黑体" w:hAnsi="黑体" w:eastAsia="黑体"/>
          <w:b/>
          <w:color w:val="000000"/>
          <w:sz w:val="32"/>
          <w:szCs w:val="32"/>
        </w:rPr>
      </w:pPr>
    </w:p>
    <w:p w14:paraId="312F2077">
      <w:pPr>
        <w:pStyle w:val="8"/>
        <w:adjustRightInd w:val="0"/>
        <w:snapToGrid w:val="0"/>
        <w:spacing w:before="156" w:beforeLines="50" w:line="360" w:lineRule="auto"/>
        <w:ind w:left="846" w:leftChars="403" w:firstLine="157" w:firstLineChars="49"/>
        <w:rPr>
          <w:rFonts w:hint="eastAsia" w:ascii="黑体" w:hAnsi="黑体" w:eastAsia="黑体"/>
          <w:b/>
          <w:color w:val="000000"/>
          <w:sz w:val="32"/>
          <w:szCs w:val="32"/>
        </w:rPr>
      </w:pPr>
    </w:p>
    <w:p w14:paraId="296C3923">
      <w:pPr>
        <w:pStyle w:val="8"/>
        <w:adjustRightInd w:val="0"/>
        <w:snapToGrid w:val="0"/>
        <w:spacing w:line="360" w:lineRule="auto"/>
        <w:ind w:left="3207" w:leftChars="456" w:hanging="2249" w:hangingChars="700"/>
        <w:jc w:val="left"/>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采购项目名称：</w:t>
      </w:r>
      <w:r>
        <w:rPr>
          <w:rFonts w:hint="eastAsia" w:hAnsi="宋体" w:eastAsia="宋体" w:cs="宋体"/>
          <w:b/>
          <w:bCs/>
          <w:color w:val="000000"/>
          <w:sz w:val="32"/>
          <w:szCs w:val="32"/>
          <w:lang w:eastAsia="zh-CN"/>
        </w:rPr>
        <w:t>岳阳市云溪区2024年度水利工程白蚁等害堤动物防治项目</w:t>
      </w:r>
    </w:p>
    <w:p w14:paraId="7BCD2812">
      <w:pPr>
        <w:pStyle w:val="8"/>
        <w:adjustRightInd w:val="0"/>
        <w:snapToGrid w:val="0"/>
        <w:spacing w:line="360" w:lineRule="auto"/>
        <w:ind w:left="846" w:leftChars="403" w:firstLine="157" w:firstLineChars="49"/>
        <w:outlineLvl w:val="0"/>
        <w:rPr>
          <w:rFonts w:hint="eastAsia" w:ascii="宋体" w:hAnsi="宋体" w:eastAsia="宋体" w:cs="宋体"/>
          <w:b/>
          <w:bCs/>
          <w:color w:val="000000"/>
          <w:sz w:val="32"/>
          <w:szCs w:val="32"/>
          <w:u w:val="single"/>
          <w:lang w:eastAsia="zh-CN"/>
        </w:rPr>
      </w:pPr>
      <w:bookmarkStart w:id="1" w:name="_Toc32648"/>
      <w:r>
        <w:rPr>
          <w:rFonts w:hint="eastAsia" w:ascii="宋体" w:hAnsi="宋体" w:eastAsia="宋体" w:cs="宋体"/>
          <w:b/>
          <w:bCs/>
          <w:color w:val="000000"/>
          <w:sz w:val="32"/>
          <w:szCs w:val="32"/>
        </w:rPr>
        <w:t>采   购   人：</w:t>
      </w:r>
      <w:bookmarkEnd w:id="1"/>
      <w:r>
        <w:rPr>
          <w:rFonts w:hint="eastAsia" w:hAnsi="宋体" w:eastAsia="宋体" w:cs="宋体"/>
          <w:b/>
          <w:bCs/>
          <w:color w:val="000000"/>
          <w:sz w:val="32"/>
          <w:szCs w:val="32"/>
          <w:lang w:eastAsia="zh-CN"/>
        </w:rPr>
        <w:t>岳阳市云溪区水利局</w:t>
      </w:r>
    </w:p>
    <w:p w14:paraId="4A5BDFD3">
      <w:pPr>
        <w:pStyle w:val="8"/>
        <w:adjustRightInd w:val="0"/>
        <w:snapToGrid w:val="0"/>
        <w:spacing w:line="360" w:lineRule="auto"/>
        <w:ind w:left="846" w:leftChars="403" w:firstLine="157" w:firstLineChars="49"/>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委托代理编号：</w:t>
      </w:r>
      <w:r>
        <w:rPr>
          <w:rFonts w:hint="eastAsia" w:hAnsi="宋体" w:eastAsia="宋体" w:cs="宋体"/>
          <w:b/>
          <w:bCs/>
          <w:color w:val="000000"/>
          <w:sz w:val="32"/>
          <w:szCs w:val="32"/>
          <w:lang w:val="en-US" w:eastAsia="zh-CN"/>
        </w:rPr>
        <w:t>ZF2024-F8-050</w:t>
      </w:r>
    </w:p>
    <w:p w14:paraId="76E4C676">
      <w:pPr>
        <w:pStyle w:val="8"/>
        <w:adjustRightInd w:val="0"/>
        <w:snapToGrid w:val="0"/>
        <w:spacing w:line="360" w:lineRule="auto"/>
        <w:ind w:left="846" w:leftChars="403" w:firstLine="157" w:firstLineChars="4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政府采购编号：</w:t>
      </w:r>
      <w:r>
        <w:rPr>
          <w:rFonts w:hint="eastAsia" w:hAnsi="宋体" w:eastAsia="宋体" w:cs="宋体"/>
          <w:b/>
          <w:bCs/>
          <w:color w:val="auto"/>
          <w:sz w:val="32"/>
          <w:szCs w:val="32"/>
          <w:lang w:val="en-US" w:eastAsia="zh-CN"/>
        </w:rPr>
        <w:t>岳云财采计【2024】100号</w:t>
      </w:r>
    </w:p>
    <w:p w14:paraId="17582EB2">
      <w:pPr>
        <w:pStyle w:val="8"/>
        <w:adjustRightInd w:val="0"/>
        <w:snapToGrid w:val="0"/>
        <w:spacing w:line="360" w:lineRule="auto"/>
        <w:ind w:left="846" w:leftChars="403" w:firstLine="157" w:firstLineChars="49"/>
        <w:rPr>
          <w:rFonts w:hint="eastAsia" w:ascii="宋体" w:hAnsi="宋体" w:eastAsia="宋体" w:cs="宋体"/>
          <w:b/>
          <w:bCs/>
          <w:color w:val="000000"/>
          <w:sz w:val="32"/>
          <w:szCs w:val="32"/>
          <w:u w:val="single"/>
          <w:lang w:eastAsia="zh-CN"/>
        </w:rPr>
      </w:pPr>
      <w:r>
        <w:rPr>
          <w:rFonts w:hint="eastAsia" w:ascii="宋体" w:hAnsi="宋体" w:eastAsia="宋体" w:cs="宋体"/>
          <w:b/>
          <w:bCs/>
          <w:color w:val="000000"/>
          <w:sz w:val="32"/>
          <w:szCs w:val="32"/>
        </w:rPr>
        <w:t>采购代理机构：</w:t>
      </w:r>
      <w:r>
        <w:rPr>
          <w:rFonts w:hint="eastAsia" w:ascii="宋体" w:hAnsi="宋体" w:eastAsia="宋体" w:cs="宋体"/>
          <w:b/>
          <w:bCs/>
          <w:color w:val="000000"/>
          <w:sz w:val="32"/>
          <w:szCs w:val="32"/>
          <w:lang w:eastAsia="zh-CN"/>
        </w:rPr>
        <w:t>湖南省中发工程咨询有限公司</w:t>
      </w:r>
    </w:p>
    <w:p w14:paraId="3BC67218">
      <w:pPr>
        <w:pStyle w:val="8"/>
        <w:adjustRightInd w:val="0"/>
        <w:snapToGrid w:val="0"/>
        <w:spacing w:before="156" w:beforeLines="50" w:line="360" w:lineRule="auto"/>
        <w:ind w:firstLine="948" w:firstLineChars="295"/>
        <w:rPr>
          <w:rFonts w:hint="eastAsia" w:ascii="黑体" w:hAnsi="黑体" w:eastAsia="黑体"/>
          <w:b/>
          <w:color w:val="000000"/>
          <w:sz w:val="32"/>
          <w:szCs w:val="32"/>
        </w:rPr>
      </w:pPr>
    </w:p>
    <w:p w14:paraId="71FEAE7C">
      <w:pPr>
        <w:pStyle w:val="8"/>
        <w:adjustRightInd w:val="0"/>
        <w:snapToGrid w:val="0"/>
        <w:spacing w:line="360" w:lineRule="auto"/>
        <w:jc w:val="center"/>
        <w:rPr>
          <w:rFonts w:hint="eastAsia" w:ascii="黑体" w:hAnsi="黑体" w:eastAsia="黑体"/>
          <w:b/>
          <w:color w:val="000000"/>
          <w:sz w:val="32"/>
        </w:rPr>
      </w:pPr>
    </w:p>
    <w:p w14:paraId="631AF147">
      <w:pPr>
        <w:pStyle w:val="8"/>
        <w:adjustRightInd w:val="0"/>
        <w:snapToGrid w:val="0"/>
        <w:spacing w:line="360" w:lineRule="auto"/>
        <w:jc w:val="center"/>
        <w:rPr>
          <w:rFonts w:hint="eastAsia" w:ascii="宋体" w:hAnsi="宋体" w:eastAsia="宋体" w:cs="宋体"/>
          <w:b/>
          <w:color w:val="000000"/>
          <w:sz w:val="32"/>
        </w:rPr>
      </w:pPr>
      <w:r>
        <w:rPr>
          <w:rFonts w:hint="eastAsia" w:ascii="宋体" w:hAnsi="宋体" w:eastAsia="宋体" w:cs="宋体"/>
          <w:b/>
          <w:color w:val="000000"/>
          <w:sz w:val="32"/>
        </w:rPr>
        <w:t>202</w:t>
      </w:r>
      <w:r>
        <w:rPr>
          <w:rFonts w:hint="eastAsia" w:ascii="宋体" w:hAnsi="宋体" w:eastAsia="宋体" w:cs="宋体"/>
          <w:b/>
          <w:color w:val="000000"/>
          <w:sz w:val="32"/>
          <w:lang w:val="en-US" w:eastAsia="zh-CN"/>
        </w:rPr>
        <w:t>4</w:t>
      </w:r>
      <w:r>
        <w:rPr>
          <w:rFonts w:hint="eastAsia" w:ascii="宋体" w:hAnsi="宋体" w:eastAsia="宋体" w:cs="宋体"/>
          <w:b/>
          <w:color w:val="000000"/>
          <w:sz w:val="32"/>
        </w:rPr>
        <w:t>年</w:t>
      </w:r>
      <w:r>
        <w:rPr>
          <w:rFonts w:hint="eastAsia" w:hAnsi="宋体" w:eastAsia="宋体" w:cs="宋体"/>
          <w:b/>
          <w:color w:val="000000"/>
          <w:sz w:val="32"/>
          <w:lang w:val="en-US" w:eastAsia="zh-CN"/>
        </w:rPr>
        <w:t>11</w:t>
      </w:r>
      <w:r>
        <w:rPr>
          <w:rFonts w:hint="eastAsia" w:ascii="宋体" w:hAnsi="宋体" w:eastAsia="宋体" w:cs="宋体"/>
          <w:b/>
          <w:color w:val="000000"/>
          <w:sz w:val="32"/>
        </w:rPr>
        <w:t>月</w:t>
      </w:r>
    </w:p>
    <w:p w14:paraId="35EF3EDD">
      <w:pPr>
        <w:pStyle w:val="8"/>
        <w:adjustRightInd w:val="0"/>
        <w:snapToGrid w:val="0"/>
        <w:spacing w:line="360" w:lineRule="auto"/>
        <w:jc w:val="center"/>
        <w:rPr>
          <w:rFonts w:hint="eastAsia" w:ascii="黑体" w:hAnsi="黑体" w:eastAsia="黑体"/>
          <w:color w:val="000000"/>
          <w:spacing w:val="160"/>
          <w:sz w:val="36"/>
          <w:szCs w:val="36"/>
        </w:rPr>
      </w:pPr>
    </w:p>
    <w:p w14:paraId="130A4423">
      <w:pPr>
        <w:pStyle w:val="8"/>
        <w:adjustRightInd w:val="0"/>
        <w:snapToGrid w:val="0"/>
        <w:spacing w:line="360" w:lineRule="auto"/>
        <w:jc w:val="center"/>
        <w:rPr>
          <w:rFonts w:hint="eastAsia" w:ascii="黑体" w:hAnsi="黑体" w:eastAsia="黑体"/>
          <w:color w:val="000000"/>
          <w:spacing w:val="160"/>
          <w:sz w:val="36"/>
          <w:szCs w:val="36"/>
        </w:rPr>
      </w:pPr>
    </w:p>
    <w:p w14:paraId="50460572">
      <w:pPr>
        <w:pStyle w:val="8"/>
        <w:adjustRightInd w:val="0"/>
        <w:snapToGrid w:val="0"/>
        <w:spacing w:line="360" w:lineRule="auto"/>
        <w:jc w:val="center"/>
        <w:rPr>
          <w:rFonts w:hint="eastAsia" w:ascii="黑体" w:hAnsi="黑体" w:eastAsia="黑体"/>
          <w:color w:val="000000"/>
          <w:spacing w:val="160"/>
          <w:sz w:val="36"/>
          <w:szCs w:val="36"/>
        </w:rPr>
      </w:pPr>
    </w:p>
    <w:p w14:paraId="38C73936">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76064FB">
      <w:pPr>
        <w:pStyle w:val="19"/>
        <w:tabs>
          <w:tab w:val="right" w:leader="dot" w:pos="9468"/>
        </w:tabs>
      </w:pPr>
      <w:r>
        <w:rPr>
          <w:rFonts w:hint="eastAsia" w:ascii="黑体" w:eastAsia="黑体"/>
          <w:b/>
          <w:color w:val="000000"/>
          <w:sz w:val="24"/>
        </w:rPr>
        <w:fldChar w:fldCharType="begin"/>
      </w:r>
      <w:r>
        <w:rPr>
          <w:rFonts w:hint="eastAsia" w:ascii="黑体" w:eastAsia="黑体"/>
          <w:b/>
          <w:color w:val="000000"/>
          <w:sz w:val="24"/>
        </w:rPr>
        <w:instrText xml:space="preserve">TOC \o "1-1" \h \u </w:instrText>
      </w:r>
      <w:r>
        <w:rPr>
          <w:rFonts w:hint="eastAsia" w:ascii="黑体" w:eastAsia="黑体"/>
          <w:b/>
          <w:color w:val="000000"/>
          <w:sz w:val="24"/>
        </w:rPr>
        <w:fldChar w:fldCharType="separate"/>
      </w:r>
    </w:p>
    <w:p w14:paraId="20C48EDA">
      <w:pPr>
        <w:pStyle w:val="19"/>
        <w:tabs>
          <w:tab w:val="right" w:leader="dot" w:pos="9468"/>
        </w:tabs>
        <w:rPr>
          <w:sz w:val="28"/>
          <w:szCs w:val="28"/>
        </w:rPr>
      </w:pPr>
      <w:r>
        <w:rPr>
          <w:rFonts w:hint="eastAsia" w:ascii="黑体" w:eastAsia="黑体"/>
          <w:color w:val="000000"/>
          <w:sz w:val="28"/>
          <w:szCs w:val="28"/>
        </w:rPr>
        <w:fldChar w:fldCharType="begin"/>
      </w:r>
      <w:r>
        <w:rPr>
          <w:rFonts w:hint="eastAsia" w:ascii="黑体" w:eastAsia="黑体"/>
          <w:sz w:val="28"/>
          <w:szCs w:val="28"/>
        </w:rPr>
        <w:instrText xml:space="preserve"> HYPERLINK \l _Toc27637 </w:instrText>
      </w:r>
      <w:r>
        <w:rPr>
          <w:rFonts w:hint="eastAsia" w:ascii="黑体" w:eastAsia="黑体"/>
          <w:sz w:val="28"/>
          <w:szCs w:val="28"/>
        </w:rPr>
        <w:fldChar w:fldCharType="separate"/>
      </w:r>
      <w:r>
        <w:rPr>
          <w:rFonts w:hint="eastAsia" w:ascii="黑体" w:hAnsi="宋体" w:eastAsia="黑体"/>
          <w:sz w:val="28"/>
          <w:szCs w:val="28"/>
        </w:rPr>
        <w:t>第一章  磋商邀请</w:t>
      </w:r>
      <w:r>
        <w:rPr>
          <w:sz w:val="28"/>
          <w:szCs w:val="28"/>
        </w:rPr>
        <w:tab/>
      </w:r>
      <w:r>
        <w:rPr>
          <w:sz w:val="28"/>
          <w:szCs w:val="28"/>
        </w:rPr>
        <w:fldChar w:fldCharType="begin"/>
      </w:r>
      <w:r>
        <w:rPr>
          <w:sz w:val="28"/>
          <w:szCs w:val="28"/>
        </w:rPr>
        <w:instrText xml:space="preserve"> PAGEREF _Toc27637 \h </w:instrText>
      </w:r>
      <w:r>
        <w:rPr>
          <w:sz w:val="28"/>
          <w:szCs w:val="28"/>
        </w:rPr>
        <w:fldChar w:fldCharType="separate"/>
      </w:r>
      <w:r>
        <w:rPr>
          <w:sz w:val="28"/>
          <w:szCs w:val="28"/>
        </w:rPr>
        <w:t>1</w:t>
      </w:r>
      <w:r>
        <w:rPr>
          <w:sz w:val="28"/>
          <w:szCs w:val="28"/>
        </w:rPr>
        <w:fldChar w:fldCharType="end"/>
      </w:r>
      <w:r>
        <w:rPr>
          <w:rFonts w:hint="eastAsia" w:ascii="黑体" w:eastAsia="黑体"/>
          <w:color w:val="000000"/>
          <w:sz w:val="28"/>
          <w:szCs w:val="28"/>
        </w:rPr>
        <w:fldChar w:fldCharType="end"/>
      </w:r>
    </w:p>
    <w:p w14:paraId="5394D0DB">
      <w:pPr>
        <w:pStyle w:val="19"/>
        <w:tabs>
          <w:tab w:val="right" w:leader="dot" w:pos="9468"/>
        </w:tabs>
        <w:rPr>
          <w:sz w:val="28"/>
          <w:szCs w:val="28"/>
        </w:rPr>
      </w:pPr>
    </w:p>
    <w:p w14:paraId="5D2DF397">
      <w:pPr>
        <w:pStyle w:val="19"/>
        <w:tabs>
          <w:tab w:val="right" w:leader="dot" w:pos="9468"/>
        </w:tabs>
        <w:rPr>
          <w:sz w:val="28"/>
          <w:szCs w:val="28"/>
        </w:rPr>
      </w:pPr>
      <w:r>
        <w:rPr>
          <w:rFonts w:hint="eastAsia" w:ascii="黑体" w:eastAsia="黑体"/>
          <w:color w:val="000000"/>
          <w:sz w:val="28"/>
          <w:szCs w:val="28"/>
        </w:rPr>
        <w:fldChar w:fldCharType="begin"/>
      </w:r>
      <w:r>
        <w:rPr>
          <w:rFonts w:hint="eastAsia" w:ascii="黑体" w:eastAsia="黑体"/>
          <w:sz w:val="28"/>
          <w:szCs w:val="28"/>
        </w:rPr>
        <w:instrText xml:space="preserve"> HYPERLINK \l _Toc3008 </w:instrText>
      </w:r>
      <w:r>
        <w:rPr>
          <w:rFonts w:hint="eastAsia" w:ascii="黑体" w:eastAsia="黑体"/>
          <w:sz w:val="28"/>
          <w:szCs w:val="28"/>
        </w:rPr>
        <w:fldChar w:fldCharType="separate"/>
      </w:r>
      <w:r>
        <w:rPr>
          <w:rFonts w:hint="eastAsia" w:ascii="黑体" w:eastAsia="黑体"/>
          <w:sz w:val="28"/>
          <w:szCs w:val="28"/>
        </w:rPr>
        <w:t>第二章 磋商须知</w:t>
      </w:r>
      <w:r>
        <w:rPr>
          <w:sz w:val="28"/>
          <w:szCs w:val="28"/>
        </w:rPr>
        <w:tab/>
      </w:r>
      <w:r>
        <w:rPr>
          <w:sz w:val="28"/>
          <w:szCs w:val="28"/>
        </w:rPr>
        <w:fldChar w:fldCharType="begin"/>
      </w:r>
      <w:r>
        <w:rPr>
          <w:sz w:val="28"/>
          <w:szCs w:val="28"/>
        </w:rPr>
        <w:instrText xml:space="preserve"> PAGEREF _Toc3008 \h </w:instrText>
      </w:r>
      <w:r>
        <w:rPr>
          <w:sz w:val="28"/>
          <w:szCs w:val="28"/>
        </w:rPr>
        <w:fldChar w:fldCharType="separate"/>
      </w:r>
      <w:r>
        <w:rPr>
          <w:sz w:val="28"/>
          <w:szCs w:val="28"/>
        </w:rPr>
        <w:t>4</w:t>
      </w:r>
      <w:r>
        <w:rPr>
          <w:sz w:val="28"/>
          <w:szCs w:val="28"/>
        </w:rPr>
        <w:fldChar w:fldCharType="end"/>
      </w:r>
      <w:r>
        <w:rPr>
          <w:rFonts w:hint="eastAsia" w:ascii="黑体" w:eastAsia="黑体"/>
          <w:color w:val="000000"/>
          <w:sz w:val="28"/>
          <w:szCs w:val="28"/>
        </w:rPr>
        <w:fldChar w:fldCharType="end"/>
      </w:r>
    </w:p>
    <w:p w14:paraId="6C92A0F5">
      <w:pPr>
        <w:pStyle w:val="19"/>
        <w:tabs>
          <w:tab w:val="right" w:leader="dot" w:pos="9468"/>
        </w:tabs>
        <w:rPr>
          <w:sz w:val="28"/>
          <w:szCs w:val="28"/>
        </w:rPr>
      </w:pPr>
    </w:p>
    <w:p w14:paraId="6F847020">
      <w:pPr>
        <w:pStyle w:val="19"/>
        <w:tabs>
          <w:tab w:val="right" w:leader="dot" w:pos="9468"/>
        </w:tabs>
        <w:rPr>
          <w:sz w:val="28"/>
          <w:szCs w:val="28"/>
        </w:rPr>
      </w:pPr>
      <w:r>
        <w:rPr>
          <w:rFonts w:hint="eastAsia" w:ascii="黑体" w:eastAsia="黑体"/>
          <w:color w:val="000000"/>
          <w:sz w:val="28"/>
          <w:szCs w:val="28"/>
        </w:rPr>
        <w:fldChar w:fldCharType="begin"/>
      </w:r>
      <w:r>
        <w:rPr>
          <w:rFonts w:hint="eastAsia" w:ascii="黑体" w:eastAsia="黑体"/>
          <w:sz w:val="28"/>
          <w:szCs w:val="28"/>
        </w:rPr>
        <w:instrText xml:space="preserve"> HYPERLINK \l _Toc19041 </w:instrText>
      </w:r>
      <w:r>
        <w:rPr>
          <w:rFonts w:hint="eastAsia" w:ascii="黑体" w:eastAsia="黑体"/>
          <w:sz w:val="28"/>
          <w:szCs w:val="28"/>
        </w:rPr>
        <w:fldChar w:fldCharType="separate"/>
      </w:r>
      <w:r>
        <w:rPr>
          <w:rFonts w:hint="eastAsia" w:ascii="黑体" w:eastAsia="黑体"/>
          <w:sz w:val="28"/>
          <w:szCs w:val="28"/>
        </w:rPr>
        <w:t xml:space="preserve">第三章  </w:t>
      </w:r>
      <w:r>
        <w:rPr>
          <w:rFonts w:hint="eastAsia" w:ascii="黑体" w:hAnsi="华文中宋" w:eastAsia="黑体"/>
          <w:bCs/>
          <w:sz w:val="28"/>
          <w:szCs w:val="28"/>
        </w:rPr>
        <w:t>政府采购合同格式</w:t>
      </w:r>
      <w:r>
        <w:rPr>
          <w:sz w:val="28"/>
          <w:szCs w:val="28"/>
        </w:rPr>
        <w:tab/>
      </w:r>
      <w:r>
        <w:rPr>
          <w:sz w:val="28"/>
          <w:szCs w:val="28"/>
        </w:rPr>
        <w:fldChar w:fldCharType="begin"/>
      </w:r>
      <w:r>
        <w:rPr>
          <w:sz w:val="28"/>
          <w:szCs w:val="28"/>
        </w:rPr>
        <w:instrText xml:space="preserve"> PAGEREF _Toc19041 \h </w:instrText>
      </w:r>
      <w:r>
        <w:rPr>
          <w:sz w:val="28"/>
          <w:szCs w:val="28"/>
        </w:rPr>
        <w:fldChar w:fldCharType="separate"/>
      </w:r>
      <w:r>
        <w:rPr>
          <w:sz w:val="28"/>
          <w:szCs w:val="28"/>
        </w:rPr>
        <w:t>25</w:t>
      </w:r>
      <w:r>
        <w:rPr>
          <w:sz w:val="28"/>
          <w:szCs w:val="28"/>
        </w:rPr>
        <w:fldChar w:fldCharType="end"/>
      </w:r>
      <w:r>
        <w:rPr>
          <w:rFonts w:hint="eastAsia" w:ascii="黑体" w:eastAsia="黑体"/>
          <w:color w:val="000000"/>
          <w:sz w:val="28"/>
          <w:szCs w:val="28"/>
        </w:rPr>
        <w:fldChar w:fldCharType="end"/>
      </w:r>
    </w:p>
    <w:p w14:paraId="0F328781">
      <w:pPr>
        <w:pStyle w:val="19"/>
        <w:tabs>
          <w:tab w:val="right" w:leader="dot" w:pos="9468"/>
        </w:tabs>
        <w:rPr>
          <w:rFonts w:hint="eastAsia" w:ascii="黑体" w:eastAsia="黑体"/>
          <w:color w:val="000000"/>
          <w:sz w:val="28"/>
          <w:szCs w:val="28"/>
        </w:rPr>
      </w:pPr>
    </w:p>
    <w:p w14:paraId="23244B30">
      <w:pPr>
        <w:pStyle w:val="19"/>
        <w:tabs>
          <w:tab w:val="right" w:leader="dot" w:pos="9468"/>
        </w:tabs>
        <w:rPr>
          <w:sz w:val="28"/>
          <w:szCs w:val="28"/>
        </w:rPr>
      </w:pPr>
      <w:r>
        <w:rPr>
          <w:rFonts w:hint="eastAsia" w:ascii="黑体" w:eastAsia="黑体"/>
          <w:color w:val="000000"/>
          <w:sz w:val="28"/>
          <w:szCs w:val="28"/>
        </w:rPr>
        <w:fldChar w:fldCharType="begin"/>
      </w:r>
      <w:r>
        <w:rPr>
          <w:rFonts w:hint="eastAsia" w:ascii="黑体" w:eastAsia="黑体"/>
          <w:sz w:val="28"/>
          <w:szCs w:val="28"/>
        </w:rPr>
        <w:instrText xml:space="preserve"> HYPERLINK \l _Toc3911 </w:instrText>
      </w:r>
      <w:r>
        <w:rPr>
          <w:rFonts w:hint="eastAsia" w:ascii="黑体" w:eastAsia="黑体"/>
          <w:sz w:val="28"/>
          <w:szCs w:val="28"/>
        </w:rPr>
        <w:fldChar w:fldCharType="separate"/>
      </w:r>
      <w:r>
        <w:rPr>
          <w:rFonts w:hint="eastAsia" w:ascii="黑体" w:hAnsi="宋体" w:eastAsia="黑体"/>
          <w:bCs/>
          <w:sz w:val="28"/>
          <w:szCs w:val="28"/>
        </w:rPr>
        <w:t xml:space="preserve">第四章 </w:t>
      </w:r>
      <w:r>
        <w:rPr>
          <w:rFonts w:hint="eastAsia" w:ascii="黑体" w:eastAsia="黑体"/>
          <w:sz w:val="28"/>
          <w:szCs w:val="28"/>
        </w:rPr>
        <w:t>采购需求</w:t>
      </w:r>
      <w:r>
        <w:rPr>
          <w:sz w:val="28"/>
          <w:szCs w:val="28"/>
        </w:rPr>
        <w:tab/>
      </w:r>
      <w:r>
        <w:rPr>
          <w:sz w:val="28"/>
          <w:szCs w:val="28"/>
        </w:rPr>
        <w:fldChar w:fldCharType="begin"/>
      </w:r>
      <w:r>
        <w:rPr>
          <w:sz w:val="28"/>
          <w:szCs w:val="28"/>
        </w:rPr>
        <w:instrText xml:space="preserve"> PAGEREF _Toc3911 \h </w:instrText>
      </w:r>
      <w:r>
        <w:rPr>
          <w:sz w:val="28"/>
          <w:szCs w:val="28"/>
        </w:rPr>
        <w:fldChar w:fldCharType="separate"/>
      </w:r>
      <w:r>
        <w:rPr>
          <w:sz w:val="28"/>
          <w:szCs w:val="28"/>
        </w:rPr>
        <w:t>35</w:t>
      </w:r>
      <w:r>
        <w:rPr>
          <w:sz w:val="28"/>
          <w:szCs w:val="28"/>
        </w:rPr>
        <w:fldChar w:fldCharType="end"/>
      </w:r>
      <w:r>
        <w:rPr>
          <w:rFonts w:hint="eastAsia" w:ascii="黑体" w:eastAsia="黑体"/>
          <w:color w:val="000000"/>
          <w:sz w:val="28"/>
          <w:szCs w:val="28"/>
        </w:rPr>
        <w:fldChar w:fldCharType="end"/>
      </w:r>
    </w:p>
    <w:p w14:paraId="360F52C6">
      <w:pPr>
        <w:pStyle w:val="19"/>
        <w:tabs>
          <w:tab w:val="right" w:leader="dot" w:pos="9468"/>
        </w:tabs>
        <w:rPr>
          <w:rFonts w:hint="eastAsia" w:ascii="黑体" w:eastAsia="黑体"/>
          <w:color w:val="000000"/>
          <w:sz w:val="28"/>
          <w:szCs w:val="28"/>
        </w:rPr>
      </w:pPr>
    </w:p>
    <w:p w14:paraId="45E53D12">
      <w:pPr>
        <w:pStyle w:val="19"/>
        <w:tabs>
          <w:tab w:val="right" w:leader="dot" w:pos="9468"/>
        </w:tabs>
        <w:rPr>
          <w:sz w:val="28"/>
          <w:szCs w:val="28"/>
        </w:rPr>
      </w:pPr>
      <w:r>
        <w:rPr>
          <w:rFonts w:hint="eastAsia" w:ascii="黑体" w:eastAsia="黑体"/>
          <w:color w:val="000000"/>
          <w:sz w:val="28"/>
          <w:szCs w:val="28"/>
        </w:rPr>
        <w:fldChar w:fldCharType="begin"/>
      </w:r>
      <w:r>
        <w:rPr>
          <w:rFonts w:hint="eastAsia" w:ascii="黑体" w:eastAsia="黑体"/>
          <w:sz w:val="28"/>
          <w:szCs w:val="28"/>
        </w:rPr>
        <w:instrText xml:space="preserve"> HYPERLINK \l _Toc30550 </w:instrText>
      </w:r>
      <w:r>
        <w:rPr>
          <w:rFonts w:hint="eastAsia" w:ascii="黑体" w:eastAsia="黑体"/>
          <w:sz w:val="28"/>
          <w:szCs w:val="28"/>
        </w:rPr>
        <w:fldChar w:fldCharType="separate"/>
      </w:r>
      <w:r>
        <w:rPr>
          <w:rFonts w:hint="eastAsia" w:ascii="黑体" w:eastAsia="黑体"/>
          <w:sz w:val="28"/>
          <w:szCs w:val="28"/>
        </w:rPr>
        <w:t>第五章 响应文件组成</w:t>
      </w:r>
      <w:r>
        <w:rPr>
          <w:sz w:val="28"/>
          <w:szCs w:val="28"/>
        </w:rPr>
        <w:tab/>
      </w:r>
      <w:r>
        <w:rPr>
          <w:sz w:val="28"/>
          <w:szCs w:val="28"/>
        </w:rPr>
        <w:fldChar w:fldCharType="begin"/>
      </w:r>
      <w:r>
        <w:rPr>
          <w:sz w:val="28"/>
          <w:szCs w:val="28"/>
        </w:rPr>
        <w:instrText xml:space="preserve"> PAGEREF _Toc30550 \h </w:instrText>
      </w:r>
      <w:r>
        <w:rPr>
          <w:sz w:val="28"/>
          <w:szCs w:val="28"/>
        </w:rPr>
        <w:fldChar w:fldCharType="separate"/>
      </w:r>
      <w:r>
        <w:rPr>
          <w:sz w:val="28"/>
          <w:szCs w:val="28"/>
        </w:rPr>
        <w:t>38</w:t>
      </w:r>
      <w:r>
        <w:rPr>
          <w:sz w:val="28"/>
          <w:szCs w:val="28"/>
        </w:rPr>
        <w:fldChar w:fldCharType="end"/>
      </w:r>
      <w:r>
        <w:rPr>
          <w:rFonts w:hint="eastAsia" w:ascii="黑体" w:eastAsia="黑体"/>
          <w:color w:val="000000"/>
          <w:sz w:val="28"/>
          <w:szCs w:val="28"/>
        </w:rPr>
        <w:fldChar w:fldCharType="end"/>
      </w:r>
    </w:p>
    <w:p w14:paraId="6A3673D4">
      <w:pPr>
        <w:pStyle w:val="19"/>
        <w:tabs>
          <w:tab w:val="right" w:leader="dot" w:pos="9468"/>
        </w:tabs>
        <w:rPr>
          <w:sz w:val="28"/>
          <w:szCs w:val="28"/>
        </w:rPr>
      </w:pPr>
    </w:p>
    <w:p w14:paraId="49F42364">
      <w:pPr>
        <w:spacing w:line="360" w:lineRule="exact"/>
        <w:rPr>
          <w:rFonts w:hint="eastAsia" w:ascii="黑体" w:eastAsia="黑体"/>
          <w:b/>
          <w:color w:val="000000"/>
          <w:sz w:val="24"/>
        </w:rPr>
      </w:pPr>
      <w:r>
        <w:rPr>
          <w:rFonts w:hint="eastAsia" w:ascii="黑体" w:eastAsia="黑体"/>
          <w:color w:val="000000"/>
        </w:rPr>
        <w:fldChar w:fldCharType="end"/>
      </w:r>
    </w:p>
    <w:p w14:paraId="0566D49D">
      <w:pPr>
        <w:spacing w:line="360" w:lineRule="exact"/>
        <w:rPr>
          <w:rFonts w:hint="eastAsia" w:ascii="黑体" w:eastAsia="黑体"/>
          <w:b/>
          <w:color w:val="000000"/>
          <w:sz w:val="24"/>
        </w:rPr>
      </w:pPr>
    </w:p>
    <w:p w14:paraId="7CCC1EAD">
      <w:pPr>
        <w:spacing w:line="360" w:lineRule="exact"/>
        <w:rPr>
          <w:rFonts w:hint="eastAsia" w:ascii="黑体" w:eastAsia="黑体"/>
          <w:b/>
          <w:color w:val="000000"/>
          <w:sz w:val="24"/>
        </w:rPr>
      </w:pPr>
    </w:p>
    <w:p w14:paraId="226696FC">
      <w:pPr>
        <w:spacing w:line="360" w:lineRule="exact"/>
        <w:rPr>
          <w:rFonts w:hint="eastAsia" w:ascii="黑体" w:eastAsia="黑体"/>
          <w:b/>
          <w:color w:val="000000"/>
          <w:sz w:val="24"/>
        </w:rPr>
      </w:pPr>
    </w:p>
    <w:p w14:paraId="52452594">
      <w:pPr>
        <w:jc w:val="center"/>
        <w:rPr>
          <w:rFonts w:hint="eastAsia" w:ascii="黑体" w:hAnsi="宋体" w:eastAsia="黑体"/>
          <w:color w:val="000000"/>
          <w:sz w:val="32"/>
          <w:szCs w:val="32"/>
        </w:rPr>
      </w:pPr>
    </w:p>
    <w:p w14:paraId="39F44F98">
      <w:pPr>
        <w:jc w:val="center"/>
        <w:rPr>
          <w:rFonts w:hint="eastAsia" w:ascii="黑体" w:hAnsi="宋体" w:eastAsia="黑体"/>
          <w:color w:val="000000"/>
          <w:sz w:val="32"/>
          <w:szCs w:val="32"/>
        </w:rPr>
      </w:pPr>
    </w:p>
    <w:p w14:paraId="3DEFA96C">
      <w:pPr>
        <w:jc w:val="center"/>
        <w:rPr>
          <w:rFonts w:hint="eastAsia" w:ascii="黑体" w:hAnsi="宋体" w:eastAsia="黑体"/>
          <w:color w:val="000000"/>
          <w:sz w:val="32"/>
          <w:szCs w:val="32"/>
        </w:rPr>
      </w:pPr>
    </w:p>
    <w:p w14:paraId="628A5B7F">
      <w:pPr>
        <w:jc w:val="center"/>
        <w:rPr>
          <w:rFonts w:hint="eastAsia" w:ascii="黑体" w:hAnsi="宋体" w:eastAsia="黑体"/>
          <w:color w:val="000000"/>
          <w:sz w:val="32"/>
          <w:szCs w:val="32"/>
        </w:rPr>
      </w:pPr>
    </w:p>
    <w:p w14:paraId="7E63CE3E">
      <w:pPr>
        <w:jc w:val="center"/>
        <w:rPr>
          <w:rFonts w:hint="eastAsia" w:ascii="黑体" w:hAnsi="宋体" w:eastAsia="黑体"/>
          <w:color w:val="000000"/>
          <w:sz w:val="32"/>
          <w:szCs w:val="32"/>
        </w:rPr>
      </w:pPr>
    </w:p>
    <w:p w14:paraId="243A659F">
      <w:pPr>
        <w:jc w:val="center"/>
        <w:rPr>
          <w:rFonts w:hint="eastAsia" w:ascii="黑体" w:hAnsi="宋体" w:eastAsia="黑体"/>
          <w:color w:val="000000"/>
          <w:sz w:val="32"/>
          <w:szCs w:val="32"/>
        </w:rPr>
      </w:pPr>
    </w:p>
    <w:p w14:paraId="28838B92">
      <w:pPr>
        <w:jc w:val="center"/>
        <w:rPr>
          <w:rFonts w:hint="eastAsia" w:ascii="黑体" w:hAnsi="宋体" w:eastAsia="黑体"/>
          <w:b/>
          <w:color w:val="000000"/>
          <w:sz w:val="32"/>
          <w:szCs w:val="32"/>
        </w:rPr>
        <w:sectPr>
          <w:headerReference r:id="rId3" w:type="default"/>
          <w:footerReference r:id="rId4" w:type="default"/>
          <w:footerReference r:id="rId5" w:type="even"/>
          <w:pgSz w:w="11906" w:h="16838"/>
          <w:pgMar w:top="1157" w:right="1134" w:bottom="1157" w:left="1304" w:header="851" w:footer="992" w:gutter="0"/>
          <w:cols w:space="720" w:num="1"/>
          <w:docGrid w:type="lines" w:linePitch="312" w:charSpace="0"/>
        </w:sectPr>
      </w:pPr>
    </w:p>
    <w:p w14:paraId="4452BC11">
      <w:pPr>
        <w:jc w:val="center"/>
        <w:outlineLvl w:val="0"/>
        <w:rPr>
          <w:rFonts w:hint="eastAsia" w:ascii="黑体" w:hAnsi="宋体" w:eastAsia="黑体"/>
          <w:b/>
          <w:color w:val="000000"/>
          <w:sz w:val="32"/>
          <w:szCs w:val="32"/>
        </w:rPr>
      </w:pPr>
      <w:bookmarkStart w:id="2" w:name="_Toc27637"/>
      <w:r>
        <w:rPr>
          <w:rFonts w:hint="eastAsia" w:ascii="黑体" w:hAnsi="宋体" w:eastAsia="黑体"/>
          <w:b/>
          <w:color w:val="000000"/>
          <w:sz w:val="32"/>
          <w:szCs w:val="32"/>
        </w:rPr>
        <w:t>第一章  磋商邀请</w:t>
      </w:r>
      <w:bookmarkEnd w:id="2"/>
    </w:p>
    <w:p w14:paraId="6277C927">
      <w:pPr>
        <w:autoSpaceDE w:val="0"/>
        <w:autoSpaceDN w:val="0"/>
        <w:adjustRightInd w:val="0"/>
        <w:snapToGrid w:val="0"/>
        <w:spacing w:line="360" w:lineRule="auto"/>
        <w:jc w:val="left"/>
        <w:rPr>
          <w:rFonts w:hint="eastAsia" w:ascii="宋体" w:hAnsi="宋体" w:cs="宋体"/>
          <w:color w:val="000000"/>
          <w:kern w:val="0"/>
          <w:szCs w:val="21"/>
        </w:rPr>
      </w:pPr>
    </w:p>
    <w:p w14:paraId="1EB67F0B">
      <w:pPr>
        <w:adjustRightInd w:val="0"/>
        <w:snapToGrid w:val="0"/>
        <w:spacing w:line="460" w:lineRule="exact"/>
        <w:rPr>
          <w:rFonts w:ascii="宋体" w:hAnsi="宋体"/>
          <w:color w:val="000000"/>
          <w:sz w:val="21"/>
          <w:szCs w:val="21"/>
        </w:rPr>
      </w:pPr>
      <w:r>
        <w:rPr>
          <w:rFonts w:hint="eastAsia" w:ascii="宋体" w:hAnsi="宋体"/>
          <w:color w:val="000000"/>
          <w:szCs w:val="21"/>
        </w:rPr>
        <w:t xml:space="preserve">   </w:t>
      </w:r>
      <w:r>
        <w:rPr>
          <w:rFonts w:hint="eastAsia" w:ascii="宋体" w:hAnsi="宋体"/>
          <w:color w:val="000000"/>
          <w:sz w:val="21"/>
          <w:szCs w:val="21"/>
        </w:rPr>
        <w:t xml:space="preserve"> </w:t>
      </w:r>
      <w:r>
        <w:rPr>
          <w:rFonts w:hint="eastAsia" w:ascii="宋体" w:hAnsi="宋体"/>
          <w:color w:val="000000"/>
          <w:sz w:val="21"/>
          <w:szCs w:val="21"/>
          <w:u w:val="single"/>
          <w:lang w:eastAsia="zh-CN"/>
        </w:rPr>
        <w:t>湖南省中发工程咨询有限公司</w:t>
      </w:r>
      <w:r>
        <w:rPr>
          <w:rFonts w:hint="eastAsia" w:ascii="宋体" w:hAnsi="宋体"/>
          <w:color w:val="000000"/>
          <w:sz w:val="21"/>
          <w:szCs w:val="21"/>
        </w:rPr>
        <w:t>受</w:t>
      </w:r>
      <w:r>
        <w:rPr>
          <w:rFonts w:hint="eastAsia" w:ascii="宋体" w:hAnsi="宋体"/>
          <w:color w:val="000000"/>
          <w:sz w:val="21"/>
          <w:szCs w:val="21"/>
          <w:u w:val="single"/>
          <w:lang w:eastAsia="zh-CN"/>
        </w:rPr>
        <w:t>岳阳市云溪区水利局</w:t>
      </w:r>
      <w:r>
        <w:rPr>
          <w:rFonts w:hint="eastAsia" w:ascii="宋体" w:hAnsi="宋体"/>
          <w:color w:val="000000"/>
          <w:sz w:val="21"/>
          <w:szCs w:val="21"/>
        </w:rPr>
        <w:t>的委托，对</w:t>
      </w:r>
      <w:r>
        <w:rPr>
          <w:rFonts w:hint="eastAsia" w:ascii="宋体" w:hAnsi="宋体"/>
          <w:color w:val="000000"/>
          <w:sz w:val="21"/>
          <w:szCs w:val="21"/>
          <w:u w:val="single"/>
          <w:lang w:eastAsia="zh-CN"/>
        </w:rPr>
        <w:t>岳阳市云溪区2024年度水利工程白蚁等害堤动物防治项目</w:t>
      </w:r>
      <w:r>
        <w:rPr>
          <w:rFonts w:hint="eastAsia" w:ascii="宋体" w:hAnsi="宋体"/>
          <w:color w:val="000000"/>
          <w:sz w:val="21"/>
          <w:szCs w:val="21"/>
        </w:rPr>
        <w:t>进行竞争性磋商采购，现采用发布公告方式，邀请符合资格条件的供应商参与竞争性磋商采购活动。</w:t>
      </w:r>
    </w:p>
    <w:p w14:paraId="6DF07C34">
      <w:pPr>
        <w:adjustRightInd w:val="0"/>
        <w:snapToGrid w:val="0"/>
        <w:spacing w:line="460" w:lineRule="exact"/>
        <w:outlineLvl w:val="0"/>
        <w:rPr>
          <w:rFonts w:hint="eastAsia" w:ascii="宋体" w:hAnsi="宋体"/>
          <w:b/>
          <w:color w:val="000000"/>
          <w:sz w:val="21"/>
          <w:szCs w:val="21"/>
        </w:rPr>
      </w:pPr>
      <w:r>
        <w:rPr>
          <w:rFonts w:hint="eastAsia" w:ascii="宋体" w:hAnsi="宋体"/>
          <w:b/>
          <w:color w:val="000000"/>
          <w:sz w:val="21"/>
          <w:szCs w:val="21"/>
        </w:rPr>
        <w:t xml:space="preserve">    </w:t>
      </w:r>
      <w:bookmarkStart w:id="3" w:name="_Toc10547"/>
      <w:r>
        <w:rPr>
          <w:rFonts w:hint="eastAsia" w:ascii="宋体" w:hAnsi="宋体"/>
          <w:b/>
          <w:color w:val="000000"/>
          <w:sz w:val="21"/>
          <w:szCs w:val="21"/>
        </w:rPr>
        <w:t>一、采购项目基本概况</w:t>
      </w:r>
      <w:bookmarkEnd w:id="3"/>
    </w:p>
    <w:p w14:paraId="3889A30C">
      <w:pPr>
        <w:adjustRightInd w:val="0"/>
        <w:snapToGrid w:val="0"/>
        <w:spacing w:line="460" w:lineRule="exact"/>
        <w:rPr>
          <w:rFonts w:hint="eastAsia" w:ascii="宋体" w:hAnsi="宋体" w:eastAsia="宋体"/>
          <w:color w:val="000000"/>
          <w:sz w:val="21"/>
          <w:szCs w:val="21"/>
          <w:lang w:eastAsia="zh-CN"/>
        </w:rPr>
      </w:pPr>
      <w:r>
        <w:rPr>
          <w:rFonts w:hint="eastAsia" w:ascii="宋体" w:hAnsi="宋体"/>
          <w:color w:val="000000"/>
          <w:sz w:val="21"/>
          <w:szCs w:val="21"/>
        </w:rPr>
        <w:t xml:space="preserve">    1、采购项目名称：</w:t>
      </w:r>
      <w:r>
        <w:rPr>
          <w:rFonts w:hint="eastAsia" w:ascii="宋体" w:hAnsi="宋体"/>
          <w:color w:val="000000"/>
          <w:sz w:val="21"/>
          <w:szCs w:val="21"/>
          <w:lang w:eastAsia="zh-CN"/>
        </w:rPr>
        <w:t>岳阳市云溪区2024年度水利工程白蚁等害堤动物防治项目</w:t>
      </w:r>
    </w:p>
    <w:p w14:paraId="5618E182">
      <w:pPr>
        <w:adjustRightInd w:val="0"/>
        <w:snapToGrid w:val="0"/>
        <w:spacing w:line="46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color w:val="000000"/>
          <w:sz w:val="21"/>
          <w:szCs w:val="21"/>
        </w:rPr>
        <w:t>2、</w:t>
      </w:r>
      <w:r>
        <w:rPr>
          <w:rFonts w:hint="eastAsia" w:ascii="宋体" w:hAnsi="宋体" w:eastAsia="宋体" w:cs="Times New Roman"/>
          <w:color w:val="000000"/>
          <w:sz w:val="21"/>
          <w:szCs w:val="21"/>
          <w:lang w:eastAsia="zh-CN"/>
        </w:rPr>
        <w:t>委托代理编号：ZF2024-F8-050</w:t>
      </w:r>
      <w:r>
        <w:rPr>
          <w:rFonts w:hint="eastAsia" w:ascii="宋体" w:hAnsi="宋体" w:eastAsia="宋体" w:cs="Times New Roman"/>
          <w:color w:val="000000"/>
          <w:sz w:val="21"/>
          <w:szCs w:val="21"/>
          <w:lang w:val="en-US" w:eastAsia="zh-CN"/>
        </w:rPr>
        <w:t xml:space="preserve"> </w:t>
      </w:r>
    </w:p>
    <w:p w14:paraId="6C8FD792">
      <w:pPr>
        <w:adjustRightInd w:val="0"/>
        <w:snapToGrid w:val="0"/>
        <w:spacing w:line="460" w:lineRule="exact"/>
        <w:ind w:firstLine="42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lang w:eastAsia="zh-CN"/>
        </w:rPr>
        <w:t>政府采购编号：</w:t>
      </w:r>
      <w:r>
        <w:rPr>
          <w:rFonts w:hint="eastAsia" w:ascii="宋体" w:hAnsi="宋体" w:eastAsia="宋体" w:cs="Times New Roman"/>
          <w:color w:val="auto"/>
          <w:sz w:val="21"/>
          <w:szCs w:val="21"/>
          <w:lang w:val="en-US" w:eastAsia="zh-CN"/>
        </w:rPr>
        <w:t>岳云财采计【2024】100号</w:t>
      </w:r>
    </w:p>
    <w:p w14:paraId="0B217E69">
      <w:pPr>
        <w:widowControl/>
        <w:spacing w:line="360" w:lineRule="auto"/>
        <w:ind w:firstLine="420"/>
        <w:jc w:val="left"/>
        <w:rPr>
          <w:rFonts w:ascii="宋体" w:hAnsi="宋体" w:eastAsia="宋体" w:cs="宋体"/>
          <w:color w:val="auto"/>
          <w:kern w:val="0"/>
          <w:szCs w:val="21"/>
        </w:rPr>
      </w:pPr>
      <w:r>
        <w:rPr>
          <w:rFonts w:ascii="宋体" w:hAnsi="宋体" w:cs="宋体"/>
          <w:color w:val="auto"/>
          <w:kern w:val="0"/>
          <w:szCs w:val="21"/>
        </w:rPr>
        <w:t>4、采购项目预</w:t>
      </w:r>
      <w:r>
        <w:rPr>
          <w:rFonts w:ascii="宋体" w:hAnsi="宋体" w:eastAsia="宋体" w:cs="宋体"/>
          <w:color w:val="auto"/>
          <w:kern w:val="0"/>
          <w:szCs w:val="21"/>
        </w:rPr>
        <w:t>算：</w:t>
      </w:r>
      <w:r>
        <w:rPr>
          <w:rFonts w:hint="eastAsia" w:ascii="宋体" w:hAnsi="宋体" w:eastAsia="宋体" w:cs="宋体"/>
          <w:color w:val="auto"/>
          <w:kern w:val="0"/>
          <w:szCs w:val="21"/>
          <w:lang w:val="en-US" w:eastAsia="zh-CN"/>
        </w:rPr>
        <w:t>991429.92</w:t>
      </w:r>
      <w:r>
        <w:rPr>
          <w:rFonts w:hint="eastAsia" w:ascii="宋体" w:hAnsi="宋体" w:eastAsia="宋体" w:cs="宋体"/>
          <w:color w:val="auto"/>
          <w:kern w:val="0"/>
          <w:szCs w:val="21"/>
          <w:lang w:eastAsia="zh-CN"/>
        </w:rPr>
        <w:t>元</w:t>
      </w:r>
      <w:r>
        <w:rPr>
          <w:rFonts w:ascii="宋体" w:hAnsi="宋体" w:eastAsia="宋体" w:cs="宋体"/>
          <w:color w:val="auto"/>
          <w:kern w:val="0"/>
          <w:szCs w:val="21"/>
        </w:rPr>
        <w:t xml:space="preserve"> </w:t>
      </w:r>
    </w:p>
    <w:p w14:paraId="197C9180">
      <w:pPr>
        <w:widowControl/>
        <w:spacing w:line="360" w:lineRule="auto"/>
        <w:ind w:firstLine="840"/>
        <w:jc w:val="left"/>
        <w:rPr>
          <w:color w:val="auto"/>
          <w:szCs w:val="21"/>
        </w:rPr>
      </w:pPr>
      <w:r>
        <w:rPr>
          <w:rFonts w:ascii="宋体" w:hAnsi="宋体" w:cs="宋体"/>
          <w:color w:val="auto"/>
          <w:kern w:val="0"/>
          <w:szCs w:val="21"/>
        </w:rPr>
        <w:object>
          <v:shape id="_x0000_i1025" o:spt="201" type="#_x0000_t201" style="height:15.75pt;width:20.25pt;" o:ole="t" filled="f" o:preferrelative="t" stroked="f" coordsize="21600,21600">
            <v:path/>
            <v:fill on="f" focussize="0,0"/>
            <v:stroke on="f"/>
            <v:imagedata r:id="rId14" o:title=""/>
            <o:lock v:ext="edit" aspectratio="t"/>
            <w10:wrap type="none"/>
            <w10:anchorlock/>
          </v:shape>
          <w:control r:id="rId13" w:name="HTMLCheckbox1" w:shapeid="_x0000_i1025"/>
        </w:object>
      </w:r>
      <w:r>
        <w:rPr>
          <w:rFonts w:ascii="宋体" w:hAnsi="宋体" w:cs="宋体"/>
          <w:color w:val="auto"/>
          <w:kern w:val="0"/>
          <w:szCs w:val="21"/>
        </w:rPr>
        <w:t>支持预付款，预付比例：</w:t>
      </w:r>
      <w:r>
        <w:rPr>
          <w:rFonts w:ascii="宋体" w:hAnsi="宋体" w:cs="宋体"/>
          <w:color w:val="auto"/>
          <w:kern w:val="0"/>
          <w:szCs w:val="21"/>
          <w:u w:val="single"/>
        </w:rPr>
        <w:t>%</w:t>
      </w:r>
      <w:r>
        <w:rPr>
          <w:rFonts w:ascii="宋体" w:hAnsi="宋体" w:cs="宋体"/>
          <w:color w:val="auto"/>
          <w:kern w:val="0"/>
          <w:szCs w:val="21"/>
        </w:rPr>
        <w:t xml:space="preserve"> </w:t>
      </w:r>
    </w:p>
    <w:p w14:paraId="6CC74832">
      <w:pPr>
        <w:widowControl/>
        <w:spacing w:line="360" w:lineRule="auto"/>
        <w:ind w:firstLine="420"/>
        <w:jc w:val="left"/>
        <w:rPr>
          <w:rFonts w:hint="eastAsia" w:ascii="宋体" w:hAnsi="宋体" w:eastAsia="宋体" w:cs="宋体"/>
          <w:color w:val="auto"/>
          <w:kern w:val="0"/>
          <w:szCs w:val="21"/>
          <w:lang w:eastAsia="zh-CN"/>
        </w:rPr>
      </w:pPr>
      <w:r>
        <w:rPr>
          <w:rFonts w:ascii="宋体" w:hAnsi="宋体" w:cs="宋体"/>
          <w:color w:val="auto"/>
          <w:kern w:val="0"/>
          <w:szCs w:val="21"/>
        </w:rPr>
        <w:t>5、本项目对应的中小企业划分标准所属行业：</w:t>
      </w:r>
      <w:r>
        <w:rPr>
          <w:rFonts w:hint="eastAsia" w:ascii="Calibri" w:hAnsi="Calibri"/>
          <w:color w:val="auto"/>
          <w:szCs w:val="22"/>
          <w:highlight w:val="white"/>
          <w:lang w:eastAsia="zh-CN"/>
        </w:rPr>
        <w:t>其他未列明行业</w:t>
      </w:r>
    </w:p>
    <w:p w14:paraId="31DB74E0">
      <w:pPr>
        <w:widowControl/>
        <w:spacing w:line="360" w:lineRule="auto"/>
        <w:ind w:firstLine="420"/>
        <w:jc w:val="left"/>
        <w:rPr>
          <w:color w:val="auto"/>
          <w:szCs w:val="21"/>
        </w:rPr>
      </w:pPr>
      <w:r>
        <w:rPr>
          <w:rFonts w:ascii="宋体" w:hAnsi="宋体" w:cs="宋体"/>
          <w:color w:val="auto"/>
          <w:kern w:val="0"/>
          <w:szCs w:val="21"/>
        </w:rPr>
        <w:t xml:space="preserve">6、评标方法： </w:t>
      </w:r>
      <w:r>
        <w:rPr>
          <w:rFonts w:ascii="宋体" w:hAnsi="宋体" w:cs="宋体"/>
          <w:color w:val="auto"/>
          <w:kern w:val="0"/>
          <w:szCs w:val="21"/>
        </w:rPr>
        <w:object>
          <v:shape id="_x0000_i1026" o:spt="201" type="#_x0000_t201" style="height:15.75pt;width:20.25pt;" o:ole="t" filled="f" o:preferrelative="t" stroked="f" coordsize="21600,21600">
            <v:path/>
            <v:fill on="f" focussize="0,0"/>
            <v:stroke on="f"/>
            <v:imagedata r:id="rId14" o:title=""/>
            <o:lock v:ext="edit" aspectratio="t"/>
            <w10:wrap type="none"/>
            <w10:anchorlock/>
          </v:shape>
          <w:control r:id="rId15" w:name="HTMLCheckbox7" w:shapeid="_x0000_i1026"/>
        </w:object>
      </w:r>
      <w:r>
        <w:rPr>
          <w:rFonts w:ascii="宋体" w:hAnsi="宋体" w:cs="宋体"/>
          <w:color w:val="auto"/>
          <w:kern w:val="0"/>
          <w:szCs w:val="21"/>
        </w:rPr>
        <w:t xml:space="preserve">最低价法 </w:t>
      </w:r>
      <w:r>
        <w:rPr>
          <w:rFonts w:ascii="宋体" w:hAnsi="宋体" w:cs="宋体"/>
          <w:color w:val="auto"/>
          <w:kern w:val="0"/>
          <w:szCs w:val="21"/>
        </w:rPr>
        <w:object>
          <v:shape id="_x0000_i1027" o:spt="201" type="#_x0000_t201" style="height:15.75pt;width:20.25pt;" o:ole="t" filled="f" o:preferrelative="t" stroked="f" coordsize="21600,21600">
            <v:path/>
            <v:fill on="f" focussize="0,0"/>
            <v:stroke on="f"/>
            <v:imagedata r:id="rId17" o:title=""/>
            <o:lock v:ext="edit" aspectratio="t"/>
            <w10:wrap type="none"/>
            <w10:anchorlock/>
          </v:shape>
          <w:control r:id="rId16" w:name="HTMLCheckbox4" w:shapeid="_x0000_i1027"/>
        </w:object>
      </w:r>
      <w:r>
        <w:rPr>
          <w:rFonts w:ascii="宋体" w:hAnsi="宋体" w:cs="宋体"/>
          <w:color w:val="auto"/>
          <w:kern w:val="0"/>
          <w:szCs w:val="21"/>
        </w:rPr>
        <w:t xml:space="preserve">综合评分法 </w:t>
      </w:r>
    </w:p>
    <w:p w14:paraId="37B2F37F">
      <w:pPr>
        <w:widowControl/>
        <w:spacing w:line="360" w:lineRule="auto"/>
        <w:ind w:firstLine="420"/>
        <w:jc w:val="left"/>
        <w:rPr>
          <w:color w:val="auto"/>
          <w:szCs w:val="21"/>
        </w:rPr>
      </w:pPr>
      <w:r>
        <w:rPr>
          <w:rFonts w:ascii="宋体" w:hAnsi="宋体" w:cs="宋体"/>
          <w:color w:val="auto"/>
          <w:kern w:val="0"/>
          <w:szCs w:val="21"/>
        </w:rPr>
        <w:t>7、合同定价方式：</w:t>
      </w:r>
      <w:r>
        <w:rPr>
          <w:rFonts w:ascii="宋体" w:hAnsi="宋体" w:cs="宋体"/>
          <w:color w:val="auto"/>
          <w:kern w:val="0"/>
          <w:szCs w:val="21"/>
        </w:rPr>
        <w:object>
          <v:shape id="_x0000_i1028" o:spt="201" type="#_x0000_t201" style="height:15.75pt;width:20.25pt;" o:ole="t" filled="f" o:preferrelative="t" stroked="f" coordsize="21600,21600">
            <v:path/>
            <v:fill on="f" focussize="0,0"/>
            <v:stroke on="f"/>
            <v:imagedata r:id="rId17" o:title=""/>
            <o:lock v:ext="edit" aspectratio="t"/>
            <w10:wrap type="none"/>
            <w10:anchorlock/>
          </v:shape>
          <w:control r:id="rId18" w:name="HTMLCheckbox2" w:shapeid="_x0000_i1028"/>
        </w:object>
      </w:r>
      <w:r>
        <w:rPr>
          <w:rFonts w:ascii="宋体" w:hAnsi="宋体" w:cs="宋体"/>
          <w:color w:val="auto"/>
          <w:kern w:val="0"/>
          <w:szCs w:val="21"/>
        </w:rPr>
        <w:t xml:space="preserve"> 固定总价 </w:t>
      </w:r>
      <w:r>
        <w:rPr>
          <w:rFonts w:ascii="宋体" w:hAnsi="宋体" w:cs="宋体"/>
          <w:color w:val="auto"/>
          <w:kern w:val="0"/>
          <w:szCs w:val="21"/>
        </w:rPr>
        <w:object>
          <v:shape id="_x0000_i1029" o:spt="201" type="#_x0000_t201" style="height:15.75pt;width:20.25pt;" o:ole="t" filled="f" o:preferrelative="t" stroked="f" coordsize="21600,21600">
            <v:path/>
            <v:fill on="f" focussize="0,0"/>
            <v:stroke on="f"/>
            <v:imagedata r:id="rId14" o:title=""/>
            <o:lock v:ext="edit" aspectratio="t"/>
            <w10:wrap type="none"/>
            <w10:anchorlock/>
          </v:shape>
          <w:control r:id="rId19" w:name="HTMLCheckbox3" w:shapeid="_x0000_i1029"/>
        </w:object>
      </w:r>
      <w:r>
        <w:rPr>
          <w:rFonts w:ascii="宋体" w:hAnsi="宋体" w:cs="宋体"/>
          <w:color w:val="auto"/>
          <w:kern w:val="0"/>
          <w:szCs w:val="21"/>
        </w:rPr>
        <w:t xml:space="preserve">固定单价 </w:t>
      </w:r>
      <w:r>
        <w:rPr>
          <w:rFonts w:ascii="宋体" w:hAnsi="宋体" w:cs="宋体"/>
          <w:color w:val="auto"/>
          <w:kern w:val="0"/>
          <w:szCs w:val="21"/>
        </w:rPr>
        <w:object>
          <v:shape id="_x0000_i1030" o:spt="201" type="#_x0000_t201" style="height:15.75pt;width:20.25pt;" o:ole="t" filled="f" o:preferrelative="t" stroked="f" coordsize="21600,21600">
            <v:path/>
            <v:fill on="f" focussize="0,0"/>
            <v:stroke on="f"/>
            <v:imagedata r:id="rId14" o:title=""/>
            <o:lock v:ext="edit" aspectratio="t"/>
            <w10:wrap type="none"/>
            <w10:anchorlock/>
          </v:shape>
          <w:control r:id="rId20" w:name="HTMLCheckbox15" w:shapeid="_x0000_i1030"/>
        </w:object>
      </w:r>
      <w:r>
        <w:rPr>
          <w:rFonts w:ascii="宋体" w:hAnsi="宋体" w:cs="宋体"/>
          <w:color w:val="auto"/>
          <w:kern w:val="0"/>
          <w:szCs w:val="21"/>
        </w:rPr>
        <w:t xml:space="preserve">成本补偿 </w:t>
      </w:r>
      <w:r>
        <w:rPr>
          <w:rFonts w:ascii="宋体" w:hAnsi="宋体" w:cs="宋体"/>
          <w:color w:val="auto"/>
          <w:kern w:val="0"/>
          <w:szCs w:val="21"/>
        </w:rPr>
        <w:object>
          <v:shape id="_x0000_i1031" o:spt="201" type="#_x0000_t201" style="height:15.75pt;width:20.25pt;" o:ole="t" filled="f" o:preferrelative="t" stroked="f" coordsize="21600,21600">
            <v:path/>
            <v:fill on="f" focussize="0,0"/>
            <v:stroke on="f"/>
            <v:imagedata r:id="rId14" o:title=""/>
            <o:lock v:ext="edit" aspectratio="t"/>
            <w10:wrap type="none"/>
            <w10:anchorlock/>
          </v:shape>
          <w:control r:id="rId21" w:name="HTMLCheckbox17" w:shapeid="_x0000_i1031"/>
        </w:object>
      </w:r>
      <w:r>
        <w:rPr>
          <w:rFonts w:ascii="宋体" w:hAnsi="宋体" w:cs="宋体"/>
          <w:color w:val="auto"/>
          <w:kern w:val="0"/>
          <w:szCs w:val="21"/>
        </w:rPr>
        <w:t xml:space="preserve">绩效激励 </w:t>
      </w:r>
    </w:p>
    <w:p w14:paraId="01D3D054">
      <w:pPr>
        <w:widowControl/>
        <w:spacing w:line="360" w:lineRule="auto"/>
        <w:ind w:firstLine="420"/>
        <w:jc w:val="left"/>
        <w:rPr>
          <w:rFonts w:hint="default" w:ascii="宋体" w:hAnsi="宋体" w:cs="宋体"/>
          <w:color w:val="auto"/>
          <w:kern w:val="0"/>
          <w:szCs w:val="21"/>
          <w:u w:val="single"/>
          <w:lang w:val="en-US"/>
        </w:rPr>
      </w:pPr>
      <w:r>
        <w:rPr>
          <w:rFonts w:ascii="宋体" w:hAnsi="宋体" w:cs="宋体"/>
          <w:color w:val="auto"/>
          <w:kern w:val="0"/>
          <w:szCs w:val="21"/>
        </w:rPr>
        <w:t>8、合同履行期限：</w:t>
      </w:r>
      <w:r>
        <w:rPr>
          <w:rFonts w:hint="eastAsia" w:ascii="宋体" w:hAnsi="宋体" w:cs="宋体"/>
          <w:color w:val="auto"/>
          <w:szCs w:val="21"/>
          <w:u w:val="single"/>
          <w:lang w:val="en-US" w:eastAsia="zh-CN"/>
        </w:rPr>
        <w:t>30日历天</w:t>
      </w:r>
    </w:p>
    <w:p w14:paraId="626FE4F4">
      <w:pPr>
        <w:widowControl/>
        <w:spacing w:line="360" w:lineRule="auto"/>
        <w:ind w:firstLine="420"/>
        <w:jc w:val="left"/>
        <w:rPr>
          <w:color w:val="auto"/>
          <w:szCs w:val="21"/>
        </w:rPr>
      </w:pPr>
      <w:r>
        <w:rPr>
          <w:rFonts w:ascii="宋体" w:hAnsi="宋体" w:cs="宋体"/>
          <w:color w:val="auto"/>
          <w:kern w:val="0"/>
          <w:szCs w:val="21"/>
        </w:rPr>
        <w:t>9、本项目分阶段要求</w:t>
      </w:r>
      <w:r>
        <w:rPr>
          <w:rFonts w:hint="eastAsia" w:ascii="宋体" w:hAnsi="宋体" w:cs="宋体"/>
          <w:color w:val="auto"/>
          <w:kern w:val="0"/>
          <w:szCs w:val="21"/>
          <w:lang w:val="en-US" w:eastAsia="zh-CN"/>
        </w:rPr>
        <w:t>供应商</w:t>
      </w:r>
      <w:r>
        <w:rPr>
          <w:rFonts w:ascii="宋体" w:hAnsi="宋体" w:cs="宋体"/>
          <w:color w:val="auto"/>
          <w:kern w:val="0"/>
          <w:szCs w:val="21"/>
        </w:rPr>
        <w:t>提供以下保证：</w:t>
      </w:r>
    </w:p>
    <w:p w14:paraId="7C99F7D5">
      <w:pPr>
        <w:widowControl/>
        <w:spacing w:line="360" w:lineRule="auto"/>
        <w:ind w:firstLine="840"/>
        <w:jc w:val="left"/>
        <w:rPr>
          <w:color w:val="auto"/>
          <w:szCs w:val="21"/>
        </w:rPr>
      </w:pPr>
      <w:r>
        <w:rPr>
          <w:rFonts w:ascii="宋体" w:hAnsi="宋体" w:cs="宋体"/>
          <w:color w:val="auto"/>
          <w:kern w:val="0"/>
          <w:szCs w:val="21"/>
        </w:rPr>
        <w:object>
          <v:shape id="_x0000_i1032" o:spt="201" type="#_x0000_t201" style="height:15.75pt;width:20.25pt;" o:ole="t" filled="f" o:preferrelative="t" stroked="f" coordsize="21600,21600">
            <v:path/>
            <v:fill on="f" focussize="0,0"/>
            <v:stroke on="f"/>
            <v:imagedata r:id="rId14" o:title=""/>
            <o:lock v:ext="edit" aspectratio="t"/>
            <w10:wrap type="none"/>
            <w10:anchorlock/>
          </v:shape>
          <w:control r:id="rId22" w:name="HTMLCheckbox18" w:shapeid="_x0000_i1032"/>
        </w:object>
      </w:r>
      <w:r>
        <w:rPr>
          <w:rFonts w:ascii="宋体" w:hAnsi="宋体" w:cs="宋体"/>
          <w:color w:val="auto"/>
          <w:kern w:val="0"/>
          <w:szCs w:val="21"/>
        </w:rPr>
        <w:t>投标保证金：采购项目预算的</w:t>
      </w:r>
      <w:r>
        <w:rPr>
          <w:rFonts w:hint="eastAsia" w:ascii="宋体" w:hAnsi="宋体" w:cs="宋体"/>
          <w:color w:val="auto"/>
          <w:kern w:val="0"/>
          <w:szCs w:val="21"/>
          <w:u w:val="single"/>
        </w:rPr>
        <w:t xml:space="preserve">   </w:t>
      </w:r>
      <w:r>
        <w:rPr>
          <w:rFonts w:ascii="宋体" w:hAnsi="宋体" w:cs="宋体"/>
          <w:color w:val="auto"/>
          <w:kern w:val="0"/>
          <w:szCs w:val="21"/>
        </w:rPr>
        <w:t>%；</w:t>
      </w:r>
    </w:p>
    <w:p w14:paraId="413330E2">
      <w:pPr>
        <w:widowControl/>
        <w:spacing w:line="360" w:lineRule="auto"/>
        <w:ind w:firstLine="840"/>
        <w:jc w:val="left"/>
        <w:rPr>
          <w:color w:val="auto"/>
          <w:szCs w:val="21"/>
        </w:rPr>
      </w:pPr>
      <w:r>
        <w:rPr>
          <w:rFonts w:ascii="宋体" w:hAnsi="宋体" w:cs="宋体"/>
          <w:color w:val="auto"/>
          <w:kern w:val="0"/>
          <w:szCs w:val="21"/>
        </w:rPr>
        <w:object>
          <v:shape id="_x0000_i1033" o:spt="201" type="#_x0000_t201" style="height:15.75pt;width:20.25pt;" o:ole="t" filled="f" o:preferrelative="t" stroked="f" coordsize="21600,21600">
            <v:path/>
            <v:fill on="f" focussize="0,0"/>
            <v:stroke on="f"/>
            <v:imagedata r:id="rId14" o:title=""/>
            <o:lock v:ext="edit" aspectratio="t"/>
            <w10:wrap type="none"/>
            <w10:anchorlock/>
          </v:shape>
          <w:control r:id="rId23" w:name="HTMLCheckbox19" w:shapeid="_x0000_i1033"/>
        </w:object>
      </w:r>
      <w:r>
        <w:rPr>
          <w:rFonts w:ascii="宋体" w:hAnsi="宋体" w:cs="宋体"/>
          <w:color w:val="auto"/>
          <w:kern w:val="0"/>
          <w:szCs w:val="21"/>
        </w:rPr>
        <w:t>履约保证金：中标金额的</w:t>
      </w:r>
      <w:r>
        <w:rPr>
          <w:rFonts w:ascii="宋体" w:hAnsi="宋体" w:cs="宋体"/>
          <w:color w:val="auto"/>
          <w:kern w:val="0"/>
          <w:szCs w:val="21"/>
          <w:u w:val="single"/>
        </w:rPr>
        <w:t>  </w:t>
      </w:r>
      <w:r>
        <w:rPr>
          <w:rFonts w:ascii="宋体" w:hAnsi="宋体" w:cs="宋体"/>
          <w:color w:val="auto"/>
          <w:kern w:val="0"/>
          <w:szCs w:val="21"/>
        </w:rPr>
        <w:t>%；</w:t>
      </w:r>
    </w:p>
    <w:p w14:paraId="0051D019">
      <w:pPr>
        <w:widowControl/>
        <w:spacing w:line="360" w:lineRule="auto"/>
        <w:ind w:firstLine="840"/>
        <w:jc w:val="left"/>
        <w:rPr>
          <w:color w:val="auto"/>
          <w:szCs w:val="21"/>
        </w:rPr>
      </w:pPr>
      <w:r>
        <w:rPr>
          <w:rFonts w:ascii="宋体" w:hAnsi="宋体" w:cs="宋体"/>
          <w:color w:val="auto"/>
          <w:kern w:val="0"/>
          <w:szCs w:val="21"/>
        </w:rPr>
        <w:object>
          <v:shape id="_x0000_i1034" o:spt="201" type="#_x0000_t201" style="height:15.75pt;width:20.25pt;" o:ole="t" filled="f" o:preferrelative="t" stroked="f" coordsize="21600,21600">
            <v:path/>
            <v:fill on="f" focussize="0,0"/>
            <v:stroke on="f"/>
            <v:imagedata r:id="rId14" o:title=""/>
            <o:lock v:ext="edit" aspectratio="t"/>
            <w10:wrap type="none"/>
            <w10:anchorlock/>
          </v:shape>
          <w:control r:id="rId24" w:name="HTMLCheckbox20" w:shapeid="_x0000_i1034"/>
        </w:object>
      </w:r>
      <w:r>
        <w:rPr>
          <w:rFonts w:ascii="宋体" w:hAnsi="宋体" w:cs="宋体"/>
          <w:color w:val="auto"/>
          <w:kern w:val="0"/>
          <w:szCs w:val="21"/>
        </w:rPr>
        <w:t>预付款保证金：预付款的</w:t>
      </w:r>
      <w:r>
        <w:rPr>
          <w:rFonts w:ascii="宋体" w:hAnsi="宋体" w:cs="宋体"/>
          <w:color w:val="auto"/>
          <w:kern w:val="0"/>
          <w:szCs w:val="21"/>
          <w:u w:val="single"/>
        </w:rPr>
        <w:t>  </w:t>
      </w:r>
      <w:r>
        <w:rPr>
          <w:rFonts w:ascii="宋体" w:hAnsi="宋体" w:cs="宋体"/>
          <w:color w:val="auto"/>
          <w:kern w:val="0"/>
          <w:szCs w:val="21"/>
        </w:rPr>
        <w:t>%；</w:t>
      </w:r>
    </w:p>
    <w:p w14:paraId="3C63578C">
      <w:pPr>
        <w:widowControl/>
        <w:spacing w:line="360" w:lineRule="auto"/>
        <w:ind w:firstLine="840"/>
        <w:jc w:val="left"/>
        <w:rPr>
          <w:color w:val="auto"/>
          <w:szCs w:val="21"/>
        </w:rPr>
      </w:pPr>
      <w:r>
        <w:rPr>
          <w:rFonts w:ascii="宋体" w:hAnsi="宋体" w:cs="宋体"/>
          <w:color w:val="auto"/>
          <w:kern w:val="0"/>
          <w:szCs w:val="21"/>
        </w:rPr>
        <w:object>
          <v:shape id="_x0000_i1035" o:spt="201" type="#_x0000_t201" style="height:15.75pt;width:20.25pt;" o:ole="t" filled="f" o:preferrelative="t" stroked="f" coordsize="21600,21600">
            <v:path/>
            <v:fill on="f" focussize="0,0"/>
            <v:stroke on="f"/>
            <v:imagedata r:id="rId14" o:title=""/>
            <o:lock v:ext="edit" aspectratio="t"/>
            <w10:wrap type="none"/>
            <w10:anchorlock/>
          </v:shape>
          <w:control r:id="rId25" w:name="HTMLCheckbox21" w:shapeid="_x0000_i1035"/>
        </w:object>
      </w:r>
      <w:r>
        <w:rPr>
          <w:rFonts w:ascii="宋体" w:hAnsi="宋体" w:cs="宋体"/>
          <w:color w:val="auto"/>
          <w:kern w:val="0"/>
          <w:szCs w:val="21"/>
        </w:rPr>
        <w:t>质量保证金：合同金额的</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u w:val="single"/>
          <w:lang w:val="en-US" w:eastAsia="zh-CN"/>
        </w:rPr>
        <w:t xml:space="preserve">   </w:t>
      </w:r>
      <w:r>
        <w:rPr>
          <w:rFonts w:ascii="宋体" w:hAnsi="宋体" w:cs="宋体"/>
          <w:color w:val="auto"/>
          <w:kern w:val="0"/>
          <w:szCs w:val="21"/>
        </w:rPr>
        <w:t>%；</w:t>
      </w:r>
    </w:p>
    <w:p w14:paraId="3C86FC26">
      <w:pPr>
        <w:pStyle w:val="5"/>
        <w:keepNext w:val="0"/>
        <w:keepLines w:val="0"/>
        <w:widowControl/>
        <w:spacing w:before="0" w:after="0" w:line="360" w:lineRule="auto"/>
        <w:rPr>
          <w:color w:val="auto"/>
          <w:sz w:val="21"/>
          <w:szCs w:val="21"/>
        </w:rPr>
      </w:pPr>
      <w:r>
        <w:rPr>
          <w:color w:val="auto"/>
          <w:sz w:val="21"/>
          <w:szCs w:val="21"/>
        </w:rPr>
        <w:t>二、采购人的采购需求</w:t>
      </w:r>
    </w:p>
    <w:tbl>
      <w:tblPr>
        <w:tblStyle w:val="15"/>
        <w:tblW w:w="5159" w:type="pct"/>
        <w:jc w:val="center"/>
        <w:tblCellSpacing w:w="0" w:type="dxa"/>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Layout w:type="autofit"/>
        <w:tblCellMar>
          <w:top w:w="0" w:type="dxa"/>
          <w:left w:w="0" w:type="dxa"/>
          <w:bottom w:w="0" w:type="dxa"/>
          <w:right w:w="0" w:type="dxa"/>
        </w:tblCellMar>
      </w:tblPr>
      <w:tblGrid>
        <w:gridCol w:w="919"/>
        <w:gridCol w:w="1654"/>
        <w:gridCol w:w="1921"/>
        <w:gridCol w:w="1420"/>
        <w:gridCol w:w="487"/>
        <w:gridCol w:w="1654"/>
        <w:gridCol w:w="955"/>
        <w:gridCol w:w="955"/>
      </w:tblGrid>
      <w:tr w14:paraId="43F7F555">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536" w:hRule="atLeast"/>
          <w:tblCellSpacing w:w="0" w:type="dxa"/>
          <w:jc w:val="center"/>
        </w:trPr>
        <w:tc>
          <w:tcPr>
            <w:tcW w:w="461" w:type="pct"/>
            <w:tcBorders>
              <w:top w:val="single" w:color="D5D5D5" w:sz="4" w:space="0"/>
              <w:left w:val="single" w:color="D5D5D5" w:sz="4" w:space="0"/>
              <w:bottom w:val="single" w:color="D5D5D5" w:sz="4" w:space="0"/>
              <w:right w:val="single" w:color="D5D5D5" w:sz="4" w:space="0"/>
            </w:tcBorders>
            <w:noWrap/>
            <w:vAlign w:val="center"/>
          </w:tcPr>
          <w:p w14:paraId="7CD890A5">
            <w:pPr>
              <w:widowControl/>
              <w:spacing w:line="360" w:lineRule="auto"/>
              <w:jc w:val="center"/>
              <w:rPr>
                <w:color w:val="auto"/>
                <w:szCs w:val="21"/>
              </w:rPr>
            </w:pPr>
            <w:r>
              <w:rPr>
                <w:rFonts w:ascii="宋体" w:hAnsi="宋体" w:cs="宋体"/>
                <w:b/>
                <w:bCs/>
                <w:color w:val="auto"/>
                <w:kern w:val="0"/>
                <w:szCs w:val="21"/>
              </w:rPr>
              <w:t>包名称</w:t>
            </w:r>
          </w:p>
        </w:tc>
        <w:tc>
          <w:tcPr>
            <w:tcW w:w="829" w:type="pct"/>
            <w:tcBorders>
              <w:top w:val="single" w:color="D5D5D5" w:sz="4" w:space="0"/>
              <w:left w:val="single" w:color="D5D5D5" w:sz="4" w:space="0"/>
              <w:bottom w:val="single" w:color="D5D5D5" w:sz="4" w:space="0"/>
              <w:right w:val="single" w:color="D5D5D5" w:sz="4" w:space="0"/>
            </w:tcBorders>
            <w:noWrap/>
            <w:vAlign w:val="center"/>
          </w:tcPr>
          <w:p w14:paraId="52DA79D1">
            <w:pPr>
              <w:widowControl/>
              <w:spacing w:line="360" w:lineRule="auto"/>
              <w:jc w:val="center"/>
              <w:rPr>
                <w:color w:val="auto"/>
                <w:szCs w:val="21"/>
              </w:rPr>
            </w:pPr>
            <w:r>
              <w:rPr>
                <w:rFonts w:ascii="宋体" w:hAnsi="宋体" w:cs="宋体"/>
                <w:b/>
                <w:bCs/>
                <w:color w:val="auto"/>
                <w:kern w:val="0"/>
                <w:szCs w:val="21"/>
              </w:rPr>
              <w:t>最高限价（元）</w:t>
            </w:r>
          </w:p>
        </w:tc>
        <w:tc>
          <w:tcPr>
            <w:tcW w:w="963" w:type="pct"/>
            <w:tcBorders>
              <w:top w:val="single" w:color="D5D5D5" w:sz="4" w:space="0"/>
              <w:left w:val="single" w:color="D5D5D5" w:sz="4" w:space="0"/>
              <w:bottom w:val="single" w:color="D5D5D5" w:sz="4" w:space="0"/>
              <w:right w:val="single" w:color="D5D5D5" w:sz="4" w:space="0"/>
            </w:tcBorders>
            <w:noWrap/>
            <w:vAlign w:val="center"/>
          </w:tcPr>
          <w:p w14:paraId="6E3FC10C">
            <w:pPr>
              <w:widowControl/>
              <w:spacing w:line="360" w:lineRule="auto"/>
              <w:jc w:val="center"/>
              <w:rPr>
                <w:color w:val="auto"/>
                <w:szCs w:val="21"/>
              </w:rPr>
            </w:pPr>
            <w:r>
              <w:rPr>
                <w:rFonts w:ascii="宋体" w:hAnsi="宋体" w:cs="宋体"/>
                <w:b/>
                <w:bCs/>
                <w:color w:val="auto"/>
                <w:kern w:val="0"/>
                <w:szCs w:val="21"/>
              </w:rPr>
              <w:t>标的名称</w:t>
            </w:r>
          </w:p>
        </w:tc>
        <w:tc>
          <w:tcPr>
            <w:tcW w:w="712" w:type="pct"/>
            <w:tcBorders>
              <w:top w:val="single" w:color="D5D5D5" w:sz="4" w:space="0"/>
              <w:left w:val="single" w:color="D5D5D5" w:sz="4" w:space="0"/>
              <w:bottom w:val="single" w:color="D5D5D5" w:sz="4" w:space="0"/>
              <w:right w:val="single" w:color="D5D5D5" w:sz="4" w:space="0"/>
            </w:tcBorders>
            <w:noWrap/>
            <w:vAlign w:val="center"/>
          </w:tcPr>
          <w:p w14:paraId="037439E1">
            <w:pPr>
              <w:widowControl/>
              <w:spacing w:line="360" w:lineRule="auto"/>
              <w:jc w:val="center"/>
              <w:rPr>
                <w:color w:val="auto"/>
                <w:szCs w:val="21"/>
              </w:rPr>
            </w:pPr>
            <w:r>
              <w:rPr>
                <w:rFonts w:ascii="宋体" w:hAnsi="宋体" w:cs="宋体"/>
                <w:b/>
                <w:bCs/>
                <w:color w:val="auto"/>
                <w:kern w:val="0"/>
                <w:szCs w:val="21"/>
              </w:rPr>
              <w:t>简要技术要求</w:t>
            </w:r>
          </w:p>
        </w:tc>
        <w:tc>
          <w:tcPr>
            <w:tcW w:w="244" w:type="pct"/>
            <w:tcBorders>
              <w:top w:val="single" w:color="D5D5D5" w:sz="4" w:space="0"/>
              <w:left w:val="single" w:color="D5D5D5" w:sz="4" w:space="0"/>
              <w:bottom w:val="single" w:color="D5D5D5" w:sz="4" w:space="0"/>
              <w:right w:val="single" w:color="D5D5D5" w:sz="4" w:space="0"/>
            </w:tcBorders>
            <w:noWrap/>
            <w:vAlign w:val="center"/>
          </w:tcPr>
          <w:p w14:paraId="1B973B0B">
            <w:pPr>
              <w:widowControl/>
              <w:spacing w:line="360" w:lineRule="auto"/>
              <w:jc w:val="center"/>
              <w:rPr>
                <w:color w:val="auto"/>
                <w:szCs w:val="21"/>
              </w:rPr>
            </w:pPr>
            <w:r>
              <w:rPr>
                <w:rFonts w:ascii="宋体" w:hAnsi="宋体" w:cs="宋体"/>
                <w:b/>
                <w:bCs/>
                <w:color w:val="auto"/>
                <w:kern w:val="0"/>
                <w:szCs w:val="21"/>
              </w:rPr>
              <w:t>数量</w:t>
            </w:r>
          </w:p>
        </w:tc>
        <w:tc>
          <w:tcPr>
            <w:tcW w:w="829" w:type="pct"/>
            <w:tcBorders>
              <w:top w:val="single" w:color="D5D5D5" w:sz="4" w:space="0"/>
              <w:left w:val="single" w:color="D5D5D5" w:sz="4" w:space="0"/>
              <w:bottom w:val="single" w:color="D5D5D5" w:sz="4" w:space="0"/>
              <w:right w:val="single" w:color="D5D5D5" w:sz="4" w:space="0"/>
            </w:tcBorders>
            <w:noWrap/>
            <w:vAlign w:val="center"/>
          </w:tcPr>
          <w:p w14:paraId="6B700023">
            <w:pPr>
              <w:widowControl/>
              <w:spacing w:line="360" w:lineRule="auto"/>
              <w:jc w:val="center"/>
              <w:rPr>
                <w:color w:val="auto"/>
                <w:szCs w:val="21"/>
              </w:rPr>
            </w:pPr>
            <w:r>
              <w:rPr>
                <w:rFonts w:ascii="宋体" w:hAnsi="宋体" w:cs="宋体"/>
                <w:b/>
                <w:bCs/>
                <w:color w:val="auto"/>
                <w:kern w:val="0"/>
                <w:szCs w:val="21"/>
              </w:rPr>
              <w:t>标的预算（元）</w:t>
            </w:r>
          </w:p>
        </w:tc>
        <w:tc>
          <w:tcPr>
            <w:tcW w:w="479" w:type="pct"/>
            <w:tcBorders>
              <w:top w:val="single" w:color="D5D5D5" w:sz="4" w:space="0"/>
              <w:left w:val="single" w:color="D5D5D5" w:sz="4" w:space="0"/>
              <w:bottom w:val="single" w:color="D5D5D5" w:sz="4" w:space="0"/>
              <w:right w:val="single" w:color="D5D5D5" w:sz="4" w:space="0"/>
            </w:tcBorders>
            <w:noWrap/>
            <w:vAlign w:val="center"/>
          </w:tcPr>
          <w:p w14:paraId="77E6011F">
            <w:pPr>
              <w:widowControl/>
              <w:spacing w:line="360" w:lineRule="auto"/>
              <w:jc w:val="center"/>
              <w:rPr>
                <w:color w:val="auto"/>
                <w:szCs w:val="21"/>
              </w:rPr>
            </w:pPr>
            <w:r>
              <w:rPr>
                <w:rFonts w:ascii="宋体" w:hAnsi="宋体" w:cs="宋体"/>
                <w:b/>
                <w:bCs/>
                <w:color w:val="auto"/>
                <w:kern w:val="0"/>
                <w:szCs w:val="21"/>
              </w:rPr>
              <w:t>节能产品</w:t>
            </w:r>
          </w:p>
        </w:tc>
        <w:tc>
          <w:tcPr>
            <w:tcW w:w="479" w:type="pct"/>
            <w:tcBorders>
              <w:top w:val="single" w:color="D5D5D5" w:sz="4" w:space="0"/>
              <w:left w:val="single" w:color="D5D5D5" w:sz="4" w:space="0"/>
              <w:bottom w:val="single" w:color="D5D5D5" w:sz="4" w:space="0"/>
              <w:right w:val="single" w:color="D5D5D5" w:sz="4" w:space="0"/>
            </w:tcBorders>
            <w:noWrap/>
            <w:vAlign w:val="center"/>
          </w:tcPr>
          <w:p w14:paraId="3560513A">
            <w:pPr>
              <w:widowControl/>
              <w:spacing w:line="360" w:lineRule="auto"/>
              <w:jc w:val="center"/>
              <w:rPr>
                <w:color w:val="auto"/>
                <w:szCs w:val="21"/>
              </w:rPr>
            </w:pPr>
            <w:r>
              <w:rPr>
                <w:rFonts w:ascii="宋体" w:hAnsi="宋体" w:cs="宋体"/>
                <w:b/>
                <w:bCs/>
                <w:color w:val="auto"/>
                <w:kern w:val="0"/>
                <w:szCs w:val="21"/>
              </w:rPr>
              <w:t>进口产品</w:t>
            </w:r>
          </w:p>
        </w:tc>
      </w:tr>
      <w:tr w14:paraId="0002885F">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0" w:type="auto"/>
            <w:tcBorders>
              <w:top w:val="single" w:color="D5D5D5" w:sz="4" w:space="0"/>
              <w:left w:val="single" w:color="D5D5D5" w:sz="4" w:space="0"/>
              <w:bottom w:val="single" w:color="D5D5D5" w:sz="4" w:space="0"/>
              <w:right w:val="single" w:color="D5D5D5" w:sz="4" w:space="0"/>
            </w:tcBorders>
            <w:noWrap w:val="0"/>
            <w:vAlign w:val="center"/>
          </w:tcPr>
          <w:p w14:paraId="7635FBFA">
            <w:pPr>
              <w:widowControl/>
              <w:spacing w:line="360" w:lineRule="auto"/>
              <w:jc w:val="center"/>
              <w:rPr>
                <w:color w:val="auto"/>
                <w:szCs w:val="21"/>
              </w:rPr>
            </w:pPr>
            <w:r>
              <w:rPr>
                <w:rFonts w:ascii="宋体" w:hAnsi="宋体" w:cs="宋体"/>
                <w:color w:val="auto"/>
                <w:kern w:val="0"/>
                <w:szCs w:val="21"/>
              </w:rPr>
              <w:t>包1</w:t>
            </w:r>
          </w:p>
        </w:tc>
        <w:tc>
          <w:tcPr>
            <w:tcW w:w="829" w:type="pct"/>
            <w:tcBorders>
              <w:top w:val="single" w:color="D5D5D5" w:sz="4" w:space="0"/>
              <w:left w:val="single" w:color="D5D5D5" w:sz="4" w:space="0"/>
              <w:bottom w:val="single" w:color="D5D5D5" w:sz="4" w:space="0"/>
              <w:right w:val="single" w:color="D5D5D5" w:sz="4" w:space="0"/>
            </w:tcBorders>
            <w:noWrap w:val="0"/>
            <w:vAlign w:val="center"/>
          </w:tcPr>
          <w:p w14:paraId="0069F948">
            <w:pPr>
              <w:widowControl/>
              <w:spacing w:line="360" w:lineRule="auto"/>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977741.54</w:t>
            </w:r>
          </w:p>
        </w:tc>
        <w:tc>
          <w:tcPr>
            <w:tcW w:w="963" w:type="pct"/>
            <w:tcBorders>
              <w:top w:val="single" w:color="D5D5D5" w:sz="4" w:space="0"/>
              <w:left w:val="single" w:color="D5D5D5" w:sz="4" w:space="0"/>
              <w:bottom w:val="single" w:color="D5D5D5" w:sz="4" w:space="0"/>
              <w:right w:val="single" w:color="D5D5D5" w:sz="4" w:space="0"/>
            </w:tcBorders>
            <w:noWrap w:val="0"/>
            <w:vAlign w:val="center"/>
          </w:tcPr>
          <w:p w14:paraId="672A07C8">
            <w:pPr>
              <w:widowControl/>
              <w:spacing w:line="360" w:lineRule="auto"/>
              <w:jc w:val="center"/>
              <w:rPr>
                <w:rFonts w:hint="eastAsia" w:ascii="宋体" w:hAnsi="宋体" w:eastAsia="宋体" w:cs="宋体"/>
                <w:color w:val="auto"/>
                <w:kern w:val="0"/>
                <w:szCs w:val="21"/>
                <w:lang w:eastAsia="zh-CN"/>
              </w:rPr>
            </w:pPr>
            <w:r>
              <w:rPr>
                <w:rFonts w:hint="eastAsia" w:ascii="宋体" w:hAnsi="宋体"/>
                <w:color w:val="auto"/>
                <w:sz w:val="21"/>
                <w:szCs w:val="21"/>
                <w:lang w:eastAsia="zh-CN"/>
              </w:rPr>
              <w:t>岳阳市云溪区2024年度水利工程白蚁等害堤动物防治项目</w:t>
            </w:r>
          </w:p>
        </w:tc>
        <w:tc>
          <w:tcPr>
            <w:tcW w:w="0" w:type="auto"/>
            <w:tcBorders>
              <w:top w:val="single" w:color="D5D5D5" w:sz="4" w:space="0"/>
              <w:left w:val="single" w:color="D5D5D5" w:sz="4" w:space="0"/>
              <w:bottom w:val="single" w:color="D5D5D5" w:sz="4" w:space="0"/>
              <w:right w:val="single" w:color="D5D5D5" w:sz="4" w:space="0"/>
            </w:tcBorders>
            <w:noWrap w:val="0"/>
            <w:vAlign w:val="center"/>
          </w:tcPr>
          <w:p w14:paraId="25C71589">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详见磋商文件采购需求</w:t>
            </w:r>
          </w:p>
        </w:tc>
        <w:tc>
          <w:tcPr>
            <w:tcW w:w="0" w:type="auto"/>
            <w:tcBorders>
              <w:top w:val="single" w:color="D5D5D5" w:sz="4" w:space="0"/>
              <w:left w:val="single" w:color="D5D5D5" w:sz="4" w:space="0"/>
              <w:bottom w:val="single" w:color="D5D5D5" w:sz="4" w:space="0"/>
              <w:right w:val="single" w:color="D5D5D5" w:sz="4" w:space="0"/>
            </w:tcBorders>
            <w:noWrap w:val="0"/>
            <w:vAlign w:val="center"/>
          </w:tcPr>
          <w:p w14:paraId="2551BA3A">
            <w:pPr>
              <w:widowControl/>
              <w:spacing w:line="36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0" w:type="auto"/>
            <w:tcBorders>
              <w:top w:val="single" w:color="D5D5D5" w:sz="4" w:space="0"/>
              <w:left w:val="single" w:color="D5D5D5" w:sz="4" w:space="0"/>
              <w:bottom w:val="single" w:color="D5D5D5" w:sz="4" w:space="0"/>
              <w:right w:val="single" w:color="D5D5D5" w:sz="4" w:space="0"/>
            </w:tcBorders>
            <w:noWrap w:val="0"/>
            <w:vAlign w:val="center"/>
          </w:tcPr>
          <w:p w14:paraId="21CA3D49">
            <w:pPr>
              <w:widowControl/>
              <w:spacing w:line="36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991429.92</w:t>
            </w:r>
          </w:p>
        </w:tc>
        <w:tc>
          <w:tcPr>
            <w:tcW w:w="0" w:type="auto"/>
            <w:tcBorders>
              <w:top w:val="single" w:color="D5D5D5" w:sz="4" w:space="0"/>
              <w:left w:val="single" w:color="D5D5D5" w:sz="4" w:space="0"/>
              <w:bottom w:val="single" w:color="D5D5D5" w:sz="4" w:space="0"/>
              <w:right w:val="single" w:color="D5D5D5" w:sz="4" w:space="0"/>
            </w:tcBorders>
            <w:noWrap w:val="0"/>
            <w:vAlign w:val="center"/>
          </w:tcPr>
          <w:p w14:paraId="3A5CAC04">
            <w:pPr>
              <w:widowControl/>
              <w:spacing w:line="360" w:lineRule="auto"/>
              <w:jc w:val="center"/>
              <w:rPr>
                <w:color w:val="auto"/>
                <w:szCs w:val="21"/>
              </w:rPr>
            </w:pPr>
            <w:r>
              <w:rPr>
                <w:rFonts w:ascii="宋体" w:hAnsi="宋体" w:cs="宋体"/>
                <w:color w:val="auto"/>
                <w:kern w:val="0"/>
                <w:szCs w:val="21"/>
              </w:rPr>
              <w:object>
                <v:shape id="_x0000_i1036" o:spt="201" type="#_x0000_t201" style="height:15.75pt;width:20.25pt;" o:ole="t" filled="f" o:preferrelative="t" stroked="f" coordsize="21600,21600">
                  <v:path/>
                  <v:fill on="f" focussize="0,0"/>
                  <v:stroke on="f"/>
                  <v:imagedata r:id="rId14" o:title=""/>
                  <o:lock v:ext="edit" aspectratio="t"/>
                  <w10:wrap type="none"/>
                  <w10:anchorlock/>
                </v:shape>
                <w:control r:id="rId26" w:name="HTMLCheckbox22" w:shapeid="_x0000_i1036"/>
              </w:object>
            </w:r>
          </w:p>
        </w:tc>
        <w:tc>
          <w:tcPr>
            <w:tcW w:w="0" w:type="auto"/>
            <w:tcBorders>
              <w:top w:val="single" w:color="D5D5D5" w:sz="4" w:space="0"/>
              <w:left w:val="single" w:color="D5D5D5" w:sz="4" w:space="0"/>
              <w:bottom w:val="single" w:color="D5D5D5" w:sz="4" w:space="0"/>
              <w:right w:val="single" w:color="D5D5D5" w:sz="4" w:space="0"/>
            </w:tcBorders>
            <w:noWrap w:val="0"/>
            <w:vAlign w:val="center"/>
          </w:tcPr>
          <w:p w14:paraId="2A036AFC">
            <w:pPr>
              <w:widowControl/>
              <w:spacing w:line="360" w:lineRule="auto"/>
              <w:jc w:val="center"/>
              <w:rPr>
                <w:color w:val="auto"/>
                <w:szCs w:val="21"/>
              </w:rPr>
            </w:pPr>
            <w:r>
              <w:rPr>
                <w:rFonts w:ascii="宋体" w:hAnsi="宋体" w:cs="宋体"/>
                <w:color w:val="auto"/>
                <w:kern w:val="0"/>
                <w:szCs w:val="21"/>
              </w:rPr>
              <w:object>
                <v:shape id="_x0000_i1037" o:spt="201" type="#_x0000_t201" style="height:15.75pt;width:20.25pt;" o:ole="t" filled="f" o:preferrelative="t" stroked="f" coordsize="21600,21600">
                  <v:path/>
                  <v:fill on="f" focussize="0,0"/>
                  <v:stroke on="f"/>
                  <v:imagedata r:id="rId14" o:title=""/>
                  <o:lock v:ext="edit" aspectratio="t"/>
                  <w10:wrap type="none"/>
                  <w10:anchorlock/>
                </v:shape>
                <w:control r:id="rId27" w:name="HTMLCheckbox23" w:shapeid="_x0000_i1037"/>
              </w:object>
            </w:r>
          </w:p>
        </w:tc>
      </w:tr>
    </w:tbl>
    <w:p w14:paraId="1D388ABD">
      <w:pPr>
        <w:widowControl/>
        <w:spacing w:line="360" w:lineRule="auto"/>
        <w:ind w:firstLine="420"/>
        <w:jc w:val="left"/>
        <w:rPr>
          <w:szCs w:val="21"/>
        </w:rPr>
      </w:pPr>
      <w:r>
        <w:rPr>
          <w:rFonts w:ascii="宋体" w:hAnsi="宋体" w:cs="宋体"/>
          <w:kern w:val="0"/>
          <w:szCs w:val="21"/>
        </w:rPr>
        <w:t>说明：</w:t>
      </w:r>
    </w:p>
    <w:p w14:paraId="3962BB6F">
      <w:pPr>
        <w:widowControl/>
        <w:spacing w:line="360" w:lineRule="auto"/>
        <w:ind w:firstLine="420"/>
        <w:jc w:val="left"/>
        <w:rPr>
          <w:szCs w:val="21"/>
        </w:rPr>
      </w:pPr>
      <w:r>
        <w:rPr>
          <w:rFonts w:ascii="宋体" w:hAnsi="宋体" w:cs="宋体"/>
          <w:kern w:val="0"/>
          <w:szCs w:val="21"/>
        </w:rPr>
        <w:t>1.节能产品实行强制采购的，需提供国家认证机构出具的、处于有效期内的节能产品证书。</w:t>
      </w:r>
    </w:p>
    <w:p w14:paraId="7679FDAC">
      <w:pPr>
        <w:widowControl/>
        <w:spacing w:line="360" w:lineRule="auto"/>
        <w:ind w:firstLine="420"/>
        <w:jc w:val="left"/>
        <w:rPr>
          <w:szCs w:val="21"/>
        </w:rPr>
      </w:pPr>
      <w:r>
        <w:rPr>
          <w:rFonts w:ascii="宋体" w:hAnsi="宋体" w:cs="宋体"/>
          <w:kern w:val="0"/>
          <w:szCs w:val="21"/>
        </w:rPr>
        <w:t>2.同意购买进口产品的，不限制满足采购需求的国内产品参与投标。</w:t>
      </w:r>
    </w:p>
    <w:p w14:paraId="30E6B017">
      <w:pPr>
        <w:pStyle w:val="5"/>
        <w:keepNext w:val="0"/>
        <w:keepLines w:val="0"/>
        <w:widowControl/>
        <w:spacing w:before="0" w:after="0" w:line="360" w:lineRule="auto"/>
        <w:rPr>
          <w:sz w:val="21"/>
          <w:szCs w:val="21"/>
        </w:rPr>
      </w:pPr>
      <w:r>
        <w:rPr>
          <w:sz w:val="21"/>
          <w:szCs w:val="21"/>
        </w:rPr>
        <w:t>三、采购项目需落实的政府采购政策：</w:t>
      </w:r>
    </w:p>
    <w:p w14:paraId="5C6652F3">
      <w:pPr>
        <w:widowControl/>
        <w:spacing w:line="360" w:lineRule="auto"/>
        <w:ind w:firstLine="420"/>
        <w:jc w:val="left"/>
        <w:rPr>
          <w:szCs w:val="21"/>
        </w:rPr>
      </w:pPr>
      <w:r>
        <w:rPr>
          <w:rFonts w:ascii="宋体" w:hAnsi="宋体" w:cs="宋体"/>
          <w:kern w:val="0"/>
          <w:szCs w:val="21"/>
        </w:rPr>
        <w:t>1、优先采购：节能产品、环境标志产品享受加分或价格折扣。</w:t>
      </w:r>
    </w:p>
    <w:p w14:paraId="3D06E43F">
      <w:pPr>
        <w:widowControl/>
        <w:spacing w:line="360" w:lineRule="auto"/>
        <w:ind w:firstLine="420"/>
        <w:jc w:val="left"/>
        <w:rPr>
          <w:szCs w:val="21"/>
        </w:rPr>
      </w:pPr>
      <w:r>
        <w:rPr>
          <w:rFonts w:ascii="宋体" w:hAnsi="宋体" w:cs="宋体"/>
          <w:kern w:val="0"/>
          <w:szCs w:val="21"/>
        </w:rPr>
        <w:t>2、支持中小企业：中小企业享受预留采购份额或价格折扣。</w:t>
      </w:r>
    </w:p>
    <w:p w14:paraId="05E221BF">
      <w:pPr>
        <w:pStyle w:val="5"/>
        <w:keepNext w:val="0"/>
        <w:keepLines w:val="0"/>
        <w:widowControl/>
        <w:spacing w:before="0" w:after="0" w:line="360" w:lineRule="auto"/>
        <w:rPr>
          <w:sz w:val="21"/>
          <w:szCs w:val="21"/>
        </w:rPr>
      </w:pPr>
      <w:r>
        <w:rPr>
          <w:sz w:val="21"/>
          <w:szCs w:val="21"/>
        </w:rPr>
        <w:t>四、</w:t>
      </w:r>
      <w:r>
        <w:rPr>
          <w:rFonts w:hint="eastAsia"/>
          <w:sz w:val="21"/>
          <w:szCs w:val="21"/>
          <w:lang w:val="en-US" w:eastAsia="zh-CN"/>
        </w:rPr>
        <w:t>供应商</w:t>
      </w:r>
      <w:r>
        <w:rPr>
          <w:sz w:val="21"/>
          <w:szCs w:val="21"/>
        </w:rPr>
        <w:t>的资格要求：</w:t>
      </w:r>
    </w:p>
    <w:p w14:paraId="4E724EC0">
      <w:pPr>
        <w:widowControl/>
        <w:spacing w:line="360" w:lineRule="auto"/>
        <w:ind w:firstLine="420"/>
        <w:jc w:val="left"/>
        <w:rPr>
          <w:szCs w:val="21"/>
        </w:rPr>
      </w:pPr>
      <w:r>
        <w:rPr>
          <w:rFonts w:ascii="宋体" w:hAnsi="宋体" w:cs="宋体"/>
          <w:kern w:val="0"/>
          <w:szCs w:val="21"/>
        </w:rPr>
        <w:t>1、</w:t>
      </w:r>
      <w:r>
        <w:rPr>
          <w:rFonts w:hint="eastAsia" w:ascii="宋体" w:hAnsi="宋体" w:cs="宋体"/>
          <w:kern w:val="0"/>
          <w:szCs w:val="21"/>
          <w:lang w:val="en-US" w:eastAsia="zh-CN"/>
        </w:rPr>
        <w:t>供应商</w:t>
      </w:r>
      <w:r>
        <w:rPr>
          <w:rFonts w:ascii="宋体" w:hAnsi="宋体" w:cs="宋体"/>
          <w:kern w:val="0"/>
          <w:szCs w:val="21"/>
        </w:rPr>
        <w:t>的基本资格条件：</w:t>
      </w:r>
      <w:r>
        <w:rPr>
          <w:rFonts w:hint="eastAsia" w:ascii="宋体" w:hAnsi="宋体" w:cs="宋体"/>
          <w:kern w:val="0"/>
          <w:szCs w:val="21"/>
          <w:lang w:val="en-US" w:eastAsia="zh-CN"/>
        </w:rPr>
        <w:t>供应商</w:t>
      </w:r>
      <w:r>
        <w:rPr>
          <w:rFonts w:ascii="宋体" w:hAnsi="宋体" w:cs="宋体"/>
          <w:kern w:val="0"/>
          <w:szCs w:val="21"/>
        </w:rPr>
        <w:t>必须是在中华人民共和国境内注册登记的法人、其他组织或者自然人，且应当符合《政府采购法》第二十二条第一款的规定。</w:t>
      </w:r>
    </w:p>
    <w:p w14:paraId="15A1EF06">
      <w:pPr>
        <w:widowControl/>
        <w:spacing w:line="360" w:lineRule="auto"/>
        <w:ind w:firstLine="420"/>
        <w:jc w:val="left"/>
        <w:rPr>
          <w:szCs w:val="21"/>
        </w:rPr>
      </w:pPr>
      <w:r>
        <w:rPr>
          <w:rFonts w:ascii="宋体" w:hAnsi="宋体" w:cs="宋体"/>
          <w:kern w:val="0"/>
          <w:szCs w:val="21"/>
        </w:rPr>
        <w:t>2、落实政府采购政策需满足的资格要求：</w:t>
      </w:r>
    </w:p>
    <w:p w14:paraId="0EA3DDF7">
      <w:pPr>
        <w:widowControl/>
        <w:spacing w:line="360" w:lineRule="auto"/>
        <w:ind w:firstLine="840"/>
        <w:jc w:val="left"/>
        <w:rPr>
          <w:szCs w:val="21"/>
        </w:rPr>
      </w:pPr>
      <w:r>
        <w:rPr>
          <w:rFonts w:ascii="宋体" w:hAnsi="宋体" w:cs="宋体"/>
          <w:kern w:val="0"/>
          <w:szCs w:val="21"/>
        </w:rPr>
        <w:object>
          <v:shape id="_x0000_i1038" o:spt="201" type="#_x0000_t201" style="height:15.75pt;width:20.25pt;" o:ole="t" filled="f" o:preferrelative="t" stroked="f" coordsize="21600,21600">
            <v:path/>
            <v:fill on="f" focussize="0,0"/>
            <v:stroke on="f"/>
            <v:imagedata r:id="rId17" o:title=""/>
            <o:lock v:ext="edit" aspectratio="t"/>
            <w10:wrap type="none"/>
            <w10:anchorlock/>
          </v:shape>
          <w:control r:id="rId28" w:name="HTMLCheckbox24" w:shapeid="_x0000_i1038"/>
        </w:object>
      </w:r>
      <w:r>
        <w:rPr>
          <w:rFonts w:ascii="宋体" w:hAnsi="宋体" w:cs="宋体"/>
          <w:kern w:val="0"/>
          <w:szCs w:val="21"/>
        </w:rPr>
        <w:t xml:space="preserve">专门面向： </w:t>
      </w:r>
      <w:r>
        <w:rPr>
          <w:rFonts w:ascii="宋体" w:hAnsi="宋体" w:cs="宋体"/>
          <w:kern w:val="0"/>
          <w:szCs w:val="21"/>
        </w:rPr>
        <w:object>
          <v:shape id="_x0000_i1039" o:spt="201" type="#_x0000_t201" style="height:15.75pt;width:20.25pt;" o:ole="t" filled="f" o:preferrelative="t" stroked="f" coordsize="21600,21600">
            <v:path/>
            <v:fill on="f" focussize="0,0"/>
            <v:stroke on="f"/>
            <v:imagedata r:id="rId17" o:title=""/>
            <o:lock v:ext="edit" aspectratio="t"/>
            <w10:wrap type="none"/>
            <w10:anchorlock/>
          </v:shape>
          <w:control r:id="rId29" w:name="HTMLCheckbox25" w:shapeid="_x0000_i1039"/>
        </w:object>
      </w:r>
      <w:r>
        <w:rPr>
          <w:rFonts w:ascii="宋体" w:hAnsi="宋体" w:cs="宋体"/>
          <w:kern w:val="0"/>
          <w:szCs w:val="21"/>
        </w:rPr>
        <w:t xml:space="preserve">中小企业 </w:t>
      </w:r>
      <w:r>
        <w:rPr>
          <w:rFonts w:ascii="宋体" w:hAnsi="宋体" w:cs="宋体"/>
          <w:kern w:val="0"/>
          <w:szCs w:val="21"/>
        </w:rPr>
        <w:object>
          <v:shape id="_x0000_i1040" o:spt="201" type="#_x0000_t201" style="height:15.75pt;width:20.25pt;" o:ole="t" filled="f" o:preferrelative="t" stroked="f" coordsize="21600,21600">
            <v:path/>
            <v:fill on="f" focussize="0,0"/>
            <v:stroke on="f"/>
            <v:imagedata r:id="rId14" o:title=""/>
            <o:lock v:ext="edit" aspectratio="t"/>
            <w10:wrap type="none"/>
            <w10:anchorlock/>
          </v:shape>
          <w:control r:id="rId30" w:name="HTMLCheckbox9" w:shapeid="_x0000_i1040"/>
        </w:object>
      </w:r>
      <w:r>
        <w:rPr>
          <w:rFonts w:ascii="宋体" w:hAnsi="宋体" w:cs="宋体"/>
          <w:kern w:val="0"/>
          <w:szCs w:val="21"/>
        </w:rPr>
        <w:t xml:space="preserve">小微企业 </w:t>
      </w:r>
      <w:r>
        <w:rPr>
          <w:rFonts w:ascii="宋体" w:hAnsi="宋体" w:cs="宋体"/>
          <w:kern w:val="0"/>
          <w:szCs w:val="21"/>
        </w:rPr>
        <w:object>
          <v:shape id="_x0000_i1041" o:spt="201" type="#_x0000_t201" style="height:15.75pt;width:20.25pt;" o:ole="t" filled="f" o:preferrelative="t" stroked="f" coordsize="21600,21600">
            <v:path/>
            <v:fill on="f" focussize="0,0"/>
            <v:stroke on="f"/>
            <v:imagedata r:id="rId14" o:title=""/>
            <o:lock v:ext="edit" aspectratio="t"/>
            <w10:wrap type="none"/>
            <w10:anchorlock/>
          </v:shape>
          <w:control r:id="rId31" w:name="HTMLCheckbox11" w:shapeid="_x0000_i1041"/>
        </w:object>
      </w:r>
      <w:r>
        <w:rPr>
          <w:rFonts w:ascii="宋体" w:hAnsi="宋体" w:cs="宋体"/>
          <w:kern w:val="0"/>
          <w:szCs w:val="21"/>
        </w:rPr>
        <w:t xml:space="preserve">监狱企业 </w:t>
      </w:r>
      <w:r>
        <w:rPr>
          <w:rFonts w:ascii="宋体" w:hAnsi="宋体" w:cs="宋体"/>
          <w:kern w:val="0"/>
          <w:szCs w:val="21"/>
        </w:rPr>
        <w:object>
          <v:shape id="_x0000_i1042" o:spt="201" type="#_x0000_t201" style="height:15.75pt;width:20.25pt;" o:ole="t" filled="f" o:preferrelative="t" stroked="f" coordsize="21600,21600">
            <v:path/>
            <v:fill on="f" focussize="0,0"/>
            <v:stroke on="f"/>
            <v:imagedata r:id="rId14" o:title=""/>
            <o:lock v:ext="edit" aspectratio="t"/>
            <w10:wrap type="none"/>
            <w10:anchorlock/>
          </v:shape>
          <w:control r:id="rId32" w:name="HTMLCheckbox5" w:shapeid="_x0000_i1042"/>
        </w:object>
      </w:r>
      <w:r>
        <w:rPr>
          <w:rFonts w:ascii="宋体" w:hAnsi="宋体" w:cs="宋体"/>
          <w:kern w:val="0"/>
          <w:szCs w:val="21"/>
        </w:rPr>
        <w:t xml:space="preserve">福利性单位 </w:t>
      </w:r>
    </w:p>
    <w:p w14:paraId="5992F981">
      <w:pPr>
        <w:widowControl/>
        <w:spacing w:line="360" w:lineRule="auto"/>
        <w:ind w:firstLine="840"/>
        <w:jc w:val="left"/>
        <w:rPr>
          <w:szCs w:val="21"/>
        </w:rPr>
      </w:pPr>
      <w:r>
        <w:rPr>
          <w:rFonts w:ascii="宋体" w:hAnsi="宋体" w:cs="宋体"/>
          <w:kern w:val="0"/>
          <w:szCs w:val="21"/>
        </w:rPr>
        <w:object>
          <v:shape id="_x0000_i1043" o:spt="201" type="#_x0000_t201" style="height:15.75pt;width:20.25pt;" o:ole="t" filled="f" o:preferrelative="t" stroked="f" coordsize="21600,21600">
            <v:path/>
            <v:fill on="f" focussize="0,0"/>
            <v:stroke on="f"/>
            <v:imagedata r:id="rId14" o:title=""/>
            <o:lock v:ext="edit" aspectratio="t"/>
            <w10:wrap type="none"/>
            <w10:anchorlock/>
          </v:shape>
          <w:control r:id="rId33" w:name="HTMLCheckbox13" w:shapeid="_x0000_i1043"/>
        </w:object>
      </w:r>
      <w:r>
        <w:rPr>
          <w:rFonts w:ascii="宋体" w:hAnsi="宋体" w:cs="宋体"/>
          <w:kern w:val="0"/>
          <w:szCs w:val="21"/>
        </w:rPr>
        <w:t>强制分包：大型企业应将采购份额的</w:t>
      </w:r>
      <w:r>
        <w:rPr>
          <w:rFonts w:ascii="宋体" w:hAnsi="宋体" w:cs="宋体"/>
          <w:kern w:val="0"/>
          <w:szCs w:val="21"/>
          <w:u w:val="single"/>
        </w:rPr>
        <w:t>     </w:t>
      </w:r>
      <w:r>
        <w:rPr>
          <w:rFonts w:ascii="宋体" w:hAnsi="宋体" w:cs="宋体"/>
          <w:kern w:val="0"/>
          <w:szCs w:val="21"/>
        </w:rPr>
        <w:t>%分包给中小企业。</w:t>
      </w:r>
    </w:p>
    <w:p w14:paraId="5CD34288">
      <w:pPr>
        <w:widowControl/>
        <w:spacing w:line="360" w:lineRule="auto"/>
        <w:ind w:firstLine="420"/>
        <w:jc w:val="left"/>
        <w:rPr>
          <w:szCs w:val="21"/>
        </w:rPr>
      </w:pPr>
      <w:r>
        <w:rPr>
          <w:rFonts w:ascii="宋体" w:hAnsi="宋体" w:cs="宋体"/>
          <w:kern w:val="0"/>
          <w:szCs w:val="21"/>
        </w:rPr>
        <w:t>3、供应商特定资格条件：</w:t>
      </w:r>
    </w:p>
    <w:p w14:paraId="5CFAFB25">
      <w:pPr>
        <w:spacing w:line="360" w:lineRule="auto"/>
        <w:ind w:firstLine="42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供应商近1个月内在“信用中国（www.creditchina.gov.cn）”、“中国政府采购网”网站未被列入政府采购严重违法失信行为记录名单，提供查询结果截图打印件并加盖公章。</w:t>
      </w:r>
    </w:p>
    <w:p w14:paraId="7A21C7F4">
      <w:pPr>
        <w:spacing w:line="360" w:lineRule="auto"/>
        <w:ind w:firstLine="420" w:firstLineChars="200"/>
        <w:jc w:val="left"/>
        <w:rPr>
          <w:rFonts w:hint="eastAsia"/>
          <w:lang w:val="en-US" w:eastAsia="zh-CN"/>
        </w:rPr>
      </w:pPr>
      <w:r>
        <w:rPr>
          <w:rFonts w:hint="eastAsia" w:ascii="宋体" w:hAnsi="宋体" w:cs="Times New Roman"/>
          <w:color w:val="auto"/>
          <w:szCs w:val="21"/>
          <w:lang w:val="en-US" w:eastAsia="zh-CN"/>
        </w:rPr>
        <w:t>（2）供应商须提供《中小企业声明函》（服务）。</w:t>
      </w:r>
    </w:p>
    <w:p w14:paraId="6E8F0874">
      <w:pPr>
        <w:spacing w:line="360" w:lineRule="auto"/>
        <w:ind w:firstLine="422" w:firstLineChars="200"/>
        <w:jc w:val="left"/>
        <w:rPr>
          <w:rFonts w:hint="eastAsia"/>
          <w:sz w:val="21"/>
          <w:szCs w:val="21"/>
        </w:rPr>
      </w:pPr>
      <w:r>
        <w:rPr>
          <w:rFonts w:hint="eastAsia" w:eastAsia="宋体"/>
          <w:b/>
          <w:bCs/>
          <w:sz w:val="21"/>
          <w:szCs w:val="21"/>
        </w:rPr>
        <w:t>注：根</w:t>
      </w:r>
      <w:r>
        <w:rPr>
          <w:rFonts w:hint="eastAsia"/>
          <w:b/>
          <w:bCs/>
          <w:sz w:val="21"/>
          <w:szCs w:val="21"/>
        </w:rPr>
        <w:t>据湘财购〔</w:t>
      </w:r>
      <w:r>
        <w:rPr>
          <w:b/>
          <w:bCs/>
          <w:sz w:val="21"/>
          <w:szCs w:val="21"/>
        </w:rPr>
        <w:t>2022</w:t>
      </w:r>
      <w:r>
        <w:rPr>
          <w:rFonts w:hint="eastAsia"/>
          <w:b/>
          <w:bCs/>
          <w:sz w:val="21"/>
          <w:szCs w:val="21"/>
        </w:rPr>
        <w:t>〕</w:t>
      </w:r>
      <w:r>
        <w:rPr>
          <w:b/>
          <w:bCs/>
          <w:sz w:val="21"/>
          <w:szCs w:val="21"/>
        </w:rPr>
        <w:t xml:space="preserve">17 </w:t>
      </w:r>
      <w:r>
        <w:rPr>
          <w:rFonts w:hint="eastAsia"/>
          <w:b/>
          <w:bCs/>
          <w:sz w:val="21"/>
          <w:szCs w:val="21"/>
        </w:rPr>
        <w:t>号《湖南省财政厅关于政府采购促进中小企业</w:t>
      </w:r>
      <w:r>
        <w:rPr>
          <w:b/>
          <w:bCs/>
          <w:sz w:val="21"/>
          <w:szCs w:val="21"/>
        </w:rPr>
        <w:t>发展有关措施的通知</w:t>
      </w:r>
      <w:r>
        <w:rPr>
          <w:rFonts w:hint="eastAsia"/>
          <w:b/>
          <w:bCs/>
          <w:sz w:val="21"/>
          <w:szCs w:val="21"/>
        </w:rPr>
        <w:t>》，符合法定条件的供应商凭《湖南省政府采购供应商资格承诺函》（格式见附件）参与政府采购活动，无需提供财务状况、缴纳税收和社会保障资金等资格证明材料。 经采购人或监管部门查实，提供虚假承诺的供应商将以虚假资料谋取中标（成交）的违法行为，被列入不良记录名单，采购人有权取消其中标资格。</w:t>
      </w:r>
    </w:p>
    <w:p w14:paraId="2D9842EA">
      <w:pPr>
        <w:widowControl/>
        <w:spacing w:line="360" w:lineRule="auto"/>
        <w:ind w:firstLine="420"/>
        <w:jc w:val="left"/>
        <w:rPr>
          <w:szCs w:val="21"/>
        </w:rPr>
      </w:pPr>
      <w:r>
        <w:rPr>
          <w:rFonts w:ascii="宋体" w:hAnsi="宋体" w:cs="宋体"/>
          <w:kern w:val="0"/>
          <w:szCs w:val="21"/>
        </w:rPr>
        <w:t>4、单位负责人为同一人或者存在直接控股、管理关系的不同投标人，不得参加同一合同项下的政府采购活动。</w:t>
      </w:r>
    </w:p>
    <w:p w14:paraId="2FB0D51C">
      <w:pPr>
        <w:widowControl/>
        <w:spacing w:line="360" w:lineRule="auto"/>
        <w:ind w:firstLine="420"/>
        <w:jc w:val="left"/>
        <w:rPr>
          <w:szCs w:val="21"/>
        </w:rPr>
      </w:pPr>
      <w:r>
        <w:rPr>
          <w:rFonts w:ascii="宋体" w:hAnsi="宋体" w:cs="宋体"/>
          <w:kern w:val="0"/>
          <w:szCs w:val="21"/>
        </w:rPr>
        <w:t>5、为本采购项目提供整体设计、规范编制或者项目管理、监理、检测等服务的，不得再参加此项目的其他采购活动。</w:t>
      </w:r>
    </w:p>
    <w:p w14:paraId="5CFD87C3">
      <w:pPr>
        <w:widowControl/>
        <w:spacing w:line="360" w:lineRule="auto"/>
        <w:ind w:firstLine="420"/>
        <w:jc w:val="left"/>
        <w:rPr>
          <w:szCs w:val="21"/>
        </w:rPr>
      </w:pPr>
      <w:r>
        <w:rPr>
          <w:rFonts w:ascii="宋体" w:hAnsi="宋体" w:cs="宋体"/>
          <w:kern w:val="0"/>
          <w:szCs w:val="21"/>
        </w:rPr>
        <w:t>6、列入失信被执行人、重大税收违法失信主体名单、政府采购严重违法失信行为记录名单的，拒绝其参与政府采购活动。</w:t>
      </w:r>
    </w:p>
    <w:p w14:paraId="0E985C7E">
      <w:pPr>
        <w:widowControl/>
        <w:spacing w:line="360" w:lineRule="auto"/>
        <w:ind w:firstLine="420"/>
        <w:jc w:val="left"/>
        <w:rPr>
          <w:szCs w:val="21"/>
        </w:rPr>
      </w:pPr>
      <w:r>
        <w:rPr>
          <w:rFonts w:ascii="宋体" w:hAnsi="宋体" w:cs="宋体"/>
          <w:kern w:val="0"/>
          <w:szCs w:val="21"/>
        </w:rPr>
        <w:t>7、联合体投标。本次招标</w:t>
      </w:r>
      <w:r>
        <w:rPr>
          <w:rFonts w:ascii="宋体" w:hAnsi="宋体" w:cs="宋体"/>
          <w:kern w:val="0"/>
          <w:szCs w:val="21"/>
          <w:u w:val="single"/>
        </w:rPr>
        <w:t>不接受</w:t>
      </w:r>
      <w:r>
        <w:rPr>
          <w:rFonts w:ascii="宋体" w:hAnsi="宋体" w:cs="宋体"/>
          <w:kern w:val="0"/>
          <w:szCs w:val="21"/>
        </w:rPr>
        <w:t xml:space="preserve">联合体投标。 </w:t>
      </w:r>
    </w:p>
    <w:p w14:paraId="1C4C17CA">
      <w:pPr>
        <w:adjustRightInd w:val="0"/>
        <w:snapToGrid w:val="0"/>
        <w:spacing w:line="460" w:lineRule="exact"/>
        <w:outlineLvl w:val="0"/>
        <w:rPr>
          <w:rFonts w:hint="eastAsia" w:ascii="宋体" w:hAnsi="宋体"/>
          <w:b/>
          <w:color w:val="000000"/>
          <w:sz w:val="21"/>
          <w:szCs w:val="21"/>
        </w:rPr>
      </w:pPr>
      <w:r>
        <w:rPr>
          <w:rFonts w:hint="eastAsia" w:ascii="宋体" w:hAnsi="宋体"/>
          <w:b/>
          <w:color w:val="000000"/>
          <w:sz w:val="21"/>
          <w:szCs w:val="21"/>
        </w:rPr>
        <w:t xml:space="preserve">    </w:t>
      </w:r>
      <w:bookmarkStart w:id="4" w:name="_Toc25461"/>
      <w:r>
        <w:rPr>
          <w:rFonts w:hint="eastAsia" w:ascii="宋体" w:hAnsi="宋体"/>
          <w:b/>
          <w:color w:val="000000"/>
          <w:sz w:val="21"/>
          <w:szCs w:val="21"/>
        </w:rPr>
        <w:t>四、获取磋商文件的时间、地点、方式及磋商文件售价</w:t>
      </w:r>
      <w:bookmarkEnd w:id="4"/>
    </w:p>
    <w:p w14:paraId="512EDAED">
      <w:pPr>
        <w:adjustRightInd w:val="0"/>
        <w:snapToGrid w:val="0"/>
        <w:spacing w:line="460" w:lineRule="exact"/>
        <w:ind w:firstLine="420" w:firstLineChars="200"/>
        <w:outlineLvl w:val="0"/>
        <w:rPr>
          <w:rFonts w:hint="eastAsia" w:ascii="宋体" w:hAnsi="宋体"/>
          <w:color w:val="000000"/>
          <w:sz w:val="21"/>
          <w:szCs w:val="21"/>
        </w:rPr>
      </w:pPr>
      <w:bookmarkStart w:id="5" w:name="_Toc2099"/>
      <w:r>
        <w:rPr>
          <w:rFonts w:hint="eastAsia" w:ascii="宋体" w:hAnsi="宋体"/>
          <w:color w:val="000000"/>
          <w:sz w:val="21"/>
          <w:szCs w:val="21"/>
        </w:rPr>
        <w:t>凡有意参加磋商采购活动的，请于202</w:t>
      </w:r>
      <w:r>
        <w:rPr>
          <w:rFonts w:hint="eastAsia" w:ascii="宋体" w:hAnsi="宋体"/>
          <w:color w:val="000000"/>
          <w:sz w:val="21"/>
          <w:szCs w:val="21"/>
          <w:lang w:val="en-US" w:eastAsia="zh-CN"/>
        </w:rPr>
        <w:t>4</w:t>
      </w:r>
      <w:r>
        <w:rPr>
          <w:rFonts w:hint="eastAsia" w:ascii="宋体" w:hAnsi="宋体"/>
          <w:color w:val="000000"/>
          <w:sz w:val="21"/>
          <w:szCs w:val="21"/>
        </w:rPr>
        <w:t>年</w:t>
      </w:r>
      <w:r>
        <w:rPr>
          <w:rFonts w:hint="eastAsia" w:ascii="宋体" w:hAnsi="宋体"/>
          <w:color w:val="000000"/>
          <w:sz w:val="21"/>
          <w:szCs w:val="21"/>
          <w:u w:val="single"/>
          <w:lang w:val="en-US" w:eastAsia="zh-CN"/>
        </w:rPr>
        <w:t>11</w:t>
      </w:r>
      <w:r>
        <w:rPr>
          <w:rFonts w:hint="eastAsia" w:ascii="宋体" w:hAnsi="宋体"/>
          <w:color w:val="000000"/>
          <w:sz w:val="21"/>
          <w:szCs w:val="21"/>
          <w:lang w:val="en-US" w:eastAsia="zh-CN"/>
        </w:rPr>
        <w:t>月</w:t>
      </w:r>
      <w:r>
        <w:rPr>
          <w:rFonts w:hint="eastAsia" w:ascii="宋体" w:hAnsi="宋体"/>
          <w:color w:val="000000"/>
          <w:sz w:val="21"/>
          <w:szCs w:val="21"/>
          <w:u w:val="single"/>
          <w:lang w:val="en-US" w:eastAsia="zh-CN"/>
        </w:rPr>
        <w:t>25</w:t>
      </w:r>
      <w:r>
        <w:rPr>
          <w:rFonts w:hint="eastAsia" w:ascii="宋体" w:hAnsi="宋体"/>
          <w:color w:val="000000"/>
          <w:sz w:val="21"/>
          <w:szCs w:val="21"/>
          <w:lang w:val="en-US" w:eastAsia="zh-CN"/>
        </w:rPr>
        <w:t>日</w:t>
      </w:r>
      <w:r>
        <w:rPr>
          <w:rFonts w:hint="eastAsia" w:ascii="宋体" w:hAnsi="宋体"/>
          <w:color w:val="000000"/>
          <w:sz w:val="21"/>
          <w:szCs w:val="21"/>
        </w:rPr>
        <w:t>起至202</w:t>
      </w:r>
      <w:r>
        <w:rPr>
          <w:rFonts w:hint="eastAsia" w:ascii="宋体" w:hAnsi="宋体"/>
          <w:color w:val="000000"/>
          <w:sz w:val="21"/>
          <w:szCs w:val="21"/>
          <w:lang w:val="en-US" w:eastAsia="zh-CN"/>
        </w:rPr>
        <w:t>4</w:t>
      </w:r>
      <w:r>
        <w:rPr>
          <w:rFonts w:hint="eastAsia" w:ascii="宋体" w:hAnsi="宋体"/>
          <w:color w:val="000000"/>
          <w:sz w:val="21"/>
          <w:szCs w:val="21"/>
        </w:rPr>
        <w:t>年</w:t>
      </w:r>
      <w:r>
        <w:rPr>
          <w:rFonts w:hint="eastAsia" w:ascii="宋体" w:hAnsi="宋体"/>
          <w:color w:val="000000"/>
          <w:sz w:val="21"/>
          <w:szCs w:val="21"/>
          <w:u w:val="single"/>
          <w:lang w:val="en-US" w:eastAsia="zh-CN"/>
        </w:rPr>
        <w:t xml:space="preserve"> 12 </w:t>
      </w:r>
      <w:r>
        <w:rPr>
          <w:rFonts w:hint="eastAsia" w:ascii="宋体" w:hAnsi="宋体"/>
          <w:color w:val="000000"/>
          <w:sz w:val="21"/>
          <w:szCs w:val="21"/>
          <w:lang w:val="en-US" w:eastAsia="zh-CN"/>
        </w:rPr>
        <w:t xml:space="preserve">月 </w:t>
      </w:r>
      <w:r>
        <w:rPr>
          <w:rFonts w:hint="eastAsia" w:ascii="宋体" w:hAnsi="宋体"/>
          <w:color w:val="000000"/>
          <w:sz w:val="21"/>
          <w:szCs w:val="21"/>
          <w:u w:val="single"/>
          <w:lang w:val="en-US" w:eastAsia="zh-CN"/>
        </w:rPr>
        <w:t>02</w:t>
      </w:r>
      <w:r>
        <w:rPr>
          <w:rFonts w:hint="eastAsia" w:ascii="宋体" w:hAnsi="宋体"/>
          <w:color w:val="000000"/>
          <w:sz w:val="21"/>
          <w:szCs w:val="21"/>
          <w:lang w:val="en-US" w:eastAsia="zh-CN"/>
        </w:rPr>
        <w:t>日</w:t>
      </w:r>
      <w:r>
        <w:rPr>
          <w:rFonts w:hint="eastAsia" w:ascii="宋体" w:hAnsi="宋体"/>
          <w:color w:val="000000"/>
          <w:sz w:val="21"/>
          <w:szCs w:val="21"/>
        </w:rPr>
        <w:t>(节假日除外)，每日上午</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hAnsi="宋体"/>
          <w:color w:val="000000"/>
          <w:sz w:val="21"/>
          <w:szCs w:val="21"/>
          <w:lang w:val="en-US" w:eastAsia="zh-CN"/>
        </w:rPr>
        <w:t>00</w:t>
      </w:r>
      <w:r>
        <w:rPr>
          <w:rFonts w:hint="eastAsia" w:ascii="宋体" w:hAnsi="宋体"/>
          <w:color w:val="000000"/>
          <w:sz w:val="21"/>
          <w:szCs w:val="21"/>
        </w:rPr>
        <w:t>至12:00、下午14:</w:t>
      </w:r>
      <w:r>
        <w:rPr>
          <w:rFonts w:hint="eastAsia" w:ascii="宋体" w:hAnsi="宋体"/>
          <w:color w:val="000000"/>
          <w:sz w:val="21"/>
          <w:szCs w:val="21"/>
          <w:lang w:val="en-US" w:eastAsia="zh-CN"/>
        </w:rPr>
        <w:t>00</w:t>
      </w:r>
      <w:r>
        <w:rPr>
          <w:rFonts w:hint="eastAsia" w:ascii="宋体" w:hAnsi="宋体"/>
          <w:color w:val="000000"/>
          <w:sz w:val="21"/>
          <w:szCs w:val="21"/>
        </w:rPr>
        <w:t>至17:</w:t>
      </w:r>
      <w:r>
        <w:rPr>
          <w:rFonts w:hint="eastAsia" w:ascii="宋体" w:hAnsi="宋体"/>
          <w:color w:val="000000"/>
          <w:sz w:val="21"/>
          <w:szCs w:val="21"/>
          <w:lang w:val="en-US" w:eastAsia="zh-CN"/>
        </w:rPr>
        <w:t>00</w:t>
      </w:r>
      <w:r>
        <w:rPr>
          <w:rFonts w:hint="eastAsia" w:ascii="宋体" w:hAnsi="宋体"/>
          <w:color w:val="000000"/>
          <w:sz w:val="21"/>
          <w:szCs w:val="21"/>
        </w:rPr>
        <w:t>(北京时间)，持</w:t>
      </w:r>
      <w:r>
        <w:rPr>
          <w:rFonts w:hint="eastAsia" w:ascii="宋体" w:hAnsi="宋体"/>
          <w:color w:val="000000"/>
          <w:sz w:val="21"/>
          <w:szCs w:val="21"/>
          <w:u w:val="single"/>
        </w:rPr>
        <w:t>营业执照复印件、法定代表人身份证明</w:t>
      </w:r>
      <w:r>
        <w:rPr>
          <w:rFonts w:hint="eastAsia" w:ascii="宋体" w:hAnsi="宋体"/>
          <w:color w:val="000000"/>
          <w:sz w:val="21"/>
          <w:szCs w:val="21"/>
          <w:u w:val="single"/>
          <w:lang w:eastAsia="zh-CN"/>
        </w:rPr>
        <w:t>、</w:t>
      </w:r>
      <w:r>
        <w:rPr>
          <w:rFonts w:hint="eastAsia" w:ascii="宋体" w:hAnsi="宋体"/>
          <w:color w:val="000000"/>
          <w:sz w:val="21"/>
          <w:szCs w:val="21"/>
          <w:u w:val="single"/>
        </w:rPr>
        <w:t>授权委托书(附法定代表人身份证明)、个人身份证</w:t>
      </w:r>
      <w:r>
        <w:rPr>
          <w:rFonts w:hint="eastAsia" w:ascii="宋体" w:hAnsi="宋体"/>
          <w:color w:val="000000"/>
          <w:sz w:val="21"/>
          <w:szCs w:val="21"/>
          <w:u w:val="single"/>
          <w:lang w:val="en-US" w:eastAsia="zh-CN"/>
        </w:rPr>
        <w:t>原件、中小企业申明函</w:t>
      </w:r>
      <w:r>
        <w:rPr>
          <w:rFonts w:hint="eastAsia" w:ascii="宋体" w:hAnsi="宋体"/>
          <w:color w:val="000000"/>
          <w:sz w:val="21"/>
          <w:szCs w:val="21"/>
        </w:rPr>
        <w:t>到</w:t>
      </w:r>
      <w:r>
        <w:rPr>
          <w:rFonts w:hint="eastAsia" w:ascii="宋体" w:hAnsi="宋体"/>
          <w:color w:val="000000"/>
          <w:sz w:val="21"/>
          <w:szCs w:val="21"/>
          <w:lang w:eastAsia="zh-CN"/>
        </w:rPr>
        <w:t>湖南省中发工程咨询有限公司</w:t>
      </w:r>
      <w:r>
        <w:rPr>
          <w:rFonts w:hint="eastAsia" w:ascii="宋体" w:hAnsi="宋体"/>
          <w:color w:val="000000"/>
          <w:sz w:val="21"/>
          <w:szCs w:val="21"/>
        </w:rPr>
        <w:t>（</w:t>
      </w:r>
      <w:r>
        <w:rPr>
          <w:rFonts w:hint="eastAsia" w:ascii="宋体" w:hAnsi="宋体"/>
          <w:sz w:val="21"/>
          <w:szCs w:val="21"/>
          <w:highlight w:val="none"/>
          <w:lang w:eastAsia="zh-CN"/>
        </w:rPr>
        <w:t>岳阳市经济技术开发区李文灯饰名品生活馆4楼）</w:t>
      </w:r>
      <w:r>
        <w:rPr>
          <w:rFonts w:hint="eastAsia" w:ascii="宋体" w:hAnsi="宋体"/>
          <w:color w:val="000000"/>
          <w:sz w:val="21"/>
          <w:szCs w:val="21"/>
          <w:lang w:val="en-US" w:eastAsia="zh-CN"/>
        </w:rPr>
        <w:t>获取</w:t>
      </w:r>
      <w:r>
        <w:rPr>
          <w:rFonts w:hint="eastAsia" w:ascii="宋体" w:hAnsi="宋体"/>
          <w:color w:val="000000"/>
          <w:sz w:val="21"/>
          <w:szCs w:val="21"/>
        </w:rPr>
        <w:t>磋</w:t>
      </w:r>
      <w:r>
        <w:rPr>
          <w:rFonts w:hint="eastAsia" w:ascii="宋体" w:hAnsi="宋体" w:eastAsia="宋体" w:cs="Times New Roman"/>
          <w:color w:val="000000"/>
          <w:sz w:val="21"/>
          <w:szCs w:val="21"/>
        </w:rPr>
        <w:t>商文件。</w:t>
      </w:r>
      <w:bookmarkEnd w:id="5"/>
      <w:r>
        <w:rPr>
          <w:rFonts w:hint="eastAsia" w:ascii="宋体" w:hAnsi="宋体" w:eastAsia="宋体" w:cs="Times New Roman"/>
          <w:color w:val="000000"/>
          <w:sz w:val="21"/>
          <w:szCs w:val="21"/>
        </w:rPr>
        <w:t xml:space="preserve">以上资料均须加盖供应商公章。 </w:t>
      </w:r>
    </w:p>
    <w:p w14:paraId="072A453B">
      <w:pPr>
        <w:adjustRightInd w:val="0"/>
        <w:snapToGrid w:val="0"/>
        <w:spacing w:line="460" w:lineRule="exact"/>
        <w:outlineLvl w:val="0"/>
        <w:rPr>
          <w:rFonts w:hint="eastAsia" w:ascii="宋体" w:hAnsi="宋体"/>
          <w:b/>
          <w:color w:val="000000"/>
          <w:sz w:val="21"/>
          <w:szCs w:val="21"/>
        </w:rPr>
      </w:pPr>
      <w:r>
        <w:rPr>
          <w:rFonts w:hint="eastAsia" w:ascii="宋体" w:hAnsi="宋体"/>
          <w:b/>
          <w:color w:val="000000"/>
          <w:sz w:val="21"/>
          <w:szCs w:val="21"/>
        </w:rPr>
        <w:t xml:space="preserve">    </w:t>
      </w:r>
      <w:bookmarkStart w:id="6" w:name="_Toc3236"/>
      <w:r>
        <w:rPr>
          <w:rFonts w:hint="eastAsia" w:ascii="宋体" w:hAnsi="宋体"/>
          <w:b/>
          <w:color w:val="000000"/>
          <w:sz w:val="21"/>
          <w:szCs w:val="21"/>
        </w:rPr>
        <w:t>五、响应文件提交的截止时间、开启时间及地点</w:t>
      </w:r>
      <w:bookmarkEnd w:id="6"/>
    </w:p>
    <w:p w14:paraId="59DF93D0">
      <w:pPr>
        <w:adjustRightInd w:val="0"/>
        <w:snapToGrid w:val="0"/>
        <w:spacing w:line="460" w:lineRule="exact"/>
        <w:ind w:firstLine="420" w:firstLineChars="200"/>
        <w:rPr>
          <w:rFonts w:hint="eastAsia" w:ascii="宋体" w:hAnsi="宋体"/>
          <w:color w:val="000000"/>
          <w:sz w:val="21"/>
          <w:szCs w:val="21"/>
        </w:rPr>
      </w:pPr>
      <w:r>
        <w:rPr>
          <w:rFonts w:hint="eastAsia" w:ascii="宋体" w:hAnsi="宋体"/>
          <w:color w:val="000000"/>
          <w:sz w:val="21"/>
          <w:szCs w:val="21"/>
        </w:rPr>
        <w:t>1、提</w:t>
      </w:r>
      <w:r>
        <w:rPr>
          <w:rFonts w:ascii="宋体" w:hAnsi="宋体"/>
          <w:color w:val="000000"/>
          <w:sz w:val="21"/>
          <w:szCs w:val="21"/>
        </w:rPr>
        <w:t>交</w:t>
      </w:r>
      <w:r>
        <w:rPr>
          <w:rFonts w:hint="eastAsia" w:ascii="宋体" w:hAnsi="宋体"/>
          <w:color w:val="000000"/>
          <w:sz w:val="21"/>
          <w:szCs w:val="21"/>
        </w:rPr>
        <w:t>首次响应</w:t>
      </w:r>
      <w:r>
        <w:rPr>
          <w:rFonts w:ascii="宋体" w:hAnsi="宋体"/>
          <w:color w:val="000000"/>
          <w:sz w:val="21"/>
          <w:szCs w:val="21"/>
        </w:rPr>
        <w:t>文件的截止时间为</w:t>
      </w:r>
      <w:r>
        <w:rPr>
          <w:rFonts w:hint="eastAsia" w:ascii="宋体" w:hAnsi="宋体"/>
          <w:color w:val="000000"/>
          <w:sz w:val="21"/>
          <w:szCs w:val="21"/>
        </w:rPr>
        <w:t>202</w:t>
      </w:r>
      <w:r>
        <w:rPr>
          <w:rFonts w:hint="eastAsia" w:ascii="宋体" w:hAnsi="宋体"/>
          <w:color w:val="000000"/>
          <w:sz w:val="21"/>
          <w:szCs w:val="21"/>
          <w:lang w:val="en-US" w:eastAsia="zh-CN"/>
        </w:rPr>
        <w:t>4</w:t>
      </w:r>
      <w:r>
        <w:rPr>
          <w:rFonts w:hint="eastAsia" w:ascii="宋体" w:hAnsi="宋体"/>
          <w:color w:val="000000"/>
          <w:sz w:val="21"/>
          <w:szCs w:val="21"/>
        </w:rPr>
        <w:t>年</w:t>
      </w:r>
      <w:r>
        <w:rPr>
          <w:rFonts w:hint="eastAsia" w:ascii="宋体" w:hAnsi="宋体"/>
          <w:color w:val="000000"/>
          <w:sz w:val="21"/>
          <w:szCs w:val="21"/>
          <w:u w:val="single"/>
          <w:lang w:val="en-US" w:eastAsia="zh-CN"/>
        </w:rPr>
        <w:t>12</w:t>
      </w:r>
      <w:r>
        <w:rPr>
          <w:rFonts w:hint="eastAsia" w:ascii="宋体" w:hAnsi="宋体"/>
          <w:color w:val="000000"/>
          <w:sz w:val="21"/>
          <w:szCs w:val="21"/>
        </w:rPr>
        <w:t>月</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06</w:t>
      </w:r>
      <w:r>
        <w:rPr>
          <w:rFonts w:hint="eastAsia" w:ascii="宋体" w:hAnsi="宋体"/>
          <w:color w:val="000000"/>
          <w:sz w:val="21"/>
          <w:szCs w:val="21"/>
        </w:rPr>
        <w:t>日</w:t>
      </w:r>
      <w:r>
        <w:rPr>
          <w:rFonts w:hint="eastAsia" w:ascii="宋体" w:hAnsi="宋体"/>
          <w:color w:val="FF0000"/>
          <w:sz w:val="21"/>
          <w:szCs w:val="21"/>
          <w:lang w:val="en-US" w:eastAsia="zh-CN"/>
        </w:rPr>
        <w:t xml:space="preserve"> </w:t>
      </w:r>
      <w:r>
        <w:rPr>
          <w:rFonts w:hint="eastAsia" w:ascii="宋体" w:hAnsi="宋体"/>
          <w:color w:val="auto"/>
          <w:sz w:val="21"/>
          <w:szCs w:val="21"/>
          <w:u w:val="single"/>
          <w:lang w:val="en-US" w:eastAsia="zh-CN"/>
        </w:rPr>
        <w:t xml:space="preserve">9 </w:t>
      </w:r>
      <w:r>
        <w:rPr>
          <w:rFonts w:ascii="宋体" w:hAnsi="宋体"/>
          <w:color w:val="auto"/>
          <w:sz w:val="21"/>
          <w:szCs w:val="21"/>
        </w:rPr>
        <w:t>时</w:t>
      </w:r>
      <w:r>
        <w:rPr>
          <w:rFonts w:hint="eastAsia" w:ascii="宋体" w:hAnsi="宋体"/>
          <w:color w:val="auto"/>
          <w:sz w:val="21"/>
          <w:szCs w:val="21"/>
          <w:u w:val="single"/>
          <w:lang w:val="en-US" w:eastAsia="zh-CN"/>
        </w:rPr>
        <w:t>30</w:t>
      </w:r>
      <w:r>
        <w:rPr>
          <w:rFonts w:ascii="宋体" w:hAnsi="宋体"/>
          <w:color w:val="auto"/>
          <w:sz w:val="21"/>
          <w:szCs w:val="21"/>
        </w:rPr>
        <w:t>分</w:t>
      </w:r>
      <w:r>
        <w:rPr>
          <w:rFonts w:hint="eastAsia" w:ascii="宋体" w:hAnsi="宋体"/>
          <w:color w:val="auto"/>
          <w:sz w:val="21"/>
          <w:szCs w:val="21"/>
        </w:rPr>
        <w:t>（</w:t>
      </w:r>
      <w:r>
        <w:rPr>
          <w:rFonts w:hint="eastAsia" w:ascii="宋体" w:hAnsi="宋体"/>
          <w:color w:val="000000"/>
          <w:sz w:val="21"/>
          <w:szCs w:val="21"/>
        </w:rPr>
        <w:t>北京时间）</w:t>
      </w:r>
      <w:r>
        <w:rPr>
          <w:rFonts w:ascii="宋体" w:hAnsi="宋体"/>
          <w:color w:val="000000"/>
          <w:sz w:val="21"/>
          <w:szCs w:val="21"/>
        </w:rPr>
        <w:t>，地点为</w:t>
      </w:r>
      <w:r>
        <w:rPr>
          <w:rFonts w:hint="eastAsia" w:ascii="宋体" w:hAnsi="宋体"/>
          <w:color w:val="000000"/>
          <w:sz w:val="21"/>
          <w:szCs w:val="21"/>
          <w:lang w:eastAsia="zh-CN"/>
        </w:rPr>
        <w:t>湖南省中发工程咨询有限公司</w:t>
      </w:r>
      <w:r>
        <w:rPr>
          <w:rFonts w:hint="eastAsia" w:ascii="宋体" w:hAnsi="宋体"/>
          <w:color w:val="000000"/>
          <w:sz w:val="21"/>
          <w:szCs w:val="21"/>
        </w:rPr>
        <w:t>（</w:t>
      </w:r>
      <w:r>
        <w:rPr>
          <w:rFonts w:hint="eastAsia" w:ascii="宋体" w:hAnsi="宋体"/>
          <w:color w:val="000000"/>
          <w:sz w:val="21"/>
          <w:szCs w:val="21"/>
          <w:lang w:eastAsia="zh-CN"/>
        </w:rPr>
        <w:t>岳阳市经济技术开发区李文灯饰名品生活馆4楼</w:t>
      </w:r>
      <w:r>
        <w:rPr>
          <w:rFonts w:hint="eastAsia" w:ascii="宋体" w:hAnsi="宋体"/>
          <w:color w:val="000000"/>
          <w:sz w:val="21"/>
          <w:szCs w:val="21"/>
        </w:rPr>
        <w:t>开标室）。在截止时间后送达的响应文件为无效文件，采购人、采购代理机构或者磋商小组应当拒收。</w:t>
      </w:r>
    </w:p>
    <w:p w14:paraId="34C6FB2B">
      <w:pPr>
        <w:tabs>
          <w:tab w:val="left" w:pos="360"/>
        </w:tabs>
        <w:adjustRightInd w:val="0"/>
        <w:snapToGrid w:val="0"/>
        <w:spacing w:line="460" w:lineRule="exact"/>
        <w:ind w:firstLine="420" w:firstLineChars="200"/>
        <w:rPr>
          <w:rFonts w:hint="eastAsia" w:ascii="宋体" w:hAnsi="宋体"/>
          <w:color w:val="000000"/>
          <w:sz w:val="21"/>
          <w:szCs w:val="21"/>
        </w:rPr>
      </w:pPr>
      <w:r>
        <w:rPr>
          <w:rFonts w:hint="eastAsia" w:ascii="宋体" w:hAnsi="宋体"/>
          <w:color w:val="000000"/>
          <w:sz w:val="21"/>
          <w:szCs w:val="21"/>
        </w:rPr>
        <w:t>2、首次响应文件的开启时间及地点与提交首次响应文件的截止时间及地点为同一时间及地点。</w:t>
      </w:r>
    </w:p>
    <w:p w14:paraId="404B2A88">
      <w:pPr>
        <w:pStyle w:val="5"/>
        <w:keepNext w:val="0"/>
        <w:keepLines w:val="0"/>
        <w:widowControl/>
        <w:spacing w:before="0" w:after="0" w:line="360" w:lineRule="auto"/>
        <w:rPr>
          <w:sz w:val="21"/>
          <w:szCs w:val="21"/>
        </w:rPr>
      </w:pPr>
      <w:r>
        <w:rPr>
          <w:sz w:val="21"/>
          <w:szCs w:val="21"/>
        </w:rPr>
        <w:t>七、公告期限</w:t>
      </w:r>
    </w:p>
    <w:p w14:paraId="28D5D991">
      <w:pPr>
        <w:widowControl/>
        <w:spacing w:line="360" w:lineRule="auto"/>
        <w:ind w:firstLine="420"/>
        <w:jc w:val="left"/>
        <w:rPr>
          <w:sz w:val="21"/>
          <w:szCs w:val="21"/>
        </w:rPr>
      </w:pPr>
      <w:r>
        <w:rPr>
          <w:rFonts w:ascii="宋体" w:hAnsi="宋体" w:cs="宋体"/>
          <w:kern w:val="0"/>
          <w:sz w:val="21"/>
          <w:szCs w:val="21"/>
        </w:rPr>
        <w:t>1、本招标公告在中国湖南政府采购网（www.ccgp-hunan.gov.cn）发布。公告期限从本招标公告发布之日起5个工作日。</w:t>
      </w:r>
    </w:p>
    <w:p w14:paraId="37D28323">
      <w:pPr>
        <w:widowControl/>
        <w:spacing w:line="360" w:lineRule="auto"/>
        <w:ind w:firstLine="420"/>
        <w:jc w:val="left"/>
        <w:rPr>
          <w:sz w:val="21"/>
          <w:szCs w:val="21"/>
        </w:rPr>
      </w:pPr>
      <w:r>
        <w:rPr>
          <w:rFonts w:ascii="宋体" w:hAnsi="宋体" w:cs="宋体"/>
          <w:kern w:val="0"/>
          <w:sz w:val="21"/>
          <w:szCs w:val="21"/>
        </w:rPr>
        <w:t>2、在其他媒体发布的招标公告，公告内容以本招标公告指定媒体发布的公告为准；公告期限自本招标公告指定媒体最先发布公告之日起算。</w:t>
      </w:r>
    </w:p>
    <w:p w14:paraId="69F24E5B">
      <w:pPr>
        <w:pStyle w:val="5"/>
        <w:keepNext w:val="0"/>
        <w:keepLines w:val="0"/>
        <w:widowControl/>
        <w:spacing w:before="0" w:after="0" w:line="360" w:lineRule="auto"/>
        <w:rPr>
          <w:sz w:val="21"/>
          <w:szCs w:val="21"/>
        </w:rPr>
      </w:pPr>
      <w:r>
        <w:rPr>
          <w:sz w:val="21"/>
          <w:szCs w:val="21"/>
        </w:rPr>
        <w:t>八、询问及质疑</w:t>
      </w:r>
    </w:p>
    <w:p w14:paraId="7205200C">
      <w:pPr>
        <w:widowControl/>
        <w:spacing w:line="360" w:lineRule="auto"/>
        <w:ind w:firstLine="420"/>
        <w:jc w:val="left"/>
        <w:rPr>
          <w:sz w:val="21"/>
          <w:szCs w:val="21"/>
        </w:rPr>
      </w:pPr>
      <w:r>
        <w:rPr>
          <w:rFonts w:ascii="宋体" w:hAnsi="宋体" w:cs="宋体"/>
          <w:kern w:val="0"/>
          <w:sz w:val="21"/>
          <w:szCs w:val="21"/>
        </w:rPr>
        <w:t>1、投标人对政府采购活动事项如有疑问的，可以向采购人、采购代理机构提出询问。采购人、采购代理机构将在3个工作日内作出答复。</w:t>
      </w:r>
    </w:p>
    <w:p w14:paraId="311F9D99">
      <w:pPr>
        <w:widowControl/>
        <w:spacing w:line="360" w:lineRule="auto"/>
        <w:ind w:firstLine="420"/>
        <w:jc w:val="left"/>
        <w:rPr>
          <w:sz w:val="21"/>
          <w:szCs w:val="21"/>
        </w:rPr>
      </w:pPr>
      <w:r>
        <w:rPr>
          <w:rFonts w:ascii="宋体" w:hAnsi="宋体" w:cs="宋体"/>
          <w:kern w:val="0"/>
          <w:sz w:val="21"/>
          <w:szCs w:val="21"/>
        </w:rPr>
        <w:t xml:space="preserve">2、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 </w:t>
      </w:r>
    </w:p>
    <w:p w14:paraId="4BD93894">
      <w:pPr>
        <w:adjustRightInd w:val="0"/>
        <w:snapToGrid w:val="0"/>
        <w:spacing w:line="460" w:lineRule="exact"/>
        <w:outlineLvl w:val="0"/>
        <w:rPr>
          <w:rFonts w:hint="eastAsia" w:ascii="宋体" w:hAnsi="宋体"/>
          <w:b/>
          <w:color w:val="000000"/>
          <w:sz w:val="21"/>
          <w:szCs w:val="21"/>
        </w:rPr>
      </w:pPr>
      <w:r>
        <w:rPr>
          <w:rFonts w:hint="eastAsia" w:ascii="宋体" w:hAnsi="宋体"/>
          <w:b/>
          <w:color w:val="000000"/>
          <w:sz w:val="21"/>
          <w:szCs w:val="21"/>
        </w:rPr>
        <w:t xml:space="preserve">  </w:t>
      </w:r>
      <w:bookmarkStart w:id="7" w:name="_Toc22979"/>
      <w:r>
        <w:rPr>
          <w:rFonts w:hint="eastAsia" w:ascii="宋体" w:hAnsi="宋体"/>
          <w:b/>
          <w:color w:val="000000"/>
          <w:sz w:val="21"/>
          <w:szCs w:val="21"/>
          <w:lang w:val="en-US" w:eastAsia="zh-CN"/>
        </w:rPr>
        <w:t>九</w:t>
      </w:r>
      <w:r>
        <w:rPr>
          <w:rFonts w:hint="eastAsia" w:ascii="宋体" w:hAnsi="宋体"/>
          <w:b/>
          <w:color w:val="000000"/>
          <w:sz w:val="21"/>
          <w:szCs w:val="21"/>
        </w:rPr>
        <w:t>、采购项目联系人姓名和电话</w:t>
      </w:r>
      <w:bookmarkEnd w:id="7"/>
    </w:p>
    <w:p w14:paraId="0907E881">
      <w:pPr>
        <w:adjustRightInd w:val="0"/>
        <w:snapToGrid w:val="0"/>
        <w:spacing w:line="460" w:lineRule="exact"/>
        <w:ind w:firstLine="420" w:firstLineChars="200"/>
        <w:rPr>
          <w:rFonts w:hint="eastAsia" w:ascii="宋体" w:hAnsi="宋体"/>
          <w:color w:val="000000"/>
          <w:sz w:val="21"/>
          <w:szCs w:val="21"/>
        </w:rPr>
      </w:pPr>
      <w:r>
        <w:rPr>
          <w:rFonts w:hint="eastAsia" w:ascii="宋体" w:hAnsi="宋体"/>
          <w:color w:val="000000"/>
          <w:sz w:val="21"/>
          <w:szCs w:val="21"/>
        </w:rPr>
        <w:t>采购人：</w:t>
      </w:r>
      <w:r>
        <w:rPr>
          <w:rFonts w:hint="eastAsia" w:ascii="宋体" w:hAnsi="宋体"/>
          <w:color w:val="000000"/>
          <w:sz w:val="21"/>
          <w:szCs w:val="21"/>
          <w:lang w:eastAsia="zh-CN"/>
        </w:rPr>
        <w:t>岳阳市云溪区水利局</w:t>
      </w:r>
      <w:r>
        <w:rPr>
          <w:rFonts w:hint="eastAsia" w:ascii="宋体" w:hAnsi="宋体"/>
          <w:color w:val="000000"/>
          <w:sz w:val="21"/>
          <w:szCs w:val="21"/>
        </w:rPr>
        <w:t xml:space="preserve">           </w:t>
      </w:r>
    </w:p>
    <w:p w14:paraId="4128F49D">
      <w:pPr>
        <w:adjustRightInd w:val="0"/>
        <w:snapToGrid w:val="0"/>
        <w:spacing w:line="460" w:lineRule="exact"/>
        <w:ind w:firstLine="420" w:firstLineChars="200"/>
        <w:rPr>
          <w:rFonts w:hint="default" w:ascii="宋体" w:hAnsi="宋体" w:eastAsia="宋体" w:cs="宋体"/>
          <w:color w:val="auto"/>
          <w:szCs w:val="21"/>
          <w:lang w:val="en-US" w:eastAsia="zh-CN"/>
        </w:rPr>
      </w:pPr>
      <w:r>
        <w:rPr>
          <w:rFonts w:hint="eastAsia" w:ascii="宋体" w:hAnsi="宋体"/>
          <w:color w:val="000000"/>
          <w:sz w:val="21"/>
          <w:szCs w:val="21"/>
        </w:rPr>
        <w:t>地  址：</w:t>
      </w:r>
      <w:r>
        <w:rPr>
          <w:rFonts w:hint="eastAsia" w:ascii="宋体" w:hAnsi="宋体" w:eastAsia="宋体" w:cs="宋体"/>
          <w:szCs w:val="21"/>
          <w:lang w:val="en-US" w:eastAsia="zh-CN"/>
        </w:rPr>
        <w:t>湖南省</w:t>
      </w:r>
      <w:r>
        <w:rPr>
          <w:rFonts w:hint="eastAsia" w:ascii="宋体" w:hAnsi="宋体" w:eastAsia="宋体" w:cs="宋体"/>
          <w:color w:val="auto"/>
          <w:szCs w:val="21"/>
          <w:lang w:val="en-US" w:eastAsia="zh-CN"/>
        </w:rPr>
        <w:t>岳阳市云溪区云中北路20号</w:t>
      </w:r>
    </w:p>
    <w:p w14:paraId="0516D064">
      <w:pPr>
        <w:adjustRightInd w:val="0"/>
        <w:snapToGrid w:val="0"/>
        <w:spacing w:line="46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color w:val="000000"/>
          <w:sz w:val="21"/>
          <w:szCs w:val="21"/>
        </w:rPr>
        <w:t>联系人：</w:t>
      </w:r>
      <w:r>
        <w:rPr>
          <w:rFonts w:hint="eastAsia" w:ascii="宋体" w:hAnsi="宋体"/>
          <w:color w:val="000000"/>
          <w:sz w:val="21"/>
          <w:szCs w:val="21"/>
          <w:lang w:val="en-US" w:eastAsia="zh-CN"/>
        </w:rPr>
        <w:t>陈先生</w:t>
      </w:r>
      <w:r>
        <w:rPr>
          <w:rFonts w:hint="eastAsia" w:ascii="宋体" w:hAnsi="宋体" w:eastAsia="宋体" w:cs="Times New Roman"/>
          <w:color w:val="000000"/>
          <w:sz w:val="21"/>
          <w:szCs w:val="21"/>
          <w:lang w:val="en-US" w:eastAsia="zh-CN"/>
        </w:rPr>
        <w:t xml:space="preserve">   </w:t>
      </w:r>
    </w:p>
    <w:p w14:paraId="6D84CA55">
      <w:pPr>
        <w:adjustRightInd w:val="0"/>
        <w:snapToGrid w:val="0"/>
        <w:spacing w:line="460" w:lineRule="exact"/>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000000"/>
          <w:sz w:val="21"/>
          <w:szCs w:val="21"/>
          <w:lang w:val="en-US" w:eastAsia="zh-CN"/>
        </w:rPr>
        <w:t>联系电话：</w:t>
      </w:r>
      <w:r>
        <w:rPr>
          <w:rFonts w:hint="eastAsia" w:ascii="宋体" w:hAnsi="宋体" w:eastAsia="宋体" w:cs="Times New Roman"/>
          <w:color w:val="auto"/>
          <w:sz w:val="21"/>
          <w:szCs w:val="21"/>
          <w:lang w:val="en-US" w:eastAsia="zh-CN"/>
        </w:rPr>
        <w:t>17373010189</w:t>
      </w:r>
    </w:p>
    <w:p w14:paraId="7E3DF456">
      <w:pPr>
        <w:adjustRightInd w:val="0"/>
        <w:snapToGrid w:val="0"/>
        <w:spacing w:line="460" w:lineRule="exact"/>
        <w:ind w:firstLine="420" w:firstLineChars="200"/>
        <w:rPr>
          <w:rFonts w:hint="eastAsia" w:ascii="宋体" w:hAnsi="宋体"/>
          <w:color w:val="000000"/>
          <w:sz w:val="21"/>
          <w:szCs w:val="21"/>
        </w:rPr>
      </w:pPr>
      <w:r>
        <w:rPr>
          <w:rFonts w:hint="eastAsia" w:ascii="宋体" w:hAnsi="宋体"/>
          <w:color w:val="000000"/>
          <w:sz w:val="21"/>
          <w:szCs w:val="21"/>
        </w:rPr>
        <w:t>代理机构：</w:t>
      </w:r>
      <w:r>
        <w:rPr>
          <w:rFonts w:hint="eastAsia" w:ascii="宋体" w:hAnsi="宋体"/>
          <w:color w:val="000000"/>
          <w:sz w:val="21"/>
          <w:szCs w:val="21"/>
          <w:lang w:eastAsia="zh-CN"/>
        </w:rPr>
        <w:t>湖南省中发工程咨询有限公司</w:t>
      </w:r>
      <w:r>
        <w:rPr>
          <w:rFonts w:hint="eastAsia" w:ascii="宋体" w:hAnsi="宋体"/>
          <w:color w:val="000000"/>
          <w:sz w:val="21"/>
          <w:szCs w:val="21"/>
        </w:rPr>
        <w:t xml:space="preserve">           </w:t>
      </w:r>
    </w:p>
    <w:p w14:paraId="1755BFDA">
      <w:pPr>
        <w:adjustRightInd w:val="0"/>
        <w:snapToGrid w:val="0"/>
        <w:spacing w:line="46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地址：</w:t>
      </w:r>
      <w:r>
        <w:rPr>
          <w:rFonts w:hint="eastAsia" w:ascii="宋体" w:hAnsi="宋体"/>
          <w:color w:val="000000"/>
          <w:sz w:val="21"/>
          <w:szCs w:val="21"/>
          <w:lang w:eastAsia="zh-CN"/>
        </w:rPr>
        <w:t>岳阳市经济技术开发区李文灯饰名品生活馆4楼</w:t>
      </w:r>
    </w:p>
    <w:p w14:paraId="6AA0EA9C">
      <w:pPr>
        <w:adjustRightInd w:val="0"/>
        <w:snapToGrid w:val="0"/>
        <w:spacing w:line="460" w:lineRule="exact"/>
        <w:ind w:firstLine="420" w:firstLineChars="200"/>
        <w:rPr>
          <w:rFonts w:hint="eastAsia" w:ascii="宋体" w:hAnsi="宋体"/>
          <w:color w:val="000000"/>
          <w:sz w:val="21"/>
          <w:szCs w:val="21"/>
        </w:rPr>
      </w:pPr>
      <w:r>
        <w:rPr>
          <w:rFonts w:hint="eastAsia" w:ascii="宋体" w:hAnsi="宋体"/>
          <w:color w:val="000000"/>
          <w:sz w:val="21"/>
          <w:szCs w:val="21"/>
        </w:rPr>
        <w:t>联系人：</w:t>
      </w:r>
      <w:r>
        <w:rPr>
          <w:rFonts w:hint="eastAsia" w:ascii="宋体" w:hAnsi="宋体" w:cs="宋体"/>
          <w:color w:val="000000"/>
          <w:sz w:val="21"/>
          <w:szCs w:val="21"/>
          <w:lang w:val="en-US" w:eastAsia="zh-CN"/>
        </w:rPr>
        <w:t>戴</w:t>
      </w:r>
      <w:r>
        <w:rPr>
          <w:rFonts w:hint="eastAsia" w:ascii="宋体" w:hAnsi="宋体" w:cs="宋体"/>
          <w:color w:val="000000"/>
          <w:sz w:val="21"/>
          <w:szCs w:val="21"/>
        </w:rPr>
        <w:t>女士</w:t>
      </w:r>
      <w:r>
        <w:rPr>
          <w:rFonts w:hint="eastAsia" w:ascii="宋体" w:hAnsi="宋体"/>
          <w:color w:val="000000"/>
          <w:sz w:val="21"/>
          <w:szCs w:val="21"/>
        </w:rPr>
        <w:t xml:space="preserve">     </w:t>
      </w:r>
    </w:p>
    <w:p w14:paraId="4AD3EC64">
      <w:pPr>
        <w:adjustRightInd w:val="0"/>
        <w:snapToGrid w:val="0"/>
        <w:spacing w:line="46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联系电话：</w:t>
      </w:r>
      <w:r>
        <w:rPr>
          <w:rFonts w:hint="eastAsia" w:ascii="宋体" w:hAnsi="宋体" w:cs="宋体"/>
          <w:color w:val="000000"/>
          <w:sz w:val="21"/>
          <w:szCs w:val="21"/>
          <w:lang w:val="en-US" w:eastAsia="zh-CN"/>
        </w:rPr>
        <w:t>0730-8908068</w:t>
      </w:r>
    </w:p>
    <w:p w14:paraId="0E8B8A8F">
      <w:pPr>
        <w:pStyle w:val="8"/>
        <w:jc w:val="center"/>
        <w:outlineLvl w:val="0"/>
        <w:rPr>
          <w:rFonts w:hint="eastAsia" w:ascii="黑体" w:eastAsia="黑体"/>
          <w:b/>
          <w:color w:val="000000"/>
          <w:sz w:val="32"/>
          <w:szCs w:val="32"/>
        </w:rPr>
      </w:pPr>
      <w:r>
        <w:rPr>
          <w:rFonts w:hint="eastAsia" w:ascii="黑体" w:eastAsia="黑体"/>
          <w:b/>
          <w:color w:val="000000"/>
          <w:sz w:val="24"/>
          <w:szCs w:val="24"/>
        </w:rPr>
        <w:br w:type="page"/>
      </w:r>
      <w:bookmarkStart w:id="8" w:name="_Toc3008"/>
      <w:r>
        <w:rPr>
          <w:rFonts w:hint="eastAsia" w:ascii="黑体" w:eastAsia="黑体"/>
          <w:b/>
          <w:color w:val="000000"/>
          <w:sz w:val="32"/>
          <w:szCs w:val="32"/>
        </w:rPr>
        <w:t>第二章 磋商须知</w:t>
      </w:r>
      <w:bookmarkEnd w:id="8"/>
    </w:p>
    <w:p w14:paraId="781B8B8F">
      <w:pPr>
        <w:pStyle w:val="8"/>
        <w:rPr>
          <w:rFonts w:hint="eastAsia" w:ascii="黑体" w:eastAsia="黑体"/>
          <w:b/>
          <w:color w:val="000000"/>
          <w:sz w:val="24"/>
          <w:szCs w:val="24"/>
        </w:rPr>
      </w:pPr>
      <w:r>
        <w:rPr>
          <w:rFonts w:hint="eastAsia" w:ascii="黑体" w:eastAsia="黑体"/>
          <w:b/>
          <w:color w:val="000000"/>
          <w:sz w:val="24"/>
          <w:szCs w:val="24"/>
        </w:rPr>
        <w:t>磋商须知前附表</w:t>
      </w:r>
    </w:p>
    <w:p w14:paraId="574881A8">
      <w:pPr>
        <w:pStyle w:val="8"/>
        <w:rPr>
          <w:rFonts w:hint="eastAsia" w:hAnsi="宋体"/>
          <w:color w:val="000000"/>
        </w:rPr>
      </w:pPr>
      <w:r>
        <w:rPr>
          <w:rFonts w:hint="eastAsia" w:hAnsi="宋体"/>
          <w:color w:val="000000"/>
        </w:rPr>
        <w:t>注： 请在方框□内划√选择，在“条款号”内限选一项。（本项目采用的条款用“■”标示）</w:t>
      </w:r>
    </w:p>
    <w:tbl>
      <w:tblPr>
        <w:tblStyle w:val="15"/>
        <w:tblW w:w="99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6144"/>
      </w:tblGrid>
      <w:tr w14:paraId="5990C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blHeader/>
          <w:jc w:val="center"/>
        </w:trPr>
        <w:tc>
          <w:tcPr>
            <w:tcW w:w="1844" w:type="dxa"/>
            <w:noWrap w:val="0"/>
            <w:vAlign w:val="center"/>
          </w:tcPr>
          <w:p w14:paraId="32CA10C4">
            <w:pPr>
              <w:adjustRightInd w:val="0"/>
              <w:snapToGrid w:val="0"/>
              <w:jc w:val="center"/>
              <w:rPr>
                <w:rFonts w:hint="eastAsia" w:ascii="宋体" w:hAnsi="宋体"/>
                <w:b/>
                <w:color w:val="000000"/>
                <w:szCs w:val="21"/>
              </w:rPr>
            </w:pPr>
            <w:r>
              <w:rPr>
                <w:rFonts w:hint="eastAsia" w:ascii="宋体" w:hAnsi="宋体"/>
                <w:b/>
                <w:color w:val="000000"/>
                <w:szCs w:val="21"/>
              </w:rPr>
              <w:t>条款号</w:t>
            </w:r>
          </w:p>
        </w:tc>
        <w:tc>
          <w:tcPr>
            <w:tcW w:w="1985" w:type="dxa"/>
            <w:noWrap w:val="0"/>
            <w:vAlign w:val="center"/>
          </w:tcPr>
          <w:p w14:paraId="08D32AFB">
            <w:pPr>
              <w:adjustRightInd w:val="0"/>
              <w:snapToGrid w:val="0"/>
              <w:jc w:val="center"/>
              <w:rPr>
                <w:rFonts w:hint="eastAsia" w:ascii="宋体" w:hAnsi="宋体"/>
                <w:b/>
                <w:color w:val="000000"/>
                <w:szCs w:val="21"/>
              </w:rPr>
            </w:pPr>
            <w:r>
              <w:rPr>
                <w:rFonts w:hint="eastAsia" w:ascii="宋体" w:hAnsi="宋体"/>
                <w:b/>
                <w:color w:val="000000"/>
                <w:szCs w:val="21"/>
              </w:rPr>
              <w:t>条款名称</w:t>
            </w:r>
          </w:p>
        </w:tc>
        <w:tc>
          <w:tcPr>
            <w:tcW w:w="6144" w:type="dxa"/>
            <w:noWrap w:val="0"/>
            <w:vAlign w:val="center"/>
          </w:tcPr>
          <w:p w14:paraId="0D109073">
            <w:pPr>
              <w:adjustRightInd w:val="0"/>
              <w:snapToGrid w:val="0"/>
              <w:jc w:val="center"/>
              <w:rPr>
                <w:rFonts w:hint="eastAsia" w:ascii="宋体" w:hAnsi="宋体"/>
                <w:b/>
                <w:color w:val="000000"/>
                <w:szCs w:val="21"/>
              </w:rPr>
            </w:pPr>
            <w:r>
              <w:rPr>
                <w:rFonts w:hint="eastAsia" w:ascii="宋体" w:hAnsi="宋体"/>
                <w:b/>
                <w:color w:val="000000"/>
                <w:szCs w:val="21"/>
              </w:rPr>
              <w:t>编列内容规定</w:t>
            </w:r>
          </w:p>
        </w:tc>
      </w:tr>
      <w:tr w14:paraId="04648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9973" w:type="dxa"/>
            <w:gridSpan w:val="3"/>
            <w:noWrap w:val="0"/>
            <w:vAlign w:val="center"/>
          </w:tcPr>
          <w:p w14:paraId="09968984">
            <w:pPr>
              <w:adjustRightInd w:val="0"/>
              <w:snapToGrid w:val="0"/>
              <w:rPr>
                <w:rFonts w:hint="eastAsia" w:ascii="宋体" w:hAnsi="宋体"/>
                <w:color w:val="000000"/>
                <w:szCs w:val="21"/>
              </w:rPr>
            </w:pPr>
            <w:r>
              <w:rPr>
                <w:rFonts w:hint="eastAsia" w:ascii="宋体" w:hAnsi="宋体"/>
                <w:b/>
                <w:color w:val="000000"/>
                <w:szCs w:val="21"/>
              </w:rPr>
              <w:t>一、说明</w:t>
            </w:r>
          </w:p>
        </w:tc>
      </w:tr>
      <w:tr w14:paraId="75984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44" w:type="dxa"/>
            <w:noWrap w:val="0"/>
            <w:vAlign w:val="center"/>
          </w:tcPr>
          <w:p w14:paraId="523D0503">
            <w:pPr>
              <w:adjustRightInd w:val="0"/>
              <w:snapToGrid w:val="0"/>
              <w:jc w:val="center"/>
              <w:rPr>
                <w:rFonts w:hint="eastAsia" w:ascii="宋体" w:hAnsi="宋体"/>
                <w:color w:val="000000"/>
                <w:szCs w:val="21"/>
              </w:rPr>
            </w:pPr>
            <w:r>
              <w:rPr>
                <w:rFonts w:hint="eastAsia" w:ascii="宋体" w:hAnsi="宋体"/>
                <w:color w:val="000000"/>
                <w:szCs w:val="21"/>
              </w:rPr>
              <w:t>第二章第1.1款</w:t>
            </w:r>
          </w:p>
        </w:tc>
        <w:tc>
          <w:tcPr>
            <w:tcW w:w="1985" w:type="dxa"/>
            <w:noWrap w:val="0"/>
            <w:vAlign w:val="center"/>
          </w:tcPr>
          <w:p w14:paraId="371C241D">
            <w:pPr>
              <w:adjustRightInd w:val="0"/>
              <w:snapToGrid w:val="0"/>
              <w:rPr>
                <w:rFonts w:hint="eastAsia" w:ascii="宋体" w:hAnsi="宋体"/>
                <w:color w:val="000000"/>
                <w:szCs w:val="21"/>
              </w:rPr>
            </w:pPr>
            <w:r>
              <w:rPr>
                <w:rFonts w:hint="eastAsia" w:ascii="宋体" w:hAnsi="宋体"/>
                <w:color w:val="000000"/>
                <w:szCs w:val="21"/>
              </w:rPr>
              <w:t>采购项目</w:t>
            </w:r>
          </w:p>
        </w:tc>
        <w:tc>
          <w:tcPr>
            <w:tcW w:w="6144" w:type="dxa"/>
            <w:noWrap w:val="0"/>
            <w:vAlign w:val="center"/>
          </w:tcPr>
          <w:p w14:paraId="7174E81D">
            <w:pPr>
              <w:adjustRightInd w:val="0"/>
              <w:snapToGrid w:val="0"/>
              <w:rPr>
                <w:rFonts w:hint="eastAsia" w:ascii="宋体" w:hAnsi="宋体" w:eastAsia="宋体"/>
                <w:color w:val="000000"/>
                <w:szCs w:val="21"/>
                <w:lang w:eastAsia="zh-CN"/>
              </w:rPr>
            </w:pPr>
            <w:r>
              <w:rPr>
                <w:rFonts w:hint="eastAsia" w:ascii="宋体" w:hAnsi="宋体"/>
                <w:color w:val="000000"/>
                <w:szCs w:val="21"/>
                <w:lang w:eastAsia="zh-CN"/>
              </w:rPr>
              <w:t>岳阳市云溪区2024年度水利工程白蚁等害堤动物防治项目</w:t>
            </w:r>
          </w:p>
        </w:tc>
      </w:tr>
      <w:tr w14:paraId="09C6F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1844" w:type="dxa"/>
            <w:noWrap w:val="0"/>
            <w:vAlign w:val="center"/>
          </w:tcPr>
          <w:p w14:paraId="2AF0C6A2">
            <w:pPr>
              <w:adjustRightInd w:val="0"/>
              <w:snapToGrid w:val="0"/>
              <w:jc w:val="center"/>
              <w:rPr>
                <w:rFonts w:hint="eastAsia" w:ascii="宋体" w:hAnsi="宋体"/>
                <w:color w:val="000000"/>
                <w:szCs w:val="21"/>
              </w:rPr>
            </w:pPr>
            <w:r>
              <w:rPr>
                <w:rFonts w:hint="eastAsia" w:ascii="宋体" w:hAnsi="宋体"/>
                <w:color w:val="000000"/>
                <w:szCs w:val="21"/>
              </w:rPr>
              <w:t>第二章第2.1款</w:t>
            </w:r>
          </w:p>
        </w:tc>
        <w:tc>
          <w:tcPr>
            <w:tcW w:w="1985" w:type="dxa"/>
            <w:noWrap w:val="0"/>
            <w:vAlign w:val="center"/>
          </w:tcPr>
          <w:p w14:paraId="02194631">
            <w:pPr>
              <w:adjustRightInd w:val="0"/>
              <w:snapToGrid w:val="0"/>
              <w:rPr>
                <w:rFonts w:hint="eastAsia" w:ascii="宋体" w:hAnsi="宋体"/>
                <w:color w:val="000000"/>
                <w:szCs w:val="21"/>
              </w:rPr>
            </w:pPr>
            <w:r>
              <w:rPr>
                <w:rFonts w:hint="eastAsia" w:ascii="宋体" w:hAnsi="宋体"/>
                <w:color w:val="000000"/>
                <w:szCs w:val="21"/>
              </w:rPr>
              <w:t>采购人</w:t>
            </w:r>
          </w:p>
        </w:tc>
        <w:tc>
          <w:tcPr>
            <w:tcW w:w="6144" w:type="dxa"/>
            <w:noWrap w:val="0"/>
            <w:vAlign w:val="center"/>
          </w:tcPr>
          <w:p w14:paraId="74893740">
            <w:pPr>
              <w:adjustRightInd w:val="0"/>
              <w:snapToGrid w:val="0"/>
              <w:spacing w:before="156" w:beforeLines="50"/>
              <w:rPr>
                <w:rFonts w:hint="eastAsia" w:ascii="宋体" w:hAnsi="宋体" w:eastAsia="宋体"/>
                <w:color w:val="000000"/>
                <w:szCs w:val="21"/>
                <w:lang w:eastAsia="zh-CN"/>
              </w:rPr>
            </w:pPr>
            <w:r>
              <w:rPr>
                <w:rFonts w:hint="eastAsia" w:ascii="宋体" w:hAnsi="宋体"/>
                <w:color w:val="000000"/>
                <w:szCs w:val="21"/>
              </w:rPr>
              <w:t>名称：</w:t>
            </w:r>
            <w:r>
              <w:rPr>
                <w:rFonts w:hint="eastAsia" w:ascii="宋体" w:hAnsi="宋体"/>
                <w:color w:val="000000"/>
                <w:szCs w:val="21"/>
                <w:lang w:eastAsia="zh-CN"/>
              </w:rPr>
              <w:t>岳阳市云溪区水利局</w:t>
            </w:r>
          </w:p>
          <w:p w14:paraId="4FC29191">
            <w:pPr>
              <w:adjustRightInd w:val="0"/>
              <w:snapToGrid w:val="0"/>
              <w:spacing w:line="460" w:lineRule="exact"/>
              <w:rPr>
                <w:rFonts w:hint="eastAsia" w:ascii="宋体" w:hAnsi="宋体" w:eastAsia="宋体" w:cs="Times New Roman"/>
                <w:color w:val="000000"/>
                <w:szCs w:val="21"/>
              </w:rPr>
            </w:pPr>
            <w:r>
              <w:rPr>
                <w:rFonts w:hint="eastAsia" w:ascii="宋体" w:hAnsi="宋体"/>
                <w:color w:val="000000"/>
                <w:szCs w:val="21"/>
              </w:rPr>
              <w:t>地址：</w:t>
            </w:r>
            <w:r>
              <w:rPr>
                <w:rFonts w:hint="eastAsia" w:ascii="宋体" w:hAnsi="宋体" w:eastAsia="宋体" w:cs="宋体"/>
                <w:szCs w:val="21"/>
                <w:lang w:val="en-US" w:eastAsia="zh-CN"/>
              </w:rPr>
              <w:t>湖南省岳阳市云溪区云中北路20号</w:t>
            </w:r>
          </w:p>
          <w:p w14:paraId="621CE7A1">
            <w:pPr>
              <w:adjustRightInd w:val="0"/>
              <w:snapToGrid w:val="0"/>
              <w:spacing w:before="156" w:beforeLines="5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联系人：</w:t>
            </w:r>
            <w:r>
              <w:rPr>
                <w:rFonts w:hint="eastAsia" w:ascii="宋体" w:hAnsi="宋体" w:eastAsia="宋体" w:cs="Times New Roman"/>
                <w:color w:val="000000"/>
                <w:szCs w:val="21"/>
                <w:lang w:val="en-US" w:eastAsia="zh-CN"/>
              </w:rPr>
              <w:t>陈先生</w:t>
            </w:r>
          </w:p>
          <w:p w14:paraId="43583BEE">
            <w:pPr>
              <w:adjustRightInd w:val="0"/>
              <w:snapToGrid w:val="0"/>
              <w:spacing w:before="156" w:beforeLines="50"/>
              <w:rPr>
                <w:rFonts w:hint="eastAsia" w:ascii="宋体" w:hAnsi="宋体" w:eastAsia="宋体"/>
                <w:b/>
                <w:bCs/>
                <w:color w:val="000000"/>
                <w:szCs w:val="21"/>
                <w:lang w:eastAsia="zh-CN"/>
              </w:rPr>
            </w:pPr>
            <w:r>
              <w:rPr>
                <w:rFonts w:hint="eastAsia" w:ascii="宋体" w:hAnsi="宋体" w:eastAsia="宋体" w:cs="Times New Roman"/>
                <w:color w:val="000000"/>
                <w:szCs w:val="21"/>
                <w:lang w:val="en-US" w:eastAsia="zh-CN"/>
              </w:rPr>
              <w:t>电话：</w:t>
            </w:r>
            <w:r>
              <w:rPr>
                <w:rFonts w:hint="eastAsia" w:ascii="宋体" w:hAnsi="宋体" w:eastAsia="宋体" w:cs="宋体"/>
                <w:color w:val="auto"/>
                <w:szCs w:val="21"/>
                <w:lang w:val="en-US" w:eastAsia="zh-CN"/>
              </w:rPr>
              <w:t>17373010189</w:t>
            </w:r>
          </w:p>
        </w:tc>
      </w:tr>
      <w:tr w14:paraId="58B2B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1844" w:type="dxa"/>
            <w:noWrap w:val="0"/>
            <w:vAlign w:val="center"/>
          </w:tcPr>
          <w:p w14:paraId="066D8E5B">
            <w:pPr>
              <w:adjustRightInd w:val="0"/>
              <w:snapToGrid w:val="0"/>
              <w:jc w:val="center"/>
              <w:rPr>
                <w:rFonts w:hint="eastAsia" w:ascii="宋体" w:hAnsi="宋体"/>
                <w:color w:val="000000"/>
                <w:szCs w:val="21"/>
              </w:rPr>
            </w:pPr>
            <w:r>
              <w:rPr>
                <w:rFonts w:hint="eastAsia" w:ascii="宋体" w:hAnsi="宋体"/>
                <w:color w:val="000000"/>
                <w:szCs w:val="21"/>
              </w:rPr>
              <w:t>第二章第2.2款</w:t>
            </w:r>
          </w:p>
        </w:tc>
        <w:tc>
          <w:tcPr>
            <w:tcW w:w="1985" w:type="dxa"/>
            <w:noWrap w:val="0"/>
            <w:vAlign w:val="center"/>
          </w:tcPr>
          <w:p w14:paraId="24A47FB3">
            <w:pPr>
              <w:adjustRightInd w:val="0"/>
              <w:snapToGrid w:val="0"/>
              <w:rPr>
                <w:rFonts w:hint="eastAsia" w:ascii="宋体" w:hAnsi="宋体"/>
                <w:color w:val="000000"/>
                <w:szCs w:val="21"/>
              </w:rPr>
            </w:pPr>
            <w:r>
              <w:rPr>
                <w:rFonts w:hint="eastAsia" w:ascii="宋体" w:hAnsi="宋体"/>
                <w:color w:val="000000"/>
                <w:szCs w:val="21"/>
              </w:rPr>
              <w:t>采购代理机构</w:t>
            </w:r>
          </w:p>
        </w:tc>
        <w:tc>
          <w:tcPr>
            <w:tcW w:w="6144" w:type="dxa"/>
            <w:noWrap w:val="0"/>
            <w:vAlign w:val="center"/>
          </w:tcPr>
          <w:p w14:paraId="0DB04D2E">
            <w:pPr>
              <w:adjustRightInd w:val="0"/>
              <w:snapToGrid w:val="0"/>
              <w:spacing w:before="156" w:beforeLines="50"/>
              <w:rPr>
                <w:rFonts w:hint="eastAsia" w:ascii="宋体" w:hAnsi="宋体" w:eastAsia="宋体"/>
                <w:color w:val="000000"/>
                <w:szCs w:val="21"/>
                <w:lang w:eastAsia="zh-CN"/>
              </w:rPr>
            </w:pPr>
            <w:r>
              <w:rPr>
                <w:rFonts w:hint="eastAsia" w:ascii="宋体" w:hAnsi="宋体"/>
                <w:color w:val="000000"/>
                <w:szCs w:val="21"/>
              </w:rPr>
              <w:t>名称：</w:t>
            </w:r>
            <w:r>
              <w:rPr>
                <w:rFonts w:hint="eastAsia" w:ascii="宋体" w:hAnsi="宋体"/>
                <w:color w:val="000000"/>
                <w:szCs w:val="21"/>
                <w:lang w:eastAsia="zh-CN"/>
              </w:rPr>
              <w:t>湖南省中发工程咨询有限公司</w:t>
            </w:r>
          </w:p>
          <w:p w14:paraId="0174C271">
            <w:pPr>
              <w:adjustRightInd w:val="0"/>
              <w:snapToGrid w:val="0"/>
              <w:spacing w:line="460" w:lineRule="exact"/>
              <w:rPr>
                <w:rFonts w:hint="eastAsia" w:ascii="宋体" w:hAnsi="宋体"/>
                <w:color w:val="000000"/>
                <w:szCs w:val="21"/>
                <w:lang w:eastAsia="zh-CN"/>
              </w:rPr>
            </w:pPr>
            <w:r>
              <w:rPr>
                <w:rFonts w:hint="eastAsia" w:ascii="宋体" w:hAnsi="宋体"/>
                <w:color w:val="000000"/>
                <w:szCs w:val="21"/>
              </w:rPr>
              <w:t>地址：</w:t>
            </w:r>
            <w:r>
              <w:rPr>
                <w:rFonts w:hint="eastAsia" w:ascii="宋体" w:hAnsi="宋体"/>
                <w:color w:val="000000"/>
                <w:szCs w:val="21"/>
                <w:lang w:eastAsia="zh-CN"/>
              </w:rPr>
              <w:t>岳阳市经济技术开发区李文灯饰名品生活馆4楼</w:t>
            </w:r>
          </w:p>
          <w:p w14:paraId="01AEE8EC">
            <w:pPr>
              <w:adjustRightInd w:val="0"/>
              <w:snapToGrid w:val="0"/>
              <w:spacing w:line="460" w:lineRule="exact"/>
              <w:rPr>
                <w:rFonts w:hint="eastAsia" w:ascii="宋体" w:hAnsi="宋体"/>
                <w:color w:val="000000"/>
                <w:szCs w:val="21"/>
              </w:rPr>
            </w:pPr>
            <w:r>
              <w:rPr>
                <w:rFonts w:hint="eastAsia" w:ascii="宋体" w:hAnsi="宋体"/>
                <w:color w:val="000000"/>
                <w:szCs w:val="21"/>
              </w:rPr>
              <w:t>联系人：</w:t>
            </w:r>
            <w:r>
              <w:rPr>
                <w:rFonts w:hint="eastAsia" w:ascii="宋体" w:hAnsi="宋体"/>
                <w:color w:val="000000"/>
                <w:szCs w:val="21"/>
                <w:lang w:val="en-US" w:eastAsia="zh-CN"/>
              </w:rPr>
              <w:t>戴</w:t>
            </w:r>
            <w:r>
              <w:rPr>
                <w:rFonts w:hint="eastAsia" w:ascii="宋体" w:hAnsi="宋体"/>
                <w:color w:val="000000"/>
                <w:szCs w:val="21"/>
              </w:rPr>
              <w:t xml:space="preserve">女士 </w:t>
            </w:r>
          </w:p>
          <w:p w14:paraId="3C11CB2B">
            <w:pPr>
              <w:adjustRightInd w:val="0"/>
              <w:snapToGrid w:val="0"/>
              <w:spacing w:line="46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s="宋体"/>
                <w:color w:val="000000"/>
                <w:szCs w:val="21"/>
                <w:lang w:val="en-US" w:eastAsia="zh-CN"/>
              </w:rPr>
              <w:t>0730-8908068</w:t>
            </w:r>
          </w:p>
        </w:tc>
      </w:tr>
      <w:tr w14:paraId="01CCF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7" w:hRule="atLeast"/>
          <w:jc w:val="center"/>
        </w:trPr>
        <w:tc>
          <w:tcPr>
            <w:tcW w:w="1844" w:type="dxa"/>
            <w:noWrap w:val="0"/>
            <w:vAlign w:val="center"/>
          </w:tcPr>
          <w:p w14:paraId="246D1D85">
            <w:pPr>
              <w:adjustRightInd w:val="0"/>
              <w:snapToGrid w:val="0"/>
              <w:jc w:val="center"/>
              <w:rPr>
                <w:rFonts w:hint="eastAsia" w:ascii="宋体" w:hAnsi="宋体"/>
                <w:color w:val="000000"/>
                <w:szCs w:val="21"/>
              </w:rPr>
            </w:pPr>
            <w:r>
              <w:rPr>
                <w:rFonts w:hint="eastAsia" w:ascii="宋体" w:hAnsi="宋体"/>
                <w:color w:val="000000"/>
                <w:szCs w:val="21"/>
              </w:rPr>
              <w:t>第二章第2.3款</w:t>
            </w:r>
          </w:p>
        </w:tc>
        <w:tc>
          <w:tcPr>
            <w:tcW w:w="1985" w:type="dxa"/>
            <w:noWrap w:val="0"/>
            <w:vAlign w:val="center"/>
          </w:tcPr>
          <w:p w14:paraId="625D1543">
            <w:pPr>
              <w:adjustRightInd w:val="0"/>
              <w:snapToGrid w:val="0"/>
              <w:rPr>
                <w:rFonts w:hint="eastAsia" w:ascii="宋体" w:hAnsi="宋体"/>
                <w:bCs/>
                <w:color w:val="000000"/>
                <w:szCs w:val="21"/>
              </w:rPr>
            </w:pPr>
            <w:r>
              <w:rPr>
                <w:rFonts w:hint="eastAsia" w:ascii="宋体" w:hAnsi="宋体" w:cs="宋体"/>
                <w:color w:val="000000"/>
                <w:kern w:val="0"/>
                <w:szCs w:val="21"/>
              </w:rPr>
              <w:t>供应商的</w:t>
            </w:r>
            <w:r>
              <w:rPr>
                <w:rFonts w:hint="eastAsia" w:ascii="宋体" w:hAnsi="宋体"/>
                <w:color w:val="000000"/>
                <w:szCs w:val="21"/>
              </w:rPr>
              <w:t>邀请方式</w:t>
            </w:r>
          </w:p>
        </w:tc>
        <w:tc>
          <w:tcPr>
            <w:tcW w:w="6144" w:type="dxa"/>
            <w:noWrap w:val="0"/>
            <w:vAlign w:val="center"/>
          </w:tcPr>
          <w:p w14:paraId="1FC907E2">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发布公告</w:t>
            </w:r>
          </w:p>
          <w:p w14:paraId="035D57F8">
            <w:pPr>
              <w:adjustRightInd w:val="0"/>
              <w:snapToGrid w:val="0"/>
              <w:rPr>
                <w:rFonts w:hint="eastAsia" w:ascii="宋体" w:hAnsi="宋体"/>
                <w:color w:val="000000"/>
                <w:szCs w:val="21"/>
              </w:rPr>
            </w:pPr>
            <w:r>
              <w:rPr>
                <w:rFonts w:hint="eastAsia" w:ascii="宋体" w:hAnsi="宋体"/>
                <w:color w:val="000000"/>
                <w:szCs w:val="21"/>
              </w:rPr>
              <w:t>□ 从省级以上财政部门建立的供应商库中随机抽取</w:t>
            </w:r>
          </w:p>
          <w:p w14:paraId="62E3BF7A">
            <w:pPr>
              <w:adjustRightInd w:val="0"/>
              <w:snapToGrid w:val="0"/>
              <w:rPr>
                <w:rFonts w:hint="eastAsia" w:ascii="宋体" w:hAnsi="宋体"/>
                <w:color w:val="000000"/>
                <w:szCs w:val="21"/>
              </w:rPr>
            </w:pPr>
            <w:r>
              <w:rPr>
                <w:rFonts w:hint="eastAsia" w:ascii="宋体" w:hAnsi="宋体"/>
                <w:color w:val="000000"/>
                <w:szCs w:val="21"/>
              </w:rPr>
              <w:t>□ 采购人和评审专家分别书面推荐的方式</w:t>
            </w:r>
          </w:p>
        </w:tc>
      </w:tr>
      <w:tr w14:paraId="2E25F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1844" w:type="dxa"/>
            <w:noWrap w:val="0"/>
            <w:vAlign w:val="center"/>
          </w:tcPr>
          <w:p w14:paraId="6CE9521C">
            <w:pPr>
              <w:adjustRightInd w:val="0"/>
              <w:snapToGrid w:val="0"/>
              <w:jc w:val="center"/>
              <w:rPr>
                <w:rFonts w:hint="eastAsia" w:ascii="宋体" w:hAnsi="宋体"/>
                <w:color w:val="000000"/>
                <w:szCs w:val="21"/>
              </w:rPr>
            </w:pPr>
            <w:bookmarkStart w:id="9" w:name="OLE_LINK1" w:colFirst="2" w:colLast="66"/>
            <w:r>
              <w:rPr>
                <w:rFonts w:hint="eastAsia" w:ascii="宋体" w:hAnsi="宋体"/>
                <w:color w:val="000000"/>
                <w:szCs w:val="21"/>
              </w:rPr>
              <w:t>第二章第3.1款</w:t>
            </w:r>
          </w:p>
        </w:tc>
        <w:tc>
          <w:tcPr>
            <w:tcW w:w="1985" w:type="dxa"/>
            <w:noWrap w:val="0"/>
            <w:vAlign w:val="center"/>
          </w:tcPr>
          <w:p w14:paraId="4B2F6CE8">
            <w:pPr>
              <w:adjustRightInd w:val="0"/>
              <w:snapToGrid w:val="0"/>
              <w:rPr>
                <w:rFonts w:hint="eastAsia" w:ascii="宋体" w:hAnsi="宋体"/>
                <w:color w:val="000000"/>
                <w:szCs w:val="21"/>
              </w:rPr>
            </w:pPr>
            <w:r>
              <w:rPr>
                <w:rFonts w:hint="eastAsia" w:ascii="宋体" w:hAnsi="宋体"/>
                <w:bCs/>
                <w:color w:val="000000"/>
                <w:szCs w:val="21"/>
              </w:rPr>
              <w:t>供应商</w:t>
            </w:r>
            <w:r>
              <w:rPr>
                <w:rFonts w:hint="eastAsia" w:ascii="宋体" w:hAnsi="宋体"/>
                <w:color w:val="000000"/>
                <w:szCs w:val="21"/>
              </w:rPr>
              <w:t>资格条件</w:t>
            </w:r>
          </w:p>
        </w:tc>
        <w:tc>
          <w:tcPr>
            <w:tcW w:w="6144" w:type="dxa"/>
            <w:noWrap w:val="0"/>
            <w:vAlign w:val="center"/>
          </w:tcPr>
          <w:p w14:paraId="3F0DF553">
            <w:pPr>
              <w:widowControl/>
              <w:spacing w:line="360" w:lineRule="auto"/>
              <w:ind w:firstLine="420"/>
              <w:jc w:val="left"/>
              <w:rPr>
                <w:szCs w:val="21"/>
              </w:rPr>
            </w:pPr>
            <w:r>
              <w:rPr>
                <w:rFonts w:ascii="宋体" w:hAnsi="宋体" w:cs="宋体"/>
                <w:kern w:val="0"/>
                <w:szCs w:val="21"/>
              </w:rPr>
              <w:t>1、</w:t>
            </w:r>
            <w:r>
              <w:rPr>
                <w:rFonts w:hint="eastAsia" w:ascii="宋体" w:hAnsi="宋体" w:cs="宋体"/>
                <w:kern w:val="0"/>
                <w:szCs w:val="21"/>
                <w:lang w:val="en-US" w:eastAsia="zh-CN"/>
              </w:rPr>
              <w:t>供应商</w:t>
            </w:r>
            <w:r>
              <w:rPr>
                <w:rFonts w:ascii="宋体" w:hAnsi="宋体" w:cs="宋体"/>
                <w:kern w:val="0"/>
                <w:szCs w:val="21"/>
              </w:rPr>
              <w:t>的基本资格条件：</w:t>
            </w:r>
            <w:r>
              <w:rPr>
                <w:rFonts w:hint="eastAsia" w:ascii="宋体" w:hAnsi="宋体" w:cs="宋体"/>
                <w:kern w:val="0"/>
                <w:szCs w:val="21"/>
                <w:lang w:val="en-US" w:eastAsia="zh-CN"/>
              </w:rPr>
              <w:t>供应商</w:t>
            </w:r>
            <w:r>
              <w:rPr>
                <w:rFonts w:ascii="宋体" w:hAnsi="宋体" w:cs="宋体"/>
                <w:kern w:val="0"/>
                <w:szCs w:val="21"/>
              </w:rPr>
              <w:t>必须是在中华人民共和国境内注册登记的法人、其他组织或者自然人，且应当符合《政府采购法》第二十二条第一款的规定。</w:t>
            </w:r>
          </w:p>
          <w:p w14:paraId="1121CC04">
            <w:pPr>
              <w:widowControl/>
              <w:spacing w:line="360" w:lineRule="auto"/>
              <w:ind w:firstLine="420"/>
              <w:jc w:val="left"/>
              <w:rPr>
                <w:szCs w:val="21"/>
              </w:rPr>
            </w:pPr>
            <w:r>
              <w:rPr>
                <w:rFonts w:ascii="宋体" w:hAnsi="宋体" w:cs="宋体"/>
                <w:kern w:val="0"/>
                <w:szCs w:val="21"/>
              </w:rPr>
              <w:t>2、落实政府采购政策需满足的资格要求：</w:t>
            </w:r>
          </w:p>
          <w:p w14:paraId="395CD58F">
            <w:pPr>
              <w:widowControl/>
              <w:spacing w:line="360" w:lineRule="auto"/>
              <w:jc w:val="left"/>
              <w:rPr>
                <w:rFonts w:ascii="宋体" w:hAnsi="宋体" w:cs="宋体"/>
                <w:kern w:val="0"/>
                <w:szCs w:val="21"/>
              </w:rPr>
            </w:pPr>
            <w:r>
              <w:rPr>
                <w:rFonts w:ascii="宋体" w:hAnsi="宋体" w:cs="宋体"/>
                <w:kern w:val="0"/>
                <w:szCs w:val="21"/>
              </w:rPr>
              <w:object>
                <v:shape id="_x0000_i1044" o:spt="201" type="#_x0000_t201" style="height:15.75pt;width:20.25pt;" o:ole="t" filled="f" o:preferrelative="t" stroked="f" coordsize="21600,21600">
                  <v:path/>
                  <v:fill on="f" focussize="0,0"/>
                  <v:stroke on="f"/>
                  <v:imagedata r:id="rId17" o:title=""/>
                  <o:lock v:ext="edit" aspectratio="t"/>
                  <w10:wrap type="none"/>
                  <w10:anchorlock/>
                </v:shape>
                <w:control r:id="rId34" w:name="HTMLCheckbox6" w:shapeid="_x0000_i1044"/>
              </w:object>
            </w:r>
            <w:r>
              <w:rPr>
                <w:rFonts w:ascii="宋体" w:hAnsi="宋体" w:cs="宋体"/>
                <w:kern w:val="0"/>
                <w:szCs w:val="21"/>
              </w:rPr>
              <w:t xml:space="preserve">专门面向： </w:t>
            </w:r>
            <w:r>
              <w:rPr>
                <w:rFonts w:ascii="宋体" w:hAnsi="宋体" w:cs="宋体"/>
                <w:kern w:val="0"/>
                <w:szCs w:val="21"/>
              </w:rPr>
              <w:object>
                <v:shape id="_x0000_i1045" o:spt="201" type="#_x0000_t201" style="height:15.75pt;width:20.25pt;" o:ole="t" filled="f" o:preferrelative="t" stroked="f" coordsize="21600,21600">
                  <v:path/>
                  <v:fill on="f" focussize="0,0"/>
                  <v:stroke on="f"/>
                  <v:imagedata r:id="rId17" o:title=""/>
                  <o:lock v:ext="edit" aspectratio="t"/>
                  <w10:wrap type="none"/>
                  <w10:anchorlock/>
                </v:shape>
                <w:control r:id="rId35" w:name="HTMLCheckbox8" w:shapeid="_x0000_i1045"/>
              </w:object>
            </w:r>
            <w:r>
              <w:rPr>
                <w:rFonts w:ascii="宋体" w:hAnsi="宋体" w:cs="宋体"/>
                <w:kern w:val="0"/>
                <w:szCs w:val="21"/>
              </w:rPr>
              <w:t xml:space="preserve">中小企业 </w:t>
            </w:r>
            <w:r>
              <w:rPr>
                <w:rFonts w:ascii="宋体" w:hAnsi="宋体" w:cs="宋体"/>
                <w:kern w:val="0"/>
                <w:szCs w:val="21"/>
              </w:rPr>
              <w:object>
                <v:shape id="_x0000_i1046" o:spt="201" type="#_x0000_t201" style="height:15.75pt;width:20.25pt;" o:ole="t" filled="f" o:preferrelative="t" stroked="f" coordsize="21600,21600">
                  <v:path/>
                  <v:fill on="f" focussize="0,0"/>
                  <v:stroke on="f"/>
                  <v:imagedata r:id="rId14" o:title=""/>
                  <o:lock v:ext="edit" aspectratio="t"/>
                  <w10:wrap type="none"/>
                  <w10:anchorlock/>
                </v:shape>
                <w:control r:id="rId36" w:name="HTMLCheckbox10" w:shapeid="_x0000_i1046"/>
              </w:object>
            </w:r>
            <w:r>
              <w:rPr>
                <w:rFonts w:ascii="宋体" w:hAnsi="宋体" w:cs="宋体"/>
                <w:kern w:val="0"/>
                <w:szCs w:val="21"/>
              </w:rPr>
              <w:t xml:space="preserve">小微企业 </w:t>
            </w:r>
          </w:p>
          <w:p w14:paraId="7AC9CDE8">
            <w:pPr>
              <w:widowControl/>
              <w:spacing w:line="360" w:lineRule="auto"/>
              <w:jc w:val="left"/>
              <w:rPr>
                <w:szCs w:val="21"/>
              </w:rPr>
            </w:pPr>
            <w:r>
              <w:rPr>
                <w:rFonts w:ascii="宋体" w:hAnsi="宋体" w:cs="宋体"/>
                <w:kern w:val="0"/>
                <w:szCs w:val="21"/>
              </w:rPr>
              <w:object>
                <v:shape id="_x0000_i1047" o:spt="201" type="#_x0000_t201" style="height:15.75pt;width:20.25pt;" o:ole="t" filled="f" o:preferrelative="t" stroked="f" coordsize="21600,21600">
                  <v:path/>
                  <v:fill on="f" focussize="0,0"/>
                  <v:stroke on="f"/>
                  <v:imagedata r:id="rId14" o:title=""/>
                  <o:lock v:ext="edit" aspectratio="t"/>
                  <w10:wrap type="none"/>
                  <w10:anchorlock/>
                </v:shape>
                <w:control r:id="rId37" w:name="HTMLCheckbox12" w:shapeid="_x0000_i1047"/>
              </w:object>
            </w:r>
            <w:r>
              <w:rPr>
                <w:rFonts w:ascii="宋体" w:hAnsi="宋体" w:cs="宋体"/>
                <w:kern w:val="0"/>
                <w:szCs w:val="21"/>
              </w:rPr>
              <w:t xml:space="preserve">监狱企业 </w:t>
            </w:r>
            <w:r>
              <w:rPr>
                <w:rFonts w:ascii="宋体" w:hAnsi="宋体" w:cs="宋体"/>
                <w:kern w:val="0"/>
                <w:szCs w:val="21"/>
              </w:rPr>
              <w:object>
                <v:shape id="_x0000_i1048" o:spt="201" type="#_x0000_t201" style="height:15.75pt;width:20.25pt;" o:ole="t" filled="f" o:preferrelative="t" stroked="f" coordsize="21600,21600">
                  <v:path/>
                  <v:fill on="f" focussize="0,0"/>
                  <v:stroke on="f"/>
                  <v:imagedata r:id="rId14" o:title=""/>
                  <o:lock v:ext="edit" aspectratio="t"/>
                  <w10:wrap type="none"/>
                  <w10:anchorlock/>
                </v:shape>
                <w:control r:id="rId38" w:name="HTMLCheckbox14" w:shapeid="_x0000_i1048"/>
              </w:object>
            </w:r>
            <w:r>
              <w:rPr>
                <w:rFonts w:ascii="宋体" w:hAnsi="宋体" w:cs="宋体"/>
                <w:kern w:val="0"/>
                <w:szCs w:val="21"/>
              </w:rPr>
              <w:t xml:space="preserve">福利性单位 </w:t>
            </w:r>
          </w:p>
          <w:p w14:paraId="33E04526">
            <w:pPr>
              <w:widowControl/>
              <w:spacing w:line="360" w:lineRule="auto"/>
              <w:jc w:val="left"/>
              <w:rPr>
                <w:szCs w:val="21"/>
              </w:rPr>
            </w:pPr>
            <w:r>
              <w:rPr>
                <w:rFonts w:ascii="宋体" w:hAnsi="宋体" w:cs="宋体"/>
                <w:kern w:val="0"/>
                <w:szCs w:val="21"/>
              </w:rPr>
              <w:object>
                <v:shape id="_x0000_i1049" o:spt="201" type="#_x0000_t201" style="height:15.75pt;width:20.25pt;" o:ole="t" filled="f" o:preferrelative="t" stroked="f" coordsize="21600,21600">
                  <v:path/>
                  <v:fill on="f" focussize="0,0"/>
                  <v:stroke on="f"/>
                  <v:imagedata r:id="rId14" o:title=""/>
                  <o:lock v:ext="edit" aspectratio="t"/>
                  <w10:wrap type="none"/>
                  <w10:anchorlock/>
                </v:shape>
                <w:control r:id="rId39" w:name="HTMLCheckbox16" w:shapeid="_x0000_i1049"/>
              </w:object>
            </w:r>
            <w:r>
              <w:rPr>
                <w:rFonts w:ascii="宋体" w:hAnsi="宋体" w:cs="宋体"/>
                <w:kern w:val="0"/>
                <w:szCs w:val="21"/>
              </w:rPr>
              <w:t>强制分包：大型企业应将采购份额的</w:t>
            </w:r>
            <w:r>
              <w:rPr>
                <w:rFonts w:ascii="宋体" w:hAnsi="宋体" w:cs="宋体"/>
                <w:kern w:val="0"/>
                <w:szCs w:val="21"/>
                <w:u w:val="single"/>
              </w:rPr>
              <w:t>     </w:t>
            </w:r>
            <w:r>
              <w:rPr>
                <w:rFonts w:ascii="宋体" w:hAnsi="宋体" w:cs="宋体"/>
                <w:kern w:val="0"/>
                <w:szCs w:val="21"/>
              </w:rPr>
              <w:t>%分包给中小企业。</w:t>
            </w:r>
          </w:p>
          <w:p w14:paraId="17434EBF">
            <w:pPr>
              <w:widowControl/>
              <w:spacing w:line="360" w:lineRule="auto"/>
              <w:ind w:firstLine="420"/>
              <w:jc w:val="left"/>
              <w:rPr>
                <w:szCs w:val="21"/>
              </w:rPr>
            </w:pPr>
            <w:r>
              <w:rPr>
                <w:rFonts w:ascii="宋体" w:hAnsi="宋体" w:cs="宋体"/>
                <w:kern w:val="0"/>
                <w:szCs w:val="21"/>
              </w:rPr>
              <w:t>3、供应商特定资格条件：</w:t>
            </w:r>
          </w:p>
          <w:p w14:paraId="0728CD03">
            <w:pPr>
              <w:spacing w:line="360" w:lineRule="auto"/>
              <w:ind w:firstLine="42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（1）供应商近1个月内在“信用中国（www.creditchina.gov.cn）”、“中国政府采购网”网站未被列入政府采购严重违法失信行为记录名单，提供查询结果截图打印件并加盖公章。</w:t>
            </w:r>
          </w:p>
          <w:p w14:paraId="03F4A84F">
            <w:pPr>
              <w:spacing w:line="360" w:lineRule="auto"/>
              <w:ind w:firstLine="420" w:firstLineChars="200"/>
              <w:jc w:val="left"/>
              <w:rPr>
                <w:rFonts w:hint="eastAsia"/>
                <w:lang w:val="en-US" w:eastAsia="zh-CN"/>
              </w:rPr>
            </w:pPr>
            <w:r>
              <w:rPr>
                <w:rFonts w:hint="eastAsia" w:ascii="宋体" w:hAnsi="宋体" w:cs="Times New Roman"/>
                <w:color w:val="auto"/>
                <w:szCs w:val="21"/>
                <w:lang w:val="en-US" w:eastAsia="zh-CN"/>
              </w:rPr>
              <w:t>（2）供应商须提供《中小企业声明函》（服务）。</w:t>
            </w:r>
          </w:p>
          <w:p w14:paraId="4F28080E">
            <w:pPr>
              <w:spacing w:line="360" w:lineRule="auto"/>
              <w:ind w:firstLine="422" w:firstLineChars="200"/>
              <w:jc w:val="left"/>
              <w:rPr>
                <w:rFonts w:hint="eastAsia"/>
                <w:sz w:val="21"/>
                <w:szCs w:val="21"/>
              </w:rPr>
            </w:pPr>
            <w:r>
              <w:rPr>
                <w:rFonts w:hint="eastAsia" w:eastAsia="宋体"/>
                <w:b/>
                <w:bCs/>
                <w:sz w:val="21"/>
                <w:szCs w:val="21"/>
              </w:rPr>
              <w:t>注：根</w:t>
            </w:r>
            <w:r>
              <w:rPr>
                <w:rFonts w:hint="eastAsia"/>
                <w:b/>
                <w:bCs/>
                <w:sz w:val="21"/>
                <w:szCs w:val="21"/>
              </w:rPr>
              <w:t>据湘财购〔</w:t>
            </w:r>
            <w:r>
              <w:rPr>
                <w:b/>
                <w:bCs/>
                <w:sz w:val="21"/>
                <w:szCs w:val="21"/>
              </w:rPr>
              <w:t>2022</w:t>
            </w:r>
            <w:r>
              <w:rPr>
                <w:rFonts w:hint="eastAsia"/>
                <w:b/>
                <w:bCs/>
                <w:sz w:val="21"/>
                <w:szCs w:val="21"/>
              </w:rPr>
              <w:t>〕</w:t>
            </w:r>
            <w:r>
              <w:rPr>
                <w:b/>
                <w:bCs/>
                <w:sz w:val="21"/>
                <w:szCs w:val="21"/>
              </w:rPr>
              <w:t xml:space="preserve">17 </w:t>
            </w:r>
            <w:r>
              <w:rPr>
                <w:rFonts w:hint="eastAsia"/>
                <w:b/>
                <w:bCs/>
                <w:sz w:val="21"/>
                <w:szCs w:val="21"/>
              </w:rPr>
              <w:t>号《湖南省财政厅关于政府采购促进中小企业</w:t>
            </w:r>
            <w:r>
              <w:rPr>
                <w:b/>
                <w:bCs/>
                <w:sz w:val="21"/>
                <w:szCs w:val="21"/>
              </w:rPr>
              <w:t>发展有关措施的通知</w:t>
            </w:r>
            <w:r>
              <w:rPr>
                <w:rFonts w:hint="eastAsia"/>
                <w:b/>
                <w:bCs/>
                <w:sz w:val="21"/>
                <w:szCs w:val="21"/>
              </w:rPr>
              <w:t>》，符合法定条件的供应商凭《湖南省政府采购供应商资格承诺函》（格式见附件）参与政府采购活动，无需提供财务状况、缴纳税收和社会保障资金等资格证明材料。 经采购人或监管部门查实，提供虚假承诺的供应商将以虚假资料谋取中标（成交）的违法行为，被列入不良记录名单，采购人有权取消其中标资格。</w:t>
            </w:r>
          </w:p>
          <w:p w14:paraId="7705E75C">
            <w:pPr>
              <w:widowControl/>
              <w:spacing w:line="360" w:lineRule="auto"/>
              <w:ind w:firstLine="420"/>
              <w:jc w:val="left"/>
              <w:rPr>
                <w:szCs w:val="21"/>
              </w:rPr>
            </w:pPr>
            <w:r>
              <w:rPr>
                <w:rFonts w:ascii="宋体" w:hAnsi="宋体" w:cs="宋体"/>
                <w:kern w:val="0"/>
                <w:szCs w:val="21"/>
              </w:rPr>
              <w:t>4、单位负责人为同一人或者存在直接控股、管理关系的不同投标人，不得参加同一合同项下的政府采购活动。</w:t>
            </w:r>
          </w:p>
          <w:p w14:paraId="0575FDCC">
            <w:pPr>
              <w:widowControl/>
              <w:spacing w:line="360" w:lineRule="auto"/>
              <w:ind w:firstLine="420"/>
              <w:jc w:val="left"/>
              <w:rPr>
                <w:szCs w:val="21"/>
              </w:rPr>
            </w:pPr>
            <w:r>
              <w:rPr>
                <w:rFonts w:ascii="宋体" w:hAnsi="宋体" w:cs="宋体"/>
                <w:kern w:val="0"/>
                <w:szCs w:val="21"/>
              </w:rPr>
              <w:t>5、为本采购项目提供整体设计、规范编制或者项目管理、监理、检测等服务的，不得再参加此项目的其他采购活动。</w:t>
            </w:r>
          </w:p>
          <w:p w14:paraId="1FCDED08">
            <w:pPr>
              <w:widowControl/>
              <w:spacing w:line="360" w:lineRule="auto"/>
              <w:ind w:firstLine="420"/>
              <w:jc w:val="left"/>
              <w:rPr>
                <w:rFonts w:hint="eastAsia"/>
              </w:rPr>
            </w:pPr>
            <w:r>
              <w:rPr>
                <w:rFonts w:ascii="宋体" w:hAnsi="宋体" w:cs="宋体"/>
                <w:kern w:val="0"/>
                <w:szCs w:val="21"/>
              </w:rPr>
              <w:t>6、列入失信被执行人、重大税收违法失信主体名单、政府采购严重违法失信行为记录名单的，拒绝其参与政府采购活动。</w:t>
            </w:r>
          </w:p>
        </w:tc>
      </w:tr>
      <w:bookmarkEnd w:id="9"/>
      <w:tr w14:paraId="4230D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844" w:type="dxa"/>
            <w:noWrap w:val="0"/>
            <w:vAlign w:val="center"/>
          </w:tcPr>
          <w:p w14:paraId="305BE09E">
            <w:pPr>
              <w:adjustRightInd w:val="0"/>
              <w:snapToGrid w:val="0"/>
              <w:jc w:val="center"/>
              <w:rPr>
                <w:rFonts w:hint="eastAsia" w:ascii="宋体" w:hAnsi="宋体"/>
                <w:color w:val="000000"/>
                <w:szCs w:val="21"/>
              </w:rPr>
            </w:pPr>
            <w:r>
              <w:rPr>
                <w:rFonts w:hint="eastAsia" w:ascii="宋体" w:hAnsi="宋体"/>
                <w:color w:val="000000"/>
                <w:szCs w:val="21"/>
              </w:rPr>
              <w:t>第二章第6.1款</w:t>
            </w:r>
          </w:p>
        </w:tc>
        <w:tc>
          <w:tcPr>
            <w:tcW w:w="1985" w:type="dxa"/>
            <w:noWrap w:val="0"/>
            <w:vAlign w:val="center"/>
          </w:tcPr>
          <w:p w14:paraId="2AB6075A">
            <w:pPr>
              <w:adjustRightInd w:val="0"/>
              <w:snapToGrid w:val="0"/>
              <w:rPr>
                <w:rFonts w:hint="eastAsia" w:ascii="宋体" w:hAnsi="宋体"/>
                <w:color w:val="000000"/>
                <w:szCs w:val="21"/>
              </w:rPr>
            </w:pPr>
            <w:r>
              <w:rPr>
                <w:rFonts w:hint="eastAsia" w:ascii="宋体" w:hAnsi="宋体"/>
                <w:color w:val="000000"/>
                <w:szCs w:val="21"/>
              </w:rPr>
              <w:t>联合体形式</w:t>
            </w:r>
          </w:p>
        </w:tc>
        <w:tc>
          <w:tcPr>
            <w:tcW w:w="6144" w:type="dxa"/>
            <w:noWrap w:val="0"/>
            <w:vAlign w:val="center"/>
          </w:tcPr>
          <w:p w14:paraId="1889F832">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不接受</w:t>
            </w:r>
          </w:p>
          <w:p w14:paraId="628A7FD5">
            <w:pPr>
              <w:adjustRightInd w:val="0"/>
              <w:snapToGrid w:val="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 接受</w:t>
            </w:r>
          </w:p>
        </w:tc>
      </w:tr>
      <w:tr w14:paraId="23358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844" w:type="dxa"/>
            <w:noWrap w:val="0"/>
            <w:vAlign w:val="center"/>
          </w:tcPr>
          <w:p w14:paraId="19191ECF">
            <w:pPr>
              <w:adjustRightInd w:val="0"/>
              <w:snapToGrid w:val="0"/>
              <w:jc w:val="center"/>
              <w:rPr>
                <w:rFonts w:hint="eastAsia" w:ascii="宋体" w:hAnsi="宋体"/>
                <w:color w:val="000000"/>
                <w:szCs w:val="21"/>
              </w:rPr>
            </w:pPr>
            <w:r>
              <w:rPr>
                <w:rFonts w:hint="eastAsia" w:ascii="宋体" w:hAnsi="宋体"/>
                <w:color w:val="000000"/>
                <w:szCs w:val="21"/>
              </w:rPr>
              <w:t>第二章第6.2款</w:t>
            </w:r>
          </w:p>
        </w:tc>
        <w:tc>
          <w:tcPr>
            <w:tcW w:w="1985" w:type="dxa"/>
            <w:noWrap w:val="0"/>
            <w:vAlign w:val="center"/>
          </w:tcPr>
          <w:p w14:paraId="575CD43B">
            <w:pPr>
              <w:adjustRightInd w:val="0"/>
              <w:snapToGrid w:val="0"/>
              <w:rPr>
                <w:rFonts w:hint="eastAsia" w:ascii="宋体" w:hAnsi="宋体"/>
                <w:color w:val="000000"/>
                <w:szCs w:val="21"/>
              </w:rPr>
            </w:pPr>
            <w:r>
              <w:rPr>
                <w:rFonts w:hint="eastAsia" w:ascii="宋体" w:hAnsi="宋体"/>
                <w:color w:val="000000"/>
                <w:szCs w:val="21"/>
              </w:rPr>
              <w:t>对联合体各方的要求</w:t>
            </w:r>
          </w:p>
        </w:tc>
        <w:tc>
          <w:tcPr>
            <w:tcW w:w="6144" w:type="dxa"/>
            <w:noWrap w:val="0"/>
            <w:vAlign w:val="center"/>
          </w:tcPr>
          <w:p w14:paraId="74612100">
            <w:pPr>
              <w:adjustRightInd w:val="0"/>
              <w:snapToGrid w:val="0"/>
              <w:rPr>
                <w:rFonts w:hint="eastAsia" w:ascii="宋体" w:hAnsi="宋体" w:eastAsia="宋体"/>
                <w:color w:val="000000"/>
                <w:szCs w:val="21"/>
                <w:lang w:eastAsia="zh-CN"/>
              </w:rPr>
            </w:pPr>
            <w:r>
              <w:rPr>
                <w:rFonts w:hint="eastAsia" w:ascii="宋体" w:hAnsi="宋体"/>
                <w:color w:val="000000"/>
                <w:szCs w:val="21"/>
                <w:lang w:val="en-US" w:eastAsia="zh-CN"/>
              </w:rPr>
              <w:t>/</w:t>
            </w:r>
          </w:p>
        </w:tc>
      </w:tr>
      <w:tr w14:paraId="7AEDD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844" w:type="dxa"/>
            <w:noWrap w:val="0"/>
            <w:vAlign w:val="center"/>
          </w:tcPr>
          <w:p w14:paraId="069FCF34">
            <w:pPr>
              <w:adjustRightInd w:val="0"/>
              <w:snapToGrid w:val="0"/>
              <w:jc w:val="center"/>
              <w:rPr>
                <w:rFonts w:hint="eastAsia" w:ascii="宋体" w:hAnsi="宋体"/>
                <w:color w:val="000000"/>
                <w:szCs w:val="21"/>
              </w:rPr>
            </w:pPr>
            <w:r>
              <w:rPr>
                <w:rFonts w:hint="eastAsia" w:ascii="宋体" w:hAnsi="宋体"/>
                <w:color w:val="000000"/>
                <w:szCs w:val="21"/>
              </w:rPr>
              <w:t>第二章第7.1款</w:t>
            </w:r>
          </w:p>
        </w:tc>
        <w:tc>
          <w:tcPr>
            <w:tcW w:w="1985" w:type="dxa"/>
            <w:noWrap w:val="0"/>
            <w:vAlign w:val="center"/>
          </w:tcPr>
          <w:p w14:paraId="7BBD3599">
            <w:pPr>
              <w:adjustRightInd w:val="0"/>
              <w:snapToGrid w:val="0"/>
              <w:rPr>
                <w:rFonts w:hint="eastAsia" w:ascii="宋体" w:hAnsi="宋体"/>
                <w:color w:val="000000"/>
                <w:szCs w:val="21"/>
              </w:rPr>
            </w:pPr>
            <w:r>
              <w:rPr>
                <w:rFonts w:hint="eastAsia" w:ascii="宋体" w:hAnsi="宋体"/>
                <w:color w:val="000000"/>
                <w:szCs w:val="21"/>
              </w:rPr>
              <w:t>现场勘察</w:t>
            </w:r>
          </w:p>
        </w:tc>
        <w:tc>
          <w:tcPr>
            <w:tcW w:w="6144" w:type="dxa"/>
            <w:noWrap w:val="0"/>
            <w:vAlign w:val="center"/>
          </w:tcPr>
          <w:p w14:paraId="15D6E58D">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采购人不组织</w:t>
            </w:r>
          </w:p>
          <w:p w14:paraId="0D2FCCC1">
            <w:pPr>
              <w:adjustRightInd w:val="0"/>
              <w:snapToGrid w:val="0"/>
              <w:rPr>
                <w:rFonts w:hint="eastAsia" w:ascii="宋体" w:hAnsi="宋体"/>
                <w:color w:val="000000"/>
                <w:szCs w:val="21"/>
              </w:rPr>
            </w:pPr>
            <w:r>
              <w:rPr>
                <w:rFonts w:hint="eastAsia" w:ascii="宋体" w:hAnsi="宋体"/>
                <w:color w:val="000000"/>
                <w:szCs w:val="21"/>
              </w:rPr>
              <w:t>□ 采购人组织，时间：</w:t>
            </w:r>
            <w:r>
              <w:rPr>
                <w:rFonts w:hint="eastAsia" w:ascii="宋体" w:hAnsi="宋体"/>
                <w:color w:val="000000"/>
                <w:szCs w:val="21"/>
                <w:u w:val="single"/>
              </w:rPr>
              <w:t xml:space="preserve">   </w:t>
            </w:r>
            <w:r>
              <w:rPr>
                <w:rFonts w:hint="eastAsia" w:ascii="宋体" w:hAnsi="宋体"/>
                <w:color w:val="000000"/>
                <w:szCs w:val="21"/>
              </w:rPr>
              <w:t>地点：</w:t>
            </w:r>
            <w:r>
              <w:rPr>
                <w:rFonts w:hint="eastAsia" w:ascii="宋体" w:hAnsi="宋体"/>
                <w:color w:val="000000"/>
                <w:szCs w:val="21"/>
                <w:u w:val="single"/>
              </w:rPr>
              <w:t xml:space="preserve">   </w:t>
            </w:r>
            <w:r>
              <w:rPr>
                <w:rFonts w:hint="eastAsia" w:ascii="宋体" w:hAnsi="宋体"/>
                <w:color w:val="000000"/>
                <w:szCs w:val="21"/>
              </w:rPr>
              <w:t>联系人：</w:t>
            </w:r>
            <w:r>
              <w:rPr>
                <w:rFonts w:hint="eastAsia" w:ascii="宋体" w:hAnsi="宋体"/>
                <w:color w:val="000000"/>
                <w:szCs w:val="21"/>
                <w:u w:val="single"/>
              </w:rPr>
              <w:t xml:space="preserve">  </w:t>
            </w:r>
          </w:p>
        </w:tc>
      </w:tr>
      <w:tr w14:paraId="67B9D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844" w:type="dxa"/>
            <w:noWrap w:val="0"/>
            <w:vAlign w:val="center"/>
          </w:tcPr>
          <w:p w14:paraId="6B86DC70">
            <w:pPr>
              <w:adjustRightInd w:val="0"/>
              <w:snapToGrid w:val="0"/>
              <w:jc w:val="center"/>
              <w:rPr>
                <w:rFonts w:hint="eastAsia" w:ascii="宋体" w:hAnsi="宋体"/>
                <w:color w:val="000000"/>
                <w:szCs w:val="21"/>
              </w:rPr>
            </w:pPr>
            <w:r>
              <w:rPr>
                <w:rFonts w:hint="eastAsia" w:ascii="宋体" w:hAnsi="宋体"/>
                <w:color w:val="000000"/>
                <w:szCs w:val="21"/>
              </w:rPr>
              <w:t>第二章第8.1款</w:t>
            </w:r>
          </w:p>
        </w:tc>
        <w:tc>
          <w:tcPr>
            <w:tcW w:w="1985" w:type="dxa"/>
            <w:noWrap w:val="0"/>
            <w:vAlign w:val="center"/>
          </w:tcPr>
          <w:p w14:paraId="4FD1BD6E">
            <w:pPr>
              <w:adjustRightInd w:val="0"/>
              <w:snapToGrid w:val="0"/>
              <w:rPr>
                <w:rFonts w:hint="eastAsia" w:ascii="宋体" w:hAnsi="宋体"/>
                <w:color w:val="000000"/>
                <w:szCs w:val="21"/>
              </w:rPr>
            </w:pPr>
            <w:r>
              <w:rPr>
                <w:rFonts w:hint="eastAsia" w:ascii="宋体" w:hAnsi="宋体"/>
                <w:color w:val="000000"/>
                <w:szCs w:val="21"/>
              </w:rPr>
              <w:t>采购进口产品</w:t>
            </w:r>
          </w:p>
        </w:tc>
        <w:tc>
          <w:tcPr>
            <w:tcW w:w="6144" w:type="dxa"/>
            <w:noWrap w:val="0"/>
            <w:vAlign w:val="center"/>
          </w:tcPr>
          <w:p w14:paraId="0644C5A4">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本项目拒绝采购进口产品</w:t>
            </w:r>
          </w:p>
          <w:p w14:paraId="28144F99">
            <w:pPr>
              <w:adjustRightInd w:val="0"/>
              <w:snapToGrid w:val="0"/>
              <w:rPr>
                <w:rFonts w:hint="eastAsia" w:ascii="宋体" w:hAnsi="宋体"/>
                <w:color w:val="000000"/>
                <w:szCs w:val="21"/>
              </w:rPr>
            </w:pPr>
            <w:r>
              <w:rPr>
                <w:rFonts w:hint="eastAsia" w:ascii="宋体" w:hAnsi="宋体"/>
                <w:color w:val="000000"/>
                <w:szCs w:val="21"/>
              </w:rPr>
              <w:t>□本项目已经财政部门审核同意购买进口产品</w:t>
            </w:r>
          </w:p>
        </w:tc>
      </w:tr>
      <w:tr w14:paraId="49729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1" w:hRule="atLeast"/>
          <w:jc w:val="center"/>
        </w:trPr>
        <w:tc>
          <w:tcPr>
            <w:tcW w:w="1844" w:type="dxa"/>
            <w:noWrap w:val="0"/>
            <w:vAlign w:val="center"/>
          </w:tcPr>
          <w:p w14:paraId="1FEAF08B">
            <w:pPr>
              <w:adjustRightInd w:val="0"/>
              <w:snapToGrid w:val="0"/>
              <w:jc w:val="center"/>
              <w:rPr>
                <w:rFonts w:hint="eastAsia" w:ascii="宋体" w:hAnsi="宋体"/>
                <w:color w:val="000000"/>
                <w:szCs w:val="21"/>
              </w:rPr>
            </w:pPr>
            <w:r>
              <w:rPr>
                <w:rFonts w:hint="eastAsia" w:ascii="宋体" w:hAnsi="宋体"/>
                <w:color w:val="000000"/>
                <w:szCs w:val="21"/>
              </w:rPr>
              <w:t>第二章第9.1款</w:t>
            </w:r>
          </w:p>
        </w:tc>
        <w:tc>
          <w:tcPr>
            <w:tcW w:w="1985" w:type="dxa"/>
            <w:noWrap w:val="0"/>
            <w:vAlign w:val="center"/>
          </w:tcPr>
          <w:p w14:paraId="313B14F8">
            <w:pPr>
              <w:adjustRightInd w:val="0"/>
              <w:snapToGrid w:val="0"/>
              <w:rPr>
                <w:rFonts w:hint="eastAsia" w:ascii="宋体" w:hAnsi="宋体"/>
                <w:color w:val="000000"/>
                <w:szCs w:val="21"/>
              </w:rPr>
            </w:pPr>
            <w:r>
              <w:rPr>
                <w:rFonts w:hint="eastAsia" w:ascii="宋体" w:hAnsi="宋体"/>
                <w:color w:val="000000"/>
                <w:szCs w:val="21"/>
              </w:rPr>
              <w:t>政府采购强制采购：</w:t>
            </w:r>
          </w:p>
          <w:p w14:paraId="0F50FBBF">
            <w:pPr>
              <w:adjustRightInd w:val="0"/>
              <w:snapToGrid w:val="0"/>
              <w:rPr>
                <w:rFonts w:hint="eastAsia" w:ascii="宋体" w:hAnsi="宋体"/>
                <w:color w:val="000000"/>
                <w:szCs w:val="21"/>
              </w:rPr>
            </w:pPr>
            <w:r>
              <w:rPr>
                <w:rFonts w:hint="eastAsia" w:ascii="宋体" w:hAnsi="宋体"/>
                <w:color w:val="000000"/>
                <w:szCs w:val="21"/>
              </w:rPr>
              <w:t>1、强制采购的节能产品；</w:t>
            </w:r>
          </w:p>
          <w:p w14:paraId="5116E94C">
            <w:pPr>
              <w:adjustRightInd w:val="0"/>
              <w:snapToGrid w:val="0"/>
              <w:rPr>
                <w:rFonts w:hint="eastAsia" w:ascii="宋体" w:hAnsi="宋体"/>
                <w:color w:val="000000"/>
                <w:szCs w:val="21"/>
              </w:rPr>
            </w:pPr>
            <w:r>
              <w:rPr>
                <w:rFonts w:hint="eastAsia" w:ascii="宋体" w:hAnsi="宋体"/>
                <w:color w:val="000000"/>
                <w:szCs w:val="21"/>
              </w:rPr>
              <w:t>2、其他。</w:t>
            </w:r>
          </w:p>
        </w:tc>
        <w:tc>
          <w:tcPr>
            <w:tcW w:w="6144" w:type="dxa"/>
            <w:noWrap w:val="0"/>
            <w:vAlign w:val="center"/>
          </w:tcPr>
          <w:p w14:paraId="08DD84DD">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否</w:t>
            </w:r>
          </w:p>
          <w:p w14:paraId="3225873D">
            <w:pPr>
              <w:adjustRightInd w:val="0"/>
              <w:snapToGrid w:val="0"/>
              <w:rPr>
                <w:rFonts w:hint="eastAsia" w:ascii="宋体" w:hAnsi="宋体"/>
                <w:color w:val="000000"/>
                <w:szCs w:val="21"/>
              </w:rPr>
            </w:pPr>
            <w:r>
              <w:rPr>
                <w:rFonts w:hint="eastAsia" w:ascii="宋体" w:hAnsi="宋体"/>
                <w:color w:val="000000"/>
                <w:szCs w:val="21"/>
              </w:rPr>
              <w:t>□ 是，采购产品若属节能产品政府采购品目清单内的，标记★符号产品为政府强制采购产品，供应商必须提供经国家确定的认证机构出具并处于有效期内的节能产品认证证书的产品，否则将被拒绝。</w:t>
            </w:r>
          </w:p>
        </w:tc>
      </w:tr>
      <w:tr w14:paraId="1A671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973" w:type="dxa"/>
            <w:gridSpan w:val="3"/>
            <w:noWrap w:val="0"/>
            <w:vAlign w:val="center"/>
          </w:tcPr>
          <w:p w14:paraId="1E805AC5">
            <w:pPr>
              <w:adjustRightInd w:val="0"/>
              <w:snapToGrid w:val="0"/>
              <w:rPr>
                <w:rFonts w:hint="eastAsia" w:ascii="宋体" w:hAnsi="宋体"/>
                <w:b/>
                <w:color w:val="000000"/>
                <w:szCs w:val="21"/>
              </w:rPr>
            </w:pPr>
            <w:r>
              <w:rPr>
                <w:rFonts w:hint="eastAsia" w:ascii="宋体" w:hAnsi="宋体"/>
                <w:b/>
                <w:color w:val="000000"/>
                <w:szCs w:val="21"/>
              </w:rPr>
              <w:t>二、磋商文件</w:t>
            </w:r>
          </w:p>
        </w:tc>
      </w:tr>
      <w:tr w14:paraId="0F49B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844" w:type="dxa"/>
            <w:noWrap w:val="0"/>
            <w:vAlign w:val="center"/>
          </w:tcPr>
          <w:p w14:paraId="53FF6319">
            <w:pPr>
              <w:adjustRightInd w:val="0"/>
              <w:snapToGrid w:val="0"/>
              <w:jc w:val="center"/>
              <w:rPr>
                <w:rFonts w:hint="eastAsia" w:ascii="宋体" w:hAnsi="宋体"/>
                <w:color w:val="000000"/>
                <w:szCs w:val="21"/>
              </w:rPr>
            </w:pPr>
            <w:r>
              <w:rPr>
                <w:rFonts w:hint="eastAsia" w:ascii="宋体" w:hAnsi="宋体"/>
                <w:color w:val="000000"/>
                <w:szCs w:val="21"/>
              </w:rPr>
              <w:t>第二章第10.2款</w:t>
            </w:r>
          </w:p>
        </w:tc>
        <w:tc>
          <w:tcPr>
            <w:tcW w:w="1985" w:type="dxa"/>
            <w:noWrap w:val="0"/>
            <w:vAlign w:val="center"/>
          </w:tcPr>
          <w:p w14:paraId="152F72CC">
            <w:pPr>
              <w:adjustRightInd w:val="0"/>
              <w:snapToGrid w:val="0"/>
              <w:jc w:val="left"/>
              <w:rPr>
                <w:rFonts w:hint="eastAsia" w:ascii="宋体" w:hAnsi="宋体"/>
                <w:color w:val="000000"/>
                <w:szCs w:val="21"/>
              </w:rPr>
            </w:pPr>
            <w:r>
              <w:rPr>
                <w:rFonts w:hint="eastAsia" w:ascii="宋体" w:hAnsi="宋体"/>
                <w:color w:val="000000"/>
                <w:szCs w:val="21"/>
              </w:rPr>
              <w:t>磋商文件的可能实质性变动内容</w:t>
            </w:r>
          </w:p>
        </w:tc>
        <w:tc>
          <w:tcPr>
            <w:tcW w:w="6144" w:type="dxa"/>
            <w:noWrap w:val="0"/>
            <w:vAlign w:val="center"/>
          </w:tcPr>
          <w:p w14:paraId="31DE5A74">
            <w:pPr>
              <w:adjustRightInd w:val="0"/>
              <w:snapToGrid w:val="0"/>
              <w:jc w:val="left"/>
              <w:rPr>
                <w:rFonts w:hint="eastAsia" w:ascii="宋体" w:hAnsi="宋体"/>
                <w:color w:val="000000"/>
                <w:szCs w:val="21"/>
              </w:rPr>
            </w:pPr>
            <w:r>
              <w:rPr>
                <w:rFonts w:hint="eastAsia" w:ascii="宋体" w:hAnsi="宋体"/>
                <w:color w:val="000000"/>
                <w:szCs w:val="21"/>
              </w:rPr>
              <w:t>/</w:t>
            </w:r>
          </w:p>
        </w:tc>
      </w:tr>
      <w:tr w14:paraId="50CFBE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44" w:type="dxa"/>
            <w:noWrap w:val="0"/>
            <w:vAlign w:val="center"/>
          </w:tcPr>
          <w:p w14:paraId="0EE4E576">
            <w:pPr>
              <w:adjustRightInd w:val="0"/>
              <w:snapToGrid w:val="0"/>
              <w:jc w:val="center"/>
              <w:rPr>
                <w:rFonts w:hint="eastAsia" w:ascii="宋体" w:hAnsi="宋体"/>
                <w:color w:val="000000"/>
                <w:szCs w:val="21"/>
              </w:rPr>
            </w:pPr>
            <w:r>
              <w:rPr>
                <w:rFonts w:hint="eastAsia" w:ascii="宋体" w:hAnsi="宋体"/>
                <w:color w:val="000000"/>
                <w:szCs w:val="21"/>
              </w:rPr>
              <w:t>第二章第11.1款</w:t>
            </w:r>
          </w:p>
        </w:tc>
        <w:tc>
          <w:tcPr>
            <w:tcW w:w="1985" w:type="dxa"/>
            <w:noWrap w:val="0"/>
            <w:vAlign w:val="center"/>
          </w:tcPr>
          <w:p w14:paraId="788ED875">
            <w:pPr>
              <w:adjustRightInd w:val="0"/>
              <w:snapToGrid w:val="0"/>
              <w:jc w:val="left"/>
              <w:rPr>
                <w:rFonts w:hint="eastAsia" w:ascii="宋体" w:hAnsi="宋体"/>
                <w:color w:val="000000"/>
                <w:szCs w:val="21"/>
              </w:rPr>
            </w:pPr>
            <w:r>
              <w:rPr>
                <w:rFonts w:hint="eastAsia" w:ascii="宋体" w:hAnsi="宋体"/>
                <w:color w:val="000000"/>
                <w:szCs w:val="21"/>
              </w:rPr>
              <w:t>提供磋商文件期限</w:t>
            </w:r>
          </w:p>
        </w:tc>
        <w:tc>
          <w:tcPr>
            <w:tcW w:w="6144" w:type="dxa"/>
            <w:noWrap w:val="0"/>
            <w:vAlign w:val="center"/>
          </w:tcPr>
          <w:p w14:paraId="2E92FFB4">
            <w:pPr>
              <w:adjustRightInd w:val="0"/>
              <w:snapToGrid w:val="0"/>
              <w:jc w:val="left"/>
              <w:rPr>
                <w:rFonts w:hint="default" w:ascii="宋体" w:hAnsi="宋体"/>
                <w:color w:val="000000"/>
                <w:szCs w:val="21"/>
                <w:lang w:val="en-US"/>
              </w:rPr>
            </w:pPr>
            <w:r>
              <w:rPr>
                <w:rFonts w:hint="eastAsia" w:ascii="宋体" w:hAnsi="宋体"/>
                <w:color w:val="000000"/>
                <w:szCs w:val="21"/>
              </w:rPr>
              <w:t>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11月25日9:00</w:t>
            </w:r>
            <w:r>
              <w:rPr>
                <w:rFonts w:hint="eastAsia" w:ascii="宋体" w:hAnsi="宋体"/>
                <w:color w:val="000000"/>
                <w:szCs w:val="21"/>
              </w:rPr>
              <w:t>起至202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12月02日17:00</w:t>
            </w:r>
          </w:p>
        </w:tc>
      </w:tr>
      <w:tr w14:paraId="4632B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844" w:type="dxa"/>
            <w:noWrap w:val="0"/>
            <w:vAlign w:val="center"/>
          </w:tcPr>
          <w:p w14:paraId="366CD843">
            <w:pPr>
              <w:adjustRightInd w:val="0"/>
              <w:snapToGrid w:val="0"/>
              <w:jc w:val="center"/>
              <w:rPr>
                <w:rFonts w:hint="eastAsia" w:ascii="宋体" w:hAnsi="宋体"/>
                <w:color w:val="000000"/>
                <w:szCs w:val="21"/>
              </w:rPr>
            </w:pPr>
            <w:r>
              <w:rPr>
                <w:rFonts w:hint="eastAsia" w:ascii="宋体" w:hAnsi="宋体"/>
                <w:color w:val="000000"/>
                <w:szCs w:val="21"/>
              </w:rPr>
              <w:t>第二章第11.2款</w:t>
            </w:r>
          </w:p>
        </w:tc>
        <w:tc>
          <w:tcPr>
            <w:tcW w:w="1985" w:type="dxa"/>
            <w:noWrap w:val="0"/>
            <w:vAlign w:val="center"/>
          </w:tcPr>
          <w:p w14:paraId="0BAFE686">
            <w:pPr>
              <w:adjustRightInd w:val="0"/>
              <w:snapToGrid w:val="0"/>
              <w:jc w:val="left"/>
              <w:rPr>
                <w:rFonts w:hint="eastAsia" w:ascii="宋体" w:hAnsi="宋体"/>
                <w:color w:val="000000"/>
                <w:szCs w:val="21"/>
              </w:rPr>
            </w:pPr>
            <w:r>
              <w:rPr>
                <w:rFonts w:hint="eastAsia" w:ascii="宋体" w:hAnsi="宋体"/>
                <w:color w:val="000000"/>
                <w:szCs w:val="21"/>
              </w:rPr>
              <w:t>领取或购买磋商文件时应提供的资料</w:t>
            </w:r>
          </w:p>
        </w:tc>
        <w:tc>
          <w:tcPr>
            <w:tcW w:w="6144" w:type="dxa"/>
            <w:noWrap w:val="0"/>
            <w:vAlign w:val="center"/>
          </w:tcPr>
          <w:p w14:paraId="773912C0">
            <w:pPr>
              <w:adjustRightInd w:val="0"/>
              <w:snapToGrid w:val="0"/>
              <w:jc w:val="left"/>
              <w:rPr>
                <w:rFonts w:hint="default" w:ascii="宋体" w:hAnsi="宋体"/>
                <w:color w:val="000000"/>
                <w:szCs w:val="21"/>
                <w:u w:val="single"/>
                <w:lang w:val="en-US"/>
              </w:rPr>
            </w:pPr>
            <w:r>
              <w:rPr>
                <w:rFonts w:hint="eastAsia" w:ascii="宋体" w:hAnsi="宋体"/>
                <w:color w:val="000000"/>
                <w:sz w:val="21"/>
                <w:szCs w:val="21"/>
                <w:u w:val="single"/>
              </w:rPr>
              <w:t>营业执照复印件、法定代表人身份证明</w:t>
            </w:r>
            <w:r>
              <w:rPr>
                <w:rFonts w:hint="eastAsia" w:ascii="宋体" w:hAnsi="宋体"/>
                <w:color w:val="000000"/>
                <w:sz w:val="21"/>
                <w:szCs w:val="21"/>
                <w:u w:val="single"/>
                <w:lang w:eastAsia="zh-CN"/>
              </w:rPr>
              <w:t>、</w:t>
            </w:r>
            <w:r>
              <w:rPr>
                <w:rFonts w:hint="eastAsia" w:ascii="宋体" w:hAnsi="宋体"/>
                <w:color w:val="000000"/>
                <w:sz w:val="21"/>
                <w:szCs w:val="21"/>
                <w:u w:val="single"/>
              </w:rPr>
              <w:t>授权委托书(附法定代表人身份证明)、个人身份证</w:t>
            </w:r>
            <w:r>
              <w:rPr>
                <w:rFonts w:hint="eastAsia" w:ascii="宋体" w:hAnsi="宋体"/>
                <w:color w:val="000000"/>
                <w:sz w:val="21"/>
                <w:szCs w:val="21"/>
                <w:u w:val="single"/>
                <w:lang w:val="en-US" w:eastAsia="zh-CN"/>
              </w:rPr>
              <w:t>原件、中小企业申明函</w:t>
            </w:r>
          </w:p>
        </w:tc>
      </w:tr>
      <w:tr w14:paraId="01CEA5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44" w:type="dxa"/>
            <w:noWrap w:val="0"/>
            <w:vAlign w:val="center"/>
          </w:tcPr>
          <w:p w14:paraId="5ED518C3">
            <w:pPr>
              <w:adjustRightInd w:val="0"/>
              <w:snapToGrid w:val="0"/>
              <w:jc w:val="center"/>
              <w:rPr>
                <w:rFonts w:hint="eastAsia" w:ascii="宋体" w:hAnsi="宋体"/>
                <w:color w:val="000000"/>
                <w:szCs w:val="21"/>
              </w:rPr>
            </w:pPr>
            <w:r>
              <w:rPr>
                <w:rFonts w:hint="eastAsia" w:ascii="宋体" w:hAnsi="宋体"/>
                <w:color w:val="000000"/>
                <w:szCs w:val="21"/>
              </w:rPr>
              <w:t>第二章第12.1款</w:t>
            </w:r>
          </w:p>
        </w:tc>
        <w:tc>
          <w:tcPr>
            <w:tcW w:w="1985" w:type="dxa"/>
            <w:noWrap w:val="0"/>
            <w:vAlign w:val="center"/>
          </w:tcPr>
          <w:p w14:paraId="489E8A67">
            <w:pPr>
              <w:adjustRightInd w:val="0"/>
              <w:snapToGrid w:val="0"/>
              <w:rPr>
                <w:rFonts w:hint="eastAsia" w:ascii="宋体" w:hAnsi="宋体"/>
                <w:color w:val="000000"/>
                <w:szCs w:val="21"/>
              </w:rPr>
            </w:pPr>
            <w:r>
              <w:rPr>
                <w:rFonts w:hint="eastAsia" w:ascii="宋体" w:hAnsi="宋体"/>
                <w:color w:val="000000"/>
                <w:szCs w:val="21"/>
              </w:rPr>
              <w:t>提交首次响应文件的截止时间</w:t>
            </w:r>
          </w:p>
        </w:tc>
        <w:tc>
          <w:tcPr>
            <w:tcW w:w="6144" w:type="dxa"/>
            <w:noWrap w:val="0"/>
            <w:vAlign w:val="center"/>
          </w:tcPr>
          <w:p w14:paraId="46CEE85D">
            <w:pPr>
              <w:adjustRightInd w:val="0"/>
              <w:snapToGrid w:val="0"/>
              <w:jc w:val="left"/>
              <w:rPr>
                <w:rFonts w:hint="eastAsia" w:ascii="宋体" w:hAnsi="宋体"/>
                <w:color w:val="000000"/>
                <w:szCs w:val="21"/>
              </w:rPr>
            </w:pPr>
            <w:r>
              <w:rPr>
                <w:rFonts w:hint="eastAsia" w:ascii="宋体" w:hAnsi="宋体"/>
                <w:color w:val="000000"/>
                <w:szCs w:val="21"/>
              </w:rPr>
              <w:t>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12</w:t>
            </w:r>
            <w:r>
              <w:rPr>
                <w:rFonts w:hint="eastAsia" w:ascii="宋体" w:hAnsi="宋体"/>
                <w:color w:val="000000"/>
                <w:szCs w:val="21"/>
              </w:rPr>
              <w:t>月</w:t>
            </w:r>
            <w:r>
              <w:rPr>
                <w:rFonts w:hint="eastAsia" w:ascii="宋体" w:hAnsi="宋体"/>
                <w:color w:val="000000"/>
                <w:szCs w:val="21"/>
                <w:lang w:val="en-US" w:eastAsia="zh-CN"/>
              </w:rPr>
              <w:t>06</w:t>
            </w:r>
            <w:r>
              <w:rPr>
                <w:rFonts w:hint="eastAsia" w:ascii="宋体" w:hAnsi="宋体"/>
                <w:color w:val="000000"/>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rPr>
              <w:t xml:space="preserve">分 </w:t>
            </w:r>
            <w:r>
              <w:rPr>
                <w:rFonts w:hint="eastAsia" w:ascii="宋体" w:hAnsi="宋体"/>
                <w:color w:val="000000"/>
                <w:szCs w:val="21"/>
              </w:rPr>
              <w:t>(北京时间)</w:t>
            </w:r>
          </w:p>
        </w:tc>
      </w:tr>
      <w:tr w14:paraId="18FEF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973" w:type="dxa"/>
            <w:gridSpan w:val="3"/>
            <w:noWrap w:val="0"/>
            <w:vAlign w:val="center"/>
          </w:tcPr>
          <w:p w14:paraId="68BBA0F5">
            <w:pPr>
              <w:adjustRightInd w:val="0"/>
              <w:snapToGrid w:val="0"/>
              <w:rPr>
                <w:rFonts w:hint="eastAsia" w:ascii="宋体" w:hAnsi="宋体"/>
                <w:color w:val="000000"/>
                <w:szCs w:val="21"/>
              </w:rPr>
            </w:pPr>
            <w:r>
              <w:rPr>
                <w:rFonts w:hint="eastAsia" w:ascii="宋体" w:hAnsi="宋体"/>
                <w:b/>
                <w:color w:val="000000"/>
                <w:szCs w:val="21"/>
              </w:rPr>
              <w:t>三、响应文件的编写</w:t>
            </w:r>
          </w:p>
        </w:tc>
      </w:tr>
      <w:tr w14:paraId="1EF3B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4" w:type="dxa"/>
            <w:noWrap w:val="0"/>
            <w:vAlign w:val="center"/>
          </w:tcPr>
          <w:p w14:paraId="030E86E1">
            <w:pPr>
              <w:adjustRightInd w:val="0"/>
              <w:snapToGrid w:val="0"/>
              <w:jc w:val="center"/>
              <w:rPr>
                <w:rFonts w:hint="eastAsia" w:ascii="宋体" w:hAnsi="宋体"/>
                <w:color w:val="000000"/>
                <w:szCs w:val="21"/>
              </w:rPr>
            </w:pPr>
            <w:r>
              <w:rPr>
                <w:rFonts w:hint="eastAsia" w:ascii="宋体" w:hAnsi="宋体"/>
                <w:color w:val="000000"/>
                <w:szCs w:val="21"/>
              </w:rPr>
              <w:t>第二章第16.4款</w:t>
            </w:r>
          </w:p>
        </w:tc>
        <w:tc>
          <w:tcPr>
            <w:tcW w:w="1985" w:type="dxa"/>
            <w:noWrap w:val="0"/>
            <w:vAlign w:val="center"/>
          </w:tcPr>
          <w:p w14:paraId="5B884801">
            <w:pPr>
              <w:adjustRightInd w:val="0"/>
              <w:snapToGrid w:val="0"/>
              <w:rPr>
                <w:rFonts w:hint="eastAsia" w:ascii="宋体" w:hAnsi="宋体"/>
                <w:color w:val="000000"/>
                <w:szCs w:val="21"/>
              </w:rPr>
            </w:pPr>
            <w:r>
              <w:rPr>
                <w:rFonts w:hint="eastAsia" w:ascii="宋体" w:hAnsi="宋体"/>
                <w:color w:val="000000"/>
                <w:szCs w:val="21"/>
              </w:rPr>
              <w:t>采购项目预算</w:t>
            </w:r>
          </w:p>
        </w:tc>
        <w:tc>
          <w:tcPr>
            <w:tcW w:w="6144" w:type="dxa"/>
            <w:noWrap w:val="0"/>
            <w:vAlign w:val="center"/>
          </w:tcPr>
          <w:p w14:paraId="189C79C7">
            <w:pPr>
              <w:adjustRightInd w:val="0"/>
              <w:snapToGrid w:val="0"/>
              <w:rPr>
                <w:rFonts w:hint="eastAsia" w:ascii="宋体" w:hAnsi="宋体"/>
                <w:color w:val="000000"/>
                <w:szCs w:val="21"/>
              </w:rPr>
            </w:pPr>
            <w:r>
              <w:rPr>
                <w:rFonts w:hint="eastAsia" w:ascii="宋体" w:hAnsi="宋体" w:eastAsia="宋体" w:cs="Times New Roman"/>
                <w:b/>
                <w:bCs w:val="0"/>
                <w:color w:val="000000"/>
                <w:szCs w:val="21"/>
                <w:lang w:val="en-US" w:eastAsia="zh-CN"/>
              </w:rPr>
              <w:t>预算金额：991429.92元，最高限价：977741.54元。</w:t>
            </w:r>
            <w:r>
              <w:rPr>
                <w:rFonts w:hint="eastAsia" w:ascii="宋体" w:hAnsi="宋体" w:eastAsia="宋体" w:cs="Times New Roman"/>
                <w:b/>
                <w:bCs w:val="0"/>
                <w:color w:val="000000"/>
                <w:szCs w:val="21"/>
              </w:rPr>
              <w:t>投标报</w:t>
            </w:r>
            <w:r>
              <w:rPr>
                <w:rFonts w:hint="eastAsia" w:ascii="宋体" w:hAnsi="宋体"/>
                <w:b/>
                <w:bCs w:val="0"/>
                <w:color w:val="000000"/>
                <w:szCs w:val="21"/>
              </w:rPr>
              <w:t>价总报价或分项报价超过</w:t>
            </w:r>
            <w:r>
              <w:rPr>
                <w:rFonts w:hint="eastAsia" w:ascii="宋体" w:hAnsi="宋体"/>
                <w:b/>
                <w:bCs w:val="0"/>
                <w:color w:val="000000"/>
                <w:szCs w:val="21"/>
                <w:lang w:val="en-US" w:eastAsia="zh-CN"/>
              </w:rPr>
              <w:t>最高限价</w:t>
            </w:r>
            <w:r>
              <w:rPr>
                <w:rFonts w:hint="eastAsia" w:ascii="宋体" w:hAnsi="宋体"/>
                <w:b/>
                <w:bCs w:val="0"/>
                <w:color w:val="000000"/>
                <w:szCs w:val="21"/>
              </w:rPr>
              <w:t>的，视为无效投标。</w:t>
            </w:r>
          </w:p>
        </w:tc>
      </w:tr>
      <w:tr w14:paraId="555D8B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noWrap w:val="0"/>
            <w:vAlign w:val="center"/>
          </w:tcPr>
          <w:p w14:paraId="7FE9416E">
            <w:pPr>
              <w:adjustRightInd w:val="0"/>
              <w:snapToGrid w:val="0"/>
              <w:jc w:val="center"/>
              <w:rPr>
                <w:rFonts w:hint="eastAsia" w:ascii="宋体" w:hAnsi="宋体"/>
                <w:color w:val="000000"/>
                <w:szCs w:val="21"/>
              </w:rPr>
            </w:pPr>
            <w:r>
              <w:rPr>
                <w:rFonts w:hint="eastAsia" w:ascii="宋体" w:hAnsi="宋体"/>
                <w:color w:val="000000"/>
                <w:szCs w:val="21"/>
              </w:rPr>
              <w:t>第二章第17.3款</w:t>
            </w:r>
          </w:p>
        </w:tc>
        <w:tc>
          <w:tcPr>
            <w:tcW w:w="1985" w:type="dxa"/>
            <w:noWrap w:val="0"/>
            <w:vAlign w:val="center"/>
          </w:tcPr>
          <w:p w14:paraId="691E4C11">
            <w:pPr>
              <w:adjustRightInd w:val="0"/>
              <w:snapToGrid w:val="0"/>
              <w:rPr>
                <w:rFonts w:hint="eastAsia" w:ascii="宋体" w:hAnsi="宋体"/>
                <w:color w:val="000000"/>
                <w:szCs w:val="21"/>
              </w:rPr>
            </w:pPr>
            <w:r>
              <w:rPr>
                <w:rFonts w:hint="eastAsia" w:ascii="宋体" w:hAnsi="宋体"/>
                <w:color w:val="000000"/>
              </w:rPr>
              <w:t>非制造商的证明文件</w:t>
            </w:r>
          </w:p>
        </w:tc>
        <w:tc>
          <w:tcPr>
            <w:tcW w:w="6144" w:type="dxa"/>
            <w:noWrap w:val="0"/>
            <w:vAlign w:val="center"/>
          </w:tcPr>
          <w:p w14:paraId="3136EFE1">
            <w:pPr>
              <w:adjustRightInd w:val="0"/>
              <w:snapToGrid w:val="0"/>
              <w:spacing w:before="156" w:beforeLines="5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不要求提供</w:t>
            </w:r>
          </w:p>
          <w:p w14:paraId="38C2CBC1">
            <w:pPr>
              <w:adjustRightInd w:val="0"/>
              <w:snapToGrid w:val="0"/>
              <w:spacing w:before="156" w:beforeLines="50"/>
              <w:rPr>
                <w:rFonts w:hint="eastAsia" w:ascii="宋体" w:hAnsi="宋体"/>
                <w:color w:val="000000"/>
                <w:szCs w:val="21"/>
              </w:rPr>
            </w:pPr>
            <w:r>
              <w:rPr>
                <w:rFonts w:hint="eastAsia" w:ascii="宋体" w:hAnsi="宋体"/>
                <w:color w:val="000000"/>
                <w:szCs w:val="21"/>
              </w:rPr>
              <w:t>□ 要求提供：（证明文件复印件须加盖供应商单位公章，否则视为无效响应。）</w:t>
            </w:r>
          </w:p>
          <w:p w14:paraId="697E8FE4">
            <w:pPr>
              <w:adjustRightInd w:val="0"/>
              <w:snapToGrid w:val="0"/>
              <w:spacing w:before="156" w:beforeLines="50"/>
              <w:rPr>
                <w:rFonts w:hint="eastAsia" w:ascii="宋体" w:hAnsi="宋体"/>
                <w:color w:val="000000"/>
                <w:szCs w:val="21"/>
              </w:rPr>
            </w:pPr>
            <w:r>
              <w:rPr>
                <w:rFonts w:hint="eastAsia" w:ascii="宋体" w:hAnsi="宋体"/>
                <w:color w:val="000000"/>
                <w:szCs w:val="21"/>
              </w:rPr>
              <w:t>经销、或代理投标货物、或为投标货物提供售后服务的证明文件。</w:t>
            </w:r>
          </w:p>
        </w:tc>
      </w:tr>
      <w:tr w14:paraId="46EC6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1844" w:type="dxa"/>
            <w:noWrap w:val="0"/>
            <w:vAlign w:val="center"/>
          </w:tcPr>
          <w:p w14:paraId="727D1274">
            <w:pPr>
              <w:adjustRightInd w:val="0"/>
              <w:snapToGrid w:val="0"/>
              <w:jc w:val="center"/>
              <w:rPr>
                <w:rFonts w:hint="eastAsia" w:ascii="宋体" w:hAnsi="宋体"/>
                <w:color w:val="000000"/>
                <w:szCs w:val="21"/>
              </w:rPr>
            </w:pPr>
            <w:r>
              <w:rPr>
                <w:rFonts w:hint="eastAsia" w:ascii="宋体" w:hAnsi="宋体"/>
                <w:color w:val="000000"/>
                <w:szCs w:val="21"/>
              </w:rPr>
              <w:t>第二章第18.1款</w:t>
            </w:r>
          </w:p>
        </w:tc>
        <w:tc>
          <w:tcPr>
            <w:tcW w:w="1985" w:type="dxa"/>
            <w:noWrap w:val="0"/>
            <w:vAlign w:val="center"/>
          </w:tcPr>
          <w:p w14:paraId="617AF9BD">
            <w:pPr>
              <w:adjustRightInd w:val="0"/>
              <w:snapToGrid w:val="0"/>
              <w:rPr>
                <w:rFonts w:hint="eastAsia" w:ascii="宋体" w:hAnsi="宋体"/>
                <w:color w:val="000000"/>
              </w:rPr>
            </w:pPr>
            <w:r>
              <w:rPr>
                <w:rFonts w:hint="eastAsia" w:ascii="宋体" w:hAnsi="宋体"/>
                <w:color w:val="000000"/>
                <w:szCs w:val="21"/>
              </w:rPr>
              <w:t>样品提供及样品提交的时间、地点</w:t>
            </w:r>
          </w:p>
        </w:tc>
        <w:tc>
          <w:tcPr>
            <w:tcW w:w="6144" w:type="dxa"/>
            <w:noWrap w:val="0"/>
            <w:vAlign w:val="center"/>
          </w:tcPr>
          <w:p w14:paraId="402254AB">
            <w:pPr>
              <w:adjustRightInd w:val="0"/>
              <w:snapToGrid w:val="0"/>
              <w:spacing w:before="156" w:beforeLines="5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不要求提供</w:t>
            </w:r>
          </w:p>
          <w:p w14:paraId="37FE1562">
            <w:pPr>
              <w:adjustRightInd w:val="0"/>
              <w:snapToGrid w:val="0"/>
              <w:spacing w:before="156" w:beforeLines="50"/>
              <w:rPr>
                <w:rFonts w:hint="eastAsia" w:ascii="宋体" w:hAnsi="宋体"/>
                <w:color w:val="000000"/>
                <w:szCs w:val="21"/>
              </w:rPr>
            </w:pPr>
            <w:r>
              <w:rPr>
                <w:rFonts w:hint="eastAsia" w:ascii="宋体" w:hAnsi="宋体"/>
                <w:color w:val="000000"/>
                <w:szCs w:val="21"/>
              </w:rPr>
              <w:t>□ 要求提供，提交的样品:</w:t>
            </w:r>
            <w:r>
              <w:rPr>
                <w:rFonts w:hint="eastAsia" w:ascii="宋体" w:hAnsi="宋体"/>
                <w:color w:val="000000"/>
                <w:szCs w:val="21"/>
                <w:u w:val="single"/>
              </w:rPr>
              <w:t xml:space="preserve">       </w:t>
            </w:r>
            <w:r>
              <w:rPr>
                <w:rFonts w:hint="eastAsia" w:ascii="宋体" w:hAnsi="宋体"/>
                <w:color w:val="000000"/>
                <w:szCs w:val="21"/>
              </w:rPr>
              <w:t>,提交的时间：</w:t>
            </w:r>
            <w:r>
              <w:rPr>
                <w:rFonts w:hint="eastAsia" w:ascii="宋体" w:hAnsi="宋体"/>
                <w:color w:val="000000"/>
                <w:szCs w:val="21"/>
                <w:u w:val="single"/>
              </w:rPr>
              <w:t xml:space="preserve">           </w:t>
            </w:r>
            <w:r>
              <w:rPr>
                <w:rFonts w:hint="eastAsia" w:ascii="宋体" w:hAnsi="宋体"/>
                <w:color w:val="000000"/>
                <w:szCs w:val="21"/>
              </w:rPr>
              <w:t xml:space="preserve"> 、地点:</w:t>
            </w:r>
            <w:r>
              <w:rPr>
                <w:rFonts w:hint="eastAsia" w:ascii="宋体" w:hAnsi="宋体"/>
                <w:color w:val="000000"/>
                <w:szCs w:val="21"/>
                <w:u w:val="single"/>
              </w:rPr>
              <w:t xml:space="preserve">               </w:t>
            </w:r>
            <w:r>
              <w:rPr>
                <w:rFonts w:hint="eastAsia" w:ascii="宋体" w:hAnsi="宋体"/>
                <w:color w:val="000000"/>
                <w:szCs w:val="21"/>
              </w:rPr>
              <w:t xml:space="preserve"> 。</w:t>
            </w:r>
          </w:p>
        </w:tc>
      </w:tr>
      <w:tr w14:paraId="7E430E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844" w:type="dxa"/>
            <w:noWrap w:val="0"/>
            <w:vAlign w:val="center"/>
          </w:tcPr>
          <w:p w14:paraId="4B69F5DC">
            <w:pPr>
              <w:adjustRightInd w:val="0"/>
              <w:snapToGrid w:val="0"/>
              <w:jc w:val="center"/>
              <w:rPr>
                <w:rFonts w:hint="eastAsia" w:ascii="宋体" w:hAnsi="宋体"/>
                <w:color w:val="000000"/>
                <w:szCs w:val="21"/>
              </w:rPr>
            </w:pPr>
            <w:r>
              <w:rPr>
                <w:rFonts w:hint="eastAsia" w:ascii="宋体" w:hAnsi="宋体"/>
                <w:color w:val="000000"/>
                <w:szCs w:val="21"/>
              </w:rPr>
              <w:t>第二章第19.1款</w:t>
            </w:r>
          </w:p>
        </w:tc>
        <w:tc>
          <w:tcPr>
            <w:tcW w:w="1985" w:type="dxa"/>
            <w:noWrap w:val="0"/>
            <w:vAlign w:val="center"/>
          </w:tcPr>
          <w:p w14:paraId="76215FC8">
            <w:pPr>
              <w:adjustRightInd w:val="0"/>
              <w:snapToGrid w:val="0"/>
              <w:ind w:left="-533" w:leftChars="-254" w:firstLine="533" w:firstLineChars="254"/>
              <w:rPr>
                <w:rFonts w:hint="eastAsia" w:ascii="宋体" w:hAnsi="宋体"/>
                <w:color w:val="000000"/>
                <w:szCs w:val="21"/>
              </w:rPr>
            </w:pPr>
            <w:r>
              <w:rPr>
                <w:rFonts w:hint="eastAsia" w:ascii="宋体" w:hAnsi="宋体"/>
                <w:color w:val="000000"/>
                <w:szCs w:val="21"/>
              </w:rPr>
              <w:t>磋商保证金</w:t>
            </w:r>
          </w:p>
        </w:tc>
        <w:tc>
          <w:tcPr>
            <w:tcW w:w="6144" w:type="dxa"/>
            <w:noWrap w:val="0"/>
            <w:vAlign w:val="center"/>
          </w:tcPr>
          <w:p w14:paraId="36DD70C4">
            <w:pPr>
              <w:adjustRightInd w:val="0"/>
              <w:snapToGrid w:val="0"/>
              <w:spacing w:before="156" w:beforeLines="50"/>
              <w:rPr>
                <w:rFonts w:hint="eastAsia" w:ascii="宋体" w:hAnsi="宋体"/>
                <w:bCs/>
                <w:color w:val="000000"/>
                <w:szCs w:val="21"/>
              </w:rPr>
            </w:pPr>
            <w:r>
              <w:rPr>
                <w:rFonts w:hint="eastAsia" w:ascii="宋体" w:hAnsi="宋体"/>
                <w:color w:val="000000"/>
                <w:szCs w:val="21"/>
              </w:rPr>
              <w:t>■ 不要求提供</w:t>
            </w:r>
          </w:p>
        </w:tc>
      </w:tr>
      <w:tr w14:paraId="1FBBC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4" w:type="dxa"/>
            <w:noWrap w:val="0"/>
            <w:vAlign w:val="center"/>
          </w:tcPr>
          <w:p w14:paraId="72DDE756">
            <w:pPr>
              <w:adjustRightInd w:val="0"/>
              <w:snapToGrid w:val="0"/>
              <w:jc w:val="center"/>
              <w:rPr>
                <w:rFonts w:hint="eastAsia" w:ascii="宋体" w:hAnsi="宋体"/>
                <w:color w:val="000000"/>
                <w:szCs w:val="21"/>
              </w:rPr>
            </w:pPr>
            <w:r>
              <w:rPr>
                <w:rFonts w:hint="eastAsia" w:ascii="宋体" w:hAnsi="宋体"/>
                <w:color w:val="000000"/>
                <w:szCs w:val="21"/>
              </w:rPr>
              <w:t>第二章第20.1款</w:t>
            </w:r>
          </w:p>
        </w:tc>
        <w:tc>
          <w:tcPr>
            <w:tcW w:w="1985" w:type="dxa"/>
            <w:noWrap w:val="0"/>
            <w:vAlign w:val="center"/>
          </w:tcPr>
          <w:p w14:paraId="4B1D93DC">
            <w:pPr>
              <w:adjustRightInd w:val="0"/>
              <w:snapToGrid w:val="0"/>
              <w:rPr>
                <w:rFonts w:hint="eastAsia" w:ascii="宋体" w:hAnsi="宋体"/>
                <w:bCs/>
                <w:color w:val="000000"/>
                <w:szCs w:val="21"/>
              </w:rPr>
            </w:pPr>
            <w:r>
              <w:rPr>
                <w:rFonts w:hint="eastAsia" w:ascii="宋体" w:hAnsi="宋体"/>
                <w:bCs/>
                <w:color w:val="000000"/>
                <w:szCs w:val="21"/>
              </w:rPr>
              <w:t>响应文件有效期</w:t>
            </w:r>
          </w:p>
        </w:tc>
        <w:tc>
          <w:tcPr>
            <w:tcW w:w="6144" w:type="dxa"/>
            <w:noWrap w:val="0"/>
            <w:vAlign w:val="center"/>
          </w:tcPr>
          <w:p w14:paraId="06EB33C0">
            <w:pPr>
              <w:adjustRightInd w:val="0"/>
              <w:snapToGrid w:val="0"/>
              <w:rPr>
                <w:rFonts w:hint="eastAsia" w:ascii="宋体" w:hAnsi="宋体"/>
                <w:bCs/>
                <w:color w:val="000000"/>
                <w:szCs w:val="21"/>
              </w:rPr>
            </w:pPr>
            <w:r>
              <w:rPr>
                <w:rFonts w:hint="eastAsia" w:ascii="宋体" w:hAnsi="宋体"/>
                <w:color w:val="000000"/>
                <w:szCs w:val="21"/>
              </w:rPr>
              <w:t>90日（日历日）</w:t>
            </w:r>
          </w:p>
        </w:tc>
      </w:tr>
      <w:tr w14:paraId="15355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4" w:type="dxa"/>
            <w:noWrap w:val="0"/>
            <w:vAlign w:val="center"/>
          </w:tcPr>
          <w:p w14:paraId="12A14099">
            <w:pPr>
              <w:adjustRightInd w:val="0"/>
              <w:snapToGrid w:val="0"/>
              <w:jc w:val="center"/>
              <w:rPr>
                <w:rFonts w:hint="eastAsia" w:ascii="宋体" w:hAnsi="宋体"/>
                <w:color w:val="000000"/>
                <w:szCs w:val="21"/>
              </w:rPr>
            </w:pPr>
            <w:r>
              <w:rPr>
                <w:rFonts w:hint="eastAsia" w:ascii="宋体" w:hAnsi="宋体"/>
                <w:color w:val="000000"/>
                <w:szCs w:val="21"/>
              </w:rPr>
              <w:t>第二章第21.1款</w:t>
            </w:r>
          </w:p>
        </w:tc>
        <w:tc>
          <w:tcPr>
            <w:tcW w:w="1985" w:type="dxa"/>
            <w:noWrap w:val="0"/>
            <w:vAlign w:val="center"/>
          </w:tcPr>
          <w:p w14:paraId="3A7BECCE">
            <w:pPr>
              <w:adjustRightInd w:val="0"/>
              <w:snapToGrid w:val="0"/>
              <w:rPr>
                <w:rFonts w:hint="eastAsia" w:ascii="宋体" w:hAnsi="宋体"/>
                <w:color w:val="000000"/>
                <w:szCs w:val="21"/>
              </w:rPr>
            </w:pPr>
            <w:r>
              <w:rPr>
                <w:rFonts w:hint="eastAsia" w:ascii="宋体" w:hAnsi="宋体"/>
                <w:bCs/>
                <w:color w:val="000000"/>
                <w:szCs w:val="21"/>
              </w:rPr>
              <w:t>响应</w:t>
            </w:r>
            <w:r>
              <w:rPr>
                <w:rFonts w:hint="eastAsia" w:ascii="宋体" w:hAnsi="宋体"/>
                <w:color w:val="000000"/>
                <w:szCs w:val="21"/>
              </w:rPr>
              <w:t>文件副本份数</w:t>
            </w:r>
          </w:p>
        </w:tc>
        <w:tc>
          <w:tcPr>
            <w:tcW w:w="6144" w:type="dxa"/>
            <w:noWrap w:val="0"/>
            <w:vAlign w:val="center"/>
          </w:tcPr>
          <w:p w14:paraId="115976EB">
            <w:pPr>
              <w:adjustRightInd w:val="0"/>
              <w:snapToGrid w:val="0"/>
              <w:rPr>
                <w:rFonts w:hint="eastAsia" w:ascii="宋体" w:hAnsi="宋体"/>
                <w:color w:val="000000"/>
                <w:szCs w:val="21"/>
              </w:rPr>
            </w:pPr>
            <w:r>
              <w:rPr>
                <w:rFonts w:hint="eastAsia" w:ascii="宋体" w:hAnsi="宋体"/>
                <w:b/>
                <w:bCs/>
                <w:color w:val="000000"/>
                <w:szCs w:val="21"/>
                <w:lang w:val="en-US" w:eastAsia="zh-CN"/>
              </w:rPr>
              <w:t>叁</w:t>
            </w:r>
            <w:r>
              <w:rPr>
                <w:rFonts w:hint="eastAsia" w:ascii="宋体" w:hAnsi="宋体"/>
                <w:b/>
                <w:bCs/>
                <w:color w:val="000000"/>
                <w:szCs w:val="21"/>
              </w:rPr>
              <w:t>份（正本一份，副本二份），电子文件一份</w:t>
            </w:r>
          </w:p>
        </w:tc>
      </w:tr>
      <w:tr w14:paraId="7D55D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973" w:type="dxa"/>
            <w:gridSpan w:val="3"/>
            <w:noWrap w:val="0"/>
            <w:vAlign w:val="center"/>
          </w:tcPr>
          <w:p w14:paraId="4F15B94C">
            <w:pPr>
              <w:adjustRightInd w:val="0"/>
              <w:snapToGrid w:val="0"/>
              <w:rPr>
                <w:rFonts w:hint="eastAsia" w:ascii="宋体" w:hAnsi="宋体"/>
                <w:b/>
                <w:bCs/>
                <w:color w:val="000000"/>
                <w:szCs w:val="21"/>
              </w:rPr>
            </w:pPr>
            <w:r>
              <w:rPr>
                <w:rFonts w:hint="eastAsia" w:ascii="宋体" w:hAnsi="宋体"/>
                <w:b/>
                <w:color w:val="000000"/>
                <w:szCs w:val="21"/>
              </w:rPr>
              <w:t>四、响应文件的递交</w:t>
            </w:r>
          </w:p>
        </w:tc>
      </w:tr>
      <w:tr w14:paraId="6987F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noWrap w:val="0"/>
            <w:vAlign w:val="center"/>
          </w:tcPr>
          <w:p w14:paraId="268BCEA4">
            <w:pPr>
              <w:adjustRightInd w:val="0"/>
              <w:snapToGrid w:val="0"/>
              <w:jc w:val="center"/>
              <w:rPr>
                <w:rFonts w:hint="eastAsia" w:ascii="宋体" w:hAnsi="宋体"/>
                <w:color w:val="000000"/>
                <w:szCs w:val="21"/>
              </w:rPr>
            </w:pPr>
            <w:r>
              <w:rPr>
                <w:rFonts w:hint="eastAsia" w:ascii="宋体" w:hAnsi="宋体"/>
                <w:color w:val="000000"/>
                <w:szCs w:val="21"/>
              </w:rPr>
              <w:t>第二章第22.2款</w:t>
            </w:r>
          </w:p>
        </w:tc>
        <w:tc>
          <w:tcPr>
            <w:tcW w:w="1985" w:type="dxa"/>
            <w:noWrap w:val="0"/>
            <w:vAlign w:val="center"/>
          </w:tcPr>
          <w:p w14:paraId="1E367E34">
            <w:pPr>
              <w:adjustRightInd w:val="0"/>
              <w:snapToGrid w:val="0"/>
              <w:rPr>
                <w:rFonts w:hint="eastAsia" w:ascii="宋体" w:hAnsi="宋体"/>
                <w:color w:val="000000"/>
                <w:szCs w:val="21"/>
              </w:rPr>
            </w:pPr>
            <w:r>
              <w:rPr>
                <w:rFonts w:hint="eastAsia" w:ascii="宋体" w:hAnsi="宋体"/>
                <w:color w:val="000000"/>
                <w:szCs w:val="21"/>
              </w:rPr>
              <w:t>封套上应载明的信息</w:t>
            </w:r>
          </w:p>
        </w:tc>
        <w:tc>
          <w:tcPr>
            <w:tcW w:w="6144" w:type="dxa"/>
            <w:noWrap w:val="0"/>
            <w:vAlign w:val="center"/>
          </w:tcPr>
          <w:p w14:paraId="4477DB74">
            <w:pPr>
              <w:adjustRightInd w:val="0"/>
              <w:snapToGrid w:val="0"/>
              <w:spacing w:before="156" w:beforeLines="5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采购项目响应文件</w:t>
            </w:r>
          </w:p>
          <w:p w14:paraId="089512A7">
            <w:pPr>
              <w:adjustRightInd w:val="0"/>
              <w:snapToGrid w:val="0"/>
              <w:spacing w:before="156" w:beforeLines="50"/>
              <w:rPr>
                <w:rFonts w:hint="eastAsia" w:ascii="宋体" w:hAnsi="宋体"/>
                <w:color w:val="000000"/>
                <w:szCs w:val="21"/>
              </w:rPr>
            </w:pPr>
            <w:r>
              <w:rPr>
                <w:rFonts w:hint="eastAsia" w:ascii="宋体" w:hAnsi="宋体"/>
                <w:color w:val="000000"/>
                <w:szCs w:val="21"/>
              </w:rPr>
              <w:t>政府采购编号：</w:t>
            </w:r>
            <w:r>
              <w:rPr>
                <w:rFonts w:hint="eastAsia" w:ascii="宋体" w:hAnsi="宋体"/>
                <w:color w:val="000000"/>
                <w:szCs w:val="21"/>
                <w:u w:val="single"/>
              </w:rPr>
              <w:t xml:space="preserve">                   </w:t>
            </w:r>
            <w:r>
              <w:rPr>
                <w:rFonts w:hint="eastAsia" w:ascii="宋体" w:hAnsi="宋体"/>
                <w:color w:val="000000"/>
                <w:szCs w:val="21"/>
              </w:rPr>
              <w:t xml:space="preserve">  </w:t>
            </w:r>
          </w:p>
          <w:p w14:paraId="1D1BF3EA">
            <w:pPr>
              <w:adjustRightInd w:val="0"/>
              <w:snapToGrid w:val="0"/>
              <w:spacing w:before="156" w:beforeLines="50"/>
              <w:rPr>
                <w:rFonts w:hint="eastAsia" w:ascii="宋体" w:hAnsi="宋体"/>
                <w:color w:val="000000"/>
                <w:szCs w:val="21"/>
              </w:rPr>
            </w:pPr>
            <w:r>
              <w:rPr>
                <w:rFonts w:hint="eastAsia" w:ascii="宋体" w:hAnsi="宋体"/>
                <w:color w:val="000000"/>
                <w:szCs w:val="21"/>
              </w:rPr>
              <w:t>委托代理编号：</w:t>
            </w:r>
            <w:r>
              <w:rPr>
                <w:rFonts w:hint="eastAsia" w:ascii="宋体" w:hAnsi="宋体"/>
                <w:color w:val="000000"/>
                <w:szCs w:val="21"/>
                <w:u w:val="single"/>
              </w:rPr>
              <w:t xml:space="preserve">               </w:t>
            </w:r>
          </w:p>
          <w:p w14:paraId="70070A0F">
            <w:pPr>
              <w:adjustRightInd w:val="0"/>
              <w:snapToGrid w:val="0"/>
              <w:spacing w:before="156" w:beforeLines="50"/>
              <w:rPr>
                <w:rFonts w:hint="eastAsia" w:ascii="宋体" w:hAnsi="宋体"/>
                <w:color w:val="000000"/>
                <w:szCs w:val="21"/>
              </w:rPr>
            </w:pPr>
            <w:r>
              <w:rPr>
                <w:rFonts w:hint="eastAsia" w:ascii="宋体" w:hAnsi="宋体"/>
                <w:color w:val="000000"/>
                <w:szCs w:val="21"/>
              </w:rPr>
              <w:t>供应商名称：</w:t>
            </w:r>
            <w:r>
              <w:rPr>
                <w:rFonts w:hint="eastAsia" w:ascii="宋体" w:hAnsi="宋体"/>
                <w:color w:val="000000"/>
                <w:szCs w:val="21"/>
                <w:u w:val="single"/>
              </w:rPr>
              <w:t xml:space="preserve">                    </w:t>
            </w:r>
          </w:p>
          <w:p w14:paraId="67100051">
            <w:pPr>
              <w:adjustRightInd w:val="0"/>
              <w:snapToGrid w:val="0"/>
              <w:spacing w:before="156" w:beforeLines="50"/>
              <w:rPr>
                <w:rFonts w:hint="eastAsia" w:ascii="宋体" w:hAnsi="宋体"/>
                <w:color w:val="000000"/>
                <w:szCs w:val="21"/>
              </w:rPr>
            </w:pPr>
            <w:r>
              <w:rPr>
                <w:rFonts w:hint="eastAsia" w:ascii="宋体" w:hAnsi="宋体"/>
                <w:color w:val="000000"/>
                <w:szCs w:val="21"/>
              </w:rPr>
              <w:t>在</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日（星期</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rPr>
              <w:t>分之前不得启封</w:t>
            </w:r>
          </w:p>
        </w:tc>
      </w:tr>
      <w:tr w14:paraId="4A944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noWrap w:val="0"/>
            <w:vAlign w:val="center"/>
          </w:tcPr>
          <w:p w14:paraId="548983E1">
            <w:pPr>
              <w:adjustRightInd w:val="0"/>
              <w:snapToGrid w:val="0"/>
              <w:jc w:val="center"/>
              <w:rPr>
                <w:rFonts w:hint="eastAsia" w:ascii="宋体" w:hAnsi="宋体"/>
                <w:color w:val="000000"/>
                <w:szCs w:val="21"/>
              </w:rPr>
            </w:pPr>
            <w:r>
              <w:rPr>
                <w:rFonts w:hint="eastAsia" w:ascii="宋体" w:hAnsi="宋体"/>
                <w:color w:val="000000"/>
                <w:szCs w:val="21"/>
              </w:rPr>
              <w:t>第二章第24.1款</w:t>
            </w:r>
          </w:p>
        </w:tc>
        <w:tc>
          <w:tcPr>
            <w:tcW w:w="1985" w:type="dxa"/>
            <w:noWrap w:val="0"/>
            <w:vAlign w:val="center"/>
          </w:tcPr>
          <w:p w14:paraId="523E339F">
            <w:pPr>
              <w:adjustRightInd w:val="0"/>
              <w:snapToGrid w:val="0"/>
              <w:rPr>
                <w:rFonts w:hint="eastAsia" w:ascii="宋体" w:hAnsi="宋体"/>
                <w:color w:val="000000"/>
                <w:szCs w:val="21"/>
              </w:rPr>
            </w:pPr>
            <w:r>
              <w:rPr>
                <w:rFonts w:hint="eastAsia" w:ascii="宋体" w:hAnsi="宋体"/>
                <w:color w:val="000000"/>
                <w:szCs w:val="21"/>
              </w:rPr>
              <w:t>响应文件的递交地点</w:t>
            </w:r>
          </w:p>
        </w:tc>
        <w:tc>
          <w:tcPr>
            <w:tcW w:w="6144" w:type="dxa"/>
            <w:noWrap w:val="0"/>
            <w:vAlign w:val="center"/>
          </w:tcPr>
          <w:p w14:paraId="2304D977">
            <w:pPr>
              <w:adjustRightInd w:val="0"/>
              <w:snapToGrid w:val="0"/>
              <w:rPr>
                <w:rFonts w:hint="eastAsia" w:ascii="宋体" w:hAnsi="宋体" w:eastAsia="宋体"/>
                <w:bCs/>
                <w:color w:val="000000"/>
                <w:szCs w:val="21"/>
                <w:lang w:eastAsia="zh-CN"/>
              </w:rPr>
            </w:pPr>
            <w:r>
              <w:rPr>
                <w:rFonts w:hint="eastAsia" w:ascii="宋体" w:hAnsi="宋体"/>
                <w:color w:val="000000"/>
                <w:szCs w:val="21"/>
                <w:lang w:eastAsia="zh-CN"/>
              </w:rPr>
              <w:t>岳阳市经济技术开发区李文灯饰名品生活馆4楼</w:t>
            </w:r>
          </w:p>
        </w:tc>
      </w:tr>
      <w:tr w14:paraId="466A0A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973" w:type="dxa"/>
            <w:gridSpan w:val="3"/>
            <w:noWrap w:val="0"/>
            <w:vAlign w:val="center"/>
          </w:tcPr>
          <w:p w14:paraId="6FCE0171">
            <w:pPr>
              <w:adjustRightInd w:val="0"/>
              <w:snapToGrid w:val="0"/>
              <w:rPr>
                <w:rFonts w:hint="eastAsia" w:ascii="宋体" w:hAnsi="宋体"/>
                <w:b/>
                <w:bCs/>
                <w:color w:val="000000"/>
                <w:szCs w:val="21"/>
              </w:rPr>
            </w:pPr>
            <w:r>
              <w:rPr>
                <w:rFonts w:hint="eastAsia" w:ascii="宋体" w:hAnsi="宋体"/>
                <w:b/>
                <w:bCs/>
                <w:color w:val="000000"/>
                <w:szCs w:val="21"/>
              </w:rPr>
              <w:t>五、响应文件的磋商与评审</w:t>
            </w:r>
          </w:p>
        </w:tc>
      </w:tr>
      <w:tr w14:paraId="605EF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844" w:type="dxa"/>
            <w:noWrap w:val="0"/>
            <w:vAlign w:val="center"/>
          </w:tcPr>
          <w:p w14:paraId="2ADCDB19">
            <w:pPr>
              <w:adjustRightInd w:val="0"/>
              <w:snapToGrid w:val="0"/>
              <w:jc w:val="center"/>
              <w:rPr>
                <w:rFonts w:hint="eastAsia" w:ascii="宋体" w:hAnsi="宋体"/>
                <w:color w:val="000000"/>
                <w:szCs w:val="21"/>
              </w:rPr>
            </w:pPr>
            <w:r>
              <w:rPr>
                <w:rFonts w:hint="eastAsia" w:ascii="宋体" w:hAnsi="宋体"/>
                <w:color w:val="000000"/>
                <w:szCs w:val="21"/>
              </w:rPr>
              <w:t>第二章第31.2款</w:t>
            </w:r>
          </w:p>
        </w:tc>
        <w:tc>
          <w:tcPr>
            <w:tcW w:w="1985" w:type="dxa"/>
            <w:noWrap w:val="0"/>
            <w:vAlign w:val="center"/>
          </w:tcPr>
          <w:p w14:paraId="4B2F155F">
            <w:pPr>
              <w:adjustRightInd w:val="0"/>
              <w:snapToGrid w:val="0"/>
              <w:rPr>
                <w:rFonts w:hint="eastAsia" w:ascii="宋体" w:hAnsi="宋体"/>
                <w:color w:val="000000"/>
                <w:szCs w:val="21"/>
              </w:rPr>
            </w:pPr>
            <w:r>
              <w:rPr>
                <w:rFonts w:hint="eastAsia" w:ascii="宋体" w:hAnsi="宋体"/>
                <w:color w:val="000000"/>
                <w:szCs w:val="21"/>
              </w:rPr>
              <w:t>评审因素和标准</w:t>
            </w:r>
          </w:p>
        </w:tc>
        <w:tc>
          <w:tcPr>
            <w:tcW w:w="6144" w:type="dxa"/>
            <w:noWrap w:val="0"/>
            <w:vAlign w:val="center"/>
          </w:tcPr>
          <w:p w14:paraId="2F5FBF59">
            <w:pPr>
              <w:adjustRightInd w:val="0"/>
              <w:snapToGrid w:val="0"/>
              <w:rPr>
                <w:rFonts w:hint="eastAsia" w:ascii="宋体" w:hAnsi="宋体" w:eastAsia="宋体"/>
                <w:bCs/>
                <w:color w:val="000000"/>
                <w:szCs w:val="21"/>
                <w:lang w:eastAsia="zh-CN"/>
              </w:rPr>
            </w:pPr>
            <w:r>
              <w:rPr>
                <w:rFonts w:hint="eastAsia" w:ascii="宋体" w:hAnsi="宋体"/>
                <w:bCs/>
                <w:color w:val="000000"/>
                <w:szCs w:val="21"/>
              </w:rPr>
              <w:t>见附页</w:t>
            </w:r>
            <w:r>
              <w:rPr>
                <w:rFonts w:hint="eastAsia" w:ascii="宋体" w:hAnsi="宋体"/>
                <w:bCs/>
                <w:color w:val="000000"/>
                <w:szCs w:val="21"/>
                <w:lang w:val="en-US" w:eastAsia="zh-CN"/>
              </w:rPr>
              <w:t>2</w:t>
            </w:r>
          </w:p>
        </w:tc>
      </w:tr>
      <w:tr w14:paraId="2DAD4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Merge w:val="restart"/>
            <w:noWrap w:val="0"/>
            <w:vAlign w:val="center"/>
          </w:tcPr>
          <w:p w14:paraId="6DF6C8F1">
            <w:pPr>
              <w:adjustRightInd w:val="0"/>
              <w:snapToGrid w:val="0"/>
              <w:jc w:val="center"/>
              <w:rPr>
                <w:rFonts w:hint="eastAsia" w:ascii="宋体" w:hAnsi="宋体"/>
                <w:color w:val="000000"/>
                <w:szCs w:val="21"/>
              </w:rPr>
            </w:pPr>
            <w:r>
              <w:rPr>
                <w:rFonts w:hint="eastAsia" w:ascii="宋体" w:hAnsi="宋体"/>
                <w:color w:val="000000"/>
                <w:szCs w:val="21"/>
              </w:rPr>
              <w:t>第二章第31.3款</w:t>
            </w:r>
          </w:p>
        </w:tc>
        <w:tc>
          <w:tcPr>
            <w:tcW w:w="1985" w:type="dxa"/>
            <w:noWrap w:val="0"/>
            <w:vAlign w:val="center"/>
          </w:tcPr>
          <w:p w14:paraId="198272BC">
            <w:pPr>
              <w:adjustRightInd w:val="0"/>
              <w:snapToGrid w:val="0"/>
              <w:spacing w:before="156" w:beforeLines="50"/>
              <w:jc w:val="center"/>
              <w:rPr>
                <w:rFonts w:hint="eastAsia" w:ascii="宋体" w:hAnsi="宋体"/>
                <w:color w:val="000000"/>
                <w:szCs w:val="21"/>
              </w:rPr>
            </w:pPr>
            <w:r>
              <w:rPr>
                <w:rFonts w:hint="eastAsia" w:ascii="宋体" w:hAnsi="宋体" w:cs="宋体"/>
                <w:color w:val="000000"/>
                <w:kern w:val="0"/>
                <w:szCs w:val="21"/>
              </w:rPr>
              <w:t>最后报价</w:t>
            </w:r>
            <w:r>
              <w:rPr>
                <w:rFonts w:hint="eastAsia" w:ascii="宋体" w:hAnsi="宋体"/>
                <w:color w:val="000000"/>
                <w:szCs w:val="21"/>
              </w:rPr>
              <w:t>调整</w:t>
            </w:r>
          </w:p>
        </w:tc>
        <w:tc>
          <w:tcPr>
            <w:tcW w:w="6144" w:type="dxa"/>
            <w:noWrap w:val="0"/>
            <w:vAlign w:val="center"/>
          </w:tcPr>
          <w:p w14:paraId="6D4DC195">
            <w:pPr>
              <w:spacing w:line="400" w:lineRule="exact"/>
              <w:rPr>
                <w:rFonts w:hint="eastAsia" w:ascii="宋体" w:hAnsi="宋体" w:cs="宋体"/>
                <w:b/>
                <w:szCs w:val="21"/>
              </w:rPr>
            </w:pPr>
            <w:r>
              <w:rPr>
                <w:rFonts w:hint="eastAsia" w:ascii="宋体" w:hAnsi="宋体" w:cs="宋体"/>
                <w:b/>
                <w:szCs w:val="21"/>
              </w:rPr>
              <w:t>本项目专门面向中小企业采购，且符合政府采购促进中小企业发展相关规定的：</w:t>
            </w:r>
          </w:p>
          <w:p w14:paraId="4ED0FDE3">
            <w:pPr>
              <w:spacing w:line="400" w:lineRule="exact"/>
              <w:rPr>
                <w:rFonts w:hint="eastAsia" w:ascii="宋体" w:hAnsi="宋体" w:cs="宋体"/>
                <w:bCs/>
                <w:szCs w:val="21"/>
              </w:rPr>
            </w:pPr>
            <w:r>
              <w:rPr>
                <w:rFonts w:hint="eastAsia" w:ascii="宋体" w:hAnsi="宋体" w:cs="宋体"/>
                <w:bCs/>
                <w:szCs w:val="21"/>
              </w:rPr>
              <w:t>（1）给予小型和微型企业产品的价格给予10%-20%的扣除（工程项目6%-10%），用扣除后的价格参与评审，本项目具体扣除比例为</w:t>
            </w:r>
            <w:r>
              <w:rPr>
                <w:rFonts w:hint="eastAsia" w:ascii="宋体" w:hAnsi="宋体" w:cs="宋体"/>
                <w:bCs/>
                <w:szCs w:val="21"/>
                <w:u w:val="single"/>
                <w:lang w:val="en-US" w:eastAsia="zh-CN"/>
              </w:rPr>
              <w:t>/</w:t>
            </w:r>
            <w:r>
              <w:rPr>
                <w:rFonts w:hint="eastAsia" w:ascii="宋体" w:hAnsi="宋体" w:cs="宋体"/>
                <w:bCs/>
                <w:szCs w:val="21"/>
                <w:u w:val="single"/>
              </w:rPr>
              <w:t>％</w:t>
            </w:r>
            <w:r>
              <w:rPr>
                <w:rFonts w:hint="eastAsia" w:ascii="宋体" w:hAnsi="宋体" w:cs="宋体"/>
                <w:bCs/>
                <w:szCs w:val="21"/>
              </w:rPr>
              <w:t>。</w:t>
            </w:r>
          </w:p>
          <w:p w14:paraId="24195D63">
            <w:pPr>
              <w:spacing w:line="400" w:lineRule="exact"/>
              <w:rPr>
                <w:rFonts w:hint="eastAsia" w:ascii="宋体" w:hAnsi="宋体" w:cs="宋体"/>
                <w:bCs/>
                <w:szCs w:val="21"/>
              </w:rPr>
            </w:pPr>
            <w:r>
              <w:rPr>
                <w:rFonts w:hint="eastAsia" w:ascii="宋体" w:hAnsi="宋体" w:cs="宋体"/>
                <w:bCs/>
                <w:szCs w:val="21"/>
              </w:rPr>
              <w:t>（2）给予联合体2%-3%的价格扣除，用扣除后的价格参与评审，本项目具体扣除比例为</w:t>
            </w:r>
            <w:r>
              <w:rPr>
                <w:rFonts w:hint="eastAsia" w:ascii="宋体" w:hAnsi="宋体" w:cs="宋体"/>
                <w:bCs/>
                <w:szCs w:val="21"/>
                <w:u w:val="single"/>
              </w:rPr>
              <w:t>/%</w:t>
            </w:r>
            <w:r>
              <w:rPr>
                <w:rFonts w:hint="eastAsia" w:ascii="宋体" w:hAnsi="宋体" w:cs="宋体"/>
                <w:bCs/>
                <w:szCs w:val="21"/>
              </w:rPr>
              <w:t>。</w:t>
            </w:r>
          </w:p>
          <w:p w14:paraId="74FC8E44">
            <w:pPr>
              <w:pStyle w:val="14"/>
              <w:ind w:left="0" w:leftChars="0" w:firstLine="0" w:firstLineChars="0"/>
              <w:rPr>
                <w:rFonts w:hint="eastAsia" w:ascii="宋体" w:hAnsi="宋体"/>
                <w:color w:val="000000"/>
                <w:szCs w:val="21"/>
              </w:rPr>
            </w:pPr>
            <w:r>
              <w:rPr>
                <w:rFonts w:hint="eastAsia" w:ascii="宋体" w:hAnsi="宋体" w:cs="宋体"/>
                <w:b/>
                <w:color w:val="000000"/>
                <w:szCs w:val="21"/>
              </w:rPr>
              <w:t>本项目专门面向中小企业采购，不再执行价格评审优惠的扶持政策。</w:t>
            </w:r>
          </w:p>
        </w:tc>
      </w:tr>
      <w:tr w14:paraId="59EC1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844" w:type="dxa"/>
            <w:vMerge w:val="continue"/>
            <w:noWrap w:val="0"/>
            <w:vAlign w:val="center"/>
          </w:tcPr>
          <w:p w14:paraId="6D4681C3">
            <w:pPr>
              <w:adjustRightInd w:val="0"/>
              <w:snapToGrid w:val="0"/>
              <w:jc w:val="center"/>
              <w:rPr>
                <w:rFonts w:hint="eastAsia" w:ascii="宋体" w:hAnsi="宋体"/>
                <w:color w:val="000000"/>
                <w:szCs w:val="21"/>
              </w:rPr>
            </w:pPr>
          </w:p>
        </w:tc>
        <w:tc>
          <w:tcPr>
            <w:tcW w:w="1985" w:type="dxa"/>
            <w:noWrap w:val="0"/>
            <w:vAlign w:val="center"/>
          </w:tcPr>
          <w:p w14:paraId="4DDB9947">
            <w:pPr>
              <w:adjustRightInd w:val="0"/>
              <w:snapToGrid w:val="0"/>
              <w:spacing w:before="156" w:beforeLines="50" w:line="360" w:lineRule="auto"/>
              <w:jc w:val="center"/>
              <w:rPr>
                <w:rFonts w:hint="eastAsia" w:ascii="宋体" w:hAnsi="宋体" w:cs="宋体"/>
                <w:color w:val="000000"/>
                <w:kern w:val="0"/>
                <w:szCs w:val="21"/>
              </w:rPr>
            </w:pPr>
            <w:r>
              <w:rPr>
                <w:rFonts w:hint="eastAsia" w:ascii="宋体" w:hAnsi="宋体"/>
                <w:color w:val="000000"/>
                <w:szCs w:val="21"/>
              </w:rPr>
              <w:t>扶持中小企业</w:t>
            </w:r>
          </w:p>
        </w:tc>
        <w:tc>
          <w:tcPr>
            <w:tcW w:w="6144" w:type="dxa"/>
            <w:noWrap w:val="0"/>
            <w:vAlign w:val="center"/>
          </w:tcPr>
          <w:p w14:paraId="0F24FEF6">
            <w:pPr>
              <w:spacing w:line="360" w:lineRule="auto"/>
              <w:rPr>
                <w:rFonts w:ascii="Calibri" w:hAnsi="Calibri"/>
                <w:szCs w:val="22"/>
                <w:highlight w:val="white"/>
                <w:u w:val="single"/>
              </w:rPr>
            </w:pPr>
            <w:r>
              <w:rPr>
                <w:rFonts w:hint="eastAsia" w:ascii="Calibri" w:hAnsi="Calibri"/>
                <w:szCs w:val="22"/>
                <w:highlight w:val="white"/>
              </w:rPr>
              <w:t>本项目中小企业划分标准所属行业</w:t>
            </w:r>
            <w:r>
              <w:rPr>
                <w:rFonts w:hint="eastAsia" w:ascii="Calibri" w:hAnsi="Calibri"/>
                <w:szCs w:val="22"/>
                <w:u w:val="single"/>
              </w:rPr>
              <w:t>（</w:t>
            </w:r>
            <w:r>
              <w:rPr>
                <w:rFonts w:hint="eastAsia" w:ascii="Calibri" w:hAnsi="Calibri"/>
                <w:szCs w:val="22"/>
                <w:highlight w:val="white"/>
                <w:u w:val="single"/>
              </w:rPr>
              <w:t>十六</w:t>
            </w:r>
            <w:r>
              <w:rPr>
                <w:rFonts w:hint="eastAsia" w:ascii="Calibri" w:hAnsi="Calibri"/>
                <w:szCs w:val="22"/>
                <w:u w:val="single"/>
              </w:rPr>
              <w:t>）</w:t>
            </w:r>
          </w:p>
          <w:p w14:paraId="2717FDAD">
            <w:pPr>
              <w:spacing w:line="360" w:lineRule="auto"/>
              <w:rPr>
                <w:rFonts w:ascii="Calibri" w:hAnsi="Calibri"/>
                <w:szCs w:val="22"/>
              </w:rPr>
            </w:pPr>
            <w:r>
              <w:rPr>
                <w:rFonts w:hint="eastAsia" w:ascii="Calibri" w:hAnsi="Calibri"/>
                <w:szCs w:val="22"/>
                <w:highlight w:val="white"/>
              </w:rPr>
              <w:t>（一）农、林、牧、渔业</w:t>
            </w:r>
          </w:p>
          <w:p w14:paraId="5249822B">
            <w:pPr>
              <w:spacing w:line="360" w:lineRule="auto"/>
              <w:rPr>
                <w:rFonts w:ascii="Calibri" w:hAnsi="Calibri"/>
                <w:szCs w:val="22"/>
              </w:rPr>
            </w:pPr>
            <w:r>
              <w:rPr>
                <w:rFonts w:hint="eastAsia" w:ascii="Calibri" w:hAnsi="Calibri"/>
                <w:szCs w:val="22"/>
                <w:highlight w:val="white"/>
              </w:rPr>
              <w:t>（二）工业</w:t>
            </w:r>
          </w:p>
          <w:p w14:paraId="5877B0A4">
            <w:pPr>
              <w:spacing w:line="360" w:lineRule="auto"/>
              <w:rPr>
                <w:rFonts w:ascii="Calibri" w:hAnsi="Calibri"/>
                <w:szCs w:val="22"/>
              </w:rPr>
            </w:pPr>
            <w:r>
              <w:rPr>
                <w:rFonts w:hint="eastAsia" w:ascii="Calibri" w:hAnsi="Calibri"/>
                <w:szCs w:val="22"/>
                <w:highlight w:val="white"/>
              </w:rPr>
              <w:t>（三）建筑业</w:t>
            </w:r>
          </w:p>
          <w:p w14:paraId="03A5EAE6">
            <w:pPr>
              <w:spacing w:line="360" w:lineRule="auto"/>
              <w:rPr>
                <w:rFonts w:ascii="Calibri" w:hAnsi="Calibri"/>
                <w:szCs w:val="22"/>
              </w:rPr>
            </w:pPr>
            <w:r>
              <w:rPr>
                <w:rFonts w:hint="eastAsia" w:ascii="Calibri" w:hAnsi="Calibri"/>
                <w:szCs w:val="22"/>
                <w:highlight w:val="white"/>
              </w:rPr>
              <w:t>（四）批发业</w:t>
            </w:r>
          </w:p>
          <w:p w14:paraId="3218EE6A">
            <w:pPr>
              <w:spacing w:line="360" w:lineRule="auto"/>
              <w:rPr>
                <w:rFonts w:ascii="Calibri" w:hAnsi="Calibri"/>
                <w:szCs w:val="22"/>
              </w:rPr>
            </w:pPr>
            <w:r>
              <w:rPr>
                <w:rFonts w:hint="eastAsia" w:ascii="Calibri" w:hAnsi="Calibri"/>
                <w:szCs w:val="22"/>
                <w:highlight w:val="white"/>
              </w:rPr>
              <w:t>（五）零售业</w:t>
            </w:r>
          </w:p>
          <w:p w14:paraId="3E0D449D">
            <w:pPr>
              <w:spacing w:line="360" w:lineRule="auto"/>
              <w:rPr>
                <w:rFonts w:ascii="Calibri" w:hAnsi="Calibri"/>
                <w:szCs w:val="22"/>
              </w:rPr>
            </w:pPr>
            <w:r>
              <w:rPr>
                <w:rFonts w:hint="eastAsia" w:ascii="Calibri" w:hAnsi="Calibri"/>
                <w:szCs w:val="22"/>
                <w:highlight w:val="white"/>
              </w:rPr>
              <w:t>（六）交通运输业</w:t>
            </w:r>
          </w:p>
          <w:p w14:paraId="1567E154">
            <w:pPr>
              <w:spacing w:line="360" w:lineRule="auto"/>
              <w:rPr>
                <w:rFonts w:ascii="Calibri" w:hAnsi="Calibri"/>
                <w:szCs w:val="22"/>
              </w:rPr>
            </w:pPr>
            <w:r>
              <w:rPr>
                <w:rFonts w:hint="eastAsia" w:ascii="Calibri" w:hAnsi="Calibri"/>
                <w:szCs w:val="22"/>
                <w:highlight w:val="white"/>
              </w:rPr>
              <w:t>（七）仓储业</w:t>
            </w:r>
          </w:p>
          <w:p w14:paraId="72032FA8">
            <w:pPr>
              <w:spacing w:line="360" w:lineRule="auto"/>
              <w:rPr>
                <w:rFonts w:ascii="Calibri" w:hAnsi="Calibri"/>
                <w:szCs w:val="22"/>
              </w:rPr>
            </w:pPr>
            <w:r>
              <w:rPr>
                <w:rFonts w:hint="eastAsia" w:ascii="Calibri" w:hAnsi="Calibri"/>
                <w:szCs w:val="22"/>
                <w:highlight w:val="white"/>
              </w:rPr>
              <w:t>（八）邮政业</w:t>
            </w:r>
          </w:p>
          <w:p w14:paraId="3308BEAA">
            <w:pPr>
              <w:spacing w:line="360" w:lineRule="auto"/>
              <w:rPr>
                <w:rFonts w:ascii="Calibri" w:hAnsi="Calibri"/>
                <w:szCs w:val="22"/>
              </w:rPr>
            </w:pPr>
            <w:r>
              <w:rPr>
                <w:rFonts w:hint="eastAsia" w:ascii="Calibri" w:hAnsi="Calibri"/>
                <w:szCs w:val="22"/>
                <w:highlight w:val="white"/>
              </w:rPr>
              <w:t>（九）住宿业</w:t>
            </w:r>
          </w:p>
          <w:p w14:paraId="1C7BA9F2">
            <w:pPr>
              <w:spacing w:line="360" w:lineRule="auto"/>
              <w:rPr>
                <w:rFonts w:ascii="Calibri" w:hAnsi="Calibri"/>
                <w:szCs w:val="22"/>
              </w:rPr>
            </w:pPr>
            <w:r>
              <w:rPr>
                <w:rFonts w:hint="eastAsia" w:ascii="Calibri" w:hAnsi="Calibri"/>
                <w:szCs w:val="22"/>
                <w:highlight w:val="white"/>
              </w:rPr>
              <w:t>（十）餐饮业</w:t>
            </w:r>
          </w:p>
          <w:p w14:paraId="44196EC4">
            <w:pPr>
              <w:spacing w:line="360" w:lineRule="auto"/>
              <w:rPr>
                <w:rFonts w:ascii="Calibri" w:hAnsi="Calibri"/>
                <w:szCs w:val="22"/>
              </w:rPr>
            </w:pPr>
            <w:r>
              <w:rPr>
                <w:rFonts w:hint="eastAsia" w:ascii="Calibri" w:hAnsi="Calibri"/>
                <w:szCs w:val="22"/>
                <w:highlight w:val="white"/>
              </w:rPr>
              <w:t>（十一）信息传输业</w:t>
            </w:r>
          </w:p>
          <w:p w14:paraId="7081123B">
            <w:pPr>
              <w:spacing w:line="360" w:lineRule="auto"/>
              <w:rPr>
                <w:rFonts w:ascii="Calibri" w:hAnsi="Calibri"/>
                <w:szCs w:val="22"/>
              </w:rPr>
            </w:pPr>
            <w:r>
              <w:rPr>
                <w:rFonts w:hint="eastAsia" w:ascii="Calibri" w:hAnsi="Calibri"/>
                <w:szCs w:val="22"/>
                <w:highlight w:val="white"/>
              </w:rPr>
              <w:t>（十二）软件和信息技术服务业</w:t>
            </w:r>
          </w:p>
          <w:p w14:paraId="4FF45D45">
            <w:pPr>
              <w:spacing w:line="360" w:lineRule="auto"/>
              <w:rPr>
                <w:rFonts w:ascii="Calibri" w:hAnsi="Calibri"/>
                <w:szCs w:val="22"/>
              </w:rPr>
            </w:pPr>
            <w:r>
              <w:rPr>
                <w:rFonts w:hint="eastAsia" w:ascii="Calibri" w:hAnsi="Calibri"/>
                <w:szCs w:val="22"/>
                <w:highlight w:val="white"/>
              </w:rPr>
              <w:t>（十三）房地产开发经营</w:t>
            </w:r>
          </w:p>
          <w:p w14:paraId="247443D5">
            <w:pPr>
              <w:spacing w:line="360" w:lineRule="auto"/>
              <w:rPr>
                <w:rFonts w:hint="eastAsia" w:ascii="Calibri" w:hAnsi="Calibri"/>
                <w:szCs w:val="22"/>
                <w:highlight w:val="white"/>
                <w:lang w:val="en-US" w:eastAsia="zh-CN"/>
              </w:rPr>
            </w:pPr>
            <w:r>
              <w:rPr>
                <w:rFonts w:hint="eastAsia" w:ascii="Calibri" w:hAnsi="Calibri"/>
                <w:szCs w:val="22"/>
                <w:highlight w:val="white"/>
              </w:rPr>
              <w:t>（十四）</w:t>
            </w:r>
            <w:r>
              <w:rPr>
                <w:rFonts w:hint="eastAsia" w:ascii="Calibri" w:hAnsi="Calibri"/>
                <w:szCs w:val="22"/>
                <w:highlight w:val="white"/>
                <w:lang w:val="en-US" w:eastAsia="zh-CN"/>
              </w:rPr>
              <w:t>物业管理</w:t>
            </w:r>
          </w:p>
          <w:p w14:paraId="1F1672AA">
            <w:pPr>
              <w:spacing w:line="360" w:lineRule="auto"/>
              <w:rPr>
                <w:rFonts w:ascii="Calibri" w:hAnsi="Calibri"/>
                <w:szCs w:val="22"/>
              </w:rPr>
            </w:pPr>
            <w:r>
              <w:rPr>
                <w:rFonts w:hint="eastAsia" w:ascii="Calibri" w:hAnsi="Calibri"/>
                <w:szCs w:val="22"/>
                <w:highlight w:val="white"/>
              </w:rPr>
              <w:t>（十五）租赁和商务服务业</w:t>
            </w:r>
          </w:p>
          <w:p w14:paraId="5B617408">
            <w:pPr>
              <w:adjustRightInd w:val="0"/>
              <w:snapToGrid w:val="0"/>
              <w:spacing w:line="360" w:lineRule="auto"/>
              <w:rPr>
                <w:rFonts w:hint="eastAsia" w:ascii="宋体" w:hAnsi="宋体"/>
                <w:color w:val="000000"/>
                <w:szCs w:val="21"/>
              </w:rPr>
            </w:pPr>
            <w:r>
              <w:rPr>
                <w:rFonts w:hint="eastAsia" w:ascii="Calibri" w:hAnsi="Calibri"/>
                <w:szCs w:val="22"/>
                <w:highlight w:val="white"/>
              </w:rPr>
              <w:t>（十六）其他未列明行业</w:t>
            </w:r>
          </w:p>
        </w:tc>
      </w:tr>
      <w:tr w14:paraId="02FAB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844" w:type="dxa"/>
            <w:vMerge w:val="restart"/>
            <w:noWrap w:val="0"/>
            <w:vAlign w:val="center"/>
          </w:tcPr>
          <w:p w14:paraId="5575AFCA">
            <w:pPr>
              <w:adjustRightInd w:val="0"/>
              <w:snapToGrid w:val="0"/>
              <w:jc w:val="center"/>
              <w:rPr>
                <w:rFonts w:hint="eastAsia" w:ascii="宋体" w:hAnsi="宋体"/>
                <w:color w:val="000000"/>
                <w:szCs w:val="21"/>
              </w:rPr>
            </w:pPr>
            <w:r>
              <w:rPr>
                <w:rFonts w:hint="eastAsia" w:ascii="宋体" w:hAnsi="宋体"/>
                <w:color w:val="000000"/>
                <w:szCs w:val="21"/>
              </w:rPr>
              <w:t>第二章第31.5款</w:t>
            </w:r>
          </w:p>
        </w:tc>
        <w:tc>
          <w:tcPr>
            <w:tcW w:w="1985" w:type="dxa"/>
            <w:vMerge w:val="restart"/>
            <w:noWrap w:val="0"/>
            <w:vAlign w:val="center"/>
          </w:tcPr>
          <w:p w14:paraId="188DD260">
            <w:pPr>
              <w:adjustRightInd w:val="0"/>
              <w:snapToGrid w:val="0"/>
              <w:spacing w:before="156" w:beforeLines="50"/>
              <w:jc w:val="center"/>
              <w:rPr>
                <w:rFonts w:hint="eastAsia" w:ascii="宋体" w:hAnsi="宋体"/>
                <w:color w:val="000000"/>
                <w:szCs w:val="21"/>
              </w:rPr>
            </w:pPr>
            <w:r>
              <w:rPr>
                <w:rFonts w:hint="eastAsia" w:ascii="宋体" w:hAnsi="宋体"/>
                <w:szCs w:val="21"/>
              </w:rPr>
              <w:t>优先采购:节能产品或环境标志产品</w:t>
            </w:r>
          </w:p>
        </w:tc>
        <w:tc>
          <w:tcPr>
            <w:tcW w:w="6144" w:type="dxa"/>
            <w:noWrap w:val="0"/>
            <w:vAlign w:val="center"/>
          </w:tcPr>
          <w:p w14:paraId="10AD4956">
            <w:pPr>
              <w:adjustRightInd w:val="0"/>
              <w:snapToGrid w:val="0"/>
              <w:rPr>
                <w:rFonts w:hint="eastAsia" w:ascii="宋体" w:hAnsi="宋体"/>
                <w:color w:val="000000"/>
                <w:szCs w:val="21"/>
              </w:rPr>
            </w:pPr>
            <w:r>
              <w:rPr>
                <w:rFonts w:hint="eastAsia" w:ascii="宋体" w:hAnsi="宋体"/>
                <w:color w:val="000000"/>
                <w:szCs w:val="21"/>
              </w:rPr>
              <w:t>①非强制采购节能产品:对于技术和价格分，应分别给予一级评标因素权重4%-8%的加分。本项目具体加分比例分别为：技术4%、价格4%。</w:t>
            </w:r>
          </w:p>
          <w:p w14:paraId="154F4485">
            <w:pPr>
              <w:adjustRightInd w:val="0"/>
              <w:snapToGrid w:val="0"/>
              <w:rPr>
                <w:rFonts w:hint="eastAsia" w:ascii="宋体" w:hAnsi="宋体"/>
                <w:color w:val="000000"/>
                <w:szCs w:val="21"/>
              </w:rPr>
            </w:pPr>
            <w:r>
              <w:rPr>
                <w:rFonts w:hint="eastAsia" w:ascii="宋体" w:hAnsi="宋体"/>
                <w:color w:val="000000"/>
                <w:szCs w:val="21"/>
              </w:rPr>
              <w:t>②环境标志产品:对于技术和价格分，应分别给予一级评标因素权重4%-8%的加分。本项目具体加分比例分别为：技术4%、价格4%</w:t>
            </w:r>
          </w:p>
          <w:p w14:paraId="457DEA7E">
            <w:pPr>
              <w:pStyle w:val="3"/>
              <w:spacing w:after="0"/>
              <w:rPr>
                <w:rFonts w:hint="eastAsia" w:ascii="宋体" w:hAnsi="宋体"/>
                <w:color w:val="000000"/>
                <w:szCs w:val="21"/>
              </w:rPr>
            </w:pPr>
            <w:r>
              <w:rPr>
                <w:rFonts w:hint="eastAsia" w:ascii="宋体" w:hAnsi="宋体"/>
                <w:color w:val="000000"/>
                <w:szCs w:val="21"/>
              </w:rPr>
              <w:t>（1）非强制采购节能产品：提供《节能产品政府采购品目清单》所在页（截图）或证书（复印件）。</w:t>
            </w:r>
          </w:p>
          <w:p w14:paraId="60784671">
            <w:pPr>
              <w:pStyle w:val="3"/>
              <w:spacing w:after="0"/>
              <w:rPr>
                <w:rFonts w:hint="eastAsia"/>
              </w:rPr>
            </w:pPr>
            <w:r>
              <w:rPr>
                <w:rFonts w:hint="eastAsia" w:ascii="宋体" w:hAnsi="宋体"/>
                <w:color w:val="000000"/>
                <w:szCs w:val="21"/>
              </w:rPr>
              <w:t>（2）环境标志产品：提供《环境标志产品政府采购品目清单》所在页（截图）或证书（复印件）。</w:t>
            </w:r>
          </w:p>
        </w:tc>
      </w:tr>
      <w:tr w14:paraId="1194CA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844" w:type="dxa"/>
            <w:vMerge w:val="continue"/>
            <w:noWrap w:val="0"/>
            <w:vAlign w:val="center"/>
          </w:tcPr>
          <w:p w14:paraId="6B180496">
            <w:pPr>
              <w:adjustRightInd w:val="0"/>
              <w:snapToGrid w:val="0"/>
              <w:jc w:val="center"/>
              <w:rPr>
                <w:rFonts w:hint="eastAsia" w:ascii="宋体" w:hAnsi="宋体"/>
                <w:color w:val="000000"/>
                <w:szCs w:val="21"/>
              </w:rPr>
            </w:pPr>
          </w:p>
        </w:tc>
        <w:tc>
          <w:tcPr>
            <w:tcW w:w="1985" w:type="dxa"/>
            <w:vMerge w:val="continue"/>
            <w:noWrap w:val="0"/>
            <w:vAlign w:val="center"/>
          </w:tcPr>
          <w:p w14:paraId="700C2974">
            <w:pPr>
              <w:adjustRightInd w:val="0"/>
              <w:snapToGrid w:val="0"/>
              <w:spacing w:before="156" w:beforeLines="50"/>
              <w:jc w:val="center"/>
              <w:rPr>
                <w:rFonts w:hint="eastAsia" w:ascii="宋体" w:hAnsi="宋体"/>
                <w:szCs w:val="21"/>
              </w:rPr>
            </w:pPr>
          </w:p>
        </w:tc>
        <w:tc>
          <w:tcPr>
            <w:tcW w:w="6144" w:type="dxa"/>
            <w:noWrap w:val="0"/>
            <w:vAlign w:val="center"/>
          </w:tcPr>
          <w:p w14:paraId="40AE7D32">
            <w:pPr>
              <w:adjustRightInd w:val="0"/>
              <w:snapToGrid w:val="0"/>
              <w:rPr>
                <w:rFonts w:hint="eastAsia" w:ascii="宋体" w:hAnsi="宋体"/>
                <w:color w:val="000000"/>
                <w:szCs w:val="21"/>
              </w:rPr>
            </w:pPr>
            <w:r>
              <w:rPr>
                <w:rFonts w:hint="eastAsia" w:ascii="宋体" w:hAnsi="宋体"/>
                <w:color w:val="000000"/>
                <w:szCs w:val="21"/>
              </w:rPr>
              <w:t>上述</w:t>
            </w:r>
            <w:r>
              <w:rPr>
                <w:rFonts w:hint="eastAsia" w:ascii="宋体" w:hAnsi="宋体"/>
                <w:color w:val="000000"/>
                <w:szCs w:val="21"/>
                <w:lang w:val="en-US" w:eastAsia="zh-CN"/>
              </w:rPr>
              <w:t>二</w:t>
            </w:r>
            <w:r>
              <w:rPr>
                <w:rFonts w:hint="eastAsia" w:ascii="宋体" w:hAnsi="宋体"/>
                <w:color w:val="000000"/>
                <w:szCs w:val="21"/>
              </w:rPr>
              <w:t>类产品中取其中一类进行加分：</w:t>
            </w:r>
          </w:p>
          <w:p w14:paraId="360938EE">
            <w:pPr>
              <w:adjustRightInd w:val="0"/>
              <w:snapToGrid w:val="0"/>
              <w:rPr>
                <w:rFonts w:hint="eastAsia" w:ascii="宋体" w:hAnsi="宋体"/>
                <w:color w:val="000000"/>
                <w:szCs w:val="21"/>
              </w:rPr>
            </w:pPr>
            <w:r>
              <w:rPr>
                <w:rFonts w:hint="eastAsia" w:ascii="宋体" w:hAnsi="宋体"/>
                <w:color w:val="000000"/>
                <w:szCs w:val="21"/>
              </w:rPr>
              <w:t>1、节能产品：</w:t>
            </w:r>
          </w:p>
          <w:p w14:paraId="097FFB6D">
            <w:pPr>
              <w:adjustRightInd w:val="0"/>
              <w:snapToGrid w:val="0"/>
              <w:rPr>
                <w:rFonts w:hint="eastAsia" w:ascii="宋体" w:hAnsi="宋体"/>
                <w:color w:val="000000"/>
                <w:szCs w:val="21"/>
              </w:rPr>
            </w:pPr>
            <w:r>
              <w:rPr>
                <w:rFonts w:hint="eastAsia" w:ascii="宋体" w:hAnsi="宋体"/>
                <w:color w:val="000000"/>
                <w:szCs w:val="21"/>
              </w:rPr>
              <w:t>技术加分＝技术分值×加分比例×（节能产品报价÷总报价）；</w:t>
            </w:r>
          </w:p>
          <w:p w14:paraId="3DC056A9">
            <w:pPr>
              <w:adjustRightInd w:val="0"/>
              <w:snapToGrid w:val="0"/>
              <w:rPr>
                <w:rFonts w:hint="eastAsia" w:ascii="宋体" w:hAnsi="宋体"/>
                <w:color w:val="000000"/>
                <w:szCs w:val="21"/>
              </w:rPr>
            </w:pPr>
            <w:r>
              <w:rPr>
                <w:rFonts w:hint="eastAsia" w:ascii="宋体" w:hAnsi="宋体"/>
                <w:color w:val="000000"/>
                <w:szCs w:val="21"/>
              </w:rPr>
              <w:t>价格加分＝价格分值×加分比例×（节能产品报价÷总报价）。</w:t>
            </w:r>
          </w:p>
          <w:p w14:paraId="7999AA27">
            <w:pPr>
              <w:adjustRightInd w:val="0"/>
              <w:snapToGrid w:val="0"/>
              <w:rPr>
                <w:rFonts w:hint="eastAsia" w:ascii="宋体" w:hAnsi="宋体"/>
                <w:color w:val="000000"/>
                <w:szCs w:val="21"/>
              </w:rPr>
            </w:pPr>
            <w:r>
              <w:rPr>
                <w:rFonts w:hint="eastAsia" w:ascii="宋体" w:hAnsi="宋体"/>
                <w:color w:val="000000"/>
                <w:szCs w:val="21"/>
              </w:rPr>
              <w:t>2、环境标志产品：</w:t>
            </w:r>
          </w:p>
          <w:p w14:paraId="29A41B31">
            <w:pPr>
              <w:adjustRightInd w:val="0"/>
              <w:snapToGrid w:val="0"/>
              <w:rPr>
                <w:rFonts w:hint="eastAsia" w:ascii="宋体" w:hAnsi="宋体"/>
                <w:color w:val="000000"/>
                <w:szCs w:val="21"/>
              </w:rPr>
            </w:pPr>
            <w:r>
              <w:rPr>
                <w:rFonts w:hint="eastAsia" w:ascii="宋体" w:hAnsi="宋体"/>
                <w:color w:val="000000"/>
                <w:szCs w:val="21"/>
              </w:rPr>
              <w:t>技术加分＝技术分值×加分比例×（环境标志产品报价÷总报价）；</w:t>
            </w:r>
          </w:p>
          <w:p w14:paraId="07FF2C9D">
            <w:pPr>
              <w:adjustRightInd w:val="0"/>
              <w:snapToGrid w:val="0"/>
              <w:rPr>
                <w:rFonts w:hint="eastAsia" w:ascii="宋体" w:hAnsi="宋体"/>
                <w:color w:val="000000"/>
                <w:szCs w:val="21"/>
              </w:rPr>
            </w:pPr>
            <w:r>
              <w:rPr>
                <w:rFonts w:hint="eastAsia" w:ascii="宋体" w:hAnsi="宋体"/>
                <w:color w:val="000000"/>
                <w:szCs w:val="21"/>
              </w:rPr>
              <w:t>价格加分＝价格分值×加分比例×（环境标志产品报价÷总报价）。</w:t>
            </w:r>
          </w:p>
        </w:tc>
      </w:tr>
      <w:tr w14:paraId="1A9DD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noWrap w:val="0"/>
            <w:vAlign w:val="center"/>
          </w:tcPr>
          <w:p w14:paraId="6863A45C">
            <w:pPr>
              <w:adjustRightInd w:val="0"/>
              <w:snapToGrid w:val="0"/>
              <w:jc w:val="center"/>
              <w:rPr>
                <w:rFonts w:hint="eastAsia" w:ascii="宋体" w:hAnsi="宋体"/>
                <w:color w:val="000000"/>
                <w:szCs w:val="21"/>
              </w:rPr>
            </w:pPr>
            <w:r>
              <w:rPr>
                <w:rFonts w:hint="eastAsia" w:ascii="宋体" w:hAnsi="宋体"/>
                <w:color w:val="000000"/>
                <w:szCs w:val="21"/>
              </w:rPr>
              <w:t>第二章第31.6款</w:t>
            </w:r>
          </w:p>
        </w:tc>
        <w:tc>
          <w:tcPr>
            <w:tcW w:w="1985" w:type="dxa"/>
            <w:noWrap w:val="0"/>
            <w:vAlign w:val="center"/>
          </w:tcPr>
          <w:p w14:paraId="57EBC935">
            <w:pPr>
              <w:adjustRightInd w:val="0"/>
              <w:snapToGrid w:val="0"/>
              <w:spacing w:before="50"/>
              <w:jc w:val="center"/>
              <w:rPr>
                <w:rFonts w:hint="eastAsia" w:ascii="宋体" w:hAnsi="宋体"/>
                <w:color w:val="000000"/>
                <w:szCs w:val="21"/>
              </w:rPr>
            </w:pPr>
            <w:r>
              <w:rPr>
                <w:rFonts w:hint="eastAsia" w:ascii="宋体" w:hAnsi="宋体"/>
                <w:color w:val="000000"/>
                <w:szCs w:val="21"/>
              </w:rPr>
              <w:t>多处或部分获得政府采购政策优惠的计算方法</w:t>
            </w:r>
          </w:p>
        </w:tc>
        <w:tc>
          <w:tcPr>
            <w:tcW w:w="6144" w:type="dxa"/>
            <w:noWrap w:val="0"/>
            <w:vAlign w:val="center"/>
          </w:tcPr>
          <w:p w14:paraId="0BA40B7F">
            <w:pPr>
              <w:adjustRightInd w:val="0"/>
              <w:snapToGrid w:val="0"/>
              <w:rPr>
                <w:rFonts w:hint="eastAsia" w:ascii="宋体" w:hAnsi="宋体"/>
                <w:color w:val="000000"/>
                <w:szCs w:val="21"/>
              </w:rPr>
            </w:pPr>
            <w:r>
              <w:rPr>
                <w:rFonts w:hint="eastAsia" w:ascii="宋体" w:hAnsi="宋体"/>
                <w:color w:val="000000"/>
                <w:szCs w:val="21"/>
              </w:rPr>
              <w:t>1、符合政府采购优先采购政策的，产品只能享受节能产品、环境标志产品等产品优惠中的一项(由供应商在响应文件中选择并填报政策功能编码，评审时进行加分)</w:t>
            </w:r>
            <w:r>
              <w:rPr>
                <w:rFonts w:hint="eastAsia"/>
                <w:color w:val="000000"/>
              </w:rPr>
              <w:t xml:space="preserve"> </w:t>
            </w:r>
            <w:r>
              <w:rPr>
                <w:rFonts w:hint="eastAsia" w:ascii="宋体" w:hAnsi="宋体"/>
                <w:color w:val="000000"/>
                <w:szCs w:val="21"/>
              </w:rPr>
              <w:t>。</w:t>
            </w:r>
          </w:p>
          <w:p w14:paraId="7D8B6EC9">
            <w:pPr>
              <w:adjustRightInd w:val="0"/>
              <w:snapToGrid w:val="0"/>
              <w:spacing w:before="156" w:beforeLines="50"/>
              <w:rPr>
                <w:rFonts w:hint="eastAsia" w:ascii="宋体" w:hAnsi="宋体"/>
                <w:color w:val="000000"/>
                <w:szCs w:val="21"/>
              </w:rPr>
            </w:pPr>
            <w:r>
              <w:rPr>
                <w:rFonts w:hint="eastAsia" w:ascii="宋体" w:hAnsi="宋体"/>
                <w:color w:val="000000"/>
                <w:szCs w:val="21"/>
              </w:rPr>
              <w:t>2、供应商享受支持中小企业发展政策优惠的，可以与同时享受节能产品、环境标志产品等产品优惠中的一项累加。</w:t>
            </w:r>
          </w:p>
          <w:p w14:paraId="0D1FBE6A">
            <w:pPr>
              <w:adjustRightInd w:val="0"/>
              <w:snapToGrid w:val="0"/>
              <w:spacing w:before="156" w:beforeLines="50"/>
              <w:rPr>
                <w:rFonts w:hint="eastAsia" w:ascii="宋体" w:hAnsi="宋体"/>
                <w:color w:val="000000"/>
                <w:szCs w:val="21"/>
              </w:rPr>
            </w:pPr>
            <w:r>
              <w:rPr>
                <w:rFonts w:hint="eastAsia" w:ascii="宋体" w:hAnsi="宋体"/>
                <w:color w:val="000000"/>
                <w:szCs w:val="21"/>
              </w:rPr>
              <w:t>3、同一项目中部分产品属于优先采购政策的，评审时只对该部分产品的报价实行价格扣除或加分（按该部分产品的报价占总报价的百分比调整）。</w:t>
            </w:r>
          </w:p>
        </w:tc>
      </w:tr>
      <w:tr w14:paraId="61D58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73" w:type="dxa"/>
            <w:gridSpan w:val="3"/>
            <w:noWrap w:val="0"/>
            <w:vAlign w:val="center"/>
          </w:tcPr>
          <w:p w14:paraId="58E92057">
            <w:pPr>
              <w:adjustRightInd w:val="0"/>
              <w:snapToGrid w:val="0"/>
              <w:rPr>
                <w:rFonts w:hint="eastAsia" w:ascii="宋体" w:hAnsi="宋体"/>
                <w:color w:val="000000"/>
                <w:szCs w:val="21"/>
              </w:rPr>
            </w:pPr>
            <w:r>
              <w:rPr>
                <w:rFonts w:hint="eastAsia" w:ascii="宋体" w:hAnsi="宋体"/>
                <w:b/>
                <w:color w:val="000000"/>
                <w:szCs w:val="21"/>
              </w:rPr>
              <w:t>六、成交结果信息公布与授予合同</w:t>
            </w:r>
          </w:p>
        </w:tc>
      </w:tr>
      <w:tr w14:paraId="774D3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844" w:type="dxa"/>
            <w:noWrap w:val="0"/>
            <w:vAlign w:val="center"/>
          </w:tcPr>
          <w:p w14:paraId="623044B1">
            <w:pPr>
              <w:adjustRightInd w:val="0"/>
              <w:snapToGrid w:val="0"/>
              <w:jc w:val="center"/>
              <w:rPr>
                <w:rFonts w:hint="eastAsia" w:ascii="宋体" w:hAnsi="宋体"/>
                <w:color w:val="000000"/>
                <w:szCs w:val="21"/>
              </w:rPr>
            </w:pPr>
            <w:r>
              <w:rPr>
                <w:rFonts w:hint="eastAsia" w:ascii="宋体" w:hAnsi="宋体"/>
                <w:color w:val="000000"/>
                <w:szCs w:val="21"/>
              </w:rPr>
              <w:t>第二章第37.1款、</w:t>
            </w:r>
          </w:p>
        </w:tc>
        <w:tc>
          <w:tcPr>
            <w:tcW w:w="1985" w:type="dxa"/>
            <w:noWrap w:val="0"/>
            <w:vAlign w:val="center"/>
          </w:tcPr>
          <w:p w14:paraId="1068F17D">
            <w:pPr>
              <w:adjustRightInd w:val="0"/>
              <w:snapToGrid w:val="0"/>
              <w:rPr>
                <w:rFonts w:hint="eastAsia" w:ascii="宋体" w:hAnsi="宋体"/>
                <w:color w:val="000000"/>
                <w:szCs w:val="21"/>
              </w:rPr>
            </w:pPr>
            <w:r>
              <w:rPr>
                <w:rFonts w:hint="eastAsia" w:ascii="宋体" w:hAnsi="宋体"/>
                <w:color w:val="000000"/>
                <w:szCs w:val="21"/>
              </w:rPr>
              <w:t>财政部门指定的媒体</w:t>
            </w:r>
          </w:p>
        </w:tc>
        <w:tc>
          <w:tcPr>
            <w:tcW w:w="6144" w:type="dxa"/>
            <w:noWrap w:val="0"/>
            <w:vAlign w:val="center"/>
          </w:tcPr>
          <w:p w14:paraId="3073E299">
            <w:pPr>
              <w:adjustRightInd w:val="0"/>
              <w:snapToGrid w:val="0"/>
              <w:ind w:left="315" w:leftChars="50" w:hanging="210" w:hangingChars="100"/>
              <w:rPr>
                <w:rFonts w:hint="eastAsia" w:ascii="宋体" w:hAnsi="宋体"/>
                <w:color w:val="000000"/>
                <w:szCs w:val="21"/>
                <w:u w:val="single"/>
              </w:rPr>
            </w:pPr>
            <w:r>
              <w:rPr>
                <w:rFonts w:hint="eastAsia" w:hAnsi="宋体"/>
              </w:rPr>
              <w:t>中国•湖南政府采购网(www.ccgp-hunan.gov.cn)</w:t>
            </w:r>
          </w:p>
        </w:tc>
      </w:tr>
      <w:tr w14:paraId="3EE28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844" w:type="dxa"/>
            <w:noWrap w:val="0"/>
            <w:vAlign w:val="center"/>
          </w:tcPr>
          <w:p w14:paraId="04DCBD6D">
            <w:pPr>
              <w:adjustRightInd w:val="0"/>
              <w:snapToGrid w:val="0"/>
              <w:jc w:val="center"/>
              <w:rPr>
                <w:rFonts w:hint="eastAsia" w:ascii="宋体" w:hAnsi="宋体"/>
                <w:color w:val="000000"/>
                <w:szCs w:val="21"/>
              </w:rPr>
            </w:pPr>
            <w:r>
              <w:rPr>
                <w:rFonts w:hint="eastAsia" w:ascii="宋体" w:hAnsi="宋体"/>
                <w:color w:val="000000"/>
                <w:szCs w:val="21"/>
              </w:rPr>
              <w:t>第二章第39.3款</w:t>
            </w:r>
          </w:p>
        </w:tc>
        <w:tc>
          <w:tcPr>
            <w:tcW w:w="1985" w:type="dxa"/>
            <w:noWrap w:val="0"/>
            <w:vAlign w:val="center"/>
          </w:tcPr>
          <w:p w14:paraId="411D6938">
            <w:pPr>
              <w:adjustRightInd w:val="0"/>
              <w:snapToGrid w:val="0"/>
              <w:rPr>
                <w:rFonts w:hint="eastAsia" w:ascii="宋体" w:hAnsi="宋体"/>
                <w:color w:val="000000"/>
                <w:szCs w:val="21"/>
              </w:rPr>
            </w:pPr>
            <w:r>
              <w:rPr>
                <w:rFonts w:hint="eastAsia" w:ascii="宋体" w:hAnsi="宋体"/>
                <w:color w:val="000000"/>
                <w:szCs w:val="21"/>
              </w:rPr>
              <w:t>履约担保</w:t>
            </w:r>
          </w:p>
        </w:tc>
        <w:tc>
          <w:tcPr>
            <w:tcW w:w="6144" w:type="dxa"/>
            <w:noWrap w:val="0"/>
            <w:vAlign w:val="center"/>
          </w:tcPr>
          <w:p w14:paraId="16E498AC">
            <w:pPr>
              <w:adjustRightInd w:val="0"/>
              <w:snapToGrid w:val="0"/>
              <w:rPr>
                <w:rFonts w:hint="eastAsia" w:ascii="宋体" w:hAnsi="宋体"/>
                <w:color w:val="000000"/>
                <w:szCs w:val="21"/>
              </w:rPr>
            </w:pPr>
            <w:r>
              <w:rPr>
                <w:rFonts w:hint="eastAsia" w:ascii="宋体" w:hAnsi="宋体"/>
                <w:color w:val="000000"/>
              </w:rPr>
              <w:t>■</w:t>
            </w:r>
            <w:r>
              <w:rPr>
                <w:rFonts w:hint="eastAsia" w:ascii="宋体" w:hAnsi="宋体"/>
                <w:color w:val="000000"/>
                <w:szCs w:val="21"/>
              </w:rPr>
              <w:t xml:space="preserve"> 不要求提供</w:t>
            </w:r>
          </w:p>
          <w:p w14:paraId="1D0B1C09">
            <w:pPr>
              <w:adjustRightInd w:val="0"/>
              <w:snapToGrid w:val="0"/>
              <w:rPr>
                <w:rFonts w:hint="eastAsia" w:ascii="宋体" w:hAnsi="宋体"/>
                <w:color w:val="000000"/>
                <w:szCs w:val="21"/>
              </w:rPr>
            </w:pPr>
            <w:r>
              <w:rPr>
                <w:rFonts w:hint="eastAsia" w:ascii="宋体" w:hAnsi="宋体"/>
                <w:color w:val="000000"/>
                <w:szCs w:val="21"/>
              </w:rPr>
              <w:t>□ 要求提供，履约担保的金额为：</w:t>
            </w:r>
            <w:r>
              <w:rPr>
                <w:rFonts w:hint="eastAsia" w:ascii="宋体" w:hAnsi="宋体"/>
                <w:color w:val="000000"/>
                <w:szCs w:val="21"/>
                <w:u w:val="single"/>
              </w:rPr>
              <w:t xml:space="preserve">    </w:t>
            </w:r>
          </w:p>
        </w:tc>
      </w:tr>
      <w:tr w14:paraId="31F342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973" w:type="dxa"/>
            <w:gridSpan w:val="3"/>
            <w:noWrap w:val="0"/>
            <w:vAlign w:val="center"/>
          </w:tcPr>
          <w:p w14:paraId="4B01ABC3">
            <w:pPr>
              <w:adjustRightInd w:val="0"/>
              <w:snapToGrid w:val="0"/>
              <w:rPr>
                <w:rFonts w:hint="eastAsia" w:ascii="宋体" w:hAnsi="宋体"/>
                <w:b/>
                <w:color w:val="000000"/>
                <w:szCs w:val="21"/>
              </w:rPr>
            </w:pPr>
            <w:r>
              <w:rPr>
                <w:rFonts w:hint="eastAsia" w:ascii="宋体" w:hAnsi="宋体"/>
                <w:b/>
                <w:color w:val="000000"/>
                <w:szCs w:val="21"/>
              </w:rPr>
              <w:t>七、其他规定</w:t>
            </w:r>
          </w:p>
        </w:tc>
      </w:tr>
      <w:tr w14:paraId="0C919F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844" w:type="dxa"/>
            <w:noWrap w:val="0"/>
            <w:vAlign w:val="center"/>
          </w:tcPr>
          <w:p w14:paraId="4E31BA04">
            <w:pPr>
              <w:adjustRightInd w:val="0"/>
              <w:snapToGrid w:val="0"/>
              <w:jc w:val="center"/>
              <w:rPr>
                <w:rFonts w:hint="eastAsia" w:ascii="宋体" w:hAnsi="宋体"/>
                <w:color w:val="000000"/>
                <w:szCs w:val="21"/>
              </w:rPr>
            </w:pPr>
            <w:r>
              <w:rPr>
                <w:rFonts w:hint="eastAsia" w:ascii="宋体" w:hAnsi="宋体"/>
                <w:color w:val="000000"/>
                <w:szCs w:val="21"/>
              </w:rPr>
              <w:t>第二章第41.1款</w:t>
            </w:r>
          </w:p>
        </w:tc>
        <w:tc>
          <w:tcPr>
            <w:tcW w:w="1985" w:type="dxa"/>
            <w:noWrap w:val="0"/>
            <w:vAlign w:val="center"/>
          </w:tcPr>
          <w:p w14:paraId="06C7A54F">
            <w:pPr>
              <w:adjustRightInd w:val="0"/>
              <w:snapToGrid w:val="0"/>
              <w:rPr>
                <w:rFonts w:hint="eastAsia" w:ascii="宋体" w:hAnsi="宋体"/>
                <w:color w:val="000000"/>
                <w:szCs w:val="21"/>
              </w:rPr>
            </w:pPr>
            <w:r>
              <w:rPr>
                <w:rFonts w:hint="eastAsia" w:ascii="宋体" w:hAnsi="宋体"/>
                <w:color w:val="000000"/>
                <w:szCs w:val="21"/>
              </w:rPr>
              <w:t>采购代理服务费</w:t>
            </w:r>
          </w:p>
        </w:tc>
        <w:tc>
          <w:tcPr>
            <w:tcW w:w="6144" w:type="dxa"/>
            <w:noWrap w:val="0"/>
            <w:vAlign w:val="center"/>
          </w:tcPr>
          <w:p w14:paraId="46937C02">
            <w:pPr>
              <w:adjustRightInd w:val="0"/>
              <w:snapToGrid w:val="0"/>
              <w:rPr>
                <w:rFonts w:hint="eastAsia" w:ascii="宋体" w:hAnsi="宋体"/>
                <w:color w:val="000000"/>
                <w:szCs w:val="21"/>
                <w:u w:val="single"/>
              </w:rPr>
            </w:pPr>
            <w:r>
              <w:rPr>
                <w:rFonts w:hint="eastAsia" w:ascii="宋体" w:hAnsi="宋体"/>
                <w:color w:val="000000"/>
                <w:szCs w:val="21"/>
                <w:lang w:val="en-US" w:eastAsia="zh-CN"/>
              </w:rPr>
              <w:t>采购人向代理机构支付</w:t>
            </w:r>
            <w:r>
              <w:rPr>
                <w:rFonts w:hint="eastAsia" w:ascii="宋体" w:hAnsi="宋体"/>
                <w:color w:val="000000"/>
                <w:szCs w:val="21"/>
              </w:rPr>
              <w:t>招标代理服务费</w:t>
            </w:r>
            <w:r>
              <w:rPr>
                <w:rFonts w:hint="eastAsia"/>
                <w:color w:val="000000"/>
              </w:rPr>
              <w:t>金额</w:t>
            </w:r>
            <w:r>
              <w:rPr>
                <w:rFonts w:hint="eastAsia" w:ascii="Times New Roman" w:hAnsi="Times New Roman" w:eastAsia="宋体" w:cs="Times New Roman"/>
                <w:color w:val="000000"/>
              </w:rPr>
              <w:t>为</w:t>
            </w:r>
            <w:r>
              <w:rPr>
                <w:rFonts w:hint="eastAsia" w:ascii="Times New Roman" w:hAnsi="Times New Roman" w:eastAsia="宋体" w:cs="Times New Roman"/>
                <w:color w:val="000000"/>
                <w:lang w:val="en-US" w:eastAsia="zh-CN"/>
              </w:rPr>
              <w:t>7800.00</w:t>
            </w:r>
            <w:r>
              <w:rPr>
                <w:rFonts w:hint="eastAsia" w:ascii="Times New Roman" w:hAnsi="Times New Roman" w:eastAsia="宋体" w:cs="Times New Roman"/>
                <w:color w:val="000000"/>
              </w:rPr>
              <w:t>元</w:t>
            </w:r>
            <w:r>
              <w:rPr>
                <w:rFonts w:hint="eastAsia" w:ascii="宋体" w:hAnsi="宋体"/>
                <w:color w:val="000000"/>
                <w:szCs w:val="21"/>
              </w:rPr>
              <w:t>。</w:t>
            </w:r>
          </w:p>
        </w:tc>
      </w:tr>
      <w:tr w14:paraId="36682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844" w:type="dxa"/>
            <w:noWrap w:val="0"/>
            <w:vAlign w:val="center"/>
          </w:tcPr>
          <w:p w14:paraId="548E0DAD">
            <w:pPr>
              <w:adjustRightInd w:val="0"/>
              <w:snapToGrid w:val="0"/>
              <w:jc w:val="center"/>
              <w:rPr>
                <w:rFonts w:hint="eastAsia" w:ascii="宋体" w:hAnsi="宋体"/>
                <w:color w:val="000000"/>
                <w:szCs w:val="21"/>
              </w:rPr>
            </w:pPr>
            <w:r>
              <w:rPr>
                <w:rFonts w:hint="eastAsia" w:ascii="宋体" w:hAnsi="宋体"/>
                <w:color w:val="000000"/>
                <w:szCs w:val="21"/>
              </w:rPr>
              <w:t>第二章第42.1款</w:t>
            </w:r>
          </w:p>
        </w:tc>
        <w:tc>
          <w:tcPr>
            <w:tcW w:w="1985" w:type="dxa"/>
            <w:noWrap w:val="0"/>
            <w:vAlign w:val="center"/>
          </w:tcPr>
          <w:p w14:paraId="7CA7CF09">
            <w:pPr>
              <w:adjustRightInd w:val="0"/>
              <w:snapToGrid w:val="0"/>
              <w:rPr>
                <w:rFonts w:hint="eastAsia" w:ascii="宋体" w:hAnsi="宋体"/>
                <w:color w:val="000000"/>
                <w:szCs w:val="21"/>
              </w:rPr>
            </w:pPr>
            <w:r>
              <w:rPr>
                <w:rFonts w:hint="eastAsia" w:ascii="宋体" w:hAnsi="宋体"/>
                <w:color w:val="000000"/>
                <w:szCs w:val="21"/>
              </w:rPr>
              <w:t>其他规定</w:t>
            </w:r>
          </w:p>
        </w:tc>
        <w:tc>
          <w:tcPr>
            <w:tcW w:w="6144" w:type="dxa"/>
            <w:noWrap w:val="0"/>
            <w:vAlign w:val="center"/>
          </w:tcPr>
          <w:p w14:paraId="4210C3BC">
            <w:pPr>
              <w:adjustRightInd w:val="0"/>
              <w:snapToGrid w:val="0"/>
              <w:spacing w:line="360" w:lineRule="auto"/>
              <w:rPr>
                <w:rFonts w:hint="eastAsia" w:ascii="宋体" w:hAnsi="宋体" w:cs="宋体"/>
              </w:rPr>
            </w:pPr>
            <w:r>
              <w:rPr>
                <w:rFonts w:hint="eastAsia" w:ascii="宋体" w:hAnsi="宋体" w:cs="宋体"/>
              </w:rPr>
              <w:t>对列入失信被执行人、重大收违法案件当事人名单、政府采购严重违法失信行为记录名单及其他不符合《中华人民共和国政府采购法》第二十二条规定条件的供应商，应当拒绝其参与政府采购活动。</w:t>
            </w:r>
            <w:r>
              <w:rPr>
                <w:rFonts w:hint="eastAsia" w:ascii="宋体" w:hAnsi="宋体" w:eastAsia="宋体" w:cs="宋体"/>
                <w:color w:val="auto"/>
                <w:lang w:eastAsia="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1C0AAF">
            <w:pPr>
              <w:adjustRightInd w:val="0"/>
              <w:snapToGrid w:val="0"/>
              <w:spacing w:line="360" w:lineRule="auto"/>
              <w:rPr>
                <w:rFonts w:hint="eastAsia" w:ascii="宋体" w:hAnsi="宋体" w:cs="宋体"/>
              </w:rPr>
            </w:pPr>
            <w:r>
              <w:rPr>
                <w:rFonts w:hint="eastAsia" w:ascii="宋体" w:hAnsi="宋体" w:cs="宋体"/>
              </w:rPr>
              <w:t>1、信用信息查询的查询渠道：“信用中国”网站（www.creditchina.gov.cn）、中国政府采购网（www.ccgp.gov.cn）。</w:t>
            </w:r>
          </w:p>
          <w:p w14:paraId="148B5B17">
            <w:pPr>
              <w:adjustRightInd w:val="0"/>
              <w:snapToGrid w:val="0"/>
              <w:spacing w:line="360" w:lineRule="auto"/>
              <w:rPr>
                <w:rFonts w:hint="eastAsia" w:ascii="宋体" w:hAnsi="宋体" w:cs="宋体"/>
              </w:rPr>
            </w:pPr>
            <w:r>
              <w:rPr>
                <w:rFonts w:hint="eastAsia" w:ascii="宋体" w:hAnsi="宋体" w:cs="宋体"/>
              </w:rPr>
              <w:t>2、信用信息查询的截止时点：至提交首次响应文件的截止时间止。</w:t>
            </w:r>
          </w:p>
          <w:p w14:paraId="296E08AF">
            <w:pPr>
              <w:adjustRightInd w:val="0"/>
              <w:snapToGrid w:val="0"/>
              <w:spacing w:line="360" w:lineRule="auto"/>
              <w:rPr>
                <w:rFonts w:hint="eastAsia" w:ascii="宋体" w:hAnsi="宋体" w:cs="宋体"/>
              </w:rPr>
            </w:pPr>
            <w:r>
              <w:rPr>
                <w:rFonts w:hint="eastAsia" w:ascii="宋体" w:hAnsi="宋体" w:cs="宋体"/>
              </w:rPr>
              <w:t>3、信用信息查询记录的具体方式：由采购人或采购代理机构在规定的查询渠道进行查询。</w:t>
            </w:r>
          </w:p>
          <w:p w14:paraId="426BBF3E">
            <w:pPr>
              <w:adjustRightInd w:val="0"/>
              <w:snapToGrid w:val="0"/>
              <w:spacing w:line="360" w:lineRule="auto"/>
              <w:rPr>
                <w:rFonts w:hint="eastAsia" w:ascii="宋体" w:hAnsi="宋体" w:cs="宋体"/>
              </w:rPr>
            </w:pPr>
            <w:r>
              <w:rPr>
                <w:rFonts w:hint="eastAsia" w:ascii="宋体" w:hAnsi="宋体" w:cs="宋体"/>
              </w:rPr>
              <w:t>4、信用信息查询记录证据留存的具体方式：查询记录的网上打印件。</w:t>
            </w:r>
          </w:p>
          <w:p w14:paraId="1AF5B63B">
            <w:pPr>
              <w:adjustRightInd w:val="0"/>
              <w:snapToGrid w:val="0"/>
              <w:rPr>
                <w:rFonts w:hint="eastAsia" w:ascii="宋体" w:hAnsi="宋体" w:cs="宋体"/>
              </w:rPr>
            </w:pPr>
            <w:r>
              <w:rPr>
                <w:rFonts w:hint="eastAsia" w:ascii="宋体" w:hAnsi="宋体" w:cs="宋体"/>
              </w:rPr>
              <w:t>5、信用信息的使用规则：留存备查。</w:t>
            </w:r>
          </w:p>
          <w:p w14:paraId="28F5BDA4">
            <w:pPr>
              <w:pStyle w:val="3"/>
              <w:rPr>
                <w:rFonts w:hint="eastAsia"/>
              </w:rPr>
            </w:pPr>
            <w:r>
              <w:rPr>
                <w:rFonts w:hint="eastAsia" w:ascii="宋体" w:hAnsi="宋体" w:cs="宋体"/>
                <w:szCs w:val="21"/>
              </w:rPr>
              <w:t>6、投标时，供应商应当查询上述记录后，如实提供无不良信用记录承诺并加盖供应商公章。联合体投标的，所有联合体成员均须加盖公章。</w:t>
            </w:r>
          </w:p>
        </w:tc>
      </w:tr>
    </w:tbl>
    <w:p w14:paraId="739C1648">
      <w:pPr>
        <w:rPr>
          <w:rFonts w:ascii="宋体" w:hAnsi="宋体"/>
          <w:b/>
          <w:color w:val="000000"/>
          <w:szCs w:val="21"/>
        </w:rPr>
      </w:pPr>
      <w:r>
        <w:rPr>
          <w:rFonts w:ascii="宋体" w:hAnsi="宋体"/>
          <w:b/>
          <w:bCs/>
          <w:color w:val="000000"/>
          <w:szCs w:val="21"/>
        </w:rPr>
        <w:br w:type="page"/>
      </w:r>
      <w:r>
        <w:rPr>
          <w:rFonts w:hint="eastAsia" w:ascii="宋体" w:hAnsi="宋体"/>
          <w:b/>
          <w:bCs/>
          <w:color w:val="000000"/>
          <w:szCs w:val="21"/>
        </w:rPr>
        <w:t>附页1</w:t>
      </w:r>
    </w:p>
    <w:p w14:paraId="03E370D1">
      <w:pPr>
        <w:pStyle w:val="20"/>
        <w:widowControl w:val="0"/>
        <w:spacing w:before="156" w:beforeLines="50" w:line="600" w:lineRule="exact"/>
        <w:jc w:val="center"/>
        <w:rPr>
          <w:rFonts w:ascii="黑体" w:hAnsi="黑体" w:eastAsia="黑体"/>
          <w:b/>
          <w:bCs/>
          <w:kern w:val="2"/>
          <w:sz w:val="28"/>
          <w:szCs w:val="28"/>
        </w:rPr>
      </w:pPr>
      <w:r>
        <w:rPr>
          <w:rFonts w:ascii="黑体" w:hAnsi="黑体" w:eastAsia="黑体"/>
          <w:b/>
          <w:bCs/>
          <w:kern w:val="2"/>
          <w:sz w:val="28"/>
          <w:szCs w:val="28"/>
        </w:rPr>
        <w:t>“中标贷”推广介绍</w:t>
      </w:r>
    </w:p>
    <w:p w14:paraId="5C235A42">
      <w:pPr>
        <w:pStyle w:val="20"/>
        <w:widowControl w:val="0"/>
        <w:spacing w:line="600" w:lineRule="exact"/>
        <w:ind w:firstLine="420" w:firstLineChars="200"/>
        <w:rPr>
          <w:rFonts w:ascii="宋体" w:hAnsi="宋体"/>
          <w:kern w:val="2"/>
          <w:szCs w:val="24"/>
        </w:rPr>
      </w:pPr>
      <w:r>
        <w:rPr>
          <w:rFonts w:ascii="宋体" w:hAnsi="宋体"/>
          <w:kern w:val="2"/>
          <w:szCs w:val="24"/>
        </w:rPr>
        <w:t>为进一步优化营商环境，帮助企业解决融资难、融资贵的问题，所有在岳阳市成交的政府采购类项目，中标企业都可以通过中标贷平台在线向银行提出贷款申请。</w:t>
      </w:r>
    </w:p>
    <w:p w14:paraId="3D858003">
      <w:pPr>
        <w:pStyle w:val="20"/>
        <w:widowControl w:val="0"/>
        <w:spacing w:line="600" w:lineRule="exact"/>
        <w:ind w:firstLine="420" w:firstLineChars="200"/>
        <w:rPr>
          <w:rFonts w:ascii="宋体" w:hAnsi="宋体"/>
          <w:kern w:val="2"/>
          <w:szCs w:val="24"/>
        </w:rPr>
      </w:pPr>
      <w:r>
        <w:rPr>
          <w:rFonts w:ascii="宋体" w:hAnsi="宋体"/>
          <w:kern w:val="2"/>
          <w:szCs w:val="24"/>
        </w:rPr>
        <w:t>中标贷是银行、担保公司等金融机构以工程建设、政府采购合同为载体，以财政支付为保障，以企业参与公共资源交易形成的信用为融资依据，向中标企业发放的信用贷款。</w:t>
      </w:r>
    </w:p>
    <w:p w14:paraId="78A5BC8F">
      <w:pPr>
        <w:pStyle w:val="20"/>
        <w:widowControl w:val="0"/>
        <w:spacing w:line="600" w:lineRule="exact"/>
        <w:ind w:firstLine="640" w:firstLineChars="200"/>
        <w:rPr>
          <w:rFonts w:eastAsia="黑体"/>
          <w:color w:val="000000"/>
          <w:sz w:val="32"/>
          <w:szCs w:val="32"/>
        </w:rPr>
      </w:pPr>
      <w:r>
        <w:rPr>
          <w:rFonts w:hAnsi="黑体" w:eastAsia="黑体"/>
          <w:color w:val="000000"/>
          <w:sz w:val="32"/>
          <w:szCs w:val="32"/>
        </w:rPr>
        <w:t>一、中标贷的特点</w:t>
      </w:r>
    </w:p>
    <w:p w14:paraId="144B4A50">
      <w:pPr>
        <w:pStyle w:val="20"/>
        <w:widowControl w:val="0"/>
        <w:spacing w:line="600" w:lineRule="exact"/>
        <w:ind w:firstLine="420" w:firstLineChars="200"/>
        <w:rPr>
          <w:rFonts w:ascii="宋体" w:hAnsi="宋体"/>
          <w:kern w:val="2"/>
          <w:szCs w:val="24"/>
        </w:rPr>
      </w:pPr>
      <w:r>
        <w:rPr>
          <w:rFonts w:ascii="宋体" w:hAnsi="宋体"/>
          <w:kern w:val="2"/>
          <w:szCs w:val="24"/>
        </w:rPr>
        <w:t>在线申请，快捷方便：中标企业用CA证书即可登录中标贷平台，进行在线申请。银行贷前、贷中调查需要的企业相关资料，都可以在线提交。</w:t>
      </w:r>
    </w:p>
    <w:p w14:paraId="5113361E">
      <w:pPr>
        <w:pStyle w:val="20"/>
        <w:widowControl w:val="0"/>
        <w:spacing w:line="600" w:lineRule="exact"/>
        <w:ind w:firstLine="420" w:firstLineChars="200"/>
        <w:rPr>
          <w:rFonts w:ascii="宋体" w:hAnsi="宋体"/>
          <w:kern w:val="2"/>
          <w:szCs w:val="24"/>
        </w:rPr>
      </w:pPr>
      <w:r>
        <w:rPr>
          <w:rFonts w:ascii="宋体" w:hAnsi="宋体"/>
          <w:kern w:val="2"/>
          <w:szCs w:val="24"/>
        </w:rPr>
        <w:t>信用贷款，无需抵押：凭中标通知书，中标合同即可申请，无需抵押。</w:t>
      </w:r>
    </w:p>
    <w:p w14:paraId="197A5685">
      <w:pPr>
        <w:pStyle w:val="20"/>
        <w:widowControl w:val="0"/>
        <w:spacing w:line="600" w:lineRule="exact"/>
        <w:ind w:firstLine="420" w:firstLineChars="200"/>
        <w:rPr>
          <w:rFonts w:ascii="宋体" w:hAnsi="宋体"/>
          <w:kern w:val="2"/>
          <w:szCs w:val="24"/>
        </w:rPr>
      </w:pPr>
      <w:r>
        <w:rPr>
          <w:rFonts w:ascii="宋体" w:hAnsi="宋体"/>
          <w:kern w:val="2"/>
          <w:szCs w:val="24"/>
        </w:rPr>
        <w:t>平台渠道，利率优惠：相比其他渠道的同类贷款，银行针对中标贷给出的利率优惠力度更大。</w:t>
      </w:r>
    </w:p>
    <w:p w14:paraId="03FDB637">
      <w:pPr>
        <w:pStyle w:val="20"/>
        <w:widowControl w:val="0"/>
        <w:spacing w:line="600" w:lineRule="exact"/>
        <w:ind w:firstLine="420" w:firstLineChars="200"/>
        <w:rPr>
          <w:rFonts w:ascii="宋体" w:hAnsi="宋体"/>
          <w:kern w:val="2"/>
          <w:szCs w:val="24"/>
        </w:rPr>
      </w:pPr>
      <w:r>
        <w:rPr>
          <w:rFonts w:ascii="宋体" w:hAnsi="宋体"/>
          <w:kern w:val="2"/>
          <w:szCs w:val="24"/>
        </w:rPr>
        <w:t>专用产品，放款快速：银行提供专用产品匹配中标贷，中标企业提交中标合同、约定还款账号等关键资料后，符合条件的，不超过15天即可放款。</w:t>
      </w:r>
    </w:p>
    <w:p w14:paraId="60FEC590">
      <w:pPr>
        <w:pStyle w:val="20"/>
        <w:widowControl w:val="0"/>
        <w:spacing w:line="600" w:lineRule="exact"/>
        <w:ind w:firstLine="640" w:firstLineChars="200"/>
        <w:rPr>
          <w:rFonts w:eastAsia="黑体"/>
          <w:color w:val="000000"/>
          <w:sz w:val="32"/>
          <w:szCs w:val="32"/>
        </w:rPr>
      </w:pPr>
      <w:r>
        <w:rPr>
          <w:rFonts w:hAnsi="黑体" w:eastAsia="黑体"/>
          <w:color w:val="000000"/>
          <w:sz w:val="32"/>
          <w:szCs w:val="32"/>
        </w:rPr>
        <w:t>二、中标贷的操作</w:t>
      </w:r>
    </w:p>
    <w:p w14:paraId="3633F27A">
      <w:pPr>
        <w:pStyle w:val="20"/>
        <w:widowControl w:val="0"/>
        <w:spacing w:line="600" w:lineRule="exact"/>
        <w:ind w:firstLine="420" w:firstLineChars="200"/>
        <w:rPr>
          <w:rFonts w:ascii="宋体" w:hAnsi="宋体"/>
          <w:kern w:val="2"/>
          <w:szCs w:val="24"/>
        </w:rPr>
      </w:pPr>
      <w:r>
        <w:rPr>
          <w:rFonts w:ascii="宋体" w:hAnsi="宋体"/>
          <w:kern w:val="2"/>
          <w:szCs w:val="24"/>
        </w:rPr>
        <w:t>登录入口：</w:t>
      </w:r>
    </w:p>
    <w:p w14:paraId="06DC7A5F">
      <w:pPr>
        <w:pStyle w:val="20"/>
        <w:widowControl w:val="0"/>
        <w:spacing w:line="600" w:lineRule="exact"/>
        <w:ind w:firstLine="420" w:firstLineChars="200"/>
        <w:rPr>
          <w:rFonts w:ascii="宋体" w:hAnsi="宋体"/>
          <w:kern w:val="2"/>
          <w:szCs w:val="24"/>
        </w:rPr>
      </w:pPr>
      <w:r>
        <w:rPr>
          <w:rFonts w:ascii="宋体" w:hAnsi="宋体"/>
          <w:kern w:val="2"/>
          <w:szCs w:val="24"/>
        </w:rPr>
        <w:t>岳阳市公共资源交易中心官网-中标贷平台，</w:t>
      </w:r>
    </w:p>
    <w:p w14:paraId="32D473E0">
      <w:pPr>
        <w:pStyle w:val="20"/>
        <w:widowControl w:val="0"/>
        <w:spacing w:line="600" w:lineRule="exact"/>
        <w:ind w:firstLine="420" w:firstLineChars="200"/>
        <w:rPr>
          <w:rFonts w:ascii="宋体" w:hAnsi="宋体"/>
          <w:kern w:val="2"/>
          <w:szCs w:val="24"/>
        </w:rPr>
      </w:pPr>
      <w:r>
        <w:rPr>
          <w:rFonts w:ascii="宋体" w:hAnsi="宋体"/>
          <w:kern w:val="2"/>
          <w:szCs w:val="24"/>
        </w:rPr>
        <w:t>或https://hnyy.biddingloan.com</w:t>
      </w:r>
    </w:p>
    <w:p w14:paraId="26EF973B">
      <w:pPr>
        <w:pStyle w:val="20"/>
        <w:widowControl w:val="0"/>
        <w:spacing w:line="600" w:lineRule="exact"/>
        <w:ind w:firstLine="420" w:firstLineChars="200"/>
        <w:rPr>
          <w:rFonts w:ascii="宋体" w:hAnsi="宋体"/>
          <w:kern w:val="2"/>
          <w:szCs w:val="24"/>
        </w:rPr>
      </w:pPr>
      <w:r>
        <w:rPr>
          <w:rFonts w:ascii="宋体" w:hAnsi="宋体"/>
          <w:kern w:val="2"/>
          <w:szCs w:val="24"/>
        </w:rPr>
        <w:t>登录工具：企业CA（湖南CA办理电话：0730</w:t>
      </w:r>
      <w:r>
        <w:rPr>
          <w:rFonts w:hint="eastAsia" w:ascii="宋体" w:hAnsi="宋体"/>
          <w:kern w:val="2"/>
          <w:szCs w:val="24"/>
        </w:rPr>
        <w:t>-</w:t>
      </w:r>
      <w:r>
        <w:rPr>
          <w:rFonts w:ascii="宋体" w:hAnsi="宋体"/>
          <w:kern w:val="2"/>
          <w:szCs w:val="24"/>
        </w:rPr>
        <w:t>8181828）</w:t>
      </w:r>
    </w:p>
    <w:p w14:paraId="6FCD68B1">
      <w:pPr>
        <w:pStyle w:val="20"/>
        <w:widowControl w:val="0"/>
        <w:spacing w:line="600" w:lineRule="exact"/>
        <w:ind w:firstLine="420" w:firstLineChars="200"/>
        <w:rPr>
          <w:rFonts w:ascii="宋体" w:hAnsi="宋体"/>
          <w:kern w:val="2"/>
          <w:szCs w:val="24"/>
        </w:rPr>
      </w:pPr>
      <w:r>
        <w:rPr>
          <w:rFonts w:ascii="宋体" w:hAnsi="宋体"/>
          <w:kern w:val="2"/>
          <w:szCs w:val="24"/>
        </w:rPr>
        <w:t>贷款申请：详见“中标贷操作手册 ”。</w:t>
      </w:r>
    </w:p>
    <w:p w14:paraId="2C85E44A">
      <w:pPr>
        <w:pStyle w:val="20"/>
        <w:widowControl w:val="0"/>
        <w:spacing w:line="600" w:lineRule="exact"/>
        <w:ind w:firstLine="420" w:firstLineChars="200"/>
        <w:rPr>
          <w:rFonts w:ascii="宋体" w:hAnsi="宋体"/>
          <w:kern w:val="2"/>
          <w:szCs w:val="24"/>
        </w:rPr>
      </w:pPr>
      <w:r>
        <w:rPr>
          <w:rFonts w:ascii="宋体" w:hAnsi="宋体"/>
          <w:kern w:val="2"/>
          <w:szCs w:val="24"/>
        </w:rPr>
        <w:t>岳阳市公共资源交易中心官网</w:t>
      </w:r>
      <w:r>
        <w:rPr>
          <w:rFonts w:hint="eastAsia" w:ascii="宋体" w:hAnsi="宋体"/>
          <w:kern w:val="2"/>
          <w:szCs w:val="24"/>
        </w:rPr>
        <w:t>-</w:t>
      </w:r>
      <w:r>
        <w:rPr>
          <w:rFonts w:ascii="宋体" w:hAnsi="宋体"/>
          <w:kern w:val="2"/>
          <w:szCs w:val="24"/>
        </w:rPr>
        <w:t>办事服务-政府采购-【中标贷手册V1.2.4】，或下载</w:t>
      </w:r>
    </w:p>
    <w:p w14:paraId="5298483A">
      <w:pPr>
        <w:pStyle w:val="20"/>
        <w:widowControl w:val="0"/>
        <w:spacing w:line="600" w:lineRule="exact"/>
        <w:ind w:firstLine="420" w:firstLineChars="200"/>
        <w:rPr>
          <w:rFonts w:ascii="宋体" w:hAnsi="宋体"/>
          <w:kern w:val="2"/>
          <w:szCs w:val="24"/>
        </w:rPr>
      </w:pPr>
      <w:r>
        <w:fldChar w:fldCharType="begin"/>
      </w:r>
      <w:r>
        <w:instrText xml:space="preserve"> HYPERLINK "http://ggzy.yueyang.gov.cn/uploadfiles/202009/20200917151230447.pdf" </w:instrText>
      </w:r>
      <w:r>
        <w:fldChar w:fldCharType="separate"/>
      </w:r>
      <w:r>
        <w:rPr>
          <w:rFonts w:ascii="宋体" w:hAnsi="宋体"/>
          <w:kern w:val="2"/>
          <w:szCs w:val="24"/>
        </w:rPr>
        <w:t>http://ggzy.yueyang.gov.cn/uploadfiles/202009/20200917151230447.pdf</w:t>
      </w:r>
      <w:r>
        <w:rPr>
          <w:rFonts w:ascii="宋体" w:hAnsi="宋体"/>
          <w:kern w:val="2"/>
          <w:szCs w:val="24"/>
        </w:rPr>
        <w:fldChar w:fldCharType="end"/>
      </w:r>
    </w:p>
    <w:p w14:paraId="3CE99F11">
      <w:pPr>
        <w:pStyle w:val="20"/>
        <w:widowControl w:val="0"/>
        <w:spacing w:line="600" w:lineRule="exact"/>
        <w:ind w:firstLine="640" w:firstLineChars="200"/>
        <w:rPr>
          <w:rFonts w:eastAsia="黑体"/>
          <w:color w:val="000000"/>
          <w:sz w:val="32"/>
          <w:szCs w:val="32"/>
        </w:rPr>
      </w:pPr>
      <w:r>
        <w:rPr>
          <w:rFonts w:hAnsi="黑体" w:eastAsia="黑体"/>
          <w:color w:val="000000"/>
          <w:sz w:val="32"/>
          <w:szCs w:val="32"/>
        </w:rPr>
        <w:t>三、业务咨询电话</w:t>
      </w:r>
    </w:p>
    <w:p w14:paraId="0B641AC4">
      <w:pPr>
        <w:adjustRightInd w:val="0"/>
        <w:snapToGrid w:val="0"/>
        <w:spacing w:line="360" w:lineRule="auto"/>
        <w:ind w:firstLine="525" w:firstLineChars="250"/>
        <w:rPr>
          <w:rFonts w:ascii="宋体" w:hAnsi="宋体" w:cs="宋体"/>
          <w:color w:val="000000"/>
          <w:kern w:val="0"/>
          <w:szCs w:val="21"/>
        </w:rPr>
        <w:sectPr>
          <w:footerReference r:id="rId6" w:type="default"/>
          <w:pgSz w:w="11906" w:h="16838"/>
          <w:pgMar w:top="1157" w:right="1134" w:bottom="1157" w:left="1134" w:header="851" w:footer="992" w:gutter="0"/>
          <w:pgNumType w:fmt="decimal" w:start="1"/>
          <w:cols w:space="720" w:num="1"/>
          <w:docGrid w:type="lines" w:linePitch="312" w:charSpace="0"/>
        </w:sectPr>
      </w:pPr>
      <w:r>
        <w:rPr>
          <w:rFonts w:ascii="宋体" w:hAnsi="宋体"/>
        </w:rPr>
        <w:t>0730</w:t>
      </w:r>
      <w:r>
        <w:rPr>
          <w:rFonts w:hint="eastAsia" w:ascii="宋体" w:hAnsi="宋体"/>
        </w:rPr>
        <w:t>-</w:t>
      </w:r>
      <w:r>
        <w:rPr>
          <w:rFonts w:ascii="宋体" w:hAnsi="宋体"/>
        </w:rPr>
        <w:t>2966626，张女士</w:t>
      </w:r>
      <w:r>
        <w:rPr>
          <w:rFonts w:hint="eastAsia" w:ascii="宋体" w:hAnsi="宋体"/>
        </w:rPr>
        <w:t xml:space="preserve">           </w:t>
      </w:r>
      <w:r>
        <w:rPr>
          <w:rFonts w:ascii="宋体" w:hAnsi="宋体"/>
        </w:rPr>
        <w:t>16673063296，陈工</w:t>
      </w:r>
    </w:p>
    <w:p w14:paraId="056C5174">
      <w:pPr>
        <w:rPr>
          <w:rFonts w:hint="eastAsia" w:ascii="宋体" w:hAnsi="宋体"/>
          <w:b/>
          <w:color w:val="000000"/>
          <w:szCs w:val="21"/>
        </w:rPr>
      </w:pPr>
      <w:r>
        <w:rPr>
          <w:rFonts w:hint="eastAsia" w:ascii="宋体" w:hAnsi="宋体"/>
          <w:b/>
          <w:bCs/>
          <w:color w:val="000000"/>
          <w:szCs w:val="21"/>
        </w:rPr>
        <w:t>附页2</w:t>
      </w:r>
    </w:p>
    <w:p w14:paraId="146FB0EC">
      <w:pPr>
        <w:jc w:val="center"/>
        <w:rPr>
          <w:rFonts w:hint="eastAsia" w:ascii="宋体" w:hAnsi="宋体"/>
          <w:b/>
          <w:color w:val="000000"/>
          <w:sz w:val="28"/>
          <w:szCs w:val="28"/>
        </w:rPr>
      </w:pPr>
      <w:r>
        <w:rPr>
          <w:rFonts w:hint="eastAsia" w:ascii="宋体" w:hAnsi="宋体"/>
          <w:b/>
          <w:color w:val="000000"/>
          <w:sz w:val="28"/>
          <w:szCs w:val="28"/>
        </w:rPr>
        <w:t>评审因素和标准</w:t>
      </w:r>
    </w:p>
    <w:tbl>
      <w:tblPr>
        <w:tblStyle w:val="15"/>
        <w:tblW w:w="10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506"/>
        <w:gridCol w:w="979"/>
        <w:gridCol w:w="6624"/>
      </w:tblGrid>
      <w:tr w14:paraId="5103F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78" w:type="dxa"/>
            <w:noWrap w:val="0"/>
            <w:vAlign w:val="center"/>
          </w:tcPr>
          <w:p w14:paraId="7D8050E9">
            <w:pPr>
              <w:adjustRightInd w:val="0"/>
              <w:snapToGrid w:val="0"/>
              <w:spacing w:before="156" w:beforeLines="50" w:line="360" w:lineRule="auto"/>
              <w:jc w:val="center"/>
              <w:rPr>
                <w:rFonts w:ascii="宋体" w:hAnsi="宋体"/>
                <w:b/>
                <w:sz w:val="21"/>
                <w:szCs w:val="21"/>
              </w:rPr>
            </w:pPr>
            <w:r>
              <w:rPr>
                <w:rFonts w:hint="eastAsia" w:ascii="宋体" w:hAnsi="宋体"/>
                <w:b/>
                <w:sz w:val="21"/>
                <w:szCs w:val="21"/>
              </w:rPr>
              <w:t>类别</w:t>
            </w:r>
          </w:p>
        </w:tc>
        <w:tc>
          <w:tcPr>
            <w:tcW w:w="1506" w:type="dxa"/>
            <w:noWrap w:val="0"/>
            <w:vAlign w:val="center"/>
          </w:tcPr>
          <w:p w14:paraId="54EF5A91">
            <w:pPr>
              <w:adjustRightInd w:val="0"/>
              <w:snapToGrid w:val="0"/>
              <w:spacing w:before="156" w:beforeLines="50" w:line="360" w:lineRule="auto"/>
              <w:jc w:val="center"/>
              <w:rPr>
                <w:rFonts w:ascii="宋体" w:hAnsi="宋体"/>
                <w:b/>
                <w:sz w:val="21"/>
                <w:szCs w:val="21"/>
              </w:rPr>
            </w:pPr>
            <w:r>
              <w:rPr>
                <w:rFonts w:hint="eastAsia" w:ascii="宋体" w:hAnsi="宋体"/>
                <w:b/>
                <w:sz w:val="21"/>
                <w:szCs w:val="21"/>
              </w:rPr>
              <w:t>评标因素</w:t>
            </w:r>
          </w:p>
        </w:tc>
        <w:tc>
          <w:tcPr>
            <w:tcW w:w="979" w:type="dxa"/>
            <w:noWrap w:val="0"/>
            <w:vAlign w:val="center"/>
          </w:tcPr>
          <w:p w14:paraId="47405ED5">
            <w:pPr>
              <w:adjustRightInd w:val="0"/>
              <w:snapToGrid w:val="0"/>
              <w:spacing w:before="156" w:beforeLines="50" w:line="360" w:lineRule="auto"/>
              <w:jc w:val="center"/>
              <w:rPr>
                <w:rFonts w:ascii="宋体" w:hAnsi="宋体"/>
                <w:b/>
                <w:sz w:val="21"/>
                <w:szCs w:val="21"/>
              </w:rPr>
            </w:pPr>
            <w:r>
              <w:rPr>
                <w:rFonts w:hint="eastAsia" w:ascii="宋体" w:hAnsi="宋体"/>
                <w:b/>
                <w:sz w:val="21"/>
                <w:szCs w:val="21"/>
                <w:lang w:val="en-US" w:eastAsia="zh-CN"/>
              </w:rPr>
              <w:t>权</w:t>
            </w:r>
            <w:r>
              <w:rPr>
                <w:rFonts w:hint="eastAsia" w:ascii="宋体" w:hAnsi="宋体"/>
                <w:b/>
                <w:sz w:val="21"/>
                <w:szCs w:val="21"/>
              </w:rPr>
              <w:t>值</w:t>
            </w:r>
          </w:p>
        </w:tc>
        <w:tc>
          <w:tcPr>
            <w:tcW w:w="6624" w:type="dxa"/>
            <w:noWrap w:val="0"/>
            <w:vAlign w:val="center"/>
          </w:tcPr>
          <w:p w14:paraId="33DB9FEE">
            <w:pPr>
              <w:snapToGrid w:val="0"/>
              <w:spacing w:line="340" w:lineRule="atLeast"/>
              <w:jc w:val="center"/>
              <w:rPr>
                <w:rFonts w:ascii="宋体" w:hAnsi="宋体" w:cs="宋体"/>
                <w:sz w:val="21"/>
                <w:szCs w:val="21"/>
              </w:rPr>
            </w:pPr>
            <w:r>
              <w:rPr>
                <w:rFonts w:hint="eastAsia" w:ascii="宋体" w:hAnsi="宋体" w:cs="宋体"/>
                <w:b/>
                <w:bCs/>
                <w:sz w:val="21"/>
                <w:szCs w:val="21"/>
              </w:rPr>
              <w:t>评标标准</w:t>
            </w:r>
          </w:p>
        </w:tc>
      </w:tr>
      <w:tr w14:paraId="5F329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78" w:type="dxa"/>
            <w:noWrap w:val="0"/>
            <w:vAlign w:val="center"/>
          </w:tcPr>
          <w:p w14:paraId="6DCA3E47">
            <w:pPr>
              <w:adjustRightInd w:val="0"/>
              <w:snapToGrid w:val="0"/>
              <w:spacing w:before="156" w:beforeLines="50" w:line="360" w:lineRule="auto"/>
              <w:jc w:val="center"/>
              <w:rPr>
                <w:rFonts w:hint="eastAsia" w:ascii="宋体" w:hAnsi="宋体" w:eastAsia="宋体" w:cs="宋体"/>
                <w:sz w:val="21"/>
                <w:szCs w:val="21"/>
              </w:rPr>
            </w:pPr>
            <w:r>
              <w:rPr>
                <w:rFonts w:hint="eastAsia" w:ascii="宋体" w:hAnsi="宋体" w:eastAsia="宋体" w:cs="宋体"/>
                <w:sz w:val="21"/>
                <w:szCs w:val="21"/>
              </w:rPr>
              <w:t>价格部分</w:t>
            </w:r>
          </w:p>
          <w:p w14:paraId="56C2C3C8">
            <w:pPr>
              <w:pStyle w:val="12"/>
              <w:spacing w:after="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1506" w:type="dxa"/>
            <w:noWrap w:val="0"/>
            <w:vAlign w:val="center"/>
          </w:tcPr>
          <w:p w14:paraId="7C08CB64">
            <w:pPr>
              <w:adjustRightInd w:val="0"/>
              <w:snapToGrid w:val="0"/>
              <w:spacing w:before="156" w:beforeLines="50" w:line="360"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79" w:type="dxa"/>
            <w:noWrap w:val="0"/>
            <w:vAlign w:val="center"/>
          </w:tcPr>
          <w:p w14:paraId="36C55E80">
            <w:pPr>
              <w:adjustRightInd w:val="0"/>
              <w:snapToGrid w:val="0"/>
              <w:spacing w:before="156" w:beforeLines="50"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6624" w:type="dxa"/>
            <w:noWrap w:val="0"/>
            <w:vAlign w:val="center"/>
          </w:tcPr>
          <w:p w14:paraId="491E2158">
            <w:pPr>
              <w:snapToGrid w:val="0"/>
              <w:spacing w:line="340" w:lineRule="atLeast"/>
              <w:rPr>
                <w:rFonts w:hint="eastAsia" w:ascii="宋体" w:hAnsi="宋体" w:eastAsia="宋体" w:cs="宋体"/>
                <w:sz w:val="21"/>
                <w:szCs w:val="21"/>
              </w:rPr>
            </w:pPr>
            <w:r>
              <w:rPr>
                <w:rFonts w:hint="eastAsia" w:ascii="宋体" w:hAnsi="宋体" w:eastAsia="宋体" w:cs="宋体"/>
                <w:sz w:val="21"/>
                <w:szCs w:val="21"/>
              </w:rPr>
              <w:t>以满足招标文件要求且投标价格最低的投标报价为评标基准价，其价格分为满分。其他供应商的价格分统一按照下列公式计算：</w:t>
            </w:r>
          </w:p>
          <w:p w14:paraId="19E7E7A1">
            <w:pPr>
              <w:snapToGrid w:val="0"/>
              <w:spacing w:line="340" w:lineRule="atLeast"/>
              <w:rPr>
                <w:rFonts w:hint="default" w:ascii="宋体" w:hAnsi="宋体" w:eastAsia="宋体" w:cs="宋体"/>
                <w:sz w:val="21"/>
                <w:szCs w:val="21"/>
                <w:lang w:val="en-US"/>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10</w:t>
            </w:r>
          </w:p>
        </w:tc>
      </w:tr>
      <w:tr w14:paraId="5E71A3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78" w:type="dxa"/>
            <w:vMerge w:val="restart"/>
            <w:noWrap w:val="0"/>
            <w:vAlign w:val="center"/>
          </w:tcPr>
          <w:p w14:paraId="0886AEB6">
            <w:pPr>
              <w:adjustRightInd w:val="0"/>
              <w:snapToGrid w:val="0"/>
              <w:spacing w:before="156" w:beforeLines="50" w:line="360" w:lineRule="auto"/>
              <w:jc w:val="center"/>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1506" w:type="dxa"/>
            <w:noWrap w:val="0"/>
            <w:vAlign w:val="center"/>
          </w:tcPr>
          <w:p w14:paraId="21F16014">
            <w:pPr>
              <w:adjustRightInd w:val="0"/>
              <w:snapToGrid w:val="0"/>
              <w:spacing w:before="156" w:beforeLines="50"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类似项目业绩</w:t>
            </w:r>
          </w:p>
        </w:tc>
        <w:tc>
          <w:tcPr>
            <w:tcW w:w="979" w:type="dxa"/>
            <w:noWrap w:val="0"/>
            <w:vAlign w:val="center"/>
          </w:tcPr>
          <w:p w14:paraId="08E577CC">
            <w:pPr>
              <w:snapToGrid w:val="0"/>
              <w:spacing w:line="3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6624" w:type="dxa"/>
            <w:noWrap w:val="0"/>
            <w:vAlign w:val="center"/>
          </w:tcPr>
          <w:p w14:paraId="393BAE17">
            <w:pPr>
              <w:spacing w:line="360" w:lineRule="exact"/>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（投标截止时间前36个月</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以合同签订日期为准</w:t>
            </w:r>
            <w:r>
              <w:rPr>
                <w:rFonts w:hint="eastAsia" w:ascii="宋体" w:hAnsi="宋体" w:cs="宋体"/>
                <w:color w:val="000000"/>
                <w:kern w:val="0"/>
                <w:sz w:val="21"/>
                <w:szCs w:val="21"/>
                <w:lang w:bidi="ar"/>
              </w:rPr>
              <w:t>）具有类似项目业绩，每个计</w:t>
            </w:r>
            <w:r>
              <w:rPr>
                <w:rFonts w:hint="eastAsia" w:ascii="宋体" w:hAnsi="宋体" w:cs="宋体"/>
                <w:color w:val="000000"/>
                <w:kern w:val="0"/>
                <w:sz w:val="21"/>
                <w:szCs w:val="21"/>
                <w:lang w:val="en-US" w:eastAsia="zh-CN" w:bidi="ar"/>
              </w:rPr>
              <w:t>5</w:t>
            </w:r>
            <w:r>
              <w:rPr>
                <w:rFonts w:hint="eastAsia" w:ascii="宋体" w:hAnsi="宋体" w:cs="宋体"/>
                <w:color w:val="000000"/>
                <w:kern w:val="0"/>
                <w:sz w:val="21"/>
                <w:szCs w:val="21"/>
                <w:lang w:bidi="ar"/>
              </w:rPr>
              <w:t>分，最高计</w:t>
            </w:r>
            <w:r>
              <w:rPr>
                <w:rFonts w:hint="eastAsia" w:ascii="宋体" w:hAnsi="宋体" w:cs="宋体"/>
                <w:color w:val="000000"/>
                <w:kern w:val="0"/>
                <w:sz w:val="21"/>
                <w:szCs w:val="21"/>
                <w:lang w:val="en-US" w:eastAsia="zh-CN" w:bidi="ar"/>
              </w:rPr>
              <w:t>20</w:t>
            </w:r>
            <w:r>
              <w:rPr>
                <w:rFonts w:hint="eastAsia" w:ascii="宋体" w:hAnsi="宋体" w:cs="宋体"/>
                <w:color w:val="000000"/>
                <w:kern w:val="0"/>
                <w:sz w:val="21"/>
                <w:szCs w:val="21"/>
                <w:lang w:bidi="ar"/>
              </w:rPr>
              <w:t>分，未提供不计分。（提供合同</w:t>
            </w:r>
            <w:r>
              <w:rPr>
                <w:rFonts w:hint="eastAsia" w:ascii="宋体" w:hAnsi="宋体" w:cs="宋体"/>
                <w:color w:val="000000"/>
                <w:kern w:val="0"/>
                <w:sz w:val="21"/>
                <w:szCs w:val="21"/>
                <w:lang w:val="en-US" w:eastAsia="zh-CN" w:bidi="ar"/>
              </w:rPr>
              <w:t>扫描件</w:t>
            </w:r>
            <w:r>
              <w:rPr>
                <w:rFonts w:hint="eastAsia" w:ascii="宋体" w:hAnsi="宋体" w:cs="宋体"/>
                <w:color w:val="000000"/>
                <w:kern w:val="0"/>
                <w:sz w:val="21"/>
                <w:szCs w:val="21"/>
                <w:lang w:bidi="ar"/>
              </w:rPr>
              <w:t>并加盖</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公章，否则不计分）。</w:t>
            </w:r>
          </w:p>
        </w:tc>
      </w:tr>
      <w:tr w14:paraId="029D1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78" w:type="dxa"/>
            <w:vMerge w:val="continue"/>
            <w:noWrap w:val="0"/>
            <w:vAlign w:val="center"/>
          </w:tcPr>
          <w:p w14:paraId="2DC25B50">
            <w:pPr>
              <w:adjustRightInd w:val="0"/>
              <w:snapToGrid w:val="0"/>
              <w:spacing w:before="156" w:beforeLines="50" w:line="360" w:lineRule="auto"/>
              <w:jc w:val="center"/>
              <w:rPr>
                <w:rFonts w:hint="eastAsia" w:ascii="宋体" w:hAnsi="宋体" w:eastAsia="宋体" w:cs="宋体"/>
                <w:sz w:val="21"/>
                <w:szCs w:val="21"/>
              </w:rPr>
            </w:pPr>
          </w:p>
        </w:tc>
        <w:tc>
          <w:tcPr>
            <w:tcW w:w="1506" w:type="dxa"/>
            <w:noWrap w:val="0"/>
            <w:vAlign w:val="center"/>
          </w:tcPr>
          <w:p w14:paraId="674870C6">
            <w:pPr>
              <w:adjustRightInd w:val="0"/>
              <w:snapToGrid w:val="0"/>
              <w:spacing w:before="156" w:beforeLines="50"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售后服务</w:t>
            </w:r>
          </w:p>
        </w:tc>
        <w:tc>
          <w:tcPr>
            <w:tcW w:w="979" w:type="dxa"/>
            <w:noWrap w:val="0"/>
            <w:vAlign w:val="center"/>
          </w:tcPr>
          <w:p w14:paraId="3D27A336">
            <w:pPr>
              <w:snapToGrid w:val="0"/>
              <w:spacing w:line="34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7分</w:t>
            </w:r>
          </w:p>
        </w:tc>
        <w:tc>
          <w:tcPr>
            <w:tcW w:w="6624" w:type="dxa"/>
            <w:noWrap w:val="0"/>
            <w:vAlign w:val="center"/>
          </w:tcPr>
          <w:p w14:paraId="6906F395">
            <w:pPr>
              <w:spacing w:line="360" w:lineRule="exact"/>
              <w:rPr>
                <w:rFonts w:hint="eastAsia" w:ascii="宋体" w:hAnsi="宋体" w:cs="宋体"/>
                <w:color w:val="000000"/>
                <w:kern w:val="0"/>
                <w:sz w:val="21"/>
                <w:szCs w:val="21"/>
                <w:lang w:val="en-US" w:eastAsia="zh-CN" w:bidi="ar"/>
              </w:rPr>
            </w:pPr>
            <w:r>
              <w:rPr>
                <w:rFonts w:hint="eastAsia" w:ascii="宋体" w:hAnsi="宋体" w:cs="宋体"/>
                <w:color w:val="000000"/>
                <w:szCs w:val="21"/>
                <w:lang w:val="en-US" w:eastAsia="zh-CN"/>
              </w:rPr>
              <w:t>供应商</w:t>
            </w:r>
            <w:r>
              <w:rPr>
                <w:rFonts w:hint="eastAsia" w:ascii="宋体" w:hAnsi="宋体" w:cs="宋体"/>
                <w:color w:val="000000"/>
                <w:szCs w:val="21"/>
              </w:rPr>
              <w:t>根据本项目的实际情况，提供包含但不限于</w:t>
            </w:r>
            <w:r>
              <w:rPr>
                <w:rFonts w:hint="eastAsia" w:ascii="宋体" w:hAnsi="宋体" w:cs="宋体"/>
                <w:color w:val="000000"/>
                <w:szCs w:val="21"/>
                <w:lang w:val="en-US" w:eastAsia="zh-CN"/>
              </w:rPr>
              <w:t>技术咨询</w:t>
            </w:r>
            <w:r>
              <w:rPr>
                <w:rFonts w:hint="eastAsia" w:ascii="宋体" w:hAnsi="宋体" w:cs="宋体"/>
                <w:color w:val="000000"/>
                <w:szCs w:val="21"/>
                <w:lang w:eastAsia="zh-CN"/>
              </w:rPr>
              <w:t>、</w:t>
            </w:r>
            <w:r>
              <w:rPr>
                <w:rFonts w:hint="eastAsia" w:ascii="宋体" w:hAnsi="宋体" w:cs="宋体"/>
                <w:color w:val="000000"/>
                <w:szCs w:val="21"/>
                <w:lang w:val="en-US" w:eastAsia="zh-CN"/>
              </w:rPr>
              <w:t>响应时间</w:t>
            </w:r>
            <w:r>
              <w:rPr>
                <w:rFonts w:hint="eastAsia" w:ascii="宋体" w:hAnsi="宋体" w:cs="宋体"/>
                <w:color w:val="000000"/>
                <w:szCs w:val="21"/>
              </w:rPr>
              <w:t>、</w:t>
            </w:r>
            <w:r>
              <w:rPr>
                <w:rFonts w:hint="eastAsia" w:ascii="宋体" w:hAnsi="宋体" w:cs="宋体"/>
                <w:color w:val="000000"/>
                <w:szCs w:val="21"/>
                <w:lang w:val="en-US" w:eastAsia="zh-CN"/>
              </w:rPr>
              <w:t>售后服务承诺</w:t>
            </w:r>
            <w:r>
              <w:rPr>
                <w:rStyle w:val="16"/>
                <w:rFonts w:ascii="宋体" w:hAnsi="宋体" w:eastAsia="宋体" w:cs="宋体"/>
                <w:b w:val="0"/>
                <w:sz w:val="21"/>
                <w:szCs w:val="24"/>
              </w:rPr>
              <w:t>等内容进行评审</w:t>
            </w:r>
            <w:r>
              <w:rPr>
                <w:rStyle w:val="16"/>
                <w:rFonts w:hint="eastAsia" w:ascii="宋体" w:hAnsi="宋体" w:eastAsia="宋体" w:cs="宋体"/>
                <w:b w:val="0"/>
                <w:sz w:val="21"/>
                <w:szCs w:val="24"/>
                <w:lang w:eastAsia="zh-CN"/>
              </w:rPr>
              <w:t>，</w:t>
            </w:r>
            <w:r>
              <w:rPr>
                <w:rStyle w:val="16"/>
                <w:rFonts w:hint="eastAsia" w:ascii="宋体" w:hAnsi="宋体" w:eastAsia="宋体" w:cs="宋体"/>
                <w:b w:val="0"/>
                <w:sz w:val="21"/>
                <w:szCs w:val="24"/>
                <w:lang w:val="en-US" w:eastAsia="zh-CN"/>
              </w:rPr>
              <w:t>满足实际需求</w:t>
            </w:r>
            <w:r>
              <w:rPr>
                <w:rFonts w:hint="eastAsia" w:ascii="宋体" w:hAnsi="宋体" w:cs="宋体"/>
                <w:color w:val="000000"/>
                <w:szCs w:val="21"/>
                <w:lang w:val="en-US" w:eastAsia="zh-CN"/>
              </w:rPr>
              <w:t>的</w:t>
            </w:r>
            <w:r>
              <w:rPr>
                <w:rFonts w:hint="eastAsia" w:ascii="宋体" w:hAnsi="宋体" w:cs="宋体"/>
                <w:color w:val="000000"/>
                <w:szCs w:val="21"/>
              </w:rPr>
              <w:t>计</w:t>
            </w:r>
            <w:r>
              <w:rPr>
                <w:rFonts w:hint="eastAsia" w:ascii="宋体" w:hAnsi="宋体" w:cs="宋体"/>
                <w:color w:val="000000"/>
                <w:szCs w:val="21"/>
                <w:lang w:val="en-US" w:eastAsia="zh-CN"/>
              </w:rPr>
              <w:t>7</w:t>
            </w:r>
            <w:r>
              <w:rPr>
                <w:rFonts w:hint="eastAsia" w:ascii="宋体" w:hAnsi="宋体" w:cs="宋体"/>
                <w:color w:val="000000"/>
                <w:szCs w:val="21"/>
              </w:rPr>
              <w:t>分；</w:t>
            </w:r>
            <w:r>
              <w:rPr>
                <w:rFonts w:hint="eastAsia" w:ascii="宋体" w:hAnsi="宋体" w:eastAsia="宋体" w:cs="宋体"/>
                <w:sz w:val="21"/>
                <w:szCs w:val="21"/>
                <w:lang w:val="en-US" w:eastAsia="zh-CN"/>
              </w:rPr>
              <w:t>不完善欠合理的每处扣1分；有缺项漏项的，每处扣2分，扣完为止。未提供的本项计0分。</w:t>
            </w:r>
          </w:p>
        </w:tc>
      </w:tr>
      <w:tr w14:paraId="7386F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78" w:type="dxa"/>
            <w:vMerge w:val="continue"/>
            <w:noWrap w:val="0"/>
            <w:vAlign w:val="center"/>
          </w:tcPr>
          <w:p w14:paraId="449948B8">
            <w:pPr>
              <w:adjustRightInd w:val="0"/>
              <w:snapToGrid w:val="0"/>
              <w:spacing w:before="156" w:beforeLines="50" w:line="360" w:lineRule="auto"/>
              <w:jc w:val="center"/>
              <w:rPr>
                <w:rFonts w:hint="eastAsia" w:ascii="宋体" w:hAnsi="宋体" w:eastAsia="宋体" w:cs="宋体"/>
                <w:sz w:val="21"/>
                <w:szCs w:val="21"/>
              </w:rPr>
            </w:pPr>
          </w:p>
        </w:tc>
        <w:tc>
          <w:tcPr>
            <w:tcW w:w="1506" w:type="dxa"/>
            <w:noWrap w:val="0"/>
            <w:vAlign w:val="center"/>
          </w:tcPr>
          <w:p w14:paraId="6987BF4C">
            <w:pPr>
              <w:adjustRightInd w:val="0"/>
              <w:snapToGrid w:val="0"/>
              <w:spacing w:before="156" w:beforeLines="50"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认证体系</w:t>
            </w:r>
          </w:p>
        </w:tc>
        <w:tc>
          <w:tcPr>
            <w:tcW w:w="979" w:type="dxa"/>
            <w:noWrap w:val="0"/>
            <w:vAlign w:val="center"/>
          </w:tcPr>
          <w:p w14:paraId="62746E15">
            <w:pPr>
              <w:adjustRightInd w:val="0"/>
              <w:snapToGrid w:val="0"/>
              <w:spacing w:before="156" w:beforeLines="50"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6624" w:type="dxa"/>
            <w:noWrap w:val="0"/>
            <w:vAlign w:val="center"/>
          </w:tcPr>
          <w:p w14:paraId="6F7C67E7">
            <w:pPr>
              <w:adjustRightInd w:val="0"/>
              <w:snapToGrid w:val="0"/>
              <w:spacing w:before="156" w:beforeLines="50"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具有有效的质量管理体系认证证书、环境管理体系认证证书、职业健康安全管理体系认证证书得3分。提供一项得1分，最高得3分。（提供证书复印件加盖公章）</w:t>
            </w:r>
            <w:r>
              <w:rPr>
                <w:rFonts w:hint="eastAsia" w:ascii="宋体" w:hAnsi="宋体" w:eastAsia="宋体" w:cs="宋体"/>
                <w:spacing w:val="-2"/>
                <w:sz w:val="21"/>
                <w:szCs w:val="21"/>
              </w:rPr>
              <w:t>未提供不得分。</w:t>
            </w:r>
          </w:p>
        </w:tc>
      </w:tr>
      <w:tr w14:paraId="0F412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178" w:type="dxa"/>
            <w:vMerge w:val="restart"/>
            <w:noWrap w:val="0"/>
            <w:vAlign w:val="center"/>
          </w:tcPr>
          <w:p w14:paraId="1E1D094B">
            <w:pPr>
              <w:adjustRightInd w:val="0"/>
              <w:snapToGrid w:val="0"/>
              <w:spacing w:before="156" w:beforeLines="50" w:line="360" w:lineRule="auto"/>
              <w:jc w:val="center"/>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60</w:t>
            </w:r>
            <w:r>
              <w:rPr>
                <w:rFonts w:hint="eastAsia" w:ascii="宋体" w:hAnsi="宋体" w:eastAsia="宋体" w:cs="宋体"/>
                <w:sz w:val="21"/>
                <w:szCs w:val="21"/>
              </w:rPr>
              <w:t>分）</w:t>
            </w:r>
          </w:p>
        </w:tc>
        <w:tc>
          <w:tcPr>
            <w:tcW w:w="1506" w:type="dxa"/>
            <w:noWrap w:val="0"/>
            <w:vAlign w:val="center"/>
          </w:tcPr>
          <w:p w14:paraId="4E57BB54">
            <w:pPr>
              <w:pStyle w:val="21"/>
              <w:spacing w:line="0" w:lineRule="atLeast"/>
              <w:ind w:left="105" w:leftChars="50" w:right="105" w:rightChars="50"/>
              <w:jc w:val="center"/>
              <w:rPr>
                <w:rFonts w:hint="eastAsia" w:ascii="宋体" w:hAnsi="宋体" w:eastAsia="宋体" w:cs="宋体"/>
                <w:color w:val="auto"/>
                <w:spacing w:val="-2"/>
                <w:sz w:val="21"/>
                <w:szCs w:val="21"/>
                <w:lang w:val="en-US" w:eastAsia="zh-CN"/>
              </w:rPr>
            </w:pPr>
            <w:r>
              <w:rPr>
                <w:rFonts w:hint="eastAsia" w:ascii="宋体" w:hAnsi="宋体" w:eastAsia="宋体" w:cs="宋体"/>
                <w:spacing w:val="-9"/>
                <w:sz w:val="21"/>
                <w:szCs w:val="21"/>
                <w:lang w:val="en-US" w:eastAsia="zh-CN"/>
              </w:rPr>
              <w:t>白蚁防治方案</w:t>
            </w:r>
          </w:p>
        </w:tc>
        <w:tc>
          <w:tcPr>
            <w:tcW w:w="979" w:type="dxa"/>
            <w:noWrap w:val="0"/>
            <w:vAlign w:val="center"/>
          </w:tcPr>
          <w:p w14:paraId="03E8417F">
            <w:pPr>
              <w:pStyle w:val="21"/>
              <w:spacing w:line="0" w:lineRule="atLeast"/>
              <w:ind w:left="105" w:leftChars="50" w:right="105" w:rightChars="5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20分</w:t>
            </w:r>
          </w:p>
        </w:tc>
        <w:tc>
          <w:tcPr>
            <w:tcW w:w="6624" w:type="dxa"/>
            <w:noWrap w:val="0"/>
            <w:vAlign w:val="center"/>
          </w:tcPr>
          <w:p w14:paraId="1CD0AF3C">
            <w:pPr>
              <w:bidi w:val="0"/>
              <w:rPr>
                <w:spacing w:val="1"/>
              </w:rPr>
            </w:pPr>
            <w:r>
              <w:t>综合比较各供应商的整体方案</w:t>
            </w:r>
            <w:r>
              <w:rPr>
                <w:rFonts w:hint="eastAsia" w:ascii="宋体" w:hAnsi="宋体" w:eastAsia="宋体" w:cs="宋体"/>
                <w:spacing w:val="-1"/>
                <w:sz w:val="21"/>
                <w:szCs w:val="21"/>
              </w:rPr>
              <w:t>进行综合评分：</w:t>
            </w:r>
            <w:r>
              <w:rPr>
                <w:spacing w:val="1"/>
              </w:rPr>
              <w:t xml:space="preserve"> </w:t>
            </w:r>
          </w:p>
          <w:p w14:paraId="060344E0">
            <w:pPr>
              <w:bidi w:val="0"/>
              <w:rPr>
                <w:spacing w:val="1"/>
              </w:rPr>
            </w:pPr>
            <w:r>
              <w:rPr>
                <w:rFonts w:hint="eastAsia"/>
                <w:spacing w:val="1"/>
                <w:lang w:val="en-US" w:eastAsia="zh-CN"/>
              </w:rPr>
              <w:t>1、</w:t>
            </w:r>
            <w:r>
              <w:t>分部明确，</w:t>
            </w:r>
            <w:r>
              <w:rPr>
                <w:spacing w:val="1"/>
              </w:rPr>
              <w:t xml:space="preserve">程序清晰的得 </w:t>
            </w:r>
            <w:r>
              <w:rPr>
                <w:rFonts w:hint="eastAsia"/>
                <w:spacing w:val="1"/>
                <w:lang w:val="en-US" w:eastAsia="zh-CN"/>
              </w:rPr>
              <w:t>20</w:t>
            </w:r>
            <w:r>
              <w:rPr>
                <w:spacing w:val="1"/>
              </w:rPr>
              <w:t>分；</w:t>
            </w:r>
          </w:p>
          <w:p w14:paraId="6D10F7D9">
            <w:pPr>
              <w:bidi w:val="0"/>
              <w:rPr>
                <w:spacing w:val="-1"/>
              </w:rPr>
            </w:pPr>
            <w:r>
              <w:rPr>
                <w:rFonts w:hint="eastAsia"/>
                <w:spacing w:val="1"/>
                <w:lang w:val="en-US" w:eastAsia="zh-CN"/>
              </w:rPr>
              <w:t>2、</w:t>
            </w:r>
            <w:r>
              <w:rPr>
                <w:spacing w:val="1"/>
              </w:rPr>
              <w:t>步骤明确但不全面的</w:t>
            </w:r>
            <w:r>
              <w:rPr>
                <w:spacing w:val="-1"/>
              </w:rPr>
              <w:t>得</w:t>
            </w:r>
            <w:r>
              <w:rPr>
                <w:rFonts w:hint="eastAsia"/>
                <w:spacing w:val="-1"/>
                <w:lang w:val="en-US" w:eastAsia="zh-CN"/>
              </w:rPr>
              <w:t>15</w:t>
            </w:r>
            <w:r>
              <w:rPr>
                <w:spacing w:val="-1"/>
              </w:rPr>
              <w:t>分；</w:t>
            </w:r>
          </w:p>
          <w:p w14:paraId="04E9D884">
            <w:pPr>
              <w:bidi w:val="0"/>
              <w:rPr>
                <w:spacing w:val="-1"/>
              </w:rPr>
            </w:pPr>
            <w:r>
              <w:rPr>
                <w:rFonts w:hint="eastAsia"/>
                <w:spacing w:val="-1"/>
                <w:lang w:val="en-US" w:eastAsia="zh-CN"/>
              </w:rPr>
              <w:t>3、</w:t>
            </w:r>
            <w:r>
              <w:rPr>
                <w:spacing w:val="-1"/>
              </w:rPr>
              <w:t>步骤不明且不全面的得</w:t>
            </w:r>
            <w:r>
              <w:rPr>
                <w:rFonts w:hint="eastAsia"/>
                <w:spacing w:val="-34"/>
                <w:lang w:val="en-US" w:eastAsia="zh-CN"/>
              </w:rPr>
              <w:t>10</w:t>
            </w:r>
            <w:r>
              <w:rPr>
                <w:spacing w:val="-1"/>
              </w:rPr>
              <w:t>分</w:t>
            </w:r>
          </w:p>
          <w:p w14:paraId="73F891C2">
            <w:pPr>
              <w:bidi w:val="0"/>
              <w:rPr>
                <w:rFonts w:hint="eastAsia" w:ascii="宋体" w:hAnsi="宋体" w:eastAsia="宋体" w:cs="宋体"/>
                <w:color w:val="auto"/>
                <w:spacing w:val="-2"/>
                <w:sz w:val="21"/>
                <w:szCs w:val="21"/>
                <w:lang w:eastAsia="zh-CN"/>
              </w:rPr>
            </w:pPr>
            <w:r>
              <w:rPr>
                <w:rFonts w:hint="eastAsia"/>
                <w:spacing w:val="-1"/>
                <w:lang w:val="en-US" w:eastAsia="zh-CN"/>
              </w:rPr>
              <w:t>4、</w:t>
            </w:r>
            <w:r>
              <w:rPr>
                <w:spacing w:val="-1"/>
              </w:rPr>
              <w:t>没提供方案的不</w:t>
            </w:r>
            <w:r>
              <w:rPr>
                <w:spacing w:val="-3"/>
              </w:rPr>
              <w:t>得分。</w:t>
            </w:r>
          </w:p>
        </w:tc>
      </w:tr>
      <w:tr w14:paraId="441B03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178" w:type="dxa"/>
            <w:vMerge w:val="continue"/>
            <w:noWrap w:val="0"/>
            <w:vAlign w:val="center"/>
          </w:tcPr>
          <w:p w14:paraId="1F7BEFE4">
            <w:pPr>
              <w:adjustRightInd w:val="0"/>
              <w:snapToGrid w:val="0"/>
              <w:spacing w:before="156" w:beforeLines="50" w:line="360" w:lineRule="auto"/>
              <w:jc w:val="center"/>
              <w:rPr>
                <w:rFonts w:hint="eastAsia" w:ascii="宋体" w:hAnsi="宋体" w:eastAsia="宋体" w:cs="宋体"/>
                <w:sz w:val="21"/>
                <w:szCs w:val="21"/>
              </w:rPr>
            </w:pPr>
          </w:p>
        </w:tc>
        <w:tc>
          <w:tcPr>
            <w:tcW w:w="1506" w:type="dxa"/>
            <w:noWrap w:val="0"/>
            <w:vAlign w:val="center"/>
          </w:tcPr>
          <w:p w14:paraId="36FD9B02">
            <w:pPr>
              <w:pStyle w:val="22"/>
              <w:spacing w:before="58" w:line="241" w:lineRule="auto"/>
              <w:jc w:val="center"/>
              <w:rPr>
                <w:rFonts w:hint="eastAsia" w:ascii="宋体" w:hAnsi="宋体" w:eastAsia="宋体" w:cs="宋体"/>
                <w:color w:val="auto"/>
                <w:spacing w:val="-2"/>
                <w:sz w:val="21"/>
                <w:szCs w:val="21"/>
                <w:lang w:val="en-US" w:eastAsia="zh-CN"/>
              </w:rPr>
            </w:pPr>
            <w:r>
              <w:rPr>
                <w:rFonts w:hint="eastAsia" w:ascii="宋体" w:hAnsi="宋体" w:eastAsia="宋体" w:cs="宋体"/>
                <w:kern w:val="2"/>
                <w:sz w:val="21"/>
                <w:szCs w:val="21"/>
                <w:lang w:val="en-US" w:eastAsia="zh-CN" w:bidi="ar-SA"/>
              </w:rPr>
              <w:t>工具设备</w:t>
            </w:r>
          </w:p>
        </w:tc>
        <w:tc>
          <w:tcPr>
            <w:tcW w:w="979" w:type="dxa"/>
            <w:noWrap w:val="0"/>
            <w:vAlign w:val="center"/>
          </w:tcPr>
          <w:p w14:paraId="0B67F961">
            <w:pPr>
              <w:pStyle w:val="21"/>
              <w:spacing w:line="0" w:lineRule="atLeast"/>
              <w:ind w:left="105" w:leftChars="50" w:right="105" w:rightChars="50"/>
              <w:jc w:val="center"/>
              <w:rPr>
                <w:rFonts w:hint="eastAsia" w:ascii="宋体" w:hAnsi="宋体" w:eastAsia="宋体" w:cs="宋体"/>
                <w:color w:val="auto"/>
                <w:spacing w:val="-2"/>
                <w:sz w:val="21"/>
                <w:szCs w:val="21"/>
                <w:lang w:val="en-US" w:eastAsia="zh-CN"/>
              </w:rPr>
            </w:pPr>
            <w:r>
              <w:rPr>
                <w:rFonts w:hint="eastAsia" w:ascii="宋体" w:hAnsi="宋体" w:eastAsia="宋体" w:cs="宋体"/>
                <w:kern w:val="2"/>
                <w:sz w:val="21"/>
                <w:szCs w:val="21"/>
                <w:lang w:val="en-US" w:eastAsia="zh-CN" w:bidi="ar-SA"/>
              </w:rPr>
              <w:t>15分</w:t>
            </w:r>
          </w:p>
        </w:tc>
        <w:tc>
          <w:tcPr>
            <w:tcW w:w="6624" w:type="dxa"/>
            <w:noWrap w:val="0"/>
            <w:vAlign w:val="center"/>
          </w:tcPr>
          <w:p w14:paraId="364A1CE8">
            <w:pPr>
              <w:bidi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供应商应提供拟投入本项目的灭杀设备及工具清单，并注明使用部位及方法，评委综合比较各供应商提供的设备及工具清单</w:t>
            </w:r>
            <w:r>
              <w:rPr>
                <w:rFonts w:hint="eastAsia" w:ascii="宋体" w:hAnsi="宋体" w:eastAsia="宋体" w:cs="宋体"/>
                <w:spacing w:val="-1"/>
                <w:sz w:val="21"/>
                <w:szCs w:val="21"/>
              </w:rPr>
              <w:t>进行综合评分：</w:t>
            </w:r>
            <w:r>
              <w:rPr>
                <w:rFonts w:hint="eastAsia" w:ascii="宋体" w:hAnsi="宋体" w:eastAsia="宋体" w:cs="宋体"/>
                <w:spacing w:val="-1"/>
                <w:sz w:val="21"/>
                <w:szCs w:val="21"/>
                <w:lang w:val="en-US" w:eastAsia="zh-CN"/>
              </w:rPr>
              <w:t>1、</w:t>
            </w:r>
            <w:r>
              <w:rPr>
                <w:rFonts w:hint="eastAsia" w:ascii="宋体" w:hAnsi="宋体" w:eastAsia="宋体" w:cs="宋体"/>
                <w:kern w:val="2"/>
                <w:sz w:val="21"/>
                <w:szCs w:val="21"/>
                <w:lang w:val="en-US" w:eastAsia="zh-CN" w:bidi="ar-SA"/>
              </w:rPr>
              <w:t>全面且详细的得 15分，</w:t>
            </w:r>
          </w:p>
          <w:p w14:paraId="42496F08">
            <w:pPr>
              <w:numPr>
                <w:ilvl w:val="0"/>
                <w:numId w:val="1"/>
              </w:numPr>
              <w:bidi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详细但不全面的得11分，</w:t>
            </w:r>
          </w:p>
          <w:p w14:paraId="081E2B5C">
            <w:pPr>
              <w:numPr>
                <w:ilvl w:val="0"/>
                <w:numId w:val="1"/>
              </w:numPr>
              <w:bidi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不详细且不全面的得 7分，</w:t>
            </w:r>
          </w:p>
          <w:p w14:paraId="204CB202">
            <w:pPr>
              <w:numPr>
                <w:ilvl w:val="0"/>
                <w:numId w:val="1"/>
              </w:numPr>
              <w:bidi w:val="0"/>
              <w:rPr>
                <w:rFonts w:hint="eastAsia" w:ascii="宋体" w:hAnsi="宋体" w:eastAsia="宋体" w:cs="宋体"/>
                <w:color w:val="auto"/>
                <w:spacing w:val="-2"/>
                <w:sz w:val="21"/>
                <w:szCs w:val="21"/>
                <w:lang w:eastAsia="zh-CN"/>
              </w:rPr>
            </w:pPr>
            <w:r>
              <w:rPr>
                <w:rFonts w:hint="eastAsia" w:ascii="宋体" w:hAnsi="宋体" w:eastAsia="宋体" w:cs="宋体"/>
                <w:kern w:val="2"/>
                <w:sz w:val="21"/>
                <w:szCs w:val="21"/>
                <w:lang w:val="en-US" w:eastAsia="zh-CN" w:bidi="ar-SA"/>
              </w:rPr>
              <w:t>未提供不得分。</w:t>
            </w:r>
          </w:p>
        </w:tc>
      </w:tr>
      <w:tr w14:paraId="22CA6C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78" w:type="dxa"/>
            <w:vMerge w:val="continue"/>
            <w:noWrap w:val="0"/>
            <w:vAlign w:val="center"/>
          </w:tcPr>
          <w:p w14:paraId="2BE3E4BA">
            <w:pPr>
              <w:adjustRightInd w:val="0"/>
              <w:snapToGrid w:val="0"/>
              <w:spacing w:before="156" w:beforeLines="50" w:line="360" w:lineRule="auto"/>
              <w:jc w:val="center"/>
              <w:rPr>
                <w:rFonts w:hint="eastAsia" w:ascii="宋体" w:hAnsi="宋体" w:eastAsia="宋体" w:cs="宋体"/>
                <w:sz w:val="21"/>
                <w:szCs w:val="21"/>
              </w:rPr>
            </w:pPr>
          </w:p>
        </w:tc>
        <w:tc>
          <w:tcPr>
            <w:tcW w:w="1506" w:type="dxa"/>
            <w:noWrap w:val="0"/>
            <w:vAlign w:val="center"/>
          </w:tcPr>
          <w:p w14:paraId="5F3A13D0">
            <w:pPr>
              <w:adjustRightInd w:val="0"/>
              <w:snapToGrid w:val="0"/>
              <w:spacing w:before="156" w:beforeLines="50"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lang w:val="en-US" w:eastAsia="zh-CN"/>
              </w:rPr>
              <w:t>工期计划安排</w:t>
            </w:r>
          </w:p>
        </w:tc>
        <w:tc>
          <w:tcPr>
            <w:tcW w:w="979" w:type="dxa"/>
            <w:noWrap w:val="0"/>
            <w:vAlign w:val="center"/>
          </w:tcPr>
          <w:p w14:paraId="4FFA2681">
            <w:pPr>
              <w:adjustRightInd w:val="0"/>
              <w:snapToGrid w:val="0"/>
              <w:spacing w:before="156" w:beforeLines="50" w:line="360" w:lineRule="auto"/>
              <w:jc w:val="center"/>
              <w:rPr>
                <w:rFonts w:hint="default" w:ascii="宋体" w:hAnsi="宋体" w:eastAsia="宋体" w:cs="宋体"/>
                <w:color w:val="auto"/>
                <w:spacing w:val="-2"/>
                <w:sz w:val="21"/>
                <w:szCs w:val="21"/>
                <w:lang w:val="en-US" w:eastAsia="zh-CN"/>
              </w:rPr>
            </w:pPr>
            <w:r>
              <w:rPr>
                <w:rFonts w:hint="eastAsia" w:ascii="宋体" w:hAnsi="宋体" w:eastAsia="宋体" w:cs="宋体"/>
                <w:sz w:val="21"/>
                <w:szCs w:val="21"/>
                <w:lang w:val="en-US" w:eastAsia="zh-CN"/>
              </w:rPr>
              <w:t>15分</w:t>
            </w:r>
          </w:p>
        </w:tc>
        <w:tc>
          <w:tcPr>
            <w:tcW w:w="6624" w:type="dxa"/>
            <w:noWrap w:val="0"/>
            <w:vAlign w:val="top"/>
          </w:tcPr>
          <w:p w14:paraId="4759829D">
            <w:pPr>
              <w:pStyle w:val="22"/>
              <w:spacing w:before="131" w:line="216" w:lineRule="auto"/>
              <w:ind w:left="11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依据</w:t>
            </w:r>
            <w:r>
              <w:rPr>
                <w:rFonts w:hint="eastAsia" w:ascii="宋体" w:hAnsi="宋体" w:eastAsia="宋体" w:cs="宋体"/>
                <w:spacing w:val="-1"/>
                <w:sz w:val="21"/>
                <w:szCs w:val="21"/>
                <w:lang w:val="en-US" w:eastAsia="zh-CN"/>
              </w:rPr>
              <w:t>供应商白蚁防治工期安排、工期进度计划和各阶段进度的保证措施，横向同比</w:t>
            </w:r>
            <w:r>
              <w:rPr>
                <w:rFonts w:hint="eastAsia" w:ascii="宋体" w:hAnsi="宋体" w:eastAsia="宋体" w:cs="宋体"/>
                <w:spacing w:val="-1"/>
                <w:sz w:val="21"/>
                <w:szCs w:val="21"/>
              </w:rPr>
              <w:t>进行综合评分：</w:t>
            </w:r>
          </w:p>
          <w:p w14:paraId="5B4B73EF">
            <w:pPr>
              <w:pStyle w:val="22"/>
              <w:spacing w:before="131" w:line="216" w:lineRule="auto"/>
              <w:ind w:left="11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1、安排全面合理的得15分，</w:t>
            </w:r>
          </w:p>
          <w:p w14:paraId="2A9FB32A">
            <w:pPr>
              <w:pStyle w:val="22"/>
              <w:spacing w:before="131" w:line="216" w:lineRule="auto"/>
              <w:ind w:left="11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2、安排合理但不全面的得11分，</w:t>
            </w:r>
          </w:p>
          <w:p w14:paraId="24CB72A6">
            <w:pPr>
              <w:pStyle w:val="22"/>
              <w:spacing w:before="131" w:line="216" w:lineRule="auto"/>
              <w:ind w:left="11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3、安排不够合理的得7分。</w:t>
            </w:r>
          </w:p>
          <w:p w14:paraId="3C2F904A">
            <w:pPr>
              <w:pStyle w:val="22"/>
              <w:spacing w:before="131" w:line="216" w:lineRule="auto"/>
              <w:ind w:left="110" w:leftChars="0"/>
              <w:rPr>
                <w:rFonts w:hint="eastAsia" w:ascii="宋体" w:hAnsi="宋体" w:eastAsia="宋体" w:cs="宋体"/>
                <w:color w:val="000000"/>
                <w:sz w:val="21"/>
                <w:szCs w:val="21"/>
                <w:lang w:val="en-US" w:eastAsia="zh-CN"/>
              </w:rPr>
            </w:pPr>
            <w:r>
              <w:rPr>
                <w:rFonts w:hint="eastAsia" w:ascii="宋体" w:hAnsi="宋体" w:eastAsia="宋体" w:cs="宋体"/>
                <w:spacing w:val="-1"/>
                <w:sz w:val="21"/>
                <w:szCs w:val="21"/>
              </w:rPr>
              <w:t>4、未提供不得分。</w:t>
            </w:r>
          </w:p>
        </w:tc>
      </w:tr>
      <w:tr w14:paraId="448FC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178" w:type="dxa"/>
            <w:vMerge w:val="continue"/>
            <w:noWrap w:val="0"/>
            <w:vAlign w:val="center"/>
          </w:tcPr>
          <w:p w14:paraId="7E66B2A2">
            <w:pPr>
              <w:adjustRightInd w:val="0"/>
              <w:snapToGrid w:val="0"/>
              <w:spacing w:before="156" w:beforeLines="50" w:line="360" w:lineRule="auto"/>
              <w:jc w:val="center"/>
              <w:rPr>
                <w:rFonts w:hint="eastAsia" w:ascii="宋体" w:hAnsi="宋体" w:eastAsia="宋体" w:cs="宋体"/>
                <w:sz w:val="21"/>
                <w:szCs w:val="21"/>
              </w:rPr>
            </w:pPr>
          </w:p>
        </w:tc>
        <w:tc>
          <w:tcPr>
            <w:tcW w:w="1506" w:type="dxa"/>
            <w:noWrap w:val="0"/>
            <w:vAlign w:val="center"/>
          </w:tcPr>
          <w:p w14:paraId="7B7ACAC3">
            <w:pPr>
              <w:pStyle w:val="22"/>
              <w:spacing w:before="26" w:line="219"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lang w:val="en-US" w:eastAsia="zh-CN"/>
              </w:rPr>
              <w:t>安全文明施工措施</w:t>
            </w:r>
          </w:p>
        </w:tc>
        <w:tc>
          <w:tcPr>
            <w:tcW w:w="979" w:type="dxa"/>
            <w:noWrap w:val="0"/>
            <w:vAlign w:val="center"/>
          </w:tcPr>
          <w:p w14:paraId="3246D620">
            <w:pPr>
              <w:pStyle w:val="21"/>
              <w:spacing w:line="0" w:lineRule="atLeast"/>
              <w:ind w:left="105" w:leftChars="50" w:right="105" w:rightChars="50"/>
              <w:jc w:val="center"/>
              <w:rPr>
                <w:rFonts w:hint="default"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10</w:t>
            </w:r>
            <w:r>
              <w:rPr>
                <w:rFonts w:hint="eastAsia" w:ascii="宋体" w:hAnsi="宋体" w:eastAsia="宋体" w:cs="宋体"/>
                <w:color w:val="auto"/>
                <w:spacing w:val="-2"/>
                <w:sz w:val="21"/>
                <w:szCs w:val="21"/>
                <w:lang w:val="en-US" w:eastAsia="zh-CN"/>
              </w:rPr>
              <w:t>分</w:t>
            </w:r>
          </w:p>
        </w:tc>
        <w:tc>
          <w:tcPr>
            <w:tcW w:w="6624" w:type="dxa"/>
            <w:noWrap w:val="0"/>
            <w:vAlign w:val="top"/>
          </w:tcPr>
          <w:p w14:paraId="4F68FA67">
            <w:pPr>
              <w:pStyle w:val="22"/>
              <w:spacing w:before="131" w:line="216" w:lineRule="auto"/>
              <w:ind w:left="110"/>
              <w:rPr>
                <w:rFonts w:hint="eastAsia" w:ascii="宋体" w:hAnsi="宋体" w:eastAsia="宋体" w:cs="宋体"/>
                <w:sz w:val="21"/>
                <w:szCs w:val="21"/>
              </w:rPr>
            </w:pPr>
            <w:r>
              <w:rPr>
                <w:rFonts w:hint="eastAsia" w:ascii="宋体" w:hAnsi="宋体" w:eastAsia="宋体" w:cs="宋体"/>
                <w:spacing w:val="-1"/>
                <w:sz w:val="21"/>
                <w:szCs w:val="21"/>
              </w:rPr>
              <w:t>依据供应商提供的安全</w:t>
            </w:r>
            <w:r>
              <w:rPr>
                <w:rFonts w:hint="eastAsia" w:ascii="宋体" w:hAnsi="宋体" w:eastAsia="宋体" w:cs="宋体"/>
                <w:spacing w:val="-1"/>
                <w:sz w:val="21"/>
                <w:szCs w:val="21"/>
                <w:lang w:val="en-US" w:eastAsia="zh-CN"/>
              </w:rPr>
              <w:t>文明</w:t>
            </w:r>
            <w:r>
              <w:rPr>
                <w:rFonts w:hint="eastAsia" w:ascii="宋体" w:hAnsi="宋体" w:eastAsia="宋体" w:cs="宋体"/>
                <w:spacing w:val="-1"/>
                <w:sz w:val="21"/>
                <w:szCs w:val="21"/>
              </w:rPr>
              <w:t>措施进行综合评分：</w:t>
            </w:r>
          </w:p>
          <w:p w14:paraId="7D788E16">
            <w:pPr>
              <w:pStyle w:val="22"/>
              <w:spacing w:before="28" w:line="229" w:lineRule="auto"/>
              <w:ind w:left="134" w:right="107" w:hanging="5"/>
              <w:rPr>
                <w:rFonts w:hint="eastAsia" w:ascii="宋体" w:hAnsi="宋体" w:eastAsia="宋体" w:cs="宋体"/>
                <w:sz w:val="21"/>
                <w:szCs w:val="21"/>
              </w:rPr>
            </w:pPr>
            <w:r>
              <w:rPr>
                <w:rFonts w:hint="eastAsia" w:ascii="宋体" w:hAnsi="宋体" w:eastAsia="宋体" w:cs="宋体"/>
                <w:spacing w:val="2"/>
                <w:sz w:val="21"/>
                <w:szCs w:val="21"/>
              </w:rPr>
              <w:t>1、措施完整详细、全面、科学、针对性强、完全满足采购人要求</w:t>
            </w:r>
            <w:r>
              <w:rPr>
                <w:rFonts w:hint="eastAsia" w:ascii="宋体" w:hAnsi="宋体" w:eastAsia="宋体" w:cs="宋体"/>
                <w:spacing w:val="-16"/>
                <w:sz w:val="21"/>
                <w:szCs w:val="21"/>
              </w:rPr>
              <w:t>的</w:t>
            </w:r>
            <w:r>
              <w:rPr>
                <w:rFonts w:hint="eastAsia" w:ascii="宋体" w:hAnsi="宋体" w:eastAsia="宋体" w:cs="宋体"/>
                <w:spacing w:val="-88"/>
                <w:sz w:val="21"/>
                <w:szCs w:val="21"/>
              </w:rPr>
              <w:t xml:space="preserve"> </w:t>
            </w:r>
            <w:r>
              <w:rPr>
                <w:rFonts w:hint="eastAsia" w:ascii="宋体" w:hAnsi="宋体" w:eastAsia="宋体" w:cs="宋体"/>
                <w:spacing w:val="-16"/>
                <w:sz w:val="21"/>
                <w:szCs w:val="21"/>
              </w:rPr>
              <w:t>，得</w:t>
            </w:r>
            <w:r>
              <w:rPr>
                <w:rFonts w:hint="eastAsia" w:ascii="宋体" w:hAnsi="宋体" w:eastAsia="宋体" w:cs="宋体"/>
                <w:spacing w:val="-39"/>
                <w:sz w:val="21"/>
                <w:szCs w:val="21"/>
              </w:rPr>
              <w:t xml:space="preserve"> </w:t>
            </w:r>
            <w:r>
              <w:rPr>
                <w:rFonts w:hint="eastAsia" w:ascii="宋体" w:hAnsi="宋体" w:eastAsia="宋体" w:cs="宋体"/>
                <w:spacing w:val="-16"/>
                <w:sz w:val="21"/>
                <w:szCs w:val="21"/>
                <w:lang w:val="en-US" w:eastAsia="zh-CN"/>
              </w:rPr>
              <w:t>10</w:t>
            </w:r>
            <w:r>
              <w:rPr>
                <w:rFonts w:hint="eastAsia" w:ascii="宋体" w:hAnsi="宋体" w:eastAsia="宋体" w:cs="宋体"/>
                <w:spacing w:val="-16"/>
                <w:sz w:val="21"/>
                <w:szCs w:val="21"/>
              </w:rPr>
              <w:t>分。</w:t>
            </w:r>
          </w:p>
          <w:p w14:paraId="7FDE8183">
            <w:pPr>
              <w:pStyle w:val="22"/>
              <w:spacing w:before="29" w:line="216" w:lineRule="auto"/>
              <w:ind w:left="123"/>
              <w:rPr>
                <w:rFonts w:hint="eastAsia" w:ascii="宋体" w:hAnsi="宋体" w:eastAsia="宋体" w:cs="宋体"/>
                <w:sz w:val="21"/>
                <w:szCs w:val="21"/>
              </w:rPr>
            </w:pPr>
            <w:r>
              <w:rPr>
                <w:rFonts w:hint="eastAsia" w:ascii="宋体" w:hAnsi="宋体" w:eastAsia="宋体" w:cs="宋体"/>
                <w:spacing w:val="-3"/>
                <w:sz w:val="21"/>
                <w:szCs w:val="21"/>
              </w:rPr>
              <w:t>2、措施较为合理可行、基本满足采购需求的，得</w:t>
            </w:r>
            <w:r>
              <w:rPr>
                <w:rFonts w:hint="eastAsia" w:ascii="宋体" w:hAnsi="宋体" w:eastAsia="宋体" w:cs="宋体"/>
                <w:spacing w:val="-16"/>
                <w:sz w:val="21"/>
                <w:szCs w:val="21"/>
              </w:rPr>
              <w:t xml:space="preserve"> </w:t>
            </w:r>
            <w:r>
              <w:rPr>
                <w:rFonts w:hint="eastAsia" w:ascii="宋体" w:hAnsi="宋体" w:eastAsia="宋体" w:cs="宋体"/>
                <w:spacing w:val="-3"/>
                <w:sz w:val="21"/>
                <w:szCs w:val="21"/>
                <w:lang w:val="en-US" w:eastAsia="zh-CN"/>
              </w:rPr>
              <w:t>7</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rPr>
              <w:t>分。</w:t>
            </w:r>
          </w:p>
          <w:p w14:paraId="652245F5">
            <w:pPr>
              <w:pStyle w:val="22"/>
              <w:spacing w:before="32" w:line="216" w:lineRule="auto"/>
              <w:ind w:left="132"/>
              <w:rPr>
                <w:rFonts w:hint="eastAsia" w:ascii="宋体" w:hAnsi="宋体" w:eastAsia="宋体" w:cs="宋体"/>
                <w:sz w:val="21"/>
                <w:szCs w:val="21"/>
              </w:rPr>
            </w:pPr>
            <w:r>
              <w:rPr>
                <w:rFonts w:hint="eastAsia" w:ascii="宋体" w:hAnsi="宋体" w:eastAsia="宋体" w:cs="宋体"/>
                <w:spacing w:val="-4"/>
                <w:sz w:val="21"/>
                <w:szCs w:val="21"/>
              </w:rPr>
              <w:t>3、措施不完整、有缺陷的，得</w:t>
            </w:r>
            <w:r>
              <w:rPr>
                <w:rFonts w:hint="eastAsia" w:ascii="宋体" w:hAnsi="宋体" w:eastAsia="宋体" w:cs="宋体"/>
                <w:spacing w:val="-33"/>
                <w:sz w:val="21"/>
                <w:szCs w:val="21"/>
              </w:rPr>
              <w:t xml:space="preserve"> </w:t>
            </w:r>
            <w:r>
              <w:rPr>
                <w:rFonts w:hint="eastAsia" w:ascii="宋体" w:hAnsi="宋体" w:eastAsia="宋体" w:cs="宋体"/>
                <w:spacing w:val="-4"/>
                <w:sz w:val="21"/>
                <w:szCs w:val="21"/>
                <w:lang w:val="en-US" w:eastAsia="zh-CN"/>
              </w:rPr>
              <w:t>4</w:t>
            </w:r>
            <w:r>
              <w:rPr>
                <w:rFonts w:hint="eastAsia" w:ascii="宋体" w:hAnsi="宋体" w:eastAsia="宋体" w:cs="宋体"/>
                <w:spacing w:val="-4"/>
                <w:sz w:val="21"/>
                <w:szCs w:val="21"/>
              </w:rPr>
              <w:t>分。</w:t>
            </w:r>
          </w:p>
          <w:p w14:paraId="7823C284">
            <w:pPr>
              <w:pStyle w:val="22"/>
              <w:spacing w:before="28" w:line="217" w:lineRule="auto"/>
              <w:ind w:left="122" w:leftChars="0"/>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4、未提供不得分。</w:t>
            </w:r>
          </w:p>
        </w:tc>
      </w:tr>
      <w:tr w14:paraId="1E733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87" w:type="dxa"/>
            <w:gridSpan w:val="4"/>
            <w:noWrap w:val="0"/>
            <w:vAlign w:val="center"/>
          </w:tcPr>
          <w:p w14:paraId="42614B49">
            <w:pPr>
              <w:rPr>
                <w:rFonts w:ascii="宋体" w:hAnsi="宋体" w:cs="宋体"/>
                <w:b/>
                <w:bCs/>
                <w:sz w:val="21"/>
                <w:szCs w:val="21"/>
              </w:rPr>
            </w:pPr>
            <w:r>
              <w:rPr>
                <w:rFonts w:hint="eastAsia" w:ascii="宋体" w:hAnsi="宋体" w:cs="宋体"/>
                <w:b/>
                <w:bCs/>
                <w:sz w:val="21"/>
                <w:szCs w:val="21"/>
              </w:rPr>
              <w:t>说明：1、供应商参与政府采购应提供真实有效的证明材料，应当诚信守法、公平竞争。如有以提供虚假材料（包括但不限于虚假技术参数响应、虚假制造商产品彩页、虚假业绩、虚假证书等）、隐瞒失信信息等谋取中标的行为，一经发现，将报行政监管部门严肃查处。</w:t>
            </w:r>
          </w:p>
          <w:p w14:paraId="36F688DF">
            <w:pPr>
              <w:adjustRightInd w:val="0"/>
              <w:snapToGrid w:val="0"/>
              <w:spacing w:before="156" w:beforeLines="50" w:line="360" w:lineRule="auto"/>
              <w:jc w:val="left"/>
              <w:rPr>
                <w:sz w:val="21"/>
                <w:szCs w:val="21"/>
              </w:rPr>
            </w:pPr>
            <w:r>
              <w:rPr>
                <w:rFonts w:hint="eastAsia" w:ascii="宋体" w:hAnsi="宋体" w:cs="宋体"/>
                <w:b/>
                <w:bCs/>
                <w:sz w:val="21"/>
                <w:szCs w:val="21"/>
              </w:rPr>
              <w:t>2、如评标委员会认为供应商报价明显低于其他通过符合性审查供应商的报价，有可能影响</w:t>
            </w:r>
            <w:r>
              <w:rPr>
                <w:rFonts w:hint="eastAsia" w:ascii="宋体" w:hAnsi="宋体" w:cs="宋体"/>
                <w:b/>
                <w:bCs/>
                <w:sz w:val="21"/>
                <w:szCs w:val="21"/>
                <w:lang w:val="en-US" w:eastAsia="zh-CN"/>
              </w:rPr>
              <w:t>服务</w:t>
            </w:r>
            <w:r>
              <w:rPr>
                <w:rFonts w:hint="eastAsia" w:ascii="宋体" w:hAnsi="宋体" w:cs="宋体"/>
                <w:b/>
                <w:bCs/>
                <w:sz w:val="21"/>
                <w:szCs w:val="21"/>
              </w:rPr>
              <w:t>质量或者不能诚信履约的，需提交相关证明材料；供应商不能证明其报价合理性的，评标委员会应当将其作为无效投标处理。</w:t>
            </w:r>
          </w:p>
        </w:tc>
      </w:tr>
    </w:tbl>
    <w:p w14:paraId="6F250389">
      <w:pPr>
        <w:adjustRightInd w:val="0"/>
        <w:snapToGrid w:val="0"/>
        <w:spacing w:line="360" w:lineRule="auto"/>
        <w:rPr>
          <w:rFonts w:hint="eastAsia" w:ascii="黑体" w:eastAsia="黑体"/>
          <w:color w:val="000000"/>
          <w:sz w:val="24"/>
        </w:rPr>
      </w:pPr>
    </w:p>
    <w:p w14:paraId="69DE2E1E">
      <w:pPr>
        <w:adjustRightInd w:val="0"/>
        <w:snapToGrid w:val="0"/>
        <w:spacing w:line="360" w:lineRule="auto"/>
        <w:jc w:val="center"/>
        <w:rPr>
          <w:rFonts w:hint="eastAsia" w:ascii="黑体" w:hAnsi="宋体" w:eastAsia="黑体"/>
          <w:color w:val="000000"/>
          <w:sz w:val="24"/>
        </w:rPr>
      </w:pPr>
      <w:r>
        <w:rPr>
          <w:rFonts w:ascii="黑体" w:eastAsia="黑体"/>
          <w:color w:val="000000"/>
          <w:sz w:val="24"/>
        </w:rPr>
        <w:br w:type="page"/>
      </w:r>
      <w:r>
        <w:rPr>
          <w:rFonts w:hint="eastAsia" w:ascii="黑体" w:eastAsia="黑体"/>
          <w:color w:val="000000"/>
          <w:sz w:val="24"/>
        </w:rPr>
        <w:t>磋商须知</w:t>
      </w:r>
      <w:r>
        <w:rPr>
          <w:rFonts w:hint="eastAsia" w:ascii="黑体" w:hAnsi="宋体" w:eastAsia="黑体"/>
          <w:color w:val="000000"/>
          <w:sz w:val="24"/>
        </w:rPr>
        <w:t>正文</w:t>
      </w:r>
    </w:p>
    <w:p w14:paraId="2C05BEB7">
      <w:pPr>
        <w:adjustRightInd w:val="0"/>
        <w:snapToGrid w:val="0"/>
        <w:spacing w:line="360" w:lineRule="auto"/>
        <w:rPr>
          <w:rFonts w:hint="eastAsia" w:ascii="黑体" w:hAnsi="宋体" w:eastAsia="黑体"/>
          <w:color w:val="000000"/>
          <w:sz w:val="24"/>
        </w:rPr>
      </w:pPr>
      <w:r>
        <w:rPr>
          <w:rFonts w:hint="eastAsia" w:ascii="黑体" w:hAnsi="宋体" w:eastAsia="黑体"/>
          <w:color w:val="000000"/>
          <w:sz w:val="24"/>
        </w:rPr>
        <w:t>一、说明</w:t>
      </w:r>
    </w:p>
    <w:p w14:paraId="5B05EED5">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1.适用范围</w:t>
      </w:r>
    </w:p>
    <w:p w14:paraId="6E87CFE5">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1.1 本磋商文件仅适用于磋商须知前附表(以下简称</w:t>
      </w:r>
      <w:r>
        <w:rPr>
          <w:rFonts w:hint="eastAsia" w:ascii="宋体" w:hAnsi="宋体"/>
          <w:b/>
          <w:color w:val="000000"/>
          <w:szCs w:val="21"/>
        </w:rPr>
        <w:t>磋商须知前附表)</w:t>
      </w:r>
      <w:r>
        <w:rPr>
          <w:rFonts w:hint="eastAsia" w:ascii="宋体" w:hAnsi="宋体"/>
          <w:color w:val="000000"/>
          <w:szCs w:val="21"/>
        </w:rPr>
        <w:t>中所叙述的采购项目。</w:t>
      </w:r>
    </w:p>
    <w:p w14:paraId="4F3DB0E3">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2.定义</w:t>
      </w:r>
    </w:p>
    <w:p w14:paraId="24B983C5">
      <w:pPr>
        <w:adjustRightInd w:val="0"/>
        <w:snapToGrid w:val="0"/>
        <w:spacing w:line="360" w:lineRule="auto"/>
        <w:ind w:firstLine="420" w:firstLineChars="200"/>
        <w:rPr>
          <w:rFonts w:hint="eastAsia" w:ascii="宋体" w:hAnsi="宋体"/>
          <w:b/>
          <w:color w:val="000000"/>
          <w:szCs w:val="21"/>
        </w:rPr>
      </w:pPr>
      <w:r>
        <w:rPr>
          <w:rFonts w:hint="eastAsia" w:ascii="宋体" w:hAnsi="宋体"/>
          <w:color w:val="000000"/>
          <w:szCs w:val="21"/>
        </w:rPr>
        <w:t>2.1 “采购人”是指依法进行政府采购的国家机关、事业单位、团体组织。本次政府采购的采购人名称、地址、电话、联系人见</w:t>
      </w:r>
      <w:r>
        <w:rPr>
          <w:rFonts w:hint="eastAsia" w:ascii="宋体" w:hAnsi="宋体"/>
          <w:b/>
          <w:color w:val="000000"/>
          <w:szCs w:val="21"/>
        </w:rPr>
        <w:t>磋商须知前附表</w:t>
      </w:r>
      <w:r>
        <w:rPr>
          <w:rFonts w:hint="eastAsia" w:ascii="宋体" w:hAnsi="宋体"/>
          <w:color w:val="000000"/>
          <w:szCs w:val="21"/>
        </w:rPr>
        <w:t>。</w:t>
      </w:r>
    </w:p>
    <w:p w14:paraId="14E02D0B">
      <w:pPr>
        <w:adjustRightInd w:val="0"/>
        <w:snapToGrid w:val="0"/>
        <w:spacing w:line="360" w:lineRule="auto"/>
        <w:ind w:firstLine="420" w:firstLineChars="200"/>
        <w:rPr>
          <w:rFonts w:hint="eastAsia" w:ascii="宋体" w:hAnsi="宋体"/>
          <w:b/>
          <w:color w:val="000000"/>
          <w:szCs w:val="21"/>
        </w:rPr>
      </w:pPr>
      <w:r>
        <w:rPr>
          <w:rFonts w:hint="eastAsia" w:ascii="宋体" w:hAnsi="宋体"/>
          <w:color w:val="000000"/>
          <w:szCs w:val="21"/>
        </w:rPr>
        <w:t>2.2 “采购代理机构”是指接受采购人委托，代理采购项目的集中采购机构和其他采购代理机构。本次政府采购的采购代理机构名称、地址、电话、联系人见</w:t>
      </w:r>
      <w:r>
        <w:rPr>
          <w:rFonts w:hint="eastAsia" w:ascii="宋体" w:hAnsi="宋体"/>
          <w:b/>
          <w:color w:val="000000"/>
          <w:szCs w:val="21"/>
        </w:rPr>
        <w:t>磋商须知前附表。</w:t>
      </w:r>
    </w:p>
    <w:p w14:paraId="4623069E">
      <w:pPr>
        <w:adjustRightInd w:val="0"/>
        <w:snapToGrid w:val="0"/>
        <w:spacing w:line="360" w:lineRule="auto"/>
        <w:ind w:firstLine="420" w:firstLineChars="200"/>
        <w:rPr>
          <w:rFonts w:hint="eastAsia" w:ascii="宋体" w:hAnsi="宋体" w:cs="宋体"/>
          <w:bCs/>
          <w:color w:val="000000"/>
          <w:kern w:val="36"/>
          <w:szCs w:val="21"/>
        </w:rPr>
      </w:pPr>
      <w:r>
        <w:rPr>
          <w:rFonts w:hint="eastAsia" w:ascii="宋体" w:hAnsi="宋体"/>
          <w:color w:val="000000"/>
          <w:szCs w:val="21"/>
        </w:rPr>
        <w:t>2.3 “供应商”是指响应磋商文件要求、参加竞争性磋商采购的法人、其他组织或者自然人。本次政府采购项目</w:t>
      </w:r>
      <w:r>
        <w:rPr>
          <w:rFonts w:hint="eastAsia" w:ascii="宋体" w:hAnsi="宋体" w:cs="宋体"/>
          <w:color w:val="000000"/>
          <w:kern w:val="0"/>
          <w:szCs w:val="21"/>
        </w:rPr>
        <w:t>邀请</w:t>
      </w:r>
      <w:r>
        <w:rPr>
          <w:rFonts w:hint="eastAsia" w:ascii="宋体" w:hAnsi="宋体"/>
          <w:color w:val="000000"/>
          <w:szCs w:val="21"/>
        </w:rPr>
        <w:t>的</w:t>
      </w:r>
      <w:r>
        <w:rPr>
          <w:rFonts w:hint="eastAsia" w:ascii="宋体" w:hAnsi="宋体" w:cs="宋体"/>
          <w:color w:val="000000"/>
          <w:kern w:val="0"/>
          <w:szCs w:val="21"/>
        </w:rPr>
        <w:t>供应商通过</w:t>
      </w:r>
      <w:r>
        <w:rPr>
          <w:rFonts w:hint="eastAsia" w:ascii="宋体" w:hAnsi="宋体"/>
          <w:b/>
          <w:color w:val="000000"/>
          <w:szCs w:val="21"/>
        </w:rPr>
        <w:t>磋商须知前附表</w:t>
      </w:r>
      <w:r>
        <w:rPr>
          <w:rFonts w:hint="eastAsia" w:ascii="宋体" w:hAnsi="宋体"/>
          <w:color w:val="000000"/>
          <w:szCs w:val="21"/>
        </w:rPr>
        <w:t>所述方式</w:t>
      </w:r>
      <w:r>
        <w:rPr>
          <w:rFonts w:hint="eastAsia" w:ascii="宋体" w:hAnsi="宋体" w:cs="宋体"/>
          <w:color w:val="000000"/>
          <w:kern w:val="0"/>
          <w:szCs w:val="21"/>
        </w:rPr>
        <w:t>，邀请符合资格条件的供应商提交响应文件（含资格证明资料），参与竞争性磋商采购活动。</w:t>
      </w:r>
    </w:p>
    <w:p w14:paraId="1190B4FC">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olor w:val="000000"/>
          <w:szCs w:val="21"/>
        </w:rPr>
        <w:t>2.4 “磋商小组”是指</w:t>
      </w:r>
      <w:r>
        <w:rPr>
          <w:rFonts w:hint="eastAsia" w:ascii="宋体" w:hAnsi="宋体" w:cs="宋体"/>
          <w:color w:val="000000"/>
          <w:kern w:val="0"/>
          <w:szCs w:val="21"/>
        </w:rPr>
        <w:t>依据财政部</w:t>
      </w:r>
      <w:r>
        <w:rPr>
          <w:rFonts w:ascii="宋体" w:hAnsi="宋体" w:cs="宋体"/>
          <w:bCs/>
          <w:color w:val="000000"/>
          <w:kern w:val="36"/>
          <w:szCs w:val="21"/>
        </w:rPr>
        <w:t>《</w:t>
      </w:r>
      <w:r>
        <w:rPr>
          <w:rFonts w:hint="eastAsia" w:ascii="宋体" w:hAnsi="宋体" w:cs="宋体"/>
          <w:bCs/>
          <w:color w:val="000000"/>
          <w:kern w:val="36"/>
          <w:szCs w:val="21"/>
        </w:rPr>
        <w:t>政府采购竞争性磋商采购方式管理暂行办法</w:t>
      </w:r>
      <w:r>
        <w:rPr>
          <w:rFonts w:ascii="宋体" w:hAnsi="宋体" w:cs="宋体"/>
          <w:bCs/>
          <w:color w:val="000000"/>
          <w:kern w:val="36"/>
          <w:szCs w:val="21"/>
        </w:rPr>
        <w:t>》</w:t>
      </w:r>
      <w:r>
        <w:rPr>
          <w:rFonts w:hint="eastAsia" w:ascii="宋体" w:hAnsi="宋体" w:cs="宋体"/>
          <w:bCs/>
          <w:color w:val="000000"/>
          <w:kern w:val="36"/>
          <w:szCs w:val="21"/>
        </w:rPr>
        <w:t>有关规定组建，依法依规</w:t>
      </w:r>
      <w:r>
        <w:rPr>
          <w:rFonts w:hint="eastAsia" w:ascii="宋体" w:hAnsi="宋体" w:cs="宋体"/>
          <w:color w:val="000000"/>
          <w:kern w:val="0"/>
          <w:szCs w:val="21"/>
        </w:rPr>
        <w:t>履行其职责和义务的机构。</w:t>
      </w:r>
    </w:p>
    <w:p w14:paraId="591D7C92">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2.5 “货物”是指各种形态和种类的物品，包括原资料、燃料、设备、产品等，详见《政府采购品目分类目录》(</w:t>
      </w:r>
      <w:r>
        <w:rPr>
          <w:rStyle w:val="17"/>
          <w:rFonts w:ascii="宋体" w:hAnsi="宋体"/>
          <w:b w:val="0"/>
          <w:color w:val="000000"/>
        </w:rPr>
        <w:t>财库</w:t>
      </w:r>
      <w:r>
        <w:rPr>
          <w:rStyle w:val="17"/>
          <w:rFonts w:hint="eastAsia" w:ascii="宋体" w:hAnsi="宋体"/>
          <w:b w:val="0"/>
          <w:color w:val="000000"/>
        </w:rPr>
        <w:t>[</w:t>
      </w:r>
      <w:r>
        <w:rPr>
          <w:rStyle w:val="17"/>
          <w:rFonts w:ascii="宋体" w:hAnsi="宋体"/>
          <w:b w:val="0"/>
          <w:color w:val="000000"/>
        </w:rPr>
        <w:t>2013</w:t>
      </w:r>
      <w:r>
        <w:rPr>
          <w:rStyle w:val="17"/>
          <w:rFonts w:hint="eastAsia" w:ascii="宋体" w:hAnsi="宋体"/>
          <w:b w:val="0"/>
          <w:color w:val="000000"/>
        </w:rPr>
        <w:t>]</w:t>
      </w:r>
      <w:r>
        <w:rPr>
          <w:rStyle w:val="17"/>
          <w:rFonts w:ascii="宋体" w:hAnsi="宋体"/>
          <w:b w:val="0"/>
          <w:color w:val="000000"/>
        </w:rPr>
        <w:t>189号</w:t>
      </w:r>
      <w:r>
        <w:rPr>
          <w:rFonts w:hint="eastAsia" w:ascii="宋体" w:hAnsi="宋体"/>
          <w:color w:val="000000"/>
          <w:szCs w:val="21"/>
        </w:rPr>
        <w:t>)。</w:t>
      </w:r>
    </w:p>
    <w:p w14:paraId="00883BBF">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2.6 “工程”是指建设工程，包括建筑物和构筑物的新建、改建、扩建、装修、拆除、修缮等，详见《政府采购品目分类目录》(</w:t>
      </w:r>
      <w:r>
        <w:rPr>
          <w:rStyle w:val="17"/>
          <w:rFonts w:ascii="宋体" w:hAnsi="宋体"/>
          <w:b w:val="0"/>
          <w:color w:val="000000"/>
        </w:rPr>
        <w:t>财库</w:t>
      </w:r>
      <w:r>
        <w:rPr>
          <w:rStyle w:val="17"/>
          <w:rFonts w:hint="eastAsia" w:ascii="宋体" w:hAnsi="宋体"/>
          <w:b w:val="0"/>
          <w:color w:val="000000"/>
        </w:rPr>
        <w:t>[</w:t>
      </w:r>
      <w:r>
        <w:rPr>
          <w:rStyle w:val="17"/>
          <w:rFonts w:ascii="宋体" w:hAnsi="宋体"/>
          <w:b w:val="0"/>
          <w:color w:val="000000"/>
        </w:rPr>
        <w:t>2013</w:t>
      </w:r>
      <w:r>
        <w:rPr>
          <w:rStyle w:val="17"/>
          <w:rFonts w:hint="eastAsia" w:ascii="宋体" w:hAnsi="宋体"/>
          <w:b w:val="0"/>
          <w:color w:val="000000"/>
        </w:rPr>
        <w:t>]</w:t>
      </w:r>
      <w:r>
        <w:rPr>
          <w:rStyle w:val="17"/>
          <w:rFonts w:ascii="宋体" w:hAnsi="宋体"/>
          <w:b w:val="0"/>
          <w:color w:val="000000"/>
        </w:rPr>
        <w:t>189号</w:t>
      </w:r>
      <w:r>
        <w:rPr>
          <w:rFonts w:hint="eastAsia" w:ascii="宋体" w:hAnsi="宋体"/>
          <w:color w:val="000000"/>
          <w:szCs w:val="21"/>
        </w:rPr>
        <w:t>)。</w:t>
      </w:r>
    </w:p>
    <w:p w14:paraId="6840A4D5">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2.7 “服务”是指除货物和工程以外的其他政府采购对象，详见《政府采购品目分类目录》(</w:t>
      </w:r>
      <w:r>
        <w:rPr>
          <w:rStyle w:val="17"/>
          <w:rFonts w:ascii="宋体" w:hAnsi="宋体"/>
          <w:b w:val="0"/>
          <w:color w:val="000000"/>
        </w:rPr>
        <w:t>财库</w:t>
      </w:r>
      <w:r>
        <w:rPr>
          <w:rStyle w:val="17"/>
          <w:rFonts w:hint="eastAsia" w:ascii="宋体" w:hAnsi="宋体"/>
          <w:b w:val="0"/>
          <w:color w:val="000000"/>
        </w:rPr>
        <w:t>[</w:t>
      </w:r>
      <w:r>
        <w:rPr>
          <w:rStyle w:val="17"/>
          <w:rFonts w:ascii="宋体" w:hAnsi="宋体"/>
          <w:b w:val="0"/>
          <w:color w:val="000000"/>
        </w:rPr>
        <w:t>2013</w:t>
      </w:r>
      <w:r>
        <w:rPr>
          <w:rStyle w:val="17"/>
          <w:rFonts w:hint="eastAsia" w:ascii="宋体" w:hAnsi="宋体"/>
          <w:b w:val="0"/>
          <w:color w:val="000000"/>
        </w:rPr>
        <w:t>]</w:t>
      </w:r>
      <w:r>
        <w:rPr>
          <w:rStyle w:val="17"/>
          <w:rFonts w:ascii="宋体" w:hAnsi="宋体"/>
          <w:b w:val="0"/>
          <w:color w:val="000000"/>
        </w:rPr>
        <w:t>189号</w:t>
      </w:r>
      <w:r>
        <w:rPr>
          <w:rFonts w:hint="eastAsia" w:ascii="宋体" w:hAnsi="宋体"/>
          <w:color w:val="000000"/>
          <w:szCs w:val="21"/>
        </w:rPr>
        <w:t>)。</w:t>
      </w:r>
    </w:p>
    <w:p w14:paraId="55069936">
      <w:pPr>
        <w:adjustRightInd w:val="0"/>
        <w:snapToGrid w:val="0"/>
        <w:spacing w:line="360" w:lineRule="auto"/>
        <w:ind w:firstLine="420" w:firstLineChars="200"/>
        <w:rPr>
          <w:rFonts w:hint="eastAsia" w:ascii="宋体" w:hAnsi="宋体"/>
          <w:color w:val="000000"/>
          <w:szCs w:val="21"/>
        </w:rPr>
      </w:pPr>
      <w:r>
        <w:rPr>
          <w:rFonts w:hint="eastAsia" w:ascii="宋体" w:hAnsi="宋体" w:cs="宋体"/>
          <w:color w:val="000000"/>
          <w:kern w:val="0"/>
          <w:szCs w:val="21"/>
        </w:rPr>
        <w:t>2.8</w:t>
      </w:r>
      <w:r>
        <w:rPr>
          <w:rFonts w:hint="eastAsia" w:ascii="宋体" w:hAnsi="宋体"/>
          <w:color w:val="000000"/>
          <w:szCs w:val="21"/>
        </w:rPr>
        <w:t xml:space="preserve"> “节能产品”或者“环保产品”是指财政部发布的《节能产品政府采购清单》或者《环境标志产品政府采购清单》的产品。</w:t>
      </w:r>
    </w:p>
    <w:p w14:paraId="203214DB">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olor w:val="000000"/>
          <w:szCs w:val="21"/>
        </w:rPr>
        <w:t>2.9</w:t>
      </w:r>
      <w:r>
        <w:rPr>
          <w:rFonts w:hint="eastAsia" w:ascii="宋体" w:hAnsi="宋体" w:cs="宋体"/>
          <w:color w:val="000000"/>
          <w:kern w:val="0"/>
          <w:szCs w:val="21"/>
        </w:rPr>
        <w:t xml:space="preserve"> “进口产品”是指通过中国海关报关验放进入中国境内且产自关境外的产品，详见《</w:t>
      </w:r>
      <w:r>
        <w:rPr>
          <w:rFonts w:ascii="宋体" w:hAnsi="宋体" w:cs="宋体"/>
          <w:color w:val="000000"/>
          <w:kern w:val="0"/>
          <w:szCs w:val="21"/>
        </w:rPr>
        <w:t>关于政府采购进口产品管理有关问题的通知</w:t>
      </w:r>
      <w:r>
        <w:rPr>
          <w:rFonts w:hint="eastAsia" w:ascii="宋体" w:hAnsi="宋体" w:cs="宋体"/>
          <w:color w:val="000000"/>
          <w:kern w:val="0"/>
          <w:szCs w:val="21"/>
        </w:rPr>
        <w:t>》(财库[2007]119号)。</w:t>
      </w:r>
    </w:p>
    <w:p w14:paraId="53341DBD">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3.供应商的资格要求</w:t>
      </w:r>
    </w:p>
    <w:p w14:paraId="287A1A22">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3.1 供应商应当符合</w:t>
      </w:r>
      <w:r>
        <w:rPr>
          <w:rFonts w:hint="eastAsia" w:ascii="宋体" w:hAnsi="宋体"/>
          <w:b/>
          <w:color w:val="000000"/>
          <w:szCs w:val="21"/>
        </w:rPr>
        <w:t>磋商须知前附表</w:t>
      </w:r>
      <w:r>
        <w:rPr>
          <w:rFonts w:hint="eastAsia" w:ascii="宋体" w:hAnsi="宋体"/>
          <w:color w:val="000000"/>
          <w:szCs w:val="21"/>
        </w:rPr>
        <w:t>中规定的资格条件要求。</w:t>
      </w:r>
    </w:p>
    <w:p w14:paraId="42AF3C0F">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3.2供应商</w:t>
      </w:r>
      <w:r>
        <w:rPr>
          <w:rFonts w:hint="eastAsia" w:hAnsi="宋体"/>
          <w:color w:val="000000"/>
        </w:rPr>
        <w:t>为联合体形式的</w:t>
      </w:r>
      <w:r>
        <w:rPr>
          <w:rFonts w:hint="eastAsia" w:ascii="宋体" w:hAnsi="宋体"/>
          <w:color w:val="000000"/>
          <w:szCs w:val="21"/>
        </w:rPr>
        <w:t xml:space="preserve">，除应满足本章第3.1款资格条件要求及第3.3款规定外，还应遵守以下规定： </w:t>
      </w:r>
    </w:p>
    <w:p w14:paraId="0AE7E191">
      <w:pPr>
        <w:adjustRightInd w:val="0"/>
        <w:snapToGrid w:val="0"/>
        <w:spacing w:line="360"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（1）联合体各方应按磋商文件提供的格式签订联合体协议书，明确联合体牵头人和各方权利义务(含承担工作及工作量比例)；</w:t>
      </w:r>
    </w:p>
    <w:p w14:paraId="707EBEE3">
      <w:pPr>
        <w:adjustRightInd w:val="0"/>
        <w:snapToGrid w:val="0"/>
        <w:spacing w:line="360"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（2）联合体中有同类资质的供应商按照联合体分工承担相同工作的，应当按照资质等级较低的供应商确定资质等级；</w:t>
      </w:r>
    </w:p>
    <w:p w14:paraId="755C0E9F">
      <w:pPr>
        <w:adjustRightInd w:val="0"/>
        <w:snapToGrid w:val="0"/>
        <w:spacing w:line="360"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（3）以联合体形式参加政府采购活动的，联合体各方不得再单独参加或者与其他供应商另外组成联合体参加同一合同项下的政府采购活动。</w:t>
      </w:r>
    </w:p>
    <w:p w14:paraId="32D40B0E">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3.3 供应商不得存在下列情形之一：</w:t>
      </w:r>
    </w:p>
    <w:p w14:paraId="130D0D04">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（l）与采购人、采购代理机构存在</w:t>
      </w:r>
      <w:r>
        <w:rPr>
          <w:rFonts w:hint="eastAsia" w:ascii="宋体" w:hAnsi="宋体"/>
          <w:bCs/>
          <w:color w:val="000000"/>
          <w:szCs w:val="21"/>
        </w:rPr>
        <w:t>隶属关系或者其他利害关系</w:t>
      </w:r>
      <w:r>
        <w:rPr>
          <w:rFonts w:hint="eastAsia" w:ascii="宋体" w:hAnsi="宋体"/>
          <w:color w:val="000000"/>
          <w:szCs w:val="21"/>
        </w:rPr>
        <w:t>。</w:t>
      </w:r>
    </w:p>
    <w:p w14:paraId="54B342E2">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（2）与其他供应商的法定代表人（或者负责人）为同一人，或者与其他供应商存在直接控股、管理关系。</w:t>
      </w:r>
    </w:p>
    <w:p w14:paraId="2241FCF8">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bCs/>
          <w:color w:val="000000"/>
          <w:szCs w:val="21"/>
        </w:rPr>
        <w:t>受到刑事处罚，或者受到</w:t>
      </w:r>
      <w:r>
        <w:rPr>
          <w:rFonts w:hint="eastAsia" w:ascii="宋体" w:hAnsi="宋体"/>
          <w:bCs/>
          <w:color w:val="000000"/>
          <w:szCs w:val="21"/>
          <w:lang w:val="en-US" w:eastAsia="zh-CN"/>
        </w:rPr>
        <w:t>较大数额</w:t>
      </w:r>
      <w:r>
        <w:rPr>
          <w:rFonts w:hint="eastAsia" w:ascii="宋体" w:hAnsi="宋体"/>
          <w:bCs/>
          <w:color w:val="000000"/>
          <w:szCs w:val="21"/>
        </w:rPr>
        <w:t>的罚款、责令停产停业、在一至三年内禁止参加政府采购活动、暂扣或者吊销许可证、暂扣或者吊销执照等情形之一的行政处罚，或者存在</w:t>
      </w:r>
      <w:r>
        <w:rPr>
          <w:rFonts w:hint="eastAsia" w:ascii="宋体" w:hAnsi="宋体"/>
          <w:color w:val="000000"/>
          <w:szCs w:val="21"/>
        </w:rPr>
        <w:t>财政部门认定的其他重大违法记录。</w:t>
      </w:r>
    </w:p>
    <w:p w14:paraId="4D018F6F">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 xml:space="preserve">4.参与磋商的费用 </w:t>
      </w:r>
    </w:p>
    <w:p w14:paraId="0C4F455E">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4.1 无论磋商的结果如何，供应商应自行承担所有与竞争性磋商采购活动有关的全部费用。</w:t>
      </w:r>
    </w:p>
    <w:p w14:paraId="24D3A7E9">
      <w:pPr>
        <w:pStyle w:val="8"/>
        <w:adjustRightInd w:val="0"/>
        <w:snapToGrid w:val="0"/>
        <w:spacing w:line="360" w:lineRule="auto"/>
        <w:rPr>
          <w:rFonts w:hint="eastAsia" w:hAnsi="宋体"/>
          <w:b/>
          <w:bCs/>
          <w:color w:val="000000"/>
        </w:rPr>
      </w:pPr>
      <w:r>
        <w:rPr>
          <w:rFonts w:hint="eastAsia" w:hAnsi="宋体"/>
          <w:b/>
          <w:color w:val="000000"/>
        </w:rPr>
        <w:t>5．</w:t>
      </w:r>
      <w:r>
        <w:rPr>
          <w:rFonts w:hint="eastAsia" w:hAnsi="宋体"/>
          <w:b/>
          <w:bCs/>
          <w:color w:val="000000"/>
        </w:rPr>
        <w:t>授权委托</w:t>
      </w:r>
    </w:p>
    <w:p w14:paraId="2F0B5AF5">
      <w:pPr>
        <w:pStyle w:val="8"/>
        <w:adjustRightInd w:val="0"/>
        <w:snapToGrid w:val="0"/>
        <w:spacing w:line="360" w:lineRule="auto"/>
        <w:ind w:firstLine="420" w:firstLineChars="200"/>
        <w:rPr>
          <w:rFonts w:hint="eastAsia" w:hAnsi="宋体"/>
          <w:color w:val="000000"/>
        </w:rPr>
      </w:pPr>
      <w:r>
        <w:rPr>
          <w:rFonts w:hint="eastAsia" w:hAnsi="宋体"/>
          <w:color w:val="000000"/>
        </w:rPr>
        <w:t>5.1供应商代表为供应商法定代表人的，应具备法定代表人身份证明。供应商代表不是供应商法定代表人的，应具备法定代表人授权书，并附法定代表人身份证明。</w:t>
      </w:r>
    </w:p>
    <w:p w14:paraId="60B7E3B2">
      <w:pPr>
        <w:pStyle w:val="8"/>
        <w:adjustRightInd w:val="0"/>
        <w:snapToGrid w:val="0"/>
        <w:spacing w:line="360" w:lineRule="auto"/>
        <w:rPr>
          <w:rFonts w:hint="eastAsia" w:hAnsi="宋体"/>
          <w:b/>
          <w:color w:val="000000"/>
        </w:rPr>
      </w:pPr>
      <w:r>
        <w:rPr>
          <w:rFonts w:hint="eastAsia" w:hAnsi="宋体"/>
          <w:b/>
          <w:color w:val="000000"/>
        </w:rPr>
        <w:t>6．联合体形式</w:t>
      </w:r>
    </w:p>
    <w:p w14:paraId="42E6C8F0">
      <w:pPr>
        <w:pStyle w:val="8"/>
        <w:adjustRightInd w:val="0"/>
        <w:snapToGrid w:val="0"/>
        <w:spacing w:line="360" w:lineRule="auto"/>
        <w:ind w:firstLine="420" w:firstLineChars="200"/>
        <w:rPr>
          <w:rFonts w:hint="eastAsia" w:hAnsi="宋体"/>
          <w:color w:val="000000"/>
        </w:rPr>
      </w:pPr>
      <w:r>
        <w:rPr>
          <w:rFonts w:hint="eastAsia" w:hAnsi="宋体"/>
          <w:color w:val="000000"/>
        </w:rPr>
        <w:t>6.1除</w:t>
      </w:r>
      <w:r>
        <w:rPr>
          <w:rFonts w:hint="eastAsia" w:hAnsi="宋体"/>
          <w:b/>
          <w:color w:val="000000"/>
        </w:rPr>
        <w:t>磋商须知前附表</w:t>
      </w:r>
      <w:r>
        <w:rPr>
          <w:rFonts w:hint="eastAsia" w:hAnsi="宋体"/>
          <w:color w:val="000000"/>
        </w:rPr>
        <w:t>中另有规定，本次谈判采购不接受为联合体形式的供应商。</w:t>
      </w:r>
    </w:p>
    <w:p w14:paraId="45DF8DBF">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6.2供应商</w:t>
      </w:r>
      <w:r>
        <w:rPr>
          <w:rFonts w:hint="eastAsia" w:hAnsi="宋体"/>
          <w:color w:val="000000"/>
        </w:rPr>
        <w:t>为联合体形式的</w:t>
      </w:r>
      <w:r>
        <w:rPr>
          <w:rFonts w:hint="eastAsia" w:ascii="宋体" w:hAnsi="宋体"/>
          <w:color w:val="000000"/>
          <w:szCs w:val="21"/>
        </w:rPr>
        <w:t>，除应符合本章第3条规定外，还应遵守以下规定：</w:t>
      </w:r>
    </w:p>
    <w:p w14:paraId="6DCED45D">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（l）联合体各方必须签订联合体协议书，明确联合体牵头人和各方的义务、工作、合同工作量比例；</w:t>
      </w:r>
    </w:p>
    <w:p w14:paraId="1E14621C">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（2）联合体各方均应当符合本章第3.1</w:t>
      </w:r>
      <w:r>
        <w:rPr>
          <w:rFonts w:hint="eastAsia" w:ascii="宋体" w:hAnsi="宋体" w:cs="宋体"/>
          <w:color w:val="000000"/>
          <w:kern w:val="0"/>
          <w:szCs w:val="21"/>
          <w:lang w:val="zh-CN"/>
        </w:rPr>
        <w:t>款</w:t>
      </w:r>
      <w:r>
        <w:rPr>
          <w:rFonts w:hint="eastAsia" w:ascii="宋体" w:hAnsi="宋体"/>
          <w:color w:val="000000"/>
          <w:szCs w:val="21"/>
        </w:rPr>
        <w:t>规定的供应商基本资格条件；</w:t>
      </w:r>
    </w:p>
    <w:p w14:paraId="7DF173C7">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w:t>
      </w:r>
      <w:r>
        <w:rPr>
          <w:rFonts w:hint="eastAsia" w:ascii="宋体" w:hAnsi="宋体"/>
          <w:color w:val="000000"/>
        </w:rPr>
        <w:t>除</w:t>
      </w:r>
      <w:r>
        <w:rPr>
          <w:rFonts w:hint="eastAsia" w:ascii="宋体" w:hAnsi="宋体"/>
          <w:b/>
          <w:color w:val="000000"/>
        </w:rPr>
        <w:t>磋商须知前附表</w:t>
      </w:r>
      <w:r>
        <w:rPr>
          <w:rFonts w:hint="eastAsia" w:ascii="宋体" w:hAnsi="宋体"/>
          <w:color w:val="000000"/>
        </w:rPr>
        <w:t>中另有规定，</w:t>
      </w:r>
      <w:r>
        <w:rPr>
          <w:rFonts w:hint="eastAsia" w:ascii="宋体" w:hAnsi="宋体"/>
          <w:color w:val="000000"/>
          <w:szCs w:val="21"/>
        </w:rPr>
        <w:t>联合体各方中至少有一方应当符合本章第3.1</w:t>
      </w:r>
      <w:r>
        <w:rPr>
          <w:rFonts w:hint="eastAsia" w:ascii="宋体" w:hAnsi="宋体" w:cs="宋体"/>
          <w:color w:val="000000"/>
          <w:kern w:val="0"/>
          <w:szCs w:val="21"/>
          <w:lang w:val="zh-CN"/>
        </w:rPr>
        <w:t>款</w:t>
      </w:r>
      <w:r>
        <w:rPr>
          <w:rFonts w:hint="eastAsia" w:ascii="宋体" w:hAnsi="宋体"/>
          <w:color w:val="000000"/>
          <w:szCs w:val="21"/>
        </w:rPr>
        <w:t>规定的供应商特定资格条件；</w:t>
      </w:r>
    </w:p>
    <w:p w14:paraId="42506C54">
      <w:pPr>
        <w:adjustRightInd w:val="0"/>
        <w:snapToGrid w:val="0"/>
        <w:spacing w:line="360" w:lineRule="auto"/>
        <w:ind w:firstLine="420" w:firstLineChars="200"/>
        <w:jc w:val="left"/>
        <w:rPr>
          <w:rFonts w:hint="eastAsia" w:ascii="宋体" w:hAnsi="宋体" w:cs="宋体"/>
          <w:color w:val="000000"/>
          <w:kern w:val="0"/>
          <w:szCs w:val="21"/>
          <w:lang w:val="zh-CN"/>
        </w:rPr>
      </w:pPr>
      <w:r>
        <w:rPr>
          <w:rFonts w:hint="eastAsia" w:ascii="宋体" w:hAnsi="宋体"/>
          <w:color w:val="000000"/>
          <w:szCs w:val="21"/>
        </w:rPr>
        <w:t>（4）</w:t>
      </w:r>
      <w:r>
        <w:rPr>
          <w:rFonts w:hint="eastAsia" w:ascii="宋体" w:hAnsi="宋体" w:cs="宋体"/>
          <w:color w:val="000000"/>
          <w:kern w:val="0"/>
          <w:szCs w:val="21"/>
          <w:lang w:val="zh-CN"/>
        </w:rPr>
        <w:t>联合体各方不得再单独或与其他供应商组成新的联合体参加同一项目的采购活动。</w:t>
      </w:r>
    </w:p>
    <w:p w14:paraId="1784334A">
      <w:pPr>
        <w:adjustRightInd w:val="0"/>
        <w:snapToGrid w:val="0"/>
        <w:spacing w:line="360" w:lineRule="auto"/>
        <w:rPr>
          <w:rFonts w:hint="eastAsia" w:ascii="宋体" w:hAnsi="宋体"/>
          <w:b/>
          <w:color w:val="000000"/>
          <w:szCs w:val="21"/>
        </w:rPr>
      </w:pPr>
      <w:r>
        <w:rPr>
          <w:rFonts w:hint="eastAsia" w:ascii="宋体" w:hAnsi="宋体"/>
          <w:b/>
          <w:color w:val="000000"/>
          <w:szCs w:val="21"/>
        </w:rPr>
        <w:t>7.现场勘察</w:t>
      </w:r>
    </w:p>
    <w:p w14:paraId="301F5B7A">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7.1供应商应按</w:t>
      </w:r>
      <w:r>
        <w:rPr>
          <w:rFonts w:hint="eastAsia" w:hAnsi="宋体"/>
          <w:b/>
          <w:color w:val="000000"/>
        </w:rPr>
        <w:t>磋商须知前附表</w:t>
      </w:r>
      <w:r>
        <w:rPr>
          <w:rFonts w:hint="eastAsia" w:hAnsi="宋体"/>
          <w:color w:val="000000"/>
        </w:rPr>
        <w:t>中规定</w:t>
      </w:r>
      <w:r>
        <w:rPr>
          <w:rFonts w:hint="eastAsia" w:ascii="宋体" w:hAnsi="宋体"/>
          <w:color w:val="000000"/>
          <w:szCs w:val="21"/>
        </w:rPr>
        <w:t>对采购项目现场和周围环境的现场考察。</w:t>
      </w:r>
    </w:p>
    <w:p w14:paraId="25AA628C">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7.2勘察现场的费用由供应商自己承担，勘察期间所发生的人身伤害及财产损失由供应商自己负责。</w:t>
      </w:r>
    </w:p>
    <w:p w14:paraId="548FCC95">
      <w:pPr>
        <w:adjustRightInd w:val="0"/>
        <w:snapToGrid w:val="0"/>
        <w:spacing w:line="360" w:lineRule="auto"/>
        <w:ind w:firstLine="420" w:firstLineChars="200"/>
        <w:jc w:val="left"/>
        <w:rPr>
          <w:rFonts w:hint="eastAsia" w:ascii="宋体" w:hAnsi="宋体"/>
          <w:b/>
          <w:color w:val="000000"/>
          <w:szCs w:val="21"/>
        </w:rPr>
      </w:pPr>
      <w:r>
        <w:rPr>
          <w:rFonts w:hint="eastAsia" w:ascii="宋体" w:hAnsi="宋体"/>
          <w:color w:val="000000"/>
          <w:szCs w:val="21"/>
        </w:rPr>
        <w:t>7.3采购人不对供应商据此而做出的推论、理解和结论负责。一旦成交，供应商不得以任何借口，提出额外补偿，或延长合同期限的要求。</w:t>
      </w:r>
    </w:p>
    <w:p w14:paraId="5A01FD87">
      <w:pPr>
        <w:adjustRightInd w:val="0"/>
        <w:snapToGrid w:val="0"/>
        <w:spacing w:line="360" w:lineRule="auto"/>
        <w:jc w:val="left"/>
        <w:rPr>
          <w:rFonts w:hint="eastAsia" w:ascii="宋体" w:hAnsi="宋体"/>
          <w:b/>
          <w:color w:val="000000"/>
          <w:szCs w:val="21"/>
        </w:rPr>
      </w:pPr>
      <w:r>
        <w:rPr>
          <w:rFonts w:hint="eastAsia" w:ascii="宋体" w:hAnsi="宋体"/>
          <w:b/>
          <w:color w:val="000000"/>
          <w:szCs w:val="21"/>
        </w:rPr>
        <w:t>8.采购进口产品</w:t>
      </w:r>
    </w:p>
    <w:p w14:paraId="296A17DB">
      <w:pPr>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olor w:val="000000"/>
          <w:szCs w:val="21"/>
        </w:rPr>
        <w:t>8.1除</w:t>
      </w:r>
      <w:r>
        <w:rPr>
          <w:rFonts w:hint="eastAsia" w:ascii="宋体" w:hAnsi="宋体"/>
          <w:b/>
          <w:color w:val="000000"/>
          <w:szCs w:val="21"/>
        </w:rPr>
        <w:t>磋商文件前附表</w:t>
      </w:r>
      <w:r>
        <w:rPr>
          <w:rFonts w:hint="eastAsia" w:ascii="宋体" w:hAnsi="宋体"/>
          <w:color w:val="000000"/>
          <w:szCs w:val="21"/>
        </w:rPr>
        <w:t>另有规定外，本项目</w:t>
      </w:r>
      <w:r>
        <w:rPr>
          <w:rFonts w:hint="eastAsia" w:ascii="宋体" w:hAnsi="宋体" w:cs="宋体"/>
          <w:color w:val="000000"/>
          <w:kern w:val="0"/>
          <w:szCs w:val="21"/>
        </w:rPr>
        <w:t>拒绝进口产品参加</w:t>
      </w:r>
      <w:r>
        <w:rPr>
          <w:rFonts w:hint="eastAsia" w:ascii="宋体" w:hAnsi="宋体"/>
          <w:color w:val="000000"/>
          <w:szCs w:val="21"/>
        </w:rPr>
        <w:t>竞争性磋商采购活动</w:t>
      </w:r>
      <w:r>
        <w:rPr>
          <w:rFonts w:hint="eastAsia" w:ascii="宋体" w:hAnsi="宋体" w:cs="宋体"/>
          <w:color w:val="000000"/>
          <w:kern w:val="0"/>
          <w:szCs w:val="21"/>
        </w:rPr>
        <w:t>。</w:t>
      </w:r>
    </w:p>
    <w:p w14:paraId="67E653FA">
      <w:pPr>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8.2</w:t>
      </w:r>
      <w:r>
        <w:rPr>
          <w:rFonts w:hint="eastAsia" w:ascii="宋体" w:hAnsi="宋体"/>
          <w:color w:val="000000"/>
          <w:szCs w:val="21"/>
        </w:rPr>
        <w:t>本章第7.1</w:t>
      </w:r>
      <w:r>
        <w:rPr>
          <w:rFonts w:hint="eastAsia" w:ascii="宋体" w:hAnsi="宋体" w:cs="宋体"/>
          <w:color w:val="000000"/>
          <w:kern w:val="0"/>
          <w:szCs w:val="21"/>
          <w:lang w:val="zh-CN"/>
        </w:rPr>
        <w:t>款</w:t>
      </w:r>
      <w:r>
        <w:rPr>
          <w:rFonts w:hint="eastAsia" w:ascii="宋体" w:hAnsi="宋体"/>
          <w:color w:val="000000"/>
          <w:szCs w:val="21"/>
        </w:rPr>
        <w:t>规定</w:t>
      </w:r>
      <w:r>
        <w:rPr>
          <w:rFonts w:ascii="宋体" w:hAnsi="宋体" w:cs="宋体"/>
          <w:color w:val="000000"/>
          <w:kern w:val="0"/>
          <w:szCs w:val="21"/>
        </w:rPr>
        <w:t>同意购买进口产品的</w:t>
      </w:r>
      <w:r>
        <w:rPr>
          <w:rFonts w:hint="eastAsia" w:ascii="宋体" w:hAnsi="宋体" w:cs="宋体"/>
          <w:color w:val="000000"/>
          <w:kern w:val="0"/>
          <w:szCs w:val="21"/>
        </w:rPr>
        <w:t>，</w:t>
      </w:r>
      <w:r>
        <w:rPr>
          <w:rFonts w:hint="eastAsia" w:ascii="宋体" w:hAnsi="宋体"/>
          <w:color w:val="000000"/>
          <w:szCs w:val="21"/>
        </w:rPr>
        <w:t>本项目</w:t>
      </w:r>
      <w:r>
        <w:rPr>
          <w:rFonts w:hint="eastAsia" w:ascii="宋体" w:hAnsi="宋体" w:cs="宋体"/>
          <w:color w:val="000000"/>
          <w:kern w:val="0"/>
          <w:szCs w:val="21"/>
          <w:lang w:val="zh-CN"/>
        </w:rPr>
        <w:t>采购活动</w:t>
      </w:r>
      <w:r>
        <w:rPr>
          <w:rFonts w:hint="eastAsia" w:ascii="宋体" w:hAnsi="宋体" w:cs="宋体"/>
          <w:color w:val="000000"/>
          <w:kern w:val="0"/>
          <w:szCs w:val="21"/>
        </w:rPr>
        <w:t>不</w:t>
      </w:r>
      <w:r>
        <w:rPr>
          <w:rFonts w:ascii="宋体" w:hAnsi="宋体" w:cs="宋体"/>
          <w:color w:val="000000"/>
          <w:kern w:val="0"/>
          <w:szCs w:val="21"/>
        </w:rPr>
        <w:t>限制满足</w:t>
      </w:r>
      <w:r>
        <w:rPr>
          <w:rFonts w:hint="eastAsia" w:ascii="宋体" w:hAnsi="宋体"/>
          <w:color w:val="000000"/>
          <w:szCs w:val="21"/>
        </w:rPr>
        <w:t>磋商文件要求</w:t>
      </w:r>
      <w:r>
        <w:rPr>
          <w:rFonts w:ascii="宋体" w:hAnsi="宋体" w:cs="宋体"/>
          <w:color w:val="000000"/>
          <w:kern w:val="0"/>
          <w:szCs w:val="21"/>
        </w:rPr>
        <w:t>的国内产品参与</w:t>
      </w:r>
      <w:r>
        <w:rPr>
          <w:rFonts w:hint="eastAsia" w:ascii="宋体" w:hAnsi="宋体"/>
          <w:color w:val="000000"/>
          <w:szCs w:val="21"/>
        </w:rPr>
        <w:t>竞争性磋商</w:t>
      </w:r>
      <w:r>
        <w:rPr>
          <w:rFonts w:ascii="宋体" w:hAnsi="宋体" w:cs="宋体"/>
          <w:color w:val="000000"/>
          <w:kern w:val="0"/>
          <w:szCs w:val="21"/>
        </w:rPr>
        <w:t>。</w:t>
      </w:r>
    </w:p>
    <w:p w14:paraId="777F0795">
      <w:pPr>
        <w:adjustRightInd w:val="0"/>
        <w:snapToGrid w:val="0"/>
        <w:spacing w:line="360" w:lineRule="auto"/>
        <w:jc w:val="left"/>
        <w:rPr>
          <w:rFonts w:hint="eastAsia" w:ascii="宋体" w:hAnsi="宋体"/>
          <w:b/>
          <w:color w:val="000000"/>
          <w:szCs w:val="21"/>
        </w:rPr>
      </w:pPr>
      <w:r>
        <w:rPr>
          <w:rFonts w:hint="eastAsia" w:ascii="宋体" w:hAnsi="宋体"/>
          <w:b/>
          <w:bCs/>
          <w:color w:val="000000"/>
          <w:szCs w:val="21"/>
        </w:rPr>
        <w:t>9.</w:t>
      </w:r>
      <w:r>
        <w:rPr>
          <w:rFonts w:hint="eastAsia" w:ascii="宋体" w:hAnsi="宋体"/>
          <w:b/>
          <w:color w:val="000000"/>
          <w:szCs w:val="21"/>
        </w:rPr>
        <w:t xml:space="preserve"> 政府采购政策支持</w:t>
      </w:r>
    </w:p>
    <w:p w14:paraId="14241F72">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color w:val="000000"/>
          <w:kern w:val="0"/>
          <w:szCs w:val="21"/>
        </w:rPr>
        <w:t>磋商文件前附表。</w:t>
      </w:r>
    </w:p>
    <w:p w14:paraId="56EF5414">
      <w:pPr>
        <w:pStyle w:val="8"/>
        <w:adjustRightInd w:val="0"/>
        <w:snapToGrid w:val="0"/>
        <w:spacing w:line="360" w:lineRule="auto"/>
        <w:ind w:firstLine="420" w:firstLineChars="200"/>
        <w:rPr>
          <w:rFonts w:hint="eastAsia"/>
          <w:color w:val="000000"/>
        </w:rPr>
      </w:pPr>
      <w:r>
        <w:rPr>
          <w:rFonts w:hint="eastAsia" w:hAnsi="宋体" w:cs="宋体"/>
          <w:color w:val="000000"/>
          <w:kern w:val="0"/>
        </w:rPr>
        <w:t>9.2对列入财政部、国家发展改革委发布的《节能产品政府采购清单》的“非强制采购节能产品”，财政部、环境保护部发布的《环境标志产品政府采购清单》的“环境标志产品”以及中小企业，实行优先采购，按照省级以上财政部门有关政策规定，评审时进行价格扣除或加分。实行政府采购优先采购的优惠率见</w:t>
      </w:r>
      <w:r>
        <w:rPr>
          <w:rFonts w:hint="eastAsia" w:hAnsi="宋体" w:cs="宋体"/>
          <w:b/>
          <w:color w:val="000000"/>
          <w:kern w:val="0"/>
        </w:rPr>
        <w:t>磋商文件前附表。</w:t>
      </w:r>
    </w:p>
    <w:p w14:paraId="2EB98CB8">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9.3产品同时属于“非强制采购节能产品”、“环境标志产品”的，评审时只有其中一项能享受优先待遇(供应商自行选择，并在报价文件中并填报相关信息及数据)；中小企业可以与同时属于“非强制采购节能产品”、“环境标志产品”中的一项重复计算。</w:t>
      </w:r>
    </w:p>
    <w:p w14:paraId="5659F0F7">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9.4同一项目中部分产品属于优先采购政策的，评审时只对该部分产品的报价实行价格扣除及加分。</w:t>
      </w:r>
    </w:p>
    <w:p w14:paraId="7698B74F">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9.5符合本章第9.1</w:t>
      </w:r>
      <w:r>
        <w:rPr>
          <w:rFonts w:hint="eastAsia" w:ascii="宋体" w:hAnsi="宋体" w:cs="宋体"/>
          <w:color w:val="000000"/>
          <w:kern w:val="0"/>
          <w:szCs w:val="21"/>
          <w:lang w:val="zh-CN"/>
        </w:rPr>
        <w:t>款、</w:t>
      </w:r>
      <w:r>
        <w:rPr>
          <w:rFonts w:hint="eastAsia" w:ascii="宋体" w:hAnsi="宋体"/>
          <w:color w:val="000000"/>
          <w:szCs w:val="21"/>
        </w:rPr>
        <w:t>第9.2</w:t>
      </w:r>
      <w:r>
        <w:rPr>
          <w:rFonts w:hint="eastAsia" w:ascii="宋体" w:hAnsi="宋体" w:cs="宋体"/>
          <w:color w:val="000000"/>
          <w:kern w:val="0"/>
          <w:szCs w:val="21"/>
          <w:lang w:val="zh-CN"/>
        </w:rPr>
        <w:t>款</w:t>
      </w:r>
      <w:r>
        <w:rPr>
          <w:rFonts w:hint="eastAsia" w:ascii="宋体" w:hAnsi="宋体"/>
          <w:color w:val="000000"/>
          <w:szCs w:val="21"/>
        </w:rPr>
        <w:t>规定的，应提供相关证明资料。</w:t>
      </w:r>
    </w:p>
    <w:p w14:paraId="1707C9C6">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9.6供应商有融资、担保需求的，具体办理流程可向</w:t>
      </w:r>
      <w:r>
        <w:rPr>
          <w:rFonts w:hint="eastAsia" w:ascii="宋体" w:hAnsi="宋体"/>
          <w:b/>
          <w:color w:val="000000"/>
          <w:szCs w:val="21"/>
        </w:rPr>
        <w:t>磋商须知前附表</w:t>
      </w:r>
      <w:r>
        <w:rPr>
          <w:rFonts w:hint="eastAsia" w:ascii="宋体" w:hAnsi="宋体"/>
          <w:color w:val="000000"/>
          <w:szCs w:val="21"/>
        </w:rPr>
        <w:t>所列金融机构和担保机构询问。</w:t>
      </w:r>
    </w:p>
    <w:p w14:paraId="769F4243">
      <w:pPr>
        <w:adjustRightInd w:val="0"/>
        <w:snapToGrid w:val="0"/>
        <w:spacing w:line="360" w:lineRule="auto"/>
        <w:ind w:left="902" w:hanging="902" w:hangingChars="376"/>
        <w:rPr>
          <w:rFonts w:hint="eastAsia" w:ascii="黑体" w:hAnsi="宋体" w:eastAsia="黑体"/>
          <w:color w:val="000000"/>
          <w:sz w:val="24"/>
        </w:rPr>
      </w:pPr>
      <w:r>
        <w:rPr>
          <w:rFonts w:hint="eastAsia" w:ascii="黑体" w:hAnsi="宋体" w:eastAsia="黑体"/>
          <w:color w:val="000000"/>
          <w:sz w:val="24"/>
        </w:rPr>
        <w:t>二、磋商文件</w:t>
      </w:r>
    </w:p>
    <w:p w14:paraId="434AD33D">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10．磋商文件的组成</w:t>
      </w:r>
    </w:p>
    <w:p w14:paraId="7AB076D6">
      <w:pPr>
        <w:pStyle w:val="8"/>
        <w:adjustRightInd w:val="0"/>
        <w:snapToGrid w:val="0"/>
        <w:spacing w:line="360" w:lineRule="auto"/>
        <w:ind w:firstLine="420" w:firstLineChars="200"/>
        <w:rPr>
          <w:rFonts w:hint="eastAsia" w:hAnsi="宋体"/>
          <w:color w:val="000000"/>
        </w:rPr>
      </w:pPr>
      <w:r>
        <w:rPr>
          <w:rFonts w:hint="eastAsia" w:hAnsi="宋体"/>
          <w:color w:val="000000"/>
        </w:rPr>
        <w:t>10.1 磋商文件由下列文件组成：</w:t>
      </w:r>
    </w:p>
    <w:p w14:paraId="1A1797C5">
      <w:pPr>
        <w:pStyle w:val="8"/>
        <w:adjustRightInd w:val="0"/>
        <w:snapToGrid w:val="0"/>
        <w:spacing w:line="360" w:lineRule="auto"/>
        <w:ind w:firstLine="420" w:firstLineChars="200"/>
        <w:rPr>
          <w:rFonts w:hint="eastAsia" w:hAnsi="宋体"/>
          <w:color w:val="000000"/>
        </w:rPr>
      </w:pPr>
      <w:r>
        <w:rPr>
          <w:rFonts w:hint="eastAsia" w:hAnsi="宋体"/>
          <w:color w:val="000000"/>
        </w:rPr>
        <w:t>第一章 磋商邀请</w:t>
      </w:r>
    </w:p>
    <w:p w14:paraId="4C8DD850">
      <w:pPr>
        <w:pStyle w:val="8"/>
        <w:adjustRightInd w:val="0"/>
        <w:snapToGrid w:val="0"/>
        <w:spacing w:line="360" w:lineRule="auto"/>
        <w:ind w:firstLine="420" w:firstLineChars="200"/>
        <w:rPr>
          <w:rFonts w:hint="eastAsia" w:hAnsi="宋体"/>
          <w:color w:val="000000"/>
        </w:rPr>
      </w:pPr>
      <w:r>
        <w:rPr>
          <w:rFonts w:hint="eastAsia" w:hAnsi="宋体"/>
          <w:color w:val="000000"/>
        </w:rPr>
        <w:t>第二章 磋商须知</w:t>
      </w:r>
    </w:p>
    <w:p w14:paraId="680A851F">
      <w:pPr>
        <w:pStyle w:val="8"/>
        <w:adjustRightInd w:val="0"/>
        <w:snapToGrid w:val="0"/>
        <w:spacing w:line="360" w:lineRule="auto"/>
        <w:ind w:firstLine="420" w:firstLineChars="200"/>
        <w:rPr>
          <w:rFonts w:hint="eastAsia" w:hAnsi="宋体"/>
          <w:color w:val="000000"/>
        </w:rPr>
      </w:pPr>
      <w:r>
        <w:rPr>
          <w:rFonts w:hint="eastAsia" w:hAnsi="宋体"/>
          <w:color w:val="000000"/>
        </w:rPr>
        <w:t>第三章 政府采购合同格式条款</w:t>
      </w:r>
    </w:p>
    <w:p w14:paraId="04B4F854">
      <w:pPr>
        <w:pStyle w:val="8"/>
        <w:adjustRightInd w:val="0"/>
        <w:snapToGrid w:val="0"/>
        <w:spacing w:line="360" w:lineRule="auto"/>
        <w:ind w:firstLine="420" w:firstLineChars="200"/>
        <w:rPr>
          <w:rFonts w:hint="eastAsia" w:hAnsi="宋体"/>
          <w:color w:val="000000"/>
        </w:rPr>
      </w:pPr>
      <w:r>
        <w:rPr>
          <w:rFonts w:hint="eastAsia" w:hAnsi="宋体"/>
          <w:color w:val="000000"/>
        </w:rPr>
        <w:t>第四章 采购需求</w:t>
      </w:r>
    </w:p>
    <w:p w14:paraId="05A2326D">
      <w:pPr>
        <w:pStyle w:val="8"/>
        <w:adjustRightInd w:val="0"/>
        <w:snapToGrid w:val="0"/>
        <w:spacing w:line="360" w:lineRule="auto"/>
        <w:ind w:firstLine="420" w:firstLineChars="200"/>
        <w:rPr>
          <w:rFonts w:hint="eastAsia" w:hAnsi="宋体"/>
          <w:color w:val="000000"/>
        </w:rPr>
      </w:pPr>
      <w:r>
        <w:rPr>
          <w:rFonts w:hint="eastAsia" w:hAnsi="宋体"/>
          <w:color w:val="000000"/>
        </w:rPr>
        <w:t>第五章 响应文件组成</w:t>
      </w:r>
    </w:p>
    <w:p w14:paraId="04AC062D">
      <w:pPr>
        <w:pStyle w:val="8"/>
        <w:adjustRightInd w:val="0"/>
        <w:snapToGrid w:val="0"/>
        <w:spacing w:line="360" w:lineRule="auto"/>
        <w:ind w:firstLine="420" w:firstLineChars="200"/>
        <w:rPr>
          <w:rFonts w:hint="eastAsia" w:hAnsi="宋体" w:cs="宋体"/>
          <w:color w:val="000000"/>
          <w:kern w:val="0"/>
        </w:rPr>
      </w:pPr>
      <w:r>
        <w:rPr>
          <w:rFonts w:hint="eastAsia"/>
          <w:color w:val="000000"/>
        </w:rPr>
        <w:t>10.2</w:t>
      </w:r>
      <w:r>
        <w:rPr>
          <w:rFonts w:hint="eastAsia" w:hAnsi="宋体" w:cs="宋体"/>
          <w:color w:val="000000"/>
          <w:kern w:val="0"/>
        </w:rPr>
        <w:t>磋商小组根据与供应商磋商情况可能实质性变动的内容，包括采购需求中的技术、服务要求以及合同条款，</w:t>
      </w:r>
      <w:r>
        <w:rPr>
          <w:rFonts w:hint="eastAsia"/>
          <w:color w:val="000000"/>
        </w:rPr>
        <w:t>在</w:t>
      </w:r>
      <w:r>
        <w:rPr>
          <w:rFonts w:hint="eastAsia"/>
          <w:b/>
          <w:color w:val="000000"/>
        </w:rPr>
        <w:t>磋商须知前附表</w:t>
      </w:r>
      <w:r>
        <w:rPr>
          <w:rFonts w:hint="eastAsia"/>
          <w:color w:val="000000"/>
        </w:rPr>
        <w:t>中明确。</w:t>
      </w:r>
    </w:p>
    <w:p w14:paraId="41D15CB9">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rPr>
        <w:t>10.3</w:t>
      </w:r>
      <w:r>
        <w:rPr>
          <w:rFonts w:hint="eastAsia" w:ascii="宋体" w:hAnsi="宋体"/>
          <w:color w:val="000000"/>
          <w:szCs w:val="21"/>
        </w:rPr>
        <w:t>供应商应仔细阅读</w:t>
      </w:r>
      <w:r>
        <w:rPr>
          <w:rFonts w:hint="eastAsia" w:ascii="宋体" w:hAnsi="宋体"/>
          <w:bCs/>
          <w:color w:val="000000"/>
          <w:szCs w:val="21"/>
        </w:rPr>
        <w:t>磋商</w:t>
      </w:r>
      <w:r>
        <w:rPr>
          <w:rFonts w:hint="eastAsia" w:ascii="宋体" w:hAnsi="宋体"/>
          <w:color w:val="000000"/>
          <w:szCs w:val="21"/>
        </w:rPr>
        <w:t>文件的全部内容，按照</w:t>
      </w:r>
      <w:r>
        <w:rPr>
          <w:rFonts w:hint="eastAsia" w:ascii="宋体" w:hAnsi="宋体"/>
          <w:bCs/>
          <w:color w:val="000000"/>
          <w:szCs w:val="21"/>
        </w:rPr>
        <w:t>磋商</w:t>
      </w:r>
      <w:r>
        <w:rPr>
          <w:rFonts w:hint="eastAsia" w:ascii="宋体" w:hAnsi="宋体"/>
          <w:color w:val="000000"/>
          <w:szCs w:val="21"/>
        </w:rPr>
        <w:t>文件要求编制</w:t>
      </w:r>
      <w:r>
        <w:rPr>
          <w:rFonts w:hint="eastAsia"/>
          <w:color w:val="000000"/>
          <w:szCs w:val="21"/>
        </w:rPr>
        <w:t>响应</w:t>
      </w:r>
      <w:r>
        <w:rPr>
          <w:rFonts w:hint="eastAsia" w:ascii="宋体" w:hAnsi="宋体"/>
          <w:color w:val="000000"/>
          <w:szCs w:val="21"/>
        </w:rPr>
        <w:t>文件。任何对</w:t>
      </w:r>
      <w:r>
        <w:rPr>
          <w:rFonts w:hint="eastAsia" w:ascii="宋体" w:hAnsi="宋体"/>
          <w:bCs/>
          <w:color w:val="000000"/>
          <w:szCs w:val="21"/>
        </w:rPr>
        <w:t>磋商</w:t>
      </w:r>
      <w:r>
        <w:rPr>
          <w:rFonts w:hint="eastAsia" w:ascii="宋体" w:hAnsi="宋体"/>
          <w:color w:val="000000"/>
          <w:szCs w:val="21"/>
        </w:rPr>
        <w:t>文件的忽略或误解不能作为</w:t>
      </w:r>
      <w:r>
        <w:rPr>
          <w:rFonts w:hint="eastAsia"/>
          <w:color w:val="000000"/>
          <w:szCs w:val="21"/>
        </w:rPr>
        <w:t>响应</w:t>
      </w:r>
      <w:r>
        <w:rPr>
          <w:rFonts w:hint="eastAsia" w:ascii="宋体" w:hAnsi="宋体"/>
          <w:color w:val="000000"/>
          <w:szCs w:val="21"/>
        </w:rPr>
        <w:t>文件存在缺陷或瑕疵的理由，其风险由供应商承担。</w:t>
      </w:r>
    </w:p>
    <w:p w14:paraId="69BBACB0">
      <w:pPr>
        <w:adjustRightInd w:val="0"/>
        <w:snapToGrid w:val="0"/>
        <w:spacing w:line="360" w:lineRule="auto"/>
        <w:rPr>
          <w:rFonts w:hint="eastAsia" w:ascii="宋体" w:hAnsi="宋体"/>
          <w:b/>
          <w:color w:val="000000"/>
          <w:szCs w:val="21"/>
        </w:rPr>
      </w:pPr>
      <w:r>
        <w:rPr>
          <w:rFonts w:hint="eastAsia" w:ascii="宋体" w:hAnsi="宋体"/>
          <w:b/>
          <w:color w:val="000000"/>
          <w:szCs w:val="21"/>
        </w:rPr>
        <w:t>11.</w:t>
      </w:r>
      <w:r>
        <w:rPr>
          <w:rFonts w:hint="eastAsia"/>
          <w:b/>
          <w:color w:val="000000"/>
        </w:rPr>
        <w:t xml:space="preserve"> </w:t>
      </w:r>
      <w:r>
        <w:rPr>
          <w:rFonts w:hint="eastAsia" w:ascii="宋体" w:hAnsi="宋体"/>
          <w:b/>
          <w:color w:val="000000"/>
          <w:szCs w:val="21"/>
        </w:rPr>
        <w:t>磋商文件的提供期限</w:t>
      </w:r>
    </w:p>
    <w:p w14:paraId="538CD7DE">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11.1磋商文件的提供期限自开始发出之日起不得少于五个工作日。具体提供期限见</w:t>
      </w:r>
      <w:r>
        <w:rPr>
          <w:rFonts w:hint="eastAsia" w:ascii="宋体" w:hAnsi="宋体"/>
          <w:b/>
          <w:color w:val="000000"/>
          <w:szCs w:val="21"/>
        </w:rPr>
        <w:t>磋商文件前附表</w:t>
      </w:r>
      <w:r>
        <w:rPr>
          <w:rFonts w:hint="eastAsia" w:ascii="宋体" w:hAnsi="宋体"/>
          <w:color w:val="000000"/>
          <w:szCs w:val="21"/>
        </w:rPr>
        <w:t>。</w:t>
      </w:r>
    </w:p>
    <w:p w14:paraId="3F2B340C">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11.2供应商应持</w:t>
      </w:r>
      <w:r>
        <w:rPr>
          <w:rFonts w:hint="eastAsia" w:ascii="宋体" w:hAnsi="宋体"/>
          <w:b/>
          <w:color w:val="000000"/>
          <w:szCs w:val="21"/>
        </w:rPr>
        <w:t>磋商文件前附表</w:t>
      </w:r>
      <w:r>
        <w:rPr>
          <w:rFonts w:hint="eastAsia" w:ascii="宋体" w:hAnsi="宋体"/>
          <w:color w:val="000000"/>
          <w:szCs w:val="21"/>
        </w:rPr>
        <w:t>规定的资料领取或购买磋商文件。</w:t>
      </w:r>
    </w:p>
    <w:p w14:paraId="382CEB8A">
      <w:pPr>
        <w:pStyle w:val="8"/>
        <w:adjustRightInd w:val="0"/>
        <w:snapToGrid w:val="0"/>
        <w:spacing w:line="360" w:lineRule="auto"/>
        <w:rPr>
          <w:rFonts w:hint="eastAsia" w:hAnsi="宋体"/>
          <w:color w:val="000000"/>
        </w:rPr>
      </w:pPr>
      <w:r>
        <w:rPr>
          <w:rFonts w:hint="eastAsia" w:hAnsi="宋体"/>
          <w:b/>
          <w:color w:val="000000"/>
        </w:rPr>
        <w:t>12.</w:t>
      </w:r>
      <w:r>
        <w:rPr>
          <w:rFonts w:hint="eastAsia" w:hAnsi="宋体" w:cs="宋体"/>
          <w:b/>
          <w:color w:val="000000"/>
          <w:kern w:val="0"/>
        </w:rPr>
        <w:t>提交首次响应文件</w:t>
      </w:r>
      <w:r>
        <w:rPr>
          <w:rFonts w:hint="eastAsia" w:hAnsi="宋体"/>
          <w:b/>
          <w:color w:val="000000"/>
        </w:rPr>
        <w:t>的</w:t>
      </w:r>
      <w:r>
        <w:rPr>
          <w:rFonts w:hint="eastAsia" w:hAnsi="宋体" w:cs="宋体"/>
          <w:b/>
          <w:color w:val="000000"/>
          <w:kern w:val="0"/>
        </w:rPr>
        <w:t>截止</w:t>
      </w:r>
      <w:r>
        <w:rPr>
          <w:rFonts w:hint="eastAsia" w:hAnsi="宋体"/>
          <w:b/>
          <w:color w:val="000000"/>
        </w:rPr>
        <w:t>时间</w:t>
      </w:r>
    </w:p>
    <w:p w14:paraId="13ED4F41">
      <w:pPr>
        <w:pStyle w:val="8"/>
        <w:adjustRightInd w:val="0"/>
        <w:snapToGrid w:val="0"/>
        <w:spacing w:line="360" w:lineRule="auto"/>
        <w:ind w:firstLine="420" w:firstLineChars="200"/>
        <w:rPr>
          <w:rFonts w:hint="eastAsia" w:hAnsi="宋体"/>
          <w:color w:val="000000"/>
        </w:rPr>
      </w:pPr>
      <w:r>
        <w:rPr>
          <w:rFonts w:hint="eastAsia" w:hAnsi="宋体"/>
          <w:color w:val="000000"/>
        </w:rPr>
        <w:t>12.1</w:t>
      </w:r>
      <w:r>
        <w:rPr>
          <w:rFonts w:hint="eastAsia" w:hAnsi="宋体" w:cs="宋体"/>
          <w:color w:val="000000"/>
          <w:kern w:val="0"/>
        </w:rPr>
        <w:t>供应商提交首次响应文件截止</w:t>
      </w:r>
      <w:r>
        <w:rPr>
          <w:rFonts w:hint="eastAsia" w:hAnsi="宋体"/>
          <w:color w:val="000000"/>
        </w:rPr>
        <w:t>时间见</w:t>
      </w:r>
      <w:r>
        <w:rPr>
          <w:rFonts w:hint="eastAsia" w:hAnsi="宋体"/>
          <w:b/>
          <w:color w:val="000000"/>
        </w:rPr>
        <w:t>磋商须知前附表</w:t>
      </w:r>
      <w:r>
        <w:rPr>
          <w:rFonts w:hint="eastAsia" w:hAnsi="宋体"/>
          <w:color w:val="000000"/>
        </w:rPr>
        <w:t>。</w:t>
      </w:r>
    </w:p>
    <w:p w14:paraId="065BD5B7">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13.磋商文件的澄清</w:t>
      </w:r>
      <w:r>
        <w:rPr>
          <w:rFonts w:hint="eastAsia" w:ascii="宋体" w:hAnsi="宋体"/>
          <w:b/>
          <w:color w:val="000000"/>
          <w:kern w:val="0"/>
          <w:szCs w:val="21"/>
          <w:lang w:val="zh-CN"/>
        </w:rPr>
        <w:t>或者</w:t>
      </w:r>
      <w:r>
        <w:rPr>
          <w:rFonts w:hint="eastAsia" w:ascii="宋体" w:hAnsi="宋体"/>
          <w:b/>
          <w:bCs/>
          <w:color w:val="000000"/>
          <w:szCs w:val="21"/>
        </w:rPr>
        <w:t>修改</w:t>
      </w:r>
    </w:p>
    <w:p w14:paraId="5D50B164">
      <w:pPr>
        <w:adjustRightInd w:val="0"/>
        <w:snapToGrid w:val="0"/>
        <w:spacing w:line="360" w:lineRule="auto"/>
        <w:ind w:right="-105" w:rightChars="-50" w:firstLine="420" w:firstLineChars="200"/>
        <w:rPr>
          <w:rFonts w:hint="eastAsia" w:ascii="宋体" w:hAnsi="宋体" w:cs="宋体"/>
          <w:color w:val="000000"/>
          <w:kern w:val="0"/>
          <w:szCs w:val="21"/>
        </w:rPr>
      </w:pPr>
      <w:r>
        <w:rPr>
          <w:rFonts w:hint="eastAsia" w:ascii="宋体" w:hAnsi="宋体"/>
          <w:color w:val="000000"/>
          <w:szCs w:val="21"/>
        </w:rPr>
        <w:t>13.1在</w:t>
      </w:r>
      <w:r>
        <w:rPr>
          <w:rFonts w:hint="eastAsia" w:ascii="宋体" w:hAnsi="宋体" w:cs="宋体"/>
          <w:color w:val="000000"/>
          <w:kern w:val="0"/>
          <w:szCs w:val="21"/>
        </w:rPr>
        <w:t xml:space="preserve">提交首次响应文件截止之日前，采购人、采购代理机构可以对已发出的磋商文件进行必要的澄清或者修改。 </w:t>
      </w:r>
    </w:p>
    <w:p w14:paraId="1BA414FC">
      <w:pPr>
        <w:adjustRightInd w:val="0"/>
        <w:snapToGrid w:val="0"/>
        <w:spacing w:line="360" w:lineRule="auto"/>
        <w:ind w:right="-105" w:rightChars="-50" w:firstLine="420" w:firstLineChars="200"/>
        <w:rPr>
          <w:rFonts w:hint="eastAsia" w:ascii="宋体" w:hAnsi="宋体" w:cs="宋体"/>
          <w:color w:val="000000"/>
          <w:kern w:val="0"/>
          <w:szCs w:val="21"/>
        </w:rPr>
      </w:pPr>
      <w:r>
        <w:rPr>
          <w:rFonts w:hint="eastAsia" w:ascii="宋体" w:hAnsi="宋体"/>
          <w:color w:val="000000"/>
          <w:szCs w:val="21"/>
        </w:rPr>
        <w:t>13.2</w:t>
      </w:r>
      <w:r>
        <w:rPr>
          <w:rFonts w:hint="eastAsia" w:ascii="宋体" w:hAnsi="宋体" w:cs="宋体"/>
          <w:color w:val="000000"/>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221079DA">
      <w:pPr>
        <w:pStyle w:val="8"/>
        <w:adjustRightInd w:val="0"/>
        <w:snapToGrid w:val="0"/>
        <w:spacing w:line="360" w:lineRule="auto"/>
        <w:ind w:firstLine="420" w:firstLineChars="200"/>
        <w:rPr>
          <w:rFonts w:hint="eastAsia"/>
          <w:color w:val="000000"/>
        </w:rPr>
      </w:pPr>
      <w:r>
        <w:rPr>
          <w:rFonts w:hint="eastAsia"/>
          <w:color w:val="000000"/>
        </w:rPr>
        <w:t>13.2</w:t>
      </w:r>
      <w:r>
        <w:rPr>
          <w:rFonts w:hint="eastAsia" w:hAnsi="宋体" w:cs="宋体"/>
          <w:color w:val="000000"/>
          <w:kern w:val="0"/>
        </w:rPr>
        <w:t>提交首次响应文件截止时间前对磋商文件澄清或者修改内容，为磋商文件的组成部分。</w:t>
      </w:r>
    </w:p>
    <w:p w14:paraId="21BF8F60">
      <w:pPr>
        <w:adjustRightInd w:val="0"/>
        <w:snapToGrid w:val="0"/>
        <w:spacing w:line="360" w:lineRule="auto"/>
        <w:ind w:left="902" w:hanging="902" w:hangingChars="376"/>
        <w:rPr>
          <w:rFonts w:hint="eastAsia" w:ascii="黑体" w:hAnsi="宋体" w:eastAsia="黑体"/>
          <w:color w:val="000000"/>
          <w:sz w:val="24"/>
        </w:rPr>
      </w:pPr>
      <w:r>
        <w:rPr>
          <w:rFonts w:hint="eastAsia" w:ascii="黑体" w:hAnsi="宋体" w:eastAsia="黑体"/>
          <w:color w:val="000000"/>
          <w:sz w:val="24"/>
        </w:rPr>
        <w:t>三、响应文件</w:t>
      </w:r>
    </w:p>
    <w:p w14:paraId="7A070F0C">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14.一般要求</w:t>
      </w:r>
    </w:p>
    <w:p w14:paraId="0737E76A">
      <w:pPr>
        <w:adjustRightInd w:val="0"/>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14.1 供应商应仔细阅读磋商文件的所有内容，按磋商文件的要求编制响应文件，并保证所提供的全部资料的真实性，以使其响应文件对磋商文件做出实质性的响应。</w:t>
      </w:r>
    </w:p>
    <w:p w14:paraId="19842271">
      <w:pPr>
        <w:adjustRightInd w:val="0"/>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 xml:space="preserve">14.2 </w:t>
      </w:r>
      <w:r>
        <w:rPr>
          <w:rFonts w:hint="eastAsia" w:ascii="宋体" w:hAnsi="宋体"/>
          <w:color w:val="000000"/>
          <w:szCs w:val="21"/>
        </w:rPr>
        <w:t>供应商提交的响应文件及供应商与采购人或采购代理机构、磋商小组就有关磋商的所有来往函电均使用中文。供应商可以提交其它语言的资料，但应附中文注释，在有差异时以中文为准。</w:t>
      </w:r>
    </w:p>
    <w:p w14:paraId="29C3993E">
      <w:pPr>
        <w:pStyle w:val="8"/>
        <w:adjustRightInd w:val="0"/>
        <w:snapToGrid w:val="0"/>
        <w:spacing w:line="360" w:lineRule="auto"/>
        <w:ind w:firstLine="420" w:firstLineChars="200"/>
        <w:rPr>
          <w:rFonts w:hint="eastAsia" w:hAnsi="宋体"/>
          <w:color w:val="000000"/>
        </w:rPr>
      </w:pPr>
      <w:r>
        <w:rPr>
          <w:rFonts w:hint="eastAsia" w:hAnsi="宋体"/>
          <w:bCs/>
          <w:color w:val="000000"/>
        </w:rPr>
        <w:t xml:space="preserve">14.3 </w:t>
      </w:r>
      <w:r>
        <w:rPr>
          <w:rFonts w:hint="eastAsia" w:hAnsi="宋体"/>
          <w:color w:val="000000"/>
        </w:rPr>
        <w:t>计量单位应使用我国法定计量单位，未列明时应默认为我国法定计量单位。</w:t>
      </w:r>
    </w:p>
    <w:p w14:paraId="34C89D74">
      <w:pPr>
        <w:pStyle w:val="8"/>
        <w:adjustRightInd w:val="0"/>
        <w:snapToGrid w:val="0"/>
        <w:spacing w:line="360" w:lineRule="auto"/>
        <w:ind w:firstLine="420" w:firstLineChars="200"/>
        <w:rPr>
          <w:rFonts w:hint="eastAsia" w:hAnsi="宋体"/>
          <w:color w:val="000000"/>
        </w:rPr>
      </w:pPr>
      <w:r>
        <w:rPr>
          <w:rFonts w:hint="eastAsia" w:hAnsi="宋体"/>
          <w:color w:val="000000"/>
        </w:rPr>
        <w:t>14.4 响应文件应采用书面形式，电报、传真、电子邮件形式的响应文件概不接受。</w:t>
      </w:r>
    </w:p>
    <w:p w14:paraId="07478638">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14.5 供应商应按磋商文件中提供的响应文件格式填写。</w:t>
      </w:r>
    </w:p>
    <w:p w14:paraId="5F57EB41">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15.</w:t>
      </w:r>
      <w:r>
        <w:rPr>
          <w:rFonts w:hint="eastAsia" w:ascii="宋体" w:hAnsi="宋体"/>
          <w:b/>
          <w:color w:val="000000"/>
          <w:szCs w:val="21"/>
        </w:rPr>
        <w:t>响应文件</w:t>
      </w:r>
      <w:r>
        <w:rPr>
          <w:rFonts w:hint="eastAsia" w:ascii="宋体" w:hAnsi="宋体"/>
          <w:b/>
          <w:bCs/>
          <w:color w:val="000000"/>
          <w:szCs w:val="21"/>
        </w:rPr>
        <w:t>的组成</w:t>
      </w:r>
    </w:p>
    <w:p w14:paraId="428EA42E">
      <w:pPr>
        <w:adjustRightInd w:val="0"/>
        <w:snapToGrid w:val="0"/>
        <w:spacing w:line="360" w:lineRule="auto"/>
        <w:ind w:firstLine="420" w:firstLineChars="200"/>
        <w:jc w:val="left"/>
        <w:outlineLvl w:val="0"/>
        <w:rPr>
          <w:rFonts w:hint="eastAsia" w:ascii="宋体" w:hAnsi="宋体"/>
          <w:color w:val="000000"/>
          <w:szCs w:val="21"/>
        </w:rPr>
      </w:pPr>
      <w:bookmarkStart w:id="10" w:name="_Toc31073"/>
      <w:r>
        <w:rPr>
          <w:rFonts w:hint="eastAsia" w:ascii="宋体" w:hAnsi="宋体"/>
          <w:color w:val="000000"/>
        </w:rPr>
        <w:t>15.1</w:t>
      </w:r>
      <w:r>
        <w:rPr>
          <w:rFonts w:hint="eastAsia" w:hAnsi="宋体"/>
          <w:color w:val="000000"/>
        </w:rPr>
        <w:t xml:space="preserve"> 响应文件包括下列内容：</w:t>
      </w:r>
      <w:bookmarkEnd w:id="10"/>
      <w:r>
        <w:rPr>
          <w:rFonts w:hint="eastAsia" w:ascii="宋体" w:hAnsi="宋体"/>
          <w:color w:val="000000"/>
          <w:szCs w:val="21"/>
        </w:rPr>
        <w:t xml:space="preserve"> </w:t>
      </w:r>
    </w:p>
    <w:p w14:paraId="33C87E6A">
      <w:pPr>
        <w:pStyle w:val="8"/>
        <w:adjustRightInd w:val="0"/>
        <w:snapToGrid w:val="0"/>
        <w:spacing w:line="360" w:lineRule="auto"/>
        <w:ind w:firstLine="420" w:firstLineChars="200"/>
        <w:rPr>
          <w:rFonts w:hint="eastAsia" w:hAnsi="宋体"/>
          <w:color w:val="000000"/>
        </w:rPr>
      </w:pPr>
      <w:r>
        <w:rPr>
          <w:rFonts w:hint="eastAsia" w:hAnsi="宋体"/>
          <w:color w:val="000000"/>
        </w:rPr>
        <w:t>（1）磋商响应声明</w:t>
      </w:r>
    </w:p>
    <w:p w14:paraId="5FD7C9A4">
      <w:pPr>
        <w:pStyle w:val="8"/>
        <w:adjustRightInd w:val="0"/>
        <w:snapToGrid w:val="0"/>
        <w:spacing w:line="360" w:lineRule="auto"/>
        <w:ind w:firstLine="420" w:firstLineChars="200"/>
        <w:rPr>
          <w:rFonts w:hint="eastAsia" w:hAnsi="宋体"/>
          <w:color w:val="000000"/>
        </w:rPr>
      </w:pPr>
      <w:r>
        <w:rPr>
          <w:rFonts w:hint="eastAsia" w:hAnsi="宋体"/>
          <w:color w:val="000000"/>
        </w:rPr>
        <w:t>（2）保证金</w:t>
      </w:r>
    </w:p>
    <w:p w14:paraId="1B2B76E7">
      <w:pPr>
        <w:pStyle w:val="8"/>
        <w:adjustRightInd w:val="0"/>
        <w:snapToGrid w:val="0"/>
        <w:spacing w:line="360" w:lineRule="auto"/>
        <w:ind w:firstLine="420" w:firstLineChars="200"/>
        <w:rPr>
          <w:rFonts w:hint="eastAsia" w:hAnsi="宋体"/>
          <w:color w:val="000000"/>
        </w:rPr>
      </w:pPr>
      <w:r>
        <w:rPr>
          <w:rFonts w:hint="eastAsia" w:hAnsi="宋体"/>
          <w:color w:val="000000"/>
        </w:rPr>
        <w:t>（3）供应商的资格证明资料</w:t>
      </w:r>
    </w:p>
    <w:p w14:paraId="27245361">
      <w:pPr>
        <w:pStyle w:val="8"/>
        <w:adjustRightInd w:val="0"/>
        <w:snapToGrid w:val="0"/>
        <w:spacing w:line="360" w:lineRule="auto"/>
        <w:ind w:firstLine="420" w:firstLineChars="200"/>
        <w:rPr>
          <w:rFonts w:hint="eastAsia" w:hAnsi="宋体"/>
          <w:color w:val="000000"/>
        </w:rPr>
      </w:pPr>
      <w:r>
        <w:rPr>
          <w:rFonts w:hint="eastAsia" w:hAnsi="宋体"/>
          <w:color w:val="000000"/>
        </w:rPr>
        <w:t>（4）</w:t>
      </w:r>
      <w:r>
        <w:rPr>
          <w:rFonts w:hint="eastAsia" w:hAnsi="宋体"/>
          <w:color w:val="000000"/>
          <w:lang w:val="en-US" w:eastAsia="zh-CN"/>
        </w:rPr>
        <w:t>服务</w:t>
      </w:r>
      <w:r>
        <w:rPr>
          <w:rFonts w:hint="eastAsia" w:hAnsi="宋体"/>
          <w:color w:val="000000"/>
        </w:rPr>
        <w:t>方案</w:t>
      </w:r>
    </w:p>
    <w:p w14:paraId="69B1192F">
      <w:pPr>
        <w:pStyle w:val="8"/>
        <w:adjustRightInd w:val="0"/>
        <w:snapToGrid w:val="0"/>
        <w:spacing w:line="360" w:lineRule="auto"/>
        <w:ind w:firstLine="420" w:firstLineChars="200"/>
        <w:rPr>
          <w:rFonts w:hint="eastAsia" w:hAnsi="宋体"/>
          <w:color w:val="000000"/>
        </w:rPr>
      </w:pPr>
      <w:r>
        <w:rPr>
          <w:rFonts w:hint="eastAsia" w:hAnsi="宋体"/>
          <w:color w:val="000000"/>
        </w:rPr>
        <w:t>（5）技术/商务响应与偏离表</w:t>
      </w:r>
    </w:p>
    <w:p w14:paraId="2324744B">
      <w:pPr>
        <w:pStyle w:val="8"/>
        <w:adjustRightInd w:val="0"/>
        <w:snapToGrid w:val="0"/>
        <w:spacing w:line="360" w:lineRule="auto"/>
        <w:ind w:firstLine="420" w:firstLineChars="200"/>
        <w:rPr>
          <w:rFonts w:hint="eastAsia" w:hAnsi="宋体"/>
          <w:color w:val="000000"/>
        </w:rPr>
      </w:pPr>
      <w:r>
        <w:rPr>
          <w:rFonts w:hint="eastAsia" w:hAnsi="宋体"/>
          <w:color w:val="000000"/>
        </w:rPr>
        <w:t>（6）提供享受政府采购政策的证明材料和清单表</w:t>
      </w:r>
    </w:p>
    <w:p w14:paraId="1FCB4E82">
      <w:pPr>
        <w:pStyle w:val="8"/>
        <w:adjustRightInd w:val="0"/>
        <w:snapToGrid w:val="0"/>
        <w:spacing w:line="360" w:lineRule="auto"/>
        <w:ind w:firstLine="420" w:firstLineChars="200"/>
        <w:rPr>
          <w:rFonts w:hint="eastAsia" w:hAnsi="宋体"/>
          <w:color w:val="000000"/>
        </w:rPr>
      </w:pPr>
      <w:r>
        <w:rPr>
          <w:rFonts w:hint="eastAsia" w:hAnsi="宋体"/>
          <w:color w:val="000000"/>
        </w:rPr>
        <w:t>（7）报价一览表及报价文件</w:t>
      </w:r>
    </w:p>
    <w:p w14:paraId="78953EF9">
      <w:pPr>
        <w:pStyle w:val="8"/>
        <w:adjustRightInd w:val="0"/>
        <w:snapToGrid w:val="0"/>
        <w:spacing w:line="360" w:lineRule="auto"/>
        <w:ind w:firstLine="420" w:firstLineChars="200"/>
        <w:rPr>
          <w:rFonts w:hint="eastAsia" w:ascii="宋体" w:hAnsi="宋体" w:eastAsia="宋体" w:cs="Courier New"/>
          <w:color w:val="000000"/>
        </w:rPr>
      </w:pPr>
      <w:r>
        <w:rPr>
          <w:rFonts w:hint="eastAsia" w:ascii="宋体" w:hAnsi="宋体" w:eastAsia="宋体" w:cs="Courier New"/>
          <w:color w:val="000000"/>
        </w:rPr>
        <w:t>（8）供应商认为需提供的其他资料</w:t>
      </w:r>
    </w:p>
    <w:p w14:paraId="1AAC0904">
      <w:pPr>
        <w:pStyle w:val="8"/>
        <w:adjustRightInd w:val="0"/>
        <w:snapToGrid w:val="0"/>
        <w:spacing w:line="360" w:lineRule="auto"/>
        <w:ind w:firstLine="420" w:firstLineChars="200"/>
        <w:rPr>
          <w:rFonts w:hint="default" w:ascii="宋体" w:hAnsi="宋体" w:eastAsia="宋体" w:cs="Courier New"/>
          <w:color w:val="000000"/>
          <w:lang w:val="en-US" w:eastAsia="zh-CN"/>
        </w:rPr>
      </w:pPr>
      <w:r>
        <w:rPr>
          <w:rFonts w:hint="eastAsia" w:ascii="宋体" w:hAnsi="宋体" w:eastAsia="宋体" w:cs="Courier New"/>
          <w:color w:val="000000"/>
          <w:lang w:val="en-US" w:eastAsia="zh-CN"/>
        </w:rPr>
        <w:t>（9）最后报价</w:t>
      </w:r>
    </w:p>
    <w:p w14:paraId="2534B3C6">
      <w:pPr>
        <w:adjustRightInd w:val="0"/>
        <w:snapToGrid w:val="0"/>
        <w:spacing w:line="360" w:lineRule="auto"/>
        <w:ind w:firstLine="420" w:firstLineChars="200"/>
        <w:rPr>
          <w:rFonts w:hint="eastAsia" w:hAnsi="宋体"/>
          <w:color w:val="000000"/>
        </w:rPr>
      </w:pPr>
      <w:r>
        <w:rPr>
          <w:rFonts w:hint="eastAsia" w:ascii="宋体" w:hAnsi="宋体"/>
          <w:color w:val="000000"/>
        </w:rPr>
        <w:t>15.2在磋商过程中，</w:t>
      </w:r>
      <w:r>
        <w:rPr>
          <w:rFonts w:hint="eastAsia" w:ascii="宋体" w:hAnsi="宋体"/>
          <w:color w:val="000000"/>
          <w:szCs w:val="21"/>
        </w:rPr>
        <w:t>供应商</w:t>
      </w:r>
      <w:r>
        <w:rPr>
          <w:rFonts w:hint="eastAsia" w:ascii="宋体" w:hAnsi="宋体"/>
          <w:color w:val="000000"/>
        </w:rPr>
        <w:t>根据</w:t>
      </w:r>
      <w:r>
        <w:rPr>
          <w:rFonts w:hint="eastAsia" w:ascii="宋体" w:hAnsi="宋体" w:cs="宋体"/>
          <w:color w:val="000000"/>
          <w:kern w:val="0"/>
          <w:szCs w:val="21"/>
        </w:rPr>
        <w:t>磋商小组</w:t>
      </w:r>
      <w:r>
        <w:rPr>
          <w:rFonts w:hint="eastAsia" w:ascii="宋体" w:hAnsi="宋体"/>
          <w:bCs/>
          <w:color w:val="000000"/>
          <w:szCs w:val="21"/>
        </w:rPr>
        <w:t>书面形式要求</w:t>
      </w:r>
      <w:r>
        <w:rPr>
          <w:rFonts w:hint="eastAsia" w:ascii="宋体" w:hAnsi="宋体" w:cs="宋体"/>
          <w:color w:val="000000"/>
          <w:kern w:val="0"/>
          <w:szCs w:val="21"/>
        </w:rPr>
        <w:t>提交的</w:t>
      </w:r>
      <w:r>
        <w:rPr>
          <w:rFonts w:hint="eastAsia" w:hAnsi="宋体"/>
          <w:color w:val="000000"/>
        </w:rPr>
        <w:t>最后报价(或者</w:t>
      </w:r>
      <w:r>
        <w:rPr>
          <w:rFonts w:hint="eastAsia" w:ascii="宋体" w:hAnsi="宋体"/>
          <w:bCs/>
          <w:color w:val="000000"/>
          <w:szCs w:val="21"/>
        </w:rPr>
        <w:t>重</w:t>
      </w:r>
      <w:r>
        <w:rPr>
          <w:rFonts w:hint="eastAsia" w:ascii="宋体" w:hAnsi="宋体" w:cs="宋体"/>
          <w:color w:val="000000"/>
          <w:kern w:val="0"/>
          <w:szCs w:val="21"/>
        </w:rPr>
        <w:t>新提交的响应文件和</w:t>
      </w:r>
      <w:r>
        <w:rPr>
          <w:rFonts w:hint="eastAsia" w:hAnsi="宋体"/>
          <w:color w:val="000000"/>
        </w:rPr>
        <w:t>最后报价)是</w:t>
      </w:r>
      <w:r>
        <w:rPr>
          <w:rFonts w:hint="eastAsia" w:ascii="宋体" w:hAnsi="宋体"/>
          <w:color w:val="000000"/>
          <w:szCs w:val="21"/>
        </w:rPr>
        <w:t>响应文件</w:t>
      </w:r>
      <w:r>
        <w:rPr>
          <w:rFonts w:hint="eastAsia" w:hAnsi="宋体"/>
          <w:color w:val="000000"/>
        </w:rPr>
        <w:t>的有效组成部分。</w:t>
      </w:r>
    </w:p>
    <w:p w14:paraId="6C6DD603">
      <w:pPr>
        <w:adjustRightInd w:val="0"/>
        <w:snapToGrid w:val="0"/>
        <w:spacing w:line="360" w:lineRule="auto"/>
        <w:ind w:firstLine="420" w:firstLineChars="200"/>
        <w:rPr>
          <w:rFonts w:hint="eastAsia" w:hAnsi="宋体"/>
          <w:b/>
          <w:color w:val="000000"/>
        </w:rPr>
      </w:pPr>
      <w:r>
        <w:rPr>
          <w:rFonts w:hint="eastAsia" w:ascii="宋体" w:hAnsi="宋体"/>
          <w:color w:val="000000"/>
        </w:rPr>
        <w:t>15.3</w:t>
      </w:r>
      <w:r>
        <w:rPr>
          <w:rFonts w:hint="eastAsia" w:ascii="宋体" w:hAnsi="宋体" w:cs="宋体"/>
          <w:color w:val="000000"/>
          <w:kern w:val="0"/>
          <w:szCs w:val="21"/>
        </w:rPr>
        <w:t>磋商文件规定可能发生实质性变动的，供应商应当在</w:t>
      </w:r>
      <w:r>
        <w:rPr>
          <w:rFonts w:hint="eastAsia" w:hAnsi="宋体"/>
          <w:color w:val="000000"/>
        </w:rPr>
        <w:t>《技术/商务响应与偏离表》中对应内容注明。</w:t>
      </w:r>
    </w:p>
    <w:p w14:paraId="4C9F0581">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rPr>
        <w:t>15.4</w:t>
      </w:r>
      <w:r>
        <w:rPr>
          <w:rFonts w:hint="eastAsia" w:ascii="宋体" w:hAnsi="宋体"/>
          <w:color w:val="000000"/>
          <w:szCs w:val="21"/>
        </w:rPr>
        <w:t>根据《政府采购法》第四十二条的规定，供应商无论成交与否，其响应文件不予退还。</w:t>
      </w:r>
    </w:p>
    <w:p w14:paraId="65C824C9">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16.报价</w:t>
      </w:r>
    </w:p>
    <w:p w14:paraId="1886952D">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16.1供应商应当根据磋商文件要求和范围，以</w:t>
      </w:r>
      <w:r>
        <w:rPr>
          <w:rFonts w:hint="eastAsia" w:ascii="宋体" w:hAnsi="宋体"/>
          <w:bCs/>
          <w:color w:val="000000"/>
          <w:szCs w:val="21"/>
        </w:rPr>
        <w:t>人民币</w:t>
      </w:r>
      <w:r>
        <w:rPr>
          <w:rFonts w:hint="eastAsia" w:ascii="宋体" w:hAnsi="宋体"/>
          <w:color w:val="000000"/>
          <w:szCs w:val="21"/>
        </w:rPr>
        <w:t>报价，以元为单位，保留小数点后两位。</w:t>
      </w:r>
    </w:p>
    <w:p w14:paraId="745516E0">
      <w:pPr>
        <w:pStyle w:val="20"/>
        <w:adjustRightInd w:val="0"/>
        <w:snapToGrid w:val="0"/>
        <w:spacing w:line="360" w:lineRule="auto"/>
        <w:ind w:firstLine="420" w:firstLineChars="200"/>
        <w:rPr>
          <w:rFonts w:hint="eastAsia" w:ascii="宋体" w:hAnsi="宋体"/>
          <w:color w:val="000000"/>
        </w:rPr>
      </w:pPr>
      <w:r>
        <w:rPr>
          <w:rFonts w:hint="eastAsia" w:ascii="宋体" w:hAnsi="宋体"/>
          <w:color w:val="000000"/>
        </w:rPr>
        <w:t>16.2供应商应按第五章 响应文件组成格式填写。</w:t>
      </w:r>
    </w:p>
    <w:p w14:paraId="57A689F0">
      <w:pPr>
        <w:pStyle w:val="8"/>
        <w:adjustRightInd w:val="0"/>
        <w:snapToGrid w:val="0"/>
        <w:spacing w:line="360" w:lineRule="auto"/>
        <w:ind w:firstLine="420" w:firstLineChars="200"/>
        <w:rPr>
          <w:rFonts w:hint="eastAsia" w:hAnsi="宋体"/>
          <w:color w:val="000000"/>
        </w:rPr>
      </w:pPr>
      <w:r>
        <w:rPr>
          <w:rFonts w:hint="eastAsia" w:hAnsi="宋体"/>
          <w:color w:val="000000"/>
        </w:rPr>
        <w:t>16.3响应文件中标明的价格在合同执行过程中是固定不变的，不得以任何理由予以变更。以可变动价格提交的报价将被认为是非实质响应而被拒绝。</w:t>
      </w:r>
    </w:p>
    <w:p w14:paraId="4FCF47BD">
      <w:pPr>
        <w:pStyle w:val="8"/>
        <w:adjustRightInd w:val="0"/>
        <w:snapToGrid w:val="0"/>
        <w:spacing w:line="360" w:lineRule="auto"/>
        <w:ind w:firstLine="420" w:firstLineChars="200"/>
        <w:rPr>
          <w:rFonts w:hint="eastAsia" w:hAnsi="宋体"/>
          <w:color w:val="000000"/>
        </w:rPr>
      </w:pPr>
      <w:r>
        <w:rPr>
          <w:rFonts w:hint="eastAsia" w:hAnsi="宋体"/>
          <w:color w:val="000000"/>
        </w:rPr>
        <w:t>16.4</w:t>
      </w:r>
      <w:r>
        <w:rPr>
          <w:rFonts w:hint="eastAsia" w:hAnsi="宋体" w:cs="宋体"/>
          <w:color w:val="000000"/>
          <w:kern w:val="0"/>
          <w:lang w:val="zh-CN"/>
        </w:rPr>
        <w:t>供应商</w:t>
      </w:r>
      <w:r>
        <w:rPr>
          <w:rFonts w:hint="eastAsia" w:hAnsi="宋体"/>
          <w:color w:val="000000"/>
        </w:rPr>
        <w:t>的报价不得超过采购项目预算，采购项目预算或其计算方法见</w:t>
      </w:r>
      <w:r>
        <w:rPr>
          <w:rFonts w:hint="eastAsia" w:hAnsi="宋体"/>
          <w:b/>
          <w:color w:val="000000"/>
        </w:rPr>
        <w:t>磋商须知前附表</w:t>
      </w:r>
      <w:r>
        <w:rPr>
          <w:rFonts w:hint="eastAsia" w:hAnsi="宋体"/>
          <w:color w:val="000000"/>
        </w:rPr>
        <w:t>。</w:t>
      </w:r>
    </w:p>
    <w:p w14:paraId="4ED7061F">
      <w:pPr>
        <w:pStyle w:val="8"/>
        <w:adjustRightInd w:val="0"/>
        <w:snapToGrid w:val="0"/>
        <w:spacing w:line="360" w:lineRule="auto"/>
        <w:rPr>
          <w:rFonts w:hint="eastAsia"/>
          <w:b/>
          <w:color w:val="000000"/>
        </w:rPr>
      </w:pPr>
      <w:r>
        <w:rPr>
          <w:rFonts w:hint="eastAsia"/>
          <w:b/>
          <w:color w:val="000000"/>
        </w:rPr>
        <w:t>17.供应商符合磋商文件规定的证明文件</w:t>
      </w:r>
    </w:p>
    <w:p w14:paraId="66568B09">
      <w:pPr>
        <w:adjustRightInd w:val="0"/>
        <w:snapToGrid w:val="0"/>
        <w:spacing w:line="360" w:lineRule="auto"/>
        <w:ind w:firstLine="420" w:firstLineChars="200"/>
        <w:jc w:val="left"/>
        <w:rPr>
          <w:rFonts w:hint="eastAsia" w:ascii="宋体" w:hAnsi="宋体"/>
          <w:color w:val="000000"/>
        </w:rPr>
      </w:pPr>
      <w:r>
        <w:rPr>
          <w:rFonts w:hint="eastAsia" w:ascii="宋体" w:hAnsi="宋体"/>
          <w:color w:val="000000"/>
        </w:rPr>
        <w:t>17.1供应商应提交满足本章第3.1款规定的资格条件要求的证明文件,该证明文件作为响应文件的一部分。</w:t>
      </w:r>
    </w:p>
    <w:p w14:paraId="70DB4193">
      <w:pPr>
        <w:adjustRightInd w:val="0"/>
        <w:snapToGrid w:val="0"/>
        <w:spacing w:line="360" w:lineRule="auto"/>
        <w:ind w:firstLine="420" w:firstLineChars="200"/>
        <w:jc w:val="left"/>
        <w:rPr>
          <w:rFonts w:hint="eastAsia" w:ascii="宋体" w:hAnsi="宋体"/>
          <w:color w:val="000000"/>
        </w:rPr>
      </w:pPr>
      <w:r>
        <w:rPr>
          <w:rFonts w:hint="eastAsia" w:ascii="宋体" w:hAnsi="宋体"/>
          <w:color w:val="000000"/>
        </w:rPr>
        <w:t>17.2如果供应商为联合体，则应提交联合体各方资格证明文件、联合体协议。否则，在评审时将其视为无效响应。</w:t>
      </w:r>
    </w:p>
    <w:p w14:paraId="245EE02B">
      <w:pPr>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color w:val="000000"/>
          <w:szCs w:val="21"/>
        </w:rPr>
        <w:t>17.3 除</w:t>
      </w:r>
      <w:r>
        <w:rPr>
          <w:rFonts w:hint="eastAsia" w:ascii="宋体" w:hAnsi="宋体"/>
          <w:b/>
          <w:color w:val="000000"/>
          <w:szCs w:val="21"/>
        </w:rPr>
        <w:t>磋商须知前附表</w:t>
      </w:r>
      <w:r>
        <w:rPr>
          <w:rFonts w:hint="eastAsia" w:ascii="宋体" w:hAnsi="宋体"/>
          <w:color w:val="000000"/>
          <w:szCs w:val="21"/>
        </w:rPr>
        <w:t>另有规定外，供应商提供的货物及服务不是供应商制造或拥有的，则必须提供经销、或代理采购货物、或采购货物提供售后服务的证明文件。</w:t>
      </w:r>
    </w:p>
    <w:p w14:paraId="14025183">
      <w:pPr>
        <w:adjustRightInd w:val="0"/>
        <w:snapToGrid w:val="0"/>
        <w:spacing w:before="156" w:beforeLines="50" w:line="360" w:lineRule="auto"/>
        <w:jc w:val="left"/>
        <w:rPr>
          <w:rFonts w:hint="eastAsia" w:ascii="宋体" w:hAnsi="宋体"/>
          <w:b/>
          <w:color w:val="000000"/>
          <w:szCs w:val="21"/>
        </w:rPr>
      </w:pPr>
      <w:r>
        <w:rPr>
          <w:rFonts w:hint="eastAsia" w:ascii="宋体" w:hAnsi="宋体"/>
          <w:b/>
          <w:color w:val="000000"/>
          <w:szCs w:val="21"/>
        </w:rPr>
        <w:t>18．样品提供</w:t>
      </w:r>
    </w:p>
    <w:p w14:paraId="11161CE3">
      <w:pPr>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color w:val="000000"/>
          <w:szCs w:val="21"/>
        </w:rPr>
        <w:t xml:space="preserve">18.1 </w:t>
      </w:r>
      <w:r>
        <w:rPr>
          <w:rFonts w:hint="eastAsia" w:ascii="宋体" w:hAnsi="宋体"/>
          <w:b/>
          <w:color w:val="000000"/>
        </w:rPr>
        <w:t>磋商须知前附表</w:t>
      </w:r>
      <w:r>
        <w:rPr>
          <w:rFonts w:hint="eastAsia" w:ascii="宋体" w:hAnsi="宋体"/>
          <w:color w:val="000000"/>
          <w:szCs w:val="21"/>
        </w:rPr>
        <w:t>规定</w:t>
      </w:r>
      <w:r>
        <w:rPr>
          <w:rFonts w:hint="eastAsia" w:ascii="宋体" w:hAnsi="宋体"/>
          <w:bCs/>
          <w:color w:val="000000"/>
        </w:rPr>
        <w:t>供应商</w:t>
      </w:r>
      <w:r>
        <w:rPr>
          <w:rFonts w:hint="eastAsia" w:ascii="宋体" w:hAnsi="宋体"/>
          <w:color w:val="000000"/>
          <w:szCs w:val="21"/>
        </w:rPr>
        <w:t>在</w:t>
      </w:r>
      <w:r>
        <w:rPr>
          <w:rFonts w:hint="eastAsia" w:ascii="宋体" w:hAnsi="宋体"/>
          <w:color w:val="000000"/>
        </w:rPr>
        <w:t>磋商</w:t>
      </w:r>
      <w:r>
        <w:rPr>
          <w:rFonts w:hint="eastAsia" w:ascii="宋体" w:hAnsi="宋体"/>
          <w:color w:val="000000"/>
          <w:szCs w:val="21"/>
        </w:rPr>
        <w:t>时提供样品的，</w:t>
      </w:r>
      <w:r>
        <w:rPr>
          <w:rFonts w:hint="eastAsia" w:ascii="宋体" w:hAnsi="宋体"/>
          <w:bCs/>
          <w:color w:val="000000"/>
        </w:rPr>
        <w:t>供应商</w:t>
      </w:r>
      <w:r>
        <w:rPr>
          <w:rFonts w:ascii="宋体" w:hAnsi="宋体"/>
          <w:color w:val="000000"/>
          <w:szCs w:val="21"/>
        </w:rPr>
        <w:t>有以下情形之一的</w:t>
      </w:r>
      <w:r>
        <w:rPr>
          <w:rFonts w:hint="eastAsia" w:ascii="宋体" w:hAnsi="宋体"/>
          <w:color w:val="000000"/>
          <w:szCs w:val="21"/>
        </w:rPr>
        <w:t>，在评审时将其视为无效响应。</w:t>
      </w:r>
    </w:p>
    <w:p w14:paraId="10B5B41C">
      <w:pPr>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color w:val="000000"/>
          <w:szCs w:val="21"/>
        </w:rPr>
        <w:t>（1）未在</w:t>
      </w:r>
      <w:r>
        <w:rPr>
          <w:rFonts w:hint="eastAsia" w:ascii="宋体" w:hAnsi="宋体"/>
          <w:b/>
          <w:color w:val="000000"/>
        </w:rPr>
        <w:t>磋商须知前附表</w:t>
      </w:r>
      <w:r>
        <w:rPr>
          <w:rFonts w:hint="eastAsia" w:ascii="宋体" w:hAnsi="宋体"/>
          <w:color w:val="000000"/>
          <w:szCs w:val="21"/>
        </w:rPr>
        <w:t>规定的提交时间、地点提交</w:t>
      </w:r>
      <w:r>
        <w:rPr>
          <w:rFonts w:ascii="宋体" w:hAnsi="宋体"/>
          <w:color w:val="000000"/>
          <w:szCs w:val="21"/>
        </w:rPr>
        <w:t>的</w:t>
      </w:r>
      <w:r>
        <w:rPr>
          <w:rFonts w:hint="eastAsia" w:ascii="宋体" w:hAnsi="宋体"/>
          <w:color w:val="000000"/>
          <w:szCs w:val="21"/>
        </w:rPr>
        <w:t>；</w:t>
      </w:r>
    </w:p>
    <w:p w14:paraId="2E874B09">
      <w:pPr>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bCs/>
          <w:color w:val="000000"/>
        </w:rPr>
        <w:t>供应商</w:t>
      </w:r>
      <w:r>
        <w:rPr>
          <w:rFonts w:hint="eastAsia" w:ascii="宋体" w:hAnsi="宋体"/>
          <w:color w:val="000000"/>
          <w:szCs w:val="21"/>
        </w:rPr>
        <w:t>提供的样品与响应文件中提供样品的型号、规格不一致</w:t>
      </w:r>
      <w:r>
        <w:rPr>
          <w:rFonts w:ascii="宋体" w:hAnsi="宋体"/>
          <w:color w:val="000000"/>
          <w:szCs w:val="21"/>
        </w:rPr>
        <w:t>的</w:t>
      </w:r>
      <w:r>
        <w:rPr>
          <w:rFonts w:hint="eastAsia" w:ascii="宋体" w:hAnsi="宋体"/>
          <w:color w:val="000000"/>
          <w:szCs w:val="21"/>
        </w:rPr>
        <w:t>。</w:t>
      </w:r>
    </w:p>
    <w:p w14:paraId="013EFD2C">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19.</w:t>
      </w:r>
      <w:r>
        <w:rPr>
          <w:rFonts w:hint="eastAsia"/>
          <w:color w:val="000000"/>
        </w:rPr>
        <w:t xml:space="preserve"> </w:t>
      </w:r>
      <w:r>
        <w:rPr>
          <w:rFonts w:hint="eastAsia" w:ascii="宋体" w:hAnsi="宋体"/>
          <w:b/>
          <w:bCs/>
          <w:color w:val="000000"/>
          <w:szCs w:val="21"/>
        </w:rPr>
        <w:t>磋商保证金</w:t>
      </w:r>
    </w:p>
    <w:p w14:paraId="34276997">
      <w:pPr>
        <w:pStyle w:val="8"/>
        <w:adjustRightInd w:val="0"/>
        <w:snapToGrid w:val="0"/>
        <w:spacing w:line="360" w:lineRule="auto"/>
        <w:ind w:firstLine="420" w:firstLineChars="200"/>
        <w:rPr>
          <w:rFonts w:hint="eastAsia" w:hAnsi="宋体"/>
          <w:bCs/>
          <w:color w:val="000000"/>
        </w:rPr>
      </w:pPr>
      <w:r>
        <w:rPr>
          <w:rFonts w:hint="eastAsia" w:hAnsi="宋体"/>
          <w:color w:val="000000"/>
        </w:rPr>
        <w:t>19.1</w:t>
      </w:r>
      <w:r>
        <w:rPr>
          <w:rFonts w:hint="eastAsia" w:hAnsi="宋体"/>
          <w:b/>
          <w:color w:val="000000"/>
        </w:rPr>
        <w:t>磋商须知前附表</w:t>
      </w:r>
      <w:r>
        <w:rPr>
          <w:rFonts w:hint="eastAsia" w:hAnsi="宋体"/>
          <w:color w:val="000000"/>
        </w:rPr>
        <w:t>规定交纳磋商</w:t>
      </w:r>
      <w:r>
        <w:rPr>
          <w:rFonts w:hint="eastAsia" w:hAnsi="宋体"/>
          <w:bCs/>
          <w:color w:val="000000"/>
        </w:rPr>
        <w:t>保证金的</w:t>
      </w:r>
      <w:r>
        <w:rPr>
          <w:rFonts w:hint="eastAsia" w:hAnsi="宋体"/>
          <w:color w:val="000000"/>
        </w:rPr>
        <w:t>，应按</w:t>
      </w:r>
      <w:r>
        <w:rPr>
          <w:rFonts w:hint="eastAsia" w:hAnsi="宋体"/>
          <w:b/>
          <w:color w:val="000000"/>
        </w:rPr>
        <w:t>磋商须知前附表</w:t>
      </w:r>
      <w:r>
        <w:rPr>
          <w:rFonts w:hint="eastAsia" w:hAnsi="宋体"/>
          <w:color w:val="000000"/>
        </w:rPr>
        <w:t>规定的磋商</w:t>
      </w:r>
      <w:r>
        <w:rPr>
          <w:rFonts w:hint="eastAsia" w:hAnsi="宋体"/>
          <w:bCs/>
          <w:color w:val="000000"/>
        </w:rPr>
        <w:t>保证金形式交纳，不得以现金方式交纳</w:t>
      </w:r>
      <w:r>
        <w:rPr>
          <w:rFonts w:hint="eastAsia" w:hAnsi="宋体"/>
          <w:color w:val="000000"/>
        </w:rPr>
        <w:t>，在</w:t>
      </w:r>
      <w:r>
        <w:rPr>
          <w:rFonts w:hint="eastAsia" w:hAnsi="宋体" w:cs="宋体"/>
          <w:color w:val="000000"/>
          <w:kern w:val="0"/>
        </w:rPr>
        <w:t>提交首次响应文件截止时间</w:t>
      </w:r>
      <w:r>
        <w:rPr>
          <w:rFonts w:hint="eastAsia" w:hAnsi="宋体"/>
          <w:color w:val="000000"/>
        </w:rPr>
        <w:t>前，</w:t>
      </w:r>
      <w:r>
        <w:rPr>
          <w:rFonts w:hint="eastAsia" w:hAnsi="宋体"/>
          <w:bCs/>
          <w:color w:val="000000"/>
        </w:rPr>
        <w:t>向采购代理机构交纳不超过</w:t>
      </w:r>
      <w:r>
        <w:rPr>
          <w:rFonts w:hint="eastAsia" w:hAnsi="宋体" w:cs="宋体"/>
          <w:color w:val="000000"/>
          <w:kern w:val="0"/>
          <w:lang w:val="zh-CN"/>
        </w:rPr>
        <w:t>采购项目预算2﹪</w:t>
      </w:r>
      <w:r>
        <w:rPr>
          <w:rFonts w:hint="eastAsia" w:hAnsi="宋体"/>
          <w:bCs/>
          <w:color w:val="000000"/>
        </w:rPr>
        <w:t>的磋商保证金(数额采用四舍五入，计算至元)</w:t>
      </w:r>
      <w:r>
        <w:rPr>
          <w:rFonts w:hint="eastAsia" w:hAnsi="宋体"/>
          <w:color w:val="000000"/>
        </w:rPr>
        <w:t>。磋商</w:t>
      </w:r>
      <w:r>
        <w:rPr>
          <w:rFonts w:hint="eastAsia" w:hAnsi="宋体"/>
          <w:bCs/>
          <w:color w:val="000000"/>
        </w:rPr>
        <w:t>保证金有效期应当与</w:t>
      </w:r>
      <w:r>
        <w:rPr>
          <w:rFonts w:hint="eastAsia" w:hAnsi="宋体"/>
          <w:color w:val="000000"/>
        </w:rPr>
        <w:t>本章第20.1</w:t>
      </w:r>
      <w:r>
        <w:rPr>
          <w:rFonts w:hint="eastAsia" w:hAnsi="宋体" w:cs="宋体"/>
          <w:color w:val="000000"/>
          <w:kern w:val="0"/>
          <w:lang w:val="zh-CN"/>
        </w:rPr>
        <w:t>款</w:t>
      </w:r>
      <w:r>
        <w:rPr>
          <w:rFonts w:hint="eastAsia" w:hAnsi="宋体"/>
          <w:color w:val="000000"/>
        </w:rPr>
        <w:t>规定的</w:t>
      </w:r>
      <w:r>
        <w:rPr>
          <w:rFonts w:hint="eastAsia" w:hAnsi="宋体"/>
          <w:bCs/>
          <w:color w:val="000000"/>
        </w:rPr>
        <w:t>响应文件有效期一致。</w:t>
      </w:r>
    </w:p>
    <w:p w14:paraId="0F079AD4">
      <w:pPr>
        <w:adjustRightInd w:val="0"/>
        <w:snapToGrid w:val="0"/>
        <w:spacing w:line="360" w:lineRule="auto"/>
        <w:ind w:firstLine="420" w:firstLineChars="200"/>
        <w:rPr>
          <w:rFonts w:hint="eastAsia" w:ascii="宋体" w:hAnsi="宋体"/>
          <w:b/>
          <w:color w:val="000000"/>
          <w:szCs w:val="21"/>
        </w:rPr>
      </w:pPr>
      <w:r>
        <w:rPr>
          <w:rFonts w:hint="eastAsia" w:ascii="宋体" w:hAnsi="宋体"/>
          <w:color w:val="000000"/>
          <w:szCs w:val="21"/>
        </w:rPr>
        <w:t>19.2</w:t>
      </w:r>
      <w:r>
        <w:rPr>
          <w:rFonts w:hint="eastAsia" w:ascii="宋体" w:hAnsi="宋体" w:cs="宋体"/>
          <w:color w:val="000000"/>
          <w:kern w:val="0"/>
          <w:szCs w:val="21"/>
          <w:lang w:val="zh-CN"/>
        </w:rPr>
        <w:t>供应商为联合体的，可以由联合体中的一方或者共同交纳磋商保证金，其交纳的磋商保证金，对联合体各方均具有约束力。</w:t>
      </w:r>
    </w:p>
    <w:p w14:paraId="296B717B">
      <w:pPr>
        <w:pStyle w:val="8"/>
        <w:adjustRightInd w:val="0"/>
        <w:snapToGrid w:val="0"/>
        <w:spacing w:line="360" w:lineRule="auto"/>
        <w:ind w:firstLine="420" w:firstLineChars="200"/>
        <w:rPr>
          <w:rFonts w:hint="eastAsia" w:hAnsi="宋体"/>
          <w:color w:val="000000"/>
        </w:rPr>
      </w:pPr>
      <w:r>
        <w:rPr>
          <w:rFonts w:hint="eastAsia" w:hAnsi="宋体"/>
          <w:color w:val="000000"/>
        </w:rPr>
        <w:t>19.3供应商未按照磋商文件要求提交磋商保证金的，响应无效。</w:t>
      </w:r>
    </w:p>
    <w:p w14:paraId="7634CA42">
      <w:pPr>
        <w:pStyle w:val="8"/>
        <w:tabs>
          <w:tab w:val="left" w:pos="6300"/>
        </w:tabs>
        <w:adjustRightInd w:val="0"/>
        <w:snapToGrid w:val="0"/>
        <w:spacing w:line="360" w:lineRule="auto"/>
        <w:ind w:firstLine="420" w:firstLineChars="200"/>
        <w:rPr>
          <w:rFonts w:hint="eastAsia" w:hAnsi="宋体"/>
          <w:color w:val="000000"/>
        </w:rPr>
      </w:pPr>
      <w:r>
        <w:rPr>
          <w:rFonts w:hint="eastAsia" w:hAnsi="宋体"/>
          <w:color w:val="000000"/>
        </w:rPr>
        <w:t>19.4采购代理机构在成交通知书发出后5个工作日内退还未成交供应商的磋商保证金；在采购合同签定后5个工作日内退还成交供应商的磋商保证金，但因供应商自身原因导致无法及时退还的除外。</w:t>
      </w:r>
    </w:p>
    <w:p w14:paraId="44BB54C8">
      <w:pPr>
        <w:pStyle w:val="8"/>
        <w:adjustRightInd w:val="0"/>
        <w:snapToGrid w:val="0"/>
        <w:spacing w:line="360" w:lineRule="auto"/>
        <w:ind w:firstLine="420" w:firstLineChars="200"/>
        <w:rPr>
          <w:rFonts w:hint="eastAsia"/>
          <w:color w:val="000000"/>
          <w:kern w:val="0"/>
        </w:rPr>
      </w:pPr>
      <w:r>
        <w:rPr>
          <w:rFonts w:hint="eastAsia"/>
          <w:color w:val="000000"/>
        </w:rPr>
        <w:t xml:space="preserve">19.5 </w:t>
      </w:r>
      <w:r>
        <w:rPr>
          <w:rFonts w:hint="eastAsia"/>
          <w:color w:val="000000"/>
          <w:kern w:val="0"/>
        </w:rPr>
        <w:t>有下列情形之一的，磋商保证金不予退还，并上缴本级财政国库：</w:t>
      </w:r>
    </w:p>
    <w:p w14:paraId="66C6183E">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（1）供应商在提交首次响应文件截止时间后撤回响应文件的；</w:t>
      </w:r>
    </w:p>
    <w:p w14:paraId="75E8EF68">
      <w:pPr>
        <w:widowControl/>
        <w:adjustRightInd w:val="0"/>
        <w:snapToGrid w:val="0"/>
        <w:spacing w:line="360" w:lineRule="auto"/>
        <w:ind w:firstLine="420" w:firstLineChars="200"/>
        <w:jc w:val="left"/>
        <w:rPr>
          <w:rFonts w:hint="eastAsia"/>
          <w:color w:val="000000"/>
          <w:kern w:val="0"/>
        </w:rPr>
      </w:pPr>
      <w:r>
        <w:rPr>
          <w:rFonts w:hint="eastAsia"/>
          <w:color w:val="000000"/>
          <w:kern w:val="0"/>
        </w:rPr>
        <w:t>（2）供应商在响应文件中提供虚假资料的；</w:t>
      </w:r>
    </w:p>
    <w:p w14:paraId="2B6808A9">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color w:val="000000"/>
          <w:kern w:val="0"/>
        </w:rPr>
        <w:t>（3）</w:t>
      </w:r>
      <w:r>
        <w:rPr>
          <w:rFonts w:hint="eastAsia"/>
          <w:color w:val="000000"/>
        </w:rPr>
        <w:t>确定成交结果后，无正当理由放弃成交资格的；</w:t>
      </w:r>
    </w:p>
    <w:p w14:paraId="26B7312C">
      <w:pPr>
        <w:widowControl/>
        <w:adjustRightInd w:val="0"/>
        <w:snapToGrid w:val="0"/>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(4) 除因不可抗力或磋商文件认可的情形以外，成交供应商不与采购人签订合同的；</w:t>
      </w:r>
    </w:p>
    <w:p w14:paraId="59623122">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（5）供应商与采购人、其他供应商或者采购代理机构恶意串通的；</w:t>
      </w:r>
    </w:p>
    <w:p w14:paraId="53AF8A8E">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（6）磋商文件规定的其他情形。</w:t>
      </w:r>
    </w:p>
    <w:p w14:paraId="051DCDD2">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20.</w:t>
      </w:r>
      <w:r>
        <w:rPr>
          <w:rFonts w:hint="eastAsia" w:ascii="宋体" w:hAnsi="宋体"/>
          <w:color w:val="000000"/>
          <w:szCs w:val="21"/>
        </w:rPr>
        <w:t xml:space="preserve"> </w:t>
      </w:r>
      <w:r>
        <w:rPr>
          <w:rFonts w:hint="eastAsia" w:hAnsi="宋体"/>
          <w:b/>
          <w:color w:val="000000"/>
        </w:rPr>
        <w:t>响应文件</w:t>
      </w:r>
      <w:r>
        <w:rPr>
          <w:rFonts w:hint="eastAsia" w:ascii="宋体" w:hAnsi="宋体"/>
          <w:b/>
          <w:color w:val="000000"/>
          <w:szCs w:val="21"/>
        </w:rPr>
        <w:t>有效期</w:t>
      </w:r>
    </w:p>
    <w:p w14:paraId="307CC78F">
      <w:pPr>
        <w:adjustRightInd w:val="0"/>
        <w:snapToGrid w:val="0"/>
        <w:spacing w:line="360" w:lineRule="auto"/>
        <w:ind w:firstLine="420" w:firstLineChars="200"/>
        <w:jc w:val="left"/>
        <w:rPr>
          <w:rFonts w:hint="eastAsia" w:hAnsi="宋体"/>
          <w:color w:val="000000"/>
        </w:rPr>
      </w:pPr>
      <w:r>
        <w:rPr>
          <w:rFonts w:hint="eastAsia" w:ascii="宋体" w:hAnsi="宋体"/>
          <w:color w:val="000000"/>
        </w:rPr>
        <w:t>20.1响应文件</w:t>
      </w:r>
      <w:r>
        <w:rPr>
          <w:rFonts w:hint="eastAsia" w:ascii="宋体" w:hAnsi="宋体"/>
          <w:color w:val="000000"/>
          <w:szCs w:val="21"/>
        </w:rPr>
        <w:t>有效期见</w:t>
      </w:r>
      <w:r>
        <w:rPr>
          <w:rFonts w:hint="eastAsia" w:ascii="宋体" w:hAnsi="宋体"/>
          <w:b/>
          <w:color w:val="000000"/>
        </w:rPr>
        <w:t>磋商须知前附表</w:t>
      </w:r>
      <w:r>
        <w:rPr>
          <w:rFonts w:hint="eastAsia" w:ascii="宋体" w:hAnsi="宋体"/>
          <w:color w:val="000000"/>
          <w:szCs w:val="21"/>
        </w:rPr>
        <w:t>，在此期间</w:t>
      </w:r>
      <w:r>
        <w:rPr>
          <w:rFonts w:hint="eastAsia" w:ascii="宋体" w:hAnsi="宋体"/>
          <w:color w:val="000000"/>
        </w:rPr>
        <w:t>响应</w:t>
      </w:r>
      <w:r>
        <w:rPr>
          <w:rFonts w:hint="eastAsia" w:ascii="宋体" w:hAnsi="宋体"/>
          <w:color w:val="000000"/>
          <w:szCs w:val="21"/>
        </w:rPr>
        <w:t>文件对供应商具有法律约束力，</w:t>
      </w:r>
      <w:r>
        <w:rPr>
          <w:rFonts w:hint="eastAsia" w:ascii="宋体" w:hAnsi="宋体" w:cs="Arial"/>
          <w:color w:val="000000"/>
        </w:rPr>
        <w:t>从</w:t>
      </w:r>
      <w:r>
        <w:rPr>
          <w:rFonts w:hint="eastAsia" w:ascii="宋体" w:hAnsi="宋体" w:cs="宋体"/>
          <w:color w:val="000000"/>
          <w:kern w:val="0"/>
          <w:szCs w:val="21"/>
        </w:rPr>
        <w:t>提交首次响应文件截止时间</w:t>
      </w:r>
      <w:r>
        <w:rPr>
          <w:rFonts w:hint="eastAsia" w:hAnsi="宋体"/>
          <w:color w:val="000000"/>
        </w:rPr>
        <w:t>之日</w:t>
      </w:r>
      <w:r>
        <w:rPr>
          <w:rFonts w:hint="eastAsia" w:hAnsi="宋体" w:cs="Arial"/>
          <w:color w:val="000000"/>
        </w:rPr>
        <w:t>起计算。</w:t>
      </w:r>
      <w:r>
        <w:rPr>
          <w:rFonts w:hint="eastAsia" w:hAnsi="宋体"/>
          <w:color w:val="000000"/>
        </w:rPr>
        <w:t>响应文件有效期不足的将被视为无效响应。</w:t>
      </w:r>
    </w:p>
    <w:p w14:paraId="0F3C97F5">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21.响应文件的签署及规定</w:t>
      </w:r>
    </w:p>
    <w:p w14:paraId="483BFC3C">
      <w:pPr>
        <w:pStyle w:val="8"/>
        <w:adjustRightInd w:val="0"/>
        <w:snapToGrid w:val="0"/>
        <w:spacing w:line="360" w:lineRule="auto"/>
        <w:ind w:firstLine="420" w:firstLineChars="200"/>
        <w:rPr>
          <w:rFonts w:hint="eastAsia" w:hAnsi="宋体"/>
          <w:color w:val="000000"/>
        </w:rPr>
      </w:pPr>
      <w:r>
        <w:rPr>
          <w:rFonts w:hint="eastAsia" w:hAnsi="宋体"/>
          <w:color w:val="000000"/>
        </w:rPr>
        <w:t>21.1响应文件的正本和副本应装订成册，正本一份，副本份数见</w:t>
      </w:r>
      <w:r>
        <w:rPr>
          <w:rFonts w:hint="eastAsia" w:hAnsi="宋体"/>
          <w:b/>
          <w:color w:val="000000"/>
        </w:rPr>
        <w:t>磋商须知前附表</w:t>
      </w:r>
      <w:r>
        <w:rPr>
          <w:rFonts w:hint="eastAsia" w:hAnsi="宋体"/>
          <w:color w:val="000000"/>
        </w:rPr>
        <w:t>。正本和副本的封面上应标记“正本”或“副本”的字样，当正本和副本有差异时，以正本为准。</w:t>
      </w:r>
    </w:p>
    <w:p w14:paraId="5623FF71">
      <w:pPr>
        <w:pStyle w:val="8"/>
        <w:adjustRightInd w:val="0"/>
        <w:snapToGrid w:val="0"/>
        <w:spacing w:line="360" w:lineRule="auto"/>
        <w:ind w:firstLine="420" w:firstLineChars="200"/>
        <w:rPr>
          <w:rFonts w:hint="eastAsia" w:hAnsi="宋体"/>
          <w:color w:val="000000"/>
        </w:rPr>
      </w:pPr>
      <w:r>
        <w:rPr>
          <w:rFonts w:hint="eastAsia" w:hAnsi="宋体"/>
          <w:color w:val="000000"/>
        </w:rPr>
        <w:t>21.2 响应文件正本和副本应按磋商文件要求签章处盖单位章和由法定代表人或其委托代理人签字；任何加行、涂改、增删，应有法定代表人或其委托代理人在旁边签字。否则，将导致响应文件无效。</w:t>
      </w:r>
    </w:p>
    <w:p w14:paraId="5F0A46B8">
      <w:pPr>
        <w:pStyle w:val="8"/>
        <w:adjustRightInd w:val="0"/>
        <w:snapToGrid w:val="0"/>
        <w:spacing w:line="360" w:lineRule="auto"/>
        <w:ind w:firstLine="420" w:firstLineChars="200"/>
        <w:rPr>
          <w:rFonts w:hint="eastAsia" w:hAnsi="宋体"/>
          <w:color w:val="000000"/>
        </w:rPr>
      </w:pPr>
      <w:r>
        <w:rPr>
          <w:rFonts w:hint="eastAsia" w:hAnsi="宋体"/>
          <w:color w:val="000000"/>
        </w:rPr>
        <w:t>21.3 在磋商过程中，供应商按磋商文件规定和磋商小组要求</w:t>
      </w:r>
      <w:r>
        <w:rPr>
          <w:rFonts w:hint="eastAsia" w:hAnsi="宋体" w:cs="宋体"/>
          <w:color w:val="000000"/>
          <w:kern w:val="0"/>
        </w:rPr>
        <w:t>提交的</w:t>
      </w:r>
      <w:r>
        <w:rPr>
          <w:rFonts w:hint="eastAsia" w:hAnsi="宋体"/>
          <w:color w:val="000000"/>
        </w:rPr>
        <w:t>最后报价(或者</w:t>
      </w:r>
      <w:r>
        <w:rPr>
          <w:rFonts w:hint="eastAsia" w:hAnsi="宋体"/>
          <w:bCs/>
          <w:color w:val="000000"/>
        </w:rPr>
        <w:t>重</w:t>
      </w:r>
      <w:r>
        <w:rPr>
          <w:rFonts w:hint="eastAsia" w:hAnsi="宋体" w:cs="宋体"/>
          <w:color w:val="000000"/>
          <w:kern w:val="0"/>
        </w:rPr>
        <w:t>新提交的响应文件和</w:t>
      </w:r>
      <w:r>
        <w:rPr>
          <w:rFonts w:hint="eastAsia" w:hAnsi="宋体"/>
          <w:color w:val="000000"/>
        </w:rPr>
        <w:t>最后报价)，一式两份，可打印或用不退色墨水书写，但需经法定代表人或其委托代理人签字，</w:t>
      </w:r>
      <w:r>
        <w:rPr>
          <w:rFonts w:hint="eastAsia" w:hAnsi="宋体" w:cs="宋体"/>
          <w:color w:val="000000"/>
          <w:kern w:val="0"/>
        </w:rPr>
        <w:t>或者加盖供应商单位章</w:t>
      </w:r>
      <w:r>
        <w:rPr>
          <w:rFonts w:hint="eastAsia" w:hAnsi="宋体"/>
          <w:color w:val="000000"/>
        </w:rPr>
        <w:t>。否则，将导致响应文件无效。</w:t>
      </w:r>
    </w:p>
    <w:p w14:paraId="1063BE29">
      <w:pPr>
        <w:adjustRightInd w:val="0"/>
        <w:snapToGrid w:val="0"/>
        <w:spacing w:line="360" w:lineRule="auto"/>
        <w:rPr>
          <w:rFonts w:hint="eastAsia" w:ascii="黑体" w:hAnsi="宋体" w:eastAsia="黑体"/>
          <w:color w:val="000000"/>
          <w:sz w:val="24"/>
        </w:rPr>
      </w:pPr>
      <w:r>
        <w:rPr>
          <w:rFonts w:hint="eastAsia" w:ascii="黑体" w:hAnsi="宋体" w:eastAsia="黑体"/>
          <w:color w:val="000000"/>
          <w:sz w:val="24"/>
        </w:rPr>
        <w:t>四、响应文件的递交</w:t>
      </w:r>
    </w:p>
    <w:p w14:paraId="224AE69E">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22.</w:t>
      </w:r>
      <w:r>
        <w:rPr>
          <w:rFonts w:hint="eastAsia" w:ascii="宋体" w:hAnsi="宋体"/>
          <w:b/>
          <w:color w:val="000000"/>
          <w:szCs w:val="21"/>
        </w:rPr>
        <w:t>响应文件</w:t>
      </w:r>
      <w:r>
        <w:rPr>
          <w:rFonts w:hint="eastAsia" w:ascii="宋体" w:hAnsi="宋体"/>
          <w:b/>
          <w:bCs/>
          <w:color w:val="000000"/>
          <w:szCs w:val="21"/>
        </w:rPr>
        <w:t>的密封和标记</w:t>
      </w:r>
    </w:p>
    <w:p w14:paraId="3FDDF71A">
      <w:pPr>
        <w:pStyle w:val="8"/>
        <w:adjustRightInd w:val="0"/>
        <w:snapToGrid w:val="0"/>
        <w:spacing w:line="360" w:lineRule="auto"/>
        <w:ind w:firstLine="420" w:firstLineChars="200"/>
        <w:rPr>
          <w:rFonts w:hint="eastAsia" w:hAnsi="宋体"/>
          <w:color w:val="000000"/>
        </w:rPr>
      </w:pPr>
      <w:r>
        <w:rPr>
          <w:rFonts w:hint="eastAsia" w:hAnsi="宋体"/>
          <w:color w:val="000000"/>
        </w:rPr>
        <w:t>22.1响应文件应密封包装，加贴封条，并在封套的封口处盖供应商单位章或者由法定代表人或其委托代理人签字。</w:t>
      </w:r>
    </w:p>
    <w:p w14:paraId="6E94E1F0">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22.2响应文件封套上应写明的内容见</w:t>
      </w:r>
      <w:r>
        <w:rPr>
          <w:rFonts w:hint="eastAsia" w:ascii="宋体" w:hAnsi="宋体"/>
          <w:b/>
          <w:color w:val="000000"/>
          <w:szCs w:val="21"/>
        </w:rPr>
        <w:t>磋商须知前附表。</w:t>
      </w:r>
    </w:p>
    <w:p w14:paraId="71E9FC10">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22.3响应文件如果未按上述规定密封和加写标记，采购人或采购代理机构将拒绝接收。</w:t>
      </w:r>
    </w:p>
    <w:p w14:paraId="08305806">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23.响应文件的</w:t>
      </w:r>
      <w:r>
        <w:rPr>
          <w:rFonts w:hint="eastAsia" w:ascii="宋体" w:hAnsi="宋体" w:cs="宋体"/>
          <w:b/>
          <w:color w:val="000000"/>
          <w:kern w:val="0"/>
          <w:szCs w:val="21"/>
          <w:lang w:val="zh-CN"/>
        </w:rPr>
        <w:t>补充、修改或者撤回</w:t>
      </w:r>
    </w:p>
    <w:p w14:paraId="3213D8A7">
      <w:pPr>
        <w:pStyle w:val="8"/>
        <w:adjustRightInd w:val="0"/>
        <w:snapToGrid w:val="0"/>
        <w:spacing w:line="360" w:lineRule="auto"/>
        <w:ind w:firstLine="420" w:firstLineChars="200"/>
        <w:rPr>
          <w:rFonts w:hint="eastAsia" w:hAnsi="宋体"/>
          <w:color w:val="000000"/>
        </w:rPr>
      </w:pPr>
      <w:r>
        <w:rPr>
          <w:rFonts w:hint="eastAsia" w:hAnsi="宋体"/>
          <w:color w:val="000000"/>
        </w:rPr>
        <w:t>23.1</w:t>
      </w:r>
      <w:r>
        <w:rPr>
          <w:rFonts w:hint="eastAsia" w:hAnsi="宋体" w:cs="宋体"/>
          <w:color w:val="000000"/>
          <w:kern w:val="0"/>
        </w:rPr>
        <w:t>供应商在提交首次响应文件截止时间前，可以对所提交的首次响应文件进行补充、修改或者撤回，并书面通知采购人、采购代理机构。</w:t>
      </w:r>
      <w:r>
        <w:rPr>
          <w:rFonts w:hint="eastAsia" w:hAnsi="宋体"/>
          <w:color w:val="000000"/>
        </w:rPr>
        <w:t>该通知应有供应商法定代表人或其委托代理人签字。</w:t>
      </w:r>
    </w:p>
    <w:p w14:paraId="5D86CF5C">
      <w:pPr>
        <w:pStyle w:val="8"/>
        <w:adjustRightInd w:val="0"/>
        <w:snapToGrid w:val="0"/>
        <w:spacing w:line="360" w:lineRule="auto"/>
        <w:ind w:firstLine="420" w:firstLineChars="200"/>
        <w:rPr>
          <w:rFonts w:hint="eastAsia" w:hAnsi="宋体"/>
          <w:color w:val="000000"/>
        </w:rPr>
      </w:pPr>
      <w:r>
        <w:rPr>
          <w:rFonts w:hint="eastAsia" w:hAnsi="宋体"/>
          <w:color w:val="000000"/>
        </w:rPr>
        <w:t>23.2</w:t>
      </w:r>
      <w:r>
        <w:rPr>
          <w:rFonts w:hint="eastAsia" w:hAnsi="宋体" w:cs="宋体"/>
          <w:color w:val="000000"/>
          <w:kern w:val="0"/>
          <w:lang w:val="zh-CN"/>
        </w:rPr>
        <w:t>补充、修改的内容与响应文件不一致时，以补充、修改的内容为准。</w:t>
      </w:r>
    </w:p>
    <w:p w14:paraId="7F9D0ED6">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24.响应文件的递交与接收</w:t>
      </w:r>
    </w:p>
    <w:p w14:paraId="784A5F5B">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24.1 供应商应在</w:t>
      </w:r>
      <w:r>
        <w:rPr>
          <w:rFonts w:hint="eastAsia" w:ascii="宋体" w:hAnsi="宋体" w:cs="宋体"/>
          <w:color w:val="000000"/>
          <w:kern w:val="0"/>
          <w:szCs w:val="21"/>
        </w:rPr>
        <w:t>提交首次响应文件截止时间</w:t>
      </w:r>
      <w:r>
        <w:rPr>
          <w:rFonts w:hint="eastAsia" w:ascii="宋体" w:hAnsi="宋体"/>
          <w:color w:val="000000"/>
          <w:szCs w:val="21"/>
        </w:rPr>
        <w:t>前，将响应文件送</w:t>
      </w:r>
      <w:r>
        <w:rPr>
          <w:rFonts w:hint="eastAsia" w:ascii="宋体" w:hAnsi="宋体" w:cs="Arial"/>
          <w:color w:val="000000"/>
          <w:szCs w:val="21"/>
        </w:rPr>
        <w:t>达</w:t>
      </w:r>
      <w:r>
        <w:rPr>
          <w:rFonts w:hint="eastAsia" w:ascii="宋体" w:hAnsi="宋体"/>
          <w:b/>
          <w:color w:val="000000"/>
          <w:szCs w:val="21"/>
        </w:rPr>
        <w:t>磋商须知前附表</w:t>
      </w:r>
      <w:r>
        <w:rPr>
          <w:rFonts w:hint="eastAsia" w:ascii="宋体" w:hAnsi="宋体"/>
          <w:color w:val="000000"/>
          <w:szCs w:val="21"/>
        </w:rPr>
        <w:t>中指定的地点。</w:t>
      </w:r>
      <w:r>
        <w:rPr>
          <w:rFonts w:hint="eastAsia" w:hAnsi="宋体" w:cs="宋体"/>
          <w:color w:val="000000"/>
          <w:kern w:val="0"/>
        </w:rPr>
        <w:t>在截止时间后送达的响应文件，采购人、采购代理机构或者磋商小组应当拒收。</w:t>
      </w:r>
    </w:p>
    <w:p w14:paraId="70B16360">
      <w:pPr>
        <w:pStyle w:val="8"/>
        <w:adjustRightInd w:val="0"/>
        <w:snapToGrid w:val="0"/>
        <w:spacing w:line="360" w:lineRule="auto"/>
        <w:ind w:firstLine="420" w:firstLineChars="200"/>
        <w:rPr>
          <w:rFonts w:hint="eastAsia" w:hAnsi="宋体"/>
          <w:color w:val="000000"/>
        </w:rPr>
      </w:pPr>
      <w:r>
        <w:rPr>
          <w:rFonts w:hint="eastAsia" w:hAnsi="宋体"/>
          <w:color w:val="000000"/>
        </w:rPr>
        <w:t>24.2</w:t>
      </w:r>
      <w:r>
        <w:rPr>
          <w:rFonts w:hint="eastAsia" w:hAnsi="宋体" w:cs="宋体"/>
          <w:color w:val="000000"/>
          <w:kern w:val="0"/>
        </w:rPr>
        <w:t>在提交首次响应文件截止时间后，</w:t>
      </w:r>
      <w:r>
        <w:rPr>
          <w:rFonts w:hint="eastAsia" w:hAnsi="宋体"/>
          <w:color w:val="000000"/>
        </w:rPr>
        <w:t>由</w:t>
      </w:r>
      <w:r>
        <w:rPr>
          <w:rFonts w:hint="eastAsia" w:hAnsi="宋体"/>
          <w:bCs/>
          <w:color w:val="000000"/>
        </w:rPr>
        <w:t>供应商代表</w:t>
      </w:r>
      <w:r>
        <w:rPr>
          <w:rFonts w:hint="eastAsia" w:hAnsi="宋体"/>
          <w:color w:val="000000"/>
        </w:rPr>
        <w:t>当场查验</w:t>
      </w:r>
      <w:r>
        <w:rPr>
          <w:rFonts w:hint="eastAsia" w:hAnsi="宋体"/>
          <w:bCs/>
          <w:color w:val="000000"/>
        </w:rPr>
        <w:t>响应文件</w:t>
      </w:r>
      <w:r>
        <w:rPr>
          <w:rFonts w:hint="eastAsia" w:hAnsi="宋体"/>
          <w:color w:val="000000"/>
        </w:rPr>
        <w:t>的密封状况，采购人或</w:t>
      </w:r>
      <w:r>
        <w:rPr>
          <w:rFonts w:hint="eastAsia" w:hAnsi="宋体"/>
          <w:bCs/>
          <w:color w:val="000000"/>
        </w:rPr>
        <w:t>采购代理机构</w:t>
      </w:r>
      <w:r>
        <w:rPr>
          <w:rFonts w:hint="eastAsia" w:hAnsi="宋体"/>
          <w:color w:val="000000"/>
        </w:rPr>
        <w:t>不当场拆封</w:t>
      </w:r>
      <w:r>
        <w:rPr>
          <w:rFonts w:hint="eastAsia" w:hAnsi="宋体"/>
          <w:bCs/>
          <w:color w:val="000000"/>
        </w:rPr>
        <w:t>响应文件</w:t>
      </w:r>
      <w:r>
        <w:rPr>
          <w:rFonts w:hint="eastAsia" w:hAnsi="宋体"/>
          <w:color w:val="000000"/>
        </w:rPr>
        <w:t>。</w:t>
      </w:r>
    </w:p>
    <w:p w14:paraId="443BD58F">
      <w:pPr>
        <w:adjustRightInd w:val="0"/>
        <w:snapToGrid w:val="0"/>
        <w:spacing w:line="360" w:lineRule="auto"/>
        <w:rPr>
          <w:rFonts w:hint="eastAsia" w:ascii="黑体" w:hAnsi="宋体" w:eastAsia="黑体"/>
          <w:color w:val="000000"/>
          <w:sz w:val="24"/>
        </w:rPr>
      </w:pPr>
      <w:r>
        <w:rPr>
          <w:rFonts w:hint="eastAsia" w:ascii="黑体" w:hAnsi="宋体" w:eastAsia="黑体"/>
          <w:color w:val="000000"/>
          <w:sz w:val="24"/>
        </w:rPr>
        <w:t>五、响应文件的磋商与评审</w:t>
      </w:r>
    </w:p>
    <w:p w14:paraId="5411E3ED">
      <w:pPr>
        <w:tabs>
          <w:tab w:val="left" w:pos="0"/>
        </w:tabs>
        <w:adjustRightInd w:val="0"/>
        <w:snapToGrid w:val="0"/>
        <w:spacing w:line="360" w:lineRule="auto"/>
        <w:rPr>
          <w:rFonts w:hint="eastAsia" w:ascii="宋体" w:hAnsi="宋体"/>
          <w:b/>
          <w:bCs/>
          <w:color w:val="000000"/>
          <w:szCs w:val="21"/>
        </w:rPr>
      </w:pPr>
      <w:r>
        <w:rPr>
          <w:rFonts w:hint="eastAsia" w:ascii="宋体" w:hAnsi="宋体"/>
          <w:b/>
          <w:bCs/>
          <w:color w:val="000000"/>
          <w:szCs w:val="21"/>
        </w:rPr>
        <w:t>25.磋商程序</w:t>
      </w:r>
    </w:p>
    <w:p w14:paraId="1589B036">
      <w:pPr>
        <w:widowControl/>
        <w:adjustRightInd w:val="0"/>
        <w:snapToGrid w:val="0"/>
        <w:spacing w:line="360" w:lineRule="auto"/>
        <w:ind w:firstLine="420"/>
        <w:jc w:val="left"/>
        <w:rPr>
          <w:rFonts w:hint="eastAsia" w:ascii="宋体" w:hAnsi="宋体"/>
          <w:bCs/>
          <w:color w:val="000000"/>
          <w:szCs w:val="21"/>
        </w:rPr>
      </w:pPr>
      <w:r>
        <w:rPr>
          <w:rFonts w:hint="eastAsia" w:ascii="宋体" w:hAnsi="宋体" w:cs="宋体"/>
          <w:color w:val="000000"/>
          <w:kern w:val="0"/>
          <w:szCs w:val="21"/>
        </w:rPr>
        <w:t>25.1磋商程序：响应文件审查、磋商（包括澄清）、响应文件评审、</w:t>
      </w:r>
      <w:r>
        <w:rPr>
          <w:rFonts w:hint="eastAsia" w:ascii="宋体" w:hAnsi="宋体"/>
          <w:bCs/>
          <w:color w:val="000000"/>
          <w:szCs w:val="21"/>
        </w:rPr>
        <w:t>提出成交供应商。其中，</w:t>
      </w:r>
      <w:r>
        <w:rPr>
          <w:rFonts w:hint="eastAsia" w:ascii="宋体" w:hAnsi="宋体" w:cs="宋体"/>
          <w:color w:val="000000"/>
          <w:kern w:val="0"/>
          <w:szCs w:val="21"/>
        </w:rPr>
        <w:t>磋商按</w:t>
      </w:r>
      <w:r>
        <w:rPr>
          <w:rFonts w:hint="eastAsia" w:ascii="宋体" w:hAnsi="宋体"/>
          <w:color w:val="000000"/>
          <w:szCs w:val="21"/>
        </w:rPr>
        <w:t>本章</w:t>
      </w:r>
      <w:r>
        <w:rPr>
          <w:rFonts w:hint="eastAsia" w:hAnsi="宋体"/>
          <w:color w:val="000000"/>
        </w:rPr>
        <w:t>第</w:t>
      </w:r>
      <w:r>
        <w:rPr>
          <w:rFonts w:hint="eastAsia" w:ascii="宋体" w:hAnsi="宋体"/>
          <w:color w:val="000000"/>
        </w:rPr>
        <w:t>30.1</w:t>
      </w:r>
      <w:r>
        <w:rPr>
          <w:rFonts w:hint="eastAsia" w:ascii="宋体" w:hAnsi="宋体" w:cs="宋体"/>
          <w:color w:val="000000"/>
          <w:kern w:val="0"/>
          <w:szCs w:val="21"/>
          <w:lang w:val="zh-CN"/>
        </w:rPr>
        <w:t>款或者</w:t>
      </w:r>
      <w:r>
        <w:rPr>
          <w:rFonts w:hint="eastAsia" w:ascii="宋体" w:hAnsi="宋体"/>
          <w:color w:val="000000"/>
        </w:rPr>
        <w:t>第30.2</w:t>
      </w:r>
      <w:r>
        <w:rPr>
          <w:rFonts w:hint="eastAsia" w:ascii="宋体" w:hAnsi="宋体" w:cs="宋体"/>
          <w:color w:val="000000"/>
          <w:kern w:val="0"/>
          <w:szCs w:val="21"/>
          <w:lang w:val="zh-CN"/>
        </w:rPr>
        <w:t>款</w:t>
      </w:r>
      <w:r>
        <w:rPr>
          <w:rFonts w:hint="eastAsia" w:hAnsi="宋体"/>
          <w:color w:val="000000"/>
        </w:rPr>
        <w:t>情形</w:t>
      </w:r>
      <w:r>
        <w:rPr>
          <w:rFonts w:hint="eastAsia" w:ascii="宋体" w:hAnsi="宋体"/>
          <w:bCs/>
          <w:color w:val="000000"/>
          <w:szCs w:val="21"/>
        </w:rPr>
        <w:t>进行。</w:t>
      </w:r>
    </w:p>
    <w:p w14:paraId="462EDB40">
      <w:pPr>
        <w:widowControl/>
        <w:adjustRightInd w:val="0"/>
        <w:snapToGrid w:val="0"/>
        <w:spacing w:line="360" w:lineRule="auto"/>
        <w:rPr>
          <w:rFonts w:hint="eastAsia" w:ascii="宋体" w:hAnsi="宋体"/>
          <w:b/>
          <w:color w:val="000000"/>
          <w:szCs w:val="21"/>
        </w:rPr>
      </w:pPr>
      <w:r>
        <w:rPr>
          <w:rFonts w:hint="eastAsia" w:ascii="宋体" w:hAnsi="宋体" w:cs="宋体"/>
          <w:b/>
          <w:color w:val="000000"/>
          <w:kern w:val="0"/>
          <w:szCs w:val="21"/>
        </w:rPr>
        <w:t>26.</w:t>
      </w:r>
      <w:r>
        <w:rPr>
          <w:rFonts w:hint="eastAsia"/>
          <w:color w:val="000000"/>
        </w:rPr>
        <w:t xml:space="preserve"> </w:t>
      </w:r>
      <w:r>
        <w:rPr>
          <w:rFonts w:hint="eastAsia" w:ascii="宋体" w:hAnsi="宋体" w:cs="宋体"/>
          <w:b/>
          <w:color w:val="000000"/>
          <w:kern w:val="0"/>
          <w:szCs w:val="21"/>
        </w:rPr>
        <w:t>响应文件审查</w:t>
      </w:r>
      <w:r>
        <w:rPr>
          <w:rFonts w:hint="eastAsia" w:ascii="宋体" w:hAnsi="宋体"/>
          <w:b/>
          <w:color w:val="000000"/>
          <w:szCs w:val="21"/>
        </w:rPr>
        <w:t xml:space="preserve"> </w:t>
      </w:r>
    </w:p>
    <w:p w14:paraId="4C1CF99F">
      <w:pPr>
        <w:adjustRightInd w:val="0"/>
        <w:snapToGrid w:val="0"/>
        <w:spacing w:before="156" w:beforeLines="50" w:line="360" w:lineRule="auto"/>
        <w:ind w:firstLine="420" w:firstLineChars="200"/>
        <w:rPr>
          <w:rFonts w:hint="eastAsia" w:ascii="宋体" w:hAnsi="宋体"/>
          <w:color w:val="000000"/>
          <w:szCs w:val="21"/>
        </w:rPr>
      </w:pPr>
      <w:r>
        <w:rPr>
          <w:rFonts w:hint="eastAsia" w:ascii="宋体" w:hAnsi="宋体"/>
          <w:color w:val="000000"/>
          <w:szCs w:val="21"/>
        </w:rPr>
        <w:t>26.1 资格性审查：根据本章第3.1项规定的供应商资格条件要求，对</w:t>
      </w:r>
      <w:r>
        <w:rPr>
          <w:rFonts w:hint="eastAsia" w:ascii="宋体" w:hAnsi="宋体"/>
          <w:color w:val="000000"/>
        </w:rPr>
        <w:t>响应</w:t>
      </w:r>
      <w:r>
        <w:rPr>
          <w:rFonts w:hint="eastAsia" w:ascii="宋体" w:hAnsi="宋体"/>
          <w:color w:val="000000"/>
          <w:szCs w:val="21"/>
        </w:rPr>
        <w:t>文件的资格证明等进行审查，以确定供应商是否具备磋商资格条件。</w:t>
      </w:r>
    </w:p>
    <w:p w14:paraId="2FADBD6B">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26.2符合性审查: 对响应文件(包括首次提交的响应文件、重新提交的响应文件)的有效性、完整性和响应程度进行审查，以确定是否对磋商文件的实质性要求作出响应。</w:t>
      </w:r>
    </w:p>
    <w:p w14:paraId="7EA71EBC">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26.3响应文件审查结束后，磋商小组所有成员集中与单一供应商分别进行磋商，并给予所有参加磋商的供应商平等的磋商机会。供应商应派其法定代表人或委托代理人参加磋商。</w:t>
      </w:r>
    </w:p>
    <w:p w14:paraId="7FB026D7">
      <w:pPr>
        <w:pStyle w:val="8"/>
        <w:adjustRightInd w:val="0"/>
        <w:snapToGrid w:val="0"/>
        <w:spacing w:line="360" w:lineRule="auto"/>
        <w:rPr>
          <w:rFonts w:hint="eastAsia" w:hAnsi="宋体" w:cs="宋体"/>
          <w:b/>
          <w:color w:val="000000"/>
          <w:kern w:val="0"/>
        </w:rPr>
      </w:pPr>
      <w:r>
        <w:rPr>
          <w:rFonts w:hint="eastAsia" w:hAnsi="宋体" w:cs="宋体"/>
          <w:b/>
          <w:color w:val="000000"/>
          <w:kern w:val="0"/>
        </w:rPr>
        <w:t>27.实质性响应</w:t>
      </w:r>
    </w:p>
    <w:p w14:paraId="7D7550D1">
      <w:pPr>
        <w:pStyle w:val="8"/>
        <w:adjustRightInd w:val="0"/>
        <w:snapToGrid w:val="0"/>
        <w:spacing w:line="360" w:lineRule="auto"/>
        <w:ind w:firstLine="420" w:firstLineChars="200"/>
        <w:rPr>
          <w:rFonts w:hint="eastAsia" w:hAnsi="宋体" w:cs="Arial"/>
          <w:color w:val="000000"/>
          <w:kern w:val="0"/>
          <w:u w:val="single"/>
        </w:rPr>
      </w:pPr>
      <w:r>
        <w:rPr>
          <w:rFonts w:hint="eastAsia" w:hAnsi="宋体" w:cs="宋体"/>
          <w:color w:val="000000"/>
          <w:kern w:val="0"/>
        </w:rPr>
        <w:t>27.1</w:t>
      </w:r>
      <w:r>
        <w:rPr>
          <w:rFonts w:hint="eastAsia" w:hAnsi="宋体"/>
          <w:color w:val="000000"/>
        </w:rPr>
        <w:t>实质性响应是指响应文件(包括首次响应文件、重新提交的响应文件)与磋商文件要求的所有条款、条件和规格相符，没有偏离。偏离</w:t>
      </w:r>
      <w:r>
        <w:rPr>
          <w:rFonts w:hint="eastAsia"/>
          <w:color w:val="000000"/>
        </w:rPr>
        <w:t>指不满足、或不响应</w:t>
      </w:r>
      <w:r>
        <w:rPr>
          <w:rFonts w:hint="eastAsia" w:hAnsi="宋体"/>
          <w:color w:val="000000"/>
        </w:rPr>
        <w:t>磋商文件</w:t>
      </w:r>
      <w:r>
        <w:rPr>
          <w:rFonts w:hint="eastAsia"/>
          <w:color w:val="000000"/>
        </w:rPr>
        <w:t>的要求。</w:t>
      </w:r>
    </w:p>
    <w:p w14:paraId="4A4859F1">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olor w:val="000000"/>
          <w:szCs w:val="21"/>
        </w:rPr>
      </w:pPr>
      <w:r>
        <w:rPr>
          <w:rFonts w:hint="eastAsia" w:ascii="宋体" w:hAnsi="宋体"/>
          <w:color w:val="000000"/>
          <w:szCs w:val="21"/>
        </w:rPr>
        <w:t>27.2</w:t>
      </w:r>
      <w:r>
        <w:rPr>
          <w:rFonts w:hint="eastAsia" w:ascii="宋体" w:hAnsi="宋体"/>
          <w:color w:val="000000"/>
        </w:rPr>
        <w:t>响应文件是否实质性响应磋商文件要求由磋商小组依据磋商文件规定认定。</w:t>
      </w:r>
      <w:r>
        <w:rPr>
          <w:rFonts w:hint="eastAsia" w:ascii="宋体" w:hAnsi="宋体" w:cs="宋体"/>
          <w:color w:val="000000"/>
          <w:kern w:val="0"/>
          <w:szCs w:val="21"/>
        </w:rPr>
        <w:t>磋商小组</w:t>
      </w:r>
      <w:r>
        <w:rPr>
          <w:rFonts w:hint="eastAsia" w:ascii="宋体" w:hAnsi="宋体"/>
          <w:color w:val="000000"/>
          <w:szCs w:val="21"/>
        </w:rPr>
        <w:t>决定</w:t>
      </w:r>
      <w:r>
        <w:rPr>
          <w:rFonts w:hint="eastAsia" w:ascii="宋体" w:hAnsi="宋体"/>
          <w:color w:val="000000"/>
        </w:rPr>
        <w:t>响应文件</w:t>
      </w:r>
      <w:r>
        <w:rPr>
          <w:rFonts w:hint="eastAsia" w:ascii="宋体" w:hAnsi="宋体"/>
          <w:color w:val="000000"/>
          <w:szCs w:val="21"/>
        </w:rPr>
        <w:t>的响应性只根据</w:t>
      </w:r>
      <w:r>
        <w:rPr>
          <w:rFonts w:hint="eastAsia" w:ascii="宋体" w:hAnsi="宋体"/>
          <w:color w:val="000000"/>
        </w:rPr>
        <w:t>响应文件</w:t>
      </w:r>
      <w:r>
        <w:rPr>
          <w:rFonts w:hint="eastAsia" w:ascii="宋体" w:hAnsi="宋体"/>
          <w:color w:val="000000"/>
          <w:szCs w:val="21"/>
        </w:rPr>
        <w:t>本身的真实无误的内容，而不依据外部的证据。</w:t>
      </w:r>
    </w:p>
    <w:p w14:paraId="04E8B564">
      <w:pPr>
        <w:pStyle w:val="8"/>
        <w:adjustRightInd w:val="0"/>
        <w:snapToGrid w:val="0"/>
        <w:spacing w:line="360" w:lineRule="auto"/>
        <w:rPr>
          <w:rFonts w:hint="eastAsia" w:cs="宋体"/>
          <w:b/>
          <w:color w:val="000000"/>
          <w:kern w:val="0"/>
        </w:rPr>
      </w:pPr>
      <w:r>
        <w:rPr>
          <w:rFonts w:hint="eastAsia" w:cs="宋体"/>
          <w:b/>
          <w:color w:val="000000"/>
          <w:kern w:val="0"/>
        </w:rPr>
        <w:t xml:space="preserve">28.无效响应 </w:t>
      </w:r>
    </w:p>
    <w:p w14:paraId="442047E6">
      <w:pPr>
        <w:pStyle w:val="8"/>
        <w:adjustRightInd w:val="0"/>
        <w:snapToGrid w:val="0"/>
        <w:spacing w:line="360" w:lineRule="auto"/>
        <w:ind w:firstLine="411" w:firstLineChars="196"/>
        <w:rPr>
          <w:rFonts w:hint="eastAsia" w:hAnsi="宋体" w:cs="宋体"/>
          <w:b/>
          <w:color w:val="000000"/>
          <w:kern w:val="0"/>
        </w:rPr>
      </w:pPr>
      <w:r>
        <w:rPr>
          <w:rFonts w:hint="eastAsia" w:cs="宋体"/>
          <w:color w:val="000000"/>
          <w:kern w:val="0"/>
        </w:rPr>
        <w:t>28.1</w:t>
      </w:r>
      <w:r>
        <w:rPr>
          <w:rFonts w:hint="eastAsia"/>
          <w:color w:val="000000"/>
        </w:rPr>
        <w:t>磋商小组在对资格性和符合性进行审查时，有下列情况之一的，属无效响应，</w:t>
      </w:r>
      <w:r>
        <w:rPr>
          <w:rFonts w:hint="eastAsia" w:cs="宋体"/>
          <w:color w:val="000000"/>
          <w:kern w:val="0"/>
        </w:rPr>
        <w:t>磋商小组应当告知有关供应商</w:t>
      </w:r>
      <w:r>
        <w:rPr>
          <w:rFonts w:hint="eastAsia"/>
          <w:color w:val="000000"/>
        </w:rPr>
        <w:t>：</w:t>
      </w:r>
    </w:p>
    <w:p w14:paraId="02E0F573">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（1）供应商不具备本章第3.1款规定的供应商资格条件要求，或存在本章第3.3款情形的；</w:t>
      </w:r>
    </w:p>
    <w:p w14:paraId="69320127">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（2）联合体不符合本章第3.2款规定的；</w:t>
      </w:r>
    </w:p>
    <w:p w14:paraId="65F3EE68">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（3）应交未交磋商保证金或金额不足、磋商保证金缴纳形式不符合磋商文件要求的；</w:t>
      </w:r>
    </w:p>
    <w:p w14:paraId="0634D9DA">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（4）响应文件未按照磋商文件要求签署、盖章的；</w:t>
      </w:r>
    </w:p>
    <w:p w14:paraId="0E1A8655">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（4）响应文件不满足本章第27.1款规定的实质性要求的；</w:t>
      </w:r>
    </w:p>
    <w:p w14:paraId="208B4E83">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（5）报价超过采购项目预算的；</w:t>
      </w:r>
    </w:p>
    <w:p w14:paraId="0DBDDC03">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（6）响应文件有效期不足的；</w:t>
      </w:r>
    </w:p>
    <w:p w14:paraId="3AFBE392">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（7）响应文件不符合法律、规章、规范性文件和磋商文件规定及要求的。</w:t>
      </w:r>
    </w:p>
    <w:p w14:paraId="44773046">
      <w:pPr>
        <w:widowControl/>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29.澄清</w:t>
      </w:r>
    </w:p>
    <w:p w14:paraId="2A31E84F">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264E1369">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29.2 最后报价计算错误修正的原则：最后报价</w:t>
      </w:r>
      <w:r>
        <w:rPr>
          <w:rFonts w:hint="eastAsia" w:ascii="宋体" w:hAnsi="宋体" w:cs="Arial"/>
          <w:color w:val="000000"/>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51979841">
      <w:pPr>
        <w:widowControl/>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30.磋商</w:t>
      </w:r>
    </w:p>
    <w:p w14:paraId="57B0662E">
      <w:pPr>
        <w:widowControl/>
        <w:adjustRightInd w:val="0"/>
        <w:snapToGrid w:val="0"/>
        <w:spacing w:line="360" w:lineRule="auto"/>
        <w:ind w:firstLine="420"/>
        <w:jc w:val="left"/>
        <w:rPr>
          <w:rFonts w:hint="eastAsia" w:ascii="宋体" w:hAnsi="宋体" w:cs="宋体"/>
          <w:color w:val="000000"/>
          <w:kern w:val="0"/>
          <w:szCs w:val="21"/>
          <w:lang w:val="zh-CN"/>
        </w:rPr>
      </w:pPr>
      <w:r>
        <w:rPr>
          <w:rFonts w:hint="eastAsia" w:ascii="宋体" w:hAnsi="宋体" w:cs="宋体"/>
          <w:color w:val="000000"/>
          <w:kern w:val="0"/>
          <w:szCs w:val="21"/>
        </w:rPr>
        <w:t>30.1</w:t>
      </w:r>
      <w:r>
        <w:rPr>
          <w:rFonts w:hint="eastAsia" w:ascii="宋体" w:hAnsi="宋体"/>
          <w:color w:val="000000"/>
        </w:rPr>
        <w:t>本章第10.2项</w:t>
      </w:r>
      <w:r>
        <w:rPr>
          <w:rFonts w:hint="eastAsia" w:ascii="宋体" w:hAnsi="宋体" w:cs="宋体"/>
          <w:color w:val="000000"/>
          <w:kern w:val="0"/>
          <w:szCs w:val="21"/>
        </w:rPr>
        <w:t>未明确磋商文件实质性变动内容的，或者磋商文件明确了可能发生实质性变动内容，但在磋商过程中，</w:t>
      </w:r>
      <w:r>
        <w:rPr>
          <w:rFonts w:hint="eastAsia" w:ascii="宋体" w:hAnsi="宋体"/>
          <w:bCs/>
          <w:color w:val="000000"/>
          <w:szCs w:val="21"/>
        </w:rPr>
        <w:t>磋商小组</w:t>
      </w:r>
      <w:r>
        <w:rPr>
          <w:rFonts w:hint="eastAsia" w:ascii="宋体" w:hAnsi="宋体" w:cs="Arial"/>
          <w:color w:val="000000"/>
          <w:kern w:val="0"/>
          <w:szCs w:val="21"/>
        </w:rPr>
        <w:t>根据</w:t>
      </w:r>
      <w:r>
        <w:rPr>
          <w:rFonts w:hint="eastAsia" w:ascii="宋体" w:hAnsi="宋体" w:cs="宋体"/>
          <w:color w:val="000000"/>
          <w:kern w:val="0"/>
          <w:szCs w:val="21"/>
        </w:rPr>
        <w:t>磋商情况</w:t>
      </w:r>
      <w:r>
        <w:rPr>
          <w:rFonts w:hint="eastAsia" w:ascii="宋体" w:hAnsi="宋体"/>
          <w:bCs/>
          <w:color w:val="000000"/>
          <w:szCs w:val="21"/>
        </w:rPr>
        <w:t>认为</w:t>
      </w:r>
      <w:r>
        <w:rPr>
          <w:rFonts w:hint="eastAsia" w:ascii="宋体" w:hAnsi="宋体" w:cs="宋体"/>
          <w:color w:val="000000"/>
          <w:kern w:val="0"/>
          <w:szCs w:val="21"/>
        </w:rPr>
        <w:t>磋商文件无需发生实质性变动的，磋商小组应当直接与响应文件审查合格的供应商就价格组织多轮磋商。</w:t>
      </w:r>
    </w:p>
    <w:p w14:paraId="79981591">
      <w:pPr>
        <w:widowControl/>
        <w:tabs>
          <w:tab w:val="left" w:pos="1080"/>
          <w:tab w:val="left" w:pos="1260"/>
        </w:tabs>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（1）磋商结束后，磋商小组应当要求所有继续参加磋商的供应商在磋商小组规定时间内提交最后报价。</w:t>
      </w:r>
    </w:p>
    <w:p w14:paraId="4DE94FFE">
      <w:pPr>
        <w:widowControl/>
        <w:tabs>
          <w:tab w:val="left" w:pos="1080"/>
          <w:tab w:val="left" w:pos="1260"/>
        </w:tabs>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（2）磋商文件明确可能发生实质性变动，但在磋商过程中</w:t>
      </w:r>
      <w:r>
        <w:rPr>
          <w:rFonts w:hint="eastAsia" w:ascii="宋体" w:hAnsi="宋体"/>
          <w:bCs/>
          <w:color w:val="000000"/>
          <w:szCs w:val="21"/>
        </w:rPr>
        <w:t>磋商小组</w:t>
      </w:r>
      <w:r>
        <w:rPr>
          <w:rFonts w:hint="eastAsia" w:ascii="宋体" w:hAnsi="宋体" w:cs="Arial"/>
          <w:color w:val="000000"/>
          <w:kern w:val="0"/>
          <w:szCs w:val="21"/>
        </w:rPr>
        <w:t>根据</w:t>
      </w:r>
      <w:r>
        <w:rPr>
          <w:rFonts w:hint="eastAsia" w:ascii="宋体" w:hAnsi="宋体" w:cs="宋体"/>
          <w:color w:val="000000"/>
          <w:kern w:val="0"/>
          <w:szCs w:val="21"/>
        </w:rPr>
        <w:t>磋商情况</w:t>
      </w:r>
      <w:r>
        <w:rPr>
          <w:rFonts w:hint="eastAsia" w:ascii="宋体" w:hAnsi="宋体"/>
          <w:bCs/>
          <w:color w:val="000000"/>
          <w:szCs w:val="21"/>
        </w:rPr>
        <w:t>认为</w:t>
      </w:r>
      <w:r>
        <w:rPr>
          <w:rFonts w:hint="eastAsia" w:ascii="宋体" w:hAnsi="宋体" w:cs="宋体"/>
          <w:color w:val="000000"/>
          <w:kern w:val="0"/>
          <w:szCs w:val="21"/>
        </w:rPr>
        <w:t>磋商文件无需发生实质性变动的，磋商小组不另行通知。</w:t>
      </w:r>
    </w:p>
    <w:p w14:paraId="00C25DF6">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30.2</w:t>
      </w:r>
      <w:r>
        <w:rPr>
          <w:rFonts w:hint="eastAsia" w:ascii="宋体" w:hAnsi="宋体"/>
          <w:color w:val="000000"/>
        </w:rPr>
        <w:t>本章第10.2</w:t>
      </w:r>
      <w:r>
        <w:rPr>
          <w:rFonts w:hint="eastAsia" w:ascii="宋体" w:hAnsi="宋体" w:cs="宋体"/>
          <w:color w:val="000000"/>
          <w:kern w:val="0"/>
          <w:szCs w:val="21"/>
          <w:lang w:val="zh-CN"/>
        </w:rPr>
        <w:t>款</w:t>
      </w:r>
      <w:r>
        <w:rPr>
          <w:rFonts w:hint="eastAsia" w:ascii="宋体" w:hAnsi="宋体" w:cs="宋体"/>
          <w:color w:val="000000"/>
          <w:kern w:val="0"/>
          <w:szCs w:val="21"/>
        </w:rPr>
        <w:t>明确磋商文件实质性变动内容的，</w:t>
      </w:r>
      <w:r>
        <w:rPr>
          <w:rFonts w:hint="eastAsia" w:ascii="宋体" w:hAnsi="宋体"/>
          <w:bCs/>
          <w:color w:val="000000"/>
          <w:szCs w:val="21"/>
        </w:rPr>
        <w:t>磋商小组</w:t>
      </w:r>
      <w:r>
        <w:rPr>
          <w:rFonts w:hint="eastAsia" w:ascii="宋体" w:hAnsi="宋体" w:cs="宋体"/>
          <w:color w:val="000000"/>
          <w:kern w:val="0"/>
          <w:szCs w:val="21"/>
        </w:rPr>
        <w:t>可以组织多轮磋商。</w:t>
      </w:r>
      <w:r>
        <w:rPr>
          <w:rFonts w:hint="eastAsia" w:ascii="宋体" w:hAnsi="宋体"/>
          <w:bCs/>
          <w:color w:val="000000"/>
          <w:szCs w:val="21"/>
        </w:rPr>
        <w:t>在每一轮磋商中，磋商小组</w:t>
      </w:r>
      <w:r>
        <w:rPr>
          <w:rFonts w:hint="eastAsia" w:ascii="宋体" w:hAnsi="宋体" w:cs="宋体"/>
          <w:color w:val="000000"/>
          <w:kern w:val="0"/>
          <w:szCs w:val="21"/>
        </w:rPr>
        <w:t>可以</w:t>
      </w:r>
      <w:r>
        <w:rPr>
          <w:rFonts w:hint="eastAsia" w:ascii="宋体" w:hAnsi="宋体" w:cs="Arial"/>
          <w:color w:val="000000"/>
          <w:kern w:val="0"/>
          <w:szCs w:val="21"/>
        </w:rPr>
        <w:t>根据</w:t>
      </w:r>
      <w:r>
        <w:rPr>
          <w:rFonts w:hint="eastAsia" w:ascii="宋体" w:hAnsi="宋体" w:cs="宋体"/>
          <w:color w:val="000000"/>
          <w:kern w:val="0"/>
          <w:szCs w:val="21"/>
        </w:rPr>
        <w:t>磋商文件规定和磋商情况，</w:t>
      </w:r>
      <w:r>
        <w:rPr>
          <w:rFonts w:hint="eastAsia" w:ascii="宋体" w:hAnsi="宋体"/>
          <w:bCs/>
          <w:color w:val="000000"/>
          <w:szCs w:val="21"/>
        </w:rPr>
        <w:t>对磋商文件的</w:t>
      </w:r>
      <w:r>
        <w:rPr>
          <w:rFonts w:hint="eastAsia" w:ascii="宋体" w:hAnsi="宋体" w:cs="宋体"/>
          <w:color w:val="000000"/>
          <w:kern w:val="0"/>
          <w:szCs w:val="21"/>
        </w:rPr>
        <w:t>采购需求中的技术、服务要求以及合同草案条款</w:t>
      </w:r>
      <w:r>
        <w:rPr>
          <w:rFonts w:hint="eastAsia" w:ascii="宋体" w:hAnsi="宋体"/>
          <w:bCs/>
          <w:color w:val="000000"/>
          <w:szCs w:val="21"/>
        </w:rPr>
        <w:t>作实质性变动(磋商文件的实质性变动内容为磋商文件的组成部分)，并以书面形式要求</w:t>
      </w:r>
      <w:r>
        <w:rPr>
          <w:rFonts w:hint="eastAsia" w:ascii="宋体" w:hAnsi="宋体" w:cs="宋体"/>
          <w:color w:val="000000"/>
          <w:kern w:val="0"/>
          <w:szCs w:val="21"/>
        </w:rPr>
        <w:t>响应文件审查合格</w:t>
      </w:r>
      <w:r>
        <w:rPr>
          <w:rFonts w:hint="eastAsia" w:ascii="宋体" w:hAnsi="宋体"/>
          <w:bCs/>
          <w:color w:val="000000"/>
          <w:szCs w:val="21"/>
        </w:rPr>
        <w:t>的供应商，在规定的</w:t>
      </w:r>
      <w:r>
        <w:rPr>
          <w:rFonts w:hint="eastAsia" w:ascii="宋体" w:hAnsi="宋体" w:cs="宋体"/>
          <w:color w:val="000000"/>
          <w:kern w:val="0"/>
          <w:szCs w:val="21"/>
        </w:rPr>
        <w:t>截止时间前</w:t>
      </w:r>
      <w:r>
        <w:rPr>
          <w:rFonts w:hint="eastAsia" w:ascii="宋体" w:hAnsi="宋体"/>
          <w:bCs/>
          <w:color w:val="000000"/>
          <w:szCs w:val="21"/>
        </w:rPr>
        <w:t>重</w:t>
      </w:r>
      <w:r>
        <w:rPr>
          <w:rFonts w:hint="eastAsia" w:ascii="宋体" w:hAnsi="宋体" w:cs="宋体"/>
          <w:color w:val="000000"/>
          <w:kern w:val="0"/>
          <w:szCs w:val="21"/>
        </w:rPr>
        <w:t>新提交响应文件</w:t>
      </w:r>
      <w:r>
        <w:rPr>
          <w:rFonts w:hint="eastAsia" w:ascii="宋体" w:hAnsi="宋体"/>
          <w:bCs/>
          <w:color w:val="000000"/>
          <w:szCs w:val="21"/>
        </w:rPr>
        <w:t>。</w:t>
      </w:r>
      <w:r>
        <w:rPr>
          <w:rFonts w:hint="eastAsia" w:ascii="宋体" w:hAnsi="宋体" w:cs="宋体"/>
          <w:color w:val="000000"/>
          <w:kern w:val="0"/>
          <w:szCs w:val="21"/>
        </w:rPr>
        <w:t>磋商小组应当</w:t>
      </w:r>
      <w:r>
        <w:rPr>
          <w:rFonts w:hint="eastAsia" w:ascii="宋体" w:hAnsi="宋体"/>
          <w:color w:val="000000"/>
          <w:szCs w:val="21"/>
        </w:rPr>
        <w:t>根据本章第26.2</w:t>
      </w:r>
      <w:r>
        <w:rPr>
          <w:rFonts w:hint="eastAsia" w:ascii="宋体" w:hAnsi="宋体" w:cs="宋体"/>
          <w:color w:val="000000"/>
          <w:kern w:val="0"/>
          <w:szCs w:val="21"/>
          <w:lang w:val="zh-CN"/>
        </w:rPr>
        <w:t>款</w:t>
      </w:r>
      <w:r>
        <w:rPr>
          <w:rFonts w:hint="eastAsia" w:ascii="宋体" w:hAnsi="宋体"/>
          <w:color w:val="000000"/>
          <w:szCs w:val="21"/>
        </w:rPr>
        <w:t>规定</w:t>
      </w:r>
      <w:r>
        <w:rPr>
          <w:rFonts w:hint="eastAsia" w:ascii="宋体" w:hAnsi="宋体" w:cs="宋体"/>
          <w:color w:val="000000"/>
          <w:kern w:val="0"/>
          <w:szCs w:val="21"/>
        </w:rPr>
        <w:t>对供应商重新提交的响应文件进行审查。供应商重新提交的响应文件审查不合格的，不得进入下一轮磋商，也不得要求提交最后报价。</w:t>
      </w:r>
    </w:p>
    <w:p w14:paraId="6A806C12">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（1）磋商文件能够详细列明采购需求的技术、服务要求的，磋商结束后，磋商小组应当要求所有继续参加磋商的供应商在规定时间内提交最后报价。</w:t>
      </w:r>
    </w:p>
    <w:p w14:paraId="717E6D37">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732C0B7">
      <w:pPr>
        <w:widowControl/>
        <w:adjustRightInd w:val="0"/>
        <w:snapToGrid w:val="0"/>
        <w:spacing w:line="360" w:lineRule="auto"/>
        <w:ind w:firstLine="420"/>
        <w:jc w:val="left"/>
        <w:rPr>
          <w:rFonts w:hint="eastAsia" w:ascii="宋体" w:hAnsi="宋体"/>
          <w:bCs/>
          <w:color w:val="000000"/>
          <w:szCs w:val="21"/>
        </w:rPr>
      </w:pPr>
      <w:r>
        <w:rPr>
          <w:rFonts w:hint="eastAsia" w:ascii="宋体" w:hAnsi="宋体"/>
          <w:bCs/>
          <w:color w:val="000000"/>
          <w:szCs w:val="21"/>
        </w:rPr>
        <w:t>30.3</w:t>
      </w:r>
      <w:r>
        <w:rPr>
          <w:rFonts w:hint="eastAsia" w:ascii="宋体" w:hAnsi="宋体"/>
          <w:color w:val="000000"/>
        </w:rPr>
        <w:t xml:space="preserve"> </w:t>
      </w:r>
      <w:r>
        <w:rPr>
          <w:rFonts w:hint="eastAsia" w:ascii="宋体" w:hAnsi="宋体"/>
          <w:bCs/>
          <w:color w:val="000000"/>
        </w:rPr>
        <w:t>重</w:t>
      </w:r>
      <w:r>
        <w:rPr>
          <w:rFonts w:hint="eastAsia" w:ascii="宋体" w:hAnsi="宋体" w:cs="宋体"/>
          <w:color w:val="000000"/>
          <w:kern w:val="0"/>
        </w:rPr>
        <w:t>新提交的响应文件</w:t>
      </w:r>
      <w:r>
        <w:rPr>
          <w:rFonts w:hint="eastAsia" w:ascii="宋体" w:hAnsi="宋体"/>
          <w:color w:val="000000"/>
        </w:rPr>
        <w:t>或者最后报价应按</w:t>
      </w:r>
      <w:r>
        <w:rPr>
          <w:rFonts w:hint="eastAsia" w:ascii="宋体" w:hAnsi="宋体" w:cs="宋体"/>
          <w:color w:val="000000"/>
          <w:kern w:val="0"/>
          <w:szCs w:val="21"/>
        </w:rPr>
        <w:t>本章第</w:t>
      </w:r>
      <w:r>
        <w:rPr>
          <w:rFonts w:hint="eastAsia" w:ascii="宋体" w:hAnsi="宋体"/>
          <w:color w:val="000000"/>
        </w:rPr>
        <w:t>21.3</w:t>
      </w:r>
      <w:r>
        <w:rPr>
          <w:rFonts w:hint="eastAsia" w:ascii="宋体" w:hAnsi="宋体" w:cs="宋体"/>
          <w:color w:val="000000"/>
          <w:kern w:val="0"/>
          <w:szCs w:val="21"/>
          <w:lang w:val="zh-CN"/>
        </w:rPr>
        <w:t>款</w:t>
      </w:r>
      <w:r>
        <w:rPr>
          <w:rFonts w:hint="eastAsia" w:ascii="宋体" w:hAnsi="宋体"/>
          <w:color w:val="000000"/>
        </w:rPr>
        <w:t>规定，</w:t>
      </w:r>
      <w:r>
        <w:rPr>
          <w:rFonts w:hint="eastAsia" w:ascii="宋体" w:hAnsi="宋体" w:cs="宋体"/>
          <w:color w:val="000000"/>
          <w:kern w:val="0"/>
          <w:szCs w:val="21"/>
        </w:rPr>
        <w:t>由其法定代表人或其委托代理人签字或者加盖</w:t>
      </w:r>
      <w:r>
        <w:rPr>
          <w:rFonts w:hint="eastAsia" w:ascii="宋体" w:hAnsi="宋体" w:cs="宋体"/>
          <w:color w:val="000000"/>
          <w:kern w:val="0"/>
        </w:rPr>
        <w:t>供应商单位</w:t>
      </w:r>
      <w:r>
        <w:rPr>
          <w:rFonts w:hint="eastAsia" w:ascii="宋体" w:hAnsi="宋体" w:cs="宋体"/>
          <w:color w:val="000000"/>
          <w:kern w:val="0"/>
          <w:szCs w:val="21"/>
        </w:rPr>
        <w:t>章，在规定时间内密封递交给磋商小组</w:t>
      </w:r>
      <w:r>
        <w:rPr>
          <w:rFonts w:hint="eastAsia" w:ascii="宋体" w:hAnsi="宋体"/>
          <w:bCs/>
          <w:color w:val="000000"/>
          <w:szCs w:val="21"/>
        </w:rPr>
        <w:t>。</w:t>
      </w:r>
    </w:p>
    <w:p w14:paraId="69230C50">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30.4</w:t>
      </w:r>
      <w:r>
        <w:rPr>
          <w:rFonts w:hint="eastAsia" w:ascii="宋体" w:hAnsi="宋体" w:cs="宋体"/>
          <w:color w:val="auto"/>
          <w:kern w:val="0"/>
          <w:szCs w:val="21"/>
          <w:lang w:val="zh-CN"/>
        </w:rPr>
        <w:t>供应商的</w:t>
      </w:r>
      <w:r>
        <w:rPr>
          <w:rFonts w:hint="eastAsia" w:ascii="宋体" w:hAnsi="宋体"/>
          <w:bCs/>
          <w:color w:val="auto"/>
          <w:szCs w:val="21"/>
        </w:rPr>
        <w:t>最</w:t>
      </w:r>
      <w:r>
        <w:rPr>
          <w:rFonts w:hint="eastAsia" w:ascii="宋体" w:hAnsi="宋体" w:cs="宋体"/>
          <w:color w:val="auto"/>
          <w:kern w:val="0"/>
          <w:szCs w:val="21"/>
          <w:lang w:val="zh-CN"/>
        </w:rPr>
        <w:t>后</w:t>
      </w:r>
      <w:r>
        <w:rPr>
          <w:rFonts w:hint="eastAsia" w:ascii="宋体" w:hAnsi="宋体"/>
          <w:bCs/>
          <w:color w:val="auto"/>
          <w:szCs w:val="21"/>
        </w:rPr>
        <w:t>报价及</w:t>
      </w:r>
      <w:r>
        <w:rPr>
          <w:rFonts w:hint="eastAsia" w:ascii="宋体" w:hAnsi="宋体" w:cs="宋体"/>
          <w:color w:val="auto"/>
          <w:kern w:val="0"/>
          <w:szCs w:val="21"/>
        </w:rPr>
        <w:t>政府采购政策规定的价格扣除情况，磋商小组应召集所有参加最后报价的供应商当场</w:t>
      </w:r>
      <w:r>
        <w:rPr>
          <w:rFonts w:hint="eastAsia" w:ascii="宋体" w:hAnsi="宋体"/>
          <w:bCs/>
          <w:color w:val="auto"/>
          <w:szCs w:val="21"/>
        </w:rPr>
        <w:t>签字确认。</w:t>
      </w:r>
    </w:p>
    <w:p w14:paraId="4AE844F9">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30.5提交首次响应文件的供应商，在提交最后报价之前，可以根据磋商情况退出磋商，</w:t>
      </w:r>
      <w:r>
        <w:rPr>
          <w:rFonts w:hint="eastAsia" w:ascii="宋体" w:hAnsi="宋体" w:cs="宋体"/>
          <w:color w:val="000000"/>
          <w:kern w:val="0"/>
        </w:rPr>
        <w:t>并书面通知采购代理机构或者磋商小组。</w:t>
      </w:r>
      <w:r>
        <w:rPr>
          <w:rFonts w:hint="eastAsia" w:ascii="宋体" w:hAnsi="宋体"/>
          <w:color w:val="000000"/>
        </w:rPr>
        <w:t>该通知由供应商法定代表人或其委托代理人签字。</w:t>
      </w:r>
      <w:r>
        <w:rPr>
          <w:rFonts w:hint="eastAsia" w:ascii="宋体" w:hAnsi="宋体" w:cs="宋体"/>
          <w:color w:val="000000"/>
          <w:kern w:val="0"/>
          <w:szCs w:val="21"/>
        </w:rPr>
        <w:t>采购代理机构</w:t>
      </w:r>
      <w:r>
        <w:rPr>
          <w:rFonts w:hint="eastAsia" w:ascii="宋体" w:hAnsi="宋体" w:cs="宋体"/>
          <w:color w:val="000000"/>
          <w:kern w:val="0"/>
        </w:rPr>
        <w:t>按</w:t>
      </w:r>
      <w:r>
        <w:rPr>
          <w:rFonts w:hint="eastAsia" w:ascii="宋体" w:hAnsi="宋体" w:cs="宋体"/>
          <w:color w:val="000000"/>
          <w:kern w:val="0"/>
          <w:szCs w:val="21"/>
        </w:rPr>
        <w:t>本章第</w:t>
      </w:r>
      <w:r>
        <w:rPr>
          <w:rFonts w:hint="eastAsia" w:ascii="宋体" w:hAnsi="宋体"/>
          <w:color w:val="000000"/>
        </w:rPr>
        <w:t>19.4</w:t>
      </w:r>
      <w:r>
        <w:rPr>
          <w:rFonts w:hint="eastAsia" w:ascii="宋体" w:hAnsi="宋体" w:cs="宋体"/>
          <w:color w:val="000000"/>
          <w:kern w:val="0"/>
          <w:szCs w:val="21"/>
          <w:lang w:val="zh-CN"/>
        </w:rPr>
        <w:t>款</w:t>
      </w:r>
      <w:r>
        <w:rPr>
          <w:rFonts w:hint="eastAsia" w:ascii="宋体" w:hAnsi="宋体"/>
          <w:color w:val="000000"/>
        </w:rPr>
        <w:t>规定</w:t>
      </w:r>
      <w:r>
        <w:rPr>
          <w:rFonts w:hint="eastAsia" w:ascii="宋体" w:hAnsi="宋体" w:cs="宋体"/>
          <w:color w:val="000000"/>
          <w:kern w:val="0"/>
          <w:szCs w:val="21"/>
        </w:rPr>
        <w:t>退还退出磋商的供应商的磋商保证金。</w:t>
      </w:r>
    </w:p>
    <w:p w14:paraId="7DE7F5FD">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bCs/>
          <w:color w:val="000000"/>
          <w:szCs w:val="21"/>
        </w:rPr>
        <w:t>30.6</w:t>
      </w:r>
      <w:r>
        <w:rPr>
          <w:rFonts w:hint="eastAsia" w:ascii="宋体" w:hAnsi="宋体" w:cs="宋体"/>
          <w:color w:val="000000"/>
          <w:kern w:val="0"/>
          <w:szCs w:val="21"/>
        </w:rPr>
        <w:t>提交首次响应文件的供应商，未按磋商文件规定及磋商小组要求提交最后报价(或者</w:t>
      </w:r>
      <w:r>
        <w:rPr>
          <w:rFonts w:hint="eastAsia" w:ascii="宋体" w:hAnsi="宋体"/>
          <w:bCs/>
          <w:color w:val="000000"/>
          <w:szCs w:val="21"/>
        </w:rPr>
        <w:t>重</w:t>
      </w:r>
      <w:r>
        <w:rPr>
          <w:rFonts w:hint="eastAsia" w:ascii="宋体" w:hAnsi="宋体" w:cs="宋体"/>
          <w:color w:val="000000"/>
          <w:kern w:val="0"/>
          <w:szCs w:val="21"/>
        </w:rPr>
        <w:t>新提交的响应文件和最后报价)，且又</w:t>
      </w:r>
      <w:r>
        <w:rPr>
          <w:rFonts w:hint="eastAsia" w:ascii="宋体" w:hAnsi="宋体" w:cs="宋体"/>
          <w:color w:val="000000"/>
          <w:kern w:val="0"/>
        </w:rPr>
        <w:t>未按</w:t>
      </w:r>
      <w:r>
        <w:rPr>
          <w:rFonts w:hint="eastAsia" w:ascii="宋体" w:hAnsi="宋体" w:cs="宋体"/>
          <w:color w:val="000000"/>
          <w:kern w:val="0"/>
          <w:szCs w:val="21"/>
        </w:rPr>
        <w:t>本章第</w:t>
      </w:r>
      <w:r>
        <w:rPr>
          <w:rFonts w:hint="eastAsia" w:ascii="宋体" w:hAnsi="宋体"/>
          <w:color w:val="000000"/>
        </w:rPr>
        <w:t>30.5</w:t>
      </w:r>
      <w:r>
        <w:rPr>
          <w:rFonts w:hint="eastAsia" w:ascii="宋体" w:hAnsi="宋体" w:cs="宋体"/>
          <w:color w:val="000000"/>
          <w:kern w:val="0"/>
          <w:szCs w:val="21"/>
          <w:lang w:val="zh-CN"/>
        </w:rPr>
        <w:t>款</w:t>
      </w:r>
      <w:r>
        <w:rPr>
          <w:rFonts w:hint="eastAsia" w:ascii="宋体" w:hAnsi="宋体"/>
          <w:color w:val="000000"/>
        </w:rPr>
        <w:t>规定</w:t>
      </w:r>
      <w:r>
        <w:rPr>
          <w:rFonts w:hint="eastAsia" w:ascii="宋体" w:hAnsi="宋体" w:cs="宋体"/>
          <w:color w:val="000000"/>
          <w:kern w:val="0"/>
          <w:szCs w:val="21"/>
        </w:rPr>
        <w:t>退出磋商的，供应商的磋商保证金不予退还。</w:t>
      </w:r>
    </w:p>
    <w:p w14:paraId="53573DD0">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30.7磋商文件在磋商过程中未发生实质性变动的，参加磋商供应商的次轮报价不得高于上轮报价，否则视为无效响应。</w:t>
      </w:r>
    </w:p>
    <w:p w14:paraId="28AB5D68">
      <w:pPr>
        <w:widowControl/>
        <w:adjustRightInd w:val="0"/>
        <w:snapToGrid w:val="0"/>
        <w:spacing w:line="360" w:lineRule="auto"/>
        <w:jc w:val="left"/>
        <w:rPr>
          <w:rFonts w:hint="eastAsia" w:ascii="宋体" w:hAnsi="宋体"/>
          <w:b/>
          <w:bCs/>
          <w:color w:val="000000"/>
          <w:szCs w:val="21"/>
        </w:rPr>
      </w:pPr>
      <w:r>
        <w:rPr>
          <w:rFonts w:hint="eastAsia" w:ascii="宋体" w:hAnsi="宋体" w:cs="宋体"/>
          <w:b/>
          <w:color w:val="000000"/>
          <w:kern w:val="0"/>
          <w:szCs w:val="21"/>
        </w:rPr>
        <w:t>31.响应文件评审</w:t>
      </w:r>
    </w:p>
    <w:p w14:paraId="2939F6D4">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31.1经磋商确定最终采购需求和提交最后报价的供应商后，由磋商小组采用综合评分法对提交最后报价的供应商的响应文件和最后报价进行综合评价。</w:t>
      </w:r>
    </w:p>
    <w:p w14:paraId="5A58CC7D">
      <w:pPr>
        <w:widowControl/>
        <w:adjustRightInd w:val="0"/>
        <w:snapToGrid w:val="0"/>
        <w:spacing w:line="360" w:lineRule="auto"/>
        <w:ind w:firstLine="420" w:firstLineChars="200"/>
        <w:jc w:val="left"/>
        <w:rPr>
          <w:rFonts w:hint="eastAsia" w:ascii="宋体" w:hAnsi="宋体"/>
          <w:bCs/>
          <w:color w:val="000000"/>
          <w:szCs w:val="21"/>
        </w:rPr>
      </w:pPr>
      <w:r>
        <w:rPr>
          <w:rFonts w:hint="eastAsia" w:ascii="宋体" w:hAnsi="宋体"/>
          <w:bCs/>
          <w:color w:val="000000"/>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color w:val="000000"/>
          <w:szCs w:val="21"/>
        </w:rPr>
        <w:t>磋商须知前附表。</w:t>
      </w:r>
    </w:p>
    <w:p w14:paraId="658E655F">
      <w:pPr>
        <w:widowControl/>
        <w:adjustRightInd w:val="0"/>
        <w:snapToGrid w:val="0"/>
        <w:spacing w:before="156" w:beforeLines="50" w:line="360" w:lineRule="auto"/>
        <w:ind w:firstLine="420" w:firstLineChars="200"/>
        <w:jc w:val="left"/>
        <w:rPr>
          <w:rFonts w:hint="eastAsia" w:ascii="宋体" w:hAnsi="宋体"/>
          <w:bCs/>
          <w:color w:val="000000"/>
          <w:szCs w:val="21"/>
        </w:rPr>
      </w:pPr>
      <w:r>
        <w:rPr>
          <w:rFonts w:hint="eastAsia" w:ascii="宋体" w:hAnsi="宋体" w:cs="宋体"/>
          <w:color w:val="000000"/>
          <w:kern w:val="0"/>
          <w:szCs w:val="21"/>
        </w:rPr>
        <w:t>31.3</w:t>
      </w:r>
      <w:r>
        <w:rPr>
          <w:rFonts w:hint="eastAsia" w:ascii="宋体" w:hAnsi="宋体"/>
          <w:color w:val="000000"/>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color w:val="000000"/>
          <w:szCs w:val="21"/>
        </w:rPr>
        <w:t>磋商须知前附表</w:t>
      </w:r>
      <w:r>
        <w:rPr>
          <w:rFonts w:hint="eastAsia" w:ascii="宋体" w:hAnsi="宋体"/>
          <w:color w:val="000000"/>
          <w:szCs w:val="21"/>
        </w:rPr>
        <w:t>。</w:t>
      </w:r>
    </w:p>
    <w:p w14:paraId="18EBEA40">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14:paraId="374F4199">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磋商报价得分=（磋商基准价/最后磋商报价）×价格权值</w:t>
      </w:r>
    </w:p>
    <w:p w14:paraId="7F27DDCD">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项目评审过程中，不得去掉最后报价中的最高报价和最低报价。</w:t>
      </w:r>
    </w:p>
    <w:p w14:paraId="77E92D48">
      <w:pPr>
        <w:widowControl/>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bCs/>
          <w:color w:val="000000"/>
          <w:szCs w:val="21"/>
        </w:rPr>
        <w:t>31.5</w:t>
      </w:r>
      <w:r>
        <w:rPr>
          <w:rFonts w:hint="eastAsia" w:ascii="宋体" w:hAnsi="宋体"/>
          <w:color w:val="000000"/>
          <w:szCs w:val="21"/>
        </w:rPr>
        <w:t>涉及政府采购政策优惠对供应商分值进行调整的，</w:t>
      </w:r>
      <w:r>
        <w:rPr>
          <w:rFonts w:hint="eastAsia" w:ascii="宋体" w:hAnsi="宋体"/>
          <w:bCs/>
          <w:color w:val="000000"/>
          <w:szCs w:val="21"/>
        </w:rPr>
        <w:t>按</w:t>
      </w:r>
      <w:r>
        <w:rPr>
          <w:rFonts w:hint="eastAsia" w:ascii="宋体" w:hAnsi="宋体"/>
          <w:b/>
          <w:color w:val="000000"/>
          <w:szCs w:val="21"/>
        </w:rPr>
        <w:t>磋商须知前附表</w:t>
      </w:r>
      <w:r>
        <w:rPr>
          <w:rFonts w:hint="eastAsia" w:ascii="宋体" w:hAnsi="宋体"/>
          <w:bCs/>
          <w:color w:val="000000"/>
          <w:szCs w:val="21"/>
        </w:rPr>
        <w:t>规定</w:t>
      </w:r>
      <w:r>
        <w:rPr>
          <w:rFonts w:hint="eastAsia" w:ascii="宋体" w:hAnsi="宋体"/>
          <w:color w:val="000000"/>
          <w:szCs w:val="21"/>
        </w:rPr>
        <w:t>调整供应商的技术、商务、价格</w:t>
      </w:r>
      <w:r>
        <w:rPr>
          <w:rFonts w:hint="eastAsia" w:ascii="宋体" w:hAnsi="宋体" w:cs="宋体"/>
          <w:color w:val="000000"/>
          <w:kern w:val="0"/>
          <w:szCs w:val="21"/>
        </w:rPr>
        <w:t>得分或总得分</w:t>
      </w:r>
      <w:r>
        <w:rPr>
          <w:rFonts w:hint="eastAsia" w:ascii="宋体" w:hAnsi="宋体"/>
          <w:color w:val="000000"/>
          <w:szCs w:val="21"/>
        </w:rPr>
        <w:t>。</w:t>
      </w:r>
    </w:p>
    <w:p w14:paraId="5E9B1162">
      <w:pPr>
        <w:adjustRightInd w:val="0"/>
        <w:snapToGrid w:val="0"/>
        <w:spacing w:before="156" w:beforeLines="50" w:line="360" w:lineRule="auto"/>
        <w:ind w:firstLine="420" w:firstLineChars="200"/>
        <w:rPr>
          <w:rFonts w:hint="eastAsia" w:ascii="宋体" w:hAnsi="宋体"/>
          <w:color w:val="000000"/>
          <w:szCs w:val="21"/>
        </w:rPr>
      </w:pPr>
      <w:r>
        <w:rPr>
          <w:rFonts w:hint="eastAsia" w:ascii="宋体" w:hAnsi="宋体"/>
          <w:color w:val="000000"/>
          <w:szCs w:val="21"/>
        </w:rPr>
        <w:t>31.6涉及多处或部分获得政府采购政策优惠的，其多处或部分享受政府采购优惠政策的计算方法见</w:t>
      </w:r>
      <w:r>
        <w:rPr>
          <w:rFonts w:hint="eastAsia" w:ascii="宋体" w:hAnsi="宋体"/>
          <w:b/>
          <w:color w:val="000000"/>
          <w:szCs w:val="21"/>
        </w:rPr>
        <w:t>磋商须知前附表</w:t>
      </w:r>
      <w:r>
        <w:rPr>
          <w:rFonts w:hint="eastAsia" w:ascii="宋体" w:hAnsi="宋体"/>
          <w:color w:val="000000"/>
          <w:szCs w:val="21"/>
        </w:rPr>
        <w:t>相关规定。</w:t>
      </w:r>
    </w:p>
    <w:p w14:paraId="51A5574B">
      <w:pPr>
        <w:widowControl/>
        <w:adjustRightInd w:val="0"/>
        <w:snapToGrid w:val="0"/>
        <w:spacing w:before="156" w:beforeLines="50" w:line="360" w:lineRule="auto"/>
        <w:ind w:firstLine="420" w:firstLineChars="200"/>
        <w:jc w:val="left"/>
        <w:rPr>
          <w:rFonts w:hint="eastAsia" w:ascii="宋体" w:hAnsi="宋体"/>
          <w:color w:val="000000"/>
          <w:szCs w:val="21"/>
        </w:rPr>
      </w:pPr>
      <w:r>
        <w:rPr>
          <w:rFonts w:hint="eastAsia" w:ascii="宋体" w:hAnsi="宋体" w:cs="宋体"/>
          <w:color w:val="000000"/>
          <w:kern w:val="0"/>
          <w:szCs w:val="21"/>
        </w:rPr>
        <w:t>31.7</w:t>
      </w:r>
      <w:r>
        <w:rPr>
          <w:rFonts w:hint="eastAsia" w:ascii="宋体" w:hAnsi="宋体"/>
          <w:color w:val="000000"/>
          <w:szCs w:val="21"/>
        </w:rPr>
        <w:t>评审时，磋商小组各成员应当独立对每个供应商的</w:t>
      </w:r>
      <w:r>
        <w:rPr>
          <w:rFonts w:hint="eastAsia" w:ascii="宋体" w:hAnsi="宋体"/>
          <w:bCs/>
          <w:color w:val="000000"/>
          <w:szCs w:val="21"/>
        </w:rPr>
        <w:t>响应文件</w:t>
      </w:r>
      <w:r>
        <w:rPr>
          <w:rFonts w:hint="eastAsia" w:ascii="宋体" w:hAnsi="宋体"/>
          <w:color w:val="000000"/>
          <w:szCs w:val="21"/>
        </w:rPr>
        <w:t>进行评价、评分，并按照政府采购优惠政策对最后报价进行价格扣除和技术、商务、价格加分后，汇总各供应商的总得分。</w:t>
      </w:r>
    </w:p>
    <w:p w14:paraId="5C0302D0">
      <w:pPr>
        <w:widowControl/>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32.提出成交供应商</w:t>
      </w:r>
    </w:p>
    <w:p w14:paraId="0388B825">
      <w:pPr>
        <w:widowControl/>
        <w:spacing w:line="420" w:lineRule="atLeast"/>
        <w:ind w:firstLine="420"/>
        <w:jc w:val="center"/>
        <w:rPr>
          <w:rFonts w:hint="eastAsia" w:ascii="宋体" w:hAnsi="宋体" w:cs="宋体"/>
          <w:color w:val="000000"/>
          <w:kern w:val="0"/>
          <w:szCs w:val="21"/>
        </w:rPr>
      </w:pPr>
      <w:r>
        <w:rPr>
          <w:rFonts w:hint="eastAsia" w:ascii="宋体" w:hAnsi="宋体" w:cs="宋体"/>
          <w:color w:val="000000"/>
          <w:kern w:val="0"/>
          <w:szCs w:val="21"/>
        </w:rPr>
        <w:t>32.1</w:t>
      </w:r>
      <w:r>
        <w:rPr>
          <w:rFonts w:hint="eastAsia" w:ascii="宋体" w:hAnsi="宋体"/>
          <w:bCs/>
          <w:color w:val="000000"/>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bCs/>
          <w:color w:val="000000"/>
          <w:szCs w:val="21"/>
        </w:rPr>
        <w:t>可以推荐2家成交候选供应商。</w:t>
      </w:r>
    </w:p>
    <w:p w14:paraId="2CB10E4D">
      <w:pPr>
        <w:widowControl/>
        <w:adjustRightInd w:val="0"/>
        <w:snapToGrid w:val="0"/>
        <w:spacing w:line="360" w:lineRule="auto"/>
        <w:jc w:val="left"/>
        <w:rPr>
          <w:rFonts w:hint="eastAsia" w:ascii="宋体" w:hAnsi="宋体" w:cs="宋体"/>
          <w:b/>
          <w:color w:val="000000"/>
          <w:kern w:val="0"/>
          <w:szCs w:val="21"/>
        </w:rPr>
      </w:pPr>
    </w:p>
    <w:p w14:paraId="593CCBA3">
      <w:pPr>
        <w:widowControl/>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33.确定成交供应商</w:t>
      </w:r>
    </w:p>
    <w:p w14:paraId="79BE5FFC">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33.1采购代理机构应当在评审结束后2个工作日内将评审报告送采购人确认。</w:t>
      </w:r>
    </w:p>
    <w:p w14:paraId="6B234D3D">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33.2采购人应当在收到评审报告后5个工作日内，从评审报告提出的成交候选供应商中，按照排序由高到低的原则确定成交供应商，也可以书面授权磋商小组直接确定成交供应商。</w:t>
      </w:r>
    </w:p>
    <w:p w14:paraId="2F28597E">
      <w:pPr>
        <w:pStyle w:val="8"/>
        <w:adjustRightInd w:val="0"/>
        <w:snapToGrid w:val="0"/>
        <w:spacing w:line="360" w:lineRule="auto"/>
        <w:ind w:left="632" w:hanging="630" w:hangingChars="300"/>
        <w:rPr>
          <w:rFonts w:hint="eastAsia" w:hAnsi="宋体"/>
          <w:b/>
          <w:color w:val="000000"/>
        </w:rPr>
      </w:pPr>
      <w:r>
        <w:rPr>
          <w:rFonts w:hint="eastAsia" w:hAnsi="宋体"/>
          <w:b/>
          <w:color w:val="000000"/>
        </w:rPr>
        <w:t>34.磋商终止</w:t>
      </w:r>
    </w:p>
    <w:p w14:paraId="474C82B9">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bCs/>
          <w:color w:val="000000"/>
          <w:szCs w:val="21"/>
        </w:rPr>
        <w:t>34.1</w:t>
      </w:r>
      <w:r>
        <w:rPr>
          <w:rFonts w:hint="eastAsia" w:ascii="宋体" w:hAnsi="宋体" w:cs="宋体"/>
          <w:color w:val="000000"/>
          <w:kern w:val="0"/>
          <w:szCs w:val="21"/>
        </w:rPr>
        <w:t>出现下列情形之一的，采购人或者采购代理机构应当终止竞争性磋商采购活动，</w:t>
      </w:r>
      <w:r>
        <w:rPr>
          <w:rFonts w:hint="eastAsia" w:ascii="宋体" w:hAnsi="宋体"/>
          <w:color w:val="000000"/>
        </w:rPr>
        <w:t>在本章第37.1款指定的媒体上</w:t>
      </w:r>
      <w:r>
        <w:rPr>
          <w:rFonts w:hint="eastAsia" w:ascii="宋体" w:hAnsi="宋体" w:cs="宋体"/>
          <w:color w:val="000000"/>
          <w:kern w:val="0"/>
          <w:szCs w:val="21"/>
        </w:rPr>
        <w:t xml:space="preserve">发布项目终止公告并说明原因，重新开展采购活动： </w:t>
      </w:r>
    </w:p>
    <w:p w14:paraId="706D071E">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（1）因情况变化，不再符合规定的竞争性磋商采购方式适用情形的；</w:t>
      </w:r>
    </w:p>
    <w:p w14:paraId="63C72DFB">
      <w:pPr>
        <w:widowControl/>
        <w:adjustRightInd w:val="0"/>
        <w:snapToGrid w:val="0"/>
        <w:spacing w:line="360" w:lineRule="auto"/>
        <w:ind w:firstLine="420"/>
        <w:jc w:val="left"/>
        <w:rPr>
          <w:rFonts w:hint="eastAsia" w:ascii="宋体" w:hAnsi="宋体" w:cs="宋体"/>
          <w:color w:val="000000"/>
          <w:kern w:val="0"/>
          <w:szCs w:val="21"/>
        </w:rPr>
      </w:pPr>
      <w:r>
        <w:rPr>
          <w:rFonts w:hint="eastAsia" w:ascii="宋体" w:hAnsi="宋体" w:cs="宋体"/>
          <w:color w:val="000000"/>
          <w:kern w:val="0"/>
          <w:szCs w:val="21"/>
        </w:rPr>
        <w:t>（2）出现影响采购公正的违法、违规行为的；</w:t>
      </w:r>
    </w:p>
    <w:p w14:paraId="00361F68">
      <w:pPr>
        <w:widowControl/>
        <w:adjustRightInd w:val="0"/>
        <w:snapToGrid w:val="0"/>
        <w:spacing w:line="360" w:lineRule="auto"/>
        <w:ind w:firstLine="420"/>
        <w:jc w:val="left"/>
        <w:rPr>
          <w:rFonts w:hint="eastAsia" w:ascii="宋体" w:hAnsi="宋体"/>
          <w:bCs/>
          <w:color w:val="000000"/>
          <w:szCs w:val="21"/>
        </w:rPr>
      </w:pPr>
      <w:r>
        <w:rPr>
          <w:rFonts w:hint="eastAsia" w:ascii="宋体" w:hAnsi="宋体" w:cs="宋体"/>
          <w:color w:val="000000"/>
          <w:kern w:val="0"/>
          <w:szCs w:val="21"/>
        </w:rPr>
        <w:t>（3）</w:t>
      </w:r>
      <w:r>
        <w:rPr>
          <w:rFonts w:hint="eastAsia" w:ascii="宋体" w:hAnsi="宋体"/>
          <w:bCs/>
          <w:color w:val="000000"/>
          <w:szCs w:val="21"/>
        </w:rPr>
        <w:t>除《政府采购竞争性磋商采购方式管理暂行办法》(财库〔2014〕214号)</w:t>
      </w:r>
      <w:r>
        <w:rPr>
          <w:rFonts w:hint="eastAsia" w:ascii="宋体" w:hAns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bCs/>
          <w:color w:val="000000"/>
          <w:szCs w:val="21"/>
        </w:rPr>
        <w:t>情形外，在采购过程中符合要求的供应商或者报价未超过采购预算的供应商不足3家的；</w:t>
      </w:r>
    </w:p>
    <w:p w14:paraId="313FF5BA">
      <w:pPr>
        <w:widowControl/>
        <w:adjustRightInd w:val="0"/>
        <w:snapToGrid w:val="0"/>
        <w:spacing w:line="360" w:lineRule="auto"/>
        <w:ind w:firstLine="420"/>
        <w:jc w:val="left"/>
        <w:rPr>
          <w:rFonts w:hint="eastAsia" w:ascii="宋体" w:hAnsi="宋体"/>
          <w:bCs/>
          <w:color w:val="000000"/>
          <w:szCs w:val="21"/>
        </w:rPr>
      </w:pPr>
      <w:r>
        <w:rPr>
          <w:rFonts w:hint="eastAsia" w:ascii="宋体" w:hAnsi="宋体" w:cs="宋体"/>
          <w:color w:val="000000"/>
          <w:kern w:val="0"/>
          <w:szCs w:val="21"/>
        </w:rPr>
        <w:t>（4）因重大变故，采购任务取消的。</w:t>
      </w:r>
    </w:p>
    <w:p w14:paraId="5E5CF034">
      <w:pPr>
        <w:widowControl/>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35．重新评审</w:t>
      </w:r>
    </w:p>
    <w:p w14:paraId="16185D1A">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6E9482E3">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36.保密及串通行为</w:t>
      </w:r>
    </w:p>
    <w:p w14:paraId="0BC085C3">
      <w:pPr>
        <w:adjustRightInd w:val="0"/>
        <w:snapToGrid w:val="0"/>
        <w:spacing w:line="360" w:lineRule="auto"/>
        <w:ind w:firstLine="420" w:firstLineChars="200"/>
        <w:rPr>
          <w:rFonts w:hint="eastAsia" w:ascii="宋体" w:hAnsi="宋体"/>
          <w:color w:val="000000"/>
        </w:rPr>
      </w:pPr>
      <w:r>
        <w:rPr>
          <w:rFonts w:hint="eastAsia" w:ascii="宋体" w:hAnsi="宋体"/>
          <w:color w:val="000000"/>
        </w:rPr>
        <w:t>36.1磋商小组成员以及与评审工作有关的人员不得泄露评审情况以及评审过程中获悉的国家秘密、商业秘密。</w:t>
      </w:r>
    </w:p>
    <w:p w14:paraId="1A95BB99">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36.2</w:t>
      </w:r>
      <w:r>
        <w:rPr>
          <w:rFonts w:hint="eastAsia" w:ascii="宋体" w:hAnsi="宋体" w:cs="宋体"/>
          <w:color w:val="000000"/>
          <w:kern w:val="0"/>
          <w:szCs w:val="21"/>
        </w:rPr>
        <w:t>供应商</w:t>
      </w:r>
      <w:r>
        <w:rPr>
          <w:rFonts w:hint="eastAsia" w:ascii="宋体" w:hAnsi="宋体"/>
          <w:color w:val="000000"/>
          <w:szCs w:val="21"/>
        </w:rPr>
        <w:t>不得与</w:t>
      </w:r>
      <w:r>
        <w:rPr>
          <w:rFonts w:hint="eastAsia" w:ascii="宋体" w:hAnsi="宋体" w:cs="宋体"/>
          <w:color w:val="000000"/>
          <w:kern w:val="0"/>
          <w:szCs w:val="21"/>
        </w:rPr>
        <w:t>采购人、采购代理机构、其他供应商恶意</w:t>
      </w:r>
      <w:r>
        <w:rPr>
          <w:rFonts w:hint="eastAsia" w:ascii="宋体" w:hAnsi="宋体"/>
          <w:color w:val="000000"/>
          <w:szCs w:val="21"/>
        </w:rPr>
        <w:t>串通；不得向</w:t>
      </w:r>
      <w:r>
        <w:rPr>
          <w:rFonts w:hint="eastAsia" w:ascii="宋体" w:hAnsi="宋体" w:cs="宋体"/>
          <w:color w:val="000000"/>
          <w:kern w:val="0"/>
          <w:szCs w:val="21"/>
        </w:rPr>
        <w:t>采购人、采购代理机构</w:t>
      </w:r>
      <w:r>
        <w:rPr>
          <w:rFonts w:hint="eastAsia" w:ascii="宋体" w:hAnsi="宋体"/>
          <w:color w:val="000000"/>
          <w:szCs w:val="21"/>
        </w:rPr>
        <w:t>或者磋商小组成员行贿或者提供其他不正当利益；不得提供虚假资料谋取成交；不得以任何方式干扰、影响采购工作。</w:t>
      </w:r>
    </w:p>
    <w:p w14:paraId="759CE9AC">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s="Arial"/>
          <w:color w:val="000000"/>
          <w:sz w:val="21"/>
          <w:szCs w:val="21"/>
        </w:rPr>
        <w:t>36.3</w:t>
      </w:r>
      <w:r>
        <w:rPr>
          <w:rFonts w:hint="eastAsia"/>
          <w:color w:val="000000"/>
          <w:sz w:val="21"/>
          <w:szCs w:val="21"/>
          <w:lang w:val="zh-CN"/>
        </w:rPr>
        <w:t>有下列情形之一的，属于恶意串通，对供应商依照政府采购法第七十七条第一款的规定追究法律责任：</w:t>
      </w:r>
    </w:p>
    <w:p w14:paraId="597E1843">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（一）供应商直接或者间接从采购人或者采购代理机构处获得其他供应商的相关情况并修改其投标文件或者响应文件；</w:t>
      </w:r>
    </w:p>
    <w:p w14:paraId="162EF32D">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（二）供应商按照采购人或者采购代理机构的授意撤换、修改投标文件或者响应文件；</w:t>
      </w:r>
    </w:p>
    <w:p w14:paraId="5B706943">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（三）供应商之间协商报价、技术方案等投标文件或者响应文件的实质性内容；</w:t>
      </w:r>
    </w:p>
    <w:p w14:paraId="65C22E96">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（四）属于同一集团、协会、商会等组织成员的供应商按照该组织要求协同参加政府采购活动；</w:t>
      </w:r>
    </w:p>
    <w:p w14:paraId="04ECD8C1">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（五）供应商之间事先约定由某一特定供应商中标、成交；</w:t>
      </w:r>
    </w:p>
    <w:p w14:paraId="467562FA">
      <w:pPr>
        <w:pStyle w:val="13"/>
        <w:adjustRightInd w:val="0"/>
        <w:snapToGrid w:val="0"/>
        <w:spacing w:before="0" w:beforeAutospacing="0" w:after="0" w:afterAutospacing="0" w:line="360" w:lineRule="auto"/>
        <w:ind w:firstLine="420" w:firstLineChars="200"/>
        <w:rPr>
          <w:rFonts w:hint="eastAsia"/>
          <w:color w:val="000000"/>
          <w:sz w:val="21"/>
          <w:szCs w:val="21"/>
          <w:lang w:val="zh-CN"/>
        </w:rPr>
      </w:pPr>
      <w:r>
        <w:rPr>
          <w:rFonts w:hint="eastAsia"/>
          <w:color w:val="000000"/>
          <w:sz w:val="21"/>
          <w:szCs w:val="21"/>
          <w:lang w:val="zh-CN"/>
        </w:rPr>
        <w:t>（六）供应商之间商定部分供应商放弃参加政府采购活动或者放弃中标、成交；</w:t>
      </w:r>
    </w:p>
    <w:p w14:paraId="6DF2E276">
      <w:pPr>
        <w:pStyle w:val="13"/>
        <w:adjustRightInd w:val="0"/>
        <w:snapToGrid w:val="0"/>
        <w:spacing w:before="0" w:beforeAutospacing="0" w:after="0" w:afterAutospacing="0" w:line="360" w:lineRule="auto"/>
        <w:ind w:firstLine="420" w:firstLineChars="200"/>
        <w:rPr>
          <w:color w:val="000000"/>
          <w:sz w:val="21"/>
          <w:szCs w:val="21"/>
          <w:lang w:val="zh-CN"/>
        </w:rPr>
      </w:pPr>
      <w:r>
        <w:rPr>
          <w:rFonts w:hint="eastAsia"/>
          <w:color w:val="000000"/>
          <w:sz w:val="21"/>
          <w:szCs w:val="21"/>
          <w:lang w:val="zh-CN"/>
        </w:rPr>
        <w:t>（七）供应商与采购人或者采购代理机构之间、供应商相互之间，为谋求特定供应商中标、成交或者排斥其他供应商的其他串通行为。</w:t>
      </w:r>
    </w:p>
    <w:p w14:paraId="432B7BA8">
      <w:pPr>
        <w:adjustRightInd w:val="0"/>
        <w:snapToGrid w:val="0"/>
        <w:spacing w:line="360" w:lineRule="auto"/>
        <w:rPr>
          <w:rFonts w:hint="eastAsia" w:ascii="黑体" w:hAnsi="宋体" w:eastAsia="黑体"/>
          <w:color w:val="000000"/>
          <w:sz w:val="24"/>
        </w:rPr>
      </w:pPr>
      <w:r>
        <w:rPr>
          <w:rFonts w:hint="eastAsia" w:ascii="黑体" w:hAnsi="宋体" w:eastAsia="黑体"/>
          <w:color w:val="000000"/>
          <w:sz w:val="24"/>
        </w:rPr>
        <w:t>六、成交结果信息公布与授予合同</w:t>
      </w:r>
    </w:p>
    <w:p w14:paraId="69F4C902">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37.成交信息的公布</w:t>
      </w:r>
    </w:p>
    <w:p w14:paraId="67A8116A">
      <w:pPr>
        <w:pStyle w:val="8"/>
        <w:adjustRightInd w:val="0"/>
        <w:snapToGrid w:val="0"/>
        <w:spacing w:line="360" w:lineRule="auto"/>
        <w:ind w:firstLine="420" w:firstLineChars="200"/>
        <w:rPr>
          <w:rFonts w:hint="eastAsia" w:hAnsi="宋体"/>
          <w:color w:val="000000"/>
        </w:rPr>
      </w:pPr>
      <w:r>
        <w:rPr>
          <w:rFonts w:hint="eastAsia" w:hAnsi="宋体"/>
          <w:color w:val="000000"/>
        </w:rPr>
        <w:t>37.1成交供应商确定后2个工作日内，成交结果信息将在</w:t>
      </w:r>
      <w:r>
        <w:rPr>
          <w:rFonts w:hint="eastAsia" w:hAnsi="宋体"/>
          <w:b/>
          <w:color w:val="000000"/>
        </w:rPr>
        <w:t>磋商须知前附表</w:t>
      </w:r>
      <w:r>
        <w:rPr>
          <w:rFonts w:hint="eastAsia" w:hAnsi="宋体"/>
          <w:color w:val="000000"/>
        </w:rPr>
        <w:t>指定的媒体上公布。</w:t>
      </w:r>
    </w:p>
    <w:p w14:paraId="0F2EBD88">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38.询问及质疑</w:t>
      </w:r>
    </w:p>
    <w:p w14:paraId="23E0B7F8">
      <w:pPr>
        <w:adjustRightInd w:val="0"/>
        <w:snapToGrid w:val="0"/>
        <w:spacing w:line="360" w:lineRule="auto"/>
        <w:ind w:firstLine="420" w:firstLineChars="200"/>
        <w:jc w:val="left"/>
        <w:rPr>
          <w:rFonts w:hint="eastAsia" w:hAnsi="宋体"/>
          <w:color w:val="000000"/>
        </w:rPr>
      </w:pPr>
      <w:r>
        <w:rPr>
          <w:rFonts w:hint="eastAsia" w:ascii="宋体" w:hAnsi="宋体"/>
          <w:color w:val="000000"/>
          <w:szCs w:val="21"/>
        </w:rPr>
        <w:t>38.1供应商对政府采购活动事项有疑问的，可以向采购人或采购代理机构提出询问。</w:t>
      </w:r>
    </w:p>
    <w:p w14:paraId="46B99D0D">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38.2供应商若认为磋商文件、采购过程和成交结果使自己的权益受到损害，可以按法律、行政法规及湖南省财政厅规范性文件规定向采购人或采购代理机构提出质疑。</w:t>
      </w:r>
    </w:p>
    <w:p w14:paraId="02D17D6B">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39.成交通知</w:t>
      </w:r>
    </w:p>
    <w:p w14:paraId="39421F94">
      <w:pPr>
        <w:pStyle w:val="8"/>
        <w:adjustRightInd w:val="0"/>
        <w:snapToGrid w:val="0"/>
        <w:spacing w:line="360" w:lineRule="auto"/>
        <w:ind w:firstLine="420" w:firstLineChars="200"/>
        <w:rPr>
          <w:rFonts w:hint="eastAsia" w:hAnsi="宋体"/>
          <w:color w:val="000000"/>
        </w:rPr>
      </w:pPr>
      <w:r>
        <w:rPr>
          <w:rFonts w:hint="eastAsia" w:hAnsi="宋体"/>
          <w:color w:val="000000"/>
        </w:rPr>
        <w:t>39.1成交供应商确定后，采购人或采购代理机构将以书面形式向成交供应商发出成交通知书。成交通知书对采购人和成交供应商具有同等法律效力。</w:t>
      </w:r>
    </w:p>
    <w:p w14:paraId="4CC18B64">
      <w:pPr>
        <w:pStyle w:val="8"/>
        <w:adjustRightInd w:val="0"/>
        <w:snapToGrid w:val="0"/>
        <w:spacing w:line="360" w:lineRule="auto"/>
        <w:ind w:firstLine="420" w:firstLineChars="200"/>
        <w:rPr>
          <w:rFonts w:hint="eastAsia" w:hAnsi="宋体"/>
          <w:color w:val="000000"/>
        </w:rPr>
      </w:pPr>
      <w:r>
        <w:rPr>
          <w:rFonts w:hint="eastAsia" w:hAnsi="宋体"/>
          <w:color w:val="000000"/>
        </w:rPr>
        <w:t>39.2 成交通知书是合同文件的组成部分。</w:t>
      </w:r>
    </w:p>
    <w:p w14:paraId="27D81D33">
      <w:pPr>
        <w:tabs>
          <w:tab w:val="left" w:pos="7560"/>
          <w:tab w:val="left" w:pos="7740"/>
          <w:tab w:val="left" w:pos="7920"/>
        </w:tabs>
        <w:autoSpaceDN w:val="0"/>
        <w:adjustRightInd w:val="0"/>
        <w:snapToGrid w:val="0"/>
        <w:spacing w:line="360" w:lineRule="auto"/>
        <w:ind w:firstLine="420" w:firstLineChars="200"/>
        <w:rPr>
          <w:rFonts w:hint="eastAsia" w:ascii="宋体" w:hAnsi="宋体"/>
          <w:color w:val="000000"/>
          <w:szCs w:val="21"/>
        </w:rPr>
      </w:pPr>
      <w:r>
        <w:rPr>
          <w:rFonts w:hint="eastAsia" w:ascii="宋体" w:hAnsi="宋体" w:cs="宋体"/>
          <w:color w:val="000000"/>
          <w:kern w:val="0"/>
          <w:szCs w:val="21"/>
        </w:rPr>
        <w:t xml:space="preserve">39.3 </w:t>
      </w:r>
      <w:r>
        <w:rPr>
          <w:rFonts w:hint="eastAsia" w:ascii="宋体" w:hAnsi="宋体"/>
          <w:color w:val="000000"/>
          <w:szCs w:val="21"/>
        </w:rPr>
        <w:t>成交供应商在收到采购代理机构的成交通知书后10日内，应按照</w:t>
      </w:r>
      <w:r>
        <w:rPr>
          <w:rFonts w:hint="eastAsia" w:ascii="宋体" w:hAnsi="宋体"/>
          <w:b/>
          <w:color w:val="000000"/>
          <w:szCs w:val="21"/>
        </w:rPr>
        <w:t>磋商须知前附表</w:t>
      </w:r>
      <w:r>
        <w:rPr>
          <w:rFonts w:hint="eastAsia" w:ascii="宋体" w:hAnsi="宋体"/>
          <w:color w:val="000000"/>
          <w:szCs w:val="21"/>
        </w:rPr>
        <w:t>的规定，向采购人提交履约担保。联合体成交的，履约担保由联合体各方或联合体中牵头人的名义提交。</w:t>
      </w:r>
    </w:p>
    <w:p w14:paraId="5EF93957">
      <w:pPr>
        <w:pStyle w:val="8"/>
        <w:adjustRightInd w:val="0"/>
        <w:snapToGrid w:val="0"/>
        <w:spacing w:line="360" w:lineRule="auto"/>
        <w:ind w:firstLine="420" w:firstLineChars="200"/>
        <w:rPr>
          <w:rFonts w:hint="eastAsia" w:hAnsi="宋体"/>
          <w:color w:val="000000"/>
        </w:rPr>
      </w:pPr>
      <w:r>
        <w:rPr>
          <w:rFonts w:hint="eastAsia" w:hAnsi="宋体"/>
          <w:color w:val="000000"/>
        </w:rPr>
        <w:t>39.4 成交供应商</w:t>
      </w:r>
      <w:r>
        <w:rPr>
          <w:rFonts w:hint="eastAsia" w:hAnsi="宋体"/>
          <w:color w:val="000000"/>
          <w:spacing w:val="4"/>
        </w:rPr>
        <w:t>没有按照本章第39.3</w:t>
      </w:r>
      <w:r>
        <w:rPr>
          <w:rFonts w:hint="eastAsia" w:hAnsi="宋体" w:cs="宋体"/>
          <w:color w:val="000000"/>
          <w:kern w:val="0"/>
          <w:lang w:val="zh-CN"/>
        </w:rPr>
        <w:t>款</w:t>
      </w:r>
      <w:r>
        <w:rPr>
          <w:rFonts w:hint="eastAsia" w:hAnsi="宋体"/>
          <w:color w:val="000000"/>
          <w:spacing w:val="4"/>
        </w:rPr>
        <w:t>规定</w:t>
      </w:r>
      <w:r>
        <w:rPr>
          <w:rFonts w:hint="eastAsia" w:hAnsi="宋体"/>
          <w:color w:val="000000"/>
        </w:rPr>
        <w:t>提交履约担保的</w:t>
      </w:r>
      <w:r>
        <w:rPr>
          <w:rFonts w:hint="eastAsia" w:hAnsi="宋体"/>
          <w:color w:val="000000"/>
          <w:spacing w:val="4"/>
        </w:rPr>
        <w:t>，视为放弃</w:t>
      </w:r>
      <w:r>
        <w:rPr>
          <w:rFonts w:hint="eastAsia" w:hAnsi="宋体"/>
          <w:color w:val="000000"/>
        </w:rPr>
        <w:t>成交资格</w:t>
      </w:r>
      <w:r>
        <w:rPr>
          <w:rFonts w:hint="eastAsia" w:hAnsi="宋体"/>
          <w:color w:val="000000"/>
          <w:spacing w:val="4"/>
        </w:rPr>
        <w:t>，</w:t>
      </w:r>
      <w:r>
        <w:rPr>
          <w:rFonts w:hint="eastAsia" w:hAnsi="宋体"/>
          <w:color w:val="000000"/>
          <w:spacing w:val="2"/>
        </w:rPr>
        <w:t>其保证金不予退还。</w:t>
      </w:r>
    </w:p>
    <w:p w14:paraId="48B76E4E">
      <w:pPr>
        <w:adjustRightInd w:val="0"/>
        <w:snapToGrid w:val="0"/>
        <w:spacing w:line="360" w:lineRule="auto"/>
        <w:rPr>
          <w:rFonts w:hint="eastAsia" w:ascii="宋体" w:hAnsi="宋体"/>
          <w:b/>
          <w:bCs/>
          <w:color w:val="000000"/>
          <w:szCs w:val="21"/>
        </w:rPr>
      </w:pPr>
      <w:r>
        <w:rPr>
          <w:rFonts w:hint="eastAsia" w:ascii="宋体" w:hAnsi="宋体"/>
          <w:b/>
          <w:bCs/>
          <w:color w:val="000000"/>
          <w:szCs w:val="21"/>
        </w:rPr>
        <w:t>40.签订合同</w:t>
      </w:r>
    </w:p>
    <w:p w14:paraId="6DF7B4B8">
      <w:pPr>
        <w:pStyle w:val="8"/>
        <w:adjustRightInd w:val="0"/>
        <w:snapToGrid w:val="0"/>
        <w:spacing w:line="360" w:lineRule="auto"/>
        <w:ind w:firstLine="420" w:firstLineChars="200"/>
        <w:rPr>
          <w:rFonts w:hint="eastAsia" w:hAnsi="宋体"/>
          <w:color w:val="000000"/>
        </w:rPr>
      </w:pPr>
      <w:r>
        <w:rPr>
          <w:rFonts w:hint="eastAsia" w:hAnsi="宋体"/>
          <w:color w:val="000000"/>
        </w:rPr>
        <w:t>40.1成交供应商应当在成交通知书发出之日起30日内与采购人签订政府采购合同。</w:t>
      </w:r>
    </w:p>
    <w:p w14:paraId="275EB83D">
      <w:pPr>
        <w:pStyle w:val="8"/>
        <w:adjustRightInd w:val="0"/>
        <w:snapToGrid w:val="0"/>
        <w:spacing w:line="360" w:lineRule="auto"/>
        <w:ind w:firstLine="420" w:firstLineChars="200"/>
        <w:rPr>
          <w:rFonts w:hint="eastAsia" w:hAnsi="宋体"/>
          <w:color w:val="000000"/>
        </w:rPr>
      </w:pPr>
      <w:r>
        <w:rPr>
          <w:rFonts w:hint="eastAsia" w:hAnsi="宋体"/>
          <w:color w:val="000000"/>
        </w:rPr>
        <w:t>40.2磋商文件、成交供应商的响应文件等均为签订政府采购合同的依据。</w:t>
      </w:r>
    </w:p>
    <w:p w14:paraId="56534A7F">
      <w:pPr>
        <w:pStyle w:val="8"/>
        <w:adjustRightInd w:val="0"/>
        <w:snapToGrid w:val="0"/>
        <w:spacing w:line="360" w:lineRule="auto"/>
        <w:ind w:firstLine="420" w:firstLineChars="200"/>
        <w:rPr>
          <w:rFonts w:hAnsi="宋体"/>
          <w:color w:val="000000"/>
        </w:rPr>
      </w:pPr>
      <w:r>
        <w:rPr>
          <w:rFonts w:hint="eastAsia" w:hAnsi="宋体"/>
          <w:color w:val="000000"/>
        </w:rPr>
        <w:t>40.3 成交供应商应当按照合同约定履行义务。成交供应商不得向他人转让成交项目，也不得将成交项目分包后分别向他人转让。</w:t>
      </w:r>
    </w:p>
    <w:p w14:paraId="302D6C8F">
      <w:pPr>
        <w:pStyle w:val="8"/>
        <w:adjustRightInd w:val="0"/>
        <w:snapToGrid w:val="0"/>
        <w:spacing w:line="360" w:lineRule="auto"/>
        <w:ind w:firstLine="420" w:firstLineChars="200"/>
        <w:rPr>
          <w:rFonts w:hint="eastAsia" w:hAnsi="宋体"/>
          <w:color w:val="000000"/>
        </w:rPr>
      </w:pPr>
      <w:r>
        <w:rPr>
          <w:rFonts w:hint="eastAsia" w:hAnsi="宋体"/>
          <w:color w:val="000000"/>
        </w:rPr>
        <w:t>40.4 成交供应商有下列情形之一的，责令限期改正，情节严重的，列入不良行为记录名单，在1至3年内禁止参加政府采购活动，并予以通报：</w:t>
      </w:r>
    </w:p>
    <w:p w14:paraId="2985E644">
      <w:pPr>
        <w:pStyle w:val="8"/>
        <w:adjustRightInd w:val="0"/>
        <w:snapToGrid w:val="0"/>
        <w:spacing w:line="360" w:lineRule="auto"/>
        <w:ind w:firstLine="420" w:firstLineChars="200"/>
        <w:rPr>
          <w:rFonts w:hint="eastAsia" w:hAnsi="宋体"/>
          <w:color w:val="000000"/>
        </w:rPr>
      </w:pPr>
      <w:r>
        <w:rPr>
          <w:rFonts w:hint="eastAsia" w:hAnsi="宋体"/>
          <w:color w:val="000000"/>
        </w:rPr>
        <w:t>（一）成交后无正当理由不与采购人签订合同的；</w:t>
      </w:r>
    </w:p>
    <w:p w14:paraId="213EF2A7">
      <w:pPr>
        <w:pStyle w:val="8"/>
        <w:adjustRightInd w:val="0"/>
        <w:snapToGrid w:val="0"/>
        <w:spacing w:line="360" w:lineRule="auto"/>
        <w:ind w:firstLine="420" w:firstLineChars="200"/>
        <w:rPr>
          <w:rFonts w:hint="eastAsia" w:hAnsi="宋体"/>
          <w:color w:val="000000"/>
        </w:rPr>
      </w:pPr>
      <w:r>
        <w:rPr>
          <w:rFonts w:hint="eastAsia" w:hAnsi="宋体"/>
          <w:color w:val="000000"/>
        </w:rPr>
        <w:t>（二）未按照采购文件确定的事项签订政府采购合同，或者与采购人另行订立背离合同实质性内容的协议的；</w:t>
      </w:r>
    </w:p>
    <w:p w14:paraId="438B8AC0">
      <w:pPr>
        <w:pStyle w:val="8"/>
        <w:adjustRightInd w:val="0"/>
        <w:snapToGrid w:val="0"/>
        <w:spacing w:line="360" w:lineRule="auto"/>
        <w:ind w:firstLine="420" w:firstLineChars="200"/>
        <w:rPr>
          <w:rFonts w:hint="eastAsia" w:hAnsi="宋体"/>
          <w:color w:val="000000"/>
        </w:rPr>
      </w:pPr>
      <w:r>
        <w:rPr>
          <w:rFonts w:hint="eastAsia" w:hAnsi="宋体"/>
          <w:color w:val="000000"/>
        </w:rPr>
        <w:t>（三）拒绝履行合同义务的；</w:t>
      </w:r>
    </w:p>
    <w:p w14:paraId="5749C379">
      <w:pPr>
        <w:pStyle w:val="8"/>
        <w:adjustRightInd w:val="0"/>
        <w:snapToGrid w:val="0"/>
        <w:spacing w:line="360" w:lineRule="auto"/>
        <w:ind w:firstLine="420" w:firstLineChars="200"/>
        <w:rPr>
          <w:rFonts w:hint="eastAsia" w:hAnsi="宋体" w:cs="宋体"/>
          <w:color w:val="000000"/>
          <w:kern w:val="0"/>
        </w:rPr>
      </w:pPr>
      <w:r>
        <w:rPr>
          <w:rFonts w:hint="eastAsia" w:hAnsi="宋体"/>
          <w:color w:val="000000"/>
        </w:rPr>
        <w:t>（四）</w:t>
      </w:r>
      <w:r>
        <w:rPr>
          <w:rFonts w:hint="eastAsia" w:hAnsi="宋体" w:cs="宋体"/>
          <w:color w:val="000000"/>
          <w:kern w:val="0"/>
        </w:rPr>
        <w:t>违反法律、规章、规范性文件规定的。</w:t>
      </w:r>
    </w:p>
    <w:p w14:paraId="260A32FB">
      <w:pPr>
        <w:adjustRightInd w:val="0"/>
        <w:snapToGrid w:val="0"/>
        <w:spacing w:line="360" w:lineRule="auto"/>
        <w:rPr>
          <w:rFonts w:hint="eastAsia" w:ascii="黑体" w:hAnsi="宋体" w:eastAsia="黑体"/>
          <w:color w:val="000000"/>
          <w:sz w:val="24"/>
        </w:rPr>
      </w:pPr>
      <w:r>
        <w:rPr>
          <w:rFonts w:hint="eastAsia" w:ascii="黑体" w:hAnsi="宋体" w:eastAsia="黑体"/>
          <w:color w:val="000000"/>
          <w:sz w:val="24"/>
        </w:rPr>
        <w:t>七、其他规定</w:t>
      </w:r>
    </w:p>
    <w:p w14:paraId="0D705291">
      <w:pPr>
        <w:adjustRightInd w:val="0"/>
        <w:snapToGrid w:val="0"/>
        <w:spacing w:line="360" w:lineRule="auto"/>
        <w:jc w:val="left"/>
        <w:rPr>
          <w:rFonts w:hint="eastAsia" w:ascii="宋体" w:hAnsi="宋体"/>
          <w:b/>
          <w:color w:val="000000"/>
          <w:szCs w:val="21"/>
        </w:rPr>
      </w:pPr>
      <w:r>
        <w:rPr>
          <w:rFonts w:hint="eastAsia" w:ascii="宋体" w:hAnsi="宋体"/>
          <w:b/>
          <w:color w:val="000000"/>
          <w:szCs w:val="21"/>
        </w:rPr>
        <w:t>41.1采购代理服务费</w:t>
      </w:r>
    </w:p>
    <w:p w14:paraId="0A7146EF">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41.1采购代理机构应按</w:t>
      </w:r>
      <w:r>
        <w:rPr>
          <w:rFonts w:hint="eastAsia" w:ascii="宋体" w:hAnsi="宋体"/>
          <w:b/>
          <w:color w:val="000000"/>
          <w:szCs w:val="21"/>
        </w:rPr>
        <w:t>磋商须知前附表</w:t>
      </w:r>
      <w:r>
        <w:rPr>
          <w:rFonts w:hint="eastAsia" w:ascii="宋体" w:hAnsi="宋体"/>
          <w:color w:val="000000"/>
          <w:szCs w:val="21"/>
        </w:rPr>
        <w:t>规定收取采购代理服务费。</w:t>
      </w:r>
    </w:p>
    <w:p w14:paraId="2637C3ED">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41.2集中采购机构不得收取采购代理服务费。</w:t>
      </w:r>
    </w:p>
    <w:p w14:paraId="4F84C560">
      <w:pPr>
        <w:tabs>
          <w:tab w:val="left" w:pos="420"/>
          <w:tab w:val="left" w:pos="7560"/>
          <w:tab w:val="left" w:pos="7740"/>
          <w:tab w:val="left" w:pos="7920"/>
        </w:tabs>
        <w:adjustRightInd w:val="0"/>
        <w:snapToGrid w:val="0"/>
        <w:spacing w:line="360" w:lineRule="auto"/>
        <w:rPr>
          <w:rFonts w:hint="eastAsia" w:hAnsi="宋体"/>
          <w:b/>
          <w:color w:val="000000"/>
        </w:rPr>
      </w:pPr>
      <w:r>
        <w:rPr>
          <w:rFonts w:hint="eastAsia" w:ascii="宋体" w:hAnsi="宋体"/>
          <w:b/>
          <w:color w:val="000000"/>
          <w:szCs w:val="21"/>
        </w:rPr>
        <w:t>42.</w:t>
      </w:r>
      <w:r>
        <w:rPr>
          <w:rFonts w:hint="eastAsia" w:hAnsi="宋体"/>
          <w:b/>
          <w:color w:val="000000"/>
        </w:rPr>
        <w:t xml:space="preserve"> 其他规定</w:t>
      </w:r>
    </w:p>
    <w:p w14:paraId="4555CF6B">
      <w:pPr>
        <w:tabs>
          <w:tab w:val="left" w:pos="420"/>
          <w:tab w:val="left" w:pos="7560"/>
          <w:tab w:val="left" w:pos="7740"/>
          <w:tab w:val="left" w:pos="792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rPr>
        <w:t>42.1</w:t>
      </w:r>
      <w:r>
        <w:rPr>
          <w:rFonts w:hint="eastAsia" w:ascii="宋体" w:hAnsi="宋体"/>
          <w:color w:val="000000"/>
          <w:szCs w:val="21"/>
        </w:rPr>
        <w:t>磋商文件</w:t>
      </w:r>
      <w:r>
        <w:rPr>
          <w:rFonts w:hint="eastAsia" w:hAnsi="宋体"/>
          <w:color w:val="000000"/>
        </w:rPr>
        <w:t>的其他规定</w:t>
      </w:r>
      <w:r>
        <w:rPr>
          <w:rFonts w:hint="eastAsia" w:ascii="宋体" w:hAnsi="宋体"/>
          <w:color w:val="000000"/>
          <w:szCs w:val="21"/>
        </w:rPr>
        <w:t>见</w:t>
      </w:r>
      <w:r>
        <w:rPr>
          <w:rFonts w:hint="eastAsia" w:ascii="宋体" w:hAnsi="宋体"/>
          <w:b/>
          <w:color w:val="000000"/>
          <w:szCs w:val="21"/>
        </w:rPr>
        <w:t>磋商须知前附表</w:t>
      </w:r>
      <w:r>
        <w:rPr>
          <w:rFonts w:hint="eastAsia" w:ascii="宋体" w:hAnsi="宋体"/>
          <w:color w:val="000000"/>
          <w:szCs w:val="21"/>
        </w:rPr>
        <w:t>。</w:t>
      </w:r>
    </w:p>
    <w:p w14:paraId="3D64B34B">
      <w:pPr>
        <w:adjustRightInd w:val="0"/>
        <w:snapToGrid w:val="0"/>
        <w:spacing w:before="156" w:beforeLines="50" w:line="360" w:lineRule="auto"/>
        <w:ind w:left="420" w:leftChars="200"/>
        <w:jc w:val="center"/>
        <w:rPr>
          <w:rFonts w:hint="eastAsia" w:ascii="黑体" w:eastAsia="黑体"/>
          <w:b/>
          <w:color w:val="000000"/>
          <w:sz w:val="32"/>
          <w:szCs w:val="32"/>
        </w:rPr>
      </w:pPr>
    </w:p>
    <w:p w14:paraId="051A993B">
      <w:pPr>
        <w:adjustRightInd w:val="0"/>
        <w:snapToGrid w:val="0"/>
        <w:spacing w:before="156" w:beforeLines="50" w:line="360" w:lineRule="auto"/>
        <w:ind w:left="420" w:leftChars="200"/>
        <w:jc w:val="center"/>
        <w:rPr>
          <w:rFonts w:hint="eastAsia" w:ascii="黑体" w:eastAsia="黑体"/>
          <w:b/>
          <w:color w:val="000000"/>
          <w:sz w:val="32"/>
          <w:szCs w:val="32"/>
        </w:rPr>
      </w:pPr>
    </w:p>
    <w:p w14:paraId="3C637D37">
      <w:pPr>
        <w:adjustRightInd w:val="0"/>
        <w:snapToGrid w:val="0"/>
        <w:spacing w:before="156" w:beforeLines="50" w:line="360" w:lineRule="auto"/>
        <w:ind w:left="420" w:leftChars="200"/>
        <w:jc w:val="center"/>
        <w:outlineLvl w:val="0"/>
        <w:rPr>
          <w:rFonts w:hint="eastAsia" w:ascii="黑体" w:hAnsi="华文中宋" w:eastAsia="黑体"/>
          <w:b/>
          <w:bCs/>
          <w:color w:val="000000"/>
          <w:sz w:val="32"/>
          <w:szCs w:val="32"/>
        </w:rPr>
      </w:pPr>
      <w:r>
        <w:rPr>
          <w:rFonts w:ascii="黑体" w:eastAsia="黑体"/>
          <w:b/>
          <w:color w:val="000000"/>
          <w:sz w:val="32"/>
          <w:szCs w:val="32"/>
        </w:rPr>
        <w:br w:type="page"/>
      </w:r>
      <w:bookmarkStart w:id="11" w:name="_Toc19041"/>
      <w:r>
        <w:rPr>
          <w:rFonts w:hint="eastAsia" w:ascii="黑体" w:eastAsia="黑体"/>
          <w:b/>
          <w:color w:val="000000"/>
          <w:sz w:val="32"/>
          <w:szCs w:val="32"/>
        </w:rPr>
        <w:t xml:space="preserve">第三章  </w:t>
      </w:r>
      <w:r>
        <w:rPr>
          <w:rFonts w:hint="eastAsia" w:ascii="黑体" w:hAnsi="华文中宋" w:eastAsia="黑体"/>
          <w:b/>
          <w:bCs/>
          <w:color w:val="000000"/>
          <w:sz w:val="32"/>
          <w:szCs w:val="32"/>
        </w:rPr>
        <w:t>政府采购合同格式</w:t>
      </w:r>
      <w:bookmarkEnd w:id="11"/>
    </w:p>
    <w:p w14:paraId="69031CFC">
      <w:pPr>
        <w:pStyle w:val="4"/>
        <w:adjustRightInd w:val="0"/>
        <w:snapToGrid w:val="0"/>
        <w:spacing w:before="156" w:beforeLines="50"/>
        <w:jc w:val="center"/>
        <w:rPr>
          <w:rFonts w:hint="eastAsia" w:ascii="黑体" w:hAnsi="宋体" w:eastAsia="黑体"/>
          <w:color w:val="000000"/>
          <w:sz w:val="30"/>
          <w:szCs w:val="30"/>
        </w:rPr>
      </w:pPr>
      <w:r>
        <w:rPr>
          <w:rFonts w:hint="eastAsia" w:ascii="黑体" w:hAnsi="黑体" w:eastAsia="黑体"/>
          <w:sz w:val="28"/>
          <w:szCs w:val="28"/>
        </w:rPr>
        <w:t>一、政府采购合同协议书</w:t>
      </w:r>
    </w:p>
    <w:p w14:paraId="25F2857F">
      <w:pPr>
        <w:ind w:firstLine="4200" w:firstLineChars="2000"/>
        <w:rPr>
          <w:rFonts w:hint="eastAsia" w:ascii="宋体" w:hAnsi="宋体"/>
          <w:szCs w:val="21"/>
        </w:rPr>
      </w:pPr>
      <w:r>
        <w:rPr>
          <w:rFonts w:hint="eastAsia" w:ascii="宋体" w:hAnsi="宋体"/>
          <w:szCs w:val="21"/>
        </w:rPr>
        <w:t xml:space="preserve">              </w:t>
      </w:r>
    </w:p>
    <w:p w14:paraId="0F5B4193">
      <w:pPr>
        <w:rPr>
          <w:rFonts w:hint="eastAsia" w:ascii="黑体" w:eastAsia="黑体"/>
          <w:b/>
          <w:szCs w:val="21"/>
        </w:rPr>
      </w:pPr>
      <w:r>
        <w:rPr>
          <w:rFonts w:hint="eastAsia" w:ascii="宋体" w:hAnsi="宋体"/>
          <w:szCs w:val="21"/>
        </w:rPr>
        <w:t>项目编号：</w:t>
      </w:r>
      <w:r>
        <w:rPr>
          <w:rFonts w:ascii="宋体" w:hAnsi="宋体"/>
          <w:szCs w:val="21"/>
          <w:u w:val="single"/>
        </w:rPr>
        <w:t xml:space="preserve">                 </w:t>
      </w:r>
    </w:p>
    <w:p w14:paraId="38E57296">
      <w:pPr>
        <w:adjustRightInd w:val="0"/>
        <w:snapToGrid w:val="0"/>
        <w:spacing w:before="156" w:beforeLines="50" w:line="360" w:lineRule="auto"/>
        <w:rPr>
          <w:rFonts w:ascii="宋体" w:hAnsi="宋体"/>
          <w:b/>
          <w:szCs w:val="21"/>
        </w:rPr>
      </w:pPr>
      <w:r>
        <w:rPr>
          <w:rFonts w:hint="eastAsia" w:ascii="宋体" w:hAnsi="宋体"/>
          <w:szCs w:val="21"/>
        </w:rPr>
        <w:t>采购合同编号：</w:t>
      </w:r>
      <w:r>
        <w:rPr>
          <w:rFonts w:ascii="宋体" w:hAnsi="宋体"/>
          <w:szCs w:val="21"/>
          <w:u w:val="single"/>
        </w:rPr>
        <w:t xml:space="preserve">                 </w:t>
      </w:r>
    </w:p>
    <w:p w14:paraId="0CDEE9FB">
      <w:pPr>
        <w:adjustRightInd w:val="0"/>
        <w:snapToGrid w:val="0"/>
        <w:spacing w:line="360" w:lineRule="auto"/>
        <w:rPr>
          <w:rFonts w:ascii="宋体" w:hAnsi="宋体"/>
          <w:szCs w:val="21"/>
        </w:rPr>
      </w:pPr>
      <w:r>
        <w:rPr>
          <w:rFonts w:hint="eastAsia" w:ascii="宋体" w:hAnsi="宋体"/>
          <w:szCs w:val="21"/>
        </w:rPr>
        <w:t>采购人（全称）：</w:t>
      </w:r>
      <w:r>
        <w:rPr>
          <w:rFonts w:hint="eastAsia" w:ascii="宋体" w:hAnsi="宋体"/>
          <w:szCs w:val="21"/>
          <w:u w:val="single"/>
        </w:rPr>
        <w:t xml:space="preserve">                             </w:t>
      </w:r>
      <w:r>
        <w:rPr>
          <w:rFonts w:hint="eastAsia" w:ascii="宋体" w:hAnsi="宋体"/>
          <w:szCs w:val="21"/>
        </w:rPr>
        <w:t>（甲方）</w:t>
      </w:r>
    </w:p>
    <w:p w14:paraId="23AAC12C">
      <w:pPr>
        <w:adjustRightInd w:val="0"/>
        <w:snapToGrid w:val="0"/>
        <w:spacing w:line="360" w:lineRule="auto"/>
        <w:rPr>
          <w:rFonts w:ascii="宋体" w:hAnsi="宋体"/>
          <w:szCs w:val="21"/>
        </w:rPr>
      </w:pPr>
      <w:r>
        <w:rPr>
          <w:rFonts w:hint="eastAsia" w:ascii="宋体" w:hAnsi="宋体"/>
          <w:szCs w:val="21"/>
        </w:rPr>
        <w:t>供应商（全称）：</w:t>
      </w:r>
      <w:r>
        <w:rPr>
          <w:rFonts w:hint="eastAsia" w:ascii="宋体" w:hAnsi="宋体"/>
          <w:szCs w:val="21"/>
          <w:u w:val="single"/>
        </w:rPr>
        <w:t xml:space="preserve">                             </w:t>
      </w:r>
      <w:r>
        <w:rPr>
          <w:rFonts w:hint="eastAsia" w:ascii="宋体" w:hAnsi="宋体"/>
          <w:szCs w:val="21"/>
        </w:rPr>
        <w:t>（乙方）</w:t>
      </w:r>
    </w:p>
    <w:p w14:paraId="7DAAD6A1">
      <w:pPr>
        <w:pStyle w:val="7"/>
        <w:adjustRightInd w:val="0"/>
        <w:snapToGrid w:val="0"/>
        <w:spacing w:after="0" w:line="360" w:lineRule="auto"/>
        <w:ind w:left="0" w:leftChars="0"/>
        <w:rPr>
          <w:rFonts w:ascii="宋体" w:hAnsi="宋体"/>
          <w:szCs w:val="21"/>
        </w:rPr>
      </w:pPr>
    </w:p>
    <w:p w14:paraId="5D3793D5">
      <w:pPr>
        <w:pStyle w:val="7"/>
        <w:adjustRightInd w:val="0"/>
        <w:snapToGrid w:val="0"/>
        <w:spacing w:after="0" w:line="360" w:lineRule="auto"/>
        <w:ind w:left="0" w:leftChars="0" w:firstLine="420" w:firstLineChars="200"/>
        <w:rPr>
          <w:rFonts w:ascii="宋体" w:hAnsi="宋体"/>
          <w:szCs w:val="21"/>
        </w:rPr>
      </w:pPr>
      <w:r>
        <w:rPr>
          <w:rFonts w:hint="eastAsia" w:ascii="宋体" w:hAnsi="宋体"/>
          <w:szCs w:val="21"/>
        </w:rPr>
        <w:t>为了保护甲、乙双方合法权益，根据《中华人民共和国合同法》、《中华人民共和国政府采购法》及其他有关法律、法规、规章，双方签订本合同协议书。</w:t>
      </w:r>
    </w:p>
    <w:p w14:paraId="22D19B48">
      <w:pPr>
        <w:adjustRightInd w:val="0"/>
        <w:snapToGrid w:val="0"/>
        <w:spacing w:line="360" w:lineRule="auto"/>
        <w:ind w:firstLine="420" w:firstLineChars="200"/>
        <w:rPr>
          <w:rFonts w:ascii="宋体" w:hAnsi="宋体"/>
          <w:b/>
          <w:szCs w:val="21"/>
        </w:rPr>
      </w:pPr>
      <w:r>
        <w:rPr>
          <w:rFonts w:hint="eastAsia" w:ascii="宋体" w:hAnsi="宋体"/>
          <w:b/>
          <w:szCs w:val="21"/>
        </w:rPr>
        <w:t>1.项目信息</w:t>
      </w:r>
    </w:p>
    <w:p w14:paraId="5817CEDA">
      <w:pPr>
        <w:pStyle w:val="7"/>
        <w:adjustRightInd w:val="0"/>
        <w:snapToGrid w:val="0"/>
        <w:spacing w:after="0" w:line="360" w:lineRule="auto"/>
        <w:ind w:left="0" w:leftChars="0" w:firstLine="420" w:firstLineChars="200"/>
        <w:rPr>
          <w:rFonts w:ascii="宋体" w:hAnsi="宋体"/>
          <w:szCs w:val="21"/>
        </w:rPr>
      </w:pPr>
      <w:r>
        <w:rPr>
          <w:rFonts w:hint="eastAsia" w:ascii="宋体" w:hAnsi="宋体"/>
          <w:szCs w:val="21"/>
        </w:rPr>
        <w:t>（1）采购项目名称：</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p>
    <w:p w14:paraId="6F49AE13">
      <w:pPr>
        <w:pStyle w:val="7"/>
        <w:adjustRightInd w:val="0"/>
        <w:snapToGrid w:val="0"/>
        <w:spacing w:after="0" w:line="360" w:lineRule="auto"/>
        <w:ind w:left="0" w:leftChars="0" w:firstLine="420" w:firstLineChars="200"/>
        <w:rPr>
          <w:rFonts w:ascii="宋体" w:hAnsi="宋体"/>
          <w:szCs w:val="21"/>
        </w:rPr>
      </w:pPr>
      <w:r>
        <w:rPr>
          <w:rFonts w:hint="eastAsia" w:ascii="宋体" w:hAnsi="宋体"/>
          <w:szCs w:val="21"/>
        </w:rPr>
        <w:t>（2）采购计划编号：</w:t>
      </w:r>
      <w:r>
        <w:rPr>
          <w:rFonts w:hint="eastAsia"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ascii="宋体" w:hAnsi="宋体"/>
          <w:szCs w:val="21"/>
        </w:rPr>
        <w:t xml:space="preserve"> </w:t>
      </w:r>
    </w:p>
    <w:p w14:paraId="0344B152">
      <w:pPr>
        <w:adjustRightInd w:val="0"/>
        <w:snapToGrid w:val="0"/>
        <w:spacing w:line="360" w:lineRule="auto"/>
        <w:ind w:firstLine="420" w:firstLineChars="200"/>
        <w:rPr>
          <w:rFonts w:ascii="宋体" w:hAnsi="宋体"/>
          <w:szCs w:val="21"/>
        </w:rPr>
      </w:pPr>
      <w:r>
        <w:rPr>
          <w:rFonts w:hint="eastAsia" w:ascii="宋体" w:hAnsi="宋体"/>
          <w:szCs w:val="21"/>
        </w:rPr>
        <w:t>（3）项目内容：</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p>
    <w:p w14:paraId="1A6FC67F">
      <w:pPr>
        <w:adjustRightInd w:val="0"/>
        <w:snapToGrid w:val="0"/>
        <w:spacing w:line="360" w:lineRule="auto"/>
        <w:ind w:firstLine="420" w:firstLineChars="200"/>
        <w:rPr>
          <w:rFonts w:ascii="宋体" w:hAnsi="宋体"/>
          <w:szCs w:val="21"/>
        </w:rPr>
      </w:pPr>
      <w:r>
        <w:rPr>
          <w:rFonts w:hint="eastAsia" w:ascii="宋体" w:hAnsi="宋体"/>
          <w:szCs w:val="21"/>
        </w:rPr>
        <w:t>（4）项目负责人：</w:t>
      </w:r>
      <w:r>
        <w:rPr>
          <w:rFonts w:hint="eastAsia" w:ascii="宋体" w:hAnsi="宋体"/>
          <w:szCs w:val="21"/>
          <w:u w:val="single"/>
        </w:rPr>
        <w:t xml:space="preserve">                </w:t>
      </w:r>
      <w:r>
        <w:rPr>
          <w:rFonts w:hint="eastAsia" w:ascii="宋体" w:hAnsi="宋体"/>
          <w:szCs w:val="21"/>
        </w:rPr>
        <w:t xml:space="preserve"> 。</w:t>
      </w:r>
    </w:p>
    <w:p w14:paraId="465B065D">
      <w:pPr>
        <w:adjustRightInd w:val="0"/>
        <w:snapToGrid w:val="0"/>
        <w:spacing w:line="360" w:lineRule="auto"/>
        <w:ind w:firstLine="411" w:firstLineChars="196"/>
        <w:rPr>
          <w:rFonts w:ascii="宋体" w:hAnsi="宋体"/>
          <w:b/>
          <w:szCs w:val="21"/>
        </w:rPr>
      </w:pPr>
      <w:r>
        <w:rPr>
          <w:rFonts w:hint="eastAsia" w:ascii="宋体" w:hAnsi="宋体"/>
          <w:b/>
          <w:szCs w:val="21"/>
        </w:rPr>
        <w:t>2.合同金额</w:t>
      </w:r>
    </w:p>
    <w:p w14:paraId="56B47651">
      <w:pPr>
        <w:adjustRightInd w:val="0"/>
        <w:snapToGrid w:val="0"/>
        <w:spacing w:line="360" w:lineRule="auto"/>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p>
    <w:p w14:paraId="1E018A70">
      <w:pPr>
        <w:adjustRightInd w:val="0"/>
        <w:snapToGrid w:val="0"/>
        <w:spacing w:line="360" w:lineRule="auto"/>
        <w:ind w:firstLine="1260" w:firstLineChars="600"/>
        <w:rPr>
          <w:rFonts w:ascii="宋体" w:hAnsi="宋体"/>
          <w:b/>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14:paraId="66E5FC3B">
      <w:pPr>
        <w:adjustRightInd w:val="0"/>
        <w:snapToGrid w:val="0"/>
        <w:spacing w:line="360" w:lineRule="auto"/>
        <w:ind w:firstLine="420" w:firstLineChars="200"/>
        <w:rPr>
          <w:rFonts w:ascii="宋体" w:hAnsi="宋体"/>
          <w:szCs w:val="21"/>
        </w:rPr>
      </w:pPr>
      <w:r>
        <w:rPr>
          <w:rFonts w:hint="eastAsia" w:ascii="宋体" w:hAnsi="宋体"/>
          <w:szCs w:val="21"/>
        </w:rPr>
        <w:t>（2）具体标的见附件。</w:t>
      </w:r>
    </w:p>
    <w:p w14:paraId="7857E4A0">
      <w:pPr>
        <w:adjustRightInd w:val="0"/>
        <w:snapToGrid w:val="0"/>
        <w:spacing w:line="360" w:lineRule="auto"/>
        <w:ind w:firstLine="420" w:firstLineChars="200"/>
        <w:rPr>
          <w:rFonts w:ascii="宋体" w:hAnsi="宋体"/>
          <w:szCs w:val="21"/>
        </w:rPr>
      </w:pPr>
      <w:r>
        <w:rPr>
          <w:rFonts w:hint="eastAsia" w:ascii="宋体" w:hAnsi="宋体"/>
          <w:szCs w:val="21"/>
        </w:rPr>
        <w:t>（3）合同价格形式：</w:t>
      </w:r>
      <w:r>
        <w:rPr>
          <w:rFonts w:hint="eastAsia" w:ascii="宋体" w:hAnsi="宋体"/>
          <w:szCs w:val="21"/>
          <w:u w:val="single"/>
        </w:rPr>
        <w:t xml:space="preserve">           </w:t>
      </w:r>
      <w:r>
        <w:rPr>
          <w:rFonts w:hint="eastAsia" w:ascii="宋体" w:hAnsi="宋体"/>
          <w:szCs w:val="21"/>
        </w:rPr>
        <w:t xml:space="preserve"> 。</w:t>
      </w:r>
    </w:p>
    <w:p w14:paraId="19EC44F8">
      <w:pPr>
        <w:adjustRightInd w:val="0"/>
        <w:snapToGrid w:val="0"/>
        <w:spacing w:line="360" w:lineRule="auto"/>
        <w:ind w:firstLine="420" w:firstLineChars="200"/>
        <w:rPr>
          <w:rFonts w:ascii="宋体" w:hAnsi="宋体"/>
          <w:szCs w:val="21"/>
          <w:u w:val="single"/>
        </w:rPr>
      </w:pPr>
      <w:r>
        <w:rPr>
          <w:rFonts w:hint="eastAsia" w:ascii="宋体" w:hAnsi="宋体"/>
          <w:b/>
          <w:szCs w:val="21"/>
        </w:rPr>
        <w:t>3.履行合同的时间、地点及方式</w:t>
      </w:r>
      <w:r>
        <w:rPr>
          <w:rFonts w:hint="eastAsia" w:ascii="宋体" w:hAnsi="宋体"/>
          <w:szCs w:val="21"/>
          <w:u w:val="single"/>
        </w:rPr>
        <w:t xml:space="preserve"> </w:t>
      </w:r>
    </w:p>
    <w:p w14:paraId="551A003D">
      <w:pPr>
        <w:adjustRightInd w:val="0"/>
        <w:snapToGrid w:val="0"/>
        <w:spacing w:line="360" w:lineRule="auto"/>
        <w:ind w:firstLine="630" w:firstLineChars="300"/>
        <w:rPr>
          <w:rFonts w:ascii="宋体" w:hAnsi="宋体"/>
          <w:szCs w:val="21"/>
        </w:rPr>
      </w:pPr>
      <w:r>
        <w:rPr>
          <w:rFonts w:hint="eastAsia" w:ascii="宋体" w:hAnsi="宋体"/>
          <w:szCs w:val="21"/>
        </w:rPr>
        <w:t>起始日期：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日，完成日期：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日。总日历天数：</w:t>
      </w:r>
      <w:r>
        <w:rPr>
          <w:rFonts w:hint="eastAsia" w:ascii="宋体" w:hAnsi="宋体"/>
          <w:szCs w:val="21"/>
          <w:u w:val="single"/>
        </w:rPr>
        <w:t xml:space="preserve">     </w:t>
      </w:r>
      <w:r>
        <w:rPr>
          <w:rFonts w:hint="eastAsia" w:ascii="宋体" w:hAnsi="宋体"/>
          <w:szCs w:val="21"/>
        </w:rPr>
        <w:t>天。</w:t>
      </w:r>
    </w:p>
    <w:p w14:paraId="479F838A">
      <w:pPr>
        <w:adjustRightInd w:val="0"/>
        <w:snapToGrid w:val="0"/>
        <w:spacing w:line="360" w:lineRule="auto"/>
        <w:ind w:firstLine="630" w:firstLineChars="300"/>
        <w:rPr>
          <w:rFonts w:ascii="宋体" w:hAnsi="宋体"/>
          <w:szCs w:val="21"/>
          <w:u w:val="single"/>
        </w:rPr>
      </w:pPr>
      <w:r>
        <w:rPr>
          <w:rFonts w:hint="eastAsia" w:ascii="宋体" w:hAnsi="宋体"/>
          <w:szCs w:val="21"/>
        </w:rPr>
        <w:t>地点</w:t>
      </w:r>
      <w:r>
        <w:rPr>
          <w:rFonts w:hint="eastAsia" w:ascii="宋体" w:hAnsi="宋体"/>
          <w:b/>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p>
    <w:p w14:paraId="191BDE2C">
      <w:pPr>
        <w:adjustRightInd w:val="0"/>
        <w:snapToGrid w:val="0"/>
        <w:spacing w:line="360" w:lineRule="auto"/>
        <w:ind w:firstLine="630" w:firstLineChars="300"/>
        <w:rPr>
          <w:rFonts w:ascii="宋体" w:hAnsi="宋体"/>
          <w:szCs w:val="21"/>
        </w:rPr>
      </w:pPr>
      <w:r>
        <w:rPr>
          <w:rFonts w:hint="eastAsia" w:ascii="宋体" w:hAnsi="宋体"/>
          <w:szCs w:val="21"/>
        </w:rPr>
        <w:t>方式：</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p>
    <w:p w14:paraId="1BFE17E1">
      <w:pPr>
        <w:adjustRightInd w:val="0"/>
        <w:snapToGrid w:val="0"/>
        <w:spacing w:line="360" w:lineRule="auto"/>
        <w:ind w:firstLine="420" w:firstLineChars="200"/>
        <w:rPr>
          <w:rFonts w:ascii="宋体" w:hAnsi="宋体"/>
          <w:b/>
          <w:szCs w:val="21"/>
        </w:rPr>
      </w:pPr>
      <w:r>
        <w:rPr>
          <w:rFonts w:hint="eastAsia" w:ascii="宋体" w:hAnsi="宋体"/>
          <w:b/>
          <w:szCs w:val="21"/>
        </w:rPr>
        <w:t>4.付款：</w:t>
      </w:r>
    </w:p>
    <w:p w14:paraId="20743A6C">
      <w:pPr>
        <w:adjustRightInd w:val="0"/>
        <w:snapToGrid w:val="0"/>
        <w:spacing w:line="360" w:lineRule="auto"/>
        <w:ind w:firstLine="630" w:firstLineChars="300"/>
        <w:rPr>
          <w:rFonts w:ascii="宋体" w:hAnsi="宋体"/>
          <w:bCs/>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 xml:space="preserve">。  </w:t>
      </w:r>
    </w:p>
    <w:p w14:paraId="314CB655">
      <w:pPr>
        <w:adjustRightInd w:val="0"/>
        <w:snapToGrid w:val="0"/>
        <w:spacing w:line="360" w:lineRule="auto"/>
        <w:ind w:firstLine="420" w:firstLineChars="200"/>
        <w:rPr>
          <w:rFonts w:ascii="宋体" w:hAnsi="宋体"/>
          <w:b/>
          <w:szCs w:val="21"/>
        </w:rPr>
      </w:pPr>
      <w:r>
        <w:rPr>
          <w:rFonts w:hint="eastAsia" w:ascii="宋体" w:hAnsi="宋体"/>
          <w:b/>
          <w:szCs w:val="21"/>
        </w:rPr>
        <w:t>5.解决合同纠纷方式</w:t>
      </w:r>
    </w:p>
    <w:p w14:paraId="6F4D496F">
      <w:pPr>
        <w:adjustRightInd w:val="0"/>
        <w:snapToGrid w:val="0"/>
        <w:spacing w:line="360" w:lineRule="auto"/>
        <w:ind w:firstLine="420" w:firstLineChars="200"/>
        <w:rPr>
          <w:rFonts w:ascii="宋体" w:hAnsi="宋体"/>
          <w:szCs w:val="21"/>
        </w:rPr>
      </w:pPr>
      <w:r>
        <w:rPr>
          <w:rFonts w:hint="eastAsia" w:ascii="宋体" w:hAnsi="宋体"/>
          <w:szCs w:val="21"/>
        </w:rPr>
        <w:t>首先通过双方协商解决，协商解决不成，则通过以下途径之一解决纠纷：</w:t>
      </w:r>
    </w:p>
    <w:p w14:paraId="56174043">
      <w:pPr>
        <w:adjustRightInd w:val="0"/>
        <w:snapToGrid w:val="0"/>
        <w:spacing w:line="360" w:lineRule="auto"/>
        <w:ind w:firstLine="840" w:firstLineChars="400"/>
        <w:rPr>
          <w:rFonts w:ascii="宋体" w:hAnsi="宋体"/>
          <w:szCs w:val="21"/>
        </w:rPr>
      </w:pPr>
      <w:r>
        <w:rPr>
          <w:rFonts w:hint="eastAsia" w:ascii="宋体" w:hAnsi="宋体"/>
          <w:szCs w:val="21"/>
        </w:rPr>
        <w:t>□ 提请仲裁       □ 向人民法院提起诉讼</w:t>
      </w:r>
    </w:p>
    <w:p w14:paraId="6DAA547F">
      <w:pPr>
        <w:adjustRightInd w:val="0"/>
        <w:snapToGrid w:val="0"/>
        <w:spacing w:line="360" w:lineRule="auto"/>
        <w:ind w:firstLine="420" w:firstLineChars="200"/>
        <w:rPr>
          <w:rFonts w:ascii="宋体" w:hAnsi="宋体"/>
          <w:b/>
          <w:szCs w:val="21"/>
        </w:rPr>
      </w:pPr>
      <w:r>
        <w:rPr>
          <w:rFonts w:hint="eastAsia" w:ascii="宋体" w:hAnsi="宋体"/>
          <w:b/>
          <w:szCs w:val="21"/>
        </w:rPr>
        <w:t>6.组成合同的文件</w:t>
      </w:r>
    </w:p>
    <w:p w14:paraId="44F884A1">
      <w:pPr>
        <w:adjustRightInd w:val="0"/>
        <w:snapToGrid w:val="0"/>
        <w:spacing w:line="360" w:lineRule="auto"/>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656959B">
      <w:pPr>
        <w:adjustRightInd w:val="0"/>
        <w:snapToGrid w:val="0"/>
        <w:spacing w:line="360" w:lineRule="auto"/>
        <w:ind w:firstLine="308" w:firstLineChars="147"/>
        <w:rPr>
          <w:rFonts w:ascii="宋体" w:hAnsi="宋体"/>
          <w:szCs w:val="21"/>
        </w:rPr>
      </w:pPr>
      <w:r>
        <w:rPr>
          <w:rFonts w:hint="eastAsia" w:ascii="宋体" w:hAnsi="宋体"/>
          <w:szCs w:val="21"/>
        </w:rPr>
        <w:t>（1）在采购或合同履行过程中乙方作出的承诺以及双方协商达成的变更或补充协议</w:t>
      </w:r>
    </w:p>
    <w:p w14:paraId="2046E2D2">
      <w:pPr>
        <w:adjustRightInd w:val="0"/>
        <w:snapToGrid w:val="0"/>
        <w:spacing w:line="360" w:lineRule="auto"/>
        <w:ind w:firstLine="308" w:firstLineChars="147"/>
        <w:rPr>
          <w:rFonts w:ascii="宋体" w:hAnsi="宋体"/>
          <w:szCs w:val="21"/>
        </w:rPr>
      </w:pPr>
      <w:r>
        <w:rPr>
          <w:rFonts w:hint="eastAsia" w:ascii="宋体" w:hAnsi="宋体"/>
          <w:szCs w:val="21"/>
        </w:rPr>
        <w:t>（2）本合同协议书</w:t>
      </w:r>
    </w:p>
    <w:p w14:paraId="6BE2CDE2">
      <w:pPr>
        <w:adjustRightInd w:val="0"/>
        <w:snapToGrid w:val="0"/>
        <w:spacing w:line="360" w:lineRule="auto"/>
        <w:ind w:firstLine="308" w:firstLineChars="147"/>
        <w:rPr>
          <w:rFonts w:ascii="宋体" w:hAnsi="宋体"/>
          <w:szCs w:val="21"/>
        </w:rPr>
      </w:pPr>
      <w:r>
        <w:rPr>
          <w:rFonts w:hint="eastAsia" w:ascii="宋体" w:hAnsi="宋体"/>
          <w:szCs w:val="21"/>
        </w:rPr>
        <w:t>（3）中标或成交通知书</w:t>
      </w:r>
    </w:p>
    <w:p w14:paraId="139C4540">
      <w:pPr>
        <w:adjustRightInd w:val="0"/>
        <w:snapToGrid w:val="0"/>
        <w:spacing w:line="360" w:lineRule="auto"/>
        <w:ind w:firstLine="308" w:firstLineChars="147"/>
        <w:rPr>
          <w:rFonts w:ascii="宋体" w:hAnsi="宋体"/>
          <w:szCs w:val="21"/>
        </w:rPr>
      </w:pPr>
      <w:r>
        <w:rPr>
          <w:rFonts w:hint="eastAsia" w:ascii="宋体" w:hAnsi="宋体"/>
          <w:szCs w:val="21"/>
        </w:rPr>
        <w:t>（4）政府采购合同格式条款</w:t>
      </w:r>
    </w:p>
    <w:p w14:paraId="1EC341DE">
      <w:pPr>
        <w:adjustRightInd w:val="0"/>
        <w:snapToGrid w:val="0"/>
        <w:spacing w:line="360" w:lineRule="auto"/>
        <w:ind w:firstLine="308" w:firstLineChars="147"/>
        <w:rPr>
          <w:rFonts w:ascii="宋体" w:hAnsi="宋体"/>
          <w:szCs w:val="21"/>
        </w:rPr>
      </w:pPr>
      <w:r>
        <w:rPr>
          <w:rFonts w:hint="eastAsia" w:ascii="宋体" w:hAnsi="宋体"/>
          <w:szCs w:val="21"/>
        </w:rPr>
        <w:t xml:space="preserve">（5）投标文件服务响应一览表  </w:t>
      </w:r>
    </w:p>
    <w:p w14:paraId="43C23A6D">
      <w:pPr>
        <w:adjustRightInd w:val="0"/>
        <w:snapToGrid w:val="0"/>
        <w:spacing w:line="360" w:lineRule="auto"/>
        <w:ind w:firstLine="308" w:firstLineChars="147"/>
        <w:rPr>
          <w:rFonts w:ascii="宋体" w:hAnsi="宋体"/>
          <w:szCs w:val="21"/>
        </w:rPr>
      </w:pPr>
      <w:r>
        <w:rPr>
          <w:rFonts w:hint="eastAsia" w:ascii="宋体" w:hAnsi="宋体"/>
          <w:szCs w:val="21"/>
        </w:rPr>
        <w:t>（6）投标文件采购需求偏离表</w:t>
      </w:r>
    </w:p>
    <w:p w14:paraId="254CF336">
      <w:pPr>
        <w:adjustRightInd w:val="0"/>
        <w:snapToGrid w:val="0"/>
        <w:spacing w:line="360" w:lineRule="auto"/>
        <w:ind w:firstLine="308" w:firstLineChars="147"/>
        <w:rPr>
          <w:rFonts w:ascii="宋体" w:hAnsi="宋体"/>
          <w:szCs w:val="21"/>
        </w:rPr>
      </w:pPr>
      <w:r>
        <w:rPr>
          <w:rFonts w:hint="eastAsia" w:ascii="宋体" w:hAnsi="宋体"/>
          <w:szCs w:val="21"/>
        </w:rPr>
        <w:t>（7）项目技术方案</w:t>
      </w:r>
    </w:p>
    <w:p w14:paraId="7931C3B2">
      <w:pPr>
        <w:adjustRightInd w:val="0"/>
        <w:snapToGrid w:val="0"/>
        <w:spacing w:line="360" w:lineRule="auto"/>
        <w:ind w:firstLine="308" w:firstLineChars="147"/>
        <w:rPr>
          <w:rFonts w:ascii="宋体" w:hAnsi="宋体"/>
          <w:szCs w:val="21"/>
        </w:rPr>
      </w:pPr>
      <w:r>
        <w:rPr>
          <w:rFonts w:hint="eastAsia" w:ascii="宋体" w:hAnsi="宋体"/>
          <w:szCs w:val="21"/>
        </w:rPr>
        <w:t>（8）售后服务方案</w:t>
      </w:r>
    </w:p>
    <w:p w14:paraId="10B6C996">
      <w:pPr>
        <w:adjustRightInd w:val="0"/>
        <w:snapToGrid w:val="0"/>
        <w:spacing w:line="360" w:lineRule="auto"/>
        <w:ind w:firstLine="308" w:firstLineChars="147"/>
        <w:rPr>
          <w:rFonts w:ascii="宋体" w:hAnsi="宋体"/>
          <w:b/>
          <w:szCs w:val="21"/>
        </w:rPr>
      </w:pPr>
      <w:r>
        <w:rPr>
          <w:rFonts w:hint="eastAsia" w:ascii="宋体" w:hAnsi="宋体"/>
          <w:b/>
          <w:szCs w:val="21"/>
        </w:rPr>
        <w:t>7.合同生效</w:t>
      </w:r>
    </w:p>
    <w:p w14:paraId="5A8F96A1">
      <w:pPr>
        <w:adjustRightInd w:val="0"/>
        <w:snapToGrid w:val="0"/>
        <w:spacing w:line="360" w:lineRule="auto"/>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6CC8847">
      <w:pPr>
        <w:adjustRightInd w:val="0"/>
        <w:snapToGrid w:val="0"/>
        <w:spacing w:line="360" w:lineRule="auto"/>
        <w:ind w:firstLine="308" w:firstLineChars="147"/>
        <w:rPr>
          <w:rFonts w:ascii="宋体" w:hAnsi="宋体"/>
          <w:b/>
          <w:szCs w:val="21"/>
        </w:rPr>
      </w:pPr>
      <w:r>
        <w:rPr>
          <w:rFonts w:hint="eastAsia" w:ascii="宋体" w:hAnsi="宋体"/>
          <w:b/>
          <w:szCs w:val="21"/>
        </w:rPr>
        <w:t>8.合同份数</w:t>
      </w:r>
    </w:p>
    <w:p w14:paraId="707088FA">
      <w:pPr>
        <w:adjustRightInd w:val="0"/>
        <w:snapToGrid w:val="0"/>
        <w:spacing w:line="360" w:lineRule="auto"/>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份，采购人执</w:t>
      </w:r>
      <w:r>
        <w:rPr>
          <w:rFonts w:hint="eastAsia" w:ascii="宋体" w:hAnsi="宋体"/>
          <w:szCs w:val="21"/>
          <w:u w:val="single"/>
        </w:rPr>
        <w:t xml:space="preserve">   </w:t>
      </w:r>
      <w:r>
        <w:rPr>
          <w:rFonts w:hint="eastAsia" w:ascii="宋体" w:hAnsi="宋体"/>
          <w:szCs w:val="21"/>
        </w:rPr>
        <w:t>份，供应商执</w:t>
      </w:r>
      <w:r>
        <w:rPr>
          <w:rFonts w:hint="eastAsia" w:ascii="宋体" w:hAnsi="宋体"/>
          <w:szCs w:val="21"/>
          <w:u w:val="single"/>
        </w:rPr>
        <w:t xml:space="preserve">   </w:t>
      </w:r>
      <w:r>
        <w:rPr>
          <w:rFonts w:hint="eastAsia" w:ascii="宋体" w:hAnsi="宋体"/>
          <w:szCs w:val="21"/>
        </w:rPr>
        <w:t>份，均具有同等法律效力。</w:t>
      </w:r>
    </w:p>
    <w:p w14:paraId="5CAC3A94">
      <w:pPr>
        <w:adjustRightInd w:val="0"/>
        <w:snapToGrid w:val="0"/>
        <w:spacing w:line="360" w:lineRule="auto"/>
        <w:rPr>
          <w:rFonts w:ascii="宋体" w:hAnsi="宋体"/>
          <w:szCs w:val="21"/>
        </w:rPr>
      </w:pPr>
    </w:p>
    <w:p w14:paraId="57F3D352">
      <w:pPr>
        <w:adjustRightInd w:val="0"/>
        <w:snapToGrid w:val="0"/>
        <w:spacing w:line="360" w:lineRule="auto"/>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23C5DBA">
      <w:pPr>
        <w:adjustRightInd w:val="0"/>
        <w:snapToGrid w:val="0"/>
        <w:spacing w:line="360" w:lineRule="auto"/>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CAD6069">
      <w:pPr>
        <w:adjustRightInd w:val="0"/>
        <w:snapToGrid w:val="0"/>
        <w:spacing w:line="360" w:lineRule="auto"/>
        <w:ind w:firstLine="420" w:firstLineChars="200"/>
        <w:rPr>
          <w:rFonts w:ascii="宋体" w:hAnsi="宋体"/>
          <w:szCs w:val="21"/>
        </w:rPr>
      </w:pPr>
      <w:r>
        <w:rPr>
          <w:rFonts w:hint="eastAsia" w:ascii="宋体" w:hAnsi="宋体"/>
          <w:szCs w:val="21"/>
        </w:rPr>
        <w:t xml:space="preserve">    </w:t>
      </w:r>
    </w:p>
    <w:p w14:paraId="446020BD">
      <w:pPr>
        <w:adjustRightInd w:val="0"/>
        <w:snapToGrid w:val="0"/>
        <w:spacing w:line="360" w:lineRule="auto"/>
        <w:rPr>
          <w:rFonts w:ascii="宋体" w:hAnsi="宋体"/>
          <w:szCs w:val="21"/>
        </w:rPr>
      </w:pPr>
      <w:r>
        <w:rPr>
          <w:rFonts w:hint="eastAsia" w:ascii="宋体" w:hAnsi="宋体"/>
          <w:szCs w:val="21"/>
        </w:rPr>
        <w:t>甲      方：（公章）                     乙      方：（公章）</w:t>
      </w:r>
    </w:p>
    <w:p w14:paraId="1F3E53FF">
      <w:pPr>
        <w:adjustRightInd w:val="0"/>
        <w:snapToGrid w:val="0"/>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14:paraId="40021171">
      <w:pPr>
        <w:adjustRightInd w:val="0"/>
        <w:snapToGrid w:val="0"/>
        <w:spacing w:line="360" w:lineRule="auto"/>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14:paraId="239EAF68">
      <w:pPr>
        <w:adjustRightInd w:val="0"/>
        <w:snapToGrid w:val="0"/>
        <w:spacing w:line="360" w:lineRule="auto"/>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14:paraId="2A22853A">
      <w:pPr>
        <w:adjustRightInd w:val="0"/>
        <w:snapToGrid w:val="0"/>
        <w:spacing w:line="360" w:lineRule="auto"/>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w:t>
      </w:r>
    </w:p>
    <w:p w14:paraId="6053E0F9">
      <w:pPr>
        <w:adjustRightInd w:val="0"/>
        <w:snapToGrid w:val="0"/>
        <w:spacing w:line="360" w:lineRule="auto"/>
        <w:ind w:firstLine="420" w:firstLineChars="200"/>
        <w:rPr>
          <w:rFonts w:ascii="宋体" w:hAnsi="宋体"/>
          <w:szCs w:val="21"/>
        </w:rPr>
      </w:pPr>
      <w:r>
        <w:rPr>
          <w:rFonts w:hint="eastAsia" w:ascii="宋体" w:hAnsi="宋体"/>
          <w:szCs w:val="21"/>
        </w:rPr>
        <w:t xml:space="preserve">                                    开 户 银 行：</w:t>
      </w:r>
      <w:r>
        <w:rPr>
          <w:rFonts w:hint="eastAsia" w:ascii="宋体" w:hAnsi="宋体"/>
          <w:szCs w:val="21"/>
          <w:u w:val="single"/>
        </w:rPr>
        <w:t xml:space="preserve">                   </w:t>
      </w:r>
    </w:p>
    <w:p w14:paraId="666794BA">
      <w:pPr>
        <w:adjustRightInd w:val="0"/>
        <w:snapToGrid w:val="0"/>
        <w:spacing w:line="360" w:lineRule="auto"/>
        <w:jc w:val="center"/>
        <w:rPr>
          <w:rFonts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账       号：</w:t>
      </w:r>
      <w:r>
        <w:rPr>
          <w:rFonts w:hint="eastAsia" w:ascii="宋体" w:hAnsi="宋体"/>
          <w:szCs w:val="21"/>
          <w:u w:val="single"/>
        </w:rPr>
        <w:t xml:space="preserve">                 </w:t>
      </w:r>
    </w:p>
    <w:p w14:paraId="54206BA1">
      <w:pPr>
        <w:pStyle w:val="4"/>
        <w:adjustRightInd w:val="0"/>
        <w:snapToGrid w:val="0"/>
        <w:spacing w:before="156" w:beforeLines="50"/>
        <w:jc w:val="left"/>
        <w:rPr>
          <w:rFonts w:ascii="黑体" w:hAnsi="黑体" w:eastAsia="黑体"/>
          <w:sz w:val="28"/>
          <w:szCs w:val="28"/>
        </w:rPr>
      </w:pPr>
      <w:r>
        <w:rPr>
          <w:rFonts w:hint="eastAsia"/>
          <w:b/>
          <w:bCs/>
          <w:color w:val="000000"/>
          <w:sz w:val="21"/>
          <w:szCs w:val="21"/>
          <w:lang w:eastAsia="zh-CN"/>
        </w:rPr>
        <w:t>注意：本采购合同需要在政府采购网上备案，时间要求合同签订之日起</w:t>
      </w:r>
      <w:r>
        <w:rPr>
          <w:rFonts w:hint="eastAsia"/>
          <w:b/>
          <w:bCs/>
          <w:color w:val="000000"/>
          <w:sz w:val="21"/>
          <w:szCs w:val="21"/>
          <w:lang w:val="en-US" w:eastAsia="zh-CN"/>
        </w:rPr>
        <w:t>2个工作日内上网备案。</w:t>
      </w:r>
      <w:r>
        <w:rPr>
          <w:rFonts w:ascii="宋体" w:hAnsi="宋体"/>
          <w:sz w:val="21"/>
          <w:szCs w:val="21"/>
          <w:u w:val="single"/>
        </w:rPr>
        <w:br w:type="page"/>
      </w:r>
      <w:bookmarkStart w:id="12" w:name="_Toc12354"/>
      <w:bookmarkStart w:id="13" w:name="_Toc12241"/>
      <w:bookmarkStart w:id="14" w:name="_Toc3529"/>
      <w:r>
        <w:rPr>
          <w:rFonts w:hint="eastAsia" w:ascii="黑体" w:hAnsi="黑体" w:eastAsia="黑体"/>
          <w:sz w:val="28"/>
          <w:szCs w:val="28"/>
        </w:rPr>
        <w:t>第二节 政府采购合同通用条款</w:t>
      </w:r>
      <w:bookmarkEnd w:id="12"/>
      <w:bookmarkEnd w:id="13"/>
      <w:bookmarkEnd w:id="14"/>
    </w:p>
    <w:p w14:paraId="1463A232">
      <w:pPr>
        <w:tabs>
          <w:tab w:val="left" w:pos="8820"/>
          <w:tab w:val="left" w:pos="9345"/>
          <w:tab w:val="left" w:pos="9765"/>
        </w:tabs>
        <w:adjustRightInd w:val="0"/>
        <w:snapToGrid w:val="0"/>
        <w:spacing w:before="50" w:line="360" w:lineRule="auto"/>
        <w:jc w:val="left"/>
        <w:rPr>
          <w:rFonts w:ascii="宋体" w:hAnsi="宋体"/>
          <w:b/>
          <w:bCs/>
          <w:sz w:val="24"/>
        </w:rPr>
      </w:pPr>
      <w:r>
        <w:rPr>
          <w:rFonts w:hint="eastAsia" w:ascii="宋体" w:hAnsi="宋体"/>
          <w:b/>
          <w:sz w:val="24"/>
        </w:rPr>
        <w:t>1.</w:t>
      </w:r>
      <w:r>
        <w:rPr>
          <w:rFonts w:hint="eastAsia" w:ascii="宋体" w:hAnsi="宋体"/>
          <w:b/>
          <w:bCs/>
          <w:sz w:val="24"/>
        </w:rPr>
        <w:t>定义</w:t>
      </w:r>
    </w:p>
    <w:p w14:paraId="60D151C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1.1合同当事人</w:t>
      </w:r>
    </w:p>
    <w:p w14:paraId="1427E64B">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（1）采购人（以下称甲方）是指使用财政性资金，通过政府采购程序向供应商购买货物、服务的国家机关、事业单位、团体组织。本次采购的甲方名称、地址见</w:t>
      </w:r>
      <w:r>
        <w:rPr>
          <w:rFonts w:hint="eastAsia" w:ascii="宋体" w:hAnsi="宋体"/>
          <w:b/>
          <w:szCs w:val="21"/>
        </w:rPr>
        <w:t>【政府采购合同专用条款】。</w:t>
      </w:r>
    </w:p>
    <w:p w14:paraId="31F6DAA4">
      <w:pPr>
        <w:autoSpaceDE w:val="0"/>
        <w:autoSpaceDN w:val="0"/>
        <w:adjustRightInd w:val="0"/>
        <w:snapToGrid w:val="0"/>
        <w:spacing w:before="50" w:line="360" w:lineRule="auto"/>
        <w:ind w:firstLine="420" w:firstLineChars="200"/>
        <w:jc w:val="left"/>
        <w:rPr>
          <w:rFonts w:ascii="宋体" w:hAnsi="宋体"/>
          <w:b/>
          <w:szCs w:val="21"/>
        </w:rPr>
      </w:pPr>
      <w:r>
        <w:rPr>
          <w:rFonts w:hint="eastAsia" w:ascii="宋体" w:hAnsi="宋体"/>
          <w:szCs w:val="21"/>
        </w:rPr>
        <w:t>（2）供应商（以下称乙方）是指参加政府采购活动而取得中标结果，并向采购人提供货物、服务的法人、其他组织或者自然人。</w:t>
      </w:r>
    </w:p>
    <w:p w14:paraId="4920B0AC">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1.2本合同下列术语应解释为：</w:t>
      </w:r>
    </w:p>
    <w:p w14:paraId="7F8CB180">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（1）“合同”系指甲乙双方签署的、政府采购合同协议书中载明的甲乙双方所达成的协议，包括所有的附件、附录和上述文件所提到的构成合同的所有文件。</w:t>
      </w:r>
    </w:p>
    <w:p w14:paraId="3CBB6AE9">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（2）“合同价”系指根据本合同规定乙方在正确地完全履行合同义务后甲方应支付给乙方的价款。</w:t>
      </w:r>
    </w:p>
    <w:p w14:paraId="635D7680">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（3）“货物”系指乙方根据本合同规定须向甲方提供的各种形态和种类的物品，包括原材料、设备、产品（包括软件）及相关的其备品备件、工具、手册及其它技术资料和材料。</w:t>
      </w:r>
    </w:p>
    <w:p w14:paraId="39F714B2">
      <w:pPr>
        <w:tabs>
          <w:tab w:val="left" w:pos="570"/>
          <w:tab w:val="left" w:pos="888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4）“服务”系指根据合同规定，乙方应提供的技术、管理和其它服务，包括但不限于：管理和质量保证、运输、保险、检验、现场准备、安装、集成、调试、培训、维修、技术支持等以及合同中规定乙方应承担的其它义务。</w:t>
      </w:r>
    </w:p>
    <w:p w14:paraId="16C4A4E7">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（5）“合同条款”系指本合同条款。</w:t>
      </w:r>
    </w:p>
    <w:p w14:paraId="3FFCE525">
      <w:pPr>
        <w:tabs>
          <w:tab w:val="left" w:pos="570"/>
          <w:tab w:val="left" w:pos="9240"/>
          <w:tab w:val="left" w:pos="9555"/>
        </w:tabs>
        <w:adjustRightInd w:val="0"/>
        <w:snapToGrid w:val="0"/>
        <w:spacing w:before="50" w:line="360" w:lineRule="auto"/>
        <w:ind w:firstLine="420" w:firstLineChars="200"/>
        <w:jc w:val="left"/>
        <w:rPr>
          <w:rFonts w:ascii="宋体" w:hAnsi="宋体"/>
          <w:szCs w:val="21"/>
        </w:rPr>
      </w:pPr>
      <w:r>
        <w:rPr>
          <w:rFonts w:hint="eastAsia" w:ascii="宋体" w:hAnsi="宋体"/>
          <w:szCs w:val="21"/>
        </w:rPr>
        <w:t>（6）“项目现场”系指本合同项下货物安装、运行的现场，其名称见</w:t>
      </w:r>
      <w:r>
        <w:rPr>
          <w:rFonts w:hint="eastAsia" w:ascii="宋体" w:hAnsi="宋体"/>
          <w:b/>
          <w:szCs w:val="21"/>
        </w:rPr>
        <w:t>【政府采购合同专用条款】</w:t>
      </w:r>
      <w:r>
        <w:rPr>
          <w:rFonts w:hint="eastAsia" w:ascii="宋体" w:hAnsi="宋体"/>
          <w:szCs w:val="21"/>
        </w:rPr>
        <w:t>。</w:t>
      </w:r>
    </w:p>
    <w:p w14:paraId="355C6C37">
      <w:pPr>
        <w:autoSpaceDE w:val="0"/>
        <w:autoSpaceDN w:val="0"/>
        <w:adjustRightInd w:val="0"/>
        <w:snapToGrid w:val="0"/>
        <w:spacing w:before="50" w:line="360" w:lineRule="auto"/>
        <w:jc w:val="left"/>
        <w:rPr>
          <w:rFonts w:ascii="宋体" w:hAnsi="宋体"/>
          <w:b/>
          <w:sz w:val="24"/>
        </w:rPr>
      </w:pPr>
      <w:r>
        <w:rPr>
          <w:rFonts w:hint="eastAsia" w:ascii="宋体" w:hAnsi="宋体"/>
          <w:b/>
          <w:sz w:val="24"/>
        </w:rPr>
        <w:t>2.合同的适用范围</w:t>
      </w:r>
    </w:p>
    <w:p w14:paraId="72B0D6E6">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2.1 本合同条款适用于没有被本合同其他部分的条款所取代的范围。</w:t>
      </w:r>
    </w:p>
    <w:p w14:paraId="728322A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2.2 合同内容根据招标文件、投标文件而确定。</w:t>
      </w:r>
    </w:p>
    <w:p w14:paraId="044D2B5D">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3.</w:t>
      </w:r>
      <w:r>
        <w:rPr>
          <w:rFonts w:hint="eastAsia" w:ascii="宋体" w:hAnsi="宋体"/>
          <w:b/>
          <w:sz w:val="24"/>
        </w:rPr>
        <w:t>合同标的及金额</w:t>
      </w:r>
    </w:p>
    <w:p w14:paraId="708971E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3.1 合同标的及金额应与中标结果一致。</w:t>
      </w:r>
    </w:p>
    <w:p w14:paraId="68D0AFDE">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4.</w:t>
      </w:r>
      <w:r>
        <w:rPr>
          <w:rFonts w:hint="eastAsia" w:ascii="宋体" w:hAnsi="宋体"/>
          <w:b/>
          <w:sz w:val="24"/>
        </w:rPr>
        <w:t>合同价款</w:t>
      </w:r>
    </w:p>
    <w:p w14:paraId="1EB7FE17">
      <w:pPr>
        <w:adjustRightInd w:val="0"/>
        <w:snapToGrid w:val="0"/>
        <w:spacing w:before="50" w:line="360" w:lineRule="auto"/>
        <w:ind w:firstLine="420" w:firstLineChars="200"/>
        <w:jc w:val="left"/>
        <w:rPr>
          <w:rFonts w:ascii="宋体" w:hAnsi="宋体"/>
          <w:b/>
          <w:bCs/>
          <w:i/>
          <w:iCs/>
          <w:szCs w:val="21"/>
        </w:rPr>
      </w:pPr>
      <w:r>
        <w:rPr>
          <w:rFonts w:hint="eastAsia" w:ascii="宋体" w:hAnsi="宋体"/>
          <w:szCs w:val="21"/>
        </w:rPr>
        <w:t>4.1具体合同价款见本合同第3.1条。乙方为履行本合同而发生的所有费用均应包含在合同价款中，甲方不再另行支付其它任何费用。</w:t>
      </w:r>
    </w:p>
    <w:p w14:paraId="36312FB3">
      <w:pPr>
        <w:adjustRightInd w:val="0"/>
        <w:snapToGrid w:val="0"/>
        <w:spacing w:before="50" w:line="360" w:lineRule="auto"/>
        <w:jc w:val="left"/>
        <w:rPr>
          <w:rFonts w:ascii="宋体" w:hAnsi="宋体"/>
          <w:b/>
          <w:sz w:val="24"/>
        </w:rPr>
      </w:pPr>
      <w:r>
        <w:rPr>
          <w:rFonts w:hint="eastAsia" w:ascii="宋体" w:hAnsi="宋体"/>
          <w:b/>
          <w:sz w:val="24"/>
        </w:rPr>
        <w:t>5.履行合同的时间、地点和方式</w:t>
      </w:r>
    </w:p>
    <w:p w14:paraId="4ABE80AA">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5.1 乙方应当在甲方确定的时间、指定的地点履行合同，具体的交货时间、地点和方式见</w:t>
      </w:r>
      <w:r>
        <w:rPr>
          <w:rFonts w:hint="eastAsia" w:ascii="宋体" w:hAnsi="宋体"/>
          <w:b/>
          <w:szCs w:val="21"/>
        </w:rPr>
        <w:t>【政府采购合同专用条款】</w:t>
      </w:r>
      <w:r>
        <w:rPr>
          <w:rFonts w:hint="eastAsia" w:ascii="宋体" w:hAnsi="宋体"/>
          <w:szCs w:val="21"/>
        </w:rPr>
        <w:t>。</w:t>
      </w:r>
    </w:p>
    <w:p w14:paraId="4079B6E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5.2 乙方提供服务的应当在甲方指定的地点完成服务项目。</w:t>
      </w:r>
    </w:p>
    <w:p w14:paraId="7118A575">
      <w:pPr>
        <w:adjustRightInd w:val="0"/>
        <w:snapToGrid w:val="0"/>
        <w:spacing w:before="50" w:line="360" w:lineRule="auto"/>
        <w:jc w:val="left"/>
        <w:rPr>
          <w:rFonts w:ascii="宋体" w:hAnsi="宋体"/>
          <w:b/>
          <w:bCs/>
          <w:sz w:val="24"/>
        </w:rPr>
      </w:pPr>
      <w:r>
        <w:rPr>
          <w:rFonts w:hint="eastAsia" w:ascii="宋体" w:hAnsi="宋体"/>
          <w:b/>
          <w:bCs/>
          <w:sz w:val="24"/>
        </w:rPr>
        <w:t>6.</w:t>
      </w:r>
      <w:r>
        <w:rPr>
          <w:rFonts w:hint="eastAsia" w:ascii="宋体" w:hAnsi="宋体"/>
          <w:b/>
          <w:sz w:val="24"/>
        </w:rPr>
        <w:t>货物的验收</w:t>
      </w:r>
    </w:p>
    <w:p w14:paraId="7A532E3E">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6.1 甲方在收到乙方交付的货物后应当及时组织验收。</w:t>
      </w:r>
    </w:p>
    <w:p w14:paraId="049FE010">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6.2 货物的表面瑕疵，甲方应在验收时当面提出；对质量问题有异议的应在安装调试后十个工作日内提出。</w:t>
      </w:r>
    </w:p>
    <w:p w14:paraId="700A759D">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6.3 在验收过程中发现数量不足或有质量、技术等问题，乙方应负责按照甲方的要求采取补足、更换或退货等处理措施，并承担由此发生的一切费用和损失。</w:t>
      </w:r>
    </w:p>
    <w:p w14:paraId="6EBA2DF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6.4 甲方在乙方按合同规定交货或安装、调试后，无正当理由而拖延接收、验收或拒绝接收、验收的，应承担因此给乙方造成的直接损失。</w:t>
      </w:r>
    </w:p>
    <w:p w14:paraId="3450C38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6.5 甲方对货物进行检查验收合格后，应当收取发票并在《交货验收单》上签署验收意见及加盖单位印章。</w:t>
      </w:r>
    </w:p>
    <w:p w14:paraId="55B1F64F">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6.6 大型或者复杂的货物采购项目，甲方可以邀请国家认可的质量检测机构参加验收工作，并由其出具验收报告单。</w:t>
      </w:r>
    </w:p>
    <w:p w14:paraId="45D8472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6.7 乙方提供的进口产品，乙方应出示中华人民共和国进出口商品检验部门出具的检验证书（招标文件第五章采购需求另有约定的除外）。</w:t>
      </w:r>
    </w:p>
    <w:p w14:paraId="259F3DCD">
      <w:pPr>
        <w:adjustRightInd w:val="0"/>
        <w:snapToGrid w:val="0"/>
        <w:spacing w:before="50" w:line="360" w:lineRule="auto"/>
        <w:jc w:val="left"/>
        <w:rPr>
          <w:rFonts w:ascii="宋体" w:hAnsi="宋体"/>
          <w:b/>
          <w:bCs/>
          <w:sz w:val="24"/>
        </w:rPr>
      </w:pPr>
      <w:r>
        <w:rPr>
          <w:rFonts w:hint="eastAsia" w:ascii="宋体" w:hAnsi="宋体"/>
          <w:b/>
          <w:bCs/>
          <w:sz w:val="24"/>
        </w:rPr>
        <w:t>7.货物包装要求</w:t>
      </w:r>
    </w:p>
    <w:p w14:paraId="780B5B1F">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0DDD1BFD">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7.2 每一个包装箱内应附一份详细装箱单、质量证书和保修保养证书。</w:t>
      </w:r>
    </w:p>
    <w:p w14:paraId="4F15731A">
      <w:pPr>
        <w:adjustRightInd w:val="0"/>
        <w:snapToGrid w:val="0"/>
        <w:spacing w:before="50" w:line="360" w:lineRule="auto"/>
        <w:jc w:val="left"/>
        <w:rPr>
          <w:rFonts w:ascii="宋体" w:hAnsi="宋体"/>
          <w:b/>
          <w:sz w:val="24"/>
        </w:rPr>
      </w:pPr>
      <w:r>
        <w:rPr>
          <w:rFonts w:hint="eastAsia" w:ascii="宋体" w:hAnsi="宋体"/>
          <w:b/>
          <w:sz w:val="24"/>
        </w:rPr>
        <w:t>8.运输和保险</w:t>
      </w:r>
    </w:p>
    <w:p w14:paraId="797705AE">
      <w:pPr>
        <w:adjustRightInd w:val="0"/>
        <w:snapToGrid w:val="0"/>
        <w:spacing w:before="50" w:line="360" w:lineRule="auto"/>
        <w:ind w:firstLine="420" w:firstLineChars="200"/>
        <w:jc w:val="left"/>
        <w:rPr>
          <w:rFonts w:ascii="宋体" w:hAnsi="宋体"/>
          <w:szCs w:val="21"/>
        </w:rPr>
      </w:pPr>
      <w:r>
        <w:rPr>
          <w:rFonts w:hint="eastAsia" w:ascii="宋体" w:hAnsi="宋体"/>
          <w:szCs w:val="21"/>
        </w:rPr>
        <w:t>8.1乙方负责办理将货物运抵本合同第5.1条规定的交货地点的一切运输事项，相关费用应包括在合同总价中。</w:t>
      </w:r>
    </w:p>
    <w:p w14:paraId="44B67C96">
      <w:pPr>
        <w:adjustRightInd w:val="0"/>
        <w:snapToGrid w:val="0"/>
        <w:spacing w:before="50" w:line="360" w:lineRule="auto"/>
        <w:ind w:firstLine="420" w:firstLineChars="200"/>
        <w:jc w:val="left"/>
        <w:rPr>
          <w:rFonts w:ascii="宋体" w:hAnsi="宋体"/>
          <w:szCs w:val="21"/>
        </w:rPr>
      </w:pPr>
      <w:r>
        <w:rPr>
          <w:rFonts w:hint="eastAsia" w:ascii="宋体" w:hAnsi="宋体"/>
          <w:szCs w:val="21"/>
        </w:rPr>
        <w:t>8.2乙方应向保险公司投保以甲方为受益人的发运合同货物发票金额的110％运输一切险。</w:t>
      </w:r>
    </w:p>
    <w:p w14:paraId="21A5899C">
      <w:pPr>
        <w:adjustRightInd w:val="0"/>
        <w:snapToGrid w:val="0"/>
        <w:spacing w:before="50" w:line="360" w:lineRule="auto"/>
        <w:jc w:val="left"/>
        <w:rPr>
          <w:rFonts w:ascii="宋体" w:hAnsi="宋体"/>
          <w:b/>
          <w:sz w:val="24"/>
        </w:rPr>
      </w:pPr>
      <w:r>
        <w:rPr>
          <w:rFonts w:hint="eastAsia" w:ascii="宋体" w:hAnsi="宋体"/>
          <w:b/>
          <w:sz w:val="24"/>
        </w:rPr>
        <w:t>9.质量标准和保证</w:t>
      </w:r>
    </w:p>
    <w:p w14:paraId="3B5D38BF">
      <w:pPr>
        <w:pStyle w:val="8"/>
        <w:adjustRightInd w:val="0"/>
        <w:snapToGrid w:val="0"/>
        <w:spacing w:before="50" w:line="360" w:lineRule="auto"/>
        <w:ind w:firstLine="420" w:firstLineChars="200"/>
        <w:jc w:val="left"/>
        <w:rPr>
          <w:rFonts w:hAnsi="宋体"/>
          <w:b/>
        </w:rPr>
      </w:pPr>
      <w:r>
        <w:rPr>
          <w:rFonts w:hint="eastAsia" w:hAnsi="宋体"/>
        </w:rPr>
        <w:t>9.1 质量标准</w:t>
      </w:r>
    </w:p>
    <w:p w14:paraId="27197936">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（1）本合同下交付的货物应符合招标文件第四章“技术规格、参数与要求”所述的标准。如果没有提及适用标准，则应符合中华人民共和国有关机构发布的最新版本的标准。</w:t>
      </w:r>
    </w:p>
    <w:p w14:paraId="69FA391A">
      <w:pPr>
        <w:pStyle w:val="8"/>
        <w:adjustRightInd w:val="0"/>
        <w:snapToGrid w:val="0"/>
        <w:spacing w:before="50" w:line="360" w:lineRule="auto"/>
        <w:ind w:firstLine="420" w:firstLineChars="200"/>
        <w:jc w:val="left"/>
        <w:rPr>
          <w:rFonts w:hAnsi="宋体"/>
        </w:rPr>
      </w:pPr>
      <w:r>
        <w:rPr>
          <w:rFonts w:hint="eastAsia" w:hAnsi="宋体"/>
        </w:rPr>
        <w:t>（2）采用中华人民共和国法定计量单位。</w:t>
      </w:r>
    </w:p>
    <w:p w14:paraId="18271A4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（3）乙方所出售的货物还应符合国家有关安全、环保、卫生之规定。</w:t>
      </w:r>
    </w:p>
    <w:p w14:paraId="25509176">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9.2 保证</w:t>
      </w:r>
    </w:p>
    <w:p w14:paraId="226FB69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b/>
          <w:szCs w:val="21"/>
        </w:rPr>
        <w:t>【政府采购合同专用条款】</w:t>
      </w:r>
      <w:r>
        <w:rPr>
          <w:rFonts w:hint="eastAsia" w:ascii="宋体" w:hAnsi="宋体"/>
          <w:szCs w:val="21"/>
        </w:rPr>
        <w:t>规定或乙方承诺（两者以较长的为准）的质量保证期内，本保证保持有效。</w:t>
      </w:r>
    </w:p>
    <w:p w14:paraId="59042DE6">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16048F6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16071F0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14:paraId="49F44676">
      <w:pPr>
        <w:adjustRightInd w:val="0"/>
        <w:snapToGrid w:val="0"/>
        <w:spacing w:before="50" w:line="360" w:lineRule="auto"/>
        <w:ind w:firstLine="420" w:firstLineChars="200"/>
        <w:jc w:val="left"/>
        <w:rPr>
          <w:rFonts w:ascii="宋体" w:hAnsi="宋体"/>
          <w:b/>
          <w:szCs w:val="21"/>
        </w:rPr>
      </w:pPr>
      <w:r>
        <w:rPr>
          <w:rFonts w:hint="eastAsia" w:ascii="宋体" w:hAnsi="宋体"/>
          <w:szCs w:val="21"/>
        </w:rPr>
        <w:t>（5）乙方在约定的时间内未能弥补缺陷，甲方可采取必要的补救措施，但其风险和费用将由乙方承担，甲方根据合同规定对乙方行使的其他权利不受影响。</w:t>
      </w:r>
    </w:p>
    <w:p w14:paraId="4478542D">
      <w:pPr>
        <w:adjustRightInd w:val="0"/>
        <w:snapToGrid w:val="0"/>
        <w:spacing w:before="50" w:line="360" w:lineRule="auto"/>
        <w:jc w:val="left"/>
        <w:rPr>
          <w:rFonts w:ascii="宋体" w:hAnsi="宋体"/>
          <w:b/>
          <w:bCs/>
          <w:sz w:val="24"/>
        </w:rPr>
      </w:pPr>
      <w:r>
        <w:rPr>
          <w:rFonts w:hint="eastAsia" w:ascii="宋体" w:hAnsi="宋体"/>
          <w:b/>
          <w:bCs/>
          <w:sz w:val="24"/>
        </w:rPr>
        <w:t>10.权利瑕疵担保</w:t>
      </w:r>
    </w:p>
    <w:p w14:paraId="75A4D766">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10.1 乙方保证对其出售的货物享有合法的权利。</w:t>
      </w:r>
    </w:p>
    <w:p w14:paraId="6ED036FA">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10.2 乙方保证在其出售的货物上不存在任何未曾向甲方透露的担保物权，如抵押权、质押权、留置权等。</w:t>
      </w:r>
    </w:p>
    <w:p w14:paraId="61E94E5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10.3 如甲方使用该货物构成上述侵权的，则由乙方承担全部责任。</w:t>
      </w:r>
    </w:p>
    <w:p w14:paraId="38240598">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11.知识产权保护</w:t>
      </w:r>
    </w:p>
    <w:p w14:paraId="54AAD463">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11.1 乙方对其所销售的货物应当享有知识产权或经权利人合法授权，保证没有侵犯任何第三人的知识产权和商业秘密等权利。</w:t>
      </w:r>
    </w:p>
    <w:p w14:paraId="7892892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11.2 甲方使用乙方提供的货物对第三人构成侵权的，应当由乙方承担全部法律责任，给甲方造成损害的，乙方应当承担赔偿责任。</w:t>
      </w:r>
    </w:p>
    <w:p w14:paraId="2C612E8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11.3 甲方委托乙方开发的产品，甲方享有知识产权，未经甲方许可不得转让任何第三人。</w:t>
      </w:r>
    </w:p>
    <w:p w14:paraId="404E2CB1">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12.保密义务</w:t>
      </w:r>
    </w:p>
    <w:p w14:paraId="0A84360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12.1 甲、乙双方在采购和履行合同过程中所获悉的对方属于保密的内容，双方均有保密义务。</w:t>
      </w:r>
    </w:p>
    <w:p w14:paraId="51E69AA8">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13.合同价款支付</w:t>
      </w:r>
    </w:p>
    <w:p w14:paraId="0962D26A">
      <w:pPr>
        <w:adjustRightInd w:val="0"/>
        <w:snapToGrid w:val="0"/>
        <w:spacing w:before="50" w:line="360" w:lineRule="auto"/>
        <w:ind w:firstLine="420" w:firstLineChars="200"/>
        <w:jc w:val="left"/>
        <w:rPr>
          <w:rFonts w:ascii="宋体" w:hAnsi="宋体"/>
          <w:szCs w:val="21"/>
        </w:rPr>
      </w:pPr>
      <w:r>
        <w:rPr>
          <w:rFonts w:hint="eastAsia" w:ascii="宋体" w:hAnsi="宋体"/>
          <w:szCs w:val="21"/>
        </w:rPr>
        <w:t>13.1验收合格后，乙方出具正规发票给甲方，凭甲方开具的《政府采购合同验收报告单》办理合同价</w:t>
      </w:r>
      <w:r>
        <w:rPr>
          <w:rFonts w:hint="eastAsia" w:ascii="宋体" w:hAnsi="宋体"/>
          <w:bCs/>
          <w:szCs w:val="21"/>
        </w:rPr>
        <w:t>款</w:t>
      </w:r>
      <w:r>
        <w:rPr>
          <w:rFonts w:hint="eastAsia" w:ascii="宋体" w:hAnsi="宋体"/>
          <w:szCs w:val="21"/>
        </w:rPr>
        <w:t>结算手续。</w:t>
      </w:r>
    </w:p>
    <w:p w14:paraId="7624DEBB">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13.2 合同价款构成中应当由财政支付的部分，甲方应当在货物验收合格后的十五个工作日内向国库管理部门申请支付，经国库管理部门审核后直接支付给乙方。</w:t>
      </w:r>
    </w:p>
    <w:p w14:paraId="2D387D1A">
      <w:pPr>
        <w:adjustRightInd w:val="0"/>
        <w:snapToGrid w:val="0"/>
        <w:spacing w:before="50" w:line="360" w:lineRule="auto"/>
        <w:ind w:firstLine="420" w:firstLineChars="200"/>
        <w:jc w:val="left"/>
        <w:rPr>
          <w:rFonts w:ascii="宋体" w:hAnsi="宋体"/>
          <w:szCs w:val="21"/>
        </w:rPr>
      </w:pPr>
      <w:r>
        <w:rPr>
          <w:rFonts w:hint="eastAsia" w:ascii="宋体" w:hAnsi="宋体"/>
          <w:szCs w:val="21"/>
        </w:rPr>
        <w:t>13.3 合同价款构成中应当由甲方自行支付的部分，甲方应当在货物验收合格后十五个工作内支付。</w:t>
      </w:r>
    </w:p>
    <w:p w14:paraId="1965682E">
      <w:pPr>
        <w:adjustRightInd w:val="0"/>
        <w:snapToGrid w:val="0"/>
        <w:spacing w:before="50" w:line="360" w:lineRule="auto"/>
        <w:ind w:firstLine="420" w:firstLineChars="200"/>
        <w:jc w:val="left"/>
        <w:rPr>
          <w:rFonts w:ascii="宋体" w:hAnsi="宋体"/>
          <w:szCs w:val="21"/>
        </w:rPr>
      </w:pPr>
      <w:r>
        <w:rPr>
          <w:rFonts w:hint="eastAsia" w:ascii="宋体" w:hAnsi="宋体"/>
          <w:szCs w:val="21"/>
        </w:rPr>
        <w:t>13.4支付合同价</w:t>
      </w:r>
      <w:r>
        <w:rPr>
          <w:rFonts w:hint="eastAsia" w:ascii="宋体" w:hAnsi="宋体"/>
          <w:bCs/>
          <w:szCs w:val="21"/>
        </w:rPr>
        <w:t>款</w:t>
      </w:r>
      <w:r>
        <w:rPr>
          <w:rFonts w:hint="eastAsia" w:ascii="宋体" w:hAnsi="宋体"/>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14:paraId="4D38BD4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13.5 合同价款支付方式</w:t>
      </w:r>
      <w:r>
        <w:rPr>
          <w:rFonts w:hint="eastAsia" w:ascii="宋体" w:hAnsi="宋体"/>
          <w:bCs/>
          <w:szCs w:val="21"/>
        </w:rPr>
        <w:t>和条件在</w:t>
      </w:r>
      <w:r>
        <w:rPr>
          <w:rFonts w:hint="eastAsia" w:ascii="宋体" w:hAnsi="宋体"/>
          <w:b/>
          <w:szCs w:val="21"/>
        </w:rPr>
        <w:t>【政府采购合同专用条款】</w:t>
      </w:r>
      <w:r>
        <w:rPr>
          <w:rFonts w:hint="eastAsia" w:ascii="宋体" w:hAnsi="宋体"/>
          <w:szCs w:val="21"/>
        </w:rPr>
        <w:t>中另有规定。</w:t>
      </w:r>
    </w:p>
    <w:p w14:paraId="52FA4BC4">
      <w:pPr>
        <w:autoSpaceDE w:val="0"/>
        <w:autoSpaceDN w:val="0"/>
        <w:adjustRightInd w:val="0"/>
        <w:snapToGrid w:val="0"/>
        <w:spacing w:before="50" w:line="360" w:lineRule="auto"/>
        <w:jc w:val="left"/>
        <w:rPr>
          <w:rFonts w:ascii="宋体" w:hAnsi="宋体"/>
          <w:b/>
          <w:sz w:val="24"/>
        </w:rPr>
      </w:pPr>
      <w:r>
        <w:rPr>
          <w:rFonts w:hint="eastAsia" w:ascii="宋体" w:hAnsi="宋体"/>
          <w:b/>
          <w:bCs/>
          <w:sz w:val="24"/>
        </w:rPr>
        <w:t>14.</w:t>
      </w:r>
      <w:r>
        <w:rPr>
          <w:rFonts w:hint="eastAsia"/>
          <w:b/>
          <w:sz w:val="24"/>
        </w:rPr>
        <w:t>乙方应提供的</w:t>
      </w:r>
      <w:r>
        <w:rPr>
          <w:rFonts w:hint="eastAsia" w:ascii="宋体" w:hAnsi="宋体"/>
          <w:b/>
          <w:sz w:val="24"/>
        </w:rPr>
        <w:t>服务</w:t>
      </w:r>
    </w:p>
    <w:p w14:paraId="702BCB4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14.1 乙方应向甲方提交所提供货物的技术文件，包括相应的中文技术文件，如：产品目录、图纸、操作手册、使用说明、维护手册或服务指南。这些文件应包装好随同货物一起发运。</w:t>
      </w:r>
    </w:p>
    <w:p w14:paraId="04A734D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14.2 乙方还应提供下列服务：</w:t>
      </w:r>
    </w:p>
    <w:p w14:paraId="1F325933">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（1）货物的现场移动、安装、调试、启动监督及技术支持；</w:t>
      </w:r>
    </w:p>
    <w:p w14:paraId="3D81539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（2）提供货物组装和维修所需的专用工具和辅助材料；</w:t>
      </w:r>
    </w:p>
    <w:p w14:paraId="7FD94145">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（3）在合同各方商定的一定期限内对所有的货物实施运行监督、维修，但前提条件是该服务并不能免除乙方在质量保证期内所承担的义务；</w:t>
      </w:r>
    </w:p>
    <w:p w14:paraId="0AE0B763">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（4）在制造商或项目现场就货物的安装、启动、运营、维护对甲方操作人员进行培训；</w:t>
      </w:r>
    </w:p>
    <w:p w14:paraId="03B26F4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（5）</w:t>
      </w:r>
      <w:r>
        <w:rPr>
          <w:rFonts w:hint="eastAsia" w:ascii="宋体" w:hAnsi="宋体"/>
          <w:b/>
          <w:szCs w:val="21"/>
        </w:rPr>
        <w:t>【政府采购合同专用条款】</w:t>
      </w:r>
      <w:r>
        <w:rPr>
          <w:rFonts w:hint="eastAsia" w:ascii="宋体" w:hAnsi="宋体"/>
          <w:szCs w:val="21"/>
        </w:rPr>
        <w:t>规定由乙方提供的其他服务。</w:t>
      </w:r>
    </w:p>
    <w:p w14:paraId="64F60643">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14.3 乙方提供的服务的费用应包含在合同价款中，甲方不再另行支付。</w:t>
      </w:r>
    </w:p>
    <w:p w14:paraId="492FF45C">
      <w:pPr>
        <w:adjustRightInd w:val="0"/>
        <w:snapToGrid w:val="0"/>
        <w:spacing w:before="50" w:line="360" w:lineRule="auto"/>
        <w:jc w:val="left"/>
        <w:rPr>
          <w:rFonts w:ascii="宋体" w:hAnsi="宋体"/>
          <w:b/>
          <w:bCs/>
          <w:sz w:val="24"/>
        </w:rPr>
      </w:pPr>
      <w:r>
        <w:rPr>
          <w:rFonts w:hint="eastAsia" w:ascii="宋体" w:hAnsi="宋体"/>
          <w:b/>
          <w:bCs/>
          <w:sz w:val="24"/>
        </w:rPr>
        <w:t>15.违约责任</w:t>
      </w:r>
    </w:p>
    <w:p w14:paraId="604106C1">
      <w:pPr>
        <w:adjustRightInd w:val="0"/>
        <w:snapToGrid w:val="0"/>
        <w:spacing w:before="50" w:line="360" w:lineRule="auto"/>
        <w:ind w:firstLine="420" w:firstLineChars="200"/>
        <w:jc w:val="left"/>
        <w:rPr>
          <w:rFonts w:ascii="宋体" w:hAnsi="宋体"/>
          <w:bCs/>
          <w:szCs w:val="21"/>
        </w:rPr>
      </w:pPr>
      <w:r>
        <w:rPr>
          <w:rFonts w:hint="eastAsia" w:ascii="宋体" w:hAnsi="宋体"/>
          <w:bCs/>
          <w:szCs w:val="21"/>
        </w:rPr>
        <w:t>15.1质量瑕疵的补救措施和索赔</w:t>
      </w:r>
    </w:p>
    <w:p w14:paraId="31818853">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6A49828F">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①乙方同意退货并将货款退还给甲方，由此发生的一切费用和损失由乙方承担。</w:t>
      </w:r>
    </w:p>
    <w:p w14:paraId="4DC8246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②根据货物的质量状况以及甲方所遭受的损失，经过甲乙双方商定降低货物的价格。</w:t>
      </w:r>
    </w:p>
    <w:p w14:paraId="48FCE1B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22D4013A">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770153ED">
      <w:pPr>
        <w:autoSpaceDE w:val="0"/>
        <w:autoSpaceDN w:val="0"/>
        <w:adjustRightInd w:val="0"/>
        <w:snapToGrid w:val="0"/>
        <w:spacing w:before="50" w:line="360" w:lineRule="auto"/>
        <w:ind w:firstLine="420" w:firstLineChars="200"/>
        <w:jc w:val="left"/>
        <w:rPr>
          <w:rFonts w:ascii="宋体" w:hAnsi="宋体"/>
          <w:bCs/>
          <w:szCs w:val="21"/>
        </w:rPr>
      </w:pPr>
      <w:r>
        <w:rPr>
          <w:rFonts w:hint="eastAsia" w:ascii="宋体" w:hAnsi="宋体"/>
          <w:bCs/>
          <w:szCs w:val="21"/>
        </w:rPr>
        <w:t>15.2 迟延交货的违约责任</w:t>
      </w:r>
    </w:p>
    <w:p w14:paraId="7CE6BB2C">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08A9501C">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（2）除本合同</w:t>
      </w:r>
      <w:r>
        <w:rPr>
          <w:rFonts w:hint="eastAsia" w:ascii="宋体" w:hAnsi="宋体"/>
          <w:bCs/>
          <w:szCs w:val="21"/>
        </w:rPr>
        <w:t>第20条</w:t>
      </w:r>
      <w:r>
        <w:rPr>
          <w:rFonts w:hint="eastAsia" w:ascii="宋体" w:hAnsi="宋体"/>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3252FE4D">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557B27DF">
      <w:pPr>
        <w:autoSpaceDE w:val="0"/>
        <w:autoSpaceDN w:val="0"/>
        <w:adjustRightInd w:val="0"/>
        <w:snapToGrid w:val="0"/>
        <w:spacing w:before="50" w:line="360" w:lineRule="auto"/>
        <w:jc w:val="left"/>
        <w:rPr>
          <w:rFonts w:ascii="宋体" w:hAnsi="宋体"/>
          <w:b/>
          <w:sz w:val="24"/>
        </w:rPr>
      </w:pPr>
      <w:r>
        <w:rPr>
          <w:rFonts w:hint="eastAsia" w:ascii="宋体" w:hAnsi="宋体"/>
          <w:b/>
          <w:sz w:val="24"/>
        </w:rPr>
        <w:t>16.合同的变更</w:t>
      </w:r>
    </w:p>
    <w:p w14:paraId="6A08CE78">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16.1 在合同履行过程中，甲、乙双方可就合同履行的时间、地点和方式等协商进行变更。协商一致后，双方应签订书面的补充协议。</w:t>
      </w:r>
    </w:p>
    <w:p w14:paraId="4B613B8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16.2 在不改变合同其他条款的前提下，甲方有权在合同价款百分之十的范围内追加与合同标的相同的货物或服务，并就此与乙方签订补充合同，乙方不得拒绝。</w:t>
      </w:r>
    </w:p>
    <w:p w14:paraId="7730E495">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16.3 除双方签署书面协议，并成为合同不可分割的一部分外，本合同条件不得有任何变更。</w:t>
      </w:r>
    </w:p>
    <w:p w14:paraId="7786EF7D">
      <w:pPr>
        <w:autoSpaceDE w:val="0"/>
        <w:autoSpaceDN w:val="0"/>
        <w:adjustRightInd w:val="0"/>
        <w:snapToGrid w:val="0"/>
        <w:spacing w:before="50" w:line="360" w:lineRule="auto"/>
        <w:jc w:val="left"/>
        <w:rPr>
          <w:rFonts w:ascii="宋体" w:hAnsi="宋体"/>
          <w:b/>
          <w:sz w:val="24"/>
        </w:rPr>
      </w:pPr>
      <w:r>
        <w:rPr>
          <w:rFonts w:hint="eastAsia" w:ascii="宋体" w:hAnsi="宋体"/>
          <w:b/>
          <w:sz w:val="24"/>
        </w:rPr>
        <w:t>17.合同中止与终止</w:t>
      </w:r>
    </w:p>
    <w:p w14:paraId="19CBAF6B">
      <w:pPr>
        <w:adjustRightInd w:val="0"/>
        <w:snapToGrid w:val="0"/>
        <w:spacing w:before="50" w:line="360" w:lineRule="auto"/>
        <w:ind w:firstLine="420" w:firstLineChars="200"/>
        <w:jc w:val="left"/>
        <w:rPr>
          <w:rFonts w:ascii="宋体" w:hAnsi="宋体"/>
          <w:szCs w:val="21"/>
        </w:rPr>
      </w:pPr>
      <w:r>
        <w:rPr>
          <w:rFonts w:hint="eastAsia" w:ascii="宋体" w:hAnsi="宋体"/>
          <w:szCs w:val="21"/>
        </w:rPr>
        <w:t>17.1合同的中止</w:t>
      </w:r>
    </w:p>
    <w:p w14:paraId="2CA2D40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（1）合同在履行过程中，因采购计划调整，甲方可以要求中止履行，待计划确定后继续履行；</w:t>
      </w:r>
    </w:p>
    <w:p w14:paraId="19F4B68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（2）合同履行过程中因供应商就采购过程或结果提起投诉的，甲方认为有必要或财政部门责令中止的，应当中止合同的履行。</w:t>
      </w:r>
    </w:p>
    <w:p w14:paraId="6ECFB48D">
      <w:pPr>
        <w:adjustRightInd w:val="0"/>
        <w:snapToGrid w:val="0"/>
        <w:spacing w:before="50" w:line="360" w:lineRule="auto"/>
        <w:ind w:firstLine="420" w:firstLineChars="200"/>
        <w:jc w:val="left"/>
        <w:rPr>
          <w:rFonts w:ascii="宋体" w:hAnsi="宋体"/>
          <w:szCs w:val="21"/>
        </w:rPr>
      </w:pPr>
      <w:r>
        <w:rPr>
          <w:rFonts w:hint="eastAsia" w:ascii="宋体" w:hAnsi="宋体"/>
          <w:szCs w:val="21"/>
        </w:rPr>
        <w:t>17.2合同的终止</w:t>
      </w:r>
    </w:p>
    <w:p w14:paraId="36E242E0">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（1）合同因有效期限届满而终止；</w:t>
      </w:r>
    </w:p>
    <w:p w14:paraId="0349FCAD">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（2）乙方未能依照本合同约定条件履行合同，已构成根本性违约的，甲方有权终止本合同，并追究乙方的违约责任。</w:t>
      </w:r>
    </w:p>
    <w:p w14:paraId="70D23F1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（3）如果乙方丧失履约能力或被宣告破产，甲方可在任何时候以书面形式通知乙方终止合同而不给乙方补偿。</w:t>
      </w:r>
    </w:p>
    <w:p w14:paraId="5171B20E">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（4）如果乙方在履行合同过程中有不正当竞争行为，甲方有权解除合同，并按《中华人民共和国反不正当竞争法》规定由有关部门追究其法律责任。</w:t>
      </w:r>
    </w:p>
    <w:p w14:paraId="0993693E">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（5）如果合同的履行将损害国家利益或社会公共利益，甲方有权终止合同的履行，给乙方造成损失的予以相应补偿。</w:t>
      </w:r>
    </w:p>
    <w:p w14:paraId="7A176532">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18.合同转让和分包</w:t>
      </w:r>
    </w:p>
    <w:p w14:paraId="4D400EB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18.1 乙方不得以任何形式将合同转包。</w:t>
      </w:r>
    </w:p>
    <w:p w14:paraId="005D63C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18.2 乙方未在投标文件中说明，不得将</w:t>
      </w:r>
      <w:r>
        <w:rPr>
          <w:rFonts w:hint="eastAsia" w:ascii="宋体" w:hAnsi="宋体"/>
          <w:bCs/>
          <w:szCs w:val="21"/>
        </w:rPr>
        <w:t>合同</w:t>
      </w:r>
      <w:r>
        <w:rPr>
          <w:rFonts w:hint="eastAsia" w:ascii="宋体" w:hAnsi="宋体"/>
          <w:szCs w:val="21"/>
        </w:rPr>
        <w:t>的非主体、非关键性工作分包给他人。</w:t>
      </w:r>
    </w:p>
    <w:p w14:paraId="045EB167">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19.不可抗力</w:t>
      </w:r>
    </w:p>
    <w:p w14:paraId="0F78A96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19.1 不可抗力是指合同双方不可预见、不可避免、不可克服的自然灾害和社会事件。</w:t>
      </w:r>
    </w:p>
    <w:p w14:paraId="7BB61C1E">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19.2 任何一方对由于不可抗力造成的部分或全部不能履行合同不承担违约责任。但迟延履行后发生不可抗力的，不能免除责任。</w:t>
      </w:r>
    </w:p>
    <w:p w14:paraId="6538AB9C">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19.3 遇有不可抗力的一方，应在三日内将事件的情况以书面形式通知另一方，并在事件发生后十日内，向另一方提交合同不能履行或部分不能履行或需要延期履行理由的报告。</w:t>
      </w:r>
    </w:p>
    <w:p w14:paraId="4F460999">
      <w:pPr>
        <w:autoSpaceDE w:val="0"/>
        <w:autoSpaceDN w:val="0"/>
        <w:adjustRightInd w:val="0"/>
        <w:snapToGrid w:val="0"/>
        <w:spacing w:before="50" w:line="360" w:lineRule="auto"/>
        <w:jc w:val="left"/>
        <w:rPr>
          <w:rFonts w:ascii="宋体" w:hAnsi="宋体"/>
          <w:b/>
          <w:bCs/>
          <w:sz w:val="24"/>
        </w:rPr>
      </w:pPr>
      <w:r>
        <w:rPr>
          <w:rFonts w:hint="eastAsia" w:ascii="宋体" w:hAnsi="宋体"/>
          <w:b/>
          <w:bCs/>
          <w:sz w:val="24"/>
        </w:rPr>
        <w:t>20.解决争议的方法</w:t>
      </w:r>
    </w:p>
    <w:p w14:paraId="02C64644">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20.1 合同各方应通过友好协商，解决在执行合同过程中所发生的或与合同有关的一切争端。如从协商开始后十日内仍不能解决，可以向财政部门提请调解。</w:t>
      </w:r>
    </w:p>
    <w:p w14:paraId="7E5790B7">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20.2 调解不成可以按</w:t>
      </w:r>
      <w:r>
        <w:rPr>
          <w:rFonts w:hint="eastAsia" w:ascii="宋体" w:hAnsi="宋体"/>
          <w:b/>
          <w:szCs w:val="21"/>
        </w:rPr>
        <w:t>【政府采购合同专用条款】</w:t>
      </w:r>
      <w:r>
        <w:rPr>
          <w:rFonts w:hint="eastAsia" w:ascii="宋体" w:hAnsi="宋体"/>
          <w:szCs w:val="21"/>
        </w:rPr>
        <w:t>中约定中规定下列方式之一提起仲裁或诉讼：</w:t>
      </w:r>
    </w:p>
    <w:p w14:paraId="25C5B24E">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（1）向甲方所在地仲裁机构提起仲裁；</w:t>
      </w:r>
    </w:p>
    <w:p w14:paraId="71EF054D">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（2）向甲方所在地人民法院提起诉讼。</w:t>
      </w:r>
    </w:p>
    <w:p w14:paraId="0C6DC7A2">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20.3 如仲裁或诉讼事项不影响合同其它部分的履行，则在仲裁或诉讼期间，除正在进行仲裁或诉讼的部分外，合同的其它部分应继续执行。</w:t>
      </w:r>
    </w:p>
    <w:p w14:paraId="73D6F0FF">
      <w:pPr>
        <w:autoSpaceDE w:val="0"/>
        <w:autoSpaceDN w:val="0"/>
        <w:adjustRightInd w:val="0"/>
        <w:snapToGrid w:val="0"/>
        <w:spacing w:before="50" w:line="360" w:lineRule="auto"/>
        <w:jc w:val="left"/>
        <w:rPr>
          <w:rFonts w:ascii="宋体" w:hAnsi="宋体"/>
          <w:b/>
          <w:sz w:val="24"/>
        </w:rPr>
      </w:pPr>
      <w:r>
        <w:rPr>
          <w:rFonts w:hint="eastAsia" w:ascii="宋体" w:hAnsi="宋体"/>
          <w:b/>
          <w:sz w:val="24"/>
        </w:rPr>
        <w:t>21.法律适用</w:t>
      </w:r>
    </w:p>
    <w:p w14:paraId="52BB36C9">
      <w:pPr>
        <w:autoSpaceDE w:val="0"/>
        <w:autoSpaceDN w:val="0"/>
        <w:adjustRightInd w:val="0"/>
        <w:snapToGrid w:val="0"/>
        <w:spacing w:before="50" w:line="360" w:lineRule="auto"/>
        <w:ind w:firstLine="420" w:firstLineChars="200"/>
        <w:jc w:val="left"/>
        <w:rPr>
          <w:rFonts w:ascii="宋体" w:hAnsi="宋体"/>
          <w:szCs w:val="21"/>
        </w:rPr>
      </w:pPr>
      <w:r>
        <w:rPr>
          <w:rFonts w:hint="eastAsia" w:ascii="宋体" w:hAnsi="宋体"/>
          <w:szCs w:val="21"/>
        </w:rPr>
        <w:t>21.1 本合同适用中华人民共和国现行法律、行政法规和规章，如合同条款与法律、行政法规和规章不一致的，按照法律、行政法规和规章修改本合同。</w:t>
      </w:r>
    </w:p>
    <w:p w14:paraId="62772F11">
      <w:pPr>
        <w:autoSpaceDE w:val="0"/>
        <w:autoSpaceDN w:val="0"/>
        <w:adjustRightInd w:val="0"/>
        <w:snapToGrid w:val="0"/>
        <w:spacing w:before="50" w:line="360" w:lineRule="auto"/>
        <w:jc w:val="left"/>
        <w:rPr>
          <w:rFonts w:ascii="宋体" w:hAnsi="宋体"/>
          <w:b/>
          <w:sz w:val="24"/>
        </w:rPr>
      </w:pPr>
      <w:r>
        <w:rPr>
          <w:rFonts w:hint="eastAsia" w:ascii="宋体" w:hAnsi="宋体"/>
          <w:b/>
          <w:bCs/>
          <w:sz w:val="24"/>
        </w:rPr>
        <w:t>22.</w:t>
      </w:r>
      <w:r>
        <w:rPr>
          <w:rFonts w:hint="eastAsia" w:ascii="宋体" w:hAnsi="宋体"/>
          <w:b/>
          <w:sz w:val="24"/>
        </w:rPr>
        <w:t>通知</w:t>
      </w:r>
    </w:p>
    <w:p w14:paraId="0285ED54">
      <w:pPr>
        <w:adjustRightInd w:val="0"/>
        <w:snapToGrid w:val="0"/>
        <w:spacing w:before="50" w:line="360" w:lineRule="auto"/>
        <w:ind w:firstLine="420" w:firstLineChars="200"/>
        <w:jc w:val="left"/>
        <w:rPr>
          <w:rFonts w:ascii="宋体" w:hAnsi="宋体"/>
          <w:szCs w:val="21"/>
        </w:rPr>
      </w:pPr>
      <w:r>
        <w:rPr>
          <w:rFonts w:hint="eastAsia" w:ascii="宋体" w:hAnsi="宋体"/>
          <w:szCs w:val="21"/>
        </w:rPr>
        <w:t>22.1本合同一方给另一方的通知均应采用书面形式，传真或快递送到本合同中规定的对方的地址和办理签收手续，</w:t>
      </w:r>
    </w:p>
    <w:p w14:paraId="162D40BA">
      <w:pPr>
        <w:adjustRightInd w:val="0"/>
        <w:snapToGrid w:val="0"/>
        <w:spacing w:before="50" w:line="360" w:lineRule="auto"/>
        <w:ind w:firstLine="420" w:firstLineChars="200"/>
        <w:jc w:val="left"/>
        <w:rPr>
          <w:rFonts w:ascii="宋体" w:hAnsi="宋体"/>
          <w:szCs w:val="21"/>
        </w:rPr>
      </w:pPr>
      <w:r>
        <w:rPr>
          <w:rFonts w:hint="eastAsia" w:ascii="宋体" w:hAnsi="宋体"/>
          <w:szCs w:val="21"/>
        </w:rPr>
        <w:t>22.2通知以送到之日或通知书中规定的生效之日起生效，两者中以较迟之日为准。</w:t>
      </w:r>
    </w:p>
    <w:p w14:paraId="4DC6FE22">
      <w:pPr>
        <w:adjustRightInd w:val="0"/>
        <w:snapToGrid w:val="0"/>
        <w:spacing w:before="50" w:line="360" w:lineRule="auto"/>
        <w:jc w:val="left"/>
        <w:rPr>
          <w:rFonts w:ascii="宋体" w:hAnsi="宋体"/>
          <w:b/>
          <w:bCs/>
          <w:sz w:val="24"/>
        </w:rPr>
      </w:pPr>
      <w:r>
        <w:rPr>
          <w:rFonts w:hint="eastAsia" w:ascii="宋体" w:hAnsi="宋体"/>
          <w:b/>
          <w:bCs/>
          <w:sz w:val="24"/>
        </w:rPr>
        <w:t>23. 合同未尽事项</w:t>
      </w:r>
    </w:p>
    <w:p w14:paraId="33BB194C">
      <w:pPr>
        <w:adjustRightInd w:val="0"/>
        <w:snapToGrid w:val="0"/>
        <w:spacing w:before="50" w:line="360" w:lineRule="auto"/>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p>
    <w:p w14:paraId="12C55EEA">
      <w:pPr>
        <w:adjustRightInd w:val="0"/>
        <w:snapToGrid w:val="0"/>
        <w:spacing w:before="50" w:line="360" w:lineRule="auto"/>
        <w:jc w:val="left"/>
        <w:rPr>
          <w:rFonts w:ascii="宋体" w:hAnsi="宋体"/>
          <w:b/>
          <w:bCs/>
          <w:sz w:val="24"/>
        </w:rPr>
      </w:pPr>
      <w:r>
        <w:rPr>
          <w:rFonts w:hint="eastAsia" w:ascii="宋体" w:hAnsi="宋体"/>
          <w:b/>
          <w:bCs/>
          <w:sz w:val="24"/>
        </w:rPr>
        <w:t>24.合同生效</w:t>
      </w:r>
    </w:p>
    <w:p w14:paraId="27010136">
      <w:pPr>
        <w:autoSpaceDE w:val="0"/>
        <w:autoSpaceDN w:val="0"/>
        <w:adjustRightInd w:val="0"/>
        <w:snapToGrid w:val="0"/>
        <w:spacing w:before="50" w:line="360" w:lineRule="auto"/>
        <w:ind w:firstLine="420" w:firstLineChars="200"/>
        <w:jc w:val="center"/>
        <w:rPr>
          <w:rFonts w:ascii="黑体" w:hAnsi="宋体" w:eastAsia="黑体"/>
          <w:b/>
          <w:bCs/>
          <w:color w:val="000000"/>
          <w:sz w:val="32"/>
          <w:szCs w:val="32"/>
        </w:rPr>
        <w:sectPr>
          <w:pgSz w:w="11906" w:h="16838"/>
          <w:pgMar w:top="1440" w:right="1417" w:bottom="1440" w:left="1417" w:header="851" w:footer="992" w:gutter="0"/>
          <w:pgNumType w:fmt="decimal"/>
          <w:cols w:space="720" w:num="1"/>
          <w:docGrid w:type="linesAndChars" w:linePitch="312" w:charSpace="0"/>
        </w:sectPr>
      </w:pPr>
      <w:r>
        <w:rPr>
          <w:rFonts w:hint="eastAsia" w:ascii="宋体" w:hAnsi="宋体"/>
          <w:szCs w:val="21"/>
        </w:rPr>
        <w:t>24.1 本合同在合同双方签字盖章后生效。</w:t>
      </w:r>
    </w:p>
    <w:p w14:paraId="251573C9">
      <w:pPr>
        <w:spacing w:line="360" w:lineRule="exact"/>
        <w:jc w:val="center"/>
        <w:outlineLvl w:val="0"/>
        <w:rPr>
          <w:rFonts w:hint="eastAsia" w:ascii="黑体" w:eastAsia="黑体"/>
          <w:b/>
          <w:color w:val="000000"/>
          <w:sz w:val="32"/>
          <w:szCs w:val="32"/>
        </w:rPr>
      </w:pPr>
      <w:bookmarkStart w:id="15" w:name="_Toc3911"/>
      <w:r>
        <w:rPr>
          <w:rFonts w:hint="eastAsia" w:ascii="黑体" w:hAnsi="宋体" w:eastAsia="黑体"/>
          <w:b/>
          <w:bCs/>
          <w:color w:val="000000"/>
          <w:sz w:val="32"/>
          <w:szCs w:val="32"/>
        </w:rPr>
        <w:t xml:space="preserve">第四章 </w:t>
      </w:r>
      <w:r>
        <w:rPr>
          <w:rFonts w:hint="eastAsia" w:ascii="黑体" w:eastAsia="黑体"/>
          <w:b/>
          <w:color w:val="000000"/>
          <w:sz w:val="32"/>
          <w:szCs w:val="32"/>
        </w:rPr>
        <w:t>采购需求</w:t>
      </w:r>
      <w:bookmarkEnd w:id="15"/>
    </w:p>
    <w:p w14:paraId="41D1D847">
      <w:pPr>
        <w:spacing w:line="480" w:lineRule="auto"/>
        <w:jc w:val="center"/>
        <w:outlineLvl w:val="9"/>
        <w:rPr>
          <w:rFonts w:hint="eastAsia" w:ascii="宋体" w:hAnsi="宋体" w:eastAsia="宋体" w:cs="宋体"/>
          <w:b/>
          <w:color w:val="000000"/>
        </w:rPr>
      </w:pPr>
    </w:p>
    <w:p w14:paraId="5A7154B0">
      <w:pPr>
        <w:keepNext w:val="0"/>
        <w:keepLines w:val="0"/>
        <w:pageBreakBefore w:val="0"/>
        <w:widowControl/>
        <w:shd w:val="clear" w:color="auto" w:fill="FFFFFF"/>
        <w:kinsoku/>
        <w:wordWrap/>
        <w:overflowPunct/>
        <w:topLinePunct w:val="0"/>
        <w:autoSpaceDE/>
        <w:autoSpaceDN/>
        <w:bidi w:val="0"/>
        <w:spacing w:line="480" w:lineRule="auto"/>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一、</w:t>
      </w:r>
      <w:r>
        <w:rPr>
          <w:rFonts w:hint="eastAsia" w:ascii="宋体" w:hAnsi="宋体" w:eastAsia="宋体" w:cs="宋体"/>
          <w:b/>
          <w:bCs/>
          <w:color w:val="000000"/>
          <w:kern w:val="0"/>
          <w:sz w:val="24"/>
          <w:szCs w:val="24"/>
        </w:rPr>
        <w:t>项目概况：</w:t>
      </w:r>
    </w:p>
    <w:p w14:paraId="502B56B5">
      <w:pPr>
        <w:widowControl/>
        <w:adjustRightInd w:val="0"/>
        <w:snapToGrid w:val="0"/>
        <w:spacing w:line="360" w:lineRule="auto"/>
        <w:ind w:firstLine="482" w:firstLineChars="200"/>
        <w:jc w:val="left"/>
        <w:rPr>
          <w:rFonts w:hint="eastAsia" w:ascii="宋体" w:hAnsi="宋体" w:cs="宋体"/>
          <w:b w:val="0"/>
          <w:bCs w:val="0"/>
          <w:color w:val="000000"/>
          <w:kern w:val="0"/>
          <w:sz w:val="24"/>
          <w:szCs w:val="24"/>
          <w:lang w:val="en-US" w:eastAsia="zh-CN"/>
        </w:rPr>
      </w:pPr>
      <w:r>
        <w:rPr>
          <w:rFonts w:hint="eastAsia" w:ascii="宋体" w:hAnsi="宋体" w:cs="宋体"/>
          <w:b/>
          <w:color w:val="000000"/>
          <w:kern w:val="0"/>
          <w:sz w:val="24"/>
          <w:szCs w:val="24"/>
        </w:rPr>
        <w:t>1、项目名称</w:t>
      </w:r>
      <w:r>
        <w:rPr>
          <w:rFonts w:hint="eastAsia" w:ascii="宋体" w:hAnsi="宋体" w:cs="宋体"/>
          <w:color w:val="000000"/>
          <w:kern w:val="0"/>
          <w:sz w:val="24"/>
          <w:szCs w:val="24"/>
        </w:rPr>
        <w:t>：</w:t>
      </w:r>
      <w:r>
        <w:rPr>
          <w:rFonts w:hint="eastAsia" w:hAnsi="宋体" w:eastAsia="宋体" w:cs="宋体"/>
          <w:b w:val="0"/>
          <w:bCs w:val="0"/>
          <w:color w:val="000000"/>
          <w:sz w:val="24"/>
          <w:szCs w:val="24"/>
          <w:lang w:eastAsia="zh-CN"/>
        </w:rPr>
        <w:t>岳阳市云溪区2024年度水利工程白蚁等害堤动物防治项目</w:t>
      </w:r>
    </w:p>
    <w:p w14:paraId="0E3D6269">
      <w:pPr>
        <w:widowControl/>
        <w:adjustRightInd w:val="0"/>
        <w:snapToGrid w:val="0"/>
        <w:spacing w:line="360" w:lineRule="auto"/>
        <w:ind w:firstLine="482" w:firstLineChars="200"/>
        <w:jc w:val="left"/>
        <w:rPr>
          <w:rFonts w:hint="eastAsia" w:ascii="Times New Roman" w:hAnsi="宋体" w:eastAsia="宋体" w:cs="宋体"/>
          <w:b w:val="0"/>
          <w:bCs w:val="0"/>
          <w:color w:val="000000"/>
          <w:sz w:val="24"/>
          <w:szCs w:val="24"/>
          <w:lang w:val="en-US" w:eastAsia="zh-CN"/>
        </w:rPr>
      </w:pPr>
      <w:r>
        <w:rPr>
          <w:rFonts w:hint="eastAsia" w:ascii="宋体" w:hAnsi="宋体" w:cs="宋体"/>
          <w:b/>
          <w:color w:val="000000"/>
          <w:kern w:val="0"/>
          <w:sz w:val="24"/>
          <w:szCs w:val="24"/>
        </w:rPr>
        <w:t>2、</w:t>
      </w:r>
      <w:r>
        <w:rPr>
          <w:rFonts w:hint="eastAsia" w:ascii="宋体" w:hAnsi="宋体" w:cs="宋体"/>
          <w:b/>
          <w:color w:val="000000"/>
          <w:kern w:val="0"/>
          <w:sz w:val="24"/>
          <w:szCs w:val="24"/>
          <w:lang w:val="en-US" w:eastAsia="zh-CN"/>
        </w:rPr>
        <w:t>项目概况：</w:t>
      </w:r>
      <w:r>
        <w:rPr>
          <w:rFonts w:hint="eastAsia" w:hAnsi="宋体" w:eastAsia="宋体" w:cs="宋体"/>
          <w:b w:val="0"/>
          <w:bCs w:val="0"/>
          <w:color w:val="000000"/>
          <w:sz w:val="24"/>
          <w:szCs w:val="24"/>
          <w:lang w:eastAsia="zh-CN"/>
        </w:rPr>
        <w:t>岳阳市</w:t>
      </w:r>
      <w:r>
        <w:rPr>
          <w:rFonts w:hint="eastAsia" w:ascii="Times New Roman" w:hAnsi="宋体" w:eastAsia="宋体" w:cs="宋体"/>
          <w:b w:val="0"/>
          <w:bCs w:val="0"/>
          <w:color w:val="000000"/>
          <w:sz w:val="24"/>
          <w:szCs w:val="24"/>
          <w:lang w:eastAsia="zh-CN"/>
        </w:rPr>
        <w:t>云溪区</w:t>
      </w:r>
      <w:r>
        <w:rPr>
          <w:rFonts w:hint="eastAsia" w:ascii="Times New Roman" w:hAnsi="宋体" w:eastAsia="宋体" w:cs="宋体"/>
          <w:b w:val="0"/>
          <w:bCs w:val="0"/>
          <w:color w:val="000000"/>
          <w:sz w:val="24"/>
          <w:szCs w:val="24"/>
          <w:lang w:val="en-US" w:eastAsia="zh-CN"/>
        </w:rPr>
        <w:t>12座水库以及43.28km堤防进行白蚁危害整治包括蚁巢开挖回填、蚁道灌浆、钻孔灌浆、白蚁饵剂诱杀（详见清单）</w:t>
      </w:r>
    </w:p>
    <w:p w14:paraId="2541451A">
      <w:pPr>
        <w:widowControl/>
        <w:adjustRightInd w:val="0"/>
        <w:snapToGrid w:val="0"/>
        <w:spacing w:line="360" w:lineRule="auto"/>
        <w:ind w:firstLine="482" w:firstLineChars="200"/>
        <w:jc w:val="left"/>
        <w:rPr>
          <w:rFonts w:hint="eastAsia" w:ascii="Times New Roman" w:hAnsi="宋体" w:eastAsia="宋体" w:cs="宋体"/>
          <w:b w:val="0"/>
          <w:bCs/>
          <w:color w:val="000000"/>
          <w:sz w:val="24"/>
          <w:szCs w:val="24"/>
          <w:lang w:val="en-US" w:eastAsia="zh-CN"/>
        </w:rPr>
      </w:pPr>
      <w:r>
        <w:rPr>
          <w:rFonts w:hint="eastAsia" w:ascii="宋体" w:hAnsi="宋体" w:cs="宋体"/>
          <w:b/>
          <w:color w:val="000000"/>
          <w:kern w:val="0"/>
          <w:sz w:val="24"/>
          <w:szCs w:val="24"/>
          <w:lang w:val="en-US" w:eastAsia="zh-CN"/>
        </w:rPr>
        <w:t>3、项目地点：</w:t>
      </w:r>
      <w:r>
        <w:rPr>
          <w:rFonts w:hint="eastAsia" w:ascii="宋体" w:hAnsi="宋体" w:cs="宋体"/>
          <w:b w:val="0"/>
          <w:bCs/>
          <w:color w:val="000000"/>
          <w:kern w:val="0"/>
          <w:sz w:val="24"/>
          <w:szCs w:val="24"/>
          <w:lang w:val="en-US" w:eastAsia="zh-CN"/>
        </w:rPr>
        <w:t>岳阳市云溪区</w:t>
      </w:r>
    </w:p>
    <w:p w14:paraId="61D55F88">
      <w:pPr>
        <w:widowControl/>
        <w:adjustRightInd w:val="0"/>
        <w:snapToGrid w:val="0"/>
        <w:spacing w:line="360" w:lineRule="auto"/>
        <w:ind w:firstLine="482" w:firstLineChars="200"/>
        <w:jc w:val="left"/>
        <w:rPr>
          <w:rFonts w:ascii="宋体" w:hAnsi="宋体" w:cs="宋体"/>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采购</w:t>
      </w:r>
      <w:r>
        <w:rPr>
          <w:rFonts w:hint="eastAsia" w:ascii="宋体" w:hAnsi="宋体" w:cs="宋体"/>
          <w:b/>
          <w:color w:val="000000"/>
          <w:kern w:val="0"/>
          <w:sz w:val="24"/>
          <w:szCs w:val="24"/>
        </w:rPr>
        <w:t>预算</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991429.92元，最高限价：977741.54元</w:t>
      </w:r>
      <w:r>
        <w:rPr>
          <w:rFonts w:hint="eastAsia" w:ascii="宋体" w:hAnsi="宋体" w:cs="宋体"/>
          <w:color w:val="000000"/>
          <w:kern w:val="0"/>
          <w:sz w:val="24"/>
          <w:szCs w:val="24"/>
        </w:rPr>
        <w:t>。</w:t>
      </w:r>
    </w:p>
    <w:p w14:paraId="2A0CCFC6">
      <w:pPr>
        <w:widowControl/>
        <w:adjustRightInd w:val="0"/>
        <w:snapToGrid w:val="0"/>
        <w:spacing w:line="360" w:lineRule="auto"/>
        <w:ind w:firstLine="482" w:firstLineChars="200"/>
        <w:rPr>
          <w:rFonts w:hint="eastAsia" w:ascii="宋体" w:hAnsi="宋体" w:cs="宋体"/>
          <w:b w:val="0"/>
          <w:bCs/>
          <w:color w:val="000000"/>
          <w:kern w:val="0"/>
          <w:sz w:val="24"/>
          <w:szCs w:val="24"/>
          <w:lang w:val="en-US" w:eastAsia="zh-CN"/>
        </w:rPr>
      </w:pPr>
      <w:r>
        <w:rPr>
          <w:rFonts w:hint="eastAsia" w:ascii="宋体" w:hAnsi="宋体" w:cs="宋体"/>
          <w:b/>
          <w:color w:val="000000"/>
          <w:kern w:val="0"/>
          <w:sz w:val="24"/>
          <w:szCs w:val="24"/>
          <w:lang w:val="en-US" w:eastAsia="zh-CN"/>
        </w:rPr>
        <w:t>5</w:t>
      </w:r>
      <w:r>
        <w:rPr>
          <w:rFonts w:hint="eastAsia" w:ascii="宋体" w:hAnsi="宋体" w:cs="宋体"/>
          <w:b/>
          <w:color w:val="000000"/>
          <w:kern w:val="0"/>
          <w:sz w:val="24"/>
          <w:szCs w:val="24"/>
        </w:rPr>
        <w:t>、服务期限：</w:t>
      </w:r>
      <w:r>
        <w:rPr>
          <w:rFonts w:hint="eastAsia" w:ascii="宋体" w:hAnsi="宋体" w:cs="宋体"/>
          <w:b w:val="0"/>
          <w:bCs/>
          <w:color w:val="000000"/>
          <w:kern w:val="0"/>
          <w:sz w:val="24"/>
          <w:szCs w:val="24"/>
          <w:lang w:val="en-US" w:eastAsia="zh-CN"/>
        </w:rPr>
        <w:t xml:space="preserve"> 30日历天。</w:t>
      </w:r>
    </w:p>
    <w:p w14:paraId="6048A795">
      <w:pPr>
        <w:numPr>
          <w:ilvl w:val="0"/>
          <w:numId w:val="0"/>
        </w:numPr>
        <w:adjustRightInd w:val="0"/>
        <w:snapToGrid w:val="0"/>
        <w:spacing w:line="360" w:lineRule="auto"/>
        <w:ind w:left="180" w:leftChars="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二、清单</w:t>
      </w:r>
    </w:p>
    <w:tbl>
      <w:tblPr>
        <w:tblStyle w:val="1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119"/>
        <w:gridCol w:w="834"/>
        <w:gridCol w:w="972"/>
        <w:gridCol w:w="919"/>
        <w:gridCol w:w="1583"/>
        <w:gridCol w:w="1312"/>
      </w:tblGrid>
      <w:tr w14:paraId="71DF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819" w:type="dxa"/>
            <w:gridSpan w:val="7"/>
            <w:tcBorders>
              <w:top w:val="nil"/>
              <w:left w:val="nil"/>
              <w:bottom w:val="nil"/>
              <w:right w:val="nil"/>
            </w:tcBorders>
            <w:noWrap/>
            <w:vAlign w:val="center"/>
          </w:tcPr>
          <w:p w14:paraId="2276B4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云溪区2024年度水利工程白蚁等害堤动物防治项目</w:t>
            </w:r>
          </w:p>
        </w:tc>
      </w:tr>
      <w:tr w14:paraId="2EB5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3929363">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2119" w:type="dxa"/>
            <w:tcBorders>
              <w:top w:val="single" w:color="000000" w:sz="8" w:space="0"/>
              <w:left w:val="single" w:color="000000" w:sz="8" w:space="0"/>
              <w:bottom w:val="single" w:color="000000" w:sz="8" w:space="0"/>
              <w:right w:val="single" w:color="000000" w:sz="8" w:space="0"/>
            </w:tcBorders>
            <w:noWrap w:val="0"/>
            <w:vAlign w:val="center"/>
          </w:tcPr>
          <w:p w14:paraId="4F028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38DC8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0F24E2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0B7859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43A22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合计金额（元）</w:t>
            </w:r>
          </w:p>
        </w:tc>
        <w:tc>
          <w:tcPr>
            <w:tcW w:w="1312" w:type="dxa"/>
            <w:tcBorders>
              <w:top w:val="single" w:color="000000" w:sz="8" w:space="0"/>
              <w:left w:val="single" w:color="000000" w:sz="8" w:space="0"/>
              <w:bottom w:val="single" w:color="000000" w:sz="8" w:space="0"/>
              <w:right w:val="single" w:color="000000" w:sz="8" w:space="0"/>
            </w:tcBorders>
            <w:noWrap w:val="0"/>
            <w:vAlign w:val="center"/>
          </w:tcPr>
          <w:p w14:paraId="5CC84B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14:paraId="7E51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410CEB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w:t>
            </w:r>
          </w:p>
        </w:tc>
        <w:tc>
          <w:tcPr>
            <w:tcW w:w="2119" w:type="dxa"/>
            <w:tcBorders>
              <w:top w:val="single" w:color="000000" w:sz="8" w:space="0"/>
              <w:left w:val="single" w:color="000000" w:sz="8" w:space="0"/>
              <w:bottom w:val="single" w:color="000000" w:sz="8" w:space="0"/>
              <w:right w:val="single" w:color="000000" w:sz="8" w:space="0"/>
            </w:tcBorders>
            <w:noWrap w:val="0"/>
            <w:vAlign w:val="center"/>
          </w:tcPr>
          <w:p w14:paraId="30C2ECC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水库白蚁危害整治</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4F3C2905">
            <w:pPr>
              <w:jc w:val="center"/>
              <w:rPr>
                <w:rFonts w:hint="eastAsia" w:ascii="仿宋" w:hAnsi="仿宋" w:eastAsia="仿宋" w:cs="仿宋"/>
                <w:b/>
                <w:bCs/>
                <w:i w:val="0"/>
                <w:iCs w:val="0"/>
                <w:color w:val="000000"/>
                <w:sz w:val="18"/>
                <w:szCs w:val="18"/>
                <w:u w:val="none"/>
              </w:rPr>
            </w:pP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51565F41">
            <w:pPr>
              <w:jc w:val="center"/>
              <w:rPr>
                <w:rFonts w:hint="eastAsia" w:ascii="仿宋" w:hAnsi="仿宋" w:eastAsia="仿宋" w:cs="仿宋"/>
                <w:b/>
                <w:bCs/>
                <w:i w:val="0"/>
                <w:iCs w:val="0"/>
                <w:color w:val="000000"/>
                <w:sz w:val="18"/>
                <w:szCs w:val="18"/>
                <w:u w:val="none"/>
              </w:rPr>
            </w:pP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32799FA2">
            <w:pPr>
              <w:jc w:val="center"/>
              <w:rPr>
                <w:rFonts w:hint="eastAsia" w:ascii="仿宋" w:hAnsi="仿宋" w:eastAsia="仿宋" w:cs="仿宋"/>
                <w:b/>
                <w:bCs/>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69E9C6AA">
            <w:pPr>
              <w:jc w:val="center"/>
              <w:rPr>
                <w:rFonts w:hint="eastAsia" w:ascii="仿宋" w:hAnsi="仿宋" w:eastAsia="仿宋" w:cs="仿宋"/>
                <w:b/>
                <w:bCs/>
                <w:i w:val="0"/>
                <w:iCs w:val="0"/>
                <w:color w:val="000000"/>
                <w:sz w:val="18"/>
                <w:szCs w:val="18"/>
                <w:u w:val="none"/>
              </w:rPr>
            </w:pPr>
          </w:p>
        </w:tc>
        <w:tc>
          <w:tcPr>
            <w:tcW w:w="1312" w:type="dxa"/>
            <w:tcBorders>
              <w:top w:val="single" w:color="000000" w:sz="8" w:space="0"/>
              <w:left w:val="single" w:color="000000" w:sz="8" w:space="0"/>
              <w:bottom w:val="single" w:color="000000" w:sz="8" w:space="0"/>
              <w:right w:val="single" w:color="000000" w:sz="8" w:space="0"/>
            </w:tcBorders>
            <w:noWrap w:val="0"/>
            <w:vAlign w:val="center"/>
          </w:tcPr>
          <w:p w14:paraId="4AD5A768">
            <w:pPr>
              <w:jc w:val="center"/>
              <w:rPr>
                <w:rFonts w:hint="eastAsia" w:ascii="仿宋" w:hAnsi="仿宋" w:eastAsia="仿宋" w:cs="仿宋"/>
                <w:i w:val="0"/>
                <w:iCs w:val="0"/>
                <w:color w:val="000000"/>
                <w:sz w:val="18"/>
                <w:szCs w:val="18"/>
                <w:u w:val="none"/>
              </w:rPr>
            </w:pPr>
          </w:p>
        </w:tc>
      </w:tr>
      <w:tr w14:paraId="2623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5A7D5A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119" w:type="dxa"/>
            <w:tcBorders>
              <w:top w:val="nil"/>
              <w:left w:val="single" w:color="000000" w:sz="8" w:space="0"/>
              <w:bottom w:val="single" w:color="000000" w:sz="8" w:space="0"/>
              <w:right w:val="single" w:color="000000" w:sz="8" w:space="0"/>
            </w:tcBorders>
            <w:noWrap w:val="0"/>
            <w:vAlign w:val="center"/>
          </w:tcPr>
          <w:p w14:paraId="78B37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蚁巢开挖回填</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4BC0E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3BA7B3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处</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39D864C6">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198C93EF">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5ED6D5F7">
            <w:pPr>
              <w:jc w:val="center"/>
              <w:rPr>
                <w:rFonts w:hint="eastAsia" w:ascii="仿宋" w:hAnsi="仿宋" w:eastAsia="仿宋" w:cs="仿宋"/>
                <w:i w:val="0"/>
                <w:iCs w:val="0"/>
                <w:color w:val="000000"/>
                <w:sz w:val="18"/>
                <w:szCs w:val="18"/>
                <w:u w:val="none"/>
              </w:rPr>
            </w:pPr>
          </w:p>
        </w:tc>
      </w:tr>
      <w:tr w14:paraId="66E3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71348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119" w:type="dxa"/>
            <w:tcBorders>
              <w:top w:val="nil"/>
              <w:left w:val="single" w:color="000000" w:sz="8" w:space="0"/>
              <w:bottom w:val="single" w:color="000000" w:sz="8" w:space="0"/>
              <w:right w:val="single" w:color="000000" w:sz="8" w:space="0"/>
            </w:tcBorders>
            <w:noWrap w:val="0"/>
            <w:vAlign w:val="center"/>
          </w:tcPr>
          <w:p w14:paraId="54B51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蚁道灌浆</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15BA32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156FAF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23"/>
                <w:lang w:val="en-US" w:eastAsia="zh-CN" w:bidi="ar"/>
              </w:rPr>
              <w:t>m</w:t>
            </w:r>
            <w:r>
              <w:rPr>
                <w:rFonts w:hint="default" w:ascii="Times New Roman" w:hAnsi="Times New Roman" w:eastAsia="仿宋" w:cs="Times New Roman"/>
                <w:i w:val="0"/>
                <w:iCs w:val="0"/>
                <w:color w:val="000000"/>
                <w:kern w:val="0"/>
                <w:sz w:val="18"/>
                <w:szCs w:val="18"/>
                <w:u w:val="none"/>
                <w:lang w:val="en-US" w:eastAsia="zh-CN" w:bidi="ar"/>
              </w:rPr>
              <w:t>³</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3B5EF390">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736303D3">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1D854D32">
            <w:pPr>
              <w:jc w:val="center"/>
              <w:rPr>
                <w:rFonts w:hint="eastAsia" w:ascii="仿宋" w:hAnsi="仿宋" w:eastAsia="仿宋" w:cs="仿宋"/>
                <w:i w:val="0"/>
                <w:iCs w:val="0"/>
                <w:color w:val="000000"/>
                <w:sz w:val="18"/>
                <w:szCs w:val="18"/>
                <w:u w:val="none"/>
              </w:rPr>
            </w:pPr>
          </w:p>
        </w:tc>
      </w:tr>
      <w:tr w14:paraId="2B6F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5EFCEA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119" w:type="dxa"/>
            <w:tcBorders>
              <w:top w:val="nil"/>
              <w:left w:val="single" w:color="000000" w:sz="8" w:space="0"/>
              <w:bottom w:val="single" w:color="000000" w:sz="8" w:space="0"/>
              <w:right w:val="single" w:color="000000" w:sz="8" w:space="0"/>
            </w:tcBorders>
            <w:noWrap w:val="0"/>
            <w:vAlign w:val="center"/>
          </w:tcPr>
          <w:p w14:paraId="73E0A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钻孔灌浆</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2A0CE2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6237C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0E67629E">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34492FB8">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14DA7B3C">
            <w:pPr>
              <w:jc w:val="center"/>
              <w:rPr>
                <w:rFonts w:hint="eastAsia" w:ascii="仿宋" w:hAnsi="仿宋" w:eastAsia="仿宋" w:cs="仿宋"/>
                <w:i w:val="0"/>
                <w:iCs w:val="0"/>
                <w:color w:val="000000"/>
                <w:sz w:val="18"/>
                <w:szCs w:val="18"/>
                <w:u w:val="none"/>
              </w:rPr>
            </w:pPr>
          </w:p>
        </w:tc>
      </w:tr>
      <w:tr w14:paraId="3256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6A4C8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119" w:type="dxa"/>
            <w:tcBorders>
              <w:top w:val="nil"/>
              <w:left w:val="single" w:color="000000" w:sz="8" w:space="0"/>
              <w:bottom w:val="single" w:color="000000" w:sz="8" w:space="0"/>
              <w:right w:val="single" w:color="000000" w:sz="8" w:space="0"/>
            </w:tcBorders>
            <w:noWrap w:val="0"/>
            <w:vAlign w:val="center"/>
          </w:tcPr>
          <w:p w14:paraId="4D0D8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白蚁饵剂诱杀</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73391F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18166</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27954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02B67A07">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22D51E61">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797F393E">
            <w:pPr>
              <w:jc w:val="center"/>
              <w:rPr>
                <w:rFonts w:hint="eastAsia" w:ascii="仿宋" w:hAnsi="仿宋" w:eastAsia="仿宋" w:cs="仿宋"/>
                <w:i w:val="0"/>
                <w:iCs w:val="0"/>
                <w:color w:val="000000"/>
                <w:sz w:val="18"/>
                <w:szCs w:val="18"/>
                <w:u w:val="none"/>
              </w:rPr>
            </w:pPr>
          </w:p>
        </w:tc>
      </w:tr>
      <w:tr w14:paraId="144E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420BB15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w:t>
            </w:r>
          </w:p>
        </w:tc>
        <w:tc>
          <w:tcPr>
            <w:tcW w:w="2119" w:type="dxa"/>
            <w:tcBorders>
              <w:top w:val="nil"/>
              <w:left w:val="single" w:color="000000" w:sz="8" w:space="0"/>
              <w:bottom w:val="single" w:color="000000" w:sz="8" w:space="0"/>
              <w:right w:val="single" w:color="000000" w:sz="8" w:space="0"/>
            </w:tcBorders>
            <w:noWrap w:val="0"/>
            <w:vAlign w:val="center"/>
          </w:tcPr>
          <w:p w14:paraId="394469A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堤防白蚁危害整治</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1A44CA59">
            <w:pPr>
              <w:jc w:val="center"/>
              <w:rPr>
                <w:rFonts w:hint="eastAsia" w:ascii="仿宋" w:hAnsi="仿宋" w:eastAsia="仿宋" w:cs="仿宋"/>
                <w:b/>
                <w:bCs/>
                <w:i w:val="0"/>
                <w:iCs w:val="0"/>
                <w:color w:val="000000"/>
                <w:sz w:val="18"/>
                <w:szCs w:val="18"/>
                <w:u w:val="none"/>
              </w:rPr>
            </w:pP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7CD30264">
            <w:pPr>
              <w:jc w:val="center"/>
              <w:rPr>
                <w:rFonts w:hint="eastAsia" w:ascii="仿宋" w:hAnsi="仿宋" w:eastAsia="仿宋" w:cs="仿宋"/>
                <w:b/>
                <w:bCs/>
                <w:i w:val="0"/>
                <w:iCs w:val="0"/>
                <w:color w:val="000000"/>
                <w:sz w:val="18"/>
                <w:szCs w:val="18"/>
                <w:u w:val="none"/>
              </w:rPr>
            </w:pP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650108DB">
            <w:pPr>
              <w:jc w:val="center"/>
              <w:rPr>
                <w:rFonts w:hint="eastAsia" w:ascii="仿宋" w:hAnsi="仿宋" w:eastAsia="仿宋" w:cs="仿宋"/>
                <w:b/>
                <w:bCs/>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00E5D2F8">
            <w:pPr>
              <w:jc w:val="center"/>
              <w:rPr>
                <w:rFonts w:hint="eastAsia" w:ascii="仿宋" w:hAnsi="仿宋" w:eastAsia="仿宋" w:cs="仿宋"/>
                <w:b/>
                <w:bCs/>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13B13991">
            <w:pPr>
              <w:jc w:val="center"/>
              <w:rPr>
                <w:rFonts w:hint="eastAsia" w:ascii="仿宋" w:hAnsi="仿宋" w:eastAsia="仿宋" w:cs="仿宋"/>
                <w:i w:val="0"/>
                <w:iCs w:val="0"/>
                <w:color w:val="000000"/>
                <w:sz w:val="18"/>
                <w:szCs w:val="18"/>
                <w:u w:val="none"/>
              </w:rPr>
            </w:pPr>
          </w:p>
        </w:tc>
      </w:tr>
      <w:tr w14:paraId="0C2F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110099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119" w:type="dxa"/>
            <w:tcBorders>
              <w:top w:val="nil"/>
              <w:left w:val="single" w:color="000000" w:sz="8" w:space="0"/>
              <w:bottom w:val="single" w:color="000000" w:sz="8" w:space="0"/>
              <w:right w:val="single" w:color="000000" w:sz="8" w:space="0"/>
            </w:tcBorders>
            <w:noWrap w:val="0"/>
            <w:vAlign w:val="center"/>
          </w:tcPr>
          <w:p w14:paraId="0CF7D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蚁巢开挖回填</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02B8FA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42CEB1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处</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5232E471">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32D94411">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3475E3C0">
            <w:pPr>
              <w:jc w:val="center"/>
              <w:rPr>
                <w:rFonts w:hint="eastAsia" w:ascii="仿宋" w:hAnsi="仿宋" w:eastAsia="仿宋" w:cs="仿宋"/>
                <w:i w:val="0"/>
                <w:iCs w:val="0"/>
                <w:color w:val="000000"/>
                <w:sz w:val="18"/>
                <w:szCs w:val="18"/>
                <w:u w:val="none"/>
              </w:rPr>
            </w:pPr>
          </w:p>
        </w:tc>
      </w:tr>
      <w:tr w14:paraId="7FE7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0723E8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119" w:type="dxa"/>
            <w:tcBorders>
              <w:top w:val="nil"/>
              <w:left w:val="single" w:color="000000" w:sz="8" w:space="0"/>
              <w:bottom w:val="single" w:color="000000" w:sz="8" w:space="0"/>
              <w:right w:val="single" w:color="000000" w:sz="8" w:space="0"/>
            </w:tcBorders>
            <w:noWrap w:val="0"/>
            <w:vAlign w:val="center"/>
          </w:tcPr>
          <w:p w14:paraId="701FF8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蚁道灌浆</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1232B4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597</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5A947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23"/>
                <w:lang w:val="en-US" w:eastAsia="zh-CN" w:bidi="ar"/>
              </w:rPr>
              <w:t>m</w:t>
            </w:r>
            <w:r>
              <w:rPr>
                <w:rFonts w:hint="default" w:ascii="Times New Roman" w:hAnsi="Times New Roman" w:eastAsia="仿宋" w:cs="Times New Roman"/>
                <w:i w:val="0"/>
                <w:iCs w:val="0"/>
                <w:color w:val="000000"/>
                <w:kern w:val="0"/>
                <w:sz w:val="18"/>
                <w:szCs w:val="18"/>
                <w:u w:val="none"/>
                <w:lang w:val="en-US" w:eastAsia="zh-CN" w:bidi="ar"/>
              </w:rPr>
              <w:t>³</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7789A3F0">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6395BBE9">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4B3509AD">
            <w:pPr>
              <w:jc w:val="center"/>
              <w:rPr>
                <w:rFonts w:hint="eastAsia" w:ascii="仿宋" w:hAnsi="仿宋" w:eastAsia="仿宋" w:cs="仿宋"/>
                <w:i w:val="0"/>
                <w:iCs w:val="0"/>
                <w:color w:val="000000"/>
                <w:sz w:val="18"/>
                <w:szCs w:val="18"/>
                <w:u w:val="none"/>
              </w:rPr>
            </w:pPr>
          </w:p>
        </w:tc>
      </w:tr>
      <w:tr w14:paraId="74B0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22FAA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119" w:type="dxa"/>
            <w:tcBorders>
              <w:top w:val="nil"/>
              <w:left w:val="single" w:color="000000" w:sz="8" w:space="0"/>
              <w:bottom w:val="single" w:color="000000" w:sz="8" w:space="0"/>
              <w:right w:val="single" w:color="000000" w:sz="8" w:space="0"/>
            </w:tcBorders>
            <w:noWrap w:val="0"/>
            <w:vAlign w:val="center"/>
          </w:tcPr>
          <w:p w14:paraId="0E9B0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钻孔灌浆</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5B13D2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9950</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5016C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0A00073D">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0CB8111E">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541CEECB">
            <w:pPr>
              <w:jc w:val="center"/>
              <w:rPr>
                <w:rFonts w:hint="eastAsia" w:ascii="仿宋" w:hAnsi="仿宋" w:eastAsia="仿宋" w:cs="仿宋"/>
                <w:i w:val="0"/>
                <w:iCs w:val="0"/>
                <w:color w:val="000000"/>
                <w:sz w:val="18"/>
                <w:szCs w:val="18"/>
                <w:u w:val="none"/>
              </w:rPr>
            </w:pPr>
          </w:p>
        </w:tc>
      </w:tr>
      <w:tr w14:paraId="5665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noWrap w:val="0"/>
            <w:vAlign w:val="center"/>
          </w:tcPr>
          <w:p w14:paraId="55208A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119" w:type="dxa"/>
            <w:tcBorders>
              <w:top w:val="nil"/>
              <w:left w:val="single" w:color="000000" w:sz="8" w:space="0"/>
              <w:bottom w:val="single" w:color="000000" w:sz="8" w:space="0"/>
              <w:right w:val="single" w:color="000000" w:sz="8" w:space="0"/>
            </w:tcBorders>
            <w:noWrap w:val="0"/>
            <w:vAlign w:val="center"/>
          </w:tcPr>
          <w:p w14:paraId="318641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白蚁饵剂诱杀</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59917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320272</w:t>
            </w: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7E6D42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518ADF8B">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03AD0E9E">
            <w:pPr>
              <w:jc w:val="center"/>
              <w:rPr>
                <w:rFonts w:hint="eastAsia" w:ascii="仿宋" w:hAnsi="仿宋" w:eastAsia="仿宋" w:cs="仿宋"/>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5CF8B98C">
            <w:pPr>
              <w:jc w:val="center"/>
              <w:rPr>
                <w:rFonts w:hint="eastAsia" w:ascii="仿宋" w:hAnsi="仿宋" w:eastAsia="仿宋" w:cs="仿宋"/>
                <w:i w:val="0"/>
                <w:iCs w:val="0"/>
                <w:color w:val="000000"/>
                <w:sz w:val="18"/>
                <w:szCs w:val="18"/>
                <w:u w:val="none"/>
              </w:rPr>
            </w:pPr>
          </w:p>
        </w:tc>
      </w:tr>
      <w:tr w14:paraId="4212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99" w:type="dxa"/>
            <w:gridSpan w:val="2"/>
            <w:tcBorders>
              <w:top w:val="nil"/>
              <w:left w:val="single" w:color="000000" w:sz="8" w:space="0"/>
              <w:bottom w:val="single" w:color="000000" w:sz="8" w:space="0"/>
              <w:right w:val="single" w:color="000000" w:sz="8" w:space="0"/>
            </w:tcBorders>
            <w:noWrap w:val="0"/>
            <w:vAlign w:val="center"/>
          </w:tcPr>
          <w:p w14:paraId="5750AA0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合计（一+二）</w:t>
            </w:r>
          </w:p>
        </w:tc>
        <w:tc>
          <w:tcPr>
            <w:tcW w:w="834" w:type="dxa"/>
            <w:tcBorders>
              <w:top w:val="single" w:color="000000" w:sz="8" w:space="0"/>
              <w:left w:val="single" w:color="000000" w:sz="8" w:space="0"/>
              <w:bottom w:val="single" w:color="000000" w:sz="8" w:space="0"/>
              <w:right w:val="single" w:color="000000" w:sz="8" w:space="0"/>
            </w:tcBorders>
            <w:noWrap w:val="0"/>
            <w:vAlign w:val="center"/>
          </w:tcPr>
          <w:p w14:paraId="71CBB0AF">
            <w:pPr>
              <w:jc w:val="center"/>
              <w:rPr>
                <w:rFonts w:hint="eastAsia" w:ascii="仿宋" w:hAnsi="仿宋" w:eastAsia="仿宋" w:cs="仿宋"/>
                <w:i w:val="0"/>
                <w:iCs w:val="0"/>
                <w:color w:val="000000"/>
                <w:sz w:val="18"/>
                <w:szCs w:val="18"/>
                <w:u w:val="none"/>
              </w:rPr>
            </w:pPr>
          </w:p>
        </w:tc>
        <w:tc>
          <w:tcPr>
            <w:tcW w:w="972" w:type="dxa"/>
            <w:tcBorders>
              <w:top w:val="single" w:color="000000" w:sz="8" w:space="0"/>
              <w:left w:val="single" w:color="000000" w:sz="8" w:space="0"/>
              <w:bottom w:val="single" w:color="000000" w:sz="8" w:space="0"/>
              <w:right w:val="single" w:color="000000" w:sz="8" w:space="0"/>
            </w:tcBorders>
            <w:noWrap w:val="0"/>
            <w:vAlign w:val="center"/>
          </w:tcPr>
          <w:p w14:paraId="73D79F90">
            <w:pPr>
              <w:jc w:val="center"/>
              <w:rPr>
                <w:rFonts w:hint="eastAsia" w:ascii="仿宋" w:hAnsi="仿宋" w:eastAsia="仿宋" w:cs="仿宋"/>
                <w:i w:val="0"/>
                <w:iCs w:val="0"/>
                <w:color w:val="000000"/>
                <w:sz w:val="18"/>
                <w:szCs w:val="18"/>
                <w:u w:val="none"/>
              </w:rPr>
            </w:pPr>
          </w:p>
        </w:tc>
        <w:tc>
          <w:tcPr>
            <w:tcW w:w="919" w:type="dxa"/>
            <w:tcBorders>
              <w:top w:val="single" w:color="000000" w:sz="8" w:space="0"/>
              <w:left w:val="single" w:color="000000" w:sz="8" w:space="0"/>
              <w:bottom w:val="single" w:color="000000" w:sz="8" w:space="0"/>
              <w:right w:val="single" w:color="000000" w:sz="8" w:space="0"/>
            </w:tcBorders>
            <w:noWrap w:val="0"/>
            <w:vAlign w:val="center"/>
          </w:tcPr>
          <w:p w14:paraId="327D926C">
            <w:pPr>
              <w:jc w:val="center"/>
              <w:rPr>
                <w:rFonts w:hint="eastAsia" w:ascii="仿宋" w:hAnsi="仿宋" w:eastAsia="仿宋" w:cs="仿宋"/>
                <w:i w:val="0"/>
                <w:iCs w:val="0"/>
                <w:color w:val="000000"/>
                <w:sz w:val="18"/>
                <w:szCs w:val="18"/>
                <w:u w:val="none"/>
              </w:rPr>
            </w:pPr>
          </w:p>
        </w:tc>
        <w:tc>
          <w:tcPr>
            <w:tcW w:w="1583" w:type="dxa"/>
            <w:tcBorders>
              <w:top w:val="single" w:color="000000" w:sz="8" w:space="0"/>
              <w:left w:val="single" w:color="000000" w:sz="8" w:space="0"/>
              <w:bottom w:val="single" w:color="000000" w:sz="8" w:space="0"/>
              <w:right w:val="single" w:color="000000" w:sz="8" w:space="0"/>
            </w:tcBorders>
            <w:noWrap w:val="0"/>
            <w:vAlign w:val="center"/>
          </w:tcPr>
          <w:p w14:paraId="17BFB3A2">
            <w:pPr>
              <w:jc w:val="center"/>
              <w:rPr>
                <w:rFonts w:hint="eastAsia" w:ascii="仿宋" w:hAnsi="仿宋" w:eastAsia="仿宋" w:cs="仿宋"/>
                <w:b/>
                <w:bCs/>
                <w:i w:val="0"/>
                <w:iCs w:val="0"/>
                <w:color w:val="000000"/>
                <w:sz w:val="18"/>
                <w:szCs w:val="18"/>
                <w:u w:val="none"/>
              </w:rPr>
            </w:pPr>
          </w:p>
        </w:tc>
        <w:tc>
          <w:tcPr>
            <w:tcW w:w="1312" w:type="dxa"/>
            <w:tcBorders>
              <w:top w:val="nil"/>
              <w:left w:val="single" w:color="000000" w:sz="8" w:space="0"/>
              <w:bottom w:val="single" w:color="000000" w:sz="8" w:space="0"/>
              <w:right w:val="single" w:color="000000" w:sz="8" w:space="0"/>
            </w:tcBorders>
            <w:noWrap w:val="0"/>
            <w:vAlign w:val="center"/>
          </w:tcPr>
          <w:p w14:paraId="501128AD">
            <w:pPr>
              <w:jc w:val="center"/>
              <w:rPr>
                <w:rFonts w:hint="eastAsia" w:ascii="仿宋" w:hAnsi="仿宋" w:eastAsia="仿宋" w:cs="仿宋"/>
                <w:i w:val="0"/>
                <w:iCs w:val="0"/>
                <w:color w:val="000000"/>
                <w:sz w:val="18"/>
                <w:szCs w:val="18"/>
                <w:u w:val="none"/>
              </w:rPr>
            </w:pPr>
          </w:p>
        </w:tc>
      </w:tr>
    </w:tbl>
    <w:p w14:paraId="0A35297D">
      <w:pPr>
        <w:pStyle w:val="2"/>
        <w:rPr>
          <w:rFonts w:hint="eastAsia"/>
          <w:lang w:val="en-US" w:eastAsia="zh-CN"/>
        </w:rPr>
      </w:pPr>
    </w:p>
    <w:p w14:paraId="5CDED8A0">
      <w:pPr>
        <w:pStyle w:val="2"/>
        <w:rPr>
          <w:rFonts w:hint="eastAsia"/>
          <w:lang w:val="en-US" w:eastAsia="zh-CN"/>
        </w:rPr>
      </w:pPr>
    </w:p>
    <w:p w14:paraId="2A7F4630">
      <w:pPr>
        <w:pStyle w:val="2"/>
        <w:rPr>
          <w:rFonts w:hint="eastAsia"/>
          <w:lang w:val="en-US" w:eastAsia="zh-CN"/>
        </w:rPr>
      </w:pPr>
    </w:p>
    <w:p w14:paraId="1C267189">
      <w:pPr>
        <w:pStyle w:val="2"/>
        <w:rPr>
          <w:rFonts w:hint="eastAsia"/>
          <w:lang w:val="en-US" w:eastAsia="zh-CN"/>
        </w:rPr>
      </w:pPr>
    </w:p>
    <w:p w14:paraId="3BFA1E9A">
      <w:pPr>
        <w:pStyle w:val="2"/>
        <w:rPr>
          <w:rFonts w:hint="eastAsia"/>
          <w:lang w:val="en-US" w:eastAsia="zh-CN"/>
        </w:rPr>
      </w:pPr>
    </w:p>
    <w:p w14:paraId="64130CE5">
      <w:pPr>
        <w:pStyle w:val="2"/>
        <w:rPr>
          <w:rFonts w:hint="eastAsia"/>
          <w:lang w:val="en-US" w:eastAsia="zh-CN"/>
        </w:rPr>
      </w:pPr>
    </w:p>
    <w:p w14:paraId="00609006">
      <w:pPr>
        <w:pStyle w:val="2"/>
        <w:rPr>
          <w:rFonts w:hint="eastAsia"/>
          <w:lang w:val="en-US" w:eastAsia="zh-CN"/>
        </w:rPr>
      </w:pPr>
    </w:p>
    <w:p w14:paraId="1E28DD8A">
      <w:pPr>
        <w:pStyle w:val="2"/>
        <w:rPr>
          <w:rFonts w:hint="eastAsia"/>
          <w:lang w:val="en-US" w:eastAsia="zh-CN"/>
        </w:rPr>
      </w:pPr>
    </w:p>
    <w:tbl>
      <w:tblPr>
        <w:tblStyle w:val="15"/>
        <w:tblW w:w="1025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679"/>
        <w:gridCol w:w="105"/>
        <w:gridCol w:w="1845"/>
        <w:gridCol w:w="375"/>
        <w:gridCol w:w="1080"/>
        <w:gridCol w:w="225"/>
        <w:gridCol w:w="1396"/>
        <w:gridCol w:w="719"/>
        <w:gridCol w:w="860"/>
        <w:gridCol w:w="805"/>
        <w:gridCol w:w="645"/>
        <w:gridCol w:w="1172"/>
        <w:gridCol w:w="336"/>
      </w:tblGrid>
      <w:tr w14:paraId="2A69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565" w:hRule="atLeast"/>
        </w:trPr>
        <w:tc>
          <w:tcPr>
            <w:tcW w:w="9906" w:type="dxa"/>
            <w:gridSpan w:val="12"/>
            <w:tcBorders>
              <w:top w:val="nil"/>
              <w:left w:val="nil"/>
              <w:bottom w:val="nil"/>
              <w:right w:val="nil"/>
            </w:tcBorders>
            <w:noWrap/>
            <w:vAlign w:val="center"/>
          </w:tcPr>
          <w:p w14:paraId="67DF6C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水库白蚁危害治理工程量明细表</w:t>
            </w:r>
          </w:p>
        </w:tc>
      </w:tr>
      <w:tr w14:paraId="6CC9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vMerge w:val="restart"/>
            <w:tcBorders>
              <w:top w:val="single" w:color="000000" w:sz="4" w:space="0"/>
              <w:left w:val="single" w:color="000000" w:sz="4" w:space="0"/>
              <w:bottom w:val="single" w:color="000000" w:sz="4" w:space="0"/>
              <w:right w:val="single" w:color="000000" w:sz="4" w:space="0"/>
            </w:tcBorders>
            <w:noWrap/>
            <w:vAlign w:val="center"/>
          </w:tcPr>
          <w:p w14:paraId="08B1B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1D4C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水库名称</w:t>
            </w:r>
          </w:p>
        </w:tc>
        <w:tc>
          <w:tcPr>
            <w:tcW w:w="168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18C8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蚁巢开挖回填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（巢）</w:t>
            </w:r>
          </w:p>
        </w:tc>
        <w:tc>
          <w:tcPr>
            <w:tcW w:w="3780" w:type="dxa"/>
            <w:gridSpan w:val="4"/>
            <w:tcBorders>
              <w:top w:val="single" w:color="000000" w:sz="4" w:space="0"/>
              <w:left w:val="single" w:color="000000" w:sz="4" w:space="0"/>
              <w:bottom w:val="single" w:color="000000" w:sz="4" w:space="0"/>
              <w:right w:val="single" w:color="000000" w:sz="4" w:space="0"/>
            </w:tcBorders>
            <w:noWrap/>
            <w:vAlign w:val="center"/>
          </w:tcPr>
          <w:p w14:paraId="1A917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药物灌浆</w:t>
            </w:r>
          </w:p>
        </w:tc>
        <w:tc>
          <w:tcPr>
            <w:tcW w:w="18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0F85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白蚁饵剂诱杀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p>
        </w:tc>
      </w:tr>
      <w:tr w14:paraId="451C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81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ign w:val="center"/>
          </w:tcPr>
          <w:p w14:paraId="023CD036">
            <w:pPr>
              <w:jc w:val="center"/>
              <w:rPr>
                <w:rFonts w:hint="eastAsia" w:ascii="宋体" w:hAnsi="宋体" w:eastAsia="宋体" w:cs="宋体"/>
                <w:i w:val="0"/>
                <w:iCs w:val="0"/>
                <w:color w:val="000000"/>
                <w:sz w:val="21"/>
                <w:szCs w:val="21"/>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4B965C">
            <w:pPr>
              <w:jc w:val="center"/>
              <w:rPr>
                <w:rFonts w:hint="eastAsia" w:ascii="宋体" w:hAnsi="宋体" w:eastAsia="宋体" w:cs="宋体"/>
                <w:i w:val="0"/>
                <w:iCs w:val="0"/>
                <w:color w:val="000000"/>
                <w:sz w:val="21"/>
                <w:szCs w:val="21"/>
                <w:u w:val="none"/>
              </w:rPr>
            </w:pPr>
          </w:p>
        </w:tc>
        <w:tc>
          <w:tcPr>
            <w:tcW w:w="16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7D9DC3">
            <w:pPr>
              <w:jc w:val="center"/>
              <w:rPr>
                <w:rFonts w:hint="eastAsia" w:ascii="宋体" w:hAnsi="宋体" w:eastAsia="宋体" w:cs="宋体"/>
                <w:i w:val="0"/>
                <w:iCs w:val="0"/>
                <w:color w:val="000000"/>
                <w:sz w:val="21"/>
                <w:szCs w:val="21"/>
                <w:u w:val="none"/>
              </w:rPr>
            </w:pP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01302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4"/>
                <w:rFonts w:hint="eastAsia" w:ascii="宋体" w:hAnsi="宋体" w:eastAsia="宋体" w:cs="宋体"/>
                <w:sz w:val="21"/>
                <w:szCs w:val="21"/>
                <w:lang w:val="en-US" w:eastAsia="zh-CN" w:bidi="ar"/>
              </w:rPr>
              <w:t>蚁道灌浆（m</w:t>
            </w:r>
            <w:r>
              <w:rPr>
                <w:rStyle w:val="25"/>
                <w:rFonts w:hint="eastAsia" w:ascii="宋体" w:hAnsi="宋体" w:eastAsia="宋体" w:cs="宋体"/>
                <w:sz w:val="21"/>
                <w:szCs w:val="21"/>
                <w:lang w:val="en-US" w:eastAsia="zh-CN" w:bidi="ar"/>
              </w:rPr>
              <w:t>³</w:t>
            </w:r>
            <w:r>
              <w:rPr>
                <w:rStyle w:val="24"/>
                <w:rFonts w:hint="eastAsia" w:ascii="宋体" w:hAnsi="宋体" w:eastAsia="宋体" w:cs="宋体"/>
                <w:sz w:val="21"/>
                <w:szCs w:val="21"/>
                <w:lang w:val="en-US" w:eastAsia="zh-CN" w:bidi="ar"/>
              </w:rPr>
              <w:t>）</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1470F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钻孔灌浆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w:t>
            </w:r>
          </w:p>
        </w:tc>
        <w:tc>
          <w:tcPr>
            <w:tcW w:w="18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E538E7">
            <w:pPr>
              <w:jc w:val="center"/>
              <w:rPr>
                <w:rFonts w:hint="eastAsia" w:ascii="宋体" w:hAnsi="宋体" w:eastAsia="宋体" w:cs="宋体"/>
                <w:i w:val="0"/>
                <w:iCs w:val="0"/>
                <w:color w:val="000000"/>
                <w:sz w:val="21"/>
                <w:szCs w:val="21"/>
                <w:u w:val="none"/>
              </w:rPr>
            </w:pPr>
          </w:p>
        </w:tc>
      </w:tr>
      <w:tr w14:paraId="59B4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59893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36C25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苏家冲水库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44096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34067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35EC4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15DE9D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1589</w:t>
            </w:r>
          </w:p>
        </w:tc>
      </w:tr>
      <w:tr w14:paraId="7495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38BC7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0EBAA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大石坑水库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07B7D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721E9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470508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07E45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1201</w:t>
            </w:r>
          </w:p>
        </w:tc>
      </w:tr>
      <w:tr w14:paraId="253C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7F4A4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181A0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岩岭水库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1795E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0F5A5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6B2607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4E9B8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r>
      <w:tr w14:paraId="3851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55F0B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08CF2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天井坡水库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090E8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03924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42E6D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1CC47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882</w:t>
            </w:r>
          </w:p>
        </w:tc>
      </w:tr>
      <w:tr w14:paraId="27DB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542"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47FCC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4FE96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马形水库(主坝)</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38189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308A8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00EA13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070A64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1760</w:t>
            </w:r>
          </w:p>
        </w:tc>
      </w:tr>
      <w:tr w14:paraId="0A8A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542"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1F6D7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22165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马形水库(副坝)</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5A8D4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4D022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58024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3BDDF3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1625</w:t>
            </w:r>
          </w:p>
        </w:tc>
      </w:tr>
      <w:tr w14:paraId="6FF1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36B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2B372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刘冲水库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36D3D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47A6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1B384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4974E1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1850</w:t>
            </w:r>
          </w:p>
        </w:tc>
      </w:tr>
      <w:tr w14:paraId="2037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43DD2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2C0C0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烂泥冲水库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31A17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2FCBF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1CFFBE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38EDEE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1127</w:t>
            </w:r>
          </w:p>
        </w:tc>
      </w:tr>
      <w:tr w14:paraId="2C15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60062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440E0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石冲水库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31258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25EA7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0153E2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4BB2E3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1910</w:t>
            </w:r>
          </w:p>
        </w:tc>
      </w:tr>
      <w:tr w14:paraId="1A1E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6DDC0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469D6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井杨水库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2071A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33FF6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78BD16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3DCFCD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r>
      <w:tr w14:paraId="246E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7EAF6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32357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和平水库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0E701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451C6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5BD584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1565DD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1615</w:t>
            </w:r>
          </w:p>
        </w:tc>
      </w:tr>
      <w:tr w14:paraId="2C00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0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5CC4F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14:paraId="411D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川堂水库</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13B46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5D7D9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21D8F4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18B888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1307</w:t>
            </w:r>
          </w:p>
        </w:tc>
      </w:tr>
      <w:tr w14:paraId="6987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336" w:type="dxa"/>
          <w:trHeight w:val="429"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569EC287">
            <w:pPr>
              <w:jc w:val="center"/>
              <w:rPr>
                <w:rFonts w:hint="eastAsia" w:ascii="宋体" w:hAnsi="宋体" w:eastAsia="宋体" w:cs="宋体"/>
                <w:b/>
                <w:bCs/>
                <w:i w:val="0"/>
                <w:iCs w:val="0"/>
                <w:color w:val="000000"/>
                <w:sz w:val="21"/>
                <w:szCs w:val="21"/>
                <w:u w:val="none"/>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4A0E09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680" w:type="dxa"/>
            <w:gridSpan w:val="3"/>
            <w:tcBorders>
              <w:top w:val="single" w:color="000000" w:sz="4" w:space="0"/>
              <w:left w:val="single" w:color="000000" w:sz="4" w:space="0"/>
              <w:bottom w:val="single" w:color="000000" w:sz="4" w:space="0"/>
              <w:right w:val="single" w:color="000000" w:sz="4" w:space="0"/>
            </w:tcBorders>
            <w:noWrap/>
            <w:vAlign w:val="center"/>
          </w:tcPr>
          <w:p w14:paraId="6DDBC3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48</w:t>
            </w:r>
          </w:p>
        </w:tc>
        <w:tc>
          <w:tcPr>
            <w:tcW w:w="2115" w:type="dxa"/>
            <w:gridSpan w:val="2"/>
            <w:tcBorders>
              <w:top w:val="single" w:color="000000" w:sz="4" w:space="0"/>
              <w:left w:val="single" w:color="000000" w:sz="4" w:space="0"/>
              <w:bottom w:val="single" w:color="000000" w:sz="4" w:space="0"/>
              <w:right w:val="single" w:color="000000" w:sz="4" w:space="0"/>
            </w:tcBorders>
            <w:noWrap/>
            <w:vAlign w:val="center"/>
          </w:tcPr>
          <w:p w14:paraId="56613B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144</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14:paraId="011566A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2400</w:t>
            </w:r>
          </w:p>
        </w:tc>
        <w:tc>
          <w:tcPr>
            <w:tcW w:w="1817" w:type="dxa"/>
            <w:gridSpan w:val="2"/>
            <w:tcBorders>
              <w:top w:val="single" w:color="000000" w:sz="4" w:space="0"/>
              <w:left w:val="single" w:color="000000" w:sz="4" w:space="0"/>
              <w:bottom w:val="single" w:color="000000" w:sz="4" w:space="0"/>
              <w:right w:val="single" w:color="000000" w:sz="4" w:space="0"/>
            </w:tcBorders>
            <w:noWrap/>
            <w:vAlign w:val="center"/>
          </w:tcPr>
          <w:p w14:paraId="47B78A0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18166</w:t>
            </w:r>
          </w:p>
        </w:tc>
      </w:tr>
      <w:tr w14:paraId="1247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257" w:type="dxa"/>
            <w:gridSpan w:val="14"/>
            <w:tcBorders>
              <w:top w:val="nil"/>
              <w:left w:val="nil"/>
              <w:bottom w:val="nil"/>
              <w:right w:val="nil"/>
              <w:tl2br w:val="nil"/>
              <w:tr2bl w:val="nil"/>
            </w:tcBorders>
            <w:noWrap w:val="0"/>
            <w:vAlign w:val="top"/>
          </w:tcPr>
          <w:p w14:paraId="5E434CED">
            <w:pPr>
              <w:spacing w:beforeLines="0" w:afterLines="0"/>
              <w:jc w:val="both"/>
              <w:rPr>
                <w:rFonts w:hint="eastAsia" w:ascii="宋体" w:hAnsi="宋体" w:eastAsia="宋体" w:cs="宋体"/>
                <w:b/>
                <w:color w:val="000000"/>
                <w:sz w:val="21"/>
                <w:szCs w:val="21"/>
              </w:rPr>
            </w:pPr>
          </w:p>
          <w:p w14:paraId="5A69C0AC">
            <w:pPr>
              <w:spacing w:beforeLines="0" w:afterLines="0"/>
              <w:jc w:val="center"/>
              <w:rPr>
                <w:rFonts w:hint="eastAsia" w:ascii="宋体" w:hAnsi="宋体" w:eastAsia="宋体" w:cs="宋体"/>
                <w:b/>
                <w:color w:val="000000"/>
                <w:sz w:val="21"/>
                <w:szCs w:val="21"/>
              </w:rPr>
            </w:pPr>
          </w:p>
          <w:p w14:paraId="4845120A">
            <w:pPr>
              <w:spacing w:beforeLines="0" w:afterLines="0"/>
              <w:jc w:val="center"/>
              <w:rPr>
                <w:rFonts w:hint="eastAsia" w:ascii="宋体" w:hAnsi="宋体" w:eastAsia="宋体" w:cs="宋体"/>
                <w:b/>
                <w:color w:val="000000"/>
                <w:sz w:val="21"/>
                <w:szCs w:val="21"/>
              </w:rPr>
            </w:pPr>
          </w:p>
          <w:p w14:paraId="2B72E668">
            <w:pPr>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堤防白蚁危害治理工程明细表</w:t>
            </w:r>
          </w:p>
        </w:tc>
      </w:tr>
      <w:tr w14:paraId="4A85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99" w:type="dxa"/>
            <w:gridSpan w:val="3"/>
            <w:tcBorders>
              <w:top w:val="single" w:color="000000" w:sz="6" w:space="0"/>
              <w:left w:val="single" w:color="auto" w:sz="6" w:space="0"/>
              <w:bottom w:val="single" w:color="auto" w:sz="6" w:space="0"/>
              <w:right w:val="single" w:color="auto" w:sz="6" w:space="0"/>
              <w:tl2br w:val="nil"/>
              <w:tr2bl w:val="nil"/>
            </w:tcBorders>
            <w:noWrap w:val="0"/>
            <w:vAlign w:val="center"/>
          </w:tcPr>
          <w:p w14:paraId="3C358E9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20" w:type="dxa"/>
            <w:gridSpan w:val="2"/>
            <w:tcBorders>
              <w:top w:val="single" w:color="000000" w:sz="6" w:space="0"/>
              <w:left w:val="single" w:color="auto" w:sz="6" w:space="0"/>
              <w:bottom w:val="single" w:color="auto" w:sz="6" w:space="0"/>
              <w:right w:val="single" w:color="auto" w:sz="4" w:space="0"/>
              <w:tl2br w:val="nil"/>
              <w:tr2bl w:val="nil"/>
            </w:tcBorders>
            <w:noWrap w:val="0"/>
            <w:vAlign w:val="center"/>
          </w:tcPr>
          <w:p w14:paraId="07BDDC6C">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水库名称</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5BD4F">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长度(km)</w:t>
            </w:r>
          </w:p>
        </w:tc>
        <w:tc>
          <w:tcPr>
            <w:tcW w:w="1621"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6C8ECA05">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蚁巢开挖回填</w:t>
            </w:r>
          </w:p>
          <w:p w14:paraId="5579EB2B">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（巢）</w:t>
            </w:r>
          </w:p>
        </w:tc>
        <w:tc>
          <w:tcPr>
            <w:tcW w:w="3029"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6AEB6DE">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药物灌浆</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D4941E">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白蚁饵剂诱杀</w:t>
            </w:r>
          </w:p>
          <w:p w14:paraId="4A4C698A">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14:paraId="1A47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14:paraId="5559676B">
            <w:pPr>
              <w:spacing w:beforeLines="0" w:afterLines="0"/>
              <w:jc w:val="center"/>
              <w:rPr>
                <w:rFonts w:hint="eastAsia" w:ascii="宋体" w:hAnsi="宋体" w:eastAsia="宋体" w:cs="宋体"/>
                <w:color w:val="000000"/>
                <w:sz w:val="21"/>
                <w:szCs w:val="21"/>
              </w:rPr>
            </w:pP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724F4992">
            <w:pPr>
              <w:spacing w:beforeLines="0" w:afterLines="0"/>
              <w:jc w:val="center"/>
              <w:rPr>
                <w:rFonts w:hint="eastAsia" w:ascii="宋体" w:hAnsi="宋体" w:eastAsia="宋体" w:cs="宋体"/>
                <w:color w:val="000000"/>
                <w:sz w:val="21"/>
                <w:szCs w:val="21"/>
              </w:rPr>
            </w:pPr>
          </w:p>
        </w:tc>
        <w:tc>
          <w:tcPr>
            <w:tcW w:w="1080" w:type="dxa"/>
            <w:tcBorders>
              <w:top w:val="single" w:color="auto" w:sz="4" w:space="0"/>
              <w:left w:val="single" w:color="auto" w:sz="6" w:space="0"/>
              <w:bottom w:val="single" w:color="auto" w:sz="6" w:space="0"/>
              <w:right w:val="single" w:color="auto" w:sz="6" w:space="0"/>
              <w:tl2br w:val="nil"/>
              <w:tr2bl w:val="nil"/>
            </w:tcBorders>
            <w:noWrap w:val="0"/>
            <w:vAlign w:val="top"/>
          </w:tcPr>
          <w:p w14:paraId="32963894">
            <w:pPr>
              <w:spacing w:beforeLines="0" w:afterLines="0"/>
              <w:jc w:val="center"/>
              <w:rPr>
                <w:rFonts w:hint="eastAsia" w:ascii="宋体" w:hAnsi="宋体" w:eastAsia="宋体" w:cs="宋体"/>
                <w:color w:val="000000"/>
                <w:sz w:val="21"/>
                <w:szCs w:val="21"/>
              </w:rPr>
            </w:pP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42D79CEF">
            <w:pPr>
              <w:spacing w:beforeLines="0" w:afterLines="0"/>
              <w:jc w:val="center"/>
              <w:rPr>
                <w:rFonts w:hint="eastAsia" w:ascii="宋体" w:hAnsi="宋体" w:eastAsia="宋体" w:cs="宋体"/>
                <w:color w:val="000000"/>
                <w:sz w:val="21"/>
                <w:szCs w:val="21"/>
              </w:rPr>
            </w:pP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4187848B">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蚁道灌浆（m³）</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13036D33">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钻孔灌浆</w:t>
            </w:r>
          </w:p>
          <w:p w14:paraId="4CEA7C3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（m)</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06851A57">
            <w:pPr>
              <w:spacing w:beforeLines="0" w:afterLines="0"/>
              <w:jc w:val="center"/>
              <w:rPr>
                <w:rFonts w:hint="eastAsia" w:ascii="宋体" w:hAnsi="宋体" w:eastAsia="宋体" w:cs="宋体"/>
                <w:color w:val="000000"/>
                <w:sz w:val="21"/>
                <w:szCs w:val="21"/>
              </w:rPr>
            </w:pPr>
          </w:p>
        </w:tc>
      </w:tr>
      <w:tr w14:paraId="5F58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F44F99E">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16F3B5">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云溪撇洪河干堤（左）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B47DF">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2B85C6">
            <w:pPr>
              <w:spacing w:beforeLines="0" w:afterLine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46</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ADCD97">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138</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14574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2300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C550D2">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37000</w:t>
            </w:r>
          </w:p>
        </w:tc>
      </w:tr>
      <w:tr w14:paraId="2228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35865E0">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2E07F3">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云溪撇洪河干堤（右）</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11BAE">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808660">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B2222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180</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D7514F">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3000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44C75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66600</w:t>
            </w:r>
          </w:p>
        </w:tc>
      </w:tr>
      <w:tr w14:paraId="1397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33B4006">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A6F8B8">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长江干堤-永济垸段</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86C88">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12.18</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9B2571">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174DA4">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96</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810392">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1600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E3DD0D">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90132</w:t>
            </w:r>
          </w:p>
        </w:tc>
      </w:tr>
      <w:tr w14:paraId="7EA8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DA8B559">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E33414">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长江干堤-陆城垸段</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785A4">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15.1</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5E7F7D">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9A98A2">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108</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369433">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1800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4D9C8E">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111740</w:t>
            </w:r>
          </w:p>
        </w:tc>
      </w:tr>
      <w:tr w14:paraId="0B76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C92332B">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1C9EDD">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白杨湖渍堤</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E278C">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968312">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5621B5">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75</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2D30C2">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1250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8A4F4C">
            <w:pPr>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14800</w:t>
            </w:r>
          </w:p>
        </w:tc>
      </w:tr>
      <w:tr w14:paraId="1F98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99"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E870BB6">
            <w:pPr>
              <w:spacing w:beforeLines="0" w:afterLines="0"/>
              <w:jc w:val="center"/>
              <w:rPr>
                <w:rFonts w:hint="eastAsia" w:ascii="宋体" w:hAnsi="宋体" w:eastAsia="宋体" w:cs="宋体"/>
                <w:b/>
                <w:color w:val="000000"/>
                <w:sz w:val="21"/>
                <w:szCs w:val="21"/>
              </w:rPr>
            </w:pPr>
          </w:p>
        </w:tc>
        <w:tc>
          <w:tcPr>
            <w:tcW w:w="22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509E36">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合计</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C4160">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43.28</w:t>
            </w:r>
          </w:p>
        </w:tc>
        <w:tc>
          <w:tcPr>
            <w:tcW w:w="162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B56715">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199</w:t>
            </w:r>
          </w:p>
        </w:tc>
        <w:tc>
          <w:tcPr>
            <w:tcW w:w="15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BD061C">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597</w:t>
            </w:r>
          </w:p>
        </w:tc>
        <w:tc>
          <w:tcPr>
            <w:tcW w:w="145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311C41">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9950</w:t>
            </w:r>
          </w:p>
        </w:tc>
        <w:tc>
          <w:tcPr>
            <w:tcW w:w="15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728CA0">
            <w:pPr>
              <w:spacing w:beforeLines="0" w:afterLine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320272</w:t>
            </w:r>
          </w:p>
        </w:tc>
      </w:tr>
    </w:tbl>
    <w:p w14:paraId="707610A7">
      <w:pPr>
        <w:numPr>
          <w:ilvl w:val="0"/>
          <w:numId w:val="0"/>
        </w:numPr>
        <w:adjustRightInd w:val="0"/>
        <w:snapToGrid w:val="0"/>
        <w:spacing w:line="360" w:lineRule="auto"/>
        <w:ind w:left="180" w:leftChars="0"/>
        <w:jc w:val="both"/>
        <w:rPr>
          <w:rFonts w:hint="eastAsia" w:ascii="宋体" w:hAnsi="宋体" w:eastAsia="宋体" w:cs="宋体"/>
          <w:b/>
          <w:bCs/>
          <w:color w:val="000000"/>
          <w:sz w:val="21"/>
          <w:szCs w:val="21"/>
          <w:lang w:val="en-US" w:eastAsia="zh-CN"/>
        </w:rPr>
      </w:pPr>
    </w:p>
    <w:p w14:paraId="5424B35C">
      <w:pPr>
        <w:numPr>
          <w:ilvl w:val="0"/>
          <w:numId w:val="2"/>
        </w:numPr>
        <w:adjustRightInd w:val="0"/>
        <w:snapToGrid w:val="0"/>
        <w:spacing w:line="360" w:lineRule="auto"/>
        <w:ind w:left="180" w:leftChars="0"/>
        <w:jc w:val="both"/>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治理要求以及施工技术要求</w:t>
      </w:r>
    </w:p>
    <w:p w14:paraId="607A7149">
      <w:pPr>
        <w:numPr>
          <w:ilvl w:val="0"/>
          <w:numId w:val="3"/>
        </w:numPr>
        <w:spacing w:line="48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以前期的普查工作为基础，对现存白蚁危害状况以及危害程度进行的评估，对发现白蚁危害的部位，根据蚁害程度采取相应的措施进行治理。</w:t>
      </w:r>
      <w:r>
        <w:rPr>
          <w:rFonts w:hint="eastAsia" w:ascii="宋体" w:hAnsi="宋体" w:eastAsia="宋体" w:cs="宋体"/>
          <w:sz w:val="24"/>
          <w:szCs w:val="24"/>
          <w:lang w:val="en-US" w:eastAsia="zh-CN"/>
        </w:rPr>
        <w:t>通过防治，最大限度地控制白蚁对区域内的危害。</w:t>
      </w:r>
    </w:p>
    <w:p w14:paraId="39C060CE">
      <w:pPr>
        <w:numPr>
          <w:ilvl w:val="0"/>
          <w:numId w:val="3"/>
        </w:numPr>
        <w:spacing w:line="480" w:lineRule="auto"/>
        <w:ind w:firstLine="240" w:firstLineChars="100"/>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en-US" w:eastAsia="zh-CN"/>
        </w:rPr>
        <w:t>施工技术要求</w:t>
      </w:r>
      <w:r>
        <w:rPr>
          <w:rFonts w:hint="eastAsia" w:ascii="宋体" w:hAnsi="宋体" w:eastAsia="宋体" w:cs="宋体"/>
          <w:b/>
          <w:bCs/>
          <w:color w:val="000000"/>
          <w:kern w:val="0"/>
          <w:sz w:val="24"/>
          <w:szCs w:val="24"/>
          <w:lang w:val="en-US" w:eastAsia="zh-CN" w:bidi="ar"/>
        </w:rPr>
        <w:t xml:space="preserve"> </w:t>
      </w:r>
    </w:p>
    <w:p w14:paraId="460F51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项目部进场后根据工作进度编制详细的施工进度计划，并对指定的施工计划进行检查，跟踪、监督，建立检查工程进度，抓好施工项目的施工安排，认真分析做好各方面的预备工作，确保工期计划的顺利实施。 </w:t>
      </w:r>
    </w:p>
    <w:p w14:paraId="7543379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（2）严格遵守药品使用制度，防止药物对人畜产生的不良后果发生。 </w:t>
      </w:r>
    </w:p>
    <w:p w14:paraId="58AE210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（3）建立健全档案管理制度，严格做好施工记录，药品出、入库登记和使用记录，整理好工程白蚁防治资料。</w:t>
      </w:r>
    </w:p>
    <w:p w14:paraId="05DBA6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（4）接受采购人专管人的监管指导，及时汇报进展情况。 </w:t>
      </w:r>
    </w:p>
    <w:p w14:paraId="03F5D3F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（5）工程中如发生其它问题，由项目负责人与采购人协调解决。 </w:t>
      </w:r>
    </w:p>
    <w:p w14:paraId="023A0420">
      <w:pPr>
        <w:keepNext w:val="0"/>
        <w:keepLines w:val="0"/>
        <w:widowControl/>
        <w:suppressLineNumbers w:val="0"/>
        <w:spacing w:line="360" w:lineRule="auto"/>
        <w:jc w:val="left"/>
        <w:rPr>
          <w:rFonts w:hint="eastAsia"/>
        </w:rPr>
      </w:pPr>
      <w:r>
        <w:rPr>
          <w:rFonts w:hint="eastAsia" w:ascii="宋体" w:hAnsi="宋体" w:eastAsia="宋体" w:cs="宋体"/>
          <w:color w:val="000000"/>
          <w:kern w:val="0"/>
          <w:sz w:val="24"/>
          <w:szCs w:val="24"/>
          <w:lang w:val="en-US" w:eastAsia="zh-CN" w:bidi="ar"/>
        </w:rPr>
        <w:t xml:space="preserve">（6）加强职工安全教育，确保安全施工，无安全事故发生。 </w:t>
      </w:r>
    </w:p>
    <w:p w14:paraId="3173BCD9">
      <w:pPr>
        <w:pStyle w:val="2"/>
        <w:numPr>
          <w:ilvl w:val="0"/>
          <w:numId w:val="0"/>
        </w:numPr>
        <w:ind w:firstLine="241" w:firstLineChars="100"/>
        <w:rPr>
          <w:rFonts w:hint="eastAsia"/>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质量要求</w:t>
      </w:r>
      <w:r>
        <w:rPr>
          <w:rFonts w:hint="eastAsia" w:ascii="宋体" w:hAnsi="宋体" w:eastAsia="宋体" w:cs="宋体"/>
          <w:b w:val="0"/>
          <w:bCs w:val="0"/>
          <w:color w:val="000000"/>
          <w:sz w:val="24"/>
          <w:szCs w:val="24"/>
        </w:rPr>
        <w:t>：</w:t>
      </w:r>
      <w:r>
        <w:rPr>
          <w:rFonts w:hint="eastAsia" w:ascii="宋体" w:hAnsi="宋体" w:eastAsia="宋体" w:cs="宋体"/>
          <w:sz w:val="24"/>
          <w:szCs w:val="24"/>
        </w:rPr>
        <w:t>合格</w:t>
      </w:r>
    </w:p>
    <w:p w14:paraId="0DE210FF">
      <w:pPr>
        <w:keepNext w:val="0"/>
        <w:keepLines w:val="0"/>
        <w:widowControl/>
        <w:suppressLineNumbers w:val="0"/>
        <w:spacing w:line="360" w:lineRule="auto"/>
        <w:ind w:firstLine="241"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2"/>
          <w:sz w:val="24"/>
          <w:szCs w:val="24"/>
          <w:lang w:val="en-US" w:eastAsia="zh-CN" w:bidi="ar-SA"/>
        </w:rPr>
        <w:t>五、验收标准：</w:t>
      </w:r>
      <w:r>
        <w:rPr>
          <w:rFonts w:hint="eastAsia" w:ascii="宋体" w:hAnsi="宋体" w:eastAsia="宋体" w:cs="宋体"/>
          <w:color w:val="000000"/>
          <w:kern w:val="0"/>
          <w:sz w:val="24"/>
          <w:szCs w:val="24"/>
          <w:lang w:val="en-US" w:eastAsia="zh-CN" w:bidi="ar"/>
        </w:rPr>
        <w:t>由采购人组织验收，按照水利部《水利工程白蚁防治技术指南（试行）》验收的相关标准进行验收，质量达到合格标准。提供完工纸质报告一式三份（包括施工台账及施工图片），采购方按白蚁防治施工方案和台账逐个验收。</w:t>
      </w:r>
    </w:p>
    <w:p w14:paraId="4457829E">
      <w:pPr>
        <w:numPr>
          <w:ilvl w:val="0"/>
          <w:numId w:val="0"/>
        </w:numPr>
        <w:adjustRightInd w:val="0"/>
        <w:snapToGrid w:val="0"/>
        <w:spacing w:line="360" w:lineRule="auto"/>
        <w:ind w:left="180" w:lef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六、质保期：</w:t>
      </w:r>
      <w:r>
        <w:rPr>
          <w:rFonts w:hint="eastAsia" w:ascii="宋体" w:hAnsi="宋体" w:eastAsia="宋体" w:cs="宋体"/>
          <w:b w:val="0"/>
          <w:bCs w:val="0"/>
          <w:color w:val="auto"/>
          <w:sz w:val="24"/>
          <w:szCs w:val="24"/>
          <w:lang w:val="en-US" w:eastAsia="zh-CN"/>
        </w:rPr>
        <w:t>1年</w:t>
      </w:r>
    </w:p>
    <w:p w14:paraId="268EF251">
      <w:pPr>
        <w:numPr>
          <w:ilvl w:val="0"/>
          <w:numId w:val="0"/>
        </w:numPr>
        <w:adjustRightInd w:val="0"/>
        <w:snapToGrid w:val="0"/>
        <w:spacing w:line="360" w:lineRule="auto"/>
        <w:ind w:left="180" w:left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、付款方式</w:t>
      </w:r>
      <w:r>
        <w:rPr>
          <w:rFonts w:hint="eastAsia" w:ascii="宋体" w:hAnsi="宋体" w:eastAsia="宋体" w:cs="宋体"/>
          <w:b w:val="0"/>
          <w:bCs w:val="0"/>
          <w:color w:val="auto"/>
          <w:sz w:val="24"/>
          <w:szCs w:val="24"/>
        </w:rPr>
        <w:t>：</w:t>
      </w:r>
      <w:r>
        <w:rPr>
          <w:rFonts w:hint="eastAsia" w:ascii="宋体" w:hAnsi="宋体" w:eastAsia="宋体" w:cs="宋体"/>
          <w:b w:val="0"/>
          <w:bCs w:val="0"/>
          <w:color w:val="000000"/>
          <w:sz w:val="24"/>
          <w:szCs w:val="24"/>
          <w:lang w:val="en-US" w:eastAsia="zh-CN"/>
        </w:rPr>
        <w:t>按项目进度支付，完成项目工程量的50%,支付合同金额50%的进度款，项目完工验收合格后，由采购人向成交供应商支付剩余合同金额的50%。</w:t>
      </w:r>
    </w:p>
    <w:p w14:paraId="0CF8FE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注：（1）本项目采用费用包干方式建设，如一旦中标，在项目实施中出现任何遗漏，均由成交人免费提供，采购人不再支付任何费用。 </w:t>
      </w:r>
    </w:p>
    <w:p w14:paraId="7085EC22">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（2）供应商在投标前，如需踏勘现场，有关费用自理，踏勘期间发生的意外自负。 </w:t>
      </w:r>
    </w:p>
    <w:p w14:paraId="77AF794A">
      <w:pPr>
        <w:widowControl/>
        <w:adjustRightInd w:val="0"/>
        <w:snapToGrid w:val="0"/>
        <w:spacing w:line="360" w:lineRule="auto"/>
        <w:rPr>
          <w:rFonts w:hint="eastAsia" w:ascii="宋体" w:hAnsi="宋体" w:eastAsia="宋体" w:cs="宋体"/>
          <w:b/>
          <w:color w:val="FF0000"/>
          <w:kern w:val="0"/>
          <w:sz w:val="24"/>
          <w:szCs w:val="24"/>
          <w:lang w:val="en-US" w:eastAsia="zh-CN"/>
        </w:rPr>
      </w:pPr>
    </w:p>
    <w:p w14:paraId="70E39082">
      <w:pPr>
        <w:bidi w:val="0"/>
        <w:rPr>
          <w:rFonts w:hint="eastAsia" w:ascii="宋体" w:hAnsi="宋体" w:eastAsia="宋体" w:cs="宋体"/>
          <w:b/>
          <w:bCs/>
          <w:color w:val="000000"/>
          <w:sz w:val="24"/>
          <w:szCs w:val="24"/>
          <w:lang w:val="en-US" w:eastAsia="zh-CN"/>
        </w:rPr>
      </w:pPr>
    </w:p>
    <w:p w14:paraId="657C798F">
      <w:pPr>
        <w:snapToGrid w:val="0"/>
        <w:spacing w:line="360" w:lineRule="auto"/>
        <w:rPr>
          <w:rFonts w:hint="eastAsia" w:ascii="宋体" w:hAnsi="宋体" w:eastAsia="宋体" w:cs="宋体"/>
          <w:b/>
          <w:bCs w:val="0"/>
          <w:color w:val="000000"/>
          <w:kern w:val="28"/>
          <w:sz w:val="24"/>
          <w:szCs w:val="24"/>
          <w:lang w:val="en-US" w:eastAsia="zh-CN" w:bidi="ar-SA"/>
        </w:rPr>
      </w:pPr>
    </w:p>
    <w:p w14:paraId="05E8401A">
      <w:pPr>
        <w:snapToGrid w:val="0"/>
        <w:spacing w:line="360" w:lineRule="auto"/>
        <w:rPr>
          <w:rFonts w:hint="eastAsia" w:ascii="宋体" w:hAnsi="宋体" w:eastAsia="宋体" w:cs="宋体"/>
          <w:bCs/>
          <w:color w:val="000000"/>
          <w:kern w:val="28"/>
          <w:sz w:val="24"/>
          <w:szCs w:val="24"/>
          <w:lang w:val="en-US" w:eastAsia="zh-CN" w:bidi="ar-SA"/>
        </w:rPr>
      </w:pPr>
      <w:r>
        <w:rPr>
          <w:rFonts w:hint="eastAsia" w:ascii="宋体" w:hAnsi="宋体" w:eastAsia="宋体" w:cs="宋体"/>
          <w:b/>
          <w:bCs w:val="0"/>
          <w:color w:val="000000"/>
          <w:kern w:val="28"/>
          <w:sz w:val="24"/>
          <w:szCs w:val="24"/>
          <w:lang w:val="en-US" w:eastAsia="zh-CN" w:bidi="ar-SA"/>
        </w:rPr>
        <w:t>对于本章节采购需求，供应商应在投标文件中进行回应，作出承诺及说明。</w:t>
      </w:r>
    </w:p>
    <w:p w14:paraId="4721782D">
      <w:pPr>
        <w:keepNext w:val="0"/>
        <w:keepLines w:val="0"/>
        <w:pageBreakBefore w:val="0"/>
        <w:numPr>
          <w:ilvl w:val="0"/>
          <w:numId w:val="0"/>
        </w:numPr>
        <w:kinsoku/>
        <w:wordWrap/>
        <w:overflowPunct/>
        <w:topLinePunct w:val="0"/>
        <w:autoSpaceDE/>
        <w:autoSpaceDN/>
        <w:bidi w:val="0"/>
        <w:adjustRightInd w:val="0"/>
        <w:snapToGrid w:val="0"/>
        <w:spacing w:line="480" w:lineRule="auto"/>
        <w:textAlignment w:val="auto"/>
        <w:rPr>
          <w:rFonts w:hint="eastAsia" w:ascii="宋体" w:hAnsi="宋体" w:eastAsia="宋体" w:cs="宋体"/>
          <w:b/>
          <w:bCs/>
          <w:color w:val="FF0000"/>
          <w:sz w:val="24"/>
          <w:szCs w:val="24"/>
          <w:highlight w:val="none"/>
          <w:lang w:val="en-US" w:eastAsia="zh-CN"/>
        </w:rPr>
      </w:pPr>
    </w:p>
    <w:p w14:paraId="09029408">
      <w:pPr>
        <w:pStyle w:val="26"/>
        <w:numPr>
          <w:ilvl w:val="0"/>
          <w:numId w:val="0"/>
        </w:numPr>
        <w:ind w:leftChars="200"/>
        <w:rPr>
          <w:rFonts w:hint="eastAsia" w:ascii="宋体" w:hAnsi="宋体" w:eastAsia="宋体" w:cs="宋体"/>
          <w:sz w:val="24"/>
          <w:szCs w:val="24"/>
          <w:lang w:val="en-US" w:eastAsia="zh-CN"/>
        </w:rPr>
      </w:pPr>
    </w:p>
    <w:p w14:paraId="565F31A0">
      <w:pPr>
        <w:rPr>
          <w:rFonts w:hint="default"/>
          <w:lang w:val="en-US" w:eastAsia="zh-CN"/>
        </w:rPr>
      </w:pPr>
    </w:p>
    <w:p w14:paraId="25926A30">
      <w:pPr>
        <w:pStyle w:val="26"/>
        <w:ind w:left="0" w:leftChars="0" w:firstLine="0" w:firstLineChars="0"/>
        <w:rPr>
          <w:rFonts w:hint="eastAsia" w:ascii="宋体" w:hAnsi="宋体"/>
          <w:b/>
          <w:color w:val="000000"/>
          <w:szCs w:val="21"/>
        </w:rPr>
      </w:pPr>
    </w:p>
    <w:p w14:paraId="06A6300B">
      <w:pPr>
        <w:pStyle w:val="26"/>
        <w:ind w:left="0" w:leftChars="0" w:firstLine="0" w:firstLineChars="0"/>
        <w:rPr>
          <w:rFonts w:hint="eastAsia"/>
        </w:rPr>
      </w:pPr>
    </w:p>
    <w:p w14:paraId="5E5B2B9F">
      <w:pPr>
        <w:adjustRightInd w:val="0"/>
        <w:snapToGrid w:val="0"/>
        <w:spacing w:line="360" w:lineRule="auto"/>
        <w:ind w:firstLine="643" w:firstLineChars="200"/>
        <w:jc w:val="center"/>
        <w:outlineLvl w:val="0"/>
        <w:rPr>
          <w:rFonts w:hint="eastAsia" w:ascii="黑体" w:eastAsia="黑体"/>
          <w:b/>
          <w:color w:val="000000"/>
          <w:sz w:val="32"/>
          <w:szCs w:val="32"/>
        </w:rPr>
      </w:pPr>
      <w:bookmarkStart w:id="16" w:name="_Toc30550"/>
      <w:r>
        <w:rPr>
          <w:rFonts w:hint="eastAsia" w:ascii="黑体" w:eastAsia="黑体"/>
          <w:b/>
          <w:color w:val="000000"/>
          <w:sz w:val="32"/>
          <w:szCs w:val="32"/>
        </w:rPr>
        <w:t>第五章 响应文件组成</w:t>
      </w:r>
      <w:bookmarkEnd w:id="16"/>
    </w:p>
    <w:p w14:paraId="0477444E">
      <w:pPr>
        <w:spacing w:line="360" w:lineRule="auto"/>
        <w:rPr>
          <w:rFonts w:hint="eastAsia" w:ascii="宋体"/>
          <w:color w:val="000000"/>
        </w:rPr>
      </w:pPr>
    </w:p>
    <w:p w14:paraId="7C5204AD">
      <w:pPr>
        <w:spacing w:line="360" w:lineRule="auto"/>
        <w:rPr>
          <w:rFonts w:hint="eastAsia" w:ascii="宋体"/>
          <w:color w:val="000000"/>
        </w:rPr>
      </w:pPr>
      <w:r>
        <w:rPr>
          <w:rFonts w:hint="eastAsia" w:ascii="宋体"/>
          <w:color w:val="000000"/>
        </w:rPr>
        <w:t>供应商的响应文件应包含以下九个部分：</w:t>
      </w:r>
    </w:p>
    <w:p w14:paraId="0A193C47">
      <w:pPr>
        <w:adjustRightInd w:val="0"/>
        <w:snapToGrid w:val="0"/>
        <w:spacing w:line="360" w:lineRule="auto"/>
        <w:jc w:val="left"/>
        <w:outlineLvl w:val="0"/>
        <w:rPr>
          <w:rFonts w:hint="eastAsia" w:ascii="宋体" w:hAnsi="宋体"/>
          <w:b/>
          <w:color w:val="000000"/>
          <w:szCs w:val="21"/>
        </w:rPr>
      </w:pPr>
      <w:bookmarkStart w:id="17" w:name="_Toc16276"/>
      <w:r>
        <w:rPr>
          <w:rFonts w:hint="eastAsia" w:ascii="宋体" w:hAnsi="宋体"/>
          <w:b/>
          <w:color w:val="000000"/>
          <w:szCs w:val="21"/>
        </w:rPr>
        <w:t>一、磋商响应声明</w:t>
      </w:r>
      <w:bookmarkEnd w:id="17"/>
    </w:p>
    <w:p w14:paraId="066FEB8E">
      <w:pPr>
        <w:adjustRightInd w:val="0"/>
        <w:snapToGrid w:val="0"/>
        <w:spacing w:line="360" w:lineRule="auto"/>
        <w:ind w:firstLine="420" w:firstLineChars="200"/>
        <w:jc w:val="left"/>
        <w:outlineLvl w:val="0"/>
        <w:rPr>
          <w:rFonts w:hint="eastAsia" w:ascii="宋体" w:hAnsi="宋体"/>
          <w:color w:val="000000"/>
          <w:szCs w:val="21"/>
        </w:rPr>
      </w:pPr>
      <w:bookmarkStart w:id="18" w:name="_Toc14215"/>
      <w:r>
        <w:rPr>
          <w:rFonts w:hint="eastAsia" w:ascii="宋体" w:hAnsi="宋体"/>
          <w:color w:val="000000"/>
          <w:szCs w:val="21"/>
        </w:rPr>
        <w:t>附件1：法定代表人身份证明</w:t>
      </w:r>
      <w:bookmarkEnd w:id="18"/>
    </w:p>
    <w:p w14:paraId="31475DED">
      <w:pPr>
        <w:adjustRightInd w:val="0"/>
        <w:snapToGrid w:val="0"/>
        <w:spacing w:line="360" w:lineRule="auto"/>
        <w:ind w:firstLine="420" w:firstLineChars="200"/>
        <w:jc w:val="left"/>
        <w:outlineLvl w:val="0"/>
        <w:rPr>
          <w:rFonts w:hint="eastAsia" w:ascii="宋体" w:hAnsi="宋体"/>
          <w:color w:val="000000"/>
          <w:szCs w:val="21"/>
        </w:rPr>
      </w:pPr>
      <w:bookmarkStart w:id="19" w:name="_Toc10199"/>
      <w:r>
        <w:rPr>
          <w:rFonts w:hint="eastAsia" w:ascii="宋体" w:hAnsi="宋体"/>
          <w:color w:val="000000"/>
          <w:szCs w:val="21"/>
        </w:rPr>
        <w:t>附件2：法定代表人授权委托书</w:t>
      </w:r>
      <w:bookmarkEnd w:id="19"/>
    </w:p>
    <w:p w14:paraId="781DFBE8">
      <w:pPr>
        <w:pStyle w:val="3"/>
        <w:ind w:firstLine="420" w:firstLineChars="200"/>
        <w:rPr>
          <w:rFonts w:hint="eastAsia"/>
        </w:rPr>
      </w:pPr>
      <w:r>
        <w:rPr>
          <w:rFonts w:hint="eastAsia" w:ascii="宋体" w:hAnsi="宋体" w:cs="宋体"/>
          <w:color w:val="000000"/>
          <w:szCs w:val="21"/>
        </w:rPr>
        <w:t>附件3：湖南省政府采购供应商资格承诺函</w:t>
      </w:r>
    </w:p>
    <w:p w14:paraId="7A520998">
      <w:pPr>
        <w:adjustRightInd w:val="0"/>
        <w:snapToGrid w:val="0"/>
        <w:spacing w:line="360" w:lineRule="auto"/>
        <w:jc w:val="left"/>
        <w:outlineLvl w:val="0"/>
        <w:rPr>
          <w:rFonts w:hint="eastAsia" w:ascii="宋体" w:hAnsi="宋体"/>
          <w:b/>
          <w:color w:val="000000"/>
          <w:szCs w:val="21"/>
        </w:rPr>
      </w:pPr>
      <w:bookmarkStart w:id="20" w:name="_Toc12252"/>
      <w:r>
        <w:rPr>
          <w:rFonts w:hint="eastAsia" w:ascii="宋体" w:hAnsi="宋体"/>
          <w:b/>
          <w:color w:val="000000"/>
          <w:szCs w:val="21"/>
        </w:rPr>
        <w:t>二、保证金</w:t>
      </w:r>
      <w:bookmarkEnd w:id="20"/>
    </w:p>
    <w:p w14:paraId="251441B3">
      <w:pPr>
        <w:adjustRightInd w:val="0"/>
        <w:snapToGrid w:val="0"/>
        <w:spacing w:line="360" w:lineRule="auto"/>
        <w:jc w:val="left"/>
        <w:outlineLvl w:val="0"/>
        <w:rPr>
          <w:rFonts w:hint="eastAsia" w:ascii="宋体" w:hAnsi="宋体"/>
          <w:b/>
          <w:color w:val="000000"/>
          <w:szCs w:val="21"/>
        </w:rPr>
      </w:pPr>
      <w:bookmarkStart w:id="21" w:name="_Toc10403"/>
      <w:r>
        <w:rPr>
          <w:rFonts w:hint="eastAsia" w:ascii="宋体" w:hAnsi="宋体"/>
          <w:b/>
          <w:color w:val="000000"/>
          <w:szCs w:val="21"/>
        </w:rPr>
        <w:t>三、供应商的资格证明资料</w:t>
      </w:r>
      <w:bookmarkEnd w:id="21"/>
    </w:p>
    <w:p w14:paraId="111D1E97">
      <w:pPr>
        <w:adjustRightInd w:val="0"/>
        <w:snapToGrid w:val="0"/>
        <w:spacing w:line="360" w:lineRule="auto"/>
        <w:ind w:firstLine="420" w:firstLineChars="200"/>
        <w:jc w:val="left"/>
        <w:outlineLvl w:val="0"/>
        <w:rPr>
          <w:rFonts w:hint="eastAsia" w:ascii="宋体" w:hAnsi="宋体"/>
          <w:color w:val="000000"/>
          <w:szCs w:val="21"/>
        </w:rPr>
      </w:pPr>
      <w:bookmarkStart w:id="22" w:name="_Toc30905"/>
      <w:r>
        <w:rPr>
          <w:rFonts w:hint="eastAsia" w:ascii="宋体" w:hAnsi="宋体"/>
          <w:color w:val="000000"/>
          <w:szCs w:val="21"/>
        </w:rPr>
        <w:t>附件4：供应商基本情况表</w:t>
      </w:r>
      <w:bookmarkEnd w:id="22"/>
    </w:p>
    <w:p w14:paraId="1CAA0F08">
      <w:pPr>
        <w:adjustRightInd w:val="0"/>
        <w:snapToGrid w:val="0"/>
        <w:spacing w:line="360" w:lineRule="auto"/>
        <w:ind w:firstLine="420" w:firstLineChars="200"/>
        <w:outlineLvl w:val="0"/>
        <w:rPr>
          <w:rFonts w:hint="eastAsia" w:ascii="宋体" w:hAnsi="宋体"/>
          <w:color w:val="000000"/>
          <w:szCs w:val="21"/>
        </w:rPr>
      </w:pPr>
      <w:bookmarkStart w:id="23" w:name="_Toc21091"/>
      <w:r>
        <w:rPr>
          <w:rFonts w:hint="eastAsia" w:ascii="宋体" w:hAnsi="宋体"/>
          <w:color w:val="000000"/>
          <w:szCs w:val="21"/>
        </w:rPr>
        <w:t>附件5：磋商文件规定的基本资格条件证明资料</w:t>
      </w:r>
      <w:bookmarkEnd w:id="23"/>
    </w:p>
    <w:p w14:paraId="72E2C375">
      <w:pPr>
        <w:adjustRightInd w:val="0"/>
        <w:snapToGrid w:val="0"/>
        <w:spacing w:line="360" w:lineRule="auto"/>
        <w:ind w:firstLine="420" w:firstLineChars="200"/>
        <w:outlineLvl w:val="0"/>
        <w:rPr>
          <w:rFonts w:hint="eastAsia" w:ascii="宋体" w:hAnsi="宋体"/>
          <w:color w:val="000000"/>
          <w:szCs w:val="21"/>
        </w:rPr>
      </w:pPr>
      <w:bookmarkStart w:id="24" w:name="_Toc15381"/>
      <w:r>
        <w:rPr>
          <w:rFonts w:hint="eastAsia" w:ascii="宋体" w:hAnsi="宋体"/>
          <w:color w:val="000000"/>
          <w:szCs w:val="21"/>
        </w:rPr>
        <w:t>附件6：磋商文件规定的特定资格条件证明资料</w:t>
      </w:r>
      <w:bookmarkEnd w:id="24"/>
    </w:p>
    <w:p w14:paraId="241BBB22">
      <w:pPr>
        <w:adjustRightInd w:val="0"/>
        <w:snapToGrid w:val="0"/>
        <w:spacing w:line="360" w:lineRule="auto"/>
        <w:ind w:firstLine="420" w:firstLineChars="200"/>
        <w:outlineLvl w:val="0"/>
        <w:rPr>
          <w:rFonts w:hint="eastAsia" w:ascii="宋体" w:hAnsi="宋体"/>
          <w:bCs/>
          <w:color w:val="000000"/>
          <w:szCs w:val="21"/>
        </w:rPr>
      </w:pPr>
      <w:bookmarkStart w:id="25" w:name="_Toc23964"/>
      <w:r>
        <w:rPr>
          <w:rFonts w:hint="eastAsia" w:ascii="宋体" w:hAnsi="宋体"/>
          <w:bCs/>
          <w:color w:val="000000"/>
          <w:szCs w:val="21"/>
        </w:rPr>
        <w:t>附件7：其他说明</w:t>
      </w:r>
      <w:bookmarkEnd w:id="25"/>
    </w:p>
    <w:p w14:paraId="7DDBA7B9">
      <w:pPr>
        <w:pStyle w:val="8"/>
        <w:adjustRightInd w:val="0"/>
        <w:snapToGrid w:val="0"/>
        <w:spacing w:line="360" w:lineRule="auto"/>
        <w:rPr>
          <w:rFonts w:hint="eastAsia" w:hAnsi="宋体"/>
          <w:b/>
          <w:color w:val="000000"/>
        </w:rPr>
      </w:pPr>
      <w:r>
        <w:rPr>
          <w:rFonts w:hint="eastAsia" w:hAnsi="宋体"/>
          <w:b/>
          <w:color w:val="000000"/>
        </w:rPr>
        <w:t>四、</w:t>
      </w:r>
      <w:r>
        <w:rPr>
          <w:rFonts w:hint="eastAsia" w:hAnsi="宋体"/>
          <w:b/>
          <w:color w:val="000000"/>
          <w:lang w:eastAsia="zh-CN"/>
        </w:rPr>
        <w:t>服务</w:t>
      </w:r>
      <w:r>
        <w:rPr>
          <w:rFonts w:hint="eastAsia" w:hAnsi="宋体"/>
          <w:b/>
          <w:color w:val="000000"/>
        </w:rPr>
        <w:t>方案</w:t>
      </w:r>
    </w:p>
    <w:p w14:paraId="1251764E">
      <w:pPr>
        <w:adjustRightInd w:val="0"/>
        <w:snapToGrid w:val="0"/>
        <w:spacing w:line="360" w:lineRule="auto"/>
        <w:ind w:left="-88" w:leftChars="-42" w:right="21" w:rightChars="10" w:firstLine="210" w:firstLineChars="100"/>
        <w:rPr>
          <w:rFonts w:hint="eastAsia" w:hAnsi="宋体"/>
          <w:b/>
          <w:color w:val="000000"/>
        </w:rPr>
      </w:pPr>
      <w:r>
        <w:rPr>
          <w:rFonts w:hint="eastAsia" w:ascii="宋体" w:hAnsi="宋体"/>
          <w:color w:val="000000"/>
          <w:szCs w:val="21"/>
        </w:rPr>
        <w:t xml:space="preserve">   附件8：服务方案</w:t>
      </w:r>
    </w:p>
    <w:p w14:paraId="0E6F85AD">
      <w:pPr>
        <w:adjustRightInd w:val="0"/>
        <w:snapToGrid w:val="0"/>
        <w:spacing w:line="360" w:lineRule="auto"/>
        <w:rPr>
          <w:rFonts w:hint="eastAsia" w:hAnsi="宋体"/>
          <w:b/>
          <w:color w:val="000000"/>
        </w:rPr>
      </w:pPr>
      <w:r>
        <w:rPr>
          <w:rFonts w:hint="eastAsia" w:hAnsi="宋体"/>
          <w:b/>
          <w:color w:val="000000"/>
        </w:rPr>
        <w:t>五、技术/商务响应与偏离表</w:t>
      </w:r>
    </w:p>
    <w:p w14:paraId="694C3304">
      <w:pPr>
        <w:pStyle w:val="8"/>
        <w:adjustRightInd w:val="0"/>
        <w:snapToGrid w:val="0"/>
        <w:spacing w:line="360" w:lineRule="auto"/>
        <w:rPr>
          <w:rFonts w:hint="eastAsia" w:hAnsi="宋体"/>
          <w:b/>
          <w:color w:val="000000"/>
        </w:rPr>
      </w:pPr>
      <w:r>
        <w:rPr>
          <w:rFonts w:hint="eastAsia" w:hAnsi="宋体"/>
          <w:b/>
          <w:color w:val="000000"/>
        </w:rPr>
        <w:t>六、提供享受政府采购政策的证明资料和清单表</w:t>
      </w:r>
    </w:p>
    <w:p w14:paraId="618B263D">
      <w:pPr>
        <w:pStyle w:val="8"/>
        <w:adjustRightInd w:val="0"/>
        <w:snapToGrid w:val="0"/>
        <w:spacing w:line="360" w:lineRule="auto"/>
        <w:ind w:firstLine="420" w:firstLineChars="200"/>
        <w:rPr>
          <w:rFonts w:hint="eastAsia" w:hAnsi="宋体"/>
          <w:color w:val="000000"/>
        </w:rPr>
      </w:pPr>
      <w:r>
        <w:rPr>
          <w:rFonts w:hint="eastAsia" w:hAnsi="宋体"/>
          <w:color w:val="000000"/>
        </w:rPr>
        <w:t>附件</w:t>
      </w:r>
      <w:r>
        <w:rPr>
          <w:rFonts w:hint="eastAsia" w:hAnsi="宋体"/>
          <w:color w:val="000000"/>
          <w:lang w:val="en-US" w:eastAsia="zh-CN"/>
        </w:rPr>
        <w:t>9</w:t>
      </w:r>
      <w:r>
        <w:rPr>
          <w:rFonts w:hint="eastAsia" w:hAnsi="宋体"/>
          <w:color w:val="000000"/>
        </w:rPr>
        <w:t>：中小企业声明函</w:t>
      </w:r>
    </w:p>
    <w:p w14:paraId="14003D1F">
      <w:pPr>
        <w:pStyle w:val="8"/>
        <w:adjustRightInd w:val="0"/>
        <w:snapToGrid w:val="0"/>
        <w:spacing w:line="360" w:lineRule="auto"/>
        <w:rPr>
          <w:rFonts w:hint="eastAsia" w:hAnsi="宋体"/>
          <w:b/>
          <w:color w:val="000000"/>
        </w:rPr>
      </w:pPr>
      <w:r>
        <w:rPr>
          <w:rFonts w:hint="eastAsia" w:hAnsi="宋体"/>
          <w:b/>
          <w:color w:val="000000"/>
        </w:rPr>
        <w:t>七、报价一览表及分项价格表</w:t>
      </w:r>
    </w:p>
    <w:p w14:paraId="393CCE02">
      <w:pPr>
        <w:adjustRightInd w:val="0"/>
        <w:snapToGrid w:val="0"/>
        <w:spacing w:line="360" w:lineRule="auto"/>
        <w:ind w:firstLine="420" w:firstLineChars="200"/>
        <w:jc w:val="left"/>
        <w:outlineLvl w:val="0"/>
        <w:rPr>
          <w:rFonts w:hint="eastAsia" w:ascii="宋体" w:hAnsi="宋体"/>
          <w:bCs/>
          <w:color w:val="000000"/>
          <w:szCs w:val="21"/>
        </w:rPr>
      </w:pPr>
      <w:bookmarkStart w:id="26" w:name="_Toc21792"/>
      <w:r>
        <w:rPr>
          <w:rFonts w:hint="eastAsia" w:ascii="宋体" w:hAnsi="宋体"/>
          <w:color w:val="000000"/>
          <w:szCs w:val="21"/>
        </w:rPr>
        <w:t>附件1</w:t>
      </w:r>
      <w:r>
        <w:rPr>
          <w:rFonts w:hint="eastAsia" w:ascii="宋体" w:hAnsi="宋体"/>
          <w:color w:val="000000"/>
          <w:szCs w:val="21"/>
          <w:lang w:val="en-US" w:eastAsia="zh-CN"/>
        </w:rPr>
        <w:t>0</w:t>
      </w:r>
      <w:r>
        <w:rPr>
          <w:rFonts w:hint="eastAsia" w:ascii="宋体" w:hAnsi="宋体"/>
          <w:color w:val="000000"/>
          <w:szCs w:val="21"/>
        </w:rPr>
        <w:t>：</w:t>
      </w:r>
      <w:r>
        <w:rPr>
          <w:rFonts w:hint="eastAsia" w:ascii="宋体" w:hAnsi="宋体"/>
          <w:bCs/>
          <w:color w:val="000000"/>
          <w:szCs w:val="21"/>
        </w:rPr>
        <w:t>报价一览表</w:t>
      </w:r>
      <w:bookmarkEnd w:id="26"/>
    </w:p>
    <w:p w14:paraId="4727D418">
      <w:pPr>
        <w:adjustRightInd w:val="0"/>
        <w:snapToGrid w:val="0"/>
        <w:spacing w:line="360" w:lineRule="auto"/>
        <w:ind w:firstLine="420" w:firstLineChars="200"/>
        <w:jc w:val="left"/>
        <w:outlineLvl w:val="0"/>
        <w:rPr>
          <w:rFonts w:hint="eastAsia" w:ascii="宋体" w:hAnsi="宋体"/>
          <w:color w:val="000000"/>
          <w:szCs w:val="21"/>
        </w:rPr>
      </w:pPr>
      <w:bookmarkStart w:id="27" w:name="_Toc12923"/>
      <w:r>
        <w:rPr>
          <w:rFonts w:hint="eastAsia" w:ascii="宋体" w:hAnsi="宋体"/>
          <w:bCs/>
          <w:color w:val="000000"/>
          <w:szCs w:val="21"/>
        </w:rPr>
        <w:t>附件1</w:t>
      </w:r>
      <w:r>
        <w:rPr>
          <w:rFonts w:hint="eastAsia" w:ascii="宋体" w:hAnsi="宋体"/>
          <w:bCs/>
          <w:color w:val="000000"/>
          <w:szCs w:val="21"/>
          <w:lang w:val="en-US" w:eastAsia="zh-CN"/>
        </w:rPr>
        <w:t>1</w:t>
      </w:r>
      <w:r>
        <w:rPr>
          <w:rFonts w:hint="eastAsia" w:ascii="宋体" w:hAnsi="宋体"/>
          <w:bCs/>
          <w:color w:val="000000"/>
          <w:szCs w:val="21"/>
        </w:rPr>
        <w:t>：分项价格表</w:t>
      </w:r>
      <w:bookmarkEnd w:id="27"/>
    </w:p>
    <w:p w14:paraId="5A5B0B94">
      <w:pPr>
        <w:pStyle w:val="8"/>
        <w:adjustRightInd w:val="0"/>
        <w:snapToGrid w:val="0"/>
        <w:spacing w:line="360" w:lineRule="auto"/>
        <w:rPr>
          <w:rFonts w:hint="eastAsia" w:hAnsi="宋体"/>
          <w:b/>
          <w:color w:val="000000"/>
        </w:rPr>
      </w:pPr>
      <w:r>
        <w:rPr>
          <w:rFonts w:hint="eastAsia" w:hAnsi="宋体"/>
          <w:b/>
          <w:color w:val="000000"/>
        </w:rPr>
        <w:t>八、供应商认为需提供的其它资料</w:t>
      </w:r>
    </w:p>
    <w:p w14:paraId="6CFDE7A0">
      <w:pPr>
        <w:pStyle w:val="8"/>
        <w:adjustRightInd w:val="0"/>
        <w:snapToGrid w:val="0"/>
        <w:spacing w:line="360" w:lineRule="auto"/>
        <w:rPr>
          <w:rFonts w:hint="eastAsia" w:hAnsi="宋体"/>
          <w:b/>
          <w:color w:val="000000"/>
        </w:rPr>
      </w:pPr>
      <w:r>
        <w:rPr>
          <w:rFonts w:hint="eastAsia" w:hAnsi="宋体"/>
          <w:b/>
          <w:color w:val="000000"/>
        </w:rPr>
        <w:t>九、最后报价</w:t>
      </w:r>
    </w:p>
    <w:p w14:paraId="260BFAE8">
      <w:pPr>
        <w:pStyle w:val="8"/>
        <w:adjustRightInd w:val="0"/>
        <w:snapToGrid w:val="0"/>
        <w:spacing w:line="360" w:lineRule="auto"/>
        <w:rPr>
          <w:rFonts w:hint="eastAsia" w:hAnsi="宋体"/>
          <w:b/>
          <w:color w:val="000000"/>
        </w:rPr>
      </w:pPr>
    </w:p>
    <w:p w14:paraId="595BC8D1">
      <w:pPr>
        <w:spacing w:line="360" w:lineRule="exact"/>
        <w:rPr>
          <w:rFonts w:hint="eastAsia" w:ascii="黑体" w:eastAsia="黑体"/>
          <w:color w:val="000000"/>
          <w:sz w:val="32"/>
          <w:szCs w:val="32"/>
        </w:rPr>
      </w:pPr>
    </w:p>
    <w:p w14:paraId="6E181A1E">
      <w:pPr>
        <w:spacing w:line="360" w:lineRule="exact"/>
        <w:jc w:val="center"/>
        <w:rPr>
          <w:rFonts w:hint="eastAsia" w:ascii="黑体" w:eastAsia="黑体"/>
          <w:color w:val="000000"/>
          <w:sz w:val="32"/>
          <w:szCs w:val="32"/>
        </w:rPr>
      </w:pPr>
    </w:p>
    <w:p w14:paraId="2DC2D3EA">
      <w:pPr>
        <w:spacing w:line="360" w:lineRule="exact"/>
        <w:jc w:val="center"/>
        <w:rPr>
          <w:rFonts w:hint="eastAsia" w:ascii="黑体" w:eastAsia="黑体"/>
          <w:color w:val="000000"/>
          <w:sz w:val="32"/>
          <w:szCs w:val="32"/>
        </w:rPr>
      </w:pPr>
    </w:p>
    <w:p w14:paraId="61F5B588">
      <w:pPr>
        <w:spacing w:line="360" w:lineRule="exact"/>
        <w:jc w:val="center"/>
        <w:rPr>
          <w:rFonts w:hint="eastAsia" w:ascii="黑体" w:eastAsia="黑体"/>
          <w:b/>
          <w:color w:val="000000"/>
          <w:sz w:val="32"/>
          <w:szCs w:val="32"/>
        </w:rPr>
      </w:pPr>
      <w:r>
        <w:rPr>
          <w:rFonts w:ascii="黑体" w:eastAsia="黑体"/>
          <w:color w:val="000000"/>
          <w:sz w:val="32"/>
          <w:szCs w:val="32"/>
        </w:rPr>
        <w:br w:type="page"/>
      </w:r>
      <w:r>
        <w:rPr>
          <w:rFonts w:hint="eastAsia" w:ascii="黑体" w:eastAsia="黑体"/>
          <w:b/>
          <w:color w:val="000000"/>
          <w:sz w:val="32"/>
          <w:szCs w:val="32"/>
        </w:rPr>
        <w:t>一、</w:t>
      </w:r>
      <w:r>
        <w:rPr>
          <w:rFonts w:hint="eastAsia" w:ascii="黑体" w:hAnsi="宋体" w:eastAsia="黑体"/>
          <w:b/>
          <w:color w:val="000000"/>
          <w:sz w:val="32"/>
          <w:szCs w:val="32"/>
        </w:rPr>
        <w:t>磋商响应声明</w:t>
      </w:r>
    </w:p>
    <w:p w14:paraId="019C752A">
      <w:pPr>
        <w:adjustRightInd w:val="0"/>
        <w:snapToGrid w:val="0"/>
        <w:spacing w:line="360" w:lineRule="auto"/>
        <w:rPr>
          <w:rFonts w:hint="eastAsia" w:ascii="仿宋_GB2312" w:hAnsi="宋体" w:eastAsia="仿宋_GB2312"/>
          <w:color w:val="000000"/>
          <w:sz w:val="24"/>
        </w:rPr>
      </w:pPr>
    </w:p>
    <w:p w14:paraId="5BACEBEE">
      <w:pPr>
        <w:adjustRightInd w:val="0"/>
        <w:snapToGrid w:val="0"/>
        <w:spacing w:line="360" w:lineRule="auto"/>
        <w:rPr>
          <w:rFonts w:hint="eastAsia"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 xml:space="preserve"> (采购人或采购代理机构)：</w:t>
      </w:r>
    </w:p>
    <w:p w14:paraId="3C52FAC4">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我方已仔细研究了</w:t>
      </w:r>
      <w:r>
        <w:rPr>
          <w:rFonts w:hint="eastAsia" w:ascii="宋体" w:hAnsi="宋体"/>
          <w:color w:val="000000"/>
          <w:szCs w:val="21"/>
          <w:u w:val="single"/>
        </w:rPr>
        <w:t xml:space="preserve">                 (</w:t>
      </w:r>
      <w:r>
        <w:rPr>
          <w:rFonts w:hint="eastAsia" w:ascii="宋体" w:hAnsi="宋体"/>
          <w:color w:val="000000"/>
          <w:szCs w:val="21"/>
        </w:rPr>
        <w:t>项目名称)的竞争性磋商文件（政府采购编号：</w:t>
      </w:r>
      <w:r>
        <w:rPr>
          <w:rFonts w:hint="eastAsia" w:ascii="宋体" w:hAnsi="宋体"/>
          <w:color w:val="000000"/>
          <w:szCs w:val="21"/>
          <w:u w:val="single"/>
        </w:rPr>
        <w:t xml:space="preserve">            </w:t>
      </w:r>
      <w:r>
        <w:rPr>
          <w:rFonts w:hint="eastAsia" w:ascii="宋体" w:hAnsi="宋体"/>
          <w:color w:val="000000"/>
          <w:szCs w:val="21"/>
        </w:rPr>
        <w:t xml:space="preserve"> ；采购代理编号：</w:t>
      </w:r>
      <w:r>
        <w:rPr>
          <w:rFonts w:hint="eastAsia" w:ascii="宋体" w:hAnsi="宋体"/>
          <w:color w:val="000000"/>
          <w:szCs w:val="21"/>
          <w:u w:val="single"/>
        </w:rPr>
        <w:t xml:space="preserve">           </w:t>
      </w:r>
      <w:r>
        <w:rPr>
          <w:rFonts w:hint="eastAsia" w:ascii="宋体" w:hAnsi="宋体"/>
          <w:color w:val="000000"/>
          <w:szCs w:val="21"/>
        </w:rPr>
        <w:t>）的全部内容，</w:t>
      </w:r>
      <w:r>
        <w:rPr>
          <w:rFonts w:hint="eastAsia" w:hAnsi="宋体"/>
          <w:color w:val="000000"/>
        </w:rPr>
        <w:t>知悉参加竞争性磋商的风险，我方承诺接受磋商文件的全部条款且无任何异议。</w:t>
      </w:r>
    </w:p>
    <w:p w14:paraId="36775D9A">
      <w:pPr>
        <w:pStyle w:val="8"/>
        <w:adjustRightInd w:val="0"/>
        <w:snapToGrid w:val="0"/>
        <w:spacing w:line="360" w:lineRule="auto"/>
        <w:ind w:firstLine="420" w:firstLineChars="200"/>
        <w:rPr>
          <w:rFonts w:hint="eastAsia" w:hAnsi="宋体"/>
          <w:color w:val="000000"/>
        </w:rPr>
      </w:pPr>
      <w:r>
        <w:rPr>
          <w:rFonts w:hint="eastAsia" w:hAnsi="宋体"/>
          <w:color w:val="000000"/>
        </w:rPr>
        <w:t>一、我方同意在磋商文件中规定的提交首次响应文件截止时间起</w:t>
      </w:r>
      <w:r>
        <w:rPr>
          <w:rFonts w:hint="eastAsia" w:hAnsi="宋体"/>
          <w:color w:val="000000"/>
          <w:u w:val="single"/>
        </w:rPr>
        <w:t xml:space="preserve">    </w:t>
      </w:r>
      <w:r>
        <w:rPr>
          <w:rFonts w:hint="eastAsia" w:hAnsi="宋体"/>
          <w:color w:val="000000"/>
        </w:rPr>
        <w:t>日内(响应文件有效期)遵守本响应文件中的承诺且在此期限期满之前均具有法律约束力。</w:t>
      </w:r>
    </w:p>
    <w:p w14:paraId="1EE77E1E">
      <w:pPr>
        <w:pStyle w:val="8"/>
        <w:adjustRightInd w:val="0"/>
        <w:snapToGrid w:val="0"/>
        <w:spacing w:line="360" w:lineRule="auto"/>
        <w:ind w:firstLine="420" w:firstLineChars="200"/>
        <w:rPr>
          <w:rFonts w:hint="eastAsia" w:hAnsi="宋体"/>
          <w:color w:val="000000"/>
        </w:rPr>
      </w:pPr>
      <w:r>
        <w:rPr>
          <w:rFonts w:hint="eastAsia" w:hAnsi="宋体"/>
          <w:color w:val="000000"/>
        </w:rPr>
        <w:t>二、我方提交响应文件正本一份和副本一式</w:t>
      </w:r>
      <w:r>
        <w:rPr>
          <w:rFonts w:hint="eastAsia" w:hAnsi="宋体"/>
          <w:color w:val="000000"/>
          <w:u w:val="single"/>
        </w:rPr>
        <w:t xml:space="preserve">     </w:t>
      </w:r>
      <w:r>
        <w:rPr>
          <w:rFonts w:hint="eastAsia" w:hAnsi="宋体"/>
          <w:color w:val="000000"/>
        </w:rPr>
        <w:t>份，并保证响应文件提供的数据和资料全部内容真实、合法、准确和完整，我们对此负责，并愿承担由此引起的法律责任。</w:t>
      </w:r>
    </w:p>
    <w:p w14:paraId="0FE996C9">
      <w:pPr>
        <w:pStyle w:val="8"/>
        <w:adjustRightInd w:val="0"/>
        <w:snapToGrid w:val="0"/>
        <w:spacing w:line="360" w:lineRule="auto"/>
        <w:ind w:firstLine="420" w:firstLineChars="200"/>
        <w:rPr>
          <w:rFonts w:hint="eastAsia" w:hAnsi="宋体"/>
          <w:color w:val="000000"/>
        </w:rPr>
      </w:pPr>
      <w:r>
        <w:rPr>
          <w:rFonts w:hint="eastAsia" w:hAnsi="宋体"/>
          <w:color w:val="000000"/>
        </w:rPr>
        <w:t>三、我方愿意向贵方提供任何与本项采购有关的数据、情况和技术资料。若贵方需要，我方愿意提供我方作出的一切承诺的证明资料。</w:t>
      </w:r>
    </w:p>
    <w:p w14:paraId="4318FBDB">
      <w:pPr>
        <w:pStyle w:val="8"/>
        <w:adjustRightInd w:val="0"/>
        <w:snapToGrid w:val="0"/>
        <w:spacing w:line="360" w:lineRule="auto"/>
        <w:ind w:firstLine="420" w:firstLineChars="200"/>
        <w:rPr>
          <w:rFonts w:hint="eastAsia" w:hAnsi="宋体"/>
          <w:color w:val="000000"/>
        </w:rPr>
      </w:pPr>
      <w:r>
        <w:rPr>
          <w:rFonts w:hint="eastAsia" w:hAnsi="宋体"/>
          <w:color w:val="000000"/>
        </w:rPr>
        <w:t>四、我方愿意按磋商文件规定和磋商小组要求重新提交响应文件和最后报价。</w:t>
      </w:r>
    </w:p>
    <w:p w14:paraId="2981DAF6">
      <w:pPr>
        <w:pStyle w:val="8"/>
        <w:adjustRightInd w:val="0"/>
        <w:snapToGrid w:val="0"/>
        <w:spacing w:line="360" w:lineRule="auto"/>
        <w:ind w:firstLine="420" w:firstLineChars="200"/>
        <w:rPr>
          <w:rFonts w:hint="eastAsia" w:hAnsi="宋体"/>
          <w:color w:val="000000"/>
        </w:rPr>
      </w:pPr>
      <w:r>
        <w:rPr>
          <w:rFonts w:hint="eastAsia" w:hAnsi="宋体"/>
          <w:color w:val="000000"/>
        </w:rPr>
        <w:t>五、我方承诺遵守《中华人民共和国政府采购法》的有关规定，保证在获得成交资格后，按照磋商文件确定的事项签订政府采购合同，履行双方所签订的合同，并承担合同规定的责任和义务。</w:t>
      </w:r>
    </w:p>
    <w:p w14:paraId="5798CD0A">
      <w:pPr>
        <w:pStyle w:val="8"/>
        <w:adjustRightInd w:val="0"/>
        <w:snapToGrid w:val="0"/>
        <w:spacing w:line="360" w:lineRule="auto"/>
        <w:ind w:firstLine="420" w:firstLineChars="200"/>
        <w:rPr>
          <w:rFonts w:hint="eastAsia" w:hAnsi="宋体"/>
          <w:color w:val="000000"/>
        </w:rPr>
      </w:pPr>
      <w:r>
        <w:rPr>
          <w:rFonts w:hint="eastAsia" w:hAnsi="宋体"/>
          <w:color w:val="000000"/>
        </w:rPr>
        <w:t xml:space="preserve">六、我方在此声明： </w:t>
      </w:r>
    </w:p>
    <w:p w14:paraId="3EB8732C">
      <w:pPr>
        <w:pStyle w:val="8"/>
        <w:adjustRightInd w:val="0"/>
        <w:snapToGrid w:val="0"/>
        <w:spacing w:line="360" w:lineRule="auto"/>
        <w:ind w:firstLine="420" w:firstLineChars="200"/>
        <w:rPr>
          <w:rFonts w:hint="eastAsia" w:hAnsi="宋体"/>
          <w:color w:val="000000"/>
        </w:rPr>
      </w:pPr>
      <w:r>
        <w:rPr>
          <w:rFonts w:hint="eastAsia" w:hAnsi="宋体"/>
          <w:color w:val="000000"/>
        </w:rPr>
        <w:t>（一）我方与采购人或采购代理机构不存在隶属关系或者其他利害关系。</w:t>
      </w:r>
    </w:p>
    <w:p w14:paraId="7F25A98F">
      <w:pPr>
        <w:pStyle w:val="8"/>
        <w:adjustRightInd w:val="0"/>
        <w:snapToGrid w:val="0"/>
        <w:spacing w:line="360" w:lineRule="auto"/>
        <w:ind w:firstLine="420" w:firstLineChars="200"/>
        <w:rPr>
          <w:rFonts w:hint="eastAsia" w:hAnsi="宋体"/>
          <w:color w:val="000000"/>
        </w:rPr>
      </w:pPr>
      <w:r>
        <w:rPr>
          <w:rFonts w:hint="eastAsia" w:hAnsi="宋体"/>
          <w:color w:val="000000"/>
        </w:rPr>
        <w:t>（二）我方与参加本项目的其他供应商不存在直接控股、管理关系，或者与其他供应商法定代表人（或者负责人）为同一人。</w:t>
      </w:r>
    </w:p>
    <w:p w14:paraId="66DCB2FB">
      <w:pPr>
        <w:pStyle w:val="8"/>
        <w:adjustRightInd w:val="0"/>
        <w:snapToGrid w:val="0"/>
        <w:spacing w:line="360" w:lineRule="auto"/>
        <w:ind w:firstLine="420" w:firstLineChars="200"/>
        <w:rPr>
          <w:rFonts w:hint="eastAsia" w:hAnsi="宋体"/>
          <w:color w:val="000000"/>
        </w:rPr>
      </w:pPr>
      <w:r>
        <w:rPr>
          <w:rFonts w:hint="eastAsia" w:hAnsi="宋体"/>
          <w:color w:val="000000"/>
        </w:rPr>
        <w:t>（三）我方未为本项目前期准备提供设计或咨询服务。</w:t>
      </w:r>
    </w:p>
    <w:p w14:paraId="1C7B4956">
      <w:pPr>
        <w:pStyle w:val="8"/>
        <w:adjustRightInd w:val="0"/>
        <w:snapToGrid w:val="0"/>
        <w:spacing w:line="360" w:lineRule="auto"/>
        <w:ind w:firstLine="420" w:firstLineChars="200"/>
        <w:rPr>
          <w:rFonts w:hint="eastAsia" w:hAnsi="宋体"/>
          <w:color w:val="000000"/>
        </w:rPr>
      </w:pPr>
      <w:r>
        <w:rPr>
          <w:rFonts w:hint="eastAsia" w:hAnsi="宋体"/>
          <w:color w:val="000000"/>
        </w:rPr>
        <w:t>（四）我方承诺（承诺期：成立三年以上的，为提交首次响应文件截止时间前三年内；成立不足三年的，为实际时间）：</w:t>
      </w:r>
    </w:p>
    <w:p w14:paraId="29F72CCE">
      <w:pPr>
        <w:pStyle w:val="8"/>
        <w:adjustRightInd w:val="0"/>
        <w:snapToGrid w:val="0"/>
        <w:spacing w:line="360" w:lineRule="auto"/>
        <w:ind w:firstLine="420" w:firstLineChars="200"/>
        <w:rPr>
          <w:rFonts w:hint="eastAsia" w:hAnsi="宋体"/>
          <w:color w:val="000000"/>
        </w:rPr>
      </w:pPr>
      <w:r>
        <w:rPr>
          <w:rFonts w:hint="eastAsia" w:hAnsi="宋体"/>
          <w:color w:val="000000"/>
        </w:rPr>
        <w:t>1、我方依法缴纳了各项税费及各项社会保障资金，没有偷税、漏税及欠缴行为。</w:t>
      </w:r>
    </w:p>
    <w:p w14:paraId="589FA2F4">
      <w:pPr>
        <w:pStyle w:val="8"/>
        <w:adjustRightInd w:val="0"/>
        <w:snapToGrid w:val="0"/>
        <w:spacing w:line="360" w:lineRule="auto"/>
        <w:ind w:firstLine="420" w:firstLineChars="200"/>
        <w:rPr>
          <w:rFonts w:hint="eastAsia" w:hAnsi="宋体"/>
          <w:color w:val="000000"/>
        </w:rPr>
      </w:pPr>
      <w:r>
        <w:rPr>
          <w:rFonts w:hint="eastAsia" w:hAnsi="宋体"/>
          <w:color w:val="000000"/>
        </w:rPr>
        <w:t>2、我方在经营活动中没有存在下列重大违法记录：</w:t>
      </w:r>
    </w:p>
    <w:p w14:paraId="11F783AD">
      <w:pPr>
        <w:pStyle w:val="8"/>
        <w:adjustRightInd w:val="0"/>
        <w:snapToGrid w:val="0"/>
        <w:spacing w:line="360" w:lineRule="auto"/>
        <w:ind w:firstLine="420" w:firstLineChars="200"/>
        <w:rPr>
          <w:rFonts w:hint="eastAsia" w:hAnsi="宋体"/>
          <w:color w:val="000000"/>
        </w:rPr>
      </w:pPr>
      <w:r>
        <w:rPr>
          <w:rFonts w:hint="eastAsia" w:hAnsi="宋体"/>
          <w:color w:val="000000"/>
        </w:rPr>
        <w:t>(1)受到刑事处罚；</w:t>
      </w:r>
    </w:p>
    <w:p w14:paraId="32C55265">
      <w:pPr>
        <w:pStyle w:val="8"/>
        <w:adjustRightInd w:val="0"/>
        <w:snapToGrid w:val="0"/>
        <w:spacing w:line="360" w:lineRule="auto"/>
        <w:ind w:firstLine="420" w:firstLineChars="200"/>
        <w:rPr>
          <w:rFonts w:hint="eastAsia" w:hAnsi="宋体"/>
          <w:color w:val="000000"/>
        </w:rPr>
      </w:pPr>
      <w:r>
        <w:rPr>
          <w:rFonts w:hint="eastAsia" w:hAnsi="宋体"/>
          <w:color w:val="000000"/>
        </w:rPr>
        <w:t>(2)受到</w:t>
      </w:r>
      <w:r>
        <w:rPr>
          <w:rFonts w:hint="eastAsia" w:hAnsi="宋体"/>
          <w:color w:val="000000"/>
          <w:lang w:val="en-US" w:eastAsia="zh-CN"/>
        </w:rPr>
        <w:t>较大数额</w:t>
      </w:r>
      <w:r>
        <w:rPr>
          <w:rFonts w:hint="eastAsia" w:hAnsi="宋体"/>
          <w:color w:val="000000"/>
        </w:rPr>
        <w:t>的罚款、责令停产停业、在一至三年内禁止参加政府采购活动、暂扣或者吊销许可证、暂扣或者吊销执照的行政处罚。</w:t>
      </w:r>
    </w:p>
    <w:p w14:paraId="7BD9081D">
      <w:pPr>
        <w:adjustRightInd w:val="0"/>
        <w:snapToGrid w:val="0"/>
        <w:spacing w:line="360" w:lineRule="auto"/>
        <w:ind w:right="24"/>
        <w:rPr>
          <w:rFonts w:hint="eastAsia" w:ascii="宋体" w:hAnsi="宋体"/>
          <w:color w:val="000000"/>
          <w:szCs w:val="21"/>
        </w:rPr>
      </w:pPr>
      <w:r>
        <w:rPr>
          <w:rFonts w:hint="eastAsia" w:ascii="宋体" w:hAnsi="宋体"/>
          <w:bCs/>
          <w:color w:val="000000"/>
          <w:szCs w:val="21"/>
        </w:rPr>
        <w:t>附件1：</w:t>
      </w:r>
      <w:r>
        <w:rPr>
          <w:rFonts w:hint="eastAsia" w:ascii="宋体" w:hAnsi="宋体"/>
          <w:color w:val="000000"/>
          <w:szCs w:val="21"/>
        </w:rPr>
        <w:t>法定代表人身份证明</w:t>
      </w:r>
    </w:p>
    <w:p w14:paraId="338E8BB6">
      <w:pPr>
        <w:adjustRightInd w:val="0"/>
        <w:snapToGrid w:val="0"/>
        <w:spacing w:line="360" w:lineRule="auto"/>
        <w:ind w:right="24"/>
        <w:rPr>
          <w:rFonts w:hint="eastAsia" w:ascii="宋体" w:hAnsi="宋体"/>
          <w:color w:val="000000"/>
          <w:szCs w:val="21"/>
        </w:rPr>
      </w:pPr>
      <w:r>
        <w:rPr>
          <w:rFonts w:hint="eastAsia" w:ascii="宋体" w:hAnsi="宋体"/>
          <w:bCs/>
          <w:color w:val="000000"/>
          <w:szCs w:val="21"/>
        </w:rPr>
        <w:t>附件2</w:t>
      </w:r>
      <w:r>
        <w:rPr>
          <w:rFonts w:hint="eastAsia" w:ascii="宋体" w:hAnsi="宋体"/>
          <w:color w:val="000000"/>
          <w:szCs w:val="21"/>
        </w:rPr>
        <w:t>：法定代表人授权书</w:t>
      </w:r>
    </w:p>
    <w:p w14:paraId="2904BE5E">
      <w:pPr>
        <w:pStyle w:val="8"/>
        <w:adjustRightInd w:val="0"/>
        <w:snapToGrid w:val="0"/>
        <w:spacing w:line="360" w:lineRule="auto"/>
        <w:rPr>
          <w:rFonts w:hint="eastAsia" w:hAnsi="宋体"/>
          <w:color w:val="000000"/>
        </w:rPr>
      </w:pPr>
    </w:p>
    <w:p w14:paraId="3154ED8E">
      <w:pPr>
        <w:pStyle w:val="8"/>
        <w:adjustRightInd w:val="0"/>
        <w:snapToGrid w:val="0"/>
        <w:spacing w:line="360" w:lineRule="auto"/>
        <w:rPr>
          <w:rFonts w:hint="eastAsia" w:hAnsi="宋体"/>
          <w:color w:val="000000"/>
        </w:rPr>
      </w:pPr>
      <w:r>
        <w:rPr>
          <w:rFonts w:hint="eastAsia" w:hAnsi="宋体"/>
          <w:color w:val="000000"/>
        </w:rPr>
        <w:t>供应商名称(盖单位章)：</w:t>
      </w:r>
    </w:p>
    <w:p w14:paraId="049A3159">
      <w:pPr>
        <w:adjustRightInd w:val="0"/>
        <w:snapToGrid w:val="0"/>
        <w:spacing w:line="360" w:lineRule="auto"/>
        <w:rPr>
          <w:rFonts w:hint="eastAsia" w:ascii="宋体" w:hAnsi="宋体"/>
          <w:color w:val="000000"/>
          <w:szCs w:val="21"/>
        </w:rPr>
      </w:pPr>
      <w:r>
        <w:rPr>
          <w:rFonts w:hint="eastAsia" w:ascii="宋体" w:hAnsi="宋体"/>
          <w:color w:val="000000"/>
          <w:szCs w:val="21"/>
        </w:rPr>
        <w:t>法定代表人或其委托代理人 (签字)：</w:t>
      </w:r>
      <w:r>
        <w:rPr>
          <w:rFonts w:hint="eastAsia" w:ascii="宋体" w:hAnsi="宋体"/>
          <w:color w:val="000000"/>
          <w:szCs w:val="21"/>
          <w:u w:val="single"/>
        </w:rPr>
        <w:t xml:space="preserve">            </w:t>
      </w:r>
    </w:p>
    <w:p w14:paraId="007C862D">
      <w:pPr>
        <w:adjustRightInd w:val="0"/>
        <w:snapToGrid w:val="0"/>
        <w:spacing w:line="360" w:lineRule="auto"/>
        <w:rPr>
          <w:rFonts w:hint="eastAsia" w:ascii="黑体" w:hAnsi="黑体" w:eastAsia="黑体"/>
          <w:bCs/>
          <w:color w:val="000000"/>
          <w:sz w:val="30"/>
          <w:szCs w:val="30"/>
        </w:rPr>
      </w:pPr>
      <w:r>
        <w:rPr>
          <w:rFonts w:hint="eastAsia" w:ascii="宋体" w:hAnsi="宋体"/>
          <w:color w:val="000000"/>
          <w:szCs w:val="21"/>
        </w:rPr>
        <w:t>日     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34546BA">
      <w:pPr>
        <w:pStyle w:val="26"/>
        <w:ind w:left="0" w:leftChars="0" w:firstLine="0" w:firstLineChars="0"/>
        <w:rPr>
          <w:rFonts w:hint="eastAsia" w:ascii="黑体" w:hAnsi="黑体" w:eastAsia="黑体"/>
          <w:bCs/>
          <w:color w:val="000000"/>
          <w:sz w:val="30"/>
          <w:szCs w:val="30"/>
        </w:rPr>
      </w:pPr>
    </w:p>
    <w:p w14:paraId="34BE74B8">
      <w:pPr>
        <w:pStyle w:val="26"/>
        <w:ind w:left="0" w:leftChars="0" w:firstLine="0" w:firstLineChars="0"/>
        <w:rPr>
          <w:rFonts w:hint="eastAsia"/>
        </w:rPr>
      </w:pPr>
    </w:p>
    <w:p w14:paraId="546A0E71">
      <w:pPr>
        <w:adjustRightInd w:val="0"/>
        <w:snapToGrid w:val="0"/>
        <w:spacing w:line="360" w:lineRule="auto"/>
        <w:ind w:right="24"/>
        <w:rPr>
          <w:rFonts w:hint="eastAsia" w:ascii="黑体" w:hAnsi="黑体" w:eastAsia="黑体"/>
          <w:bCs/>
          <w:color w:val="000000"/>
          <w:sz w:val="30"/>
          <w:szCs w:val="30"/>
        </w:rPr>
      </w:pPr>
      <w:r>
        <w:rPr>
          <w:rFonts w:hint="eastAsia" w:ascii="黑体" w:hAnsi="黑体" w:eastAsia="黑体"/>
          <w:bCs/>
          <w:color w:val="000000"/>
          <w:sz w:val="30"/>
          <w:szCs w:val="30"/>
        </w:rPr>
        <w:t>附件1</w:t>
      </w:r>
    </w:p>
    <w:p w14:paraId="7FACA7B4">
      <w:pPr>
        <w:jc w:val="center"/>
        <w:rPr>
          <w:rFonts w:hint="eastAsia" w:ascii="黑体" w:hAnsi="黑体" w:eastAsia="黑体"/>
          <w:b/>
          <w:color w:val="000000"/>
          <w:sz w:val="30"/>
          <w:szCs w:val="30"/>
        </w:rPr>
      </w:pPr>
      <w:r>
        <w:rPr>
          <w:rFonts w:hint="eastAsia" w:ascii="黑体" w:hAnsi="黑体" w:eastAsia="黑体"/>
          <w:b/>
          <w:color w:val="000000"/>
          <w:sz w:val="30"/>
          <w:szCs w:val="30"/>
        </w:rPr>
        <w:t>法定代表人身份证明</w:t>
      </w:r>
    </w:p>
    <w:p w14:paraId="2641746D">
      <w:pPr>
        <w:snapToGrid w:val="0"/>
        <w:spacing w:line="480" w:lineRule="auto"/>
        <w:rPr>
          <w:rFonts w:hint="eastAsia" w:ascii="宋体" w:hAnsi="宋体"/>
          <w:color w:val="000000"/>
          <w:szCs w:val="21"/>
        </w:rPr>
      </w:pPr>
    </w:p>
    <w:p w14:paraId="04EE0EA0">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olor w:val="000000"/>
          <w:szCs w:val="21"/>
        </w:rPr>
        <w:t>供应商</w:t>
      </w:r>
      <w:r>
        <w:rPr>
          <w:rFonts w:hint="eastAsia" w:ascii="宋体" w:hAnsi="宋体" w:cs="宋体"/>
          <w:color w:val="000000"/>
          <w:kern w:val="0"/>
          <w:szCs w:val="21"/>
        </w:rPr>
        <w:t>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46BCCE6D">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s="宋体"/>
          <w:color w:val="000000"/>
          <w:kern w:val="0"/>
          <w:szCs w:val="21"/>
        </w:rPr>
        <w:t>注册号：</w:t>
      </w:r>
      <w:r>
        <w:rPr>
          <w:rFonts w:hint="eastAsia" w:ascii="宋体" w:hAnsi="宋体" w:cs="宋体"/>
          <w:color w:val="000000"/>
          <w:kern w:val="0"/>
          <w:szCs w:val="21"/>
          <w:u w:val="single"/>
        </w:rPr>
        <w:t xml:space="preserve">                  </w:t>
      </w:r>
    </w:p>
    <w:p w14:paraId="66577B5C">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s="宋体"/>
          <w:color w:val="000000"/>
          <w:kern w:val="0"/>
          <w:szCs w:val="21"/>
        </w:rPr>
        <w:t>注册地址：</w:t>
      </w:r>
      <w:r>
        <w:rPr>
          <w:rFonts w:hint="eastAsia" w:ascii="宋体" w:hAnsi="宋体" w:cs="宋体"/>
          <w:color w:val="000000"/>
          <w:kern w:val="0"/>
          <w:szCs w:val="21"/>
          <w:u w:val="single"/>
        </w:rPr>
        <w:t xml:space="preserve">                                    </w:t>
      </w:r>
    </w:p>
    <w:p w14:paraId="4E5F3C4A">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s="宋体"/>
          <w:color w:val="000000"/>
          <w:kern w:val="0"/>
          <w:szCs w:val="21"/>
        </w:rPr>
        <w:t xml:space="preserve">成立时间：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年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日</w:t>
      </w:r>
    </w:p>
    <w:p w14:paraId="47B996DE">
      <w:pPr>
        <w:autoSpaceDE w:val="0"/>
        <w:autoSpaceDN w:val="0"/>
        <w:adjustRightInd w:val="0"/>
        <w:snapToGrid w:val="0"/>
        <w:spacing w:line="480" w:lineRule="auto"/>
        <w:jc w:val="left"/>
        <w:rPr>
          <w:rFonts w:hint="eastAsia" w:ascii="宋体" w:hAnsi="宋体" w:cs="宋体"/>
          <w:color w:val="000000"/>
          <w:kern w:val="0"/>
          <w:szCs w:val="21"/>
          <w:u w:val="single"/>
        </w:rPr>
      </w:pPr>
      <w:r>
        <w:rPr>
          <w:rFonts w:hint="eastAsia" w:ascii="宋体" w:hAnsi="宋体" w:cs="宋体"/>
          <w:color w:val="000000"/>
          <w:kern w:val="0"/>
          <w:szCs w:val="21"/>
        </w:rPr>
        <w:t>经营期限：</w:t>
      </w:r>
      <w:r>
        <w:rPr>
          <w:rFonts w:hint="eastAsia" w:ascii="宋体" w:hAnsi="宋体" w:cs="宋体"/>
          <w:color w:val="000000"/>
          <w:kern w:val="0"/>
          <w:szCs w:val="21"/>
          <w:u w:val="single"/>
        </w:rPr>
        <w:t xml:space="preserve">                  </w:t>
      </w:r>
    </w:p>
    <w:p w14:paraId="22261F3D">
      <w:pPr>
        <w:autoSpaceDE w:val="0"/>
        <w:autoSpaceDN w:val="0"/>
        <w:adjustRightInd w:val="0"/>
        <w:snapToGrid w:val="0"/>
        <w:spacing w:line="480" w:lineRule="auto"/>
        <w:jc w:val="left"/>
        <w:rPr>
          <w:rFonts w:hint="eastAsia" w:ascii="宋体" w:hAnsi="宋体" w:cs="宋体"/>
          <w:color w:val="000000"/>
          <w:kern w:val="0"/>
          <w:szCs w:val="21"/>
          <w:u w:val="single"/>
        </w:rPr>
      </w:pPr>
      <w:r>
        <w:rPr>
          <w:rFonts w:hint="eastAsia" w:ascii="宋体" w:hAnsi="宋体" w:cs="宋体"/>
          <w:color w:val="000000"/>
          <w:kern w:val="0"/>
          <w:szCs w:val="21"/>
        </w:rPr>
        <w:t>经营范围：主营：</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；兼营：</w:t>
      </w:r>
      <w:r>
        <w:rPr>
          <w:rFonts w:hint="eastAsia" w:ascii="宋体" w:hAnsi="宋体" w:cs="宋体"/>
          <w:color w:val="000000"/>
          <w:kern w:val="0"/>
          <w:szCs w:val="21"/>
          <w:u w:val="single"/>
        </w:rPr>
        <w:t xml:space="preserve">              </w:t>
      </w:r>
    </w:p>
    <w:p w14:paraId="1D1A2F91">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性别：</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年龄：</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olor w:val="000000"/>
          <w:szCs w:val="21"/>
        </w:rPr>
        <w:t>供应商</w:t>
      </w:r>
      <w:r>
        <w:rPr>
          <w:rFonts w:hint="eastAsia" w:ascii="宋体" w:hAnsi="宋体" w:cs="宋体"/>
          <w:color w:val="000000"/>
          <w:kern w:val="0"/>
          <w:szCs w:val="21"/>
        </w:rPr>
        <w:t>名称）的法定代表人。</w:t>
      </w:r>
    </w:p>
    <w:p w14:paraId="1BB5B9B8">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s="宋体"/>
          <w:color w:val="000000"/>
          <w:kern w:val="0"/>
          <w:szCs w:val="21"/>
        </w:rPr>
        <w:t>特此证明。</w:t>
      </w:r>
    </w:p>
    <w:p w14:paraId="6D642DB9">
      <w:pPr>
        <w:autoSpaceDE w:val="0"/>
        <w:autoSpaceDN w:val="0"/>
        <w:adjustRightInd w:val="0"/>
        <w:snapToGrid w:val="0"/>
        <w:spacing w:line="480" w:lineRule="auto"/>
        <w:jc w:val="left"/>
        <w:rPr>
          <w:rFonts w:hint="eastAsia" w:ascii="宋体" w:hAnsi="宋体"/>
          <w:color w:val="000000"/>
          <w:szCs w:val="21"/>
        </w:rPr>
      </w:pPr>
    </w:p>
    <w:p w14:paraId="3D07149B">
      <w:pPr>
        <w:autoSpaceDE w:val="0"/>
        <w:autoSpaceDN w:val="0"/>
        <w:adjustRightInd w:val="0"/>
        <w:snapToGrid w:val="0"/>
        <w:spacing w:line="480" w:lineRule="auto"/>
        <w:jc w:val="left"/>
        <w:rPr>
          <w:rFonts w:hint="eastAsia" w:ascii="宋体" w:hAnsi="宋体" w:cs="宋体"/>
          <w:color w:val="000000"/>
          <w:kern w:val="0"/>
          <w:szCs w:val="21"/>
        </w:rPr>
      </w:pPr>
      <w:r>
        <w:rPr>
          <w:rFonts w:hint="eastAsia" w:ascii="宋体" w:hAnsi="宋体"/>
          <w:color w:val="000000"/>
          <w:szCs w:val="21"/>
        </w:rPr>
        <w:t>附：法定代表人身份证复印件</w:t>
      </w:r>
    </w:p>
    <w:p w14:paraId="5B9D2621">
      <w:pPr>
        <w:snapToGrid w:val="0"/>
        <w:spacing w:line="480" w:lineRule="auto"/>
        <w:rPr>
          <w:rFonts w:hint="eastAsia" w:ascii="宋体" w:hAnsi="宋体"/>
          <w:color w:val="000000"/>
          <w:szCs w:val="21"/>
        </w:rPr>
      </w:pPr>
    </w:p>
    <w:p w14:paraId="0BA32A4D">
      <w:pPr>
        <w:adjustRightInd w:val="0"/>
        <w:snapToGrid w:val="0"/>
        <w:spacing w:line="480" w:lineRule="auto"/>
        <w:ind w:right="420"/>
        <w:rPr>
          <w:rFonts w:hint="eastAsia" w:ascii="宋体" w:hAnsi="宋体"/>
          <w:color w:val="000000"/>
          <w:szCs w:val="21"/>
        </w:rPr>
      </w:pPr>
      <w:r>
        <w:rPr>
          <w:rFonts w:hint="eastAsia" w:ascii="宋体" w:hAnsi="宋体"/>
          <w:color w:val="000000"/>
          <w:szCs w:val="21"/>
        </w:rPr>
        <w:t>供应商名称（盖单位章）：</w:t>
      </w:r>
    </w:p>
    <w:p w14:paraId="0C0BEA18">
      <w:pPr>
        <w:adjustRightInd w:val="0"/>
        <w:snapToGrid w:val="0"/>
        <w:spacing w:line="480" w:lineRule="auto"/>
        <w:ind w:right="420"/>
        <w:rPr>
          <w:rFonts w:hint="eastAsia" w:ascii="仿宋_GB2312" w:hAnsi="宋体" w:eastAsia="仿宋_GB2312"/>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7E0C5E7D">
      <w:pPr>
        <w:adjustRightInd w:val="0"/>
        <w:snapToGrid w:val="0"/>
        <w:spacing w:before="120" w:beforeLines="50" w:line="480" w:lineRule="auto"/>
        <w:rPr>
          <w:rFonts w:hint="eastAsia" w:ascii="仿宋_GB2312" w:hAnsi="宋体" w:eastAsia="仿宋_GB2312"/>
          <w:color w:val="000000"/>
          <w:szCs w:val="21"/>
        </w:rPr>
      </w:pPr>
    </w:p>
    <w:p w14:paraId="2141262B">
      <w:pPr>
        <w:adjustRightInd w:val="0"/>
        <w:snapToGrid w:val="0"/>
        <w:spacing w:before="120" w:beforeLines="50" w:line="360" w:lineRule="auto"/>
        <w:rPr>
          <w:rFonts w:hint="eastAsia" w:ascii="仿宋_GB2312" w:hAnsi="宋体" w:eastAsia="仿宋_GB2312"/>
          <w:color w:val="000000"/>
          <w:szCs w:val="21"/>
        </w:rPr>
      </w:pPr>
    </w:p>
    <w:p w14:paraId="10E6F4B8">
      <w:pPr>
        <w:adjustRightInd w:val="0"/>
        <w:snapToGrid w:val="0"/>
        <w:spacing w:before="120" w:beforeLines="50" w:line="360" w:lineRule="auto"/>
        <w:rPr>
          <w:rFonts w:hint="eastAsia" w:ascii="黑体" w:hAnsi="黑体" w:eastAsia="黑体"/>
          <w:bCs/>
          <w:color w:val="000000"/>
          <w:sz w:val="30"/>
          <w:szCs w:val="30"/>
        </w:rPr>
      </w:pPr>
    </w:p>
    <w:p w14:paraId="4AB7CDCD">
      <w:pPr>
        <w:adjustRightInd w:val="0"/>
        <w:snapToGrid w:val="0"/>
        <w:spacing w:before="120" w:beforeLines="50" w:line="360" w:lineRule="auto"/>
        <w:rPr>
          <w:rFonts w:hint="eastAsia" w:ascii="黑体" w:hAnsi="黑体" w:eastAsia="黑体"/>
          <w:bCs/>
          <w:color w:val="000000"/>
          <w:sz w:val="30"/>
          <w:szCs w:val="30"/>
        </w:rPr>
      </w:pPr>
    </w:p>
    <w:p w14:paraId="39A19D9B">
      <w:pPr>
        <w:adjustRightInd w:val="0"/>
        <w:snapToGrid w:val="0"/>
        <w:spacing w:before="120" w:beforeLines="50" w:line="360" w:lineRule="auto"/>
        <w:rPr>
          <w:rFonts w:ascii="宋体" w:hAnsi="宋体" w:cs="宋体"/>
          <w:bCs/>
          <w:sz w:val="30"/>
          <w:szCs w:val="30"/>
        </w:rPr>
      </w:pPr>
      <w:r>
        <w:rPr>
          <w:rFonts w:hint="eastAsia" w:ascii="宋体" w:hAnsi="宋体"/>
          <w:b/>
          <w:szCs w:val="21"/>
          <w:lang w:val="en-US" w:eastAsia="zh-CN"/>
        </w:rPr>
        <w:t>注：</w:t>
      </w:r>
      <w:r>
        <w:rPr>
          <w:rFonts w:hint="eastAsia" w:ascii="宋体" w:hAnsi="宋体"/>
          <w:b/>
          <w:szCs w:val="21"/>
        </w:rPr>
        <w:t>本法定代表人身份证明须单独另备一份及法定代表人身份证原件开标现场查验。</w:t>
      </w:r>
    </w:p>
    <w:p w14:paraId="31013D6B">
      <w:pPr>
        <w:adjustRightInd w:val="0"/>
        <w:snapToGrid w:val="0"/>
        <w:spacing w:before="120" w:beforeLines="50" w:line="360" w:lineRule="auto"/>
        <w:rPr>
          <w:rFonts w:hint="eastAsia" w:ascii="黑体" w:hAnsi="黑体" w:eastAsia="黑体"/>
          <w:bCs/>
          <w:color w:val="000000"/>
          <w:sz w:val="30"/>
          <w:szCs w:val="30"/>
        </w:rPr>
      </w:pPr>
    </w:p>
    <w:p w14:paraId="5EDEF90F">
      <w:pPr>
        <w:adjustRightInd w:val="0"/>
        <w:snapToGrid w:val="0"/>
        <w:spacing w:before="120" w:beforeLines="50" w:line="360" w:lineRule="auto"/>
        <w:rPr>
          <w:rFonts w:hint="eastAsia" w:ascii="黑体" w:hAnsi="黑体" w:eastAsia="黑体"/>
          <w:bCs/>
          <w:color w:val="000000"/>
          <w:sz w:val="30"/>
          <w:szCs w:val="30"/>
        </w:rPr>
      </w:pPr>
    </w:p>
    <w:p w14:paraId="366B194A">
      <w:pPr>
        <w:adjustRightInd w:val="0"/>
        <w:snapToGrid w:val="0"/>
        <w:spacing w:before="120" w:beforeLines="50" w:line="360" w:lineRule="auto"/>
        <w:rPr>
          <w:rFonts w:hint="eastAsia" w:ascii="黑体" w:hAnsi="黑体" w:eastAsia="黑体"/>
          <w:bCs/>
          <w:color w:val="000000"/>
          <w:sz w:val="30"/>
          <w:szCs w:val="30"/>
        </w:rPr>
      </w:pPr>
    </w:p>
    <w:p w14:paraId="5446143E">
      <w:pPr>
        <w:adjustRightInd w:val="0"/>
        <w:snapToGrid w:val="0"/>
        <w:spacing w:before="120" w:beforeLines="50" w:line="360" w:lineRule="auto"/>
        <w:rPr>
          <w:rFonts w:hint="eastAsia" w:ascii="黑体" w:hAnsi="黑体" w:eastAsia="黑体"/>
          <w:color w:val="000000"/>
          <w:sz w:val="30"/>
          <w:szCs w:val="30"/>
        </w:rPr>
      </w:pPr>
      <w:r>
        <w:rPr>
          <w:rFonts w:ascii="黑体" w:hAnsi="黑体" w:eastAsia="黑体"/>
          <w:bCs/>
          <w:color w:val="000000"/>
          <w:sz w:val="30"/>
          <w:szCs w:val="30"/>
        </w:rPr>
        <w:br w:type="page"/>
      </w:r>
      <w:r>
        <w:rPr>
          <w:rFonts w:hint="eastAsia" w:ascii="黑体" w:hAnsi="黑体" w:eastAsia="黑体"/>
          <w:bCs/>
          <w:color w:val="000000"/>
          <w:sz w:val="30"/>
          <w:szCs w:val="30"/>
        </w:rPr>
        <w:t>附件2</w:t>
      </w:r>
    </w:p>
    <w:p w14:paraId="2695ACD6">
      <w:pPr>
        <w:jc w:val="center"/>
        <w:rPr>
          <w:rFonts w:hint="eastAsia" w:ascii="黑体" w:hAnsi="黑体" w:eastAsia="黑体"/>
          <w:b/>
          <w:color w:val="000000"/>
          <w:sz w:val="30"/>
          <w:szCs w:val="30"/>
        </w:rPr>
      </w:pPr>
      <w:r>
        <w:rPr>
          <w:rFonts w:hint="eastAsia" w:ascii="黑体" w:hAnsi="黑体" w:eastAsia="黑体"/>
          <w:b/>
          <w:color w:val="000000"/>
          <w:sz w:val="30"/>
          <w:szCs w:val="30"/>
        </w:rPr>
        <w:t>法定代表人授权委托书</w:t>
      </w:r>
    </w:p>
    <w:p w14:paraId="2C7386D4">
      <w:pPr>
        <w:adjustRightInd w:val="0"/>
        <w:snapToGrid w:val="0"/>
        <w:spacing w:line="360" w:lineRule="auto"/>
        <w:jc w:val="center"/>
        <w:rPr>
          <w:rFonts w:hint="eastAsia" w:ascii="黑体" w:hAnsi="华文中宋" w:eastAsia="黑体"/>
          <w:b/>
          <w:color w:val="000000"/>
          <w:sz w:val="28"/>
          <w:szCs w:val="28"/>
        </w:rPr>
      </w:pPr>
    </w:p>
    <w:p w14:paraId="39B0AA23">
      <w:pPr>
        <w:autoSpaceDE w:val="0"/>
        <w:autoSpaceDN w:val="0"/>
        <w:adjustRightInd w:val="0"/>
        <w:snapToGrid w:val="0"/>
        <w:spacing w:before="120" w:beforeLines="50" w:line="48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本人</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（姓名、职务）系</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r>
        <w:rPr>
          <w:rFonts w:hint="eastAsia" w:ascii="宋体" w:hAnsi="宋体"/>
          <w:color w:val="000000"/>
          <w:szCs w:val="21"/>
        </w:rPr>
        <w:t>供应商</w:t>
      </w:r>
      <w:r>
        <w:rPr>
          <w:rFonts w:hint="eastAsia" w:ascii="宋体" w:hAnsi="宋体" w:cs="宋体"/>
          <w:color w:val="000000"/>
          <w:kern w:val="0"/>
          <w:szCs w:val="21"/>
        </w:rPr>
        <w:t>名称）的法定代表人，现授权</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（姓名、职务）为我方代理人。代理人根据授权，以我方名义：(1)签署、澄清、补正、修改、撤回、提交</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（项目名称、</w:t>
      </w:r>
      <w:r>
        <w:rPr>
          <w:rFonts w:hint="eastAsia" w:ascii="宋体" w:hAnsi="宋体"/>
          <w:color w:val="000000"/>
          <w:szCs w:val="21"/>
        </w:rPr>
        <w:t>政府</w:t>
      </w:r>
      <w:r>
        <w:rPr>
          <w:rFonts w:hint="eastAsia" w:ascii="宋体" w:hAnsi="宋体" w:cs="宋体"/>
          <w:color w:val="000000"/>
          <w:kern w:val="0"/>
          <w:szCs w:val="21"/>
        </w:rPr>
        <w:t>采购编号、采购代理机构编号）响应文件；(2)签署并重新提交响应文件及最后报价；(3)签订合同和处理有关事宜，其法律后果由我方承担；（4）询问、质疑、投诉等相关事项，其法律后果由我方承担。</w:t>
      </w:r>
    </w:p>
    <w:p w14:paraId="2E487CB5">
      <w:pPr>
        <w:autoSpaceDE w:val="0"/>
        <w:autoSpaceDN w:val="0"/>
        <w:adjustRightInd w:val="0"/>
        <w:snapToGrid w:val="0"/>
        <w:spacing w:before="120" w:beforeLines="50" w:line="360" w:lineRule="auto"/>
        <w:ind w:firstLine="420" w:firstLineChars="200"/>
        <w:jc w:val="left"/>
        <w:rPr>
          <w:rFonts w:hint="eastAsia" w:ascii="宋体" w:hAnsi="宋体" w:cs="宋体"/>
          <w:color w:val="000000"/>
          <w:kern w:val="0"/>
          <w:szCs w:val="21"/>
        </w:rPr>
      </w:pPr>
    </w:p>
    <w:p w14:paraId="57E7EC2B">
      <w:pPr>
        <w:autoSpaceDE w:val="0"/>
        <w:autoSpaceDN w:val="0"/>
        <w:adjustRightInd w:val="0"/>
        <w:snapToGrid w:val="0"/>
        <w:spacing w:before="120" w:beforeLines="50"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委托期限：</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11EFD6BD">
      <w:pPr>
        <w:spacing w:line="360" w:lineRule="auto"/>
        <w:ind w:firstLine="435"/>
        <w:rPr>
          <w:rFonts w:hint="eastAsia" w:ascii="宋体" w:hAnsi="宋体" w:cs="宋体"/>
          <w:color w:val="000000"/>
          <w:kern w:val="0"/>
          <w:szCs w:val="21"/>
        </w:rPr>
      </w:pPr>
      <w:r>
        <w:rPr>
          <w:rFonts w:hint="eastAsia" w:ascii="宋体" w:hAnsi="宋体" w:cs="宋体"/>
          <w:color w:val="000000"/>
          <w:kern w:val="0"/>
          <w:szCs w:val="21"/>
        </w:rPr>
        <w:t>代理人无转委托权。</w:t>
      </w:r>
    </w:p>
    <w:p w14:paraId="0E80DF35">
      <w:pPr>
        <w:spacing w:line="360" w:lineRule="auto"/>
        <w:ind w:firstLine="435"/>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31A6535">
      <w:pPr>
        <w:adjustRightInd w:val="0"/>
        <w:snapToGrid w:val="0"/>
        <w:spacing w:before="120" w:beforeLines="50" w:line="360" w:lineRule="auto"/>
        <w:ind w:firstLine="420" w:firstLineChars="200"/>
        <w:rPr>
          <w:rFonts w:hint="eastAsia" w:ascii="宋体" w:hAnsi="宋体"/>
          <w:color w:val="000000"/>
          <w:szCs w:val="21"/>
        </w:rPr>
      </w:pPr>
    </w:p>
    <w:p w14:paraId="79F9A7DD">
      <w:pPr>
        <w:adjustRightInd w:val="0"/>
        <w:snapToGrid w:val="0"/>
        <w:spacing w:before="120" w:beforeLines="50" w:line="360" w:lineRule="auto"/>
        <w:ind w:firstLine="420" w:firstLineChars="200"/>
        <w:rPr>
          <w:rFonts w:hint="eastAsia" w:ascii="宋体" w:hAnsi="宋体"/>
          <w:color w:val="000000"/>
          <w:szCs w:val="21"/>
        </w:rPr>
      </w:pPr>
      <w:r>
        <w:rPr>
          <w:rFonts w:hint="eastAsia" w:ascii="宋体" w:hAnsi="宋体"/>
          <w:color w:val="000000"/>
          <w:szCs w:val="21"/>
        </w:rPr>
        <w:t>附：1、委托代理人身份证复印件及法定代表人身份证明(附件1，原件)</w:t>
      </w:r>
    </w:p>
    <w:p w14:paraId="6D30330E">
      <w:pPr>
        <w:adjustRightInd w:val="0"/>
        <w:snapToGrid w:val="0"/>
        <w:spacing w:before="120" w:beforeLines="50" w:line="360" w:lineRule="auto"/>
        <w:ind w:firstLine="420" w:firstLineChars="200"/>
        <w:rPr>
          <w:rFonts w:hint="eastAsia" w:ascii="宋体" w:hAnsi="宋体"/>
          <w:color w:val="000000"/>
          <w:szCs w:val="21"/>
        </w:rPr>
      </w:pPr>
      <w:r>
        <w:rPr>
          <w:rFonts w:hint="eastAsia" w:ascii="宋体" w:hAnsi="宋体"/>
          <w:color w:val="000000"/>
          <w:szCs w:val="21"/>
        </w:rPr>
        <w:t xml:space="preserve">    </w:t>
      </w:r>
    </w:p>
    <w:p w14:paraId="5F56F577">
      <w:pPr>
        <w:adjustRightInd w:val="0"/>
        <w:snapToGrid w:val="0"/>
        <w:spacing w:line="360" w:lineRule="auto"/>
        <w:ind w:right="420"/>
        <w:rPr>
          <w:rFonts w:hint="eastAsia" w:ascii="宋体" w:hAnsi="宋体"/>
          <w:color w:val="000000"/>
          <w:szCs w:val="21"/>
        </w:rPr>
      </w:pPr>
    </w:p>
    <w:p w14:paraId="419D64AF">
      <w:pPr>
        <w:adjustRightInd w:val="0"/>
        <w:snapToGrid w:val="0"/>
        <w:spacing w:line="360" w:lineRule="auto"/>
        <w:ind w:right="420"/>
        <w:rPr>
          <w:rFonts w:hint="eastAsia" w:ascii="宋体" w:hAnsi="宋体"/>
          <w:color w:val="000000"/>
          <w:szCs w:val="21"/>
        </w:rPr>
      </w:pPr>
    </w:p>
    <w:p w14:paraId="29EA7D47">
      <w:pPr>
        <w:adjustRightInd w:val="0"/>
        <w:snapToGrid w:val="0"/>
        <w:spacing w:line="480" w:lineRule="auto"/>
        <w:ind w:right="420"/>
        <w:rPr>
          <w:rFonts w:hint="eastAsia" w:ascii="宋体" w:hAnsi="宋体"/>
          <w:color w:val="000000"/>
          <w:szCs w:val="21"/>
        </w:rPr>
      </w:pPr>
      <w:r>
        <w:rPr>
          <w:rFonts w:hint="eastAsia" w:ascii="宋体" w:hAnsi="宋体"/>
          <w:color w:val="000000"/>
          <w:szCs w:val="21"/>
        </w:rPr>
        <w:t>法定代表人（签字）：</w:t>
      </w:r>
      <w:r>
        <w:rPr>
          <w:rFonts w:hint="eastAsia" w:ascii="宋体" w:hAnsi="宋体"/>
          <w:color w:val="000000"/>
          <w:szCs w:val="21"/>
          <w:u w:val="single"/>
        </w:rPr>
        <w:t xml:space="preserve">                     </w:t>
      </w:r>
    </w:p>
    <w:p w14:paraId="12385FE7">
      <w:pPr>
        <w:adjustRightInd w:val="0"/>
        <w:snapToGrid w:val="0"/>
        <w:spacing w:line="480" w:lineRule="auto"/>
        <w:ind w:right="420"/>
        <w:rPr>
          <w:rFonts w:hint="eastAsia" w:ascii="宋体" w:hAnsi="宋体"/>
          <w:color w:val="000000"/>
          <w:szCs w:val="21"/>
        </w:rPr>
      </w:pPr>
      <w:r>
        <w:rPr>
          <w:rFonts w:hint="eastAsia" w:ascii="宋体" w:hAnsi="宋体"/>
          <w:color w:val="000000"/>
          <w:szCs w:val="21"/>
        </w:rPr>
        <w:t>委托代理人（签字）：</w:t>
      </w:r>
      <w:r>
        <w:rPr>
          <w:rFonts w:hint="eastAsia" w:ascii="宋体" w:hAnsi="宋体"/>
          <w:color w:val="000000"/>
          <w:szCs w:val="21"/>
          <w:u w:val="single"/>
        </w:rPr>
        <w:t xml:space="preserve">                     </w:t>
      </w:r>
    </w:p>
    <w:p w14:paraId="5C3FF8EA">
      <w:pPr>
        <w:adjustRightInd w:val="0"/>
        <w:snapToGrid w:val="0"/>
        <w:spacing w:line="480" w:lineRule="auto"/>
        <w:ind w:right="24"/>
        <w:rPr>
          <w:rFonts w:hint="eastAsia"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5777FEC0">
      <w:pPr>
        <w:adjustRightInd w:val="0"/>
        <w:snapToGrid w:val="0"/>
        <w:spacing w:line="360" w:lineRule="auto"/>
        <w:rPr>
          <w:rFonts w:hint="eastAsia" w:ascii="宋体" w:hAnsi="宋体"/>
          <w:b/>
          <w:szCs w:val="21"/>
        </w:rPr>
      </w:pPr>
    </w:p>
    <w:p w14:paraId="55F09639">
      <w:pPr>
        <w:adjustRightInd w:val="0"/>
        <w:snapToGrid w:val="0"/>
        <w:spacing w:line="360" w:lineRule="auto"/>
        <w:rPr>
          <w:rFonts w:hint="eastAsia" w:ascii="宋体" w:hAnsi="宋体"/>
          <w:b/>
          <w:szCs w:val="21"/>
        </w:rPr>
      </w:pPr>
    </w:p>
    <w:p w14:paraId="52AB5A15">
      <w:pPr>
        <w:adjustRightInd w:val="0"/>
        <w:snapToGrid w:val="0"/>
        <w:spacing w:line="360" w:lineRule="auto"/>
        <w:rPr>
          <w:rFonts w:ascii="宋体" w:hAnsi="宋体" w:cs="宋体"/>
          <w:kern w:val="0"/>
          <w:szCs w:val="21"/>
        </w:rPr>
      </w:pPr>
      <w:r>
        <w:rPr>
          <w:rFonts w:hint="eastAsia" w:ascii="宋体" w:hAnsi="宋体"/>
          <w:b/>
          <w:szCs w:val="21"/>
          <w:lang w:val="en-US" w:eastAsia="zh-CN"/>
        </w:rPr>
        <w:t>注：</w:t>
      </w:r>
      <w:r>
        <w:rPr>
          <w:rFonts w:hint="eastAsia" w:ascii="宋体" w:hAnsi="宋体"/>
          <w:b/>
          <w:szCs w:val="21"/>
        </w:rPr>
        <w:t>本授权委托书须单独另备一份及委托代理人身份证原件，并附法定代表人身份证明开标现场查验。</w:t>
      </w:r>
    </w:p>
    <w:p w14:paraId="040842A2">
      <w:pPr>
        <w:tabs>
          <w:tab w:val="left" w:pos="4725"/>
        </w:tabs>
        <w:adjustRightInd w:val="0"/>
        <w:snapToGrid w:val="0"/>
        <w:spacing w:line="360" w:lineRule="auto"/>
        <w:jc w:val="center"/>
        <w:rPr>
          <w:color w:val="000000"/>
          <w:sz w:val="28"/>
          <w:szCs w:val="28"/>
        </w:rPr>
      </w:pPr>
      <w:r>
        <w:rPr>
          <w:rFonts w:hint="eastAsia" w:ascii="宋体" w:hAnsi="宋体"/>
          <w:color w:val="000000"/>
          <w:szCs w:val="21"/>
        </w:rPr>
        <w:br w:type="page"/>
      </w:r>
      <w:r>
        <w:rPr>
          <w:rFonts w:hAnsi="宋体"/>
          <w:color w:val="000000"/>
          <w:sz w:val="28"/>
          <w:szCs w:val="28"/>
        </w:rPr>
        <w:t>联合体协议书（格式）</w:t>
      </w:r>
    </w:p>
    <w:p w14:paraId="05220BDD">
      <w:pPr>
        <w:adjustRightInd w:val="0"/>
        <w:snapToGrid w:val="0"/>
        <w:spacing w:line="360" w:lineRule="auto"/>
        <w:rPr>
          <w:color w:val="000000"/>
          <w:szCs w:val="21"/>
        </w:rPr>
      </w:pPr>
    </w:p>
    <w:p w14:paraId="52204C58">
      <w:pPr>
        <w:adjustRightInd w:val="0"/>
        <w:snapToGrid w:val="0"/>
        <w:spacing w:line="360" w:lineRule="auto"/>
        <w:rPr>
          <w:color w:val="000000"/>
          <w:szCs w:val="21"/>
        </w:rPr>
      </w:pPr>
      <w:r>
        <w:rPr>
          <w:rFonts w:hAnsi="宋体"/>
          <w:color w:val="000000"/>
          <w:szCs w:val="21"/>
        </w:rPr>
        <w:t>致</w:t>
      </w:r>
      <w:r>
        <w:rPr>
          <w:color w:val="000000"/>
          <w:szCs w:val="21"/>
          <w:u w:val="single"/>
        </w:rPr>
        <w:t xml:space="preserve">                   </w:t>
      </w:r>
      <w:r>
        <w:rPr>
          <w:rFonts w:hAnsi="宋体"/>
          <w:color w:val="000000"/>
          <w:szCs w:val="21"/>
          <w:u w:val="single"/>
        </w:rPr>
        <w:t>（</w:t>
      </w:r>
      <w:r>
        <w:rPr>
          <w:rFonts w:hAnsi="宋体"/>
          <w:color w:val="000000"/>
          <w:szCs w:val="21"/>
        </w:rPr>
        <w:t>采购代理机构）：</w:t>
      </w:r>
    </w:p>
    <w:p w14:paraId="3824EFEE">
      <w:pPr>
        <w:adjustRightInd w:val="0"/>
        <w:snapToGrid w:val="0"/>
        <w:spacing w:line="360" w:lineRule="auto"/>
        <w:ind w:firstLine="420" w:firstLineChars="200"/>
        <w:rPr>
          <w:color w:val="000000"/>
          <w:szCs w:val="21"/>
        </w:rPr>
      </w:pPr>
      <w:r>
        <w:rPr>
          <w:rFonts w:hAnsi="宋体"/>
          <w:color w:val="000000"/>
          <w:szCs w:val="21"/>
        </w:rPr>
        <w:t>经研究，我们决定自愿组成联合体共同参加</w:t>
      </w:r>
      <w:r>
        <w:rPr>
          <w:color w:val="000000"/>
          <w:szCs w:val="21"/>
          <w:u w:val="single"/>
        </w:rPr>
        <w:t xml:space="preserve">                    </w:t>
      </w:r>
      <w:r>
        <w:rPr>
          <w:rFonts w:hAnsi="宋体"/>
          <w:color w:val="000000"/>
          <w:szCs w:val="21"/>
        </w:rPr>
        <w:t>（项目名称）项目的投标。现就联合体投标事宜订立如下协议：</w:t>
      </w:r>
    </w:p>
    <w:p w14:paraId="0F389DC5">
      <w:pPr>
        <w:adjustRightInd w:val="0"/>
        <w:snapToGrid w:val="0"/>
        <w:spacing w:line="360" w:lineRule="auto"/>
        <w:ind w:firstLine="420" w:firstLineChars="200"/>
        <w:rPr>
          <w:color w:val="000000"/>
          <w:szCs w:val="21"/>
          <w:u w:val="single"/>
        </w:rPr>
      </w:pPr>
      <w:r>
        <w:rPr>
          <w:rFonts w:hAnsi="宋体"/>
          <w:color w:val="000000"/>
          <w:szCs w:val="21"/>
        </w:rPr>
        <w:t>一、联合体基本信息：</w:t>
      </w:r>
      <w:r>
        <w:rPr>
          <w:color w:val="000000"/>
          <w:szCs w:val="21"/>
          <w:u w:val="single"/>
        </w:rPr>
        <w:t xml:space="preserve">                </w:t>
      </w:r>
      <w:r>
        <w:rPr>
          <w:rFonts w:hAnsi="宋体"/>
          <w:color w:val="000000"/>
          <w:szCs w:val="21"/>
        </w:rPr>
        <w:t>（各方公司名称、地址、注册资金、营业执照、法定代表人姓名）</w:t>
      </w:r>
    </w:p>
    <w:p w14:paraId="08322604">
      <w:pPr>
        <w:adjustRightInd w:val="0"/>
        <w:snapToGrid w:val="0"/>
        <w:spacing w:line="360" w:lineRule="auto"/>
        <w:ind w:firstLine="420" w:firstLineChars="200"/>
        <w:rPr>
          <w:color w:val="000000"/>
          <w:szCs w:val="21"/>
        </w:rPr>
      </w:pPr>
      <w:r>
        <w:rPr>
          <w:rFonts w:hAnsi="宋体"/>
          <w:color w:val="000000"/>
          <w:szCs w:val="21"/>
        </w:rPr>
        <w:t>二、</w:t>
      </w:r>
      <w:r>
        <w:rPr>
          <w:color w:val="000000"/>
          <w:szCs w:val="21"/>
          <w:u w:val="single"/>
        </w:rPr>
        <w:t xml:space="preserve">       </w:t>
      </w:r>
      <w:r>
        <w:rPr>
          <w:rFonts w:hAnsi="宋体"/>
          <w:color w:val="000000"/>
          <w:szCs w:val="21"/>
        </w:rPr>
        <w:t>（某成员单位名称）为</w:t>
      </w:r>
      <w:r>
        <w:rPr>
          <w:color w:val="000000"/>
          <w:szCs w:val="21"/>
          <w:u w:val="single"/>
        </w:rPr>
        <w:t xml:space="preserve">        </w:t>
      </w:r>
      <w:r>
        <w:rPr>
          <w:rFonts w:hAnsi="宋体"/>
          <w:color w:val="000000"/>
          <w:szCs w:val="21"/>
        </w:rPr>
        <w:t>（联合体名称）牵头人。</w:t>
      </w:r>
    </w:p>
    <w:p w14:paraId="3BBF4A07">
      <w:pPr>
        <w:adjustRightInd w:val="0"/>
        <w:snapToGrid w:val="0"/>
        <w:spacing w:line="360" w:lineRule="auto"/>
        <w:ind w:firstLine="420" w:firstLineChars="200"/>
        <w:rPr>
          <w:color w:val="000000"/>
          <w:szCs w:val="21"/>
        </w:rPr>
      </w:pPr>
      <w:r>
        <w:rPr>
          <w:rFonts w:hAnsi="宋体"/>
          <w:color w:val="000000"/>
          <w:szCs w:val="21"/>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14:paraId="73640C61">
      <w:pPr>
        <w:adjustRightInd w:val="0"/>
        <w:snapToGrid w:val="0"/>
        <w:spacing w:line="360" w:lineRule="auto"/>
        <w:ind w:firstLine="420" w:firstLineChars="200"/>
        <w:rPr>
          <w:color w:val="000000"/>
          <w:szCs w:val="21"/>
        </w:rPr>
      </w:pPr>
      <w:r>
        <w:rPr>
          <w:rFonts w:hAnsi="宋体"/>
          <w:color w:val="000000"/>
          <w:szCs w:val="21"/>
        </w:rPr>
        <w:t>四．联合体将严格按照招标文件的各项要求，递交投标文件，参加投标，履行中标或成交义务和中标或成交后的合同，并向采购人承担连带责任。</w:t>
      </w:r>
    </w:p>
    <w:p w14:paraId="6BB6D11E">
      <w:pPr>
        <w:adjustRightInd w:val="0"/>
        <w:snapToGrid w:val="0"/>
        <w:spacing w:line="360" w:lineRule="auto"/>
        <w:ind w:firstLine="420" w:firstLineChars="200"/>
        <w:rPr>
          <w:color w:val="000000"/>
          <w:szCs w:val="21"/>
          <w:u w:val="single"/>
        </w:rPr>
      </w:pPr>
      <w:r>
        <w:rPr>
          <w:rFonts w:hAnsi="宋体"/>
          <w:color w:val="000000"/>
          <w:szCs w:val="21"/>
        </w:rPr>
        <w:t>五、联合体各成员单位内部的职责分工如下：</w:t>
      </w:r>
      <w:r>
        <w:rPr>
          <w:color w:val="000000"/>
          <w:szCs w:val="21"/>
          <w:u w:val="single"/>
        </w:rPr>
        <w:t xml:space="preserve">             </w:t>
      </w:r>
      <w:r>
        <w:rPr>
          <w:rFonts w:hAnsi="宋体"/>
          <w:color w:val="000000"/>
          <w:szCs w:val="21"/>
        </w:rPr>
        <w:t>。按照本条上述分工，联合体成员单位各自所承担的合同工作量比例如下：</w:t>
      </w:r>
      <w:r>
        <w:rPr>
          <w:color w:val="000000"/>
          <w:szCs w:val="21"/>
          <w:u w:val="single"/>
        </w:rPr>
        <w:t xml:space="preserve">               </w:t>
      </w:r>
      <w:r>
        <w:rPr>
          <w:rFonts w:hAnsi="宋体"/>
          <w:color w:val="000000"/>
          <w:szCs w:val="21"/>
        </w:rPr>
        <w:t>。</w:t>
      </w:r>
    </w:p>
    <w:p w14:paraId="02B6F687">
      <w:pPr>
        <w:adjustRightInd w:val="0"/>
        <w:snapToGrid w:val="0"/>
        <w:spacing w:line="360" w:lineRule="auto"/>
        <w:ind w:firstLine="420" w:firstLineChars="200"/>
        <w:rPr>
          <w:color w:val="000000"/>
          <w:szCs w:val="21"/>
        </w:rPr>
      </w:pPr>
      <w:r>
        <w:rPr>
          <w:rFonts w:hAnsi="宋体"/>
          <w:color w:val="000000"/>
          <w:szCs w:val="21"/>
        </w:rPr>
        <w:t>六、本协议书自签署之日起生效，合同履行完毕后自动失效。</w:t>
      </w:r>
    </w:p>
    <w:p w14:paraId="1E89E9AB">
      <w:pPr>
        <w:adjustRightInd w:val="0"/>
        <w:snapToGrid w:val="0"/>
        <w:spacing w:line="360" w:lineRule="auto"/>
        <w:ind w:firstLine="420" w:firstLineChars="200"/>
        <w:rPr>
          <w:color w:val="000000"/>
          <w:szCs w:val="21"/>
        </w:rPr>
      </w:pPr>
      <w:r>
        <w:rPr>
          <w:rFonts w:hAnsi="宋体"/>
          <w:color w:val="000000"/>
          <w:szCs w:val="21"/>
        </w:rPr>
        <w:t>七、本协议书一式</w:t>
      </w:r>
      <w:r>
        <w:rPr>
          <w:color w:val="000000"/>
          <w:szCs w:val="21"/>
          <w:u w:val="single"/>
        </w:rPr>
        <w:t xml:space="preserve">    </w:t>
      </w:r>
      <w:r>
        <w:rPr>
          <w:rFonts w:hAnsi="宋体"/>
          <w:color w:val="000000"/>
          <w:szCs w:val="21"/>
        </w:rPr>
        <w:t>份，联合体成员和采购人各执一份。</w:t>
      </w:r>
    </w:p>
    <w:p w14:paraId="22333462">
      <w:pPr>
        <w:adjustRightInd w:val="0"/>
        <w:snapToGrid w:val="0"/>
        <w:spacing w:line="360" w:lineRule="auto"/>
        <w:rPr>
          <w:color w:val="000000"/>
          <w:szCs w:val="21"/>
        </w:rPr>
      </w:pPr>
      <w:r>
        <w:rPr>
          <w:rFonts w:hAnsi="宋体"/>
          <w:color w:val="000000"/>
          <w:szCs w:val="21"/>
        </w:rPr>
        <w:t>牵头人名称（盖单位章）：</w:t>
      </w:r>
    </w:p>
    <w:p w14:paraId="3551D314">
      <w:pPr>
        <w:spacing w:line="360" w:lineRule="auto"/>
        <w:rPr>
          <w:color w:val="000000"/>
          <w:szCs w:val="21"/>
        </w:rPr>
      </w:pPr>
    </w:p>
    <w:p w14:paraId="6475DB11">
      <w:pPr>
        <w:spacing w:line="360" w:lineRule="auto"/>
        <w:rPr>
          <w:color w:val="000000"/>
          <w:szCs w:val="21"/>
        </w:rPr>
      </w:pPr>
      <w:r>
        <w:rPr>
          <w:rFonts w:hAnsi="宋体"/>
          <w:color w:val="000000"/>
          <w:szCs w:val="21"/>
        </w:rPr>
        <w:t>成员名称（盖单位章）：</w:t>
      </w:r>
    </w:p>
    <w:p w14:paraId="49DAA5D5">
      <w:pPr>
        <w:spacing w:line="360" w:lineRule="auto"/>
        <w:rPr>
          <w:color w:val="000000"/>
          <w:szCs w:val="21"/>
          <w:u w:val="single"/>
        </w:rPr>
      </w:pPr>
    </w:p>
    <w:p w14:paraId="1BA496A3">
      <w:pPr>
        <w:adjustRightInd w:val="0"/>
        <w:snapToGrid w:val="0"/>
        <w:spacing w:line="480" w:lineRule="auto"/>
        <w:ind w:right="24"/>
        <w:jc w:val="right"/>
        <w:rPr>
          <w:rFonts w:ascii="宋体" w:hAnsi="宋体"/>
          <w:color w:val="000000"/>
          <w:szCs w:val="21"/>
        </w:rPr>
      </w:pPr>
      <w:r>
        <w:rPr>
          <w:color w:val="000000"/>
          <w:szCs w:val="21"/>
          <w:u w:val="single"/>
        </w:rPr>
        <w:t xml:space="preserve">        </w:t>
      </w:r>
      <w:r>
        <w:rPr>
          <w:rFonts w:hAnsi="宋体"/>
          <w:color w:val="000000"/>
          <w:szCs w:val="21"/>
        </w:rPr>
        <w:t>年</w:t>
      </w:r>
      <w:r>
        <w:rPr>
          <w:color w:val="000000"/>
          <w:szCs w:val="21"/>
          <w:u w:val="single"/>
        </w:rPr>
        <w:t xml:space="preserve">        </w:t>
      </w:r>
      <w:r>
        <w:rPr>
          <w:rFonts w:hAnsi="宋体"/>
          <w:color w:val="000000"/>
          <w:szCs w:val="21"/>
        </w:rPr>
        <w:t>月</w:t>
      </w:r>
      <w:r>
        <w:rPr>
          <w:color w:val="000000"/>
          <w:szCs w:val="21"/>
          <w:u w:val="single"/>
        </w:rPr>
        <w:t xml:space="preserve">        </w:t>
      </w:r>
      <w:r>
        <w:rPr>
          <w:rFonts w:hAnsi="宋体"/>
          <w:color w:val="000000"/>
          <w:szCs w:val="21"/>
        </w:rPr>
        <w:t>日</w:t>
      </w:r>
      <w:r>
        <w:rPr>
          <w:color w:val="000000"/>
          <w:szCs w:val="21"/>
        </w:rPr>
        <w:t xml:space="preserve"> </w:t>
      </w:r>
    </w:p>
    <w:p w14:paraId="278A917A">
      <w:pPr>
        <w:pStyle w:val="2"/>
        <w:ind w:firstLine="210"/>
        <w:rPr>
          <w:rFonts w:hint="eastAsia" w:ascii="宋体" w:hAnsi="宋体" w:cs="宋体"/>
          <w:bCs/>
          <w:color w:val="000000"/>
          <w:sz w:val="30"/>
          <w:szCs w:val="30"/>
        </w:rPr>
      </w:pPr>
      <w:r>
        <w:br w:type="page"/>
      </w:r>
      <w:r>
        <w:rPr>
          <w:rFonts w:hint="eastAsia" w:ascii="宋体" w:hAnsi="宋体" w:cs="宋体"/>
          <w:bCs/>
          <w:color w:val="000000"/>
          <w:sz w:val="30"/>
          <w:szCs w:val="30"/>
        </w:rPr>
        <w:t>附件3</w:t>
      </w:r>
    </w:p>
    <w:p w14:paraId="732DD568">
      <w:pPr>
        <w:pStyle w:val="2"/>
        <w:spacing w:line="360" w:lineRule="auto"/>
        <w:ind w:firstLine="301"/>
        <w:jc w:val="center"/>
        <w:rPr>
          <w:rFonts w:hint="eastAsia" w:ascii="宋体" w:hAnsi="宋体" w:cs="宋体"/>
          <w:b/>
          <w:bCs/>
          <w:color w:val="000000"/>
          <w:sz w:val="30"/>
          <w:szCs w:val="30"/>
        </w:rPr>
      </w:pPr>
      <w:r>
        <w:rPr>
          <w:rFonts w:hint="eastAsia" w:ascii="宋体" w:hAnsi="宋体" w:cs="宋体"/>
          <w:b/>
          <w:bCs/>
          <w:color w:val="000000"/>
          <w:sz w:val="30"/>
          <w:szCs w:val="30"/>
        </w:rPr>
        <w:t>湖南省政府采购供应商资格承诺函</w:t>
      </w:r>
    </w:p>
    <w:p w14:paraId="6888D9E4">
      <w:pPr>
        <w:pStyle w:val="2"/>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E4754EB">
      <w:pPr>
        <w:pStyle w:val="2"/>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按照《政府采购促进中小企业发展管理办法》（财库[2020]46号），本公司企业规模为：大型□中型□小型□微型□</w:t>
      </w:r>
    </w:p>
    <w:p w14:paraId="1B6E51A8">
      <w:pPr>
        <w:pStyle w:val="2"/>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□本公司自愿入驻湖南省政府采购电子卖场，遵守《湖南省政府采购电子卖场管理办法》（湘财购[2019]27号），如违反承诺，同意金融机构将增信保证划缴国库（非电子卖场采购活动项目不需勾选）。</w:t>
      </w:r>
    </w:p>
    <w:p w14:paraId="0EE6A4D2">
      <w:pPr>
        <w:pStyle w:val="2"/>
        <w:ind w:firstLine="480" w:firstLineChars="200"/>
        <w:rPr>
          <w:rFonts w:hint="eastAsia" w:ascii="宋体" w:hAnsi="宋体" w:cs="宋体"/>
          <w:bCs/>
          <w:color w:val="000000"/>
          <w:sz w:val="24"/>
          <w:szCs w:val="24"/>
        </w:rPr>
      </w:pPr>
    </w:p>
    <w:p w14:paraId="0D04F463">
      <w:pPr>
        <w:pStyle w:val="2"/>
        <w:spacing w:line="360" w:lineRule="auto"/>
        <w:ind w:firstLine="300"/>
        <w:jc w:val="right"/>
        <w:rPr>
          <w:rFonts w:hint="eastAsia" w:ascii="宋体" w:hAnsi="宋体" w:cs="宋体"/>
          <w:bCs/>
          <w:color w:val="000000"/>
          <w:sz w:val="24"/>
          <w:szCs w:val="24"/>
        </w:rPr>
      </w:pPr>
      <w:r>
        <w:rPr>
          <w:rFonts w:hint="eastAsia" w:ascii="宋体" w:hAnsi="宋体" w:cs="宋体"/>
          <w:bCs/>
          <w:color w:val="000000"/>
          <w:sz w:val="24"/>
          <w:szCs w:val="24"/>
        </w:rPr>
        <w:t>公司（单位）名称（盖章）</w:t>
      </w:r>
    </w:p>
    <w:p w14:paraId="66DE2085">
      <w:pPr>
        <w:pStyle w:val="2"/>
        <w:spacing w:line="360" w:lineRule="auto"/>
        <w:ind w:firstLine="0" w:firstLineChars="0"/>
        <w:jc w:val="right"/>
        <w:rPr>
          <w:rFonts w:hint="eastAsia" w:ascii="宋体" w:hAnsi="宋体" w:cs="宋体"/>
          <w:bCs/>
          <w:color w:val="000000"/>
          <w:sz w:val="24"/>
          <w:szCs w:val="24"/>
        </w:rPr>
      </w:pP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14:paraId="409444EF">
      <w:pPr>
        <w:pStyle w:val="2"/>
        <w:spacing w:line="360" w:lineRule="auto"/>
        <w:ind w:firstLine="0" w:firstLineChars="0"/>
        <w:rPr>
          <w:rFonts w:hint="eastAsia" w:ascii="宋体" w:hAnsi="宋体" w:cs="宋体"/>
          <w:bCs/>
          <w:color w:val="000000"/>
          <w:sz w:val="24"/>
          <w:szCs w:val="24"/>
        </w:rPr>
      </w:pPr>
      <w:r>
        <w:rPr>
          <w:rFonts w:hint="eastAsia" w:ascii="宋体" w:hAnsi="宋体" w:cs="宋体"/>
          <w:bCs/>
          <w:color w:val="000000"/>
          <w:sz w:val="24"/>
          <w:szCs w:val="24"/>
        </w:rPr>
        <w:t>机构代码、注册登记机构、日期、有效期、注册资本、地址、经济行业、经济性质</w:t>
      </w:r>
    </w:p>
    <w:p w14:paraId="547419EB">
      <w:pPr>
        <w:pStyle w:val="2"/>
        <w:spacing w:line="360" w:lineRule="auto"/>
        <w:ind w:firstLine="0" w:firstLineChars="0"/>
        <w:rPr>
          <w:rFonts w:hint="eastAsia" w:ascii="宋体" w:hAnsi="宋体" w:cs="宋体"/>
          <w:bCs/>
          <w:color w:val="000000"/>
          <w:sz w:val="24"/>
          <w:szCs w:val="24"/>
        </w:rPr>
      </w:pPr>
      <w:r>
        <w:rPr>
          <w:rFonts w:hint="eastAsia" w:ascii="宋体" w:hAnsi="宋体" w:cs="宋体"/>
          <w:bCs/>
          <w:color w:val="000000"/>
          <w:sz w:val="24"/>
          <w:szCs w:val="24"/>
        </w:rPr>
        <w:t>法定代表人（负责人）姓名（签字）、身份证号、手机号：</w:t>
      </w:r>
    </w:p>
    <w:p w14:paraId="2E8093E1">
      <w:pPr>
        <w:pStyle w:val="3"/>
        <w:spacing w:line="360" w:lineRule="auto"/>
        <w:rPr>
          <w:rFonts w:hint="eastAsia"/>
          <w:sz w:val="24"/>
          <w:szCs w:val="24"/>
        </w:rPr>
      </w:pPr>
      <w:r>
        <w:rPr>
          <w:rFonts w:hint="eastAsia" w:ascii="宋体" w:hAnsi="宋体" w:cs="宋体"/>
          <w:bCs/>
          <w:color w:val="000000"/>
          <w:sz w:val="24"/>
          <w:szCs w:val="24"/>
        </w:rPr>
        <w:t>授权代表人姓名（签字）、身份证号、手机号：</w:t>
      </w:r>
    </w:p>
    <w:p w14:paraId="1C25F978">
      <w:pPr>
        <w:pStyle w:val="2"/>
        <w:ind w:firstLine="210"/>
        <w:rPr>
          <w:rFonts w:ascii="宋体"/>
          <w:b/>
          <w:color w:val="000000"/>
        </w:rPr>
      </w:pPr>
      <w:r>
        <w:rPr>
          <w:rFonts w:ascii="宋体"/>
          <w:b/>
          <w:color w:val="000000"/>
        </w:rPr>
        <w:br w:type="page"/>
      </w:r>
    </w:p>
    <w:p w14:paraId="391D316F">
      <w:pPr>
        <w:adjustRightInd w:val="0"/>
        <w:snapToGrid w:val="0"/>
        <w:spacing w:before="120" w:beforeLines="50" w:line="360" w:lineRule="auto"/>
        <w:jc w:val="center"/>
        <w:rPr>
          <w:rFonts w:hint="eastAsia" w:ascii="黑体" w:eastAsia="黑体"/>
          <w:b/>
          <w:color w:val="000000"/>
          <w:sz w:val="32"/>
          <w:szCs w:val="32"/>
        </w:rPr>
      </w:pPr>
      <w:r>
        <w:rPr>
          <w:rFonts w:hint="eastAsia" w:ascii="黑体" w:eastAsia="黑体"/>
          <w:b/>
          <w:color w:val="000000"/>
          <w:sz w:val="32"/>
          <w:szCs w:val="32"/>
        </w:rPr>
        <w:t>二</w:t>
      </w:r>
      <w:r>
        <w:rPr>
          <w:rFonts w:hint="eastAsia" w:ascii="黑体" w:hAnsi="宋体" w:eastAsia="黑体"/>
          <w:b/>
          <w:color w:val="000000"/>
          <w:sz w:val="32"/>
          <w:szCs w:val="32"/>
        </w:rPr>
        <w:t>、磋商</w:t>
      </w:r>
      <w:r>
        <w:rPr>
          <w:rFonts w:hint="eastAsia" w:ascii="黑体" w:eastAsia="黑体"/>
          <w:b/>
          <w:color w:val="000000"/>
          <w:sz w:val="32"/>
          <w:szCs w:val="32"/>
        </w:rPr>
        <w:t>保证金缴纳证明材料</w:t>
      </w:r>
    </w:p>
    <w:p w14:paraId="1EAD239E">
      <w:pPr>
        <w:pStyle w:val="8"/>
        <w:adjustRightInd w:val="0"/>
        <w:snapToGrid w:val="0"/>
        <w:spacing w:before="120" w:beforeLines="50" w:line="360" w:lineRule="auto"/>
        <w:rPr>
          <w:rFonts w:hint="eastAsia" w:hAnsi="宋体"/>
          <w:color w:val="000000"/>
        </w:rPr>
      </w:pPr>
    </w:p>
    <w:p w14:paraId="5CFCFF82">
      <w:pPr>
        <w:numPr>
          <w:ilvl w:val="0"/>
          <w:numId w:val="4"/>
        </w:numPr>
        <w:adjustRightInd w:val="0"/>
        <w:snapToGrid w:val="0"/>
        <w:spacing w:line="360" w:lineRule="auto"/>
        <w:jc w:val="center"/>
        <w:outlineLvl w:val="0"/>
        <w:rPr>
          <w:rFonts w:hint="eastAsia" w:ascii="黑体" w:hAnsi="黑体" w:eastAsia="黑体"/>
          <w:b/>
          <w:color w:val="000000"/>
          <w:sz w:val="32"/>
          <w:szCs w:val="32"/>
        </w:rPr>
      </w:pPr>
      <w:bookmarkStart w:id="28" w:name="_Toc1574"/>
      <w:r>
        <w:rPr>
          <w:rFonts w:hint="eastAsia" w:ascii="宋体" w:hAnsi="宋体"/>
          <w:color w:val="000000"/>
        </w:rPr>
        <w:t>提供付款凭证复印件。（本项目不需要）</w:t>
      </w:r>
      <w:bookmarkEnd w:id="28"/>
    </w:p>
    <w:p w14:paraId="2D7DDF9E">
      <w:pPr>
        <w:adjustRightInd w:val="0"/>
        <w:snapToGrid w:val="0"/>
        <w:spacing w:line="360" w:lineRule="auto"/>
        <w:jc w:val="center"/>
        <w:outlineLvl w:val="9"/>
        <w:rPr>
          <w:rFonts w:hint="eastAsia" w:ascii="黑体" w:hAnsi="黑体" w:eastAsia="黑体"/>
          <w:b/>
          <w:color w:val="000000"/>
          <w:sz w:val="32"/>
          <w:szCs w:val="32"/>
        </w:rPr>
      </w:pPr>
    </w:p>
    <w:p w14:paraId="23F24AF8">
      <w:pPr>
        <w:adjustRightInd w:val="0"/>
        <w:snapToGrid w:val="0"/>
        <w:spacing w:line="360" w:lineRule="auto"/>
        <w:jc w:val="center"/>
        <w:outlineLvl w:val="9"/>
        <w:rPr>
          <w:rFonts w:hint="eastAsia" w:ascii="黑体" w:hAnsi="黑体" w:eastAsia="黑体"/>
          <w:b/>
          <w:color w:val="000000"/>
          <w:sz w:val="32"/>
          <w:szCs w:val="32"/>
        </w:rPr>
      </w:pPr>
    </w:p>
    <w:p w14:paraId="374B2731">
      <w:pPr>
        <w:adjustRightInd w:val="0"/>
        <w:snapToGrid w:val="0"/>
        <w:spacing w:line="360" w:lineRule="auto"/>
        <w:jc w:val="center"/>
        <w:outlineLvl w:val="9"/>
        <w:rPr>
          <w:rFonts w:hint="eastAsia" w:ascii="黑体" w:hAnsi="黑体" w:eastAsia="黑体"/>
          <w:b/>
          <w:color w:val="000000"/>
          <w:sz w:val="32"/>
          <w:szCs w:val="32"/>
        </w:rPr>
      </w:pPr>
    </w:p>
    <w:p w14:paraId="6B11ECC8">
      <w:pPr>
        <w:adjustRightInd w:val="0"/>
        <w:snapToGrid w:val="0"/>
        <w:spacing w:line="360" w:lineRule="auto"/>
        <w:jc w:val="center"/>
        <w:outlineLvl w:val="9"/>
        <w:rPr>
          <w:rFonts w:hint="eastAsia" w:ascii="黑体" w:hAnsi="黑体" w:eastAsia="黑体"/>
          <w:b/>
          <w:color w:val="000000"/>
          <w:sz w:val="32"/>
          <w:szCs w:val="32"/>
        </w:rPr>
      </w:pPr>
    </w:p>
    <w:p w14:paraId="07B6E02C">
      <w:pPr>
        <w:adjustRightInd w:val="0"/>
        <w:snapToGrid w:val="0"/>
        <w:spacing w:line="360" w:lineRule="auto"/>
        <w:jc w:val="center"/>
        <w:outlineLvl w:val="9"/>
        <w:rPr>
          <w:rFonts w:hint="eastAsia" w:ascii="黑体" w:hAnsi="黑体" w:eastAsia="黑体"/>
          <w:b/>
          <w:color w:val="000000"/>
          <w:sz w:val="32"/>
          <w:szCs w:val="32"/>
        </w:rPr>
      </w:pPr>
    </w:p>
    <w:p w14:paraId="7AAC6F21">
      <w:pPr>
        <w:adjustRightInd w:val="0"/>
        <w:snapToGrid w:val="0"/>
        <w:spacing w:line="360" w:lineRule="auto"/>
        <w:jc w:val="center"/>
        <w:outlineLvl w:val="9"/>
        <w:rPr>
          <w:rFonts w:hint="eastAsia" w:ascii="黑体" w:hAnsi="黑体" w:eastAsia="黑体"/>
          <w:b/>
          <w:color w:val="000000"/>
          <w:sz w:val="32"/>
          <w:szCs w:val="32"/>
        </w:rPr>
      </w:pPr>
    </w:p>
    <w:p w14:paraId="029AE45E">
      <w:pPr>
        <w:adjustRightInd w:val="0"/>
        <w:snapToGrid w:val="0"/>
        <w:spacing w:line="360" w:lineRule="auto"/>
        <w:jc w:val="center"/>
        <w:outlineLvl w:val="9"/>
        <w:rPr>
          <w:rFonts w:hint="eastAsia" w:ascii="黑体" w:hAnsi="黑体" w:eastAsia="黑体"/>
          <w:b/>
          <w:color w:val="000000"/>
          <w:sz w:val="32"/>
          <w:szCs w:val="32"/>
        </w:rPr>
      </w:pPr>
    </w:p>
    <w:p w14:paraId="31F5DBAC">
      <w:pPr>
        <w:adjustRightInd w:val="0"/>
        <w:snapToGrid w:val="0"/>
        <w:spacing w:line="360" w:lineRule="auto"/>
        <w:jc w:val="center"/>
        <w:outlineLvl w:val="9"/>
        <w:rPr>
          <w:rFonts w:hint="eastAsia" w:ascii="黑体" w:hAnsi="黑体" w:eastAsia="黑体"/>
          <w:b/>
          <w:color w:val="000000"/>
          <w:sz w:val="32"/>
          <w:szCs w:val="32"/>
        </w:rPr>
      </w:pPr>
    </w:p>
    <w:p w14:paraId="624726F9">
      <w:pPr>
        <w:adjustRightInd w:val="0"/>
        <w:snapToGrid w:val="0"/>
        <w:spacing w:line="360" w:lineRule="auto"/>
        <w:jc w:val="center"/>
        <w:outlineLvl w:val="9"/>
        <w:rPr>
          <w:rFonts w:hint="eastAsia" w:ascii="黑体" w:hAnsi="黑体" w:eastAsia="黑体"/>
          <w:b/>
          <w:color w:val="000000"/>
          <w:sz w:val="32"/>
          <w:szCs w:val="32"/>
        </w:rPr>
      </w:pPr>
    </w:p>
    <w:p w14:paraId="43BEDEE0">
      <w:pPr>
        <w:adjustRightInd w:val="0"/>
        <w:snapToGrid w:val="0"/>
        <w:spacing w:line="360" w:lineRule="auto"/>
        <w:jc w:val="center"/>
        <w:outlineLvl w:val="9"/>
        <w:rPr>
          <w:rFonts w:hint="eastAsia" w:ascii="黑体" w:hAnsi="黑体" w:eastAsia="黑体"/>
          <w:b/>
          <w:color w:val="000000"/>
          <w:sz w:val="32"/>
          <w:szCs w:val="32"/>
        </w:rPr>
      </w:pPr>
    </w:p>
    <w:p w14:paraId="57E1C727">
      <w:pPr>
        <w:adjustRightInd w:val="0"/>
        <w:snapToGrid w:val="0"/>
        <w:spacing w:line="360" w:lineRule="auto"/>
        <w:jc w:val="center"/>
        <w:outlineLvl w:val="9"/>
        <w:rPr>
          <w:rFonts w:hint="eastAsia" w:ascii="黑体" w:hAnsi="黑体" w:eastAsia="黑体"/>
          <w:b/>
          <w:color w:val="000000"/>
          <w:sz w:val="32"/>
          <w:szCs w:val="32"/>
        </w:rPr>
      </w:pPr>
    </w:p>
    <w:p w14:paraId="6E7B2178">
      <w:pPr>
        <w:adjustRightInd w:val="0"/>
        <w:snapToGrid w:val="0"/>
        <w:spacing w:line="360" w:lineRule="auto"/>
        <w:jc w:val="center"/>
        <w:outlineLvl w:val="9"/>
        <w:rPr>
          <w:rFonts w:hint="eastAsia" w:ascii="黑体" w:hAnsi="黑体" w:eastAsia="黑体"/>
          <w:b/>
          <w:color w:val="000000"/>
          <w:sz w:val="32"/>
          <w:szCs w:val="32"/>
        </w:rPr>
      </w:pPr>
    </w:p>
    <w:p w14:paraId="50FBD067">
      <w:pPr>
        <w:adjustRightInd w:val="0"/>
        <w:snapToGrid w:val="0"/>
        <w:spacing w:line="360" w:lineRule="auto"/>
        <w:jc w:val="center"/>
        <w:outlineLvl w:val="9"/>
        <w:rPr>
          <w:rFonts w:hint="eastAsia" w:ascii="黑体" w:hAnsi="黑体" w:eastAsia="黑体"/>
          <w:b/>
          <w:color w:val="000000"/>
          <w:sz w:val="32"/>
          <w:szCs w:val="32"/>
        </w:rPr>
      </w:pPr>
    </w:p>
    <w:p w14:paraId="12EE27A4">
      <w:pPr>
        <w:adjustRightInd w:val="0"/>
        <w:snapToGrid w:val="0"/>
        <w:spacing w:line="360" w:lineRule="auto"/>
        <w:jc w:val="center"/>
        <w:outlineLvl w:val="9"/>
        <w:rPr>
          <w:rFonts w:hint="eastAsia" w:ascii="黑体" w:hAnsi="黑体" w:eastAsia="黑体"/>
          <w:b/>
          <w:color w:val="000000"/>
          <w:sz w:val="32"/>
          <w:szCs w:val="32"/>
        </w:rPr>
      </w:pPr>
    </w:p>
    <w:p w14:paraId="3AE25772">
      <w:pPr>
        <w:adjustRightInd w:val="0"/>
        <w:snapToGrid w:val="0"/>
        <w:spacing w:line="360" w:lineRule="auto"/>
        <w:jc w:val="center"/>
        <w:outlineLvl w:val="9"/>
        <w:rPr>
          <w:rFonts w:hint="eastAsia" w:ascii="黑体" w:hAnsi="黑体" w:eastAsia="黑体"/>
          <w:b/>
          <w:color w:val="000000"/>
          <w:sz w:val="32"/>
          <w:szCs w:val="32"/>
        </w:rPr>
      </w:pPr>
    </w:p>
    <w:p w14:paraId="2CA85961">
      <w:pPr>
        <w:adjustRightInd w:val="0"/>
        <w:snapToGrid w:val="0"/>
        <w:spacing w:line="360" w:lineRule="auto"/>
        <w:jc w:val="center"/>
        <w:outlineLvl w:val="9"/>
        <w:rPr>
          <w:rFonts w:hint="eastAsia" w:ascii="黑体" w:hAnsi="黑体" w:eastAsia="黑体"/>
          <w:b/>
          <w:color w:val="000000"/>
          <w:sz w:val="32"/>
          <w:szCs w:val="32"/>
        </w:rPr>
      </w:pPr>
    </w:p>
    <w:p w14:paraId="56DF9F77">
      <w:pPr>
        <w:adjustRightInd w:val="0"/>
        <w:snapToGrid w:val="0"/>
        <w:spacing w:line="360" w:lineRule="auto"/>
        <w:jc w:val="center"/>
        <w:outlineLvl w:val="9"/>
        <w:rPr>
          <w:rFonts w:hint="eastAsia" w:ascii="黑体" w:hAnsi="黑体" w:eastAsia="黑体"/>
          <w:b/>
          <w:color w:val="000000"/>
          <w:sz w:val="32"/>
          <w:szCs w:val="32"/>
        </w:rPr>
      </w:pPr>
    </w:p>
    <w:p w14:paraId="1E2344BA">
      <w:pPr>
        <w:adjustRightInd w:val="0"/>
        <w:snapToGrid w:val="0"/>
        <w:spacing w:line="360" w:lineRule="auto"/>
        <w:jc w:val="center"/>
        <w:outlineLvl w:val="9"/>
        <w:rPr>
          <w:rFonts w:hint="eastAsia" w:ascii="黑体" w:hAnsi="黑体" w:eastAsia="黑体"/>
          <w:b/>
          <w:color w:val="000000"/>
          <w:sz w:val="32"/>
          <w:szCs w:val="32"/>
        </w:rPr>
      </w:pPr>
    </w:p>
    <w:p w14:paraId="02B655C8">
      <w:pPr>
        <w:pStyle w:val="26"/>
        <w:rPr>
          <w:rFonts w:hint="eastAsia"/>
        </w:rPr>
      </w:pPr>
    </w:p>
    <w:p w14:paraId="5B6A32E6">
      <w:pPr>
        <w:adjustRightInd w:val="0"/>
        <w:snapToGrid w:val="0"/>
        <w:spacing w:line="360" w:lineRule="auto"/>
        <w:jc w:val="center"/>
        <w:outlineLvl w:val="9"/>
        <w:rPr>
          <w:rFonts w:hint="eastAsia" w:ascii="黑体" w:hAnsi="黑体" w:eastAsia="黑体"/>
          <w:b/>
          <w:color w:val="000000"/>
          <w:sz w:val="32"/>
          <w:szCs w:val="32"/>
        </w:rPr>
      </w:pPr>
    </w:p>
    <w:p w14:paraId="6E9B2FDD">
      <w:pPr>
        <w:adjustRightInd w:val="0"/>
        <w:snapToGrid w:val="0"/>
        <w:spacing w:line="360" w:lineRule="auto"/>
        <w:jc w:val="center"/>
        <w:rPr>
          <w:rFonts w:hint="eastAsia" w:ascii="黑体" w:hAnsi="宋体" w:eastAsia="黑体"/>
          <w:b/>
          <w:bCs/>
          <w:color w:val="000000"/>
          <w:sz w:val="32"/>
          <w:szCs w:val="32"/>
        </w:rPr>
      </w:pPr>
      <w:r>
        <w:rPr>
          <w:rFonts w:hint="eastAsia" w:ascii="黑体" w:hAnsi="宋体" w:eastAsia="黑体"/>
          <w:b/>
          <w:color w:val="000000"/>
          <w:sz w:val="32"/>
          <w:szCs w:val="32"/>
        </w:rPr>
        <w:t>三</w:t>
      </w:r>
      <w:r>
        <w:rPr>
          <w:rFonts w:hint="eastAsia" w:ascii="黑体" w:eastAsia="黑体"/>
          <w:b/>
          <w:color w:val="000000"/>
          <w:sz w:val="32"/>
          <w:szCs w:val="32"/>
        </w:rPr>
        <w:t>、</w:t>
      </w:r>
      <w:r>
        <w:rPr>
          <w:rFonts w:hint="eastAsia" w:ascii="黑体" w:hAnsi="宋体" w:eastAsia="黑体"/>
          <w:b/>
          <w:color w:val="000000"/>
          <w:sz w:val="32"/>
          <w:szCs w:val="32"/>
        </w:rPr>
        <w:t>供应商</w:t>
      </w:r>
      <w:r>
        <w:rPr>
          <w:rFonts w:hint="eastAsia" w:ascii="黑体" w:hAnsi="宋体" w:eastAsia="黑体"/>
          <w:b/>
          <w:bCs/>
          <w:color w:val="000000"/>
          <w:sz w:val="32"/>
          <w:szCs w:val="32"/>
        </w:rPr>
        <w:t>的资格证明资料</w:t>
      </w:r>
    </w:p>
    <w:p w14:paraId="62EBEDC7">
      <w:pPr>
        <w:spacing w:line="480" w:lineRule="exact"/>
        <w:rPr>
          <w:rFonts w:hint="eastAsia" w:ascii="黑体" w:hAnsi="黑体" w:eastAsia="黑体"/>
          <w:color w:val="000000"/>
          <w:sz w:val="30"/>
          <w:szCs w:val="30"/>
        </w:rPr>
      </w:pPr>
      <w:r>
        <w:rPr>
          <w:rFonts w:hint="eastAsia" w:ascii="黑体" w:hAnsi="黑体" w:eastAsia="黑体"/>
          <w:color w:val="000000"/>
          <w:sz w:val="30"/>
          <w:szCs w:val="30"/>
        </w:rPr>
        <w:t xml:space="preserve">附件4              </w:t>
      </w:r>
    </w:p>
    <w:p w14:paraId="172D64DA">
      <w:pPr>
        <w:spacing w:line="480" w:lineRule="exact"/>
        <w:jc w:val="center"/>
        <w:rPr>
          <w:rFonts w:hint="eastAsia" w:ascii="黑体" w:hAnsi="黑体" w:eastAsia="黑体"/>
          <w:color w:val="000000"/>
          <w:sz w:val="30"/>
          <w:szCs w:val="30"/>
        </w:rPr>
      </w:pPr>
      <w:r>
        <w:rPr>
          <w:rFonts w:hint="eastAsia" w:ascii="黑体" w:hAnsi="黑体" w:eastAsia="黑体"/>
          <w:color w:val="000000"/>
          <w:sz w:val="30"/>
          <w:szCs w:val="30"/>
        </w:rPr>
        <w:t>供应商基本情况表</w:t>
      </w:r>
    </w:p>
    <w:p w14:paraId="23A36127">
      <w:pPr>
        <w:adjustRightInd w:val="0"/>
        <w:snapToGrid w:val="0"/>
        <w:spacing w:line="360" w:lineRule="auto"/>
        <w:rPr>
          <w:rFonts w:ascii="宋体" w:hAnsi="宋体"/>
          <w:color w:val="000000"/>
          <w:szCs w:val="21"/>
        </w:rPr>
      </w:pPr>
      <w:r>
        <w:rPr>
          <w:rFonts w:hint="eastAsia" w:ascii="宋体" w:hAnsi="宋体"/>
          <w:color w:val="000000"/>
          <w:szCs w:val="21"/>
        </w:rPr>
        <w:t>盖供应商单位章</w:t>
      </w:r>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5B41A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14:paraId="005DAAEA">
            <w:pPr>
              <w:topLinePunct/>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14:paraId="23A4E836">
            <w:pPr>
              <w:topLinePunct/>
              <w:jc w:val="center"/>
              <w:rPr>
                <w:rFonts w:ascii="宋体" w:hAnsi="宋体"/>
                <w:color w:val="000000"/>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58119B0A">
            <w:pPr>
              <w:topLinePunct/>
              <w:jc w:val="center"/>
              <w:rPr>
                <w:rFonts w:ascii="宋体" w:hAnsi="宋体"/>
                <w:color w:val="000000"/>
                <w:szCs w:val="21"/>
              </w:rPr>
            </w:pPr>
            <w:r>
              <w:rPr>
                <w:rFonts w:ascii="宋体" w:hAnsi="宋体"/>
                <w:color w:val="000000"/>
                <w:szCs w:val="21"/>
              </w:rPr>
              <w:t>法定代表人</w:t>
            </w:r>
          </w:p>
        </w:tc>
        <w:tc>
          <w:tcPr>
            <w:tcW w:w="1911" w:type="dxa"/>
            <w:tcBorders>
              <w:top w:val="double" w:color="auto" w:sz="4" w:space="0"/>
              <w:left w:val="single" w:color="auto" w:sz="6" w:space="0"/>
              <w:bottom w:val="single" w:color="auto" w:sz="6" w:space="0"/>
              <w:right w:val="double" w:color="auto" w:sz="4" w:space="0"/>
            </w:tcBorders>
            <w:noWrap w:val="0"/>
            <w:vAlign w:val="center"/>
          </w:tcPr>
          <w:p w14:paraId="44A18786">
            <w:pPr>
              <w:topLinePunct/>
              <w:jc w:val="center"/>
              <w:rPr>
                <w:rFonts w:ascii="宋体" w:hAnsi="宋体"/>
                <w:color w:val="000000"/>
                <w:szCs w:val="21"/>
              </w:rPr>
            </w:pPr>
          </w:p>
        </w:tc>
      </w:tr>
      <w:tr w14:paraId="6410B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07252981">
            <w:pPr>
              <w:topLinePunct/>
              <w:jc w:val="center"/>
              <w:rPr>
                <w:rFonts w:ascii="宋体" w:hAnsi="宋体"/>
                <w:color w:val="000000"/>
                <w:szCs w:val="21"/>
              </w:rPr>
            </w:pPr>
            <w:r>
              <w:rPr>
                <w:rFonts w:hint="eastAsia" w:ascii="宋体" w:hAnsi="宋体"/>
                <w:color w:val="000000"/>
                <w:szCs w:val="21"/>
              </w:rPr>
              <w:t>委托代理</w:t>
            </w:r>
            <w:r>
              <w:rPr>
                <w:rFonts w:ascii="宋体" w:hAnsi="宋体"/>
                <w:color w:val="000000"/>
                <w:szCs w:val="21"/>
              </w:rPr>
              <w:t>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09CB8263">
            <w:pPr>
              <w:topLinePunct/>
              <w:jc w:val="center"/>
              <w:rPr>
                <w:rFonts w:ascii="宋体" w:hAnsi="宋体"/>
                <w:color w:val="000000"/>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77701CA5">
            <w:pPr>
              <w:topLinePun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电  话</w:t>
            </w:r>
          </w:p>
        </w:tc>
        <w:tc>
          <w:tcPr>
            <w:tcW w:w="1911" w:type="dxa"/>
            <w:tcBorders>
              <w:top w:val="single" w:color="auto" w:sz="6" w:space="0"/>
              <w:left w:val="single" w:color="auto" w:sz="6" w:space="0"/>
              <w:bottom w:val="single" w:color="auto" w:sz="6" w:space="0"/>
              <w:right w:val="double" w:color="auto" w:sz="4" w:space="0"/>
            </w:tcBorders>
            <w:noWrap w:val="0"/>
            <w:vAlign w:val="center"/>
          </w:tcPr>
          <w:p w14:paraId="283A39BD">
            <w:pPr>
              <w:topLinePunct/>
              <w:jc w:val="center"/>
              <w:rPr>
                <w:rFonts w:ascii="宋体" w:hAnsi="宋体"/>
                <w:color w:val="000000"/>
                <w:szCs w:val="21"/>
              </w:rPr>
            </w:pPr>
          </w:p>
        </w:tc>
      </w:tr>
      <w:tr w14:paraId="267BB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1F27D1C1">
            <w:pPr>
              <w:topLinePunct/>
              <w:jc w:val="center"/>
              <w:rPr>
                <w:rFonts w:hint="eastAsia" w:ascii="宋体" w:hAnsi="宋体"/>
                <w:color w:val="000000"/>
                <w:szCs w:val="21"/>
              </w:rPr>
            </w:pPr>
            <w:r>
              <w:rPr>
                <w:rFonts w:ascii="宋体" w:hAnsi="宋体"/>
                <w:color w:val="000000"/>
                <w:szCs w:val="21"/>
              </w:rPr>
              <w:t>邮政编码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2BA25D28">
            <w:pPr>
              <w:topLinePunct/>
              <w:jc w:val="center"/>
              <w:rPr>
                <w:rFonts w:ascii="宋体" w:hAnsi="宋体"/>
                <w:color w:val="000000"/>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51CDD84">
            <w:pPr>
              <w:topLinePunct/>
              <w:jc w:val="center"/>
              <w:rPr>
                <w:rFonts w:hint="eastAsia" w:ascii="宋体" w:hAnsi="宋体"/>
                <w:color w:val="000000"/>
                <w:szCs w:val="21"/>
              </w:rPr>
            </w:pPr>
            <w:r>
              <w:rPr>
                <w:rFonts w:hint="eastAsia" w:ascii="宋体" w:hAnsi="宋体"/>
                <w:color w:val="000000"/>
                <w:szCs w:val="21"/>
              </w:rPr>
              <w:t>电子邮箱</w:t>
            </w:r>
          </w:p>
        </w:tc>
        <w:tc>
          <w:tcPr>
            <w:tcW w:w="1911" w:type="dxa"/>
            <w:tcBorders>
              <w:top w:val="single" w:color="auto" w:sz="6" w:space="0"/>
              <w:left w:val="single" w:color="auto" w:sz="6" w:space="0"/>
              <w:bottom w:val="single" w:color="auto" w:sz="6" w:space="0"/>
              <w:right w:val="double" w:color="auto" w:sz="4" w:space="0"/>
            </w:tcBorders>
            <w:noWrap w:val="0"/>
            <w:vAlign w:val="center"/>
          </w:tcPr>
          <w:p w14:paraId="306CD6AE">
            <w:pPr>
              <w:topLinePunct/>
              <w:jc w:val="center"/>
              <w:rPr>
                <w:rFonts w:ascii="宋体" w:hAnsi="宋体"/>
                <w:color w:val="000000"/>
                <w:szCs w:val="21"/>
              </w:rPr>
            </w:pPr>
          </w:p>
        </w:tc>
      </w:tr>
      <w:tr w14:paraId="293A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41E651B2">
            <w:pPr>
              <w:topLinePunct/>
              <w:jc w:val="center"/>
              <w:rPr>
                <w:rFonts w:ascii="宋体" w:hAnsi="宋体"/>
                <w:color w:val="000000"/>
                <w:szCs w:val="21"/>
              </w:rPr>
            </w:pPr>
            <w:r>
              <w:rPr>
                <w:rFonts w:hint="eastAsia" w:ascii="宋体" w:hAnsi="宋体"/>
                <w:color w:val="000000"/>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50814D4">
            <w:pPr>
              <w:topLinePunct/>
              <w:jc w:val="center"/>
              <w:rPr>
                <w:rFonts w:ascii="宋体" w:hAnsi="宋体"/>
                <w:color w:val="000000"/>
                <w:szCs w:val="21"/>
              </w:rPr>
            </w:pPr>
            <w:r>
              <w:rPr>
                <w:rFonts w:hint="eastAsia" w:ascii="宋体" w:hAnsi="宋体"/>
                <w:color w:val="000000"/>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55253970">
            <w:pPr>
              <w:topLinePunct/>
              <w:jc w:val="center"/>
              <w:rPr>
                <w:rFonts w:ascii="宋体" w:hAnsi="宋体"/>
                <w:color w:val="000000"/>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12C56054">
            <w:pPr>
              <w:topLinePunct/>
              <w:ind w:firstLine="105" w:firstLineChars="50"/>
              <w:jc w:val="center"/>
              <w:rPr>
                <w:rFonts w:ascii="宋体" w:hAnsi="宋体"/>
                <w:color w:val="000000"/>
                <w:szCs w:val="21"/>
              </w:rPr>
            </w:pPr>
            <w:r>
              <w:rPr>
                <w:rFonts w:hint="eastAsia" w:ascii="宋体" w:hAnsi="宋体"/>
                <w:color w:val="000000"/>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285A09A8">
            <w:pPr>
              <w:topLinePunct/>
              <w:ind w:firstLine="105" w:firstLineChars="50"/>
              <w:jc w:val="center"/>
              <w:rPr>
                <w:rFonts w:ascii="宋体" w:hAnsi="宋体"/>
                <w:color w:val="000000"/>
                <w:szCs w:val="21"/>
              </w:rPr>
            </w:pPr>
          </w:p>
        </w:tc>
      </w:tr>
      <w:tr w14:paraId="681D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72923B07">
            <w:pPr>
              <w:topLinePunct/>
              <w:jc w:val="center"/>
              <w:rPr>
                <w:rFonts w:ascii="宋体" w:hAnsi="宋体"/>
                <w:color w:val="00000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620B0ABF">
            <w:pPr>
              <w:topLinePunct/>
              <w:jc w:val="center"/>
              <w:rPr>
                <w:rFonts w:ascii="宋体" w:hAnsi="宋体"/>
                <w:color w:val="000000"/>
                <w:szCs w:val="21"/>
              </w:rPr>
            </w:pPr>
            <w:r>
              <w:rPr>
                <w:rFonts w:hint="eastAsia" w:ascii="宋体" w:hAnsi="宋体"/>
                <w:color w:val="000000"/>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2FE4CAC6">
            <w:pPr>
              <w:topLinePunct/>
              <w:jc w:val="center"/>
              <w:rPr>
                <w:rFonts w:ascii="宋体" w:hAnsi="宋体"/>
                <w:color w:val="000000"/>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7265B55C">
            <w:pPr>
              <w:topLinePunct/>
              <w:ind w:firstLine="105" w:firstLineChars="50"/>
              <w:jc w:val="center"/>
              <w:rPr>
                <w:rFonts w:ascii="宋体" w:hAnsi="宋体"/>
                <w:color w:val="000000"/>
                <w:szCs w:val="21"/>
              </w:rPr>
            </w:pPr>
            <w:r>
              <w:rPr>
                <w:rFonts w:hint="eastAsia" w:ascii="宋体" w:hAnsi="宋体"/>
                <w:color w:val="000000"/>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13FF4B81">
            <w:pPr>
              <w:topLinePunct/>
              <w:ind w:firstLine="105" w:firstLineChars="50"/>
              <w:jc w:val="center"/>
              <w:rPr>
                <w:rFonts w:ascii="宋体" w:hAnsi="宋体"/>
                <w:color w:val="000000"/>
                <w:szCs w:val="21"/>
              </w:rPr>
            </w:pPr>
          </w:p>
        </w:tc>
      </w:tr>
      <w:tr w14:paraId="3BCED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2AE37E04">
            <w:pPr>
              <w:topLinePunct/>
              <w:jc w:val="center"/>
              <w:rPr>
                <w:rFonts w:ascii="宋体" w:hAnsi="宋体"/>
                <w:color w:val="00000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156F3254">
            <w:pPr>
              <w:topLinePunct/>
              <w:jc w:val="center"/>
              <w:rPr>
                <w:rFonts w:ascii="宋体" w:hAnsi="宋体"/>
                <w:color w:val="000000"/>
                <w:szCs w:val="21"/>
              </w:rPr>
            </w:pPr>
            <w:r>
              <w:rPr>
                <w:rFonts w:hint="eastAsia" w:ascii="宋体" w:hAnsi="宋体"/>
                <w:color w:val="000000"/>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6584361A">
            <w:pPr>
              <w:topLinePunct/>
              <w:ind w:firstLine="105" w:firstLineChars="50"/>
              <w:jc w:val="center"/>
              <w:rPr>
                <w:rFonts w:ascii="宋体" w:hAnsi="宋体"/>
                <w:color w:val="000000"/>
                <w:szCs w:val="21"/>
              </w:rPr>
            </w:pPr>
          </w:p>
        </w:tc>
      </w:tr>
      <w:tr w14:paraId="32A6D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0B668494">
            <w:pPr>
              <w:topLinePunct/>
              <w:jc w:val="center"/>
              <w:rPr>
                <w:rFonts w:ascii="宋体" w:hAnsi="宋体"/>
                <w:color w:val="000000"/>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02D512A">
            <w:pPr>
              <w:topLinePunct/>
              <w:jc w:val="center"/>
              <w:rPr>
                <w:rFonts w:ascii="宋体" w:hAnsi="宋体"/>
                <w:color w:val="000000"/>
                <w:szCs w:val="21"/>
              </w:rPr>
            </w:pPr>
            <w:r>
              <w:rPr>
                <w:rFonts w:hint="eastAsia" w:ascii="宋体" w:hAnsi="宋体"/>
                <w:color w:val="000000"/>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5DB3E43F">
            <w:pPr>
              <w:topLinePunct/>
              <w:ind w:firstLine="105" w:firstLineChars="50"/>
              <w:jc w:val="center"/>
              <w:rPr>
                <w:rFonts w:ascii="宋体" w:hAnsi="宋体"/>
                <w:color w:val="000000"/>
                <w:szCs w:val="21"/>
              </w:rPr>
            </w:pPr>
          </w:p>
        </w:tc>
      </w:tr>
      <w:tr w14:paraId="18F2D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098E2C39">
            <w:pPr>
              <w:topLinePunct/>
              <w:jc w:val="center"/>
              <w:rPr>
                <w:rFonts w:ascii="宋体" w:hAnsi="宋体"/>
                <w:color w:val="000000"/>
                <w:szCs w:val="21"/>
              </w:rPr>
            </w:pPr>
            <w:r>
              <w:rPr>
                <w:rFonts w:hint="eastAsia" w:ascii="宋体" w:hAnsi="宋体"/>
                <w:color w:val="000000"/>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431E473A">
            <w:pPr>
              <w:topLinePunct/>
              <w:jc w:val="center"/>
              <w:rPr>
                <w:rFonts w:ascii="宋体" w:hAnsi="宋体"/>
                <w:color w:val="000000"/>
                <w:szCs w:val="21"/>
              </w:rPr>
            </w:pPr>
          </w:p>
        </w:tc>
      </w:tr>
      <w:tr w14:paraId="1A905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3D59BB77">
            <w:pPr>
              <w:topLinePunct/>
              <w:jc w:val="center"/>
              <w:rPr>
                <w:rFonts w:ascii="宋体" w:hAnsi="宋体"/>
                <w:color w:val="000000"/>
                <w:szCs w:val="21"/>
              </w:rPr>
            </w:pPr>
            <w:r>
              <w:rPr>
                <w:rFonts w:hint="eastAsia" w:ascii="宋体" w:hAnsi="宋体"/>
                <w:color w:val="000000"/>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351E6B26">
            <w:pPr>
              <w:topLinePunct/>
              <w:jc w:val="center"/>
              <w:rPr>
                <w:rFonts w:ascii="宋体" w:hAnsi="宋体"/>
                <w:color w:val="000000"/>
                <w:szCs w:val="21"/>
              </w:rPr>
            </w:pPr>
          </w:p>
        </w:tc>
      </w:tr>
      <w:tr w14:paraId="24672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EC798E5">
            <w:pPr>
              <w:topLinePunct/>
              <w:jc w:val="center"/>
              <w:rPr>
                <w:rFonts w:ascii="宋体" w:hAnsi="宋体"/>
                <w:color w:val="000000"/>
                <w:szCs w:val="21"/>
              </w:rPr>
            </w:pPr>
            <w:r>
              <w:rPr>
                <w:rFonts w:ascii="宋体" w:hAnsi="宋体"/>
                <w:color w:val="000000"/>
                <w:szCs w:val="21"/>
              </w:rPr>
              <w:t>资质</w:t>
            </w:r>
            <w:r>
              <w:rPr>
                <w:rFonts w:hint="eastAsia" w:ascii="宋体" w:hAnsi="宋体"/>
                <w:color w:val="000000"/>
                <w:szCs w:val="21"/>
              </w:rPr>
              <w:t>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7089168">
            <w:pPr>
              <w:topLinePunct/>
              <w:jc w:val="center"/>
              <w:rPr>
                <w:rFonts w:ascii="宋体" w:hAnsi="宋体"/>
                <w:color w:val="000000"/>
                <w:szCs w:val="21"/>
              </w:rPr>
            </w:pPr>
            <w:r>
              <w:rPr>
                <w:rFonts w:ascii="宋体" w:hAnsi="宋体"/>
                <w:color w:val="000000"/>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0C2D784">
            <w:pPr>
              <w:topLinePunct/>
              <w:jc w:val="center"/>
              <w:rPr>
                <w:rFonts w:ascii="宋体" w:hAnsi="宋体"/>
                <w:color w:val="000000"/>
                <w:szCs w:val="21"/>
              </w:rPr>
            </w:pPr>
            <w:r>
              <w:rPr>
                <w:rFonts w:hint="eastAsia" w:ascii="宋体" w:hAnsi="宋体"/>
                <w:color w:val="000000"/>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5FB9E046">
            <w:pPr>
              <w:topLinePunct/>
              <w:jc w:val="center"/>
              <w:rPr>
                <w:rFonts w:ascii="宋体" w:hAnsi="宋体"/>
                <w:color w:val="000000"/>
                <w:szCs w:val="21"/>
              </w:rPr>
            </w:pPr>
            <w:r>
              <w:rPr>
                <w:rFonts w:hint="eastAsia" w:ascii="宋体" w:hAnsi="宋体"/>
                <w:color w:val="000000"/>
                <w:szCs w:val="21"/>
              </w:rPr>
              <w:t>有效期</w:t>
            </w:r>
          </w:p>
        </w:tc>
      </w:tr>
      <w:tr w14:paraId="4FBD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56DB79B3">
            <w:pPr>
              <w:topLinePunct/>
              <w:jc w:val="center"/>
              <w:rPr>
                <w:rFonts w:ascii="宋体" w:hAnsi="宋体"/>
                <w:color w:val="00000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23BC8D85">
            <w:pPr>
              <w:topLinePunct/>
              <w:jc w:val="center"/>
              <w:rPr>
                <w:rFonts w:ascii="宋体" w:hAnsi="宋体"/>
                <w:color w:val="00000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080C5718">
            <w:pPr>
              <w:topLinePunct/>
              <w:jc w:val="center"/>
              <w:rPr>
                <w:rFonts w:ascii="宋体" w:hAnsi="宋体"/>
                <w:color w:val="000000"/>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78401276">
            <w:pPr>
              <w:topLinePunct/>
              <w:jc w:val="center"/>
              <w:rPr>
                <w:rFonts w:ascii="宋体" w:hAnsi="宋体"/>
                <w:color w:val="000000"/>
                <w:szCs w:val="21"/>
              </w:rPr>
            </w:pPr>
          </w:p>
        </w:tc>
      </w:tr>
      <w:tr w14:paraId="744CC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4C668564">
            <w:pPr>
              <w:topLinePunct/>
              <w:jc w:val="center"/>
              <w:rPr>
                <w:rFonts w:ascii="宋体" w:hAnsi="宋体"/>
                <w:color w:val="00000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0D991E4A">
            <w:pPr>
              <w:topLinePunct/>
              <w:jc w:val="center"/>
              <w:rPr>
                <w:rFonts w:ascii="宋体" w:hAnsi="宋体"/>
                <w:color w:val="00000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24DF4340">
            <w:pPr>
              <w:topLinePunct/>
              <w:jc w:val="center"/>
              <w:rPr>
                <w:rFonts w:ascii="宋体" w:hAnsi="宋体"/>
                <w:color w:val="000000"/>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6E8CF4EB">
            <w:pPr>
              <w:topLinePunct/>
              <w:jc w:val="center"/>
              <w:rPr>
                <w:rFonts w:ascii="宋体" w:hAnsi="宋体"/>
                <w:color w:val="000000"/>
                <w:szCs w:val="21"/>
              </w:rPr>
            </w:pPr>
          </w:p>
        </w:tc>
      </w:tr>
      <w:tr w14:paraId="6E67C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0DF1761F">
            <w:pPr>
              <w:topLinePunct/>
              <w:jc w:val="center"/>
              <w:rPr>
                <w:rFonts w:ascii="宋体" w:hAnsi="宋体"/>
                <w:color w:val="00000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F4E9C5D">
            <w:pPr>
              <w:topLinePunct/>
              <w:jc w:val="center"/>
              <w:rPr>
                <w:rFonts w:ascii="宋体" w:hAnsi="宋体"/>
                <w:color w:val="00000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1378A025">
            <w:pPr>
              <w:topLinePunct/>
              <w:jc w:val="center"/>
              <w:rPr>
                <w:rFonts w:ascii="宋体" w:hAnsi="宋体"/>
                <w:color w:val="000000"/>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002E5261">
            <w:pPr>
              <w:topLinePunct/>
              <w:jc w:val="center"/>
              <w:rPr>
                <w:rFonts w:ascii="宋体" w:hAnsi="宋体"/>
                <w:color w:val="000000"/>
                <w:szCs w:val="21"/>
              </w:rPr>
            </w:pPr>
          </w:p>
        </w:tc>
      </w:tr>
      <w:tr w14:paraId="6A71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4DDB8CD5">
            <w:pPr>
              <w:topLinePunct/>
              <w:jc w:val="center"/>
              <w:rPr>
                <w:rFonts w:ascii="宋体" w:hAnsi="宋体"/>
                <w:color w:val="000000"/>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66244AFB">
            <w:pPr>
              <w:topLinePunct/>
              <w:jc w:val="center"/>
              <w:rPr>
                <w:rFonts w:ascii="宋体" w:hAnsi="宋体"/>
                <w:color w:val="000000"/>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64F71FC0">
            <w:pPr>
              <w:topLinePunct/>
              <w:jc w:val="center"/>
              <w:rPr>
                <w:rFonts w:ascii="宋体" w:hAnsi="宋体"/>
                <w:color w:val="000000"/>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0208CD55">
            <w:pPr>
              <w:topLinePunct/>
              <w:jc w:val="center"/>
              <w:rPr>
                <w:rFonts w:ascii="宋体" w:hAnsi="宋体"/>
                <w:color w:val="000000"/>
                <w:szCs w:val="21"/>
              </w:rPr>
            </w:pPr>
          </w:p>
        </w:tc>
      </w:tr>
      <w:tr w14:paraId="144A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17B92A38">
            <w:pPr>
              <w:topLinePunct/>
              <w:jc w:val="center"/>
              <w:rPr>
                <w:rFonts w:ascii="宋体" w:hAnsi="宋体"/>
                <w:color w:val="000000"/>
                <w:szCs w:val="21"/>
              </w:rPr>
            </w:pPr>
            <w:r>
              <w:rPr>
                <w:rFonts w:ascii="宋体" w:hAnsi="宋体"/>
                <w:color w:val="000000"/>
                <w:szCs w:val="21"/>
              </w:rPr>
              <w:t>备注</w:t>
            </w:r>
          </w:p>
        </w:tc>
        <w:tc>
          <w:tcPr>
            <w:tcW w:w="7562" w:type="dxa"/>
            <w:gridSpan w:val="8"/>
            <w:tcBorders>
              <w:top w:val="single" w:color="auto" w:sz="6" w:space="0"/>
              <w:left w:val="single" w:color="auto" w:sz="6" w:space="0"/>
              <w:bottom w:val="double" w:color="auto" w:sz="4" w:space="0"/>
              <w:right w:val="double" w:color="auto" w:sz="4" w:space="0"/>
            </w:tcBorders>
            <w:noWrap w:val="0"/>
            <w:vAlign w:val="center"/>
          </w:tcPr>
          <w:p w14:paraId="34C98C96">
            <w:pPr>
              <w:topLinePunct/>
              <w:rPr>
                <w:rFonts w:hint="eastAsia" w:ascii="黑体" w:hAnsi="宋体" w:eastAsia="黑体"/>
                <w:color w:val="000000"/>
                <w:szCs w:val="21"/>
              </w:rPr>
            </w:pPr>
            <w:r>
              <w:rPr>
                <w:rFonts w:hint="eastAsia" w:ascii="黑体" w:hAnsi="宋体" w:eastAsia="黑体"/>
                <w:color w:val="000000"/>
                <w:szCs w:val="21"/>
              </w:rPr>
              <w:t>附《营业执照》（副本）复印件</w:t>
            </w:r>
          </w:p>
        </w:tc>
      </w:tr>
    </w:tbl>
    <w:p w14:paraId="532F454E">
      <w:pPr>
        <w:spacing w:line="480" w:lineRule="exact"/>
        <w:rPr>
          <w:rFonts w:hint="eastAsia" w:ascii="黑体" w:eastAsia="黑体"/>
          <w:color w:val="000000"/>
          <w:sz w:val="30"/>
          <w:szCs w:val="30"/>
        </w:rPr>
      </w:pPr>
    </w:p>
    <w:p w14:paraId="3B8344FA">
      <w:pPr>
        <w:spacing w:line="480" w:lineRule="exact"/>
        <w:rPr>
          <w:rFonts w:hint="eastAsia" w:ascii="黑体" w:eastAsia="黑体"/>
          <w:color w:val="000000"/>
          <w:sz w:val="30"/>
          <w:szCs w:val="30"/>
        </w:rPr>
      </w:pPr>
    </w:p>
    <w:p w14:paraId="6D9AA3E9">
      <w:pPr>
        <w:pStyle w:val="26"/>
        <w:rPr>
          <w:rFonts w:hint="eastAsia"/>
        </w:rPr>
      </w:pPr>
    </w:p>
    <w:p w14:paraId="67FCA12D">
      <w:pPr>
        <w:spacing w:line="480" w:lineRule="exact"/>
        <w:rPr>
          <w:rFonts w:hint="eastAsia" w:ascii="黑体" w:eastAsia="黑体"/>
          <w:color w:val="000000"/>
          <w:sz w:val="30"/>
          <w:szCs w:val="30"/>
        </w:rPr>
      </w:pPr>
      <w:r>
        <w:rPr>
          <w:rFonts w:hint="eastAsia" w:ascii="黑体" w:eastAsia="黑体"/>
          <w:color w:val="000000"/>
          <w:sz w:val="30"/>
          <w:szCs w:val="30"/>
        </w:rPr>
        <w:t xml:space="preserve">附件5      </w:t>
      </w:r>
    </w:p>
    <w:p w14:paraId="31573CFE">
      <w:pPr>
        <w:spacing w:line="480" w:lineRule="exact"/>
        <w:jc w:val="center"/>
        <w:rPr>
          <w:rFonts w:hint="eastAsia" w:ascii="黑体" w:eastAsia="黑体"/>
          <w:color w:val="000000"/>
          <w:sz w:val="30"/>
          <w:szCs w:val="30"/>
        </w:rPr>
      </w:pPr>
      <w:r>
        <w:rPr>
          <w:rFonts w:hint="eastAsia" w:ascii="黑体" w:eastAsia="黑体"/>
          <w:color w:val="000000"/>
          <w:sz w:val="30"/>
          <w:szCs w:val="30"/>
        </w:rPr>
        <w:t>磋商文件规定的基本资格条件证明资料</w:t>
      </w:r>
    </w:p>
    <w:p w14:paraId="0B43AB09">
      <w:pPr>
        <w:spacing w:line="480" w:lineRule="exact"/>
        <w:rPr>
          <w:rFonts w:hint="eastAsia" w:ascii="黑体" w:hAnsi="宋体" w:eastAsia="黑体"/>
          <w:color w:val="000000"/>
          <w:szCs w:val="21"/>
        </w:rPr>
      </w:pPr>
    </w:p>
    <w:p w14:paraId="7F8C6AB1">
      <w:pPr>
        <w:spacing w:line="480" w:lineRule="exact"/>
        <w:rPr>
          <w:rFonts w:hint="eastAsia" w:ascii="黑体" w:hAnsi="宋体" w:eastAsia="黑体"/>
          <w:color w:val="000000"/>
          <w:szCs w:val="21"/>
        </w:rPr>
      </w:pPr>
      <w:r>
        <w:rPr>
          <w:rFonts w:hint="eastAsia" w:ascii="黑体" w:hAnsi="宋体" w:eastAsia="黑体"/>
          <w:color w:val="000000"/>
          <w:szCs w:val="21"/>
        </w:rPr>
        <w:t>备注：</w:t>
      </w:r>
    </w:p>
    <w:p w14:paraId="7920BDFE">
      <w:pPr>
        <w:pStyle w:val="13"/>
        <w:spacing w:before="0" w:beforeAutospacing="0" w:after="0" w:afterAutospacing="0" w:line="33" w:lineRule="atLeast"/>
        <w:ind w:firstLine="525" w:firstLineChars="250"/>
        <w:jc w:val="both"/>
        <w:rPr>
          <w:rFonts w:hint="eastAsia"/>
          <w:kern w:val="2"/>
          <w:sz w:val="21"/>
          <w:szCs w:val="21"/>
        </w:rPr>
      </w:pPr>
      <w:r>
        <w:rPr>
          <w:rFonts w:hint="eastAsia"/>
          <w:kern w:val="2"/>
          <w:sz w:val="21"/>
          <w:szCs w:val="21"/>
        </w:rPr>
        <w:t>详见磋商邀请公告。</w:t>
      </w:r>
    </w:p>
    <w:p w14:paraId="62FE0CDC">
      <w:pPr>
        <w:pStyle w:val="14"/>
        <w:rPr>
          <w:rFonts w:hint="eastAsia"/>
        </w:rPr>
      </w:pPr>
    </w:p>
    <w:p w14:paraId="6AD0FCAB">
      <w:pPr>
        <w:spacing w:line="480" w:lineRule="exact"/>
        <w:rPr>
          <w:rFonts w:ascii="黑体" w:eastAsia="黑体"/>
          <w:color w:val="000000"/>
          <w:sz w:val="30"/>
          <w:szCs w:val="30"/>
        </w:rPr>
      </w:pPr>
    </w:p>
    <w:p w14:paraId="2A4568F2">
      <w:pPr>
        <w:spacing w:line="480" w:lineRule="exact"/>
        <w:rPr>
          <w:rFonts w:hint="eastAsia" w:ascii="黑体" w:eastAsia="黑体"/>
          <w:color w:val="000000"/>
          <w:sz w:val="30"/>
          <w:szCs w:val="30"/>
        </w:rPr>
      </w:pPr>
      <w:r>
        <w:rPr>
          <w:rFonts w:ascii="黑体" w:eastAsia="黑体"/>
          <w:color w:val="000000"/>
          <w:sz w:val="30"/>
          <w:szCs w:val="30"/>
        </w:rPr>
        <w:br w:type="page"/>
      </w:r>
      <w:r>
        <w:rPr>
          <w:rFonts w:hint="eastAsia" w:ascii="黑体" w:eastAsia="黑体"/>
          <w:color w:val="000000"/>
          <w:sz w:val="30"/>
          <w:szCs w:val="30"/>
        </w:rPr>
        <w:t xml:space="preserve">附件6        </w:t>
      </w:r>
    </w:p>
    <w:p w14:paraId="2A63BC78">
      <w:pPr>
        <w:spacing w:line="480" w:lineRule="exact"/>
        <w:jc w:val="center"/>
        <w:rPr>
          <w:rFonts w:hint="eastAsia" w:ascii="黑体" w:eastAsia="黑体"/>
          <w:color w:val="000000"/>
          <w:sz w:val="30"/>
          <w:szCs w:val="30"/>
        </w:rPr>
      </w:pPr>
      <w:r>
        <w:rPr>
          <w:rFonts w:hint="eastAsia" w:ascii="黑体" w:eastAsia="黑体"/>
          <w:color w:val="000000"/>
          <w:sz w:val="30"/>
          <w:szCs w:val="30"/>
        </w:rPr>
        <w:t>磋商文件规定的特定资格条件证明资料</w:t>
      </w:r>
    </w:p>
    <w:p w14:paraId="2B341AB8">
      <w:pPr>
        <w:spacing w:line="480" w:lineRule="exact"/>
        <w:rPr>
          <w:rFonts w:hint="eastAsia" w:ascii="宋体" w:hAnsi="宋体"/>
          <w:color w:val="000000"/>
          <w:szCs w:val="21"/>
        </w:rPr>
      </w:pPr>
    </w:p>
    <w:p w14:paraId="0693CDA3">
      <w:pPr>
        <w:spacing w:line="480" w:lineRule="exact"/>
        <w:rPr>
          <w:rFonts w:hint="eastAsia" w:ascii="宋体" w:hAnsi="宋体"/>
          <w:color w:val="000000"/>
          <w:szCs w:val="21"/>
        </w:rPr>
      </w:pPr>
      <w:r>
        <w:rPr>
          <w:rFonts w:hint="eastAsia" w:ascii="宋体" w:hAnsi="宋体"/>
          <w:color w:val="000000"/>
          <w:szCs w:val="21"/>
        </w:rPr>
        <w:t>备注：提供第二章 磋商须知第3.1款供应商特定资格条件证明资料的复印件。</w:t>
      </w:r>
    </w:p>
    <w:p w14:paraId="13A2E275">
      <w:pPr>
        <w:spacing w:line="480" w:lineRule="exact"/>
        <w:ind w:firstLine="525" w:firstLineChars="250"/>
        <w:rPr>
          <w:rFonts w:hint="eastAsia" w:ascii="宋体" w:hAnsi="宋体"/>
          <w:color w:val="000000"/>
          <w:szCs w:val="21"/>
        </w:rPr>
      </w:pPr>
    </w:p>
    <w:p w14:paraId="5A519F0B">
      <w:pPr>
        <w:spacing w:line="480" w:lineRule="exact"/>
        <w:rPr>
          <w:rFonts w:hint="eastAsia" w:ascii="黑体" w:eastAsia="黑体"/>
          <w:color w:val="000000"/>
          <w:sz w:val="30"/>
          <w:szCs w:val="30"/>
        </w:rPr>
      </w:pPr>
    </w:p>
    <w:p w14:paraId="72D3572D">
      <w:pPr>
        <w:spacing w:line="480" w:lineRule="exact"/>
        <w:rPr>
          <w:rFonts w:hint="eastAsia" w:ascii="黑体" w:eastAsia="黑体"/>
          <w:color w:val="000000"/>
          <w:sz w:val="30"/>
          <w:szCs w:val="30"/>
        </w:rPr>
      </w:pPr>
    </w:p>
    <w:p w14:paraId="09D92DB4">
      <w:pPr>
        <w:spacing w:line="480" w:lineRule="exact"/>
        <w:rPr>
          <w:rFonts w:hint="eastAsia" w:ascii="黑体" w:eastAsia="黑体"/>
          <w:color w:val="000000"/>
          <w:sz w:val="30"/>
          <w:szCs w:val="30"/>
        </w:rPr>
      </w:pPr>
    </w:p>
    <w:p w14:paraId="669BDC35">
      <w:pPr>
        <w:spacing w:line="480" w:lineRule="exact"/>
        <w:rPr>
          <w:rFonts w:hint="eastAsia" w:ascii="黑体" w:eastAsia="黑体"/>
          <w:color w:val="000000"/>
          <w:sz w:val="30"/>
          <w:szCs w:val="30"/>
        </w:rPr>
      </w:pPr>
    </w:p>
    <w:p w14:paraId="3E0B8F25">
      <w:pPr>
        <w:spacing w:line="480" w:lineRule="exact"/>
        <w:rPr>
          <w:rFonts w:hint="eastAsia" w:ascii="黑体" w:eastAsia="黑体"/>
          <w:color w:val="000000"/>
          <w:sz w:val="30"/>
          <w:szCs w:val="30"/>
        </w:rPr>
      </w:pPr>
    </w:p>
    <w:p w14:paraId="09E18FF2">
      <w:pPr>
        <w:spacing w:line="480" w:lineRule="exact"/>
        <w:rPr>
          <w:rFonts w:hint="eastAsia" w:ascii="黑体" w:eastAsia="黑体"/>
          <w:color w:val="000000"/>
          <w:sz w:val="30"/>
          <w:szCs w:val="30"/>
        </w:rPr>
      </w:pPr>
    </w:p>
    <w:p w14:paraId="711EB49C">
      <w:pPr>
        <w:spacing w:line="480" w:lineRule="exact"/>
        <w:rPr>
          <w:rFonts w:hint="eastAsia" w:ascii="黑体" w:eastAsia="黑体"/>
          <w:color w:val="000000"/>
          <w:sz w:val="30"/>
          <w:szCs w:val="30"/>
        </w:rPr>
      </w:pPr>
    </w:p>
    <w:p w14:paraId="14923A20">
      <w:pPr>
        <w:spacing w:line="480" w:lineRule="exact"/>
        <w:rPr>
          <w:rFonts w:hint="eastAsia" w:ascii="黑体" w:eastAsia="黑体"/>
          <w:color w:val="000000"/>
          <w:sz w:val="30"/>
          <w:szCs w:val="30"/>
        </w:rPr>
      </w:pPr>
    </w:p>
    <w:p w14:paraId="141C2CC1">
      <w:pPr>
        <w:spacing w:line="480" w:lineRule="exact"/>
        <w:rPr>
          <w:rFonts w:hint="eastAsia" w:ascii="黑体" w:eastAsia="黑体"/>
          <w:color w:val="000000"/>
          <w:sz w:val="30"/>
          <w:szCs w:val="30"/>
        </w:rPr>
      </w:pPr>
    </w:p>
    <w:p w14:paraId="2E394572">
      <w:pPr>
        <w:spacing w:line="480" w:lineRule="exact"/>
        <w:rPr>
          <w:rFonts w:hint="eastAsia" w:ascii="黑体" w:eastAsia="黑体"/>
          <w:color w:val="000000"/>
          <w:sz w:val="30"/>
          <w:szCs w:val="30"/>
        </w:rPr>
      </w:pPr>
    </w:p>
    <w:p w14:paraId="7F857B78">
      <w:pPr>
        <w:spacing w:line="480" w:lineRule="exact"/>
        <w:rPr>
          <w:rFonts w:hint="eastAsia" w:ascii="黑体" w:eastAsia="黑体"/>
          <w:color w:val="000000"/>
          <w:sz w:val="30"/>
          <w:szCs w:val="30"/>
        </w:rPr>
      </w:pPr>
    </w:p>
    <w:p w14:paraId="548E1AF3">
      <w:pPr>
        <w:spacing w:line="480" w:lineRule="exact"/>
        <w:rPr>
          <w:rFonts w:hint="eastAsia" w:ascii="黑体" w:eastAsia="黑体"/>
          <w:color w:val="000000"/>
          <w:sz w:val="30"/>
          <w:szCs w:val="30"/>
        </w:rPr>
      </w:pPr>
    </w:p>
    <w:p w14:paraId="48AA9AD0">
      <w:pPr>
        <w:spacing w:line="480" w:lineRule="exact"/>
        <w:rPr>
          <w:rFonts w:hint="eastAsia" w:ascii="黑体" w:eastAsia="黑体"/>
          <w:color w:val="000000"/>
          <w:sz w:val="30"/>
          <w:szCs w:val="30"/>
        </w:rPr>
      </w:pPr>
    </w:p>
    <w:p w14:paraId="490CA2EF">
      <w:pPr>
        <w:spacing w:line="480" w:lineRule="exact"/>
        <w:rPr>
          <w:rFonts w:hint="eastAsia" w:ascii="黑体" w:eastAsia="黑体"/>
          <w:color w:val="000000"/>
          <w:sz w:val="30"/>
          <w:szCs w:val="30"/>
        </w:rPr>
      </w:pPr>
    </w:p>
    <w:p w14:paraId="660F3BAE">
      <w:pPr>
        <w:spacing w:line="480" w:lineRule="exact"/>
        <w:rPr>
          <w:rFonts w:hint="eastAsia" w:ascii="黑体" w:eastAsia="黑体"/>
          <w:color w:val="000000"/>
          <w:sz w:val="30"/>
          <w:szCs w:val="30"/>
        </w:rPr>
      </w:pPr>
    </w:p>
    <w:p w14:paraId="3D32C2F4">
      <w:pPr>
        <w:spacing w:line="480" w:lineRule="exact"/>
        <w:rPr>
          <w:rFonts w:hint="eastAsia" w:ascii="黑体" w:eastAsia="黑体"/>
          <w:color w:val="000000"/>
          <w:sz w:val="30"/>
          <w:szCs w:val="30"/>
        </w:rPr>
      </w:pPr>
    </w:p>
    <w:p w14:paraId="61A1E72D">
      <w:pPr>
        <w:spacing w:line="480" w:lineRule="exact"/>
        <w:rPr>
          <w:rFonts w:hint="eastAsia" w:ascii="黑体" w:eastAsia="黑体"/>
          <w:color w:val="000000"/>
          <w:sz w:val="30"/>
          <w:szCs w:val="30"/>
        </w:rPr>
      </w:pPr>
    </w:p>
    <w:p w14:paraId="73CFCDC1">
      <w:pPr>
        <w:spacing w:line="480" w:lineRule="exact"/>
        <w:rPr>
          <w:rFonts w:hint="eastAsia" w:ascii="黑体" w:eastAsia="黑体"/>
          <w:color w:val="000000"/>
          <w:sz w:val="30"/>
          <w:szCs w:val="30"/>
        </w:rPr>
      </w:pPr>
    </w:p>
    <w:p w14:paraId="14D97801">
      <w:pPr>
        <w:spacing w:line="480" w:lineRule="exact"/>
        <w:rPr>
          <w:rFonts w:hint="eastAsia" w:ascii="黑体" w:eastAsia="黑体"/>
          <w:color w:val="000000"/>
          <w:sz w:val="30"/>
          <w:szCs w:val="30"/>
        </w:rPr>
      </w:pPr>
    </w:p>
    <w:p w14:paraId="316F9FBA">
      <w:pPr>
        <w:spacing w:line="480" w:lineRule="exact"/>
        <w:rPr>
          <w:rFonts w:hint="eastAsia" w:ascii="黑体" w:eastAsia="黑体"/>
          <w:color w:val="000000"/>
          <w:sz w:val="30"/>
          <w:szCs w:val="30"/>
        </w:rPr>
      </w:pPr>
    </w:p>
    <w:p w14:paraId="470AAB78">
      <w:pPr>
        <w:pStyle w:val="26"/>
        <w:rPr>
          <w:rFonts w:hint="eastAsia"/>
        </w:rPr>
      </w:pPr>
    </w:p>
    <w:p w14:paraId="1088627E">
      <w:pPr>
        <w:rPr>
          <w:rFonts w:hint="eastAsia"/>
        </w:rPr>
      </w:pPr>
    </w:p>
    <w:p w14:paraId="59D45D62">
      <w:pPr>
        <w:pStyle w:val="26"/>
        <w:rPr>
          <w:rFonts w:hint="eastAsia"/>
        </w:rPr>
      </w:pPr>
    </w:p>
    <w:p w14:paraId="29EA1DE4">
      <w:pPr>
        <w:rPr>
          <w:rFonts w:hint="eastAsia"/>
        </w:rPr>
      </w:pPr>
    </w:p>
    <w:p w14:paraId="3CD885D4">
      <w:pPr>
        <w:pStyle w:val="26"/>
        <w:rPr>
          <w:rFonts w:hint="eastAsia"/>
        </w:rPr>
      </w:pPr>
    </w:p>
    <w:p w14:paraId="5C0651AC">
      <w:pPr>
        <w:adjustRightInd w:val="0"/>
        <w:snapToGrid w:val="0"/>
        <w:spacing w:line="360" w:lineRule="auto"/>
        <w:rPr>
          <w:rFonts w:hint="eastAsia" w:ascii="黑体" w:hAnsi="黑体" w:eastAsia="黑体"/>
          <w:bCs/>
          <w:color w:val="000000"/>
          <w:sz w:val="30"/>
          <w:szCs w:val="30"/>
        </w:rPr>
      </w:pPr>
    </w:p>
    <w:p w14:paraId="7BBA423B">
      <w:pPr>
        <w:adjustRightInd w:val="0"/>
        <w:snapToGrid w:val="0"/>
        <w:spacing w:line="360" w:lineRule="auto"/>
        <w:rPr>
          <w:rFonts w:hint="eastAsia" w:ascii="黑体" w:eastAsia="黑体"/>
          <w:b/>
          <w:color w:val="000000"/>
          <w:sz w:val="30"/>
          <w:szCs w:val="30"/>
        </w:rPr>
      </w:pPr>
      <w:r>
        <w:rPr>
          <w:rFonts w:hint="eastAsia" w:ascii="黑体" w:eastAsia="黑体"/>
          <w:b/>
          <w:color w:val="000000"/>
          <w:sz w:val="30"/>
          <w:szCs w:val="30"/>
        </w:rPr>
        <w:t xml:space="preserve">附件7           </w:t>
      </w:r>
    </w:p>
    <w:p w14:paraId="5BD3356D">
      <w:pPr>
        <w:adjustRightInd w:val="0"/>
        <w:snapToGrid w:val="0"/>
        <w:spacing w:line="360" w:lineRule="auto"/>
        <w:jc w:val="center"/>
        <w:rPr>
          <w:rFonts w:hint="eastAsia" w:ascii="黑体" w:eastAsia="黑体"/>
          <w:b/>
          <w:color w:val="000000"/>
          <w:sz w:val="30"/>
          <w:szCs w:val="30"/>
        </w:rPr>
      </w:pPr>
      <w:r>
        <w:rPr>
          <w:rFonts w:hint="eastAsia" w:ascii="黑体" w:eastAsia="黑体"/>
          <w:b/>
          <w:color w:val="000000"/>
          <w:sz w:val="30"/>
          <w:szCs w:val="30"/>
        </w:rPr>
        <w:t>其他证明资料或说明</w:t>
      </w:r>
    </w:p>
    <w:p w14:paraId="5206D6EF">
      <w:pPr>
        <w:adjustRightInd w:val="0"/>
        <w:snapToGrid w:val="0"/>
        <w:spacing w:line="360" w:lineRule="auto"/>
        <w:rPr>
          <w:rFonts w:hint="eastAsia" w:ascii="黑体" w:eastAsia="黑体"/>
          <w:color w:val="000000"/>
          <w:szCs w:val="21"/>
        </w:rPr>
      </w:pPr>
    </w:p>
    <w:p w14:paraId="60B5951D">
      <w:pPr>
        <w:adjustRightInd w:val="0"/>
        <w:snapToGrid w:val="0"/>
        <w:spacing w:line="360" w:lineRule="auto"/>
        <w:rPr>
          <w:rFonts w:hint="eastAsia" w:ascii="宋体" w:hAnsi="宋体"/>
          <w:color w:val="000000"/>
          <w:szCs w:val="21"/>
        </w:rPr>
      </w:pPr>
      <w:r>
        <w:rPr>
          <w:rFonts w:hint="eastAsia" w:ascii="宋体" w:hAnsi="宋体"/>
          <w:color w:val="000000"/>
          <w:szCs w:val="21"/>
        </w:rPr>
        <w:t>提供磋商文件或评分标准需要提供的相关证明文件复印件</w:t>
      </w:r>
    </w:p>
    <w:p w14:paraId="24FFBA12">
      <w:pPr>
        <w:adjustRightInd w:val="0"/>
        <w:snapToGrid w:val="0"/>
        <w:spacing w:line="360" w:lineRule="auto"/>
        <w:jc w:val="center"/>
        <w:rPr>
          <w:rFonts w:hint="eastAsia" w:ascii="黑体" w:eastAsia="黑体"/>
          <w:b/>
          <w:color w:val="000000"/>
          <w:sz w:val="32"/>
          <w:szCs w:val="32"/>
        </w:rPr>
      </w:pPr>
    </w:p>
    <w:p w14:paraId="2612738E">
      <w:pPr>
        <w:adjustRightInd w:val="0"/>
        <w:snapToGrid w:val="0"/>
        <w:spacing w:line="360" w:lineRule="auto"/>
        <w:jc w:val="center"/>
        <w:rPr>
          <w:rFonts w:hint="eastAsia" w:ascii="黑体" w:eastAsia="黑体"/>
          <w:b/>
          <w:color w:val="000000"/>
          <w:sz w:val="32"/>
          <w:szCs w:val="32"/>
        </w:rPr>
      </w:pPr>
    </w:p>
    <w:p w14:paraId="12CB96CB">
      <w:pPr>
        <w:adjustRightInd w:val="0"/>
        <w:snapToGrid w:val="0"/>
        <w:spacing w:line="360" w:lineRule="auto"/>
        <w:jc w:val="center"/>
        <w:rPr>
          <w:rFonts w:hint="eastAsia" w:ascii="黑体" w:eastAsia="黑体"/>
          <w:b/>
          <w:color w:val="000000"/>
          <w:sz w:val="32"/>
          <w:szCs w:val="32"/>
        </w:rPr>
      </w:pPr>
    </w:p>
    <w:p w14:paraId="36102C22">
      <w:pPr>
        <w:adjustRightInd w:val="0"/>
        <w:snapToGrid w:val="0"/>
        <w:spacing w:line="360" w:lineRule="auto"/>
        <w:jc w:val="center"/>
        <w:rPr>
          <w:rFonts w:hint="eastAsia" w:ascii="黑体" w:eastAsia="黑体"/>
          <w:b/>
          <w:color w:val="000000"/>
          <w:sz w:val="32"/>
          <w:szCs w:val="32"/>
        </w:rPr>
      </w:pPr>
    </w:p>
    <w:p w14:paraId="2E2F4B1C">
      <w:pPr>
        <w:adjustRightInd w:val="0"/>
        <w:snapToGrid w:val="0"/>
        <w:spacing w:line="360" w:lineRule="auto"/>
        <w:jc w:val="center"/>
        <w:rPr>
          <w:rFonts w:hint="eastAsia" w:ascii="黑体" w:eastAsia="黑体"/>
          <w:b/>
          <w:color w:val="000000"/>
          <w:sz w:val="32"/>
          <w:szCs w:val="32"/>
        </w:rPr>
      </w:pPr>
    </w:p>
    <w:p w14:paraId="649921D8">
      <w:pPr>
        <w:adjustRightInd w:val="0"/>
        <w:snapToGrid w:val="0"/>
        <w:spacing w:line="360" w:lineRule="auto"/>
        <w:jc w:val="center"/>
        <w:rPr>
          <w:rFonts w:hint="eastAsia" w:ascii="黑体" w:eastAsia="黑体"/>
          <w:b/>
          <w:color w:val="000000"/>
          <w:sz w:val="32"/>
          <w:szCs w:val="32"/>
        </w:rPr>
      </w:pPr>
    </w:p>
    <w:p w14:paraId="30EE5202">
      <w:pPr>
        <w:adjustRightInd w:val="0"/>
        <w:snapToGrid w:val="0"/>
        <w:spacing w:line="360" w:lineRule="auto"/>
        <w:jc w:val="center"/>
        <w:rPr>
          <w:rFonts w:hint="eastAsia" w:ascii="黑体" w:eastAsia="黑体"/>
          <w:b/>
          <w:color w:val="000000"/>
          <w:sz w:val="32"/>
          <w:szCs w:val="32"/>
        </w:rPr>
      </w:pPr>
    </w:p>
    <w:p w14:paraId="1A5C9DF4">
      <w:pPr>
        <w:adjustRightInd w:val="0"/>
        <w:snapToGrid w:val="0"/>
        <w:spacing w:line="360" w:lineRule="auto"/>
        <w:jc w:val="center"/>
        <w:rPr>
          <w:rFonts w:hint="eastAsia" w:ascii="黑体" w:eastAsia="黑体"/>
          <w:b/>
          <w:color w:val="000000"/>
          <w:sz w:val="32"/>
          <w:szCs w:val="32"/>
        </w:rPr>
      </w:pPr>
    </w:p>
    <w:p w14:paraId="2B3478C1">
      <w:pPr>
        <w:adjustRightInd w:val="0"/>
        <w:snapToGrid w:val="0"/>
        <w:spacing w:line="360" w:lineRule="auto"/>
        <w:jc w:val="center"/>
        <w:rPr>
          <w:rFonts w:hint="eastAsia" w:ascii="黑体" w:eastAsia="黑体"/>
          <w:b/>
          <w:color w:val="000000"/>
          <w:sz w:val="32"/>
          <w:szCs w:val="32"/>
        </w:rPr>
      </w:pPr>
    </w:p>
    <w:p w14:paraId="54EF1253">
      <w:pPr>
        <w:adjustRightInd w:val="0"/>
        <w:snapToGrid w:val="0"/>
        <w:spacing w:line="360" w:lineRule="auto"/>
        <w:jc w:val="center"/>
        <w:rPr>
          <w:rFonts w:hint="eastAsia" w:ascii="黑体" w:eastAsia="黑体"/>
          <w:b/>
          <w:color w:val="000000"/>
          <w:sz w:val="32"/>
          <w:szCs w:val="32"/>
        </w:rPr>
      </w:pPr>
    </w:p>
    <w:p w14:paraId="2853002C">
      <w:pPr>
        <w:adjustRightInd w:val="0"/>
        <w:snapToGrid w:val="0"/>
        <w:spacing w:line="360" w:lineRule="auto"/>
        <w:jc w:val="center"/>
        <w:rPr>
          <w:rFonts w:hint="eastAsia" w:ascii="黑体" w:eastAsia="黑体"/>
          <w:b/>
          <w:color w:val="000000"/>
          <w:sz w:val="32"/>
          <w:szCs w:val="32"/>
        </w:rPr>
      </w:pPr>
    </w:p>
    <w:p w14:paraId="0416E175">
      <w:pPr>
        <w:adjustRightInd w:val="0"/>
        <w:snapToGrid w:val="0"/>
        <w:spacing w:line="360" w:lineRule="auto"/>
        <w:jc w:val="center"/>
        <w:rPr>
          <w:rFonts w:hint="eastAsia" w:ascii="黑体" w:eastAsia="黑体"/>
          <w:b/>
          <w:color w:val="000000"/>
          <w:sz w:val="32"/>
          <w:szCs w:val="32"/>
        </w:rPr>
      </w:pPr>
    </w:p>
    <w:p w14:paraId="770BDBFE">
      <w:pPr>
        <w:adjustRightInd w:val="0"/>
        <w:snapToGrid w:val="0"/>
        <w:spacing w:line="360" w:lineRule="auto"/>
        <w:jc w:val="center"/>
        <w:rPr>
          <w:rFonts w:hint="eastAsia" w:ascii="黑体" w:eastAsia="黑体"/>
          <w:b/>
          <w:color w:val="000000"/>
          <w:sz w:val="32"/>
          <w:szCs w:val="32"/>
        </w:rPr>
      </w:pPr>
    </w:p>
    <w:p w14:paraId="609398AC">
      <w:pPr>
        <w:adjustRightInd w:val="0"/>
        <w:snapToGrid w:val="0"/>
        <w:spacing w:line="360" w:lineRule="auto"/>
        <w:jc w:val="center"/>
        <w:rPr>
          <w:rFonts w:hint="eastAsia" w:ascii="黑体" w:eastAsia="黑体"/>
          <w:b/>
          <w:color w:val="000000"/>
          <w:sz w:val="32"/>
          <w:szCs w:val="32"/>
        </w:rPr>
      </w:pPr>
    </w:p>
    <w:p w14:paraId="5F4C6656">
      <w:pPr>
        <w:adjustRightInd w:val="0"/>
        <w:snapToGrid w:val="0"/>
        <w:spacing w:line="360" w:lineRule="auto"/>
        <w:jc w:val="center"/>
        <w:rPr>
          <w:rFonts w:hint="eastAsia" w:ascii="黑体" w:eastAsia="黑体"/>
          <w:b/>
          <w:color w:val="000000"/>
          <w:sz w:val="32"/>
          <w:szCs w:val="32"/>
        </w:rPr>
      </w:pPr>
    </w:p>
    <w:p w14:paraId="18565417">
      <w:pPr>
        <w:adjustRightInd w:val="0"/>
        <w:snapToGrid w:val="0"/>
        <w:spacing w:line="360" w:lineRule="auto"/>
        <w:jc w:val="center"/>
        <w:rPr>
          <w:rFonts w:hint="eastAsia" w:ascii="黑体" w:eastAsia="黑体"/>
          <w:b/>
          <w:color w:val="000000"/>
          <w:sz w:val="32"/>
          <w:szCs w:val="32"/>
        </w:rPr>
      </w:pPr>
    </w:p>
    <w:p w14:paraId="416A067C">
      <w:pPr>
        <w:adjustRightInd w:val="0"/>
        <w:snapToGrid w:val="0"/>
        <w:spacing w:line="360" w:lineRule="auto"/>
        <w:jc w:val="center"/>
        <w:rPr>
          <w:rFonts w:hint="eastAsia" w:ascii="黑体" w:eastAsia="黑体"/>
          <w:b/>
          <w:color w:val="000000"/>
          <w:sz w:val="32"/>
          <w:szCs w:val="32"/>
        </w:rPr>
      </w:pPr>
    </w:p>
    <w:p w14:paraId="7629BB20">
      <w:pPr>
        <w:adjustRightInd w:val="0"/>
        <w:snapToGrid w:val="0"/>
        <w:spacing w:line="360" w:lineRule="auto"/>
        <w:jc w:val="center"/>
        <w:rPr>
          <w:rFonts w:hint="eastAsia" w:ascii="黑体" w:eastAsia="黑体"/>
          <w:b/>
          <w:color w:val="000000"/>
          <w:sz w:val="32"/>
          <w:szCs w:val="32"/>
        </w:rPr>
      </w:pPr>
    </w:p>
    <w:p w14:paraId="7FACCB25">
      <w:pPr>
        <w:adjustRightInd w:val="0"/>
        <w:snapToGrid w:val="0"/>
        <w:spacing w:line="360" w:lineRule="auto"/>
        <w:jc w:val="center"/>
        <w:rPr>
          <w:rFonts w:hint="eastAsia" w:ascii="黑体" w:eastAsia="黑体"/>
          <w:b/>
          <w:color w:val="000000"/>
          <w:sz w:val="32"/>
          <w:szCs w:val="32"/>
        </w:rPr>
      </w:pPr>
    </w:p>
    <w:p w14:paraId="32B22A1E">
      <w:pPr>
        <w:adjustRightInd w:val="0"/>
        <w:snapToGrid w:val="0"/>
        <w:spacing w:line="360" w:lineRule="auto"/>
        <w:jc w:val="left"/>
        <w:rPr>
          <w:rFonts w:hint="eastAsia" w:ascii="黑体" w:eastAsia="黑体"/>
          <w:color w:val="000000"/>
          <w:sz w:val="30"/>
          <w:szCs w:val="30"/>
        </w:rPr>
      </w:pPr>
      <w:r>
        <w:rPr>
          <w:rFonts w:hint="eastAsia" w:ascii="黑体" w:eastAsia="黑体"/>
          <w:color w:val="000000"/>
          <w:sz w:val="30"/>
          <w:szCs w:val="30"/>
        </w:rPr>
        <w:t>附件8</w:t>
      </w:r>
    </w:p>
    <w:p w14:paraId="34809062">
      <w:pPr>
        <w:adjustRightInd w:val="0"/>
        <w:snapToGrid w:val="0"/>
        <w:spacing w:line="360" w:lineRule="auto"/>
        <w:jc w:val="center"/>
        <w:rPr>
          <w:rFonts w:hint="eastAsia" w:ascii="黑体" w:eastAsia="黑体"/>
          <w:b/>
          <w:color w:val="000000"/>
          <w:sz w:val="32"/>
          <w:szCs w:val="32"/>
        </w:rPr>
      </w:pPr>
      <w:r>
        <w:rPr>
          <w:rFonts w:hint="eastAsia" w:ascii="黑体" w:eastAsia="黑体"/>
          <w:b/>
          <w:color w:val="000000"/>
          <w:sz w:val="32"/>
          <w:szCs w:val="32"/>
        </w:rPr>
        <w:t>四、服务方案</w:t>
      </w:r>
    </w:p>
    <w:p w14:paraId="7A4396C4">
      <w:pPr>
        <w:adjustRightInd w:val="0"/>
        <w:snapToGrid w:val="0"/>
        <w:spacing w:line="360" w:lineRule="auto"/>
        <w:rPr>
          <w:rFonts w:hint="eastAsia" w:ascii="黑体" w:eastAsia="黑体"/>
          <w:color w:val="000000"/>
          <w:sz w:val="30"/>
          <w:szCs w:val="30"/>
        </w:rPr>
      </w:pPr>
      <w:r>
        <w:rPr>
          <w:rFonts w:hint="eastAsia" w:ascii="黑体" w:eastAsia="黑体"/>
          <w:color w:val="000000"/>
          <w:sz w:val="30"/>
          <w:szCs w:val="30"/>
        </w:rPr>
        <w:t xml:space="preserve">           </w:t>
      </w:r>
    </w:p>
    <w:p w14:paraId="6A2789F9">
      <w:pPr>
        <w:pStyle w:val="3"/>
        <w:spacing w:after="0" w:line="360" w:lineRule="auto"/>
        <w:ind w:right="23" w:rightChars="11" w:firstLine="420" w:firstLineChars="200"/>
        <w:rPr>
          <w:rFonts w:hint="eastAsia" w:ascii="宋体" w:hAnsi="宋体"/>
          <w:color w:val="000000"/>
          <w:szCs w:val="21"/>
        </w:rPr>
      </w:pPr>
    </w:p>
    <w:p w14:paraId="7886DDC5">
      <w:pPr>
        <w:pStyle w:val="3"/>
        <w:ind w:firstLine="420" w:firstLineChars="200"/>
        <w:rPr>
          <w:rFonts w:hint="eastAsia"/>
        </w:rPr>
      </w:pPr>
      <w:r>
        <w:rPr>
          <w:rFonts w:hint="eastAsia"/>
        </w:rPr>
        <w:t>根据评标方法及标准表内容自行拟定。</w:t>
      </w:r>
    </w:p>
    <w:p w14:paraId="5CBDC6C9">
      <w:pPr>
        <w:spacing w:line="360" w:lineRule="auto"/>
        <w:rPr>
          <w:rFonts w:hint="eastAsia" w:ascii="宋体" w:hAnsi="宋体"/>
          <w:color w:val="000000"/>
          <w:szCs w:val="21"/>
        </w:rPr>
      </w:pPr>
    </w:p>
    <w:p w14:paraId="3798FABD">
      <w:pPr>
        <w:pStyle w:val="9"/>
        <w:adjustRightInd w:val="0"/>
        <w:snapToGrid w:val="0"/>
        <w:spacing w:line="360" w:lineRule="auto"/>
        <w:outlineLvl w:val="0"/>
        <w:rPr>
          <w:rFonts w:hint="eastAsia" w:ascii="宋体" w:hAnsi="宋体"/>
          <w:bCs/>
          <w:color w:val="000000"/>
          <w:sz w:val="21"/>
          <w:szCs w:val="21"/>
        </w:rPr>
      </w:pPr>
      <w:bookmarkStart w:id="29" w:name="_Toc24996"/>
      <w:r>
        <w:rPr>
          <w:rFonts w:hint="eastAsia" w:ascii="宋体" w:hAnsi="宋体"/>
          <w:color w:val="000000"/>
          <w:sz w:val="21"/>
          <w:szCs w:val="21"/>
        </w:rPr>
        <w:t>供应商名称：</w:t>
      </w:r>
      <w:bookmarkEnd w:id="29"/>
      <w:r>
        <w:rPr>
          <w:rFonts w:hint="eastAsia" w:ascii="宋体" w:hAnsi="宋体"/>
          <w:color w:val="000000"/>
          <w:sz w:val="21"/>
          <w:szCs w:val="21"/>
          <w:u w:val="single"/>
        </w:rPr>
        <w:t xml:space="preserve">                </w:t>
      </w:r>
    </w:p>
    <w:p w14:paraId="39293234">
      <w:pPr>
        <w:adjustRightInd w:val="0"/>
        <w:snapToGrid w:val="0"/>
        <w:spacing w:line="360" w:lineRule="auto"/>
        <w:outlineLvl w:val="0"/>
        <w:rPr>
          <w:rFonts w:hint="eastAsia" w:ascii="宋体" w:hAnsi="宋体"/>
          <w:color w:val="000000"/>
          <w:szCs w:val="21"/>
        </w:rPr>
      </w:pPr>
      <w:bookmarkStart w:id="30" w:name="_Toc16026"/>
      <w:r>
        <w:rPr>
          <w:rFonts w:hint="eastAsia" w:ascii="宋体" w:hAnsi="宋体"/>
          <w:color w:val="000000"/>
          <w:szCs w:val="21"/>
        </w:rPr>
        <w:t>法定代表人或其委托代理人(签字)：</w:t>
      </w:r>
      <w:r>
        <w:rPr>
          <w:rFonts w:hint="eastAsia" w:ascii="宋体" w:hAnsi="宋体"/>
          <w:color w:val="000000"/>
          <w:szCs w:val="21"/>
          <w:u w:val="single"/>
        </w:rPr>
        <w:t xml:space="preserve">              </w:t>
      </w:r>
      <w:bookmarkEnd w:id="30"/>
    </w:p>
    <w:p w14:paraId="1E77147C">
      <w:pPr>
        <w:adjustRightInd w:val="0"/>
        <w:snapToGrid w:val="0"/>
        <w:spacing w:line="360" w:lineRule="auto"/>
        <w:outlineLvl w:val="0"/>
        <w:rPr>
          <w:rFonts w:hint="eastAsia" w:ascii="宋体"/>
          <w:color w:val="000000"/>
        </w:rPr>
      </w:pPr>
      <w:bookmarkStart w:id="31" w:name="_Toc16537"/>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bookmarkEnd w:id="31"/>
    </w:p>
    <w:p w14:paraId="08800553">
      <w:pPr>
        <w:adjustRightInd w:val="0"/>
        <w:snapToGrid w:val="0"/>
        <w:spacing w:line="360" w:lineRule="auto"/>
        <w:rPr>
          <w:rFonts w:hint="eastAsia" w:ascii="宋体" w:hAnsi="宋体"/>
          <w:color w:val="000000"/>
          <w:szCs w:val="21"/>
        </w:rPr>
      </w:pPr>
    </w:p>
    <w:p w14:paraId="7604BCF0">
      <w:pPr>
        <w:adjustRightInd w:val="0"/>
        <w:snapToGrid w:val="0"/>
        <w:spacing w:line="360" w:lineRule="auto"/>
        <w:rPr>
          <w:rFonts w:hint="eastAsia" w:ascii="宋体" w:hAnsi="宋体"/>
          <w:color w:val="000000"/>
          <w:szCs w:val="21"/>
        </w:rPr>
      </w:pPr>
    </w:p>
    <w:p w14:paraId="060CE4DC">
      <w:pPr>
        <w:adjustRightInd w:val="0"/>
        <w:snapToGrid w:val="0"/>
        <w:spacing w:line="360" w:lineRule="auto"/>
        <w:ind w:firstLine="525" w:firstLineChars="250"/>
        <w:rPr>
          <w:rFonts w:hint="eastAsia" w:ascii="仿宋_GB2312" w:hAnsi="宋体" w:eastAsia="仿宋_GB2312"/>
          <w:bCs/>
          <w:color w:val="000000"/>
          <w:szCs w:val="21"/>
        </w:rPr>
      </w:pPr>
    </w:p>
    <w:p w14:paraId="56A72BE3">
      <w:pPr>
        <w:adjustRightInd w:val="0"/>
        <w:snapToGrid w:val="0"/>
        <w:spacing w:line="360" w:lineRule="auto"/>
        <w:ind w:firstLine="525" w:firstLineChars="250"/>
        <w:rPr>
          <w:rFonts w:hint="eastAsia" w:ascii="仿宋_GB2312" w:hAnsi="宋体" w:eastAsia="仿宋_GB2312"/>
          <w:bCs/>
          <w:color w:val="000000"/>
          <w:szCs w:val="21"/>
        </w:rPr>
      </w:pPr>
    </w:p>
    <w:p w14:paraId="59322E2C">
      <w:pPr>
        <w:adjustRightInd w:val="0"/>
        <w:snapToGrid w:val="0"/>
        <w:spacing w:line="360" w:lineRule="auto"/>
        <w:ind w:firstLine="525" w:firstLineChars="250"/>
        <w:rPr>
          <w:rFonts w:hint="eastAsia" w:ascii="仿宋_GB2312" w:hAnsi="宋体" w:eastAsia="仿宋_GB2312"/>
          <w:bCs/>
          <w:color w:val="000000"/>
          <w:szCs w:val="21"/>
        </w:rPr>
      </w:pPr>
    </w:p>
    <w:p w14:paraId="285846CD">
      <w:pPr>
        <w:adjustRightInd w:val="0"/>
        <w:snapToGrid w:val="0"/>
        <w:spacing w:line="360" w:lineRule="auto"/>
        <w:ind w:firstLine="525" w:firstLineChars="250"/>
        <w:rPr>
          <w:rFonts w:hint="eastAsia" w:ascii="仿宋_GB2312" w:hAnsi="宋体" w:eastAsia="仿宋_GB2312"/>
          <w:bCs/>
          <w:color w:val="000000"/>
          <w:szCs w:val="21"/>
        </w:rPr>
      </w:pPr>
    </w:p>
    <w:p w14:paraId="5BF11442">
      <w:pPr>
        <w:adjustRightInd w:val="0"/>
        <w:snapToGrid w:val="0"/>
        <w:spacing w:line="360" w:lineRule="auto"/>
        <w:ind w:firstLine="525" w:firstLineChars="250"/>
        <w:rPr>
          <w:rFonts w:hint="eastAsia" w:ascii="仿宋_GB2312" w:hAnsi="宋体" w:eastAsia="仿宋_GB2312"/>
          <w:bCs/>
          <w:color w:val="000000"/>
          <w:szCs w:val="21"/>
        </w:rPr>
      </w:pPr>
    </w:p>
    <w:p w14:paraId="081CF6E3">
      <w:pPr>
        <w:adjustRightInd w:val="0"/>
        <w:snapToGrid w:val="0"/>
        <w:spacing w:line="360" w:lineRule="auto"/>
        <w:ind w:firstLine="525" w:firstLineChars="250"/>
        <w:rPr>
          <w:rFonts w:hint="eastAsia" w:ascii="仿宋_GB2312" w:hAnsi="宋体" w:eastAsia="仿宋_GB2312"/>
          <w:bCs/>
          <w:color w:val="000000"/>
          <w:szCs w:val="21"/>
        </w:rPr>
      </w:pPr>
    </w:p>
    <w:p w14:paraId="2D4BE7A4">
      <w:pPr>
        <w:adjustRightInd w:val="0"/>
        <w:snapToGrid w:val="0"/>
        <w:spacing w:line="360" w:lineRule="auto"/>
        <w:ind w:firstLine="525" w:firstLineChars="250"/>
        <w:rPr>
          <w:rFonts w:hint="eastAsia" w:ascii="仿宋_GB2312" w:hAnsi="宋体" w:eastAsia="仿宋_GB2312"/>
          <w:bCs/>
          <w:color w:val="000000"/>
          <w:szCs w:val="21"/>
        </w:rPr>
      </w:pPr>
    </w:p>
    <w:p w14:paraId="4D57CBB0">
      <w:pPr>
        <w:adjustRightInd w:val="0"/>
        <w:snapToGrid w:val="0"/>
        <w:spacing w:line="360" w:lineRule="auto"/>
        <w:ind w:firstLine="525" w:firstLineChars="250"/>
        <w:rPr>
          <w:rFonts w:hint="eastAsia" w:ascii="仿宋_GB2312" w:hAnsi="宋体" w:eastAsia="仿宋_GB2312"/>
          <w:bCs/>
          <w:color w:val="000000"/>
          <w:szCs w:val="21"/>
        </w:rPr>
      </w:pPr>
    </w:p>
    <w:p w14:paraId="587A541C">
      <w:pPr>
        <w:adjustRightInd w:val="0"/>
        <w:snapToGrid w:val="0"/>
        <w:spacing w:line="360" w:lineRule="auto"/>
        <w:ind w:firstLine="525" w:firstLineChars="250"/>
        <w:rPr>
          <w:rFonts w:hint="eastAsia" w:ascii="仿宋_GB2312" w:hAnsi="宋体" w:eastAsia="仿宋_GB2312"/>
          <w:bCs/>
          <w:color w:val="000000"/>
          <w:szCs w:val="21"/>
        </w:rPr>
      </w:pPr>
    </w:p>
    <w:p w14:paraId="39AB0EC0">
      <w:pPr>
        <w:adjustRightInd w:val="0"/>
        <w:snapToGrid w:val="0"/>
        <w:spacing w:line="360" w:lineRule="auto"/>
        <w:rPr>
          <w:rFonts w:hint="eastAsia" w:ascii="仿宋_GB2312" w:hAnsi="宋体" w:eastAsia="仿宋_GB2312"/>
          <w:bCs/>
          <w:color w:val="000000"/>
          <w:szCs w:val="21"/>
        </w:rPr>
      </w:pPr>
    </w:p>
    <w:p w14:paraId="1F1F0E95">
      <w:pPr>
        <w:adjustRightInd w:val="0"/>
        <w:snapToGrid w:val="0"/>
        <w:spacing w:line="360" w:lineRule="auto"/>
        <w:jc w:val="center"/>
        <w:outlineLvl w:val="0"/>
        <w:rPr>
          <w:rFonts w:hint="eastAsia" w:ascii="黑体" w:hAnsi="宋体" w:eastAsia="黑体"/>
          <w:b/>
          <w:color w:val="000000"/>
          <w:sz w:val="30"/>
          <w:szCs w:val="30"/>
        </w:rPr>
      </w:pPr>
      <w:r>
        <w:rPr>
          <w:rFonts w:ascii="黑体" w:eastAsia="黑体"/>
          <w:b/>
          <w:color w:val="000000"/>
          <w:sz w:val="30"/>
          <w:szCs w:val="30"/>
        </w:rPr>
        <w:br w:type="page"/>
      </w:r>
      <w:bookmarkStart w:id="32" w:name="_Toc19735"/>
      <w:r>
        <w:rPr>
          <w:rFonts w:hint="eastAsia" w:ascii="黑体" w:eastAsia="黑体"/>
          <w:b/>
          <w:color w:val="000000"/>
          <w:sz w:val="30"/>
          <w:szCs w:val="30"/>
        </w:rPr>
        <w:t>五、</w:t>
      </w:r>
      <w:r>
        <w:rPr>
          <w:rFonts w:hint="eastAsia" w:ascii="黑体" w:hAnsi="宋体" w:eastAsia="黑体"/>
          <w:b/>
          <w:color w:val="000000"/>
          <w:sz w:val="30"/>
          <w:szCs w:val="30"/>
        </w:rPr>
        <w:t>技术/</w:t>
      </w:r>
      <w:r>
        <w:rPr>
          <w:rFonts w:hint="eastAsia" w:ascii="黑体" w:eastAsia="黑体"/>
          <w:b/>
          <w:color w:val="000000"/>
          <w:sz w:val="30"/>
          <w:szCs w:val="30"/>
        </w:rPr>
        <w:t>商务</w:t>
      </w:r>
      <w:r>
        <w:rPr>
          <w:rFonts w:hint="eastAsia" w:ascii="黑体" w:hAnsi="宋体" w:eastAsia="黑体"/>
          <w:b/>
          <w:color w:val="000000"/>
          <w:sz w:val="30"/>
          <w:szCs w:val="30"/>
        </w:rPr>
        <w:t>响应与偏离表</w:t>
      </w:r>
      <w:bookmarkEnd w:id="32"/>
    </w:p>
    <w:tbl>
      <w:tblPr>
        <w:tblStyle w:val="15"/>
        <w:tblW w:w="902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940"/>
      </w:tblGrid>
      <w:tr w14:paraId="15687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14:paraId="1C2FD727">
            <w:pPr>
              <w:adjustRightInd w:val="0"/>
              <w:snapToGrid w:val="0"/>
              <w:ind w:left="-88" w:leftChars="-42"/>
              <w:jc w:val="center"/>
              <w:rPr>
                <w:rFonts w:hint="eastAsia" w:ascii="宋体" w:hAnsi="宋体"/>
                <w:bCs/>
                <w:color w:val="000000"/>
                <w:szCs w:val="21"/>
              </w:rPr>
            </w:pPr>
            <w:r>
              <w:rPr>
                <w:rFonts w:hint="eastAsia" w:ascii="宋体" w:hAnsi="宋体"/>
                <w:bCs/>
                <w:color w:val="000000"/>
                <w:szCs w:val="21"/>
              </w:rPr>
              <w:t>序号</w:t>
            </w:r>
          </w:p>
        </w:tc>
        <w:tc>
          <w:tcPr>
            <w:tcW w:w="1685" w:type="dxa"/>
            <w:noWrap w:val="0"/>
            <w:vAlign w:val="center"/>
          </w:tcPr>
          <w:p w14:paraId="345B7DDA">
            <w:pPr>
              <w:adjustRightInd w:val="0"/>
              <w:snapToGrid w:val="0"/>
              <w:ind w:left="-88" w:leftChars="-42"/>
              <w:jc w:val="center"/>
              <w:rPr>
                <w:rFonts w:hint="eastAsia" w:ascii="宋体" w:hAnsi="宋体"/>
                <w:color w:val="000000"/>
                <w:szCs w:val="21"/>
              </w:rPr>
            </w:pPr>
            <w:r>
              <w:rPr>
                <w:rFonts w:hint="eastAsia" w:ascii="宋体" w:hAnsi="宋体"/>
                <w:color w:val="000000"/>
                <w:szCs w:val="21"/>
              </w:rPr>
              <w:t>磋商文件条目号</w:t>
            </w:r>
          </w:p>
        </w:tc>
        <w:tc>
          <w:tcPr>
            <w:tcW w:w="1948" w:type="dxa"/>
            <w:noWrap w:val="0"/>
            <w:vAlign w:val="center"/>
          </w:tcPr>
          <w:p w14:paraId="089DAF5C">
            <w:pPr>
              <w:adjustRightInd w:val="0"/>
              <w:snapToGrid w:val="0"/>
              <w:ind w:left="-88" w:leftChars="-42"/>
              <w:jc w:val="center"/>
              <w:rPr>
                <w:rFonts w:hint="eastAsia" w:ascii="宋体" w:hAnsi="宋体"/>
                <w:color w:val="000000"/>
                <w:szCs w:val="21"/>
              </w:rPr>
            </w:pPr>
            <w:r>
              <w:rPr>
                <w:rFonts w:hint="eastAsia" w:ascii="宋体" w:hAnsi="宋体"/>
                <w:color w:val="000000"/>
                <w:szCs w:val="21"/>
              </w:rPr>
              <w:t>采购规格/商务条款</w:t>
            </w:r>
          </w:p>
        </w:tc>
        <w:tc>
          <w:tcPr>
            <w:tcW w:w="2600" w:type="dxa"/>
            <w:noWrap w:val="0"/>
            <w:vAlign w:val="center"/>
          </w:tcPr>
          <w:p w14:paraId="52890784">
            <w:pPr>
              <w:adjustRightInd w:val="0"/>
              <w:snapToGrid w:val="0"/>
              <w:ind w:left="-88" w:leftChars="-42"/>
              <w:jc w:val="center"/>
              <w:rPr>
                <w:rFonts w:hint="eastAsia" w:ascii="宋体" w:hAnsi="宋体"/>
                <w:color w:val="000000"/>
                <w:szCs w:val="21"/>
              </w:rPr>
            </w:pPr>
            <w:r>
              <w:rPr>
                <w:rFonts w:hint="eastAsia" w:ascii="宋体" w:hAnsi="宋体"/>
                <w:color w:val="000000"/>
                <w:szCs w:val="21"/>
              </w:rPr>
              <w:t>响应文件的规格/商务条款</w:t>
            </w:r>
          </w:p>
        </w:tc>
        <w:tc>
          <w:tcPr>
            <w:tcW w:w="1214" w:type="dxa"/>
            <w:noWrap w:val="0"/>
            <w:vAlign w:val="center"/>
          </w:tcPr>
          <w:p w14:paraId="75A7D8E7">
            <w:pPr>
              <w:adjustRightInd w:val="0"/>
              <w:snapToGrid w:val="0"/>
              <w:ind w:left="-88" w:leftChars="-42"/>
              <w:jc w:val="center"/>
              <w:rPr>
                <w:rFonts w:hint="eastAsia" w:ascii="宋体" w:hAnsi="宋体"/>
                <w:color w:val="000000"/>
                <w:szCs w:val="21"/>
              </w:rPr>
            </w:pPr>
            <w:r>
              <w:rPr>
                <w:rFonts w:hint="eastAsia" w:ascii="宋体" w:hAnsi="宋体"/>
                <w:color w:val="000000"/>
                <w:szCs w:val="21"/>
              </w:rPr>
              <w:t>响应与偏离</w:t>
            </w:r>
          </w:p>
        </w:tc>
        <w:tc>
          <w:tcPr>
            <w:tcW w:w="940" w:type="dxa"/>
            <w:noWrap w:val="0"/>
            <w:vAlign w:val="center"/>
          </w:tcPr>
          <w:p w14:paraId="31905DDD">
            <w:pPr>
              <w:adjustRightInd w:val="0"/>
              <w:snapToGrid w:val="0"/>
              <w:ind w:left="-88" w:leftChars="-42"/>
              <w:jc w:val="center"/>
              <w:rPr>
                <w:rFonts w:hint="eastAsia" w:ascii="宋体" w:hAnsi="宋体"/>
                <w:color w:val="000000"/>
                <w:szCs w:val="21"/>
              </w:rPr>
            </w:pPr>
            <w:r>
              <w:rPr>
                <w:rFonts w:hint="eastAsia" w:ascii="宋体" w:hAnsi="宋体"/>
                <w:color w:val="000000"/>
                <w:szCs w:val="21"/>
              </w:rPr>
              <w:t>说明</w:t>
            </w:r>
          </w:p>
        </w:tc>
      </w:tr>
      <w:tr w14:paraId="220DA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CEC37CE">
            <w:pPr>
              <w:adjustRightInd w:val="0"/>
              <w:snapToGrid w:val="0"/>
              <w:ind w:left="-88" w:leftChars="-42"/>
              <w:jc w:val="center"/>
              <w:rPr>
                <w:rFonts w:hint="eastAsia" w:ascii="宋体" w:hAnsi="宋体"/>
                <w:color w:val="000000"/>
                <w:szCs w:val="21"/>
              </w:rPr>
            </w:pPr>
          </w:p>
        </w:tc>
        <w:tc>
          <w:tcPr>
            <w:tcW w:w="1685" w:type="dxa"/>
            <w:noWrap w:val="0"/>
            <w:vAlign w:val="center"/>
          </w:tcPr>
          <w:p w14:paraId="49D40962">
            <w:pPr>
              <w:adjustRightInd w:val="0"/>
              <w:snapToGrid w:val="0"/>
              <w:ind w:left="-88" w:leftChars="-42"/>
              <w:jc w:val="center"/>
              <w:rPr>
                <w:rFonts w:hint="eastAsia" w:ascii="宋体" w:hAnsi="宋体"/>
                <w:color w:val="000000"/>
                <w:szCs w:val="21"/>
              </w:rPr>
            </w:pPr>
          </w:p>
        </w:tc>
        <w:tc>
          <w:tcPr>
            <w:tcW w:w="1948" w:type="dxa"/>
            <w:noWrap w:val="0"/>
            <w:vAlign w:val="center"/>
          </w:tcPr>
          <w:p w14:paraId="2DE12EBC">
            <w:pPr>
              <w:adjustRightInd w:val="0"/>
              <w:snapToGrid w:val="0"/>
              <w:ind w:left="-88" w:leftChars="-42"/>
              <w:jc w:val="center"/>
              <w:rPr>
                <w:rFonts w:hint="eastAsia" w:ascii="宋体" w:hAnsi="宋体"/>
                <w:color w:val="000000"/>
                <w:szCs w:val="21"/>
              </w:rPr>
            </w:pPr>
          </w:p>
        </w:tc>
        <w:tc>
          <w:tcPr>
            <w:tcW w:w="2600" w:type="dxa"/>
            <w:noWrap w:val="0"/>
            <w:vAlign w:val="center"/>
          </w:tcPr>
          <w:p w14:paraId="28DD1099">
            <w:pPr>
              <w:adjustRightInd w:val="0"/>
              <w:snapToGrid w:val="0"/>
              <w:ind w:left="-88" w:leftChars="-42"/>
              <w:jc w:val="center"/>
              <w:rPr>
                <w:rFonts w:hint="eastAsia" w:ascii="宋体" w:hAnsi="宋体"/>
                <w:color w:val="000000"/>
                <w:szCs w:val="21"/>
              </w:rPr>
            </w:pPr>
          </w:p>
        </w:tc>
        <w:tc>
          <w:tcPr>
            <w:tcW w:w="1214" w:type="dxa"/>
            <w:noWrap w:val="0"/>
            <w:vAlign w:val="center"/>
          </w:tcPr>
          <w:p w14:paraId="239BB0F5">
            <w:pPr>
              <w:adjustRightInd w:val="0"/>
              <w:snapToGrid w:val="0"/>
              <w:ind w:left="-88" w:leftChars="-42"/>
              <w:jc w:val="center"/>
              <w:rPr>
                <w:rFonts w:hint="eastAsia" w:ascii="宋体" w:hAnsi="宋体"/>
                <w:color w:val="000000"/>
                <w:szCs w:val="21"/>
              </w:rPr>
            </w:pPr>
          </w:p>
        </w:tc>
        <w:tc>
          <w:tcPr>
            <w:tcW w:w="940" w:type="dxa"/>
            <w:noWrap w:val="0"/>
            <w:vAlign w:val="center"/>
          </w:tcPr>
          <w:p w14:paraId="153064E8">
            <w:pPr>
              <w:adjustRightInd w:val="0"/>
              <w:snapToGrid w:val="0"/>
              <w:ind w:left="-88" w:leftChars="-42"/>
              <w:jc w:val="center"/>
              <w:rPr>
                <w:rFonts w:hint="eastAsia" w:ascii="宋体" w:hAnsi="宋体"/>
                <w:color w:val="000000"/>
                <w:szCs w:val="21"/>
              </w:rPr>
            </w:pPr>
          </w:p>
        </w:tc>
      </w:tr>
      <w:tr w14:paraId="1D7DD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6E5D78B">
            <w:pPr>
              <w:adjustRightInd w:val="0"/>
              <w:snapToGrid w:val="0"/>
              <w:ind w:left="-88" w:leftChars="-42"/>
              <w:jc w:val="center"/>
              <w:rPr>
                <w:rFonts w:hint="eastAsia" w:ascii="宋体" w:hAnsi="宋体"/>
                <w:color w:val="000000"/>
                <w:szCs w:val="21"/>
              </w:rPr>
            </w:pPr>
          </w:p>
        </w:tc>
        <w:tc>
          <w:tcPr>
            <w:tcW w:w="1685" w:type="dxa"/>
            <w:noWrap w:val="0"/>
            <w:vAlign w:val="center"/>
          </w:tcPr>
          <w:p w14:paraId="7FA220DF">
            <w:pPr>
              <w:adjustRightInd w:val="0"/>
              <w:snapToGrid w:val="0"/>
              <w:ind w:left="-88" w:leftChars="-42"/>
              <w:jc w:val="center"/>
              <w:rPr>
                <w:rFonts w:hint="eastAsia" w:ascii="宋体" w:hAnsi="宋体"/>
                <w:color w:val="000000"/>
                <w:szCs w:val="21"/>
              </w:rPr>
            </w:pPr>
          </w:p>
        </w:tc>
        <w:tc>
          <w:tcPr>
            <w:tcW w:w="1948" w:type="dxa"/>
            <w:noWrap w:val="0"/>
            <w:vAlign w:val="center"/>
          </w:tcPr>
          <w:p w14:paraId="39C97244">
            <w:pPr>
              <w:adjustRightInd w:val="0"/>
              <w:snapToGrid w:val="0"/>
              <w:ind w:left="-88" w:leftChars="-42"/>
              <w:jc w:val="center"/>
              <w:rPr>
                <w:rFonts w:hint="eastAsia" w:ascii="宋体" w:hAnsi="宋体"/>
                <w:color w:val="000000"/>
                <w:szCs w:val="21"/>
              </w:rPr>
            </w:pPr>
          </w:p>
        </w:tc>
        <w:tc>
          <w:tcPr>
            <w:tcW w:w="2600" w:type="dxa"/>
            <w:noWrap w:val="0"/>
            <w:vAlign w:val="center"/>
          </w:tcPr>
          <w:p w14:paraId="388A5020">
            <w:pPr>
              <w:adjustRightInd w:val="0"/>
              <w:snapToGrid w:val="0"/>
              <w:ind w:left="-88" w:leftChars="-42"/>
              <w:jc w:val="center"/>
              <w:rPr>
                <w:rFonts w:hint="eastAsia" w:ascii="宋体" w:hAnsi="宋体"/>
                <w:color w:val="000000"/>
                <w:szCs w:val="21"/>
              </w:rPr>
            </w:pPr>
          </w:p>
        </w:tc>
        <w:tc>
          <w:tcPr>
            <w:tcW w:w="1214" w:type="dxa"/>
            <w:noWrap w:val="0"/>
            <w:vAlign w:val="center"/>
          </w:tcPr>
          <w:p w14:paraId="5D5C6BB4">
            <w:pPr>
              <w:adjustRightInd w:val="0"/>
              <w:snapToGrid w:val="0"/>
              <w:ind w:left="-88" w:leftChars="-42"/>
              <w:jc w:val="center"/>
              <w:rPr>
                <w:rFonts w:hint="eastAsia" w:ascii="宋体" w:hAnsi="宋体"/>
                <w:color w:val="000000"/>
                <w:szCs w:val="21"/>
              </w:rPr>
            </w:pPr>
          </w:p>
        </w:tc>
        <w:tc>
          <w:tcPr>
            <w:tcW w:w="940" w:type="dxa"/>
            <w:noWrap w:val="0"/>
            <w:vAlign w:val="center"/>
          </w:tcPr>
          <w:p w14:paraId="73A0F1C3">
            <w:pPr>
              <w:adjustRightInd w:val="0"/>
              <w:snapToGrid w:val="0"/>
              <w:ind w:left="-88" w:leftChars="-42"/>
              <w:jc w:val="center"/>
              <w:rPr>
                <w:rFonts w:hint="eastAsia" w:ascii="宋体" w:hAnsi="宋体"/>
                <w:color w:val="000000"/>
                <w:szCs w:val="21"/>
              </w:rPr>
            </w:pPr>
          </w:p>
        </w:tc>
      </w:tr>
      <w:tr w14:paraId="75BF0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32FDC8BD">
            <w:pPr>
              <w:adjustRightInd w:val="0"/>
              <w:snapToGrid w:val="0"/>
              <w:ind w:left="-88" w:leftChars="-42"/>
              <w:jc w:val="center"/>
              <w:rPr>
                <w:rFonts w:hint="eastAsia" w:ascii="宋体" w:hAnsi="宋体"/>
                <w:color w:val="000000"/>
                <w:szCs w:val="21"/>
              </w:rPr>
            </w:pPr>
          </w:p>
        </w:tc>
        <w:tc>
          <w:tcPr>
            <w:tcW w:w="1685" w:type="dxa"/>
            <w:noWrap w:val="0"/>
            <w:vAlign w:val="center"/>
          </w:tcPr>
          <w:p w14:paraId="5A2A37EA">
            <w:pPr>
              <w:adjustRightInd w:val="0"/>
              <w:snapToGrid w:val="0"/>
              <w:ind w:left="-88" w:leftChars="-42"/>
              <w:jc w:val="center"/>
              <w:rPr>
                <w:rFonts w:hint="eastAsia" w:ascii="宋体" w:hAnsi="宋体"/>
                <w:color w:val="000000"/>
                <w:szCs w:val="21"/>
              </w:rPr>
            </w:pPr>
          </w:p>
        </w:tc>
        <w:tc>
          <w:tcPr>
            <w:tcW w:w="1948" w:type="dxa"/>
            <w:noWrap w:val="0"/>
            <w:vAlign w:val="center"/>
          </w:tcPr>
          <w:p w14:paraId="51548959">
            <w:pPr>
              <w:adjustRightInd w:val="0"/>
              <w:snapToGrid w:val="0"/>
              <w:ind w:left="-88" w:leftChars="-42"/>
              <w:jc w:val="center"/>
              <w:rPr>
                <w:rFonts w:hint="eastAsia" w:ascii="宋体" w:hAnsi="宋体"/>
                <w:color w:val="000000"/>
                <w:szCs w:val="21"/>
              </w:rPr>
            </w:pPr>
          </w:p>
        </w:tc>
        <w:tc>
          <w:tcPr>
            <w:tcW w:w="2600" w:type="dxa"/>
            <w:noWrap w:val="0"/>
            <w:vAlign w:val="center"/>
          </w:tcPr>
          <w:p w14:paraId="54D0D4AD">
            <w:pPr>
              <w:adjustRightInd w:val="0"/>
              <w:snapToGrid w:val="0"/>
              <w:ind w:left="-88" w:leftChars="-42"/>
              <w:jc w:val="center"/>
              <w:rPr>
                <w:rFonts w:hint="eastAsia" w:ascii="宋体" w:hAnsi="宋体"/>
                <w:color w:val="000000"/>
                <w:szCs w:val="21"/>
              </w:rPr>
            </w:pPr>
          </w:p>
        </w:tc>
        <w:tc>
          <w:tcPr>
            <w:tcW w:w="1214" w:type="dxa"/>
            <w:noWrap w:val="0"/>
            <w:vAlign w:val="center"/>
          </w:tcPr>
          <w:p w14:paraId="4D220B7F">
            <w:pPr>
              <w:adjustRightInd w:val="0"/>
              <w:snapToGrid w:val="0"/>
              <w:ind w:left="-88" w:leftChars="-42"/>
              <w:jc w:val="center"/>
              <w:rPr>
                <w:rFonts w:hint="eastAsia" w:ascii="宋体" w:hAnsi="宋体"/>
                <w:color w:val="000000"/>
                <w:szCs w:val="21"/>
              </w:rPr>
            </w:pPr>
          </w:p>
        </w:tc>
        <w:tc>
          <w:tcPr>
            <w:tcW w:w="940" w:type="dxa"/>
            <w:noWrap w:val="0"/>
            <w:vAlign w:val="center"/>
          </w:tcPr>
          <w:p w14:paraId="51091038">
            <w:pPr>
              <w:adjustRightInd w:val="0"/>
              <w:snapToGrid w:val="0"/>
              <w:ind w:left="-88" w:leftChars="-42"/>
              <w:jc w:val="center"/>
              <w:rPr>
                <w:rFonts w:hint="eastAsia" w:ascii="宋体" w:hAnsi="宋体"/>
                <w:color w:val="000000"/>
                <w:szCs w:val="21"/>
              </w:rPr>
            </w:pPr>
          </w:p>
        </w:tc>
      </w:tr>
      <w:tr w14:paraId="5F190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3F8DAB23">
            <w:pPr>
              <w:adjustRightInd w:val="0"/>
              <w:snapToGrid w:val="0"/>
              <w:ind w:left="-88" w:leftChars="-42"/>
              <w:jc w:val="center"/>
              <w:rPr>
                <w:rFonts w:hint="eastAsia" w:ascii="宋体" w:hAnsi="宋体"/>
                <w:color w:val="000000"/>
                <w:szCs w:val="21"/>
              </w:rPr>
            </w:pPr>
          </w:p>
        </w:tc>
        <w:tc>
          <w:tcPr>
            <w:tcW w:w="1685" w:type="dxa"/>
            <w:noWrap w:val="0"/>
            <w:vAlign w:val="center"/>
          </w:tcPr>
          <w:p w14:paraId="0E5CDB63">
            <w:pPr>
              <w:adjustRightInd w:val="0"/>
              <w:snapToGrid w:val="0"/>
              <w:ind w:left="-88" w:leftChars="-42"/>
              <w:jc w:val="center"/>
              <w:rPr>
                <w:rFonts w:hint="eastAsia" w:ascii="宋体" w:hAnsi="宋体"/>
                <w:color w:val="000000"/>
                <w:szCs w:val="21"/>
              </w:rPr>
            </w:pPr>
          </w:p>
        </w:tc>
        <w:tc>
          <w:tcPr>
            <w:tcW w:w="1948" w:type="dxa"/>
            <w:noWrap w:val="0"/>
            <w:vAlign w:val="center"/>
          </w:tcPr>
          <w:p w14:paraId="60857F84">
            <w:pPr>
              <w:adjustRightInd w:val="0"/>
              <w:snapToGrid w:val="0"/>
              <w:ind w:left="-88" w:leftChars="-42"/>
              <w:jc w:val="center"/>
              <w:rPr>
                <w:rFonts w:hint="eastAsia" w:ascii="宋体" w:hAnsi="宋体"/>
                <w:color w:val="000000"/>
                <w:szCs w:val="21"/>
              </w:rPr>
            </w:pPr>
          </w:p>
        </w:tc>
        <w:tc>
          <w:tcPr>
            <w:tcW w:w="2600" w:type="dxa"/>
            <w:noWrap w:val="0"/>
            <w:vAlign w:val="center"/>
          </w:tcPr>
          <w:p w14:paraId="51DDA8F2">
            <w:pPr>
              <w:adjustRightInd w:val="0"/>
              <w:snapToGrid w:val="0"/>
              <w:ind w:left="-88" w:leftChars="-42"/>
              <w:jc w:val="center"/>
              <w:rPr>
                <w:rFonts w:hint="eastAsia" w:ascii="宋体" w:hAnsi="宋体"/>
                <w:color w:val="000000"/>
                <w:szCs w:val="21"/>
              </w:rPr>
            </w:pPr>
          </w:p>
        </w:tc>
        <w:tc>
          <w:tcPr>
            <w:tcW w:w="1214" w:type="dxa"/>
            <w:noWrap w:val="0"/>
            <w:vAlign w:val="center"/>
          </w:tcPr>
          <w:p w14:paraId="43E65D8A">
            <w:pPr>
              <w:adjustRightInd w:val="0"/>
              <w:snapToGrid w:val="0"/>
              <w:ind w:left="-88" w:leftChars="-42"/>
              <w:jc w:val="center"/>
              <w:rPr>
                <w:rFonts w:hint="eastAsia" w:ascii="宋体" w:hAnsi="宋体"/>
                <w:color w:val="000000"/>
                <w:szCs w:val="21"/>
              </w:rPr>
            </w:pPr>
          </w:p>
        </w:tc>
        <w:tc>
          <w:tcPr>
            <w:tcW w:w="940" w:type="dxa"/>
            <w:noWrap w:val="0"/>
            <w:vAlign w:val="center"/>
          </w:tcPr>
          <w:p w14:paraId="644D5039">
            <w:pPr>
              <w:adjustRightInd w:val="0"/>
              <w:snapToGrid w:val="0"/>
              <w:ind w:left="-88" w:leftChars="-42"/>
              <w:jc w:val="center"/>
              <w:rPr>
                <w:rFonts w:hint="eastAsia" w:ascii="宋体" w:hAnsi="宋体"/>
                <w:color w:val="000000"/>
                <w:szCs w:val="21"/>
              </w:rPr>
            </w:pPr>
          </w:p>
        </w:tc>
      </w:tr>
      <w:tr w14:paraId="15D2D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508A66A4">
            <w:pPr>
              <w:adjustRightInd w:val="0"/>
              <w:snapToGrid w:val="0"/>
              <w:ind w:left="-88" w:leftChars="-42"/>
              <w:jc w:val="center"/>
              <w:rPr>
                <w:rFonts w:hint="eastAsia" w:ascii="宋体" w:hAnsi="宋体"/>
                <w:color w:val="000000"/>
                <w:szCs w:val="21"/>
              </w:rPr>
            </w:pPr>
          </w:p>
        </w:tc>
        <w:tc>
          <w:tcPr>
            <w:tcW w:w="1685" w:type="dxa"/>
            <w:noWrap w:val="0"/>
            <w:vAlign w:val="center"/>
          </w:tcPr>
          <w:p w14:paraId="290127CC">
            <w:pPr>
              <w:adjustRightInd w:val="0"/>
              <w:snapToGrid w:val="0"/>
              <w:ind w:left="-88" w:leftChars="-42"/>
              <w:jc w:val="center"/>
              <w:rPr>
                <w:rFonts w:hint="eastAsia" w:ascii="宋体" w:hAnsi="宋体"/>
                <w:color w:val="000000"/>
                <w:szCs w:val="21"/>
              </w:rPr>
            </w:pPr>
          </w:p>
        </w:tc>
        <w:tc>
          <w:tcPr>
            <w:tcW w:w="1948" w:type="dxa"/>
            <w:noWrap w:val="0"/>
            <w:vAlign w:val="center"/>
          </w:tcPr>
          <w:p w14:paraId="43221A4A">
            <w:pPr>
              <w:adjustRightInd w:val="0"/>
              <w:snapToGrid w:val="0"/>
              <w:ind w:left="-88" w:leftChars="-42"/>
              <w:jc w:val="center"/>
              <w:rPr>
                <w:rFonts w:hint="eastAsia" w:ascii="宋体" w:hAnsi="宋体"/>
                <w:color w:val="000000"/>
                <w:szCs w:val="21"/>
              </w:rPr>
            </w:pPr>
          </w:p>
        </w:tc>
        <w:tc>
          <w:tcPr>
            <w:tcW w:w="2600" w:type="dxa"/>
            <w:noWrap w:val="0"/>
            <w:vAlign w:val="center"/>
          </w:tcPr>
          <w:p w14:paraId="582525AC">
            <w:pPr>
              <w:adjustRightInd w:val="0"/>
              <w:snapToGrid w:val="0"/>
              <w:ind w:left="-88" w:leftChars="-42"/>
              <w:jc w:val="center"/>
              <w:rPr>
                <w:rFonts w:hint="eastAsia" w:ascii="宋体" w:hAnsi="宋体"/>
                <w:color w:val="000000"/>
                <w:szCs w:val="21"/>
              </w:rPr>
            </w:pPr>
          </w:p>
        </w:tc>
        <w:tc>
          <w:tcPr>
            <w:tcW w:w="1214" w:type="dxa"/>
            <w:noWrap w:val="0"/>
            <w:vAlign w:val="center"/>
          </w:tcPr>
          <w:p w14:paraId="5DD18E71">
            <w:pPr>
              <w:adjustRightInd w:val="0"/>
              <w:snapToGrid w:val="0"/>
              <w:ind w:left="-88" w:leftChars="-42"/>
              <w:jc w:val="center"/>
              <w:rPr>
                <w:rFonts w:hint="eastAsia" w:ascii="宋体" w:hAnsi="宋体"/>
                <w:color w:val="000000"/>
                <w:szCs w:val="21"/>
              </w:rPr>
            </w:pPr>
          </w:p>
        </w:tc>
        <w:tc>
          <w:tcPr>
            <w:tcW w:w="940" w:type="dxa"/>
            <w:noWrap w:val="0"/>
            <w:vAlign w:val="center"/>
          </w:tcPr>
          <w:p w14:paraId="181A7869">
            <w:pPr>
              <w:adjustRightInd w:val="0"/>
              <w:snapToGrid w:val="0"/>
              <w:ind w:left="-88" w:leftChars="-42"/>
              <w:jc w:val="center"/>
              <w:rPr>
                <w:rFonts w:hint="eastAsia" w:ascii="宋体" w:hAnsi="宋体"/>
                <w:color w:val="000000"/>
                <w:szCs w:val="21"/>
              </w:rPr>
            </w:pPr>
          </w:p>
        </w:tc>
      </w:tr>
    </w:tbl>
    <w:p w14:paraId="2D8C0868">
      <w:pPr>
        <w:adjustRightInd w:val="0"/>
        <w:snapToGrid w:val="0"/>
        <w:spacing w:line="360" w:lineRule="auto"/>
        <w:ind w:left="-88" w:leftChars="-42"/>
        <w:rPr>
          <w:rFonts w:hint="eastAsia" w:ascii="宋体" w:hAnsi="宋体"/>
          <w:color w:val="000000"/>
          <w:szCs w:val="21"/>
        </w:rPr>
      </w:pPr>
      <w:r>
        <w:rPr>
          <w:rFonts w:hint="eastAsia" w:ascii="宋体" w:hAnsi="宋体"/>
          <w:color w:val="000000"/>
          <w:szCs w:val="21"/>
        </w:rPr>
        <w:t>说明：1、“响应与偏离”应注明“响应”或“偏离”。</w:t>
      </w:r>
    </w:p>
    <w:p w14:paraId="36A74646">
      <w:pPr>
        <w:adjustRightInd w:val="0"/>
        <w:snapToGrid w:val="0"/>
        <w:spacing w:line="360" w:lineRule="auto"/>
        <w:rPr>
          <w:rFonts w:hint="eastAsia"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2、属磋商文件规定可能变动的内容在“说明”栏中注明。</w:t>
      </w:r>
    </w:p>
    <w:p w14:paraId="703288DF">
      <w:pPr>
        <w:pStyle w:val="9"/>
        <w:adjustRightInd w:val="0"/>
        <w:snapToGrid w:val="0"/>
        <w:spacing w:line="360" w:lineRule="auto"/>
        <w:outlineLvl w:val="9"/>
        <w:rPr>
          <w:rFonts w:hint="eastAsia" w:ascii="宋体" w:hAnsi="宋体"/>
          <w:color w:val="000000"/>
          <w:sz w:val="21"/>
          <w:szCs w:val="21"/>
        </w:rPr>
      </w:pPr>
    </w:p>
    <w:p w14:paraId="1B6710A9">
      <w:pPr>
        <w:rPr>
          <w:rFonts w:hint="eastAsia"/>
          <w:color w:val="000000"/>
        </w:rPr>
      </w:pPr>
    </w:p>
    <w:p w14:paraId="5615F844">
      <w:pPr>
        <w:pStyle w:val="9"/>
        <w:adjustRightInd w:val="0"/>
        <w:snapToGrid w:val="0"/>
        <w:spacing w:line="360" w:lineRule="auto"/>
        <w:outlineLvl w:val="0"/>
        <w:rPr>
          <w:rFonts w:hint="eastAsia" w:ascii="宋体" w:hAnsi="宋体"/>
          <w:bCs/>
          <w:color w:val="000000"/>
          <w:sz w:val="21"/>
          <w:szCs w:val="21"/>
        </w:rPr>
      </w:pPr>
      <w:bookmarkStart w:id="33" w:name="_Toc26617"/>
      <w:r>
        <w:rPr>
          <w:rFonts w:hint="eastAsia" w:ascii="宋体" w:hAnsi="宋体"/>
          <w:color w:val="000000"/>
          <w:sz w:val="21"/>
          <w:szCs w:val="21"/>
        </w:rPr>
        <w:t>供应商名称：</w:t>
      </w:r>
      <w:bookmarkEnd w:id="33"/>
      <w:r>
        <w:rPr>
          <w:rFonts w:hint="eastAsia" w:ascii="宋体" w:hAnsi="宋体"/>
          <w:color w:val="000000"/>
          <w:sz w:val="21"/>
          <w:szCs w:val="21"/>
          <w:u w:val="single"/>
        </w:rPr>
        <w:t xml:space="preserve">                   </w:t>
      </w:r>
    </w:p>
    <w:p w14:paraId="5C3F731C">
      <w:pPr>
        <w:adjustRightInd w:val="0"/>
        <w:snapToGrid w:val="0"/>
        <w:spacing w:line="360" w:lineRule="auto"/>
        <w:outlineLvl w:val="0"/>
        <w:rPr>
          <w:rFonts w:hint="eastAsia" w:ascii="宋体" w:hAnsi="宋体"/>
          <w:color w:val="000000"/>
          <w:szCs w:val="21"/>
        </w:rPr>
      </w:pPr>
      <w:bookmarkStart w:id="34" w:name="_Toc32261"/>
      <w:r>
        <w:rPr>
          <w:rFonts w:hint="eastAsia" w:ascii="宋体" w:hAnsi="宋体"/>
          <w:color w:val="000000"/>
          <w:szCs w:val="21"/>
        </w:rPr>
        <w:t>法定代表人或其委托代理人(签字)：</w:t>
      </w:r>
      <w:bookmarkEnd w:id="34"/>
      <w:r>
        <w:rPr>
          <w:rFonts w:hint="eastAsia" w:ascii="宋体" w:hAnsi="宋体"/>
          <w:color w:val="000000"/>
          <w:szCs w:val="21"/>
          <w:u w:val="single"/>
        </w:rPr>
        <w:t xml:space="preserve">                   </w:t>
      </w:r>
    </w:p>
    <w:p w14:paraId="29EF0F1C">
      <w:pPr>
        <w:adjustRightInd w:val="0"/>
        <w:snapToGrid w:val="0"/>
        <w:spacing w:line="360" w:lineRule="auto"/>
        <w:outlineLvl w:val="0"/>
        <w:rPr>
          <w:rFonts w:hint="eastAsia" w:ascii="宋体" w:hAnsi="宋体"/>
          <w:color w:val="000000"/>
          <w:szCs w:val="21"/>
        </w:rPr>
      </w:pPr>
      <w:bookmarkStart w:id="35" w:name="_Toc24441"/>
      <w:r>
        <w:rPr>
          <w:rFonts w:hint="eastAsia" w:ascii="宋体" w:hAnsi="宋体"/>
          <w:color w:val="000000"/>
          <w:szCs w:val="21"/>
        </w:rPr>
        <w:t xml:space="preserve">日          期：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bookmarkEnd w:id="35"/>
    </w:p>
    <w:p w14:paraId="356D702E">
      <w:pPr>
        <w:adjustRightInd w:val="0"/>
        <w:snapToGrid w:val="0"/>
        <w:spacing w:line="360" w:lineRule="auto"/>
        <w:rPr>
          <w:rFonts w:hint="eastAsia" w:ascii="宋体" w:hAnsi="宋体"/>
          <w:color w:val="000000"/>
          <w:szCs w:val="21"/>
        </w:rPr>
      </w:pPr>
    </w:p>
    <w:p w14:paraId="19E6050C">
      <w:pPr>
        <w:tabs>
          <w:tab w:val="left" w:pos="3600"/>
        </w:tabs>
        <w:adjustRightInd w:val="0"/>
        <w:snapToGrid w:val="0"/>
        <w:jc w:val="center"/>
        <w:rPr>
          <w:rFonts w:hint="eastAsia" w:ascii="黑体" w:hAnsi="宋体" w:eastAsia="黑体"/>
          <w:b/>
          <w:color w:val="000000"/>
          <w:sz w:val="30"/>
          <w:szCs w:val="30"/>
        </w:rPr>
      </w:pPr>
      <w:r>
        <w:rPr>
          <w:rFonts w:ascii="黑体" w:eastAsia="黑体"/>
          <w:b/>
          <w:color w:val="000000"/>
          <w:sz w:val="30"/>
          <w:szCs w:val="30"/>
        </w:rPr>
        <w:br w:type="page"/>
      </w:r>
      <w:r>
        <w:rPr>
          <w:rFonts w:hint="eastAsia" w:ascii="黑体" w:eastAsia="黑体"/>
          <w:b/>
          <w:color w:val="000000"/>
          <w:sz w:val="30"/>
          <w:szCs w:val="30"/>
        </w:rPr>
        <w:t>六、</w:t>
      </w:r>
      <w:r>
        <w:rPr>
          <w:rFonts w:hint="eastAsia" w:ascii="黑体" w:hAnsi="宋体" w:eastAsia="黑体"/>
          <w:b/>
          <w:color w:val="000000"/>
          <w:sz w:val="30"/>
          <w:szCs w:val="30"/>
        </w:rPr>
        <w:t>提供享受政府采购政策的证明材料</w:t>
      </w:r>
    </w:p>
    <w:p w14:paraId="155BDE83">
      <w:pPr>
        <w:tabs>
          <w:tab w:val="left" w:pos="3600"/>
        </w:tabs>
        <w:adjustRightInd w:val="0"/>
        <w:snapToGrid w:val="0"/>
        <w:jc w:val="center"/>
        <w:rPr>
          <w:rFonts w:hint="eastAsia" w:ascii="黑体" w:hAnsi="宋体" w:eastAsia="黑体"/>
          <w:b/>
          <w:color w:val="000000"/>
          <w:sz w:val="32"/>
          <w:szCs w:val="32"/>
        </w:rPr>
      </w:pPr>
    </w:p>
    <w:p w14:paraId="186AA0AE">
      <w:pPr>
        <w:rPr>
          <w:rFonts w:hint="eastAsia" w:ascii="黑体" w:hAnsi="宋体" w:eastAsia="黑体"/>
          <w:color w:val="000000"/>
          <w:sz w:val="30"/>
          <w:szCs w:val="30"/>
          <w:lang w:eastAsia="zh-CN"/>
        </w:rPr>
      </w:pPr>
      <w:r>
        <w:rPr>
          <w:rFonts w:hint="eastAsia" w:ascii="黑体" w:hAnsi="宋体" w:eastAsia="黑体"/>
          <w:color w:val="000000"/>
          <w:sz w:val="30"/>
          <w:szCs w:val="30"/>
        </w:rPr>
        <w:t>附件</w:t>
      </w:r>
      <w:r>
        <w:rPr>
          <w:rFonts w:hint="eastAsia" w:ascii="黑体" w:hAnsi="宋体" w:eastAsia="黑体"/>
          <w:color w:val="000000"/>
          <w:sz w:val="30"/>
          <w:szCs w:val="30"/>
          <w:lang w:val="en-US" w:eastAsia="zh-CN"/>
        </w:rPr>
        <w:t>9</w:t>
      </w:r>
    </w:p>
    <w:p w14:paraId="3D3AC9DE">
      <w:pPr>
        <w:widowControl/>
        <w:adjustRightInd w:val="0"/>
        <w:snapToGrid w:val="0"/>
        <w:spacing w:line="360" w:lineRule="auto"/>
        <w:jc w:val="center"/>
        <w:rPr>
          <w:rFonts w:hint="eastAsia" w:ascii="黑体" w:hAnsi="黑体" w:eastAsia="黑体" w:cs="宋体"/>
          <w:b/>
          <w:bCs/>
          <w:spacing w:val="6"/>
          <w:kern w:val="0"/>
          <w:sz w:val="28"/>
          <w:szCs w:val="28"/>
        </w:rPr>
      </w:pPr>
      <w:r>
        <w:rPr>
          <w:rFonts w:hint="eastAsia" w:ascii="黑体" w:hAnsi="黑体" w:eastAsia="黑体" w:cs="黑体"/>
          <w:b/>
          <w:bCs/>
          <w:spacing w:val="6"/>
          <w:kern w:val="0"/>
          <w:sz w:val="28"/>
          <w:szCs w:val="28"/>
        </w:rPr>
        <w:t>中小企业</w:t>
      </w:r>
      <w:r>
        <w:rPr>
          <w:rFonts w:hint="eastAsia" w:ascii="黑体" w:hAnsi="黑体" w:eastAsia="黑体" w:cs="宋体"/>
          <w:b/>
          <w:bCs/>
          <w:spacing w:val="6"/>
          <w:kern w:val="0"/>
          <w:sz w:val="28"/>
          <w:szCs w:val="28"/>
        </w:rPr>
        <w:t>声明函（工程、服务）</w:t>
      </w:r>
    </w:p>
    <w:p w14:paraId="52EEBDB7">
      <w:pPr>
        <w:widowControl/>
        <w:adjustRightInd w:val="0"/>
        <w:snapToGrid w:val="0"/>
        <w:spacing w:line="360" w:lineRule="auto"/>
        <w:jc w:val="center"/>
        <w:rPr>
          <w:rFonts w:ascii="宋体" w:hAnsi="宋体" w:cs="宋体"/>
          <w:b/>
          <w:spacing w:val="6"/>
          <w:kern w:val="0"/>
          <w:szCs w:val="21"/>
        </w:rPr>
      </w:pPr>
      <w:r>
        <w:rPr>
          <w:rFonts w:hint="eastAsia" w:ascii="宋体" w:hAnsi="宋体" w:cs="宋体"/>
          <w:b/>
          <w:spacing w:val="6"/>
          <w:kern w:val="0"/>
          <w:szCs w:val="21"/>
        </w:rPr>
        <w:t>(不满足以下条件的无需填写)</w:t>
      </w:r>
    </w:p>
    <w:p w14:paraId="52B99F6F">
      <w:pPr>
        <w:widowControl/>
        <w:adjustRightInd w:val="0"/>
        <w:snapToGrid w:val="0"/>
        <w:spacing w:line="360" w:lineRule="auto"/>
        <w:ind w:firstLine="444" w:firstLineChars="200"/>
        <w:jc w:val="left"/>
        <w:rPr>
          <w:rFonts w:ascii="宋体" w:hAnsi="宋体" w:cs="宋体"/>
          <w:spacing w:val="6"/>
          <w:kern w:val="0"/>
          <w:szCs w:val="21"/>
        </w:rPr>
      </w:pPr>
    </w:p>
    <w:p w14:paraId="3EACB1AE">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本公司（联合体）郑重声明，根据《政府采购促进中小企业发展管理办法》（财库﹝2020﹞46号）的规定，本公司（联合体）参加</w:t>
      </w:r>
      <w:r>
        <w:rPr>
          <w:rFonts w:hint="eastAsia" w:ascii="宋体" w:hAnsi="宋体" w:cs="宋体"/>
          <w:bCs/>
          <w:spacing w:val="6"/>
          <w:kern w:val="0"/>
          <w:szCs w:val="21"/>
          <w:u w:val="single"/>
          <w:lang w:val="en-US" w:eastAsia="zh-CN"/>
        </w:rPr>
        <w:t xml:space="preserve">          </w:t>
      </w:r>
      <w:r>
        <w:rPr>
          <w:rFonts w:hint="eastAsia" w:ascii="宋体" w:hAnsi="宋体" w:cs="宋体"/>
          <w:bCs/>
          <w:spacing w:val="6"/>
          <w:kern w:val="0"/>
          <w:szCs w:val="21"/>
        </w:rPr>
        <w:t>（单位名称）的</w:t>
      </w:r>
      <w:r>
        <w:rPr>
          <w:rFonts w:hint="eastAsia" w:ascii="宋体" w:hAnsi="宋体" w:cs="宋体"/>
          <w:bCs/>
          <w:spacing w:val="6"/>
          <w:kern w:val="0"/>
          <w:szCs w:val="21"/>
          <w:lang w:val="en-US" w:eastAsia="zh-CN"/>
        </w:rPr>
        <w:t xml:space="preserve"> </w:t>
      </w:r>
      <w:r>
        <w:rPr>
          <w:rFonts w:hint="eastAsia" w:ascii="宋体" w:hAnsi="宋体" w:cs="宋体"/>
          <w:bCs/>
          <w:spacing w:val="6"/>
          <w:kern w:val="0"/>
          <w:szCs w:val="21"/>
          <w:u w:val="single"/>
          <w:lang w:val="en-US" w:eastAsia="zh-CN"/>
        </w:rPr>
        <w:t xml:space="preserve">          </w:t>
      </w:r>
      <w:r>
        <w:rPr>
          <w:rFonts w:hint="eastAsia" w:ascii="宋体" w:hAnsi="宋体" w:cs="宋体"/>
          <w:bCs/>
          <w:spacing w:val="6"/>
          <w:kern w:val="0"/>
          <w:szCs w:val="21"/>
        </w:rPr>
        <w:t>（项目名称）采购活动，工程的施工单位全部为符合政策要求的中小企业（或者：服务全部由符合政策要求的中小企业承接）。相关企业（含联合体中的中小企业、签订分包意向协议的中小企业）的具体情况如下：</w:t>
      </w:r>
    </w:p>
    <w:p w14:paraId="54046267">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1.</w:t>
      </w:r>
      <w:r>
        <w:rPr>
          <w:rFonts w:hint="eastAsia" w:ascii="宋体" w:hAnsi="宋体" w:cs="宋体"/>
          <w:bCs/>
          <w:spacing w:val="6"/>
          <w:kern w:val="0"/>
          <w:szCs w:val="21"/>
          <w:u w:val="single"/>
        </w:rPr>
        <w:t>（标的名称）</w:t>
      </w:r>
      <w:r>
        <w:rPr>
          <w:rFonts w:hint="eastAsia" w:ascii="宋体" w:hAnsi="宋体" w:cs="宋体"/>
          <w:bCs/>
          <w:spacing w:val="6"/>
          <w:kern w:val="0"/>
          <w:szCs w:val="21"/>
        </w:rPr>
        <w:t>，属于（采购文件中明确的所属行业）；承建（承接）企业为</w:t>
      </w:r>
      <w:r>
        <w:rPr>
          <w:rFonts w:hint="eastAsia" w:ascii="宋体" w:hAnsi="宋体" w:cs="宋体"/>
          <w:bCs/>
          <w:spacing w:val="6"/>
          <w:kern w:val="0"/>
          <w:szCs w:val="21"/>
          <w:u w:val="single"/>
          <w:lang w:val="en-US" w:eastAsia="zh-CN"/>
        </w:rPr>
        <w:t xml:space="preserve">      </w:t>
      </w:r>
      <w:r>
        <w:rPr>
          <w:rFonts w:hint="eastAsia" w:ascii="宋体" w:hAnsi="宋体" w:cs="宋体"/>
          <w:bCs/>
          <w:spacing w:val="6"/>
          <w:kern w:val="0"/>
          <w:szCs w:val="21"/>
        </w:rPr>
        <w:t>（企业名称），从业人员</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人，营业收入为</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万元，资产总额为</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 xml:space="preserve">万元，属于（中型企业、小型企业、微型企业）； </w:t>
      </w:r>
    </w:p>
    <w:p w14:paraId="67C361BD">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2.</w:t>
      </w:r>
      <w:r>
        <w:rPr>
          <w:rFonts w:hint="eastAsia" w:ascii="宋体" w:hAnsi="宋体" w:cs="宋体"/>
          <w:bCs/>
          <w:spacing w:val="6"/>
          <w:kern w:val="0"/>
          <w:szCs w:val="21"/>
          <w:u w:val="single"/>
        </w:rPr>
        <w:t>（标的名称）</w:t>
      </w:r>
      <w:r>
        <w:rPr>
          <w:rFonts w:hint="eastAsia" w:ascii="宋体" w:hAnsi="宋体" w:cs="宋体"/>
          <w:bCs/>
          <w:spacing w:val="6"/>
          <w:kern w:val="0"/>
          <w:szCs w:val="21"/>
        </w:rPr>
        <w:t>，属于（采购文件中明确的所属行业）；承建（承接）企业为</w:t>
      </w:r>
      <w:r>
        <w:rPr>
          <w:rFonts w:hint="eastAsia" w:ascii="宋体" w:hAnsi="宋体" w:cs="宋体"/>
          <w:bCs/>
          <w:spacing w:val="6"/>
          <w:kern w:val="0"/>
          <w:szCs w:val="21"/>
          <w:u w:val="single"/>
          <w:lang w:val="en-US" w:eastAsia="zh-CN"/>
        </w:rPr>
        <w:t xml:space="preserve">      </w:t>
      </w:r>
      <w:r>
        <w:rPr>
          <w:rFonts w:hint="eastAsia" w:ascii="宋体" w:hAnsi="宋体" w:cs="宋体"/>
          <w:bCs/>
          <w:spacing w:val="6"/>
          <w:kern w:val="0"/>
          <w:szCs w:val="21"/>
        </w:rPr>
        <w:t>（企业名称），从业人员</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人，营业收入为</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万元，资产总额为</w:t>
      </w:r>
      <w:r>
        <w:rPr>
          <w:rFonts w:hint="eastAsia" w:ascii="宋体" w:hAnsi="宋体" w:cs="宋体"/>
          <w:bCs/>
          <w:spacing w:val="6"/>
          <w:kern w:val="0"/>
          <w:szCs w:val="21"/>
          <w:u w:val="single"/>
        </w:rPr>
        <w:t xml:space="preserve">    </w:t>
      </w:r>
      <w:r>
        <w:rPr>
          <w:rFonts w:hint="eastAsia" w:ascii="宋体" w:hAnsi="宋体" w:cs="宋体"/>
          <w:bCs/>
          <w:spacing w:val="6"/>
          <w:kern w:val="0"/>
          <w:szCs w:val="21"/>
        </w:rPr>
        <w:t xml:space="preserve">万元，属于（中型企业、小型企业、微型企业）； </w:t>
      </w:r>
    </w:p>
    <w:p w14:paraId="175BC68B">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以上企业，不属于大企业的分支机构，不存在控股股东为大企业的情形，也不存在与大企业的负责人为同一人的情形。</w:t>
      </w:r>
    </w:p>
    <w:p w14:paraId="447569CE">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 xml:space="preserve">本企业对上述声明内容的真实性负责。如有虚假，将依法承担相应责任。 </w:t>
      </w:r>
    </w:p>
    <w:p w14:paraId="58B90863">
      <w:pPr>
        <w:adjustRightInd w:val="0"/>
        <w:snapToGrid w:val="0"/>
        <w:spacing w:line="360" w:lineRule="auto"/>
        <w:ind w:firstLine="444" w:firstLineChars="200"/>
        <w:rPr>
          <w:rFonts w:hint="eastAsia" w:ascii="宋体" w:hAnsi="宋体" w:cs="宋体"/>
          <w:bCs/>
          <w:spacing w:val="6"/>
          <w:kern w:val="0"/>
          <w:szCs w:val="21"/>
        </w:rPr>
      </w:pPr>
    </w:p>
    <w:p w14:paraId="5CDCE1D6">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 xml:space="preserve">企业名称（盖章）： </w:t>
      </w:r>
    </w:p>
    <w:p w14:paraId="1D300DD7">
      <w:pPr>
        <w:adjustRightInd w:val="0"/>
        <w:snapToGrid w:val="0"/>
        <w:spacing w:line="360" w:lineRule="auto"/>
        <w:ind w:firstLine="444" w:firstLineChars="200"/>
        <w:rPr>
          <w:rFonts w:hint="eastAsia" w:ascii="宋体" w:hAnsi="宋体" w:cs="宋体"/>
          <w:bCs/>
          <w:spacing w:val="6"/>
          <w:kern w:val="0"/>
          <w:szCs w:val="21"/>
        </w:rPr>
      </w:pPr>
      <w:r>
        <w:rPr>
          <w:rFonts w:hint="eastAsia" w:ascii="宋体" w:hAnsi="宋体" w:cs="宋体"/>
          <w:bCs/>
          <w:spacing w:val="6"/>
          <w:kern w:val="0"/>
          <w:szCs w:val="21"/>
        </w:rPr>
        <w:t xml:space="preserve">日 期： </w:t>
      </w:r>
    </w:p>
    <w:p w14:paraId="23E3998C">
      <w:pPr>
        <w:widowControl/>
        <w:adjustRightInd w:val="0"/>
        <w:snapToGrid w:val="0"/>
        <w:spacing w:line="360" w:lineRule="auto"/>
        <w:ind w:firstLine="444" w:firstLineChars="200"/>
        <w:jc w:val="center"/>
        <w:rPr>
          <w:rFonts w:hint="eastAsia" w:ascii="宋体" w:hAnsi="宋体" w:cs="宋体"/>
          <w:color w:val="000000"/>
          <w:spacing w:val="6"/>
          <w:kern w:val="0"/>
          <w:szCs w:val="21"/>
        </w:rPr>
      </w:pPr>
      <w:r>
        <w:rPr>
          <w:rFonts w:hint="eastAsia" w:ascii="宋体" w:hAnsi="宋体" w:cs="宋体"/>
          <w:color w:val="000000"/>
          <w:spacing w:val="6"/>
          <w:kern w:val="0"/>
          <w:szCs w:val="21"/>
        </w:rPr>
        <w:t xml:space="preserve">            </w:t>
      </w:r>
    </w:p>
    <w:p w14:paraId="46FC5D57">
      <w:pPr>
        <w:adjustRightInd w:val="0"/>
        <w:snapToGrid w:val="0"/>
        <w:rPr>
          <w:rFonts w:hint="eastAsia" w:ascii="宋体" w:hAnsi="宋体"/>
          <w:szCs w:val="21"/>
        </w:rPr>
      </w:pPr>
    </w:p>
    <w:p w14:paraId="6B0BD4C9">
      <w:pPr>
        <w:adjustRightInd w:val="0"/>
        <w:snapToGrid w:val="0"/>
        <w:rPr>
          <w:rFonts w:hint="eastAsia" w:ascii="宋体" w:hAnsi="宋体"/>
          <w:szCs w:val="21"/>
        </w:rPr>
      </w:pPr>
    </w:p>
    <w:p w14:paraId="127B9588">
      <w:pPr>
        <w:adjustRightInd w:val="0"/>
        <w:snapToGrid w:val="0"/>
        <w:rPr>
          <w:rFonts w:hint="eastAsia" w:ascii="宋体" w:hAnsi="宋体"/>
          <w:szCs w:val="21"/>
        </w:rPr>
      </w:pPr>
    </w:p>
    <w:p w14:paraId="000275C2">
      <w:pPr>
        <w:adjustRightInd w:val="0"/>
        <w:snapToGrid w:val="0"/>
        <w:rPr>
          <w:rFonts w:hint="eastAsia" w:ascii="宋体" w:hAnsi="宋体"/>
          <w:szCs w:val="21"/>
        </w:rPr>
      </w:pPr>
      <w:r>
        <w:rPr>
          <w:rFonts w:hint="eastAsia" w:ascii="宋体" w:hAnsi="宋体"/>
          <w:szCs w:val="21"/>
        </w:rPr>
        <w:t>说明：1、填写前请认真阅读</w:t>
      </w:r>
      <w:r>
        <w:rPr>
          <w:rFonts w:hint="eastAsia" w:ascii="宋体" w:hAnsi="宋体" w:cs="宋体"/>
          <w:spacing w:val="6"/>
          <w:kern w:val="0"/>
          <w:szCs w:val="21"/>
        </w:rPr>
        <w:t>《工业和信息化部、国家统计局、国家发展和改革委员会、财政部关于印发中小企业划型标准规定的通知》（工信部联企业[2011]300号）和</w:t>
      </w:r>
      <w:r>
        <w:rPr>
          <w:rFonts w:hint="eastAsia" w:ascii="宋体" w:hAnsi="宋体"/>
          <w:spacing w:val="6"/>
          <w:szCs w:val="21"/>
        </w:rPr>
        <w:t>《政府采购促进中小企业发展管理办法》（财库﹝2020﹞46号）</w:t>
      </w:r>
      <w:r>
        <w:rPr>
          <w:rFonts w:hint="eastAsia" w:ascii="宋体" w:hAnsi="宋体"/>
          <w:szCs w:val="21"/>
        </w:rPr>
        <w:t>相关规定。</w:t>
      </w:r>
    </w:p>
    <w:p w14:paraId="298C9695">
      <w:pPr>
        <w:adjustRightInd w:val="0"/>
        <w:snapToGrid w:val="0"/>
        <w:spacing w:line="360" w:lineRule="auto"/>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2、从业人员、营业收入、资产总额填报上一年度数据，无上一年度数据的新成立企业可不填报。</w:t>
      </w:r>
    </w:p>
    <w:p w14:paraId="28D86AFA">
      <w:pPr>
        <w:adjustRightInd w:val="0"/>
        <w:snapToGrid w:val="0"/>
        <w:spacing w:line="360" w:lineRule="auto"/>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的，评审时不予以考虑。</w:t>
      </w:r>
    </w:p>
    <w:p w14:paraId="41C04A85">
      <w:pPr>
        <w:pStyle w:val="14"/>
      </w:pPr>
    </w:p>
    <w:p w14:paraId="27751202">
      <w:pPr>
        <w:widowControl/>
        <w:spacing w:line="420" w:lineRule="auto"/>
        <w:jc w:val="left"/>
        <w:rPr>
          <w:rFonts w:ascii="宋体" w:hAnsi="宋体" w:cs="宋体"/>
          <w:szCs w:val="21"/>
        </w:rPr>
      </w:pPr>
    </w:p>
    <w:p w14:paraId="2D3981E4">
      <w:pPr>
        <w:adjustRightInd w:val="0"/>
        <w:snapToGrid w:val="0"/>
        <w:spacing w:line="360" w:lineRule="auto"/>
        <w:rPr>
          <w:rFonts w:ascii="宋体" w:hAnsi="宋体"/>
          <w:b/>
          <w:bCs/>
          <w:spacing w:val="6"/>
          <w:sz w:val="21"/>
        </w:rPr>
      </w:pPr>
      <w:r>
        <w:rPr>
          <w:rFonts w:ascii="黑体"/>
          <w:b/>
          <w:color w:val="000000"/>
          <w:sz w:val="32"/>
          <w:szCs w:val="32"/>
        </w:rPr>
        <w:br w:type="page"/>
      </w:r>
      <w:bookmarkStart w:id="36" w:name="_Toc22201164"/>
      <w:bookmarkStart w:id="37" w:name="_Toc34637806"/>
      <w:r>
        <w:rPr>
          <w:rFonts w:hint="eastAsia" w:ascii="宋体" w:hAnsi="宋体" w:cs="宋体"/>
          <w:b/>
          <w:bCs/>
          <w:spacing w:val="6"/>
          <w:kern w:val="0"/>
          <w:sz w:val="21"/>
        </w:rPr>
        <w:t>附件9-</w:t>
      </w:r>
      <w:r>
        <w:rPr>
          <w:rFonts w:hint="eastAsia" w:ascii="宋体" w:hAnsi="宋体" w:cs="宋体"/>
          <w:b/>
          <w:bCs/>
          <w:spacing w:val="6"/>
          <w:kern w:val="0"/>
          <w:sz w:val="21"/>
          <w:lang w:val="en-US" w:eastAsia="zh-CN"/>
        </w:rPr>
        <w:t>1</w:t>
      </w:r>
      <w:r>
        <w:rPr>
          <w:rFonts w:hint="eastAsia" w:ascii="宋体" w:hAnsi="宋体"/>
          <w:b/>
          <w:bCs/>
          <w:spacing w:val="6"/>
          <w:sz w:val="21"/>
        </w:rPr>
        <w:t>残疾人福利性单位声明函</w:t>
      </w:r>
      <w:bookmarkEnd w:id="36"/>
      <w:bookmarkEnd w:id="37"/>
    </w:p>
    <w:p w14:paraId="4467DA34">
      <w:pPr>
        <w:adjustRightInd w:val="0"/>
        <w:snapToGrid w:val="0"/>
        <w:spacing w:line="360" w:lineRule="auto"/>
        <w:jc w:val="center"/>
        <w:rPr>
          <w:rFonts w:ascii="黑体" w:hAnsi="黑体" w:eastAsia="黑体"/>
          <w:b/>
          <w:spacing w:val="6"/>
          <w:sz w:val="28"/>
          <w:szCs w:val="28"/>
        </w:rPr>
      </w:pPr>
      <w:r>
        <w:rPr>
          <w:rFonts w:hint="eastAsia" w:ascii="黑体" w:hAnsi="黑体" w:eastAsia="黑体"/>
          <w:b/>
          <w:spacing w:val="6"/>
          <w:sz w:val="28"/>
          <w:szCs w:val="28"/>
        </w:rPr>
        <w:t>残疾人福利性单位声明函</w:t>
      </w:r>
    </w:p>
    <w:p w14:paraId="32AE3923">
      <w:pPr>
        <w:adjustRightInd w:val="0"/>
        <w:snapToGrid w:val="0"/>
        <w:spacing w:line="360" w:lineRule="auto"/>
        <w:jc w:val="center"/>
        <w:rPr>
          <w:rFonts w:ascii="宋体" w:hAnsi="宋体"/>
          <w:b/>
          <w:spacing w:val="6"/>
          <w:szCs w:val="21"/>
        </w:rPr>
      </w:pPr>
      <w:r>
        <w:rPr>
          <w:rFonts w:hint="eastAsia" w:ascii="宋体" w:hAnsi="宋体"/>
          <w:b/>
          <w:spacing w:val="6"/>
          <w:szCs w:val="21"/>
        </w:rPr>
        <w:t>(不属于残疾人福利性单位的无需填写)</w:t>
      </w:r>
    </w:p>
    <w:p w14:paraId="5B823E7F">
      <w:pPr>
        <w:adjustRightInd w:val="0"/>
        <w:snapToGrid w:val="0"/>
        <w:spacing w:line="360" w:lineRule="auto"/>
        <w:ind w:firstLine="444" w:firstLineChars="200"/>
        <w:rPr>
          <w:rFonts w:ascii="宋体" w:hAnsi="宋体"/>
          <w:spacing w:val="6"/>
          <w:szCs w:val="21"/>
        </w:rPr>
      </w:pPr>
    </w:p>
    <w:p w14:paraId="19637222">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4095B3">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14:paraId="17797B7B">
      <w:pPr>
        <w:adjustRightInd w:val="0"/>
        <w:snapToGrid w:val="0"/>
        <w:spacing w:line="360" w:lineRule="auto"/>
        <w:ind w:firstLine="444" w:firstLineChars="200"/>
        <w:rPr>
          <w:rFonts w:ascii="宋体" w:hAnsi="宋体"/>
          <w:spacing w:val="6"/>
          <w:szCs w:val="21"/>
        </w:rPr>
      </w:pPr>
    </w:p>
    <w:p w14:paraId="28302075">
      <w:pPr>
        <w:adjustRightInd w:val="0"/>
        <w:snapToGrid w:val="0"/>
        <w:spacing w:line="360" w:lineRule="auto"/>
        <w:ind w:firstLine="444" w:firstLineChars="200"/>
        <w:rPr>
          <w:rFonts w:ascii="宋体" w:hAnsi="宋体"/>
          <w:spacing w:val="6"/>
          <w:szCs w:val="21"/>
        </w:rPr>
      </w:pPr>
    </w:p>
    <w:p w14:paraId="047DBB08">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14:paraId="4BFC13C7">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14:paraId="65CA46AB">
      <w:pPr>
        <w:widowControl/>
        <w:adjustRightInd w:val="0"/>
        <w:snapToGrid w:val="0"/>
        <w:spacing w:line="360" w:lineRule="auto"/>
        <w:jc w:val="left"/>
        <w:rPr>
          <w:rFonts w:ascii="宋体" w:hAnsi="宋体" w:cs="宋体"/>
          <w:kern w:val="0"/>
          <w:szCs w:val="21"/>
        </w:rPr>
      </w:pPr>
    </w:p>
    <w:p w14:paraId="5F11FC92">
      <w:pPr>
        <w:pStyle w:val="5"/>
        <w:rPr>
          <w:rFonts w:ascii="宋体" w:hAnsi="宋体"/>
          <w:sz w:val="21"/>
          <w:szCs w:val="21"/>
        </w:rPr>
      </w:pPr>
      <w:r>
        <w:rPr>
          <w:rFonts w:ascii="黑体" w:hAnsi="华文中宋" w:cs="宋体"/>
          <w:spacing w:val="6"/>
          <w:kern w:val="0"/>
        </w:rPr>
        <w:br w:type="page"/>
      </w:r>
      <w:bookmarkStart w:id="38" w:name="_Toc22201165"/>
      <w:bookmarkStart w:id="39" w:name="_Toc34637807"/>
      <w:r>
        <w:rPr>
          <w:rFonts w:hint="eastAsia" w:ascii="宋体" w:hAnsi="宋体" w:cs="宋体"/>
          <w:kern w:val="0"/>
          <w:sz w:val="21"/>
          <w:szCs w:val="21"/>
        </w:rPr>
        <w:t>附件9-</w:t>
      </w:r>
      <w:r>
        <w:rPr>
          <w:rFonts w:hint="eastAsia" w:ascii="宋体" w:hAnsi="宋体" w:cs="宋体"/>
          <w:kern w:val="0"/>
          <w:sz w:val="21"/>
          <w:szCs w:val="21"/>
          <w:lang w:val="en-US" w:eastAsia="zh-CN"/>
        </w:rPr>
        <w:t>2</w:t>
      </w:r>
      <w:r>
        <w:rPr>
          <w:rFonts w:hint="eastAsia" w:ascii="宋体" w:hAnsi="宋体"/>
          <w:sz w:val="21"/>
          <w:szCs w:val="21"/>
        </w:rPr>
        <w:t>监狱企业证明资料</w:t>
      </w:r>
      <w:bookmarkEnd w:id="38"/>
      <w:bookmarkEnd w:id="39"/>
    </w:p>
    <w:p w14:paraId="1142642E">
      <w:pPr>
        <w:adjustRightInd w:val="0"/>
        <w:snapToGrid w:val="0"/>
        <w:spacing w:line="360" w:lineRule="auto"/>
        <w:jc w:val="center"/>
        <w:rPr>
          <w:rFonts w:ascii="黑体" w:hAnsi="宋体"/>
          <w:b/>
          <w:sz w:val="28"/>
          <w:szCs w:val="28"/>
        </w:rPr>
      </w:pPr>
      <w:r>
        <w:rPr>
          <w:rFonts w:hint="eastAsia" w:ascii="黑体" w:hAnsi="宋体"/>
          <w:b/>
          <w:sz w:val="28"/>
          <w:szCs w:val="28"/>
        </w:rPr>
        <w:t>监狱企业证明资料</w:t>
      </w:r>
    </w:p>
    <w:p w14:paraId="5712B597">
      <w:pPr>
        <w:adjustRightInd w:val="0"/>
        <w:snapToGrid w:val="0"/>
        <w:spacing w:line="360" w:lineRule="auto"/>
        <w:jc w:val="center"/>
        <w:rPr>
          <w:rFonts w:ascii="宋体" w:hAnsi="宋体"/>
          <w:b/>
          <w:spacing w:val="6"/>
          <w:szCs w:val="21"/>
        </w:rPr>
      </w:pPr>
      <w:r>
        <w:rPr>
          <w:rFonts w:hint="eastAsia" w:ascii="宋体" w:hAnsi="宋体"/>
          <w:b/>
          <w:spacing w:val="6"/>
          <w:szCs w:val="21"/>
        </w:rPr>
        <w:t>(不属于监狱企业的无需提供)</w:t>
      </w:r>
    </w:p>
    <w:p w14:paraId="0A149CFC">
      <w:pPr>
        <w:adjustRightInd w:val="0"/>
        <w:snapToGrid w:val="0"/>
        <w:spacing w:line="360" w:lineRule="auto"/>
        <w:rPr>
          <w:rFonts w:ascii="宋体" w:hAnsi="宋体"/>
          <w:szCs w:val="21"/>
        </w:rPr>
      </w:pPr>
    </w:p>
    <w:p w14:paraId="53E18657">
      <w:pPr>
        <w:adjustRightInd w:val="0"/>
        <w:snapToGrid w:val="0"/>
        <w:spacing w:line="360" w:lineRule="auto"/>
        <w:ind w:firstLine="444" w:firstLineChars="200"/>
        <w:rPr>
          <w:rFonts w:ascii="宋体" w:hAnsi="宋体"/>
          <w:szCs w:val="21"/>
        </w:rPr>
      </w:pPr>
      <w:r>
        <w:rPr>
          <w:rFonts w:hint="eastAsia" w:ascii="宋体" w:hAnsi="宋体" w:cs="宋体"/>
          <w:bCs/>
          <w:spacing w:val="6"/>
          <w:kern w:val="0"/>
          <w:szCs w:val="21"/>
        </w:rPr>
        <w:t>备注：</w:t>
      </w:r>
      <w:r>
        <w:rPr>
          <w:rFonts w:hint="eastAsia" w:ascii="宋体" w:hAnsi="宋体"/>
          <w:szCs w:val="21"/>
        </w:rPr>
        <w:t>按</w:t>
      </w:r>
      <w:r>
        <w:rPr>
          <w:rFonts w:hint="eastAsia" w:ascii="宋体" w:hAnsi="宋体"/>
          <w:spacing w:val="6"/>
          <w:szCs w:val="21"/>
        </w:rPr>
        <w:t>《</w:t>
      </w:r>
      <w:r>
        <w:rPr>
          <w:rFonts w:hint="eastAsia" w:ascii="宋体" w:hAnsi="宋体"/>
          <w:szCs w:val="21"/>
        </w:rPr>
        <w:t>财政部 司法部关于政府采购支持监狱企业发展有关问题的通知</w:t>
      </w:r>
      <w:r>
        <w:rPr>
          <w:rFonts w:hint="eastAsia" w:ascii="宋体" w:hAnsi="宋体"/>
          <w:spacing w:val="6"/>
          <w:szCs w:val="21"/>
        </w:rPr>
        <w:t>》</w:t>
      </w:r>
      <w:r>
        <w:rPr>
          <w:rFonts w:hint="eastAsia" w:ascii="宋体" w:hAnsi="宋体"/>
          <w:szCs w:val="21"/>
        </w:rPr>
        <w:t>(财库〔2014〕68号)文件规定提供证明文件（复印件）。</w:t>
      </w:r>
    </w:p>
    <w:p w14:paraId="7D852F23">
      <w:pPr>
        <w:adjustRightInd w:val="0"/>
        <w:snapToGrid w:val="0"/>
        <w:spacing w:line="360" w:lineRule="auto"/>
        <w:ind w:firstLine="420" w:firstLineChars="200"/>
        <w:rPr>
          <w:rFonts w:ascii="宋体" w:hAnsi="宋体"/>
          <w:szCs w:val="21"/>
        </w:rPr>
      </w:pPr>
    </w:p>
    <w:p w14:paraId="381F4A54">
      <w:pPr>
        <w:adjustRightInd w:val="0"/>
        <w:snapToGrid w:val="0"/>
        <w:spacing w:line="360" w:lineRule="auto"/>
        <w:ind w:firstLine="420" w:firstLineChars="200"/>
        <w:rPr>
          <w:rFonts w:ascii="宋体" w:hAnsi="宋体"/>
          <w:szCs w:val="21"/>
        </w:rPr>
      </w:pPr>
    </w:p>
    <w:p w14:paraId="72FA1053">
      <w:pPr>
        <w:pStyle w:val="5"/>
        <w:rPr>
          <w:rFonts w:ascii="宋体" w:hAnsi="宋体"/>
          <w:sz w:val="21"/>
          <w:szCs w:val="21"/>
        </w:rPr>
      </w:pPr>
      <w:r>
        <w:rPr>
          <w:rFonts w:hAnsi="华文中宋" w:eastAsia="黑体" w:cs="宋体"/>
          <w:spacing w:val="6"/>
          <w:kern w:val="0"/>
        </w:rPr>
        <w:br w:type="page"/>
      </w:r>
      <w:bookmarkStart w:id="40" w:name="_Toc34637808"/>
      <w:bookmarkStart w:id="41" w:name="_Toc22201166"/>
      <w:r>
        <w:rPr>
          <w:rFonts w:hint="eastAsia" w:ascii="宋体" w:hAnsi="宋体" w:cs="宋体"/>
          <w:spacing w:val="6"/>
          <w:kern w:val="0"/>
          <w:sz w:val="21"/>
          <w:szCs w:val="21"/>
        </w:rPr>
        <w:t>附件9-</w:t>
      </w:r>
      <w:r>
        <w:rPr>
          <w:rFonts w:hint="eastAsia" w:ascii="宋体" w:hAnsi="宋体" w:cs="宋体"/>
          <w:spacing w:val="6"/>
          <w:kern w:val="0"/>
          <w:sz w:val="21"/>
          <w:szCs w:val="21"/>
          <w:lang w:val="en-US" w:eastAsia="zh-CN"/>
        </w:rPr>
        <w:t>3</w:t>
      </w:r>
      <w:r>
        <w:rPr>
          <w:rFonts w:hint="eastAsia" w:ascii="宋体" w:hAnsi="宋体" w:cs="宋体"/>
          <w:spacing w:val="6"/>
          <w:kern w:val="0"/>
          <w:sz w:val="21"/>
          <w:szCs w:val="21"/>
        </w:rPr>
        <w:t xml:space="preserve"> </w:t>
      </w:r>
      <w:r>
        <w:rPr>
          <w:rFonts w:hint="eastAsia" w:ascii="宋体" w:hAnsi="宋体"/>
          <w:sz w:val="21"/>
          <w:szCs w:val="21"/>
        </w:rPr>
        <w:t>强制采购或者优先采购产品的证明材料</w:t>
      </w:r>
      <w:bookmarkEnd w:id="40"/>
      <w:bookmarkEnd w:id="41"/>
    </w:p>
    <w:p w14:paraId="3EF77F8B">
      <w:pPr>
        <w:adjustRightInd w:val="0"/>
        <w:snapToGrid w:val="0"/>
        <w:spacing w:line="360" w:lineRule="auto"/>
        <w:jc w:val="center"/>
        <w:rPr>
          <w:rFonts w:ascii="黑体" w:hAnsi="黑体" w:eastAsia="黑体"/>
          <w:b/>
          <w:sz w:val="28"/>
          <w:szCs w:val="28"/>
        </w:rPr>
      </w:pPr>
      <w:r>
        <w:rPr>
          <w:rFonts w:hint="eastAsia" w:ascii="黑体" w:hAnsi="黑体" w:eastAsia="黑体"/>
          <w:b/>
          <w:sz w:val="28"/>
          <w:szCs w:val="28"/>
        </w:rPr>
        <w:t>强制采购或者优先采购产品</w:t>
      </w:r>
      <w:r>
        <w:rPr>
          <w:rFonts w:hint="eastAsia" w:ascii="黑体" w:hAnsi="黑体" w:eastAsia="黑体"/>
          <w:b/>
          <w:bCs/>
          <w:sz w:val="28"/>
          <w:szCs w:val="28"/>
        </w:rPr>
        <w:t>的</w:t>
      </w:r>
      <w:r>
        <w:rPr>
          <w:rFonts w:hint="eastAsia" w:ascii="黑体" w:hAnsi="黑体" w:eastAsia="黑体"/>
          <w:b/>
          <w:sz w:val="28"/>
          <w:szCs w:val="28"/>
        </w:rPr>
        <w:t>证明材料</w:t>
      </w:r>
    </w:p>
    <w:p w14:paraId="27D7AFAB">
      <w:pPr>
        <w:adjustRightInd w:val="0"/>
        <w:snapToGrid w:val="0"/>
        <w:spacing w:line="360" w:lineRule="auto"/>
        <w:jc w:val="center"/>
        <w:rPr>
          <w:rFonts w:ascii="宋体" w:hAnsi="宋体"/>
          <w:b/>
          <w:spacing w:val="6"/>
          <w:szCs w:val="21"/>
        </w:rPr>
      </w:pPr>
      <w:r>
        <w:rPr>
          <w:rFonts w:hint="eastAsia" w:ascii="宋体" w:hAnsi="宋体"/>
          <w:b/>
          <w:spacing w:val="6"/>
          <w:szCs w:val="21"/>
        </w:rPr>
        <w:t>(不属于强制采购或者优先采购产品的无需提供)</w:t>
      </w:r>
    </w:p>
    <w:p w14:paraId="27158BD2">
      <w:pPr>
        <w:adjustRightInd w:val="0"/>
        <w:snapToGrid w:val="0"/>
        <w:spacing w:line="360" w:lineRule="auto"/>
        <w:ind w:firstLine="420" w:firstLineChars="200"/>
        <w:jc w:val="left"/>
        <w:rPr>
          <w:rFonts w:ascii="宋体" w:hAnsi="宋体"/>
          <w:szCs w:val="21"/>
        </w:rPr>
      </w:pPr>
    </w:p>
    <w:p w14:paraId="11746B48">
      <w:pPr>
        <w:adjustRightInd w:val="0"/>
        <w:snapToGrid w:val="0"/>
        <w:spacing w:line="360" w:lineRule="auto"/>
        <w:jc w:val="left"/>
        <w:rPr>
          <w:rFonts w:ascii="宋体" w:hAnsi="宋体"/>
          <w:szCs w:val="21"/>
        </w:rPr>
      </w:pPr>
      <w:r>
        <w:rPr>
          <w:rFonts w:hint="eastAsia" w:ascii="宋体" w:hAnsi="宋体"/>
          <w:szCs w:val="21"/>
        </w:rPr>
        <w:t>说明：1、供应商提供的产品</w:t>
      </w:r>
      <w:r>
        <w:rPr>
          <w:rFonts w:hint="eastAsia" w:ascii="宋体" w:hAnsi="宋体"/>
          <w:bCs/>
          <w:szCs w:val="21"/>
        </w:rPr>
        <w:t>属于强制采购或者优先采购的</w:t>
      </w:r>
      <w:r>
        <w:rPr>
          <w:rFonts w:hint="eastAsia" w:ascii="宋体" w:hAnsi="宋体"/>
          <w:szCs w:val="21"/>
        </w:rPr>
        <w:t>，应按第二章第二节第37条规定提供证明材料和本章本节附页2“优先采购产品清单”，并加盖供应商单位公章。</w:t>
      </w:r>
    </w:p>
    <w:p w14:paraId="2C138FE0">
      <w:pPr>
        <w:adjustRightInd w:val="0"/>
        <w:snapToGrid w:val="0"/>
        <w:spacing w:line="360" w:lineRule="auto"/>
        <w:ind w:firstLine="630" w:firstLineChars="300"/>
        <w:jc w:val="left"/>
        <w:rPr>
          <w:rFonts w:ascii="宋体" w:hAnsi="宋体"/>
          <w:szCs w:val="21"/>
        </w:rPr>
      </w:pPr>
      <w:r>
        <w:rPr>
          <w:rFonts w:hint="eastAsia" w:ascii="宋体" w:hAnsi="宋体"/>
          <w:szCs w:val="21"/>
        </w:rPr>
        <w:t>2、节能产品、环境标志产品(强制采购或者优先采购产品)认证证书内容注明“详见证书附件</w:t>
      </w:r>
      <w:r>
        <w:rPr>
          <w:rFonts w:hint="eastAsia" w:ascii="华文中宋" w:hAnsi="华文中宋" w:eastAsia="华文中宋"/>
          <w:szCs w:val="21"/>
        </w:rPr>
        <w:t>”</w:t>
      </w:r>
      <w:r>
        <w:rPr>
          <w:rFonts w:hint="eastAsia" w:ascii="宋体" w:hAnsi="宋体"/>
          <w:szCs w:val="21"/>
        </w:rPr>
        <w:t>的，应提供其附件，以证明认证证书与响应文件一致。</w:t>
      </w:r>
    </w:p>
    <w:p w14:paraId="7A280852">
      <w:pPr>
        <w:adjustRightInd w:val="0"/>
        <w:snapToGrid w:val="0"/>
        <w:spacing w:line="360" w:lineRule="auto"/>
        <w:ind w:firstLine="420" w:firstLineChars="200"/>
        <w:jc w:val="left"/>
        <w:rPr>
          <w:rFonts w:ascii="宋体" w:hAnsi="宋体"/>
          <w:szCs w:val="21"/>
        </w:rPr>
      </w:pPr>
    </w:p>
    <w:p w14:paraId="479D3002">
      <w:pPr>
        <w:pStyle w:val="6"/>
        <w:rPr>
          <w:rFonts w:ascii="宋体" w:hAnsi="宋体" w:eastAsia="宋体"/>
          <w:sz w:val="21"/>
          <w:szCs w:val="21"/>
        </w:rPr>
      </w:pPr>
      <w:r>
        <w:br w:type="page"/>
      </w:r>
      <w:bookmarkStart w:id="42" w:name="_Toc22201167"/>
      <w:r>
        <w:rPr>
          <w:rFonts w:hint="eastAsia" w:ascii="宋体" w:hAnsi="宋体" w:cs="宋体"/>
          <w:spacing w:val="6"/>
          <w:kern w:val="0"/>
          <w:sz w:val="21"/>
          <w:szCs w:val="21"/>
        </w:rPr>
        <w:t>附件9-</w:t>
      </w:r>
      <w:r>
        <w:rPr>
          <w:rFonts w:hint="eastAsia" w:ascii="宋体" w:hAnsi="宋体" w:cs="宋体"/>
          <w:spacing w:val="6"/>
          <w:kern w:val="0"/>
          <w:sz w:val="21"/>
          <w:szCs w:val="21"/>
          <w:lang w:val="en-US" w:eastAsia="zh-CN"/>
        </w:rPr>
        <w:t>4</w:t>
      </w:r>
      <w:r>
        <w:rPr>
          <w:rFonts w:hint="eastAsia" w:ascii="宋体" w:hAnsi="宋体" w:eastAsia="宋体" w:cs="宋体"/>
          <w:spacing w:val="6"/>
          <w:kern w:val="0"/>
          <w:sz w:val="21"/>
          <w:szCs w:val="21"/>
        </w:rPr>
        <w:t xml:space="preserve"> </w:t>
      </w:r>
      <w:r>
        <w:rPr>
          <w:rFonts w:hint="eastAsia" w:ascii="宋体" w:hAnsi="宋体" w:eastAsia="宋体"/>
          <w:sz w:val="21"/>
          <w:szCs w:val="21"/>
        </w:rPr>
        <w:t>优先采购产品清单</w:t>
      </w:r>
      <w:bookmarkEnd w:id="42"/>
    </w:p>
    <w:p w14:paraId="455D6D75">
      <w:pPr>
        <w:adjustRightInd w:val="0"/>
        <w:snapToGrid w:val="0"/>
        <w:spacing w:line="360" w:lineRule="auto"/>
        <w:jc w:val="center"/>
        <w:rPr>
          <w:rFonts w:ascii="宋体" w:hAnsi="宋体"/>
          <w:b/>
          <w:spacing w:val="6"/>
          <w:szCs w:val="21"/>
        </w:rPr>
      </w:pPr>
      <w:r>
        <w:rPr>
          <w:rFonts w:hint="eastAsia" w:ascii="黑体" w:hAnsi="宋体" w:eastAsia="黑体"/>
          <w:b/>
          <w:sz w:val="28"/>
          <w:szCs w:val="28"/>
        </w:rPr>
        <w:t>优先采购产品清单</w:t>
      </w:r>
    </w:p>
    <w:p w14:paraId="0988B5E6">
      <w:pPr>
        <w:adjustRightInd w:val="0"/>
        <w:snapToGrid w:val="0"/>
        <w:spacing w:line="360" w:lineRule="auto"/>
        <w:rPr>
          <w:rFonts w:ascii="宋体" w:hAnsi="宋体"/>
          <w:szCs w:val="21"/>
          <w:u w:val="none"/>
        </w:rPr>
      </w:pPr>
      <w:r>
        <w:rPr>
          <w:rFonts w:hint="eastAsia" w:ascii="宋体" w:hAnsi="宋体"/>
          <w:szCs w:val="21"/>
        </w:rPr>
        <w:t>采购代理编号：</w:t>
      </w:r>
      <w:r>
        <w:rPr>
          <w:rFonts w:hint="eastAsia" w:ascii="宋体" w:hAnsi="宋体"/>
          <w:szCs w:val="21"/>
          <w:u w:val="none"/>
        </w:rPr>
        <w:t xml:space="preserve">__________  </w:t>
      </w:r>
      <w:r>
        <w:rPr>
          <w:rFonts w:hint="eastAsia" w:ascii="宋体" w:hAnsi="宋体"/>
          <w:szCs w:val="21"/>
        </w:rPr>
        <w:t xml:space="preserve">                   项目名称：</w:t>
      </w:r>
      <w:r>
        <w:rPr>
          <w:rFonts w:hint="eastAsia" w:ascii="宋体" w:hAnsi="宋体"/>
          <w:szCs w:val="21"/>
          <w:u w:val="none"/>
        </w:rPr>
        <w:t xml:space="preserve">__________ </w:t>
      </w:r>
    </w:p>
    <w:p w14:paraId="6FFC9480">
      <w:pPr>
        <w:adjustRightInd w:val="0"/>
        <w:snapToGrid w:val="0"/>
        <w:spacing w:line="360" w:lineRule="auto"/>
        <w:rPr>
          <w:rFonts w:ascii="宋体" w:hAnsi="宋体"/>
          <w:szCs w:val="21"/>
          <w:u w:val="none"/>
        </w:rPr>
      </w:pPr>
      <w:r>
        <w:rPr>
          <w:rFonts w:hint="eastAsia" w:ascii="宋体" w:hAnsi="宋体"/>
          <w:szCs w:val="21"/>
        </w:rPr>
        <w:t>包       号：</w:t>
      </w:r>
      <w:r>
        <w:rPr>
          <w:rFonts w:hint="eastAsia" w:ascii="宋体" w:hAnsi="宋体"/>
          <w:szCs w:val="21"/>
          <w:u w:val="none"/>
        </w:rPr>
        <w:t xml:space="preserve">__________  </w:t>
      </w:r>
      <w:r>
        <w:rPr>
          <w:rFonts w:hint="eastAsia" w:ascii="宋体" w:hAnsi="宋体"/>
          <w:szCs w:val="21"/>
        </w:rPr>
        <w:t xml:space="preserve">                    包名称：</w:t>
      </w:r>
      <w:r>
        <w:rPr>
          <w:rFonts w:hint="eastAsia" w:ascii="宋体" w:hAnsi="宋体"/>
          <w:szCs w:val="21"/>
          <w:u w:val="none"/>
        </w:rPr>
        <w:t xml:space="preserve">__________  </w:t>
      </w:r>
    </w:p>
    <w:tbl>
      <w:tblPr>
        <w:tblStyle w:val="1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14:paraId="6CB61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noWrap w:val="0"/>
            <w:vAlign w:val="center"/>
          </w:tcPr>
          <w:p w14:paraId="29EFE5DA">
            <w:pPr>
              <w:widowControl/>
              <w:adjustRightInd w:val="0"/>
              <w:snapToGrid w:val="0"/>
              <w:spacing w:line="360" w:lineRule="auto"/>
              <w:ind w:firstLine="480" w:firstLineChars="200"/>
              <w:jc w:val="left"/>
              <w:rPr>
                <w:rFonts w:ascii="黑体" w:hAnsi="黑体" w:eastAsia="黑体"/>
                <w:kern w:val="0"/>
                <w:sz w:val="24"/>
              </w:rPr>
            </w:pPr>
            <w:r>
              <w:rPr>
                <w:rFonts w:hint="eastAsia" w:ascii="黑体" w:hAnsi="宋体" w:eastAsia="黑体"/>
                <w:kern w:val="0"/>
                <w:sz w:val="24"/>
              </w:rPr>
              <w:t>以下为供应商提供的政府采购优先采购产品，供应商对本表的真实性负责。如有虚假，将依法承担相应责任。</w:t>
            </w:r>
          </w:p>
        </w:tc>
      </w:tr>
      <w:tr w14:paraId="11459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noWrap w:val="0"/>
            <w:vAlign w:val="center"/>
          </w:tcPr>
          <w:p w14:paraId="74033D78">
            <w:pPr>
              <w:widowControl/>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739" w:type="dxa"/>
            <w:noWrap w:val="0"/>
            <w:vAlign w:val="center"/>
          </w:tcPr>
          <w:p w14:paraId="016C727F">
            <w:pPr>
              <w:widowControl/>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noWrap w:val="0"/>
            <w:vAlign w:val="center"/>
          </w:tcPr>
          <w:p w14:paraId="66522EA7">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418" w:type="dxa"/>
            <w:tcBorders>
              <w:left w:val="single" w:color="auto" w:sz="4" w:space="0"/>
            </w:tcBorders>
            <w:noWrap w:val="0"/>
            <w:vAlign w:val="center"/>
          </w:tcPr>
          <w:p w14:paraId="0B77CE50">
            <w:pPr>
              <w:widowControl/>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984" w:type="dxa"/>
            <w:noWrap w:val="0"/>
            <w:vAlign w:val="center"/>
          </w:tcPr>
          <w:p w14:paraId="58DFDCE3">
            <w:pPr>
              <w:widowControl/>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843" w:type="dxa"/>
            <w:noWrap w:val="0"/>
            <w:vAlign w:val="center"/>
          </w:tcPr>
          <w:p w14:paraId="5C9F1D74">
            <w:pPr>
              <w:widowControl/>
              <w:adjustRightInd w:val="0"/>
              <w:snapToGrid w:val="0"/>
              <w:spacing w:line="360" w:lineRule="auto"/>
              <w:jc w:val="center"/>
              <w:rPr>
                <w:rFonts w:ascii="宋体" w:hAnsi="宋体"/>
                <w:kern w:val="0"/>
                <w:szCs w:val="21"/>
              </w:rPr>
            </w:pPr>
            <w:r>
              <w:rPr>
                <w:rFonts w:hint="eastAsia" w:ascii="宋体" w:hAnsi="宋体"/>
                <w:kern w:val="0"/>
                <w:szCs w:val="21"/>
              </w:rPr>
              <w:t>6</w:t>
            </w:r>
          </w:p>
        </w:tc>
      </w:tr>
      <w:tr w14:paraId="3A97B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noWrap w:val="0"/>
            <w:vAlign w:val="center"/>
          </w:tcPr>
          <w:p w14:paraId="4FE50B2B">
            <w:pPr>
              <w:widowControl/>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739" w:type="dxa"/>
            <w:noWrap w:val="0"/>
            <w:vAlign w:val="center"/>
          </w:tcPr>
          <w:p w14:paraId="4574886E">
            <w:pPr>
              <w:widowControl/>
              <w:adjustRightInd w:val="0"/>
              <w:snapToGrid w:val="0"/>
              <w:spacing w:line="360" w:lineRule="auto"/>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noWrap w:val="0"/>
            <w:vAlign w:val="center"/>
          </w:tcPr>
          <w:p w14:paraId="0A5A4511">
            <w:pPr>
              <w:widowControl/>
              <w:adjustRightInd w:val="0"/>
              <w:snapToGrid w:val="0"/>
              <w:spacing w:line="360" w:lineRule="auto"/>
              <w:jc w:val="center"/>
              <w:rPr>
                <w:rFonts w:ascii="宋体" w:hAnsi="宋体"/>
                <w:kern w:val="0"/>
                <w:szCs w:val="21"/>
              </w:rPr>
            </w:pPr>
            <w:r>
              <w:rPr>
                <w:rFonts w:hint="eastAsia" w:ascii="宋体" w:hAnsi="宋体"/>
                <w:kern w:val="0"/>
                <w:szCs w:val="21"/>
              </w:rPr>
              <w:t>规格型号</w:t>
            </w:r>
          </w:p>
        </w:tc>
        <w:tc>
          <w:tcPr>
            <w:tcW w:w="1418" w:type="dxa"/>
            <w:tcBorders>
              <w:left w:val="single" w:color="auto" w:sz="4" w:space="0"/>
            </w:tcBorders>
            <w:noWrap w:val="0"/>
            <w:vAlign w:val="center"/>
          </w:tcPr>
          <w:p w14:paraId="21CF3BD5">
            <w:pPr>
              <w:adjustRightInd w:val="0"/>
              <w:snapToGrid w:val="0"/>
              <w:spacing w:line="360" w:lineRule="auto"/>
              <w:jc w:val="center"/>
              <w:rPr>
                <w:rFonts w:ascii="宋体" w:hAnsi="宋体"/>
                <w:kern w:val="0"/>
                <w:szCs w:val="21"/>
              </w:rPr>
            </w:pPr>
            <w:r>
              <w:rPr>
                <w:rFonts w:hint="eastAsia" w:ascii="宋体" w:hAnsi="宋体"/>
                <w:kern w:val="0"/>
                <w:szCs w:val="21"/>
              </w:rPr>
              <w:t>价格（元）</w:t>
            </w:r>
          </w:p>
        </w:tc>
        <w:tc>
          <w:tcPr>
            <w:tcW w:w="1984" w:type="dxa"/>
            <w:noWrap w:val="0"/>
            <w:vAlign w:val="center"/>
          </w:tcPr>
          <w:p w14:paraId="576A9494">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货物制造商名称</w:t>
            </w:r>
          </w:p>
        </w:tc>
        <w:tc>
          <w:tcPr>
            <w:tcW w:w="1843" w:type="dxa"/>
            <w:noWrap w:val="0"/>
            <w:vAlign w:val="center"/>
          </w:tcPr>
          <w:p w14:paraId="1C93A15F">
            <w:pPr>
              <w:widowControl/>
              <w:adjustRightInd w:val="0"/>
              <w:snapToGrid w:val="0"/>
              <w:spacing w:line="360" w:lineRule="auto"/>
              <w:jc w:val="center"/>
              <w:rPr>
                <w:rFonts w:ascii="宋体" w:hAnsi="宋体"/>
                <w:kern w:val="0"/>
                <w:szCs w:val="21"/>
              </w:rPr>
            </w:pPr>
            <w:r>
              <w:rPr>
                <w:rFonts w:hint="eastAsia" w:ascii="宋体" w:hAnsi="宋体"/>
                <w:kern w:val="0"/>
                <w:szCs w:val="21"/>
              </w:rPr>
              <w:t>政策功能编码</w:t>
            </w:r>
          </w:p>
        </w:tc>
      </w:tr>
      <w:tr w14:paraId="3AEC4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noWrap w:val="0"/>
            <w:vAlign w:val="center"/>
          </w:tcPr>
          <w:p w14:paraId="5B232A5C">
            <w:pPr>
              <w:adjustRightInd w:val="0"/>
              <w:snapToGrid w:val="0"/>
              <w:spacing w:line="360" w:lineRule="auto"/>
              <w:jc w:val="left"/>
              <w:rPr>
                <w:rFonts w:ascii="宋体" w:hAnsi="宋体"/>
                <w:b/>
                <w:szCs w:val="21"/>
              </w:rPr>
            </w:pPr>
            <w:r>
              <w:rPr>
                <w:rFonts w:hint="eastAsia" w:ascii="宋体" w:hAnsi="宋体"/>
                <w:b/>
                <w:szCs w:val="21"/>
              </w:rPr>
              <w:t>节能产品</w:t>
            </w:r>
          </w:p>
        </w:tc>
      </w:tr>
      <w:tr w14:paraId="1EB401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0"/>
            <w:vAlign w:val="center"/>
          </w:tcPr>
          <w:p w14:paraId="476DA0C8">
            <w:pPr>
              <w:adjustRightInd w:val="0"/>
              <w:snapToGrid w:val="0"/>
              <w:spacing w:line="360" w:lineRule="auto"/>
              <w:jc w:val="center"/>
              <w:rPr>
                <w:rFonts w:ascii="宋体" w:hAnsi="宋体"/>
                <w:b/>
                <w:szCs w:val="21"/>
              </w:rPr>
            </w:pPr>
          </w:p>
        </w:tc>
        <w:tc>
          <w:tcPr>
            <w:tcW w:w="1739" w:type="dxa"/>
            <w:noWrap w:val="0"/>
            <w:vAlign w:val="center"/>
          </w:tcPr>
          <w:p w14:paraId="2828D46B">
            <w:pPr>
              <w:adjustRightInd w:val="0"/>
              <w:snapToGrid w:val="0"/>
              <w:spacing w:line="360" w:lineRule="auto"/>
              <w:jc w:val="center"/>
              <w:rPr>
                <w:rFonts w:ascii="宋体" w:hAnsi="宋体"/>
                <w:b/>
                <w:szCs w:val="21"/>
              </w:rPr>
            </w:pPr>
          </w:p>
        </w:tc>
        <w:tc>
          <w:tcPr>
            <w:tcW w:w="1134" w:type="dxa"/>
            <w:tcBorders>
              <w:right w:val="single" w:color="auto" w:sz="4" w:space="0"/>
            </w:tcBorders>
            <w:noWrap w:val="0"/>
            <w:vAlign w:val="center"/>
          </w:tcPr>
          <w:p w14:paraId="46D29A82">
            <w:pPr>
              <w:adjustRightInd w:val="0"/>
              <w:snapToGrid w:val="0"/>
              <w:spacing w:line="360" w:lineRule="auto"/>
              <w:jc w:val="left"/>
              <w:rPr>
                <w:rFonts w:ascii="宋体" w:hAnsi="宋体"/>
                <w:b/>
                <w:szCs w:val="21"/>
              </w:rPr>
            </w:pPr>
          </w:p>
        </w:tc>
        <w:tc>
          <w:tcPr>
            <w:tcW w:w="1418" w:type="dxa"/>
            <w:tcBorders>
              <w:left w:val="single" w:color="auto" w:sz="4" w:space="0"/>
            </w:tcBorders>
            <w:noWrap w:val="0"/>
            <w:vAlign w:val="center"/>
          </w:tcPr>
          <w:p w14:paraId="6858B0B8">
            <w:pPr>
              <w:adjustRightInd w:val="0"/>
              <w:snapToGrid w:val="0"/>
              <w:spacing w:line="360" w:lineRule="auto"/>
              <w:jc w:val="left"/>
              <w:rPr>
                <w:rFonts w:ascii="宋体" w:hAnsi="宋体"/>
                <w:b/>
                <w:szCs w:val="21"/>
              </w:rPr>
            </w:pPr>
          </w:p>
        </w:tc>
        <w:tc>
          <w:tcPr>
            <w:tcW w:w="1984" w:type="dxa"/>
            <w:noWrap w:val="0"/>
            <w:vAlign w:val="center"/>
          </w:tcPr>
          <w:p w14:paraId="096CA0D3">
            <w:pPr>
              <w:adjustRightInd w:val="0"/>
              <w:snapToGrid w:val="0"/>
              <w:spacing w:line="360" w:lineRule="auto"/>
              <w:jc w:val="center"/>
              <w:rPr>
                <w:rFonts w:ascii="宋体" w:hAnsi="宋体"/>
                <w:b/>
                <w:szCs w:val="21"/>
              </w:rPr>
            </w:pPr>
          </w:p>
        </w:tc>
        <w:tc>
          <w:tcPr>
            <w:tcW w:w="1843" w:type="dxa"/>
            <w:noWrap w:val="0"/>
            <w:vAlign w:val="top"/>
          </w:tcPr>
          <w:p w14:paraId="40F0A2BC">
            <w:pPr>
              <w:adjustRightInd w:val="0"/>
              <w:snapToGrid w:val="0"/>
              <w:spacing w:line="360" w:lineRule="auto"/>
              <w:jc w:val="center"/>
              <w:rPr>
                <w:rFonts w:ascii="宋体" w:hAnsi="宋体"/>
                <w:b/>
                <w:szCs w:val="21"/>
              </w:rPr>
            </w:pPr>
          </w:p>
        </w:tc>
      </w:tr>
      <w:tr w14:paraId="7E267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0"/>
            <w:vAlign w:val="center"/>
          </w:tcPr>
          <w:p w14:paraId="24AC3D12">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noWrap w:val="0"/>
            <w:vAlign w:val="center"/>
          </w:tcPr>
          <w:p w14:paraId="36092874">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noWrap w:val="0"/>
            <w:vAlign w:val="center"/>
          </w:tcPr>
          <w:p w14:paraId="730FC2ED">
            <w:pPr>
              <w:adjustRightInd w:val="0"/>
              <w:snapToGrid w:val="0"/>
              <w:spacing w:line="360" w:lineRule="auto"/>
              <w:jc w:val="left"/>
              <w:rPr>
                <w:rFonts w:ascii="宋体" w:hAnsi="宋体"/>
                <w:b/>
                <w:szCs w:val="21"/>
              </w:rPr>
            </w:pPr>
          </w:p>
        </w:tc>
        <w:tc>
          <w:tcPr>
            <w:tcW w:w="1418" w:type="dxa"/>
            <w:tcBorders>
              <w:left w:val="single" w:color="auto" w:sz="4" w:space="0"/>
            </w:tcBorders>
            <w:noWrap w:val="0"/>
            <w:vAlign w:val="center"/>
          </w:tcPr>
          <w:p w14:paraId="0F8A831D">
            <w:pPr>
              <w:adjustRightInd w:val="0"/>
              <w:snapToGrid w:val="0"/>
              <w:spacing w:line="360" w:lineRule="auto"/>
              <w:jc w:val="left"/>
              <w:rPr>
                <w:rFonts w:ascii="宋体" w:hAnsi="宋体"/>
                <w:b/>
                <w:szCs w:val="21"/>
              </w:rPr>
            </w:pPr>
          </w:p>
        </w:tc>
        <w:tc>
          <w:tcPr>
            <w:tcW w:w="1984" w:type="dxa"/>
            <w:noWrap w:val="0"/>
            <w:vAlign w:val="center"/>
          </w:tcPr>
          <w:p w14:paraId="24C678D5">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noWrap w:val="0"/>
            <w:vAlign w:val="top"/>
          </w:tcPr>
          <w:p w14:paraId="507DCBA5">
            <w:pPr>
              <w:adjustRightInd w:val="0"/>
              <w:snapToGrid w:val="0"/>
              <w:spacing w:line="360" w:lineRule="auto"/>
              <w:jc w:val="center"/>
              <w:rPr>
                <w:rFonts w:ascii="宋体" w:hAnsi="宋体"/>
                <w:b/>
                <w:szCs w:val="21"/>
              </w:rPr>
            </w:pPr>
            <w:r>
              <w:rPr>
                <w:rFonts w:hint="eastAsia" w:ascii="宋体" w:hAnsi="宋体"/>
                <w:b/>
                <w:szCs w:val="21"/>
              </w:rPr>
              <w:t>/</w:t>
            </w:r>
          </w:p>
        </w:tc>
      </w:tr>
      <w:tr w14:paraId="774EC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noWrap w:val="0"/>
            <w:vAlign w:val="center"/>
          </w:tcPr>
          <w:p w14:paraId="231AB434">
            <w:pPr>
              <w:adjustRightInd w:val="0"/>
              <w:snapToGrid w:val="0"/>
              <w:spacing w:line="360" w:lineRule="auto"/>
              <w:jc w:val="left"/>
              <w:rPr>
                <w:rFonts w:ascii="宋体" w:hAnsi="宋体"/>
                <w:b/>
                <w:szCs w:val="21"/>
              </w:rPr>
            </w:pPr>
            <w:r>
              <w:rPr>
                <w:rFonts w:hint="eastAsia" w:ascii="宋体" w:hAnsi="宋体"/>
                <w:b/>
                <w:szCs w:val="21"/>
              </w:rPr>
              <w:t>环境标志产品</w:t>
            </w:r>
          </w:p>
        </w:tc>
      </w:tr>
      <w:tr w14:paraId="344FBA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0"/>
            <w:vAlign w:val="center"/>
          </w:tcPr>
          <w:p w14:paraId="14815C4E">
            <w:pPr>
              <w:adjustRightInd w:val="0"/>
              <w:snapToGrid w:val="0"/>
              <w:spacing w:line="360" w:lineRule="auto"/>
              <w:jc w:val="center"/>
              <w:rPr>
                <w:rFonts w:ascii="宋体" w:hAnsi="宋体"/>
                <w:b/>
                <w:szCs w:val="21"/>
              </w:rPr>
            </w:pPr>
          </w:p>
        </w:tc>
        <w:tc>
          <w:tcPr>
            <w:tcW w:w="1739" w:type="dxa"/>
            <w:noWrap w:val="0"/>
            <w:vAlign w:val="center"/>
          </w:tcPr>
          <w:p w14:paraId="1119813E">
            <w:pPr>
              <w:adjustRightInd w:val="0"/>
              <w:snapToGrid w:val="0"/>
              <w:spacing w:line="360" w:lineRule="auto"/>
              <w:jc w:val="center"/>
              <w:rPr>
                <w:rFonts w:ascii="宋体" w:hAnsi="宋体"/>
                <w:b/>
                <w:szCs w:val="21"/>
              </w:rPr>
            </w:pPr>
          </w:p>
        </w:tc>
        <w:tc>
          <w:tcPr>
            <w:tcW w:w="1134" w:type="dxa"/>
            <w:tcBorders>
              <w:right w:val="single" w:color="auto" w:sz="4" w:space="0"/>
            </w:tcBorders>
            <w:noWrap w:val="0"/>
            <w:vAlign w:val="center"/>
          </w:tcPr>
          <w:p w14:paraId="18888572">
            <w:pPr>
              <w:adjustRightInd w:val="0"/>
              <w:snapToGrid w:val="0"/>
              <w:spacing w:line="360" w:lineRule="auto"/>
              <w:jc w:val="left"/>
              <w:rPr>
                <w:rFonts w:ascii="宋体" w:hAnsi="宋体"/>
                <w:b/>
                <w:szCs w:val="21"/>
              </w:rPr>
            </w:pPr>
          </w:p>
        </w:tc>
        <w:tc>
          <w:tcPr>
            <w:tcW w:w="1418" w:type="dxa"/>
            <w:tcBorders>
              <w:left w:val="single" w:color="auto" w:sz="4" w:space="0"/>
            </w:tcBorders>
            <w:noWrap w:val="0"/>
            <w:vAlign w:val="center"/>
          </w:tcPr>
          <w:p w14:paraId="0DEDECE5">
            <w:pPr>
              <w:adjustRightInd w:val="0"/>
              <w:snapToGrid w:val="0"/>
              <w:spacing w:line="360" w:lineRule="auto"/>
              <w:jc w:val="left"/>
              <w:rPr>
                <w:rFonts w:ascii="宋体" w:hAnsi="宋体"/>
                <w:b/>
                <w:szCs w:val="21"/>
              </w:rPr>
            </w:pPr>
          </w:p>
        </w:tc>
        <w:tc>
          <w:tcPr>
            <w:tcW w:w="1984" w:type="dxa"/>
            <w:noWrap w:val="0"/>
            <w:vAlign w:val="center"/>
          </w:tcPr>
          <w:p w14:paraId="79F9F9AC">
            <w:pPr>
              <w:adjustRightInd w:val="0"/>
              <w:snapToGrid w:val="0"/>
              <w:spacing w:line="360" w:lineRule="auto"/>
              <w:jc w:val="center"/>
              <w:rPr>
                <w:rFonts w:ascii="宋体" w:hAnsi="宋体"/>
                <w:b/>
                <w:szCs w:val="21"/>
              </w:rPr>
            </w:pPr>
          </w:p>
        </w:tc>
        <w:tc>
          <w:tcPr>
            <w:tcW w:w="1843" w:type="dxa"/>
            <w:noWrap w:val="0"/>
            <w:vAlign w:val="top"/>
          </w:tcPr>
          <w:p w14:paraId="49065780">
            <w:pPr>
              <w:adjustRightInd w:val="0"/>
              <w:snapToGrid w:val="0"/>
              <w:spacing w:line="360" w:lineRule="auto"/>
              <w:jc w:val="center"/>
              <w:rPr>
                <w:rFonts w:ascii="宋体" w:hAnsi="宋体"/>
                <w:b/>
                <w:szCs w:val="21"/>
              </w:rPr>
            </w:pPr>
          </w:p>
        </w:tc>
      </w:tr>
      <w:tr w14:paraId="6326A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noWrap w:val="0"/>
            <w:vAlign w:val="center"/>
          </w:tcPr>
          <w:p w14:paraId="60144DBA">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noWrap w:val="0"/>
            <w:vAlign w:val="center"/>
          </w:tcPr>
          <w:p w14:paraId="5D4BECA0">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noWrap w:val="0"/>
            <w:vAlign w:val="center"/>
          </w:tcPr>
          <w:p w14:paraId="38925BAB">
            <w:pPr>
              <w:adjustRightInd w:val="0"/>
              <w:snapToGrid w:val="0"/>
              <w:spacing w:line="360" w:lineRule="auto"/>
              <w:jc w:val="left"/>
              <w:rPr>
                <w:rFonts w:ascii="宋体" w:hAnsi="宋体"/>
                <w:b/>
                <w:szCs w:val="21"/>
              </w:rPr>
            </w:pPr>
          </w:p>
        </w:tc>
        <w:tc>
          <w:tcPr>
            <w:tcW w:w="1418" w:type="dxa"/>
            <w:tcBorders>
              <w:left w:val="single" w:color="auto" w:sz="4" w:space="0"/>
            </w:tcBorders>
            <w:noWrap w:val="0"/>
            <w:vAlign w:val="center"/>
          </w:tcPr>
          <w:p w14:paraId="4F594F91">
            <w:pPr>
              <w:adjustRightInd w:val="0"/>
              <w:snapToGrid w:val="0"/>
              <w:spacing w:line="360" w:lineRule="auto"/>
              <w:jc w:val="left"/>
              <w:rPr>
                <w:rFonts w:ascii="宋体" w:hAnsi="宋体"/>
                <w:b/>
                <w:szCs w:val="21"/>
              </w:rPr>
            </w:pPr>
          </w:p>
        </w:tc>
        <w:tc>
          <w:tcPr>
            <w:tcW w:w="1984" w:type="dxa"/>
            <w:noWrap w:val="0"/>
            <w:vAlign w:val="center"/>
          </w:tcPr>
          <w:p w14:paraId="50984C94">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noWrap w:val="0"/>
            <w:vAlign w:val="top"/>
          </w:tcPr>
          <w:p w14:paraId="12AC3B48">
            <w:pPr>
              <w:adjustRightInd w:val="0"/>
              <w:snapToGrid w:val="0"/>
              <w:spacing w:line="360" w:lineRule="auto"/>
              <w:jc w:val="center"/>
              <w:rPr>
                <w:rFonts w:ascii="宋体" w:hAnsi="宋体"/>
                <w:b/>
                <w:szCs w:val="21"/>
              </w:rPr>
            </w:pPr>
            <w:r>
              <w:rPr>
                <w:rFonts w:hint="eastAsia" w:ascii="宋体" w:hAnsi="宋体"/>
                <w:b/>
                <w:szCs w:val="21"/>
              </w:rPr>
              <w:t>/</w:t>
            </w:r>
          </w:p>
        </w:tc>
      </w:tr>
    </w:tbl>
    <w:p w14:paraId="7C703BF4">
      <w:pPr>
        <w:adjustRightInd w:val="0"/>
        <w:snapToGrid w:val="0"/>
        <w:spacing w:line="360" w:lineRule="auto"/>
        <w:jc w:val="left"/>
        <w:rPr>
          <w:rFonts w:ascii="宋体" w:hAnsi="宋体"/>
          <w:szCs w:val="21"/>
        </w:rPr>
      </w:pPr>
      <w:r>
        <w:rPr>
          <w:rFonts w:hint="eastAsia" w:ascii="宋体" w:hAnsi="宋体"/>
          <w:szCs w:val="21"/>
        </w:rPr>
        <w:t>说明：</w:t>
      </w:r>
      <w:r>
        <w:rPr>
          <w:rFonts w:hint="eastAsia" w:ascii="宋体" w:hAnsi="宋体"/>
          <w:bCs/>
          <w:szCs w:val="21"/>
        </w:rPr>
        <w:t>1、</w:t>
      </w:r>
      <w:r>
        <w:rPr>
          <w:rFonts w:hint="eastAsia" w:ascii="宋体" w:hAnsi="宋体"/>
          <w:szCs w:val="21"/>
        </w:rPr>
        <w:t>本表用于计算政府采购优先采购产品（节能产品或环境标志产品）的政府采购政策价格扣除。</w:t>
      </w:r>
    </w:p>
    <w:p w14:paraId="3909BBB3">
      <w:pPr>
        <w:adjustRightInd w:val="0"/>
        <w:snapToGrid w:val="0"/>
        <w:spacing w:line="360" w:lineRule="auto"/>
        <w:ind w:firstLine="630" w:firstLineChars="300"/>
        <w:jc w:val="left"/>
        <w:rPr>
          <w:rFonts w:ascii="宋体" w:hAnsi="宋体"/>
          <w:szCs w:val="21"/>
        </w:rPr>
      </w:pPr>
      <w:r>
        <w:rPr>
          <w:rFonts w:hint="eastAsia" w:ascii="宋体" w:hAnsi="宋体"/>
          <w:szCs w:val="21"/>
        </w:rPr>
        <w:t>2、栏目4“价格”为综合单价，包含货物所有隐含的内容，如运输费、保险费、管理费和利润等。</w:t>
      </w:r>
    </w:p>
    <w:p w14:paraId="044D6921">
      <w:pPr>
        <w:adjustRightInd w:val="0"/>
        <w:snapToGrid w:val="0"/>
        <w:spacing w:line="360" w:lineRule="auto"/>
        <w:ind w:firstLine="630" w:firstLineChars="300"/>
        <w:jc w:val="left"/>
        <w:rPr>
          <w:rFonts w:ascii="宋体" w:hAnsi="宋体"/>
          <w:szCs w:val="21"/>
        </w:rPr>
      </w:pPr>
      <w:r>
        <w:rPr>
          <w:rFonts w:hint="eastAsia" w:ascii="宋体" w:hAnsi="宋体"/>
          <w:szCs w:val="21"/>
        </w:rPr>
        <w:t>3、栏目6“政策功能编码”是指货物的中国环境标志认证证书编号、中国节能标志认证证书号（货物同时属于节能产品、环境标志产品的，只须填写一种）。</w:t>
      </w:r>
    </w:p>
    <w:p w14:paraId="1641709C">
      <w:pPr>
        <w:adjustRightInd w:val="0"/>
        <w:snapToGrid w:val="0"/>
        <w:spacing w:line="360" w:lineRule="auto"/>
        <w:rPr>
          <w:rFonts w:ascii="宋体" w:hAnsi="宋体"/>
          <w:bCs/>
          <w:szCs w:val="21"/>
        </w:rPr>
      </w:pPr>
    </w:p>
    <w:p w14:paraId="680CFF30">
      <w:pPr>
        <w:adjustRightInd w:val="0"/>
        <w:snapToGrid w:val="0"/>
        <w:spacing w:line="360" w:lineRule="auto"/>
        <w:rPr>
          <w:rFonts w:ascii="宋体" w:hAnsi="宋体"/>
          <w:bCs/>
          <w:szCs w:val="21"/>
        </w:rPr>
      </w:pPr>
    </w:p>
    <w:p w14:paraId="4AC82879">
      <w:pPr>
        <w:adjustRightInd w:val="0"/>
        <w:snapToGrid w:val="0"/>
        <w:spacing w:line="360" w:lineRule="auto"/>
        <w:rPr>
          <w:rFonts w:ascii="宋体" w:hAnsi="宋体"/>
          <w:szCs w:val="21"/>
        </w:rPr>
      </w:pPr>
    </w:p>
    <w:p w14:paraId="53E42273">
      <w:pPr>
        <w:adjustRightInd w:val="0"/>
        <w:snapToGrid w:val="0"/>
        <w:spacing w:line="360" w:lineRule="auto"/>
        <w:rPr>
          <w:rFonts w:ascii="宋体" w:hAnsi="宋体"/>
          <w:szCs w:val="21"/>
        </w:rPr>
      </w:pPr>
      <w:r>
        <w:rPr>
          <w:rFonts w:hint="eastAsia" w:ascii="宋体" w:hAnsi="宋体"/>
          <w:szCs w:val="21"/>
        </w:rPr>
        <w:t>供应商名称（盖单位公章）：</w:t>
      </w:r>
    </w:p>
    <w:p w14:paraId="03D78FFA">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或其委托代理人（签字或印章）：</w:t>
      </w:r>
      <w:r>
        <w:rPr>
          <w:rFonts w:hint="eastAsia" w:ascii="宋体" w:hAnsi="宋体"/>
          <w:szCs w:val="21"/>
          <w:u w:val="single"/>
        </w:rPr>
        <w:t xml:space="preserve">       </w:t>
      </w:r>
    </w:p>
    <w:p w14:paraId="7D24E854">
      <w:r>
        <w:rPr>
          <w:rFonts w:hint="eastAsia"/>
        </w:rPr>
        <w:t>日期：        年    月   日</w:t>
      </w:r>
    </w:p>
    <w:p w14:paraId="0A1849C8">
      <w:pPr>
        <w:tabs>
          <w:tab w:val="left" w:pos="3600"/>
        </w:tabs>
        <w:adjustRightInd w:val="0"/>
        <w:snapToGrid w:val="0"/>
        <w:rPr>
          <w:rFonts w:hint="eastAsia" w:ascii="黑体" w:eastAsia="黑体"/>
          <w:b/>
          <w:color w:val="000000"/>
          <w:sz w:val="32"/>
          <w:szCs w:val="32"/>
        </w:rPr>
      </w:pPr>
    </w:p>
    <w:p w14:paraId="5DF7C7B0">
      <w:pPr>
        <w:ind w:firstLine="803"/>
        <w:jc w:val="center"/>
        <w:rPr>
          <w:rFonts w:hint="eastAsia" w:ascii="黑体" w:hAnsi="宋体" w:eastAsia="黑体"/>
          <w:b/>
          <w:color w:val="000000"/>
          <w:sz w:val="32"/>
          <w:szCs w:val="32"/>
          <w:lang w:val="en-US" w:eastAsia="zh-CN"/>
        </w:rPr>
      </w:pPr>
      <w:r>
        <w:rPr>
          <w:rFonts w:ascii="黑体" w:eastAsia="黑体"/>
          <w:b/>
          <w:bCs/>
          <w:color w:val="000000"/>
          <w:sz w:val="32"/>
          <w:szCs w:val="32"/>
        </w:rPr>
        <w:br w:type="page"/>
      </w:r>
      <w:r>
        <w:rPr>
          <w:rFonts w:hint="eastAsia" w:ascii="黑体" w:eastAsia="黑体"/>
          <w:b/>
          <w:bCs/>
          <w:color w:val="000000"/>
          <w:sz w:val="32"/>
          <w:szCs w:val="32"/>
        </w:rPr>
        <w:t>七、</w:t>
      </w:r>
      <w:r>
        <w:rPr>
          <w:rFonts w:hint="eastAsia" w:ascii="黑体" w:hAnsi="宋体" w:eastAsia="黑体"/>
          <w:b/>
          <w:color w:val="000000"/>
          <w:sz w:val="32"/>
          <w:szCs w:val="32"/>
        </w:rPr>
        <w:t>报价一览表及</w:t>
      </w:r>
      <w:r>
        <w:rPr>
          <w:rFonts w:hint="eastAsia" w:ascii="黑体" w:hAnsi="宋体" w:eastAsia="黑体"/>
          <w:b/>
          <w:color w:val="000000"/>
          <w:sz w:val="32"/>
          <w:szCs w:val="32"/>
          <w:lang w:val="en-US" w:eastAsia="zh-CN"/>
        </w:rPr>
        <w:t>分项</w:t>
      </w:r>
      <w:r>
        <w:rPr>
          <w:rFonts w:hint="eastAsia" w:ascii="黑体" w:hAnsi="宋体" w:eastAsia="黑体"/>
          <w:b/>
          <w:color w:val="000000"/>
          <w:sz w:val="32"/>
          <w:szCs w:val="32"/>
        </w:rPr>
        <w:t>报价</w:t>
      </w:r>
      <w:r>
        <w:rPr>
          <w:rFonts w:hint="eastAsia" w:ascii="黑体" w:hAnsi="宋体" w:eastAsia="黑体"/>
          <w:b/>
          <w:color w:val="000000"/>
          <w:sz w:val="32"/>
          <w:szCs w:val="32"/>
          <w:lang w:val="en-US" w:eastAsia="zh-CN"/>
        </w:rPr>
        <w:t>表</w:t>
      </w:r>
    </w:p>
    <w:p w14:paraId="1EF6DAFD">
      <w:pPr>
        <w:adjustRightInd w:val="0"/>
        <w:snapToGrid w:val="0"/>
        <w:rPr>
          <w:rFonts w:hint="eastAsia" w:ascii="黑体" w:hAnsi="黑体" w:eastAsia="黑体"/>
          <w:color w:val="000000"/>
          <w:sz w:val="30"/>
          <w:szCs w:val="30"/>
          <w:lang w:eastAsia="zh-CN"/>
        </w:rPr>
      </w:pPr>
      <w:r>
        <w:rPr>
          <w:rFonts w:hint="eastAsia" w:ascii="黑体" w:hAnsi="黑体" w:eastAsia="黑体"/>
          <w:color w:val="000000"/>
          <w:sz w:val="30"/>
          <w:szCs w:val="30"/>
        </w:rPr>
        <w:t>附件1</w:t>
      </w:r>
      <w:r>
        <w:rPr>
          <w:rFonts w:hint="eastAsia" w:ascii="黑体" w:hAnsi="黑体" w:eastAsia="黑体"/>
          <w:color w:val="000000"/>
          <w:sz w:val="30"/>
          <w:szCs w:val="30"/>
          <w:lang w:val="en-US" w:eastAsia="zh-CN"/>
        </w:rPr>
        <w:t>0</w:t>
      </w:r>
    </w:p>
    <w:p w14:paraId="1CAD5613">
      <w:pPr>
        <w:adjustRightInd w:val="0"/>
        <w:snapToGrid w:val="0"/>
        <w:jc w:val="center"/>
        <w:rPr>
          <w:rFonts w:hint="eastAsia" w:ascii="黑体" w:hAnsi="黑体" w:eastAsia="黑体"/>
          <w:bCs/>
          <w:color w:val="000000"/>
          <w:sz w:val="30"/>
          <w:szCs w:val="30"/>
        </w:rPr>
      </w:pPr>
      <w:r>
        <w:rPr>
          <w:rFonts w:hint="eastAsia" w:ascii="黑体" w:hAnsi="黑体" w:eastAsia="黑体"/>
          <w:bCs/>
          <w:color w:val="000000"/>
          <w:sz w:val="30"/>
          <w:szCs w:val="30"/>
        </w:rPr>
        <w:t>报价一览表</w:t>
      </w:r>
    </w:p>
    <w:p w14:paraId="78E5DD9C">
      <w:pPr>
        <w:pStyle w:val="3"/>
        <w:rPr>
          <w:rFonts w:hint="eastAsia"/>
        </w:rPr>
      </w:pPr>
    </w:p>
    <w:tbl>
      <w:tblPr>
        <w:tblStyle w:val="15"/>
        <w:tblW w:w="95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2"/>
        <w:gridCol w:w="3364"/>
        <w:gridCol w:w="1709"/>
        <w:gridCol w:w="1939"/>
      </w:tblGrid>
      <w:tr w14:paraId="52F49C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vMerge w:val="restart"/>
            <w:tcBorders>
              <w:top w:val="double" w:color="auto" w:sz="4" w:space="0"/>
              <w:bottom w:val="single" w:color="auto" w:sz="6" w:space="0"/>
              <w:right w:val="single" w:color="auto" w:sz="6" w:space="0"/>
            </w:tcBorders>
            <w:noWrap w:val="0"/>
            <w:vAlign w:val="center"/>
          </w:tcPr>
          <w:p w14:paraId="6ACDE3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364" w:type="dxa"/>
            <w:vMerge w:val="restart"/>
            <w:tcBorders>
              <w:top w:val="double" w:color="auto" w:sz="4" w:space="0"/>
              <w:left w:val="single" w:color="auto" w:sz="6" w:space="0"/>
              <w:bottom w:val="single" w:color="auto" w:sz="6" w:space="0"/>
              <w:right w:val="single" w:color="auto" w:sz="6" w:space="0"/>
            </w:tcBorders>
            <w:noWrap w:val="0"/>
            <w:vAlign w:val="center"/>
          </w:tcPr>
          <w:p w14:paraId="7F4BA61B">
            <w:pPr>
              <w:jc w:val="center"/>
              <w:rPr>
                <w:rFonts w:hint="eastAsia" w:ascii="宋体" w:hAnsi="宋体" w:eastAsia="宋体" w:cs="宋体"/>
                <w:color w:val="auto"/>
                <w:sz w:val="24"/>
                <w:szCs w:val="24"/>
              </w:rPr>
            </w:pPr>
          </w:p>
        </w:tc>
        <w:tc>
          <w:tcPr>
            <w:tcW w:w="1709" w:type="dxa"/>
            <w:tcBorders>
              <w:top w:val="double" w:color="auto" w:sz="4" w:space="0"/>
              <w:left w:val="single" w:color="auto" w:sz="6" w:space="0"/>
              <w:bottom w:val="single" w:color="auto" w:sz="6" w:space="0"/>
              <w:right w:val="single" w:color="auto" w:sz="6" w:space="0"/>
            </w:tcBorders>
            <w:noWrap w:val="0"/>
            <w:vAlign w:val="center"/>
          </w:tcPr>
          <w:p w14:paraId="464E08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政府采购编号</w:t>
            </w:r>
          </w:p>
        </w:tc>
        <w:tc>
          <w:tcPr>
            <w:tcW w:w="1939" w:type="dxa"/>
            <w:tcBorders>
              <w:top w:val="double" w:color="auto" w:sz="4" w:space="0"/>
              <w:left w:val="single" w:color="auto" w:sz="6" w:space="0"/>
              <w:bottom w:val="single" w:color="auto" w:sz="6" w:space="0"/>
            </w:tcBorders>
            <w:noWrap w:val="0"/>
            <w:vAlign w:val="center"/>
          </w:tcPr>
          <w:p w14:paraId="0A5407C8">
            <w:pPr>
              <w:jc w:val="center"/>
              <w:rPr>
                <w:rFonts w:hint="eastAsia" w:ascii="宋体" w:hAnsi="宋体" w:eastAsia="宋体" w:cs="宋体"/>
                <w:color w:val="auto"/>
                <w:sz w:val="24"/>
                <w:szCs w:val="24"/>
              </w:rPr>
            </w:pPr>
          </w:p>
        </w:tc>
      </w:tr>
      <w:tr w14:paraId="34B25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vMerge w:val="continue"/>
            <w:tcBorders>
              <w:top w:val="single" w:color="auto" w:sz="6" w:space="0"/>
              <w:bottom w:val="single" w:color="auto" w:sz="6" w:space="0"/>
              <w:right w:val="single" w:color="auto" w:sz="6" w:space="0"/>
            </w:tcBorders>
            <w:noWrap w:val="0"/>
            <w:vAlign w:val="center"/>
          </w:tcPr>
          <w:p w14:paraId="083220C6">
            <w:pPr>
              <w:jc w:val="center"/>
              <w:rPr>
                <w:rFonts w:hint="eastAsia" w:ascii="宋体" w:hAnsi="宋体" w:eastAsia="宋体" w:cs="宋体"/>
                <w:color w:val="auto"/>
                <w:sz w:val="24"/>
                <w:szCs w:val="24"/>
              </w:rPr>
            </w:pPr>
          </w:p>
        </w:tc>
        <w:tc>
          <w:tcPr>
            <w:tcW w:w="3364" w:type="dxa"/>
            <w:vMerge w:val="continue"/>
            <w:tcBorders>
              <w:top w:val="single" w:color="auto" w:sz="6" w:space="0"/>
              <w:left w:val="single" w:color="auto" w:sz="6" w:space="0"/>
              <w:bottom w:val="single" w:color="auto" w:sz="6" w:space="0"/>
              <w:right w:val="single" w:color="auto" w:sz="6" w:space="0"/>
            </w:tcBorders>
            <w:noWrap w:val="0"/>
            <w:vAlign w:val="center"/>
          </w:tcPr>
          <w:p w14:paraId="517E74A0">
            <w:pPr>
              <w:jc w:val="center"/>
              <w:rPr>
                <w:rFonts w:hint="eastAsia" w:ascii="宋体" w:hAnsi="宋体" w:eastAsia="宋体" w:cs="宋体"/>
                <w:color w:val="auto"/>
                <w:sz w:val="24"/>
                <w:szCs w:val="24"/>
              </w:rPr>
            </w:pPr>
          </w:p>
        </w:tc>
        <w:tc>
          <w:tcPr>
            <w:tcW w:w="1709" w:type="dxa"/>
            <w:tcBorders>
              <w:top w:val="single" w:color="auto" w:sz="6" w:space="0"/>
              <w:left w:val="single" w:color="auto" w:sz="6" w:space="0"/>
              <w:bottom w:val="single" w:color="auto" w:sz="6" w:space="0"/>
              <w:right w:val="single" w:color="auto" w:sz="6" w:space="0"/>
            </w:tcBorders>
            <w:noWrap w:val="0"/>
            <w:vAlign w:val="center"/>
          </w:tcPr>
          <w:p w14:paraId="4FB656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采购代理编号</w:t>
            </w:r>
          </w:p>
        </w:tc>
        <w:tc>
          <w:tcPr>
            <w:tcW w:w="1939" w:type="dxa"/>
            <w:tcBorders>
              <w:top w:val="single" w:color="auto" w:sz="6" w:space="0"/>
              <w:left w:val="single" w:color="auto" w:sz="6" w:space="0"/>
              <w:bottom w:val="single" w:color="auto" w:sz="6" w:space="0"/>
            </w:tcBorders>
            <w:noWrap w:val="0"/>
            <w:vAlign w:val="center"/>
          </w:tcPr>
          <w:p w14:paraId="7C3EC070">
            <w:pPr>
              <w:jc w:val="center"/>
              <w:rPr>
                <w:rFonts w:hint="eastAsia" w:ascii="宋体" w:hAnsi="宋体" w:eastAsia="宋体" w:cs="宋体"/>
                <w:color w:val="auto"/>
                <w:sz w:val="24"/>
                <w:szCs w:val="24"/>
              </w:rPr>
            </w:pPr>
          </w:p>
        </w:tc>
      </w:tr>
      <w:tr w14:paraId="2A90B4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514F9FA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总报价</w:t>
            </w:r>
          </w:p>
        </w:tc>
        <w:tc>
          <w:tcPr>
            <w:tcW w:w="7012" w:type="dxa"/>
            <w:gridSpan w:val="3"/>
            <w:tcBorders>
              <w:top w:val="single" w:color="auto" w:sz="6" w:space="0"/>
              <w:bottom w:val="single" w:color="auto" w:sz="6" w:space="0"/>
            </w:tcBorders>
            <w:noWrap w:val="0"/>
            <w:vAlign w:val="center"/>
          </w:tcPr>
          <w:p w14:paraId="7F919BEA">
            <w:pPr>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元人民币整</w:t>
            </w:r>
          </w:p>
          <w:p w14:paraId="30619CC6">
            <w:pPr>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元人民币整</w:t>
            </w:r>
          </w:p>
        </w:tc>
      </w:tr>
      <w:tr w14:paraId="7D5A5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1D8C7D8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7012" w:type="dxa"/>
            <w:gridSpan w:val="3"/>
            <w:tcBorders>
              <w:top w:val="single" w:color="auto" w:sz="6" w:space="0"/>
              <w:bottom w:val="single" w:color="auto" w:sz="6" w:space="0"/>
            </w:tcBorders>
            <w:noWrap w:val="0"/>
            <w:vAlign w:val="center"/>
          </w:tcPr>
          <w:p w14:paraId="515FEEF8">
            <w:pPr>
              <w:jc w:val="center"/>
              <w:rPr>
                <w:rFonts w:hint="eastAsia" w:ascii="宋体" w:hAnsi="宋体" w:eastAsia="宋体" w:cs="宋体"/>
                <w:color w:val="auto"/>
                <w:sz w:val="24"/>
                <w:szCs w:val="24"/>
              </w:rPr>
            </w:pPr>
          </w:p>
        </w:tc>
      </w:tr>
      <w:tr w14:paraId="25C8E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0ADC915B">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val="en-US" w:eastAsia="zh-CN"/>
              </w:rPr>
              <w:t>/联系电话</w:t>
            </w:r>
          </w:p>
        </w:tc>
        <w:tc>
          <w:tcPr>
            <w:tcW w:w="7012" w:type="dxa"/>
            <w:gridSpan w:val="3"/>
            <w:tcBorders>
              <w:top w:val="single" w:color="auto" w:sz="6" w:space="0"/>
              <w:bottom w:val="single" w:color="auto" w:sz="6" w:space="0"/>
            </w:tcBorders>
            <w:noWrap w:val="0"/>
            <w:vAlign w:val="center"/>
          </w:tcPr>
          <w:p w14:paraId="06F34ED5">
            <w:pPr>
              <w:jc w:val="center"/>
              <w:rPr>
                <w:rFonts w:hint="eastAsia" w:ascii="宋体" w:hAnsi="宋体" w:eastAsia="宋体" w:cs="宋体"/>
                <w:color w:val="auto"/>
                <w:sz w:val="24"/>
                <w:szCs w:val="24"/>
              </w:rPr>
            </w:pPr>
          </w:p>
        </w:tc>
      </w:tr>
      <w:tr w14:paraId="24F36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double" w:color="auto" w:sz="4" w:space="0"/>
            </w:tcBorders>
            <w:noWrap w:val="0"/>
            <w:vAlign w:val="center"/>
          </w:tcPr>
          <w:p w14:paraId="601ED33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012" w:type="dxa"/>
            <w:gridSpan w:val="3"/>
            <w:tcBorders>
              <w:top w:val="single" w:color="auto" w:sz="6" w:space="0"/>
              <w:bottom w:val="double" w:color="auto" w:sz="4" w:space="0"/>
            </w:tcBorders>
            <w:noWrap w:val="0"/>
            <w:vAlign w:val="center"/>
          </w:tcPr>
          <w:p w14:paraId="6A6E96A2">
            <w:pPr>
              <w:jc w:val="center"/>
              <w:rPr>
                <w:rFonts w:hint="eastAsia" w:ascii="宋体" w:hAnsi="宋体" w:eastAsia="宋体" w:cs="宋体"/>
                <w:color w:val="auto"/>
                <w:sz w:val="24"/>
                <w:szCs w:val="24"/>
              </w:rPr>
            </w:pPr>
          </w:p>
        </w:tc>
      </w:tr>
    </w:tbl>
    <w:p w14:paraId="2DC869C0">
      <w:pPr>
        <w:adjustRightInd w:val="0"/>
        <w:snapToGrid w:val="0"/>
        <w:spacing w:line="360" w:lineRule="auto"/>
        <w:ind w:firstLine="422" w:firstLineChars="200"/>
        <w:rPr>
          <w:rFonts w:hint="eastAsia" w:hAnsi="宋体"/>
          <w:b/>
          <w:color w:val="000000"/>
          <w:szCs w:val="21"/>
        </w:rPr>
      </w:pPr>
    </w:p>
    <w:p w14:paraId="7C6102EB">
      <w:pPr>
        <w:pStyle w:val="3"/>
        <w:rPr>
          <w:rFonts w:hint="eastAsia"/>
        </w:rPr>
      </w:pPr>
    </w:p>
    <w:p w14:paraId="6ECFD975">
      <w:pPr>
        <w:pStyle w:val="28"/>
      </w:pPr>
    </w:p>
    <w:p w14:paraId="52F50583">
      <w:pPr>
        <w:adjustRightInd w:val="0"/>
        <w:snapToGrid w:val="0"/>
        <w:spacing w:line="360" w:lineRule="auto"/>
        <w:ind w:firstLine="420" w:firstLineChars="200"/>
        <w:rPr>
          <w:color w:val="000000"/>
          <w:szCs w:val="21"/>
        </w:rPr>
      </w:pPr>
    </w:p>
    <w:p w14:paraId="23951575">
      <w:pPr>
        <w:adjustRightInd w:val="0"/>
        <w:snapToGrid w:val="0"/>
        <w:spacing w:line="360" w:lineRule="auto"/>
        <w:ind w:firstLine="420" w:firstLineChars="200"/>
        <w:rPr>
          <w:color w:val="000000"/>
          <w:szCs w:val="21"/>
        </w:rPr>
      </w:pPr>
    </w:p>
    <w:p w14:paraId="3E3A35B3">
      <w:pPr>
        <w:adjustRightInd w:val="0"/>
        <w:snapToGrid w:val="0"/>
        <w:spacing w:line="360" w:lineRule="auto"/>
        <w:rPr>
          <w:color w:val="000000"/>
          <w:szCs w:val="21"/>
        </w:rPr>
      </w:pPr>
    </w:p>
    <w:p w14:paraId="3F2CB247">
      <w:pPr>
        <w:adjustRightInd w:val="0"/>
        <w:snapToGrid w:val="0"/>
        <w:spacing w:line="360" w:lineRule="auto"/>
        <w:rPr>
          <w:rFonts w:hAnsi="宋体"/>
          <w:color w:val="000000"/>
          <w:sz w:val="24"/>
          <w:szCs w:val="24"/>
        </w:rPr>
      </w:pPr>
      <w:r>
        <w:rPr>
          <w:rFonts w:hint="eastAsia" w:hAnsi="宋体"/>
          <w:color w:val="000000"/>
          <w:sz w:val="24"/>
          <w:szCs w:val="24"/>
          <w:lang w:val="en-US" w:eastAsia="zh-CN"/>
        </w:rPr>
        <w:t>供应商</w:t>
      </w:r>
      <w:r>
        <w:rPr>
          <w:rFonts w:hAnsi="宋体"/>
          <w:color w:val="000000"/>
          <w:sz w:val="24"/>
          <w:szCs w:val="24"/>
        </w:rPr>
        <w:t>名称（盖单位章）：</w:t>
      </w:r>
    </w:p>
    <w:p w14:paraId="197210FD">
      <w:pPr>
        <w:pStyle w:val="28"/>
        <w:rPr>
          <w:rFonts w:hint="eastAsia" w:ascii="Times New Roman" w:hAnsi="宋体" w:eastAsia="宋体" w:cs="Times New Roman"/>
          <w:color w:val="000000"/>
          <w:kern w:val="2"/>
          <w:sz w:val="24"/>
          <w:szCs w:val="24"/>
          <w:lang w:val="en-US" w:eastAsia="zh-CN" w:bidi="ar-SA"/>
        </w:rPr>
      </w:pPr>
    </w:p>
    <w:p w14:paraId="67E8574F">
      <w:pPr>
        <w:pStyle w:val="28"/>
        <w:rPr>
          <w:sz w:val="24"/>
          <w:szCs w:val="24"/>
        </w:rPr>
      </w:pPr>
      <w:r>
        <w:rPr>
          <w:rFonts w:hint="eastAsia" w:ascii="Times New Roman" w:hAnsi="宋体" w:eastAsia="宋体" w:cs="Times New Roman"/>
          <w:color w:val="000000"/>
          <w:kern w:val="2"/>
          <w:sz w:val="24"/>
          <w:szCs w:val="24"/>
          <w:lang w:val="en-US" w:eastAsia="zh-CN" w:bidi="ar-SA"/>
        </w:rPr>
        <w:t>法定代表人或其委托代理人签字：</w:t>
      </w:r>
    </w:p>
    <w:p w14:paraId="1CCE43AB">
      <w:pPr>
        <w:autoSpaceDE w:val="0"/>
        <w:autoSpaceDN w:val="0"/>
        <w:adjustRightInd w:val="0"/>
        <w:snapToGrid w:val="0"/>
        <w:spacing w:line="360" w:lineRule="auto"/>
        <w:ind w:right="-20"/>
        <w:jc w:val="left"/>
        <w:rPr>
          <w:rFonts w:hAnsi="宋体"/>
          <w:color w:val="000000"/>
          <w:sz w:val="24"/>
          <w:szCs w:val="24"/>
        </w:rPr>
      </w:pPr>
    </w:p>
    <w:p w14:paraId="2AD33CCE">
      <w:pPr>
        <w:autoSpaceDE w:val="0"/>
        <w:autoSpaceDN w:val="0"/>
        <w:adjustRightInd w:val="0"/>
        <w:snapToGrid w:val="0"/>
        <w:spacing w:line="360" w:lineRule="auto"/>
        <w:ind w:right="-20"/>
        <w:jc w:val="left"/>
        <w:rPr>
          <w:rFonts w:hint="eastAsia" w:ascii="黑体" w:hAnsi="黑体" w:eastAsia="黑体" w:cs="黑体"/>
          <w:b/>
          <w:color w:val="000000"/>
          <w:kern w:val="0"/>
          <w:sz w:val="28"/>
          <w:szCs w:val="28"/>
        </w:rPr>
      </w:pPr>
      <w:r>
        <w:rPr>
          <w:rFonts w:hAnsi="宋体"/>
          <w:color w:val="000000"/>
          <w:sz w:val="24"/>
          <w:szCs w:val="24"/>
        </w:rPr>
        <w:t>日期：</w:t>
      </w:r>
      <w:r>
        <w:rPr>
          <w:color w:val="000000"/>
          <w:sz w:val="24"/>
          <w:szCs w:val="24"/>
          <w:u w:val="single"/>
        </w:rPr>
        <w:t xml:space="preserve">          </w:t>
      </w:r>
      <w:r>
        <w:rPr>
          <w:rFonts w:hAnsi="宋体"/>
          <w:color w:val="000000"/>
          <w:sz w:val="24"/>
          <w:szCs w:val="24"/>
        </w:rPr>
        <w:t>年</w:t>
      </w:r>
      <w:r>
        <w:rPr>
          <w:color w:val="000000"/>
          <w:sz w:val="24"/>
          <w:szCs w:val="24"/>
          <w:u w:val="single"/>
        </w:rPr>
        <w:t xml:space="preserve">        </w:t>
      </w:r>
      <w:r>
        <w:rPr>
          <w:rFonts w:hAnsi="宋体"/>
          <w:color w:val="000000"/>
          <w:sz w:val="24"/>
          <w:szCs w:val="24"/>
        </w:rPr>
        <w:t>月</w:t>
      </w:r>
      <w:r>
        <w:rPr>
          <w:color w:val="000000"/>
          <w:sz w:val="24"/>
          <w:szCs w:val="24"/>
          <w:u w:val="single"/>
        </w:rPr>
        <w:t xml:space="preserve">     </w:t>
      </w:r>
      <w:r>
        <w:rPr>
          <w:rFonts w:hAnsi="宋体"/>
          <w:color w:val="000000"/>
          <w:sz w:val="24"/>
          <w:szCs w:val="24"/>
        </w:rPr>
        <w:t>日</w:t>
      </w:r>
      <w:r>
        <w:rPr>
          <w:rFonts w:ascii="宋体" w:hAnsi="宋体"/>
          <w:color w:val="000000"/>
          <w:sz w:val="24"/>
          <w:szCs w:val="24"/>
        </w:rPr>
        <w:br w:type="page"/>
      </w:r>
      <w:r>
        <w:rPr>
          <w:rFonts w:hint="eastAsia" w:ascii="黑体" w:hAnsi="黑体" w:eastAsia="黑体" w:cs="黑体"/>
          <w:color w:val="000000"/>
          <w:sz w:val="30"/>
          <w:szCs w:val="30"/>
          <w:lang w:val="en-US" w:eastAsia="zh-CN"/>
        </w:rPr>
        <w:t xml:space="preserve">附件11  </w:t>
      </w:r>
      <w:r>
        <w:rPr>
          <w:rFonts w:hint="eastAsia" w:ascii="宋体" w:hAnsi="宋体"/>
          <w:color w:val="000000"/>
          <w:szCs w:val="21"/>
          <w:lang w:val="en-US" w:eastAsia="zh-CN"/>
        </w:rPr>
        <w:t xml:space="preserve">                        </w:t>
      </w:r>
      <w:r>
        <w:rPr>
          <w:rFonts w:hint="eastAsia" w:ascii="黑体" w:hAnsi="黑体" w:eastAsia="黑体" w:cs="黑体"/>
          <w:b/>
          <w:color w:val="000000"/>
          <w:spacing w:val="-2"/>
          <w:kern w:val="0"/>
          <w:position w:val="-3"/>
          <w:sz w:val="28"/>
          <w:szCs w:val="28"/>
        </w:rPr>
        <w:t>分</w:t>
      </w:r>
      <w:r>
        <w:rPr>
          <w:rFonts w:hint="eastAsia" w:ascii="黑体" w:hAnsi="黑体" w:eastAsia="黑体" w:cs="黑体"/>
          <w:b/>
          <w:color w:val="000000"/>
          <w:kern w:val="0"/>
          <w:position w:val="-3"/>
          <w:sz w:val="28"/>
          <w:szCs w:val="28"/>
        </w:rPr>
        <w:t>项</w:t>
      </w:r>
      <w:r>
        <w:rPr>
          <w:rFonts w:hint="eastAsia" w:ascii="黑体" w:hAnsi="黑体" w:eastAsia="黑体" w:cs="黑体"/>
          <w:b/>
          <w:color w:val="000000"/>
          <w:spacing w:val="-2"/>
          <w:kern w:val="0"/>
          <w:position w:val="-3"/>
          <w:sz w:val="28"/>
          <w:szCs w:val="28"/>
        </w:rPr>
        <w:t>报</w:t>
      </w:r>
      <w:r>
        <w:rPr>
          <w:rFonts w:hint="eastAsia" w:ascii="黑体" w:hAnsi="黑体" w:eastAsia="黑体" w:cs="黑体"/>
          <w:b/>
          <w:color w:val="000000"/>
          <w:kern w:val="0"/>
          <w:position w:val="-3"/>
          <w:sz w:val="28"/>
          <w:szCs w:val="28"/>
        </w:rPr>
        <w:t>价表</w:t>
      </w:r>
    </w:p>
    <w:p w14:paraId="54D84E6B">
      <w:pPr>
        <w:adjustRightInd w:val="0"/>
        <w:snapToGrid w:val="0"/>
        <w:spacing w:line="360" w:lineRule="auto"/>
        <w:rPr>
          <w:rFonts w:hint="eastAsia" w:ascii="宋体" w:hAnsi="宋体"/>
          <w:color w:val="000000"/>
          <w:szCs w:val="21"/>
        </w:rPr>
      </w:pPr>
    </w:p>
    <w:p w14:paraId="16CC87E3">
      <w:pPr>
        <w:adjustRightInd w:val="0"/>
        <w:snapToGrid w:val="0"/>
        <w:spacing w:line="360" w:lineRule="auto"/>
        <w:jc w:val="center"/>
        <w:rPr>
          <w:rFonts w:ascii="黑体" w:hAnsi="宋体" w:eastAsia="黑体" w:cs="微软雅黑"/>
          <w:b/>
          <w:color w:val="000000"/>
          <w:kern w:val="0"/>
          <w:position w:val="-3"/>
          <w:szCs w:val="21"/>
        </w:rPr>
      </w:pPr>
      <w:r>
        <w:rPr>
          <w:rFonts w:hint="eastAsia" w:ascii="黑体" w:hAnsi="宋体" w:eastAsia="黑体" w:cs="微软雅黑"/>
          <w:b/>
          <w:color w:val="000000"/>
          <w:spacing w:val="-2"/>
          <w:kern w:val="0"/>
          <w:position w:val="-3"/>
          <w:sz w:val="28"/>
          <w:szCs w:val="28"/>
        </w:rPr>
        <w:t>分</w:t>
      </w:r>
      <w:r>
        <w:rPr>
          <w:rFonts w:hint="eastAsia" w:ascii="黑体" w:hAnsi="宋体" w:eastAsia="黑体" w:cs="微软雅黑"/>
          <w:b/>
          <w:color w:val="000000"/>
          <w:kern w:val="0"/>
          <w:position w:val="-3"/>
          <w:sz w:val="28"/>
          <w:szCs w:val="28"/>
        </w:rPr>
        <w:t>项</w:t>
      </w:r>
      <w:r>
        <w:rPr>
          <w:rFonts w:hint="eastAsia" w:ascii="黑体" w:hAnsi="宋体" w:eastAsia="黑体" w:cs="微软雅黑"/>
          <w:b/>
          <w:color w:val="000000"/>
          <w:spacing w:val="-2"/>
          <w:kern w:val="0"/>
          <w:position w:val="-3"/>
          <w:sz w:val="28"/>
          <w:szCs w:val="28"/>
        </w:rPr>
        <w:t>报</w:t>
      </w:r>
      <w:r>
        <w:rPr>
          <w:rFonts w:hint="eastAsia" w:ascii="黑体" w:hAnsi="宋体" w:eastAsia="黑体" w:cs="微软雅黑"/>
          <w:b/>
          <w:color w:val="000000"/>
          <w:kern w:val="0"/>
          <w:position w:val="-3"/>
          <w:sz w:val="28"/>
          <w:szCs w:val="28"/>
        </w:rPr>
        <w:t>价明细表</w:t>
      </w:r>
    </w:p>
    <w:p w14:paraId="20CFF026">
      <w:pPr>
        <w:adjustRightInd w:val="0"/>
        <w:snapToGrid w:val="0"/>
        <w:spacing w:line="360" w:lineRule="auto"/>
        <w:rPr>
          <w:rFonts w:hAnsi="宋体"/>
          <w:color w:val="000000"/>
          <w:szCs w:val="21"/>
        </w:rPr>
      </w:pPr>
    </w:p>
    <w:p w14:paraId="33516BCA">
      <w:pPr>
        <w:adjustRightInd w:val="0"/>
        <w:snapToGrid w:val="0"/>
        <w:spacing w:line="360" w:lineRule="auto"/>
        <w:rPr>
          <w:rFonts w:hAnsi="宋体"/>
          <w:color w:val="000000"/>
          <w:szCs w:val="21"/>
        </w:rPr>
      </w:pPr>
    </w:p>
    <w:p w14:paraId="7559B1B1">
      <w:pPr>
        <w:adjustRightInd w:val="0"/>
        <w:snapToGrid w:val="0"/>
        <w:spacing w:line="360" w:lineRule="auto"/>
        <w:jc w:val="center"/>
        <w:rPr>
          <w:rFonts w:hint="eastAsia" w:ascii="宋体" w:hAnsi="宋体"/>
          <w:color w:val="auto"/>
          <w:sz w:val="24"/>
        </w:rPr>
      </w:pPr>
      <w:r>
        <w:rPr>
          <w:rFonts w:hint="eastAsia" w:ascii="宋体" w:hAnsi="宋体"/>
          <w:color w:val="auto"/>
          <w:sz w:val="24"/>
        </w:rPr>
        <w:t>严格按采购</w:t>
      </w:r>
      <w:r>
        <w:rPr>
          <w:rFonts w:hint="eastAsia" w:ascii="宋体" w:hAnsi="宋体"/>
          <w:color w:val="auto"/>
          <w:sz w:val="24"/>
          <w:lang w:eastAsia="zh-CN"/>
        </w:rPr>
        <w:t>人</w:t>
      </w:r>
      <w:r>
        <w:rPr>
          <w:rFonts w:hint="eastAsia" w:ascii="宋体" w:hAnsi="宋体"/>
          <w:color w:val="auto"/>
          <w:sz w:val="24"/>
        </w:rPr>
        <w:t>提供的清单报价。</w:t>
      </w:r>
    </w:p>
    <w:p w14:paraId="51A19700">
      <w:pPr>
        <w:adjustRightInd w:val="0"/>
        <w:snapToGrid w:val="0"/>
        <w:spacing w:line="360" w:lineRule="auto"/>
        <w:rPr>
          <w:rFonts w:hAnsi="宋体"/>
          <w:color w:val="000000"/>
          <w:szCs w:val="21"/>
        </w:rPr>
      </w:pPr>
    </w:p>
    <w:p w14:paraId="4AEB2AC1">
      <w:pPr>
        <w:adjustRightInd w:val="0"/>
        <w:snapToGrid w:val="0"/>
        <w:spacing w:line="360" w:lineRule="auto"/>
        <w:rPr>
          <w:rFonts w:ascii="宋体" w:hAnsi="宋体"/>
          <w:sz w:val="24"/>
          <w:szCs w:val="24"/>
          <w:highlight w:val="none"/>
        </w:rPr>
      </w:pPr>
      <w:r>
        <w:rPr>
          <w:rFonts w:hint="eastAsia" w:ascii="宋体" w:hAnsi="宋体"/>
          <w:sz w:val="24"/>
          <w:szCs w:val="24"/>
          <w:highlight w:val="none"/>
        </w:rPr>
        <w:t>备注：（1）</w:t>
      </w:r>
      <w:r>
        <w:rPr>
          <w:rFonts w:hint="eastAsia" w:ascii="宋体" w:hAnsi="宋体"/>
          <w:b/>
          <w:sz w:val="24"/>
          <w:szCs w:val="24"/>
          <w:highlight w:val="none"/>
        </w:rPr>
        <w:t>本表应对应</w:t>
      </w:r>
      <w:r>
        <w:rPr>
          <w:rFonts w:hint="eastAsia" w:ascii="宋体" w:hAnsi="宋体"/>
          <w:sz w:val="24"/>
          <w:szCs w:val="24"/>
          <w:highlight w:val="none"/>
        </w:rPr>
        <w:t>“</w:t>
      </w:r>
      <w:r>
        <w:rPr>
          <w:rFonts w:hint="eastAsia" w:ascii="宋体" w:hAnsi="宋体"/>
          <w:b/>
          <w:sz w:val="24"/>
          <w:szCs w:val="24"/>
          <w:highlight w:val="none"/>
        </w:rPr>
        <w:t>报价表</w:t>
      </w:r>
      <w:r>
        <w:rPr>
          <w:rFonts w:hint="eastAsia" w:ascii="宋体" w:hAnsi="宋体"/>
          <w:sz w:val="24"/>
          <w:szCs w:val="24"/>
          <w:highlight w:val="none"/>
        </w:rPr>
        <w:t>”</w:t>
      </w:r>
      <w:r>
        <w:rPr>
          <w:rFonts w:hint="eastAsia" w:ascii="宋体" w:hAnsi="宋体"/>
          <w:b/>
          <w:sz w:val="24"/>
          <w:szCs w:val="24"/>
          <w:highlight w:val="none"/>
        </w:rPr>
        <w:t>，按包填写</w:t>
      </w:r>
      <w:r>
        <w:rPr>
          <w:rFonts w:hint="eastAsia" w:ascii="宋体" w:hAnsi="宋体"/>
          <w:sz w:val="24"/>
          <w:szCs w:val="24"/>
          <w:highlight w:val="none"/>
        </w:rPr>
        <w:t>。供应商如果不提供分项报价明细表，其</w:t>
      </w:r>
      <w:r>
        <w:rPr>
          <w:rFonts w:hint="eastAsia" w:ascii="宋体" w:hAnsi="宋体"/>
          <w:b/>
          <w:sz w:val="24"/>
          <w:szCs w:val="24"/>
          <w:highlight w:val="none"/>
        </w:rPr>
        <w:t>响应无效</w:t>
      </w:r>
      <w:r>
        <w:rPr>
          <w:rFonts w:hint="eastAsia" w:ascii="宋体" w:hAnsi="宋体"/>
          <w:sz w:val="24"/>
          <w:szCs w:val="24"/>
          <w:highlight w:val="none"/>
        </w:rPr>
        <w:t>。</w:t>
      </w:r>
    </w:p>
    <w:p w14:paraId="26B3CF30">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（2）不得填写“免费”或“赠与”，也不得进行“零”报价，否则</w:t>
      </w:r>
      <w:r>
        <w:rPr>
          <w:rFonts w:hint="eastAsia" w:ascii="宋体" w:hAnsi="宋体"/>
          <w:b/>
          <w:sz w:val="24"/>
          <w:szCs w:val="24"/>
          <w:highlight w:val="none"/>
        </w:rPr>
        <w:t>响应无效</w:t>
      </w:r>
      <w:r>
        <w:rPr>
          <w:rFonts w:hint="eastAsia" w:ascii="宋体" w:hAnsi="宋体"/>
          <w:sz w:val="24"/>
          <w:szCs w:val="24"/>
          <w:highlight w:val="none"/>
        </w:rPr>
        <w:t>。</w:t>
      </w:r>
    </w:p>
    <w:p w14:paraId="7F282B69">
      <w:pPr>
        <w:adjustRightInd w:val="0"/>
        <w:snapToGrid w:val="0"/>
        <w:spacing w:line="360" w:lineRule="auto"/>
        <w:rPr>
          <w:rFonts w:hAnsi="宋体"/>
          <w:color w:val="000000"/>
          <w:sz w:val="24"/>
          <w:szCs w:val="24"/>
        </w:rPr>
      </w:pPr>
    </w:p>
    <w:p w14:paraId="77240A0A">
      <w:pPr>
        <w:adjustRightInd w:val="0"/>
        <w:snapToGrid w:val="0"/>
        <w:spacing w:line="360" w:lineRule="auto"/>
        <w:rPr>
          <w:rFonts w:hAnsi="宋体"/>
          <w:color w:val="000000"/>
          <w:sz w:val="24"/>
          <w:szCs w:val="24"/>
        </w:rPr>
      </w:pPr>
    </w:p>
    <w:p w14:paraId="1F6E7BA5">
      <w:pPr>
        <w:adjustRightInd w:val="0"/>
        <w:snapToGrid w:val="0"/>
        <w:spacing w:line="360" w:lineRule="auto"/>
        <w:rPr>
          <w:color w:val="000000"/>
          <w:sz w:val="24"/>
          <w:szCs w:val="24"/>
        </w:rPr>
      </w:pPr>
      <w:r>
        <w:rPr>
          <w:rFonts w:hint="eastAsia" w:hAnsi="宋体"/>
          <w:color w:val="000000"/>
          <w:sz w:val="24"/>
          <w:szCs w:val="24"/>
          <w:lang w:val="en-US" w:eastAsia="zh-CN"/>
        </w:rPr>
        <w:t>供应商</w:t>
      </w:r>
      <w:r>
        <w:rPr>
          <w:rFonts w:hAnsi="宋体"/>
          <w:color w:val="000000"/>
          <w:sz w:val="24"/>
          <w:szCs w:val="24"/>
        </w:rPr>
        <w:t>名称（盖单位章）：</w:t>
      </w:r>
    </w:p>
    <w:p w14:paraId="53B3C6D8">
      <w:pPr>
        <w:adjustRightInd w:val="0"/>
        <w:snapToGrid w:val="0"/>
        <w:spacing w:line="360" w:lineRule="auto"/>
        <w:rPr>
          <w:color w:val="000000"/>
          <w:sz w:val="24"/>
          <w:szCs w:val="24"/>
        </w:rPr>
      </w:pPr>
      <w:r>
        <w:rPr>
          <w:rFonts w:hAnsi="宋体"/>
          <w:color w:val="000000"/>
          <w:sz w:val="24"/>
          <w:szCs w:val="24"/>
        </w:rPr>
        <w:t>日期：</w:t>
      </w:r>
      <w:r>
        <w:rPr>
          <w:color w:val="000000"/>
          <w:sz w:val="24"/>
          <w:szCs w:val="24"/>
        </w:rPr>
        <w:t xml:space="preserve"> </w:t>
      </w:r>
      <w:r>
        <w:rPr>
          <w:rFonts w:hAnsi="宋体"/>
          <w:color w:val="000000"/>
          <w:sz w:val="24"/>
          <w:szCs w:val="24"/>
        </w:rPr>
        <w:t>年</w:t>
      </w:r>
      <w:r>
        <w:rPr>
          <w:color w:val="000000"/>
          <w:sz w:val="24"/>
          <w:szCs w:val="24"/>
        </w:rPr>
        <w:t xml:space="preserve">  </w:t>
      </w:r>
      <w:r>
        <w:rPr>
          <w:rFonts w:hAnsi="宋体"/>
          <w:color w:val="000000"/>
          <w:sz w:val="24"/>
          <w:szCs w:val="24"/>
        </w:rPr>
        <w:t>月</w:t>
      </w:r>
      <w:r>
        <w:rPr>
          <w:color w:val="000000"/>
          <w:sz w:val="24"/>
          <w:szCs w:val="24"/>
        </w:rPr>
        <w:t xml:space="preserve"> </w:t>
      </w:r>
      <w:r>
        <w:rPr>
          <w:rFonts w:hAnsi="宋体"/>
          <w:color w:val="000000"/>
          <w:sz w:val="24"/>
          <w:szCs w:val="24"/>
        </w:rPr>
        <w:t>日</w:t>
      </w:r>
    </w:p>
    <w:p w14:paraId="7C058C56">
      <w:pPr>
        <w:adjustRightInd w:val="0"/>
        <w:snapToGrid w:val="0"/>
        <w:spacing w:line="360" w:lineRule="auto"/>
        <w:rPr>
          <w:rFonts w:hint="eastAsia" w:ascii="宋体" w:hAnsi="宋体"/>
          <w:color w:val="000000"/>
          <w:sz w:val="24"/>
          <w:szCs w:val="24"/>
        </w:rPr>
      </w:pPr>
    </w:p>
    <w:p w14:paraId="7B85B3F7">
      <w:pPr>
        <w:adjustRightInd w:val="0"/>
        <w:snapToGrid w:val="0"/>
        <w:rPr>
          <w:rFonts w:hint="eastAsia" w:ascii="黑体" w:hAnsi="黑体" w:eastAsia="黑体"/>
          <w:color w:val="000000"/>
          <w:sz w:val="24"/>
          <w:szCs w:val="24"/>
        </w:rPr>
      </w:pPr>
    </w:p>
    <w:p w14:paraId="1AC0032D">
      <w:pPr>
        <w:adjustRightInd w:val="0"/>
        <w:snapToGrid w:val="0"/>
        <w:rPr>
          <w:rFonts w:hint="eastAsia" w:ascii="黑体" w:hAnsi="黑体" w:eastAsia="黑体"/>
          <w:color w:val="000000"/>
          <w:sz w:val="30"/>
          <w:szCs w:val="30"/>
        </w:rPr>
      </w:pPr>
    </w:p>
    <w:p w14:paraId="465F921C">
      <w:pPr>
        <w:adjustRightInd w:val="0"/>
        <w:snapToGrid w:val="0"/>
        <w:rPr>
          <w:rFonts w:hint="eastAsia" w:ascii="黑体" w:hAnsi="黑体" w:eastAsia="黑体"/>
          <w:color w:val="000000"/>
          <w:sz w:val="30"/>
          <w:szCs w:val="30"/>
        </w:rPr>
        <w:sectPr>
          <w:headerReference r:id="rId9" w:type="first"/>
          <w:headerReference r:id="rId7" w:type="default"/>
          <w:footerReference r:id="rId10" w:type="default"/>
          <w:headerReference r:id="rId8" w:type="even"/>
          <w:footerReference r:id="rId11" w:type="even"/>
          <w:pgSz w:w="11906" w:h="16838"/>
          <w:pgMar w:top="1247" w:right="1247" w:bottom="1247" w:left="1247" w:header="851" w:footer="992" w:gutter="0"/>
          <w:pgNumType w:fmt="decimal"/>
          <w:cols w:space="720" w:num="1"/>
          <w:docGrid w:linePitch="312" w:charSpace="0"/>
        </w:sectPr>
      </w:pPr>
    </w:p>
    <w:p w14:paraId="209A6D88">
      <w:pPr>
        <w:adjustRightInd w:val="0"/>
        <w:snapToGrid w:val="0"/>
        <w:spacing w:line="360" w:lineRule="auto"/>
        <w:ind w:left="-88" w:leftChars="-42"/>
        <w:jc w:val="center"/>
        <w:rPr>
          <w:rFonts w:hint="eastAsia" w:ascii="黑体" w:hAnsi="宋体" w:eastAsia="黑体"/>
          <w:color w:val="000000"/>
          <w:sz w:val="28"/>
          <w:szCs w:val="28"/>
        </w:rPr>
      </w:pPr>
      <w:r>
        <w:rPr>
          <w:rFonts w:hint="eastAsia" w:ascii="黑体" w:eastAsia="黑体"/>
          <w:b/>
          <w:color w:val="000000"/>
          <w:sz w:val="32"/>
          <w:szCs w:val="32"/>
        </w:rPr>
        <w:t>八</w:t>
      </w:r>
      <w:r>
        <w:rPr>
          <w:rFonts w:hint="eastAsia" w:ascii="黑体" w:eastAsia="黑体"/>
          <w:b/>
          <w:bCs/>
          <w:color w:val="000000"/>
          <w:sz w:val="32"/>
          <w:szCs w:val="32"/>
        </w:rPr>
        <w:t>、供应商认为需要提供的其它资料</w:t>
      </w:r>
    </w:p>
    <w:p w14:paraId="7DB3D5F9">
      <w:pPr>
        <w:adjustRightInd w:val="0"/>
        <w:snapToGrid w:val="0"/>
        <w:spacing w:before="120" w:beforeLines="50" w:line="360" w:lineRule="auto"/>
        <w:jc w:val="center"/>
        <w:outlineLvl w:val="9"/>
        <w:rPr>
          <w:rFonts w:hint="eastAsia" w:ascii="黑体" w:hAnsi="宋体" w:eastAsia="黑体"/>
          <w:b/>
          <w:color w:val="000000"/>
          <w:sz w:val="32"/>
          <w:szCs w:val="32"/>
        </w:rPr>
      </w:pPr>
    </w:p>
    <w:p w14:paraId="7FAA4905">
      <w:pPr>
        <w:adjustRightInd w:val="0"/>
        <w:snapToGrid w:val="0"/>
        <w:spacing w:before="120" w:beforeLines="50" w:line="360" w:lineRule="auto"/>
        <w:jc w:val="center"/>
        <w:outlineLvl w:val="9"/>
        <w:rPr>
          <w:rFonts w:hint="eastAsia" w:ascii="黑体" w:hAnsi="宋体" w:eastAsia="黑体"/>
          <w:b/>
          <w:color w:val="000000"/>
          <w:sz w:val="32"/>
          <w:szCs w:val="32"/>
        </w:rPr>
      </w:pPr>
    </w:p>
    <w:p w14:paraId="7E36297B">
      <w:pPr>
        <w:adjustRightInd w:val="0"/>
        <w:snapToGrid w:val="0"/>
        <w:spacing w:before="120" w:beforeLines="50" w:line="360" w:lineRule="auto"/>
        <w:jc w:val="center"/>
        <w:outlineLvl w:val="9"/>
        <w:rPr>
          <w:rFonts w:hint="eastAsia" w:ascii="黑体" w:hAnsi="宋体" w:eastAsia="黑体"/>
          <w:b/>
          <w:color w:val="000000"/>
          <w:sz w:val="32"/>
          <w:szCs w:val="32"/>
        </w:rPr>
      </w:pPr>
    </w:p>
    <w:p w14:paraId="53457AC2">
      <w:pPr>
        <w:adjustRightInd w:val="0"/>
        <w:snapToGrid w:val="0"/>
        <w:spacing w:before="120" w:beforeLines="50" w:line="360" w:lineRule="auto"/>
        <w:jc w:val="center"/>
        <w:outlineLvl w:val="9"/>
        <w:rPr>
          <w:rFonts w:hint="eastAsia" w:ascii="黑体" w:hAnsi="宋体" w:eastAsia="黑体"/>
          <w:b/>
          <w:color w:val="000000"/>
          <w:sz w:val="32"/>
          <w:szCs w:val="32"/>
        </w:rPr>
      </w:pPr>
    </w:p>
    <w:p w14:paraId="4B85E461">
      <w:pPr>
        <w:adjustRightInd w:val="0"/>
        <w:snapToGrid w:val="0"/>
        <w:spacing w:before="120" w:beforeLines="50" w:line="360" w:lineRule="auto"/>
        <w:jc w:val="center"/>
        <w:outlineLvl w:val="9"/>
        <w:rPr>
          <w:rFonts w:hint="eastAsia" w:ascii="黑体" w:hAnsi="宋体" w:eastAsia="黑体"/>
          <w:b/>
          <w:color w:val="000000"/>
          <w:sz w:val="32"/>
          <w:szCs w:val="32"/>
        </w:rPr>
      </w:pPr>
    </w:p>
    <w:p w14:paraId="4D92148E">
      <w:pPr>
        <w:adjustRightInd w:val="0"/>
        <w:snapToGrid w:val="0"/>
        <w:spacing w:before="120" w:beforeLines="50" w:line="360" w:lineRule="auto"/>
        <w:jc w:val="center"/>
        <w:outlineLvl w:val="9"/>
        <w:rPr>
          <w:rFonts w:hint="eastAsia" w:ascii="黑体" w:hAnsi="宋体" w:eastAsia="黑体"/>
          <w:b/>
          <w:color w:val="000000"/>
          <w:sz w:val="32"/>
          <w:szCs w:val="32"/>
        </w:rPr>
      </w:pPr>
    </w:p>
    <w:p w14:paraId="08C09992">
      <w:pPr>
        <w:adjustRightInd w:val="0"/>
        <w:snapToGrid w:val="0"/>
        <w:spacing w:before="120" w:beforeLines="50" w:line="360" w:lineRule="auto"/>
        <w:jc w:val="center"/>
        <w:outlineLvl w:val="9"/>
        <w:rPr>
          <w:rFonts w:hint="eastAsia" w:ascii="黑体" w:hAnsi="宋体" w:eastAsia="黑体"/>
          <w:b/>
          <w:color w:val="000000"/>
          <w:sz w:val="32"/>
          <w:szCs w:val="32"/>
        </w:rPr>
      </w:pPr>
    </w:p>
    <w:p w14:paraId="41EA1A77">
      <w:pPr>
        <w:adjustRightInd w:val="0"/>
        <w:snapToGrid w:val="0"/>
        <w:spacing w:before="120" w:beforeLines="50" w:line="360" w:lineRule="auto"/>
        <w:jc w:val="center"/>
        <w:outlineLvl w:val="9"/>
        <w:rPr>
          <w:rFonts w:hint="eastAsia" w:ascii="黑体" w:hAnsi="宋体" w:eastAsia="黑体"/>
          <w:b/>
          <w:color w:val="000000"/>
          <w:sz w:val="32"/>
          <w:szCs w:val="32"/>
        </w:rPr>
      </w:pPr>
    </w:p>
    <w:p w14:paraId="590AE3BA">
      <w:pPr>
        <w:adjustRightInd w:val="0"/>
        <w:snapToGrid w:val="0"/>
        <w:spacing w:before="120" w:beforeLines="50" w:line="360" w:lineRule="auto"/>
        <w:jc w:val="center"/>
        <w:outlineLvl w:val="9"/>
        <w:rPr>
          <w:rFonts w:hint="eastAsia" w:ascii="黑体" w:hAnsi="宋体" w:eastAsia="黑体"/>
          <w:b/>
          <w:color w:val="000000"/>
          <w:sz w:val="32"/>
          <w:szCs w:val="32"/>
        </w:rPr>
      </w:pPr>
    </w:p>
    <w:p w14:paraId="6A592226">
      <w:pPr>
        <w:adjustRightInd w:val="0"/>
        <w:snapToGrid w:val="0"/>
        <w:spacing w:before="120" w:beforeLines="50" w:line="360" w:lineRule="auto"/>
        <w:jc w:val="center"/>
        <w:outlineLvl w:val="9"/>
        <w:rPr>
          <w:rFonts w:hint="eastAsia" w:ascii="黑体" w:hAnsi="宋体" w:eastAsia="黑体"/>
          <w:b/>
          <w:color w:val="000000"/>
          <w:sz w:val="32"/>
          <w:szCs w:val="32"/>
        </w:rPr>
      </w:pPr>
    </w:p>
    <w:p w14:paraId="78AF6B8B">
      <w:pPr>
        <w:adjustRightInd w:val="0"/>
        <w:snapToGrid w:val="0"/>
        <w:spacing w:before="120" w:beforeLines="50" w:line="360" w:lineRule="auto"/>
        <w:jc w:val="center"/>
        <w:outlineLvl w:val="9"/>
        <w:rPr>
          <w:rFonts w:hint="eastAsia" w:ascii="黑体" w:hAnsi="宋体" w:eastAsia="黑体"/>
          <w:b/>
          <w:color w:val="000000"/>
          <w:sz w:val="32"/>
          <w:szCs w:val="32"/>
        </w:rPr>
      </w:pPr>
    </w:p>
    <w:p w14:paraId="31E0E95F">
      <w:pPr>
        <w:adjustRightInd w:val="0"/>
        <w:snapToGrid w:val="0"/>
        <w:spacing w:before="120" w:beforeLines="50" w:line="360" w:lineRule="auto"/>
        <w:jc w:val="center"/>
        <w:outlineLvl w:val="9"/>
        <w:rPr>
          <w:rFonts w:hint="eastAsia" w:ascii="黑体" w:hAnsi="宋体" w:eastAsia="黑体"/>
          <w:b/>
          <w:color w:val="000000"/>
          <w:sz w:val="32"/>
          <w:szCs w:val="32"/>
        </w:rPr>
      </w:pPr>
    </w:p>
    <w:p w14:paraId="191489E4">
      <w:pPr>
        <w:adjustRightInd w:val="0"/>
        <w:snapToGrid w:val="0"/>
        <w:spacing w:before="120" w:beforeLines="50" w:line="360" w:lineRule="auto"/>
        <w:jc w:val="center"/>
        <w:outlineLvl w:val="9"/>
        <w:rPr>
          <w:rFonts w:hint="eastAsia" w:ascii="黑体" w:hAnsi="宋体" w:eastAsia="黑体"/>
          <w:b/>
          <w:color w:val="000000"/>
          <w:sz w:val="32"/>
          <w:szCs w:val="32"/>
        </w:rPr>
      </w:pPr>
    </w:p>
    <w:p w14:paraId="0CC1A743">
      <w:pPr>
        <w:adjustRightInd w:val="0"/>
        <w:snapToGrid w:val="0"/>
        <w:spacing w:before="120" w:beforeLines="50" w:line="360" w:lineRule="auto"/>
        <w:jc w:val="center"/>
        <w:outlineLvl w:val="9"/>
        <w:rPr>
          <w:rFonts w:hint="eastAsia" w:ascii="黑体" w:hAnsi="宋体" w:eastAsia="黑体"/>
          <w:b/>
          <w:color w:val="000000"/>
          <w:sz w:val="32"/>
          <w:szCs w:val="32"/>
        </w:rPr>
      </w:pPr>
    </w:p>
    <w:p w14:paraId="4210C60C">
      <w:pPr>
        <w:adjustRightInd w:val="0"/>
        <w:snapToGrid w:val="0"/>
        <w:spacing w:before="120" w:beforeLines="50" w:line="360" w:lineRule="auto"/>
        <w:jc w:val="center"/>
        <w:outlineLvl w:val="9"/>
        <w:rPr>
          <w:rFonts w:hint="eastAsia" w:ascii="黑体" w:hAnsi="宋体" w:eastAsia="黑体"/>
          <w:b/>
          <w:color w:val="000000"/>
          <w:sz w:val="32"/>
          <w:szCs w:val="32"/>
        </w:rPr>
      </w:pPr>
    </w:p>
    <w:p w14:paraId="31E05E4B">
      <w:pPr>
        <w:adjustRightInd w:val="0"/>
        <w:snapToGrid w:val="0"/>
        <w:spacing w:before="120" w:beforeLines="50" w:line="360" w:lineRule="auto"/>
        <w:jc w:val="center"/>
        <w:outlineLvl w:val="9"/>
        <w:rPr>
          <w:rFonts w:hint="eastAsia" w:ascii="黑体" w:hAnsi="宋体" w:eastAsia="黑体"/>
          <w:b/>
          <w:color w:val="000000"/>
          <w:sz w:val="32"/>
          <w:szCs w:val="32"/>
        </w:rPr>
      </w:pPr>
    </w:p>
    <w:p w14:paraId="21BDBA63">
      <w:pPr>
        <w:pStyle w:val="3"/>
        <w:rPr>
          <w:rFonts w:hint="eastAsia"/>
        </w:rPr>
      </w:pPr>
    </w:p>
    <w:p w14:paraId="26509BA2">
      <w:pPr>
        <w:adjustRightInd w:val="0"/>
        <w:snapToGrid w:val="0"/>
        <w:spacing w:before="120" w:beforeLines="50" w:line="360" w:lineRule="auto"/>
        <w:jc w:val="center"/>
        <w:outlineLvl w:val="9"/>
        <w:rPr>
          <w:rFonts w:hint="eastAsia" w:ascii="黑体" w:hAnsi="宋体" w:eastAsia="黑体"/>
          <w:b/>
          <w:color w:val="000000"/>
          <w:sz w:val="32"/>
          <w:szCs w:val="32"/>
        </w:rPr>
      </w:pPr>
    </w:p>
    <w:p w14:paraId="53901ABD">
      <w:pPr>
        <w:adjustRightInd w:val="0"/>
        <w:snapToGrid w:val="0"/>
        <w:spacing w:before="120" w:beforeLines="50" w:line="360" w:lineRule="auto"/>
        <w:jc w:val="center"/>
        <w:outlineLvl w:val="0"/>
        <w:rPr>
          <w:rFonts w:hint="eastAsia" w:ascii="黑体" w:hAnsi="宋体" w:eastAsia="黑体" w:cs="Times New Roman"/>
          <w:b/>
          <w:color w:val="000000"/>
          <w:sz w:val="32"/>
          <w:szCs w:val="32"/>
        </w:rPr>
      </w:pPr>
      <w:bookmarkStart w:id="43" w:name="_Toc2371"/>
      <w:r>
        <w:rPr>
          <w:rFonts w:hint="eastAsia" w:ascii="黑体" w:hAnsi="宋体" w:eastAsia="黑体"/>
          <w:b/>
          <w:color w:val="000000"/>
          <w:sz w:val="32"/>
          <w:szCs w:val="32"/>
        </w:rPr>
        <w:t>九、最</w:t>
      </w:r>
      <w:r>
        <w:rPr>
          <w:rFonts w:hint="eastAsia" w:ascii="黑体" w:hAnsi="宋体" w:eastAsia="黑体" w:cs="Times New Roman"/>
          <w:b/>
          <w:color w:val="000000"/>
          <w:sz w:val="32"/>
          <w:szCs w:val="32"/>
        </w:rPr>
        <w:t>后报价</w:t>
      </w:r>
      <w:bookmarkEnd w:id="43"/>
      <w:r>
        <w:rPr>
          <w:rFonts w:hint="eastAsia" w:ascii="黑体" w:hAnsi="宋体" w:eastAsia="黑体" w:cs="Times New Roman"/>
          <w:b/>
          <w:color w:val="000000"/>
          <w:sz w:val="32"/>
          <w:szCs w:val="32"/>
        </w:rPr>
        <w:t>一览表</w:t>
      </w:r>
    </w:p>
    <w:p w14:paraId="560B668E">
      <w:pPr>
        <w:pStyle w:val="3"/>
        <w:rPr>
          <w:rFonts w:hint="eastAsia"/>
        </w:rPr>
      </w:pPr>
    </w:p>
    <w:tbl>
      <w:tblPr>
        <w:tblStyle w:val="15"/>
        <w:tblW w:w="95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2"/>
        <w:gridCol w:w="3364"/>
        <w:gridCol w:w="1709"/>
        <w:gridCol w:w="1939"/>
      </w:tblGrid>
      <w:tr w14:paraId="76317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vMerge w:val="restart"/>
            <w:tcBorders>
              <w:top w:val="double" w:color="auto" w:sz="4" w:space="0"/>
              <w:bottom w:val="single" w:color="auto" w:sz="6" w:space="0"/>
              <w:right w:val="single" w:color="auto" w:sz="6" w:space="0"/>
            </w:tcBorders>
            <w:noWrap w:val="0"/>
            <w:vAlign w:val="center"/>
          </w:tcPr>
          <w:p w14:paraId="6A8FE6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364" w:type="dxa"/>
            <w:vMerge w:val="restart"/>
            <w:tcBorders>
              <w:top w:val="double" w:color="auto" w:sz="4" w:space="0"/>
              <w:left w:val="single" w:color="auto" w:sz="6" w:space="0"/>
              <w:bottom w:val="single" w:color="auto" w:sz="6" w:space="0"/>
              <w:right w:val="single" w:color="auto" w:sz="6" w:space="0"/>
            </w:tcBorders>
            <w:noWrap w:val="0"/>
            <w:vAlign w:val="center"/>
          </w:tcPr>
          <w:p w14:paraId="227E0710">
            <w:pPr>
              <w:jc w:val="center"/>
              <w:rPr>
                <w:rFonts w:hint="eastAsia" w:ascii="宋体" w:hAnsi="宋体" w:eastAsia="宋体" w:cs="宋体"/>
                <w:color w:val="auto"/>
                <w:sz w:val="24"/>
                <w:szCs w:val="24"/>
              </w:rPr>
            </w:pPr>
          </w:p>
        </w:tc>
        <w:tc>
          <w:tcPr>
            <w:tcW w:w="1709" w:type="dxa"/>
            <w:tcBorders>
              <w:top w:val="double" w:color="auto" w:sz="4" w:space="0"/>
              <w:left w:val="single" w:color="auto" w:sz="6" w:space="0"/>
              <w:bottom w:val="single" w:color="auto" w:sz="6" w:space="0"/>
              <w:right w:val="single" w:color="auto" w:sz="6" w:space="0"/>
            </w:tcBorders>
            <w:noWrap w:val="0"/>
            <w:vAlign w:val="center"/>
          </w:tcPr>
          <w:p w14:paraId="1E413D5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政府采购编号</w:t>
            </w:r>
          </w:p>
        </w:tc>
        <w:tc>
          <w:tcPr>
            <w:tcW w:w="1939" w:type="dxa"/>
            <w:tcBorders>
              <w:top w:val="double" w:color="auto" w:sz="4" w:space="0"/>
              <w:left w:val="single" w:color="auto" w:sz="6" w:space="0"/>
              <w:bottom w:val="single" w:color="auto" w:sz="6" w:space="0"/>
            </w:tcBorders>
            <w:noWrap w:val="0"/>
            <w:vAlign w:val="center"/>
          </w:tcPr>
          <w:p w14:paraId="61E926B0">
            <w:pPr>
              <w:jc w:val="center"/>
              <w:rPr>
                <w:rFonts w:hint="eastAsia" w:ascii="宋体" w:hAnsi="宋体" w:eastAsia="宋体" w:cs="宋体"/>
                <w:color w:val="auto"/>
                <w:sz w:val="24"/>
                <w:szCs w:val="24"/>
              </w:rPr>
            </w:pPr>
          </w:p>
        </w:tc>
      </w:tr>
      <w:tr w14:paraId="32E88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vMerge w:val="continue"/>
            <w:tcBorders>
              <w:top w:val="single" w:color="auto" w:sz="6" w:space="0"/>
              <w:bottom w:val="single" w:color="auto" w:sz="6" w:space="0"/>
              <w:right w:val="single" w:color="auto" w:sz="6" w:space="0"/>
            </w:tcBorders>
            <w:noWrap w:val="0"/>
            <w:vAlign w:val="center"/>
          </w:tcPr>
          <w:p w14:paraId="20364DA0">
            <w:pPr>
              <w:jc w:val="center"/>
              <w:rPr>
                <w:rFonts w:hint="eastAsia" w:ascii="宋体" w:hAnsi="宋体" w:eastAsia="宋体" w:cs="宋体"/>
                <w:color w:val="auto"/>
                <w:sz w:val="24"/>
                <w:szCs w:val="24"/>
              </w:rPr>
            </w:pPr>
          </w:p>
        </w:tc>
        <w:tc>
          <w:tcPr>
            <w:tcW w:w="3364" w:type="dxa"/>
            <w:vMerge w:val="continue"/>
            <w:tcBorders>
              <w:top w:val="single" w:color="auto" w:sz="6" w:space="0"/>
              <w:left w:val="single" w:color="auto" w:sz="6" w:space="0"/>
              <w:bottom w:val="single" w:color="auto" w:sz="6" w:space="0"/>
              <w:right w:val="single" w:color="auto" w:sz="6" w:space="0"/>
            </w:tcBorders>
            <w:noWrap w:val="0"/>
            <w:vAlign w:val="center"/>
          </w:tcPr>
          <w:p w14:paraId="4880BAE3">
            <w:pPr>
              <w:jc w:val="center"/>
              <w:rPr>
                <w:rFonts w:hint="eastAsia" w:ascii="宋体" w:hAnsi="宋体" w:eastAsia="宋体" w:cs="宋体"/>
                <w:color w:val="auto"/>
                <w:sz w:val="24"/>
                <w:szCs w:val="24"/>
              </w:rPr>
            </w:pPr>
          </w:p>
        </w:tc>
        <w:tc>
          <w:tcPr>
            <w:tcW w:w="1709" w:type="dxa"/>
            <w:tcBorders>
              <w:top w:val="single" w:color="auto" w:sz="6" w:space="0"/>
              <w:left w:val="single" w:color="auto" w:sz="6" w:space="0"/>
              <w:bottom w:val="single" w:color="auto" w:sz="6" w:space="0"/>
              <w:right w:val="single" w:color="auto" w:sz="6" w:space="0"/>
            </w:tcBorders>
            <w:noWrap w:val="0"/>
            <w:vAlign w:val="center"/>
          </w:tcPr>
          <w:p w14:paraId="57DA598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采购代理编号</w:t>
            </w:r>
          </w:p>
        </w:tc>
        <w:tc>
          <w:tcPr>
            <w:tcW w:w="1939" w:type="dxa"/>
            <w:tcBorders>
              <w:top w:val="single" w:color="auto" w:sz="6" w:space="0"/>
              <w:left w:val="single" w:color="auto" w:sz="6" w:space="0"/>
              <w:bottom w:val="single" w:color="auto" w:sz="6" w:space="0"/>
            </w:tcBorders>
            <w:noWrap w:val="0"/>
            <w:vAlign w:val="center"/>
          </w:tcPr>
          <w:p w14:paraId="61D8EE8A">
            <w:pPr>
              <w:jc w:val="center"/>
              <w:rPr>
                <w:rFonts w:hint="eastAsia" w:ascii="宋体" w:hAnsi="宋体" w:eastAsia="宋体" w:cs="宋体"/>
                <w:color w:val="auto"/>
                <w:sz w:val="24"/>
                <w:szCs w:val="24"/>
              </w:rPr>
            </w:pPr>
          </w:p>
        </w:tc>
      </w:tr>
      <w:tr w14:paraId="6655E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5E908C0B">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总报价</w:t>
            </w:r>
          </w:p>
        </w:tc>
        <w:tc>
          <w:tcPr>
            <w:tcW w:w="7012" w:type="dxa"/>
            <w:gridSpan w:val="3"/>
            <w:tcBorders>
              <w:top w:val="single" w:color="auto" w:sz="6" w:space="0"/>
              <w:bottom w:val="single" w:color="auto" w:sz="6" w:space="0"/>
            </w:tcBorders>
            <w:noWrap w:val="0"/>
            <w:vAlign w:val="center"/>
          </w:tcPr>
          <w:p w14:paraId="7963FF33">
            <w:pPr>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元人民币整</w:t>
            </w:r>
          </w:p>
          <w:p w14:paraId="4633B5E2">
            <w:pPr>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元人民币整</w:t>
            </w:r>
          </w:p>
        </w:tc>
      </w:tr>
      <w:tr w14:paraId="78EC7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193C4D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7012" w:type="dxa"/>
            <w:gridSpan w:val="3"/>
            <w:tcBorders>
              <w:top w:val="single" w:color="auto" w:sz="6" w:space="0"/>
              <w:bottom w:val="single" w:color="auto" w:sz="6" w:space="0"/>
            </w:tcBorders>
            <w:noWrap w:val="0"/>
            <w:vAlign w:val="center"/>
          </w:tcPr>
          <w:p w14:paraId="3677A8B5">
            <w:pPr>
              <w:jc w:val="center"/>
              <w:rPr>
                <w:rFonts w:hint="eastAsia" w:ascii="宋体" w:hAnsi="宋体" w:eastAsia="宋体" w:cs="宋体"/>
                <w:color w:val="auto"/>
                <w:sz w:val="24"/>
                <w:szCs w:val="24"/>
              </w:rPr>
            </w:pPr>
          </w:p>
        </w:tc>
      </w:tr>
      <w:tr w14:paraId="79A1E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single" w:color="auto" w:sz="6" w:space="0"/>
            </w:tcBorders>
            <w:noWrap w:val="0"/>
            <w:vAlign w:val="center"/>
          </w:tcPr>
          <w:p w14:paraId="222F897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val="en-US" w:eastAsia="zh-CN"/>
              </w:rPr>
              <w:t>/联系电话</w:t>
            </w:r>
          </w:p>
        </w:tc>
        <w:tc>
          <w:tcPr>
            <w:tcW w:w="7012" w:type="dxa"/>
            <w:gridSpan w:val="3"/>
            <w:tcBorders>
              <w:top w:val="single" w:color="auto" w:sz="6" w:space="0"/>
              <w:bottom w:val="single" w:color="auto" w:sz="6" w:space="0"/>
            </w:tcBorders>
            <w:noWrap w:val="0"/>
            <w:vAlign w:val="center"/>
          </w:tcPr>
          <w:p w14:paraId="7FF10F2C">
            <w:pPr>
              <w:jc w:val="center"/>
              <w:rPr>
                <w:rFonts w:hint="eastAsia" w:ascii="宋体" w:hAnsi="宋体" w:eastAsia="宋体" w:cs="宋体"/>
                <w:color w:val="auto"/>
                <w:sz w:val="24"/>
                <w:szCs w:val="24"/>
              </w:rPr>
            </w:pPr>
          </w:p>
        </w:tc>
      </w:tr>
      <w:tr w14:paraId="4865E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502" w:type="dxa"/>
            <w:tcBorders>
              <w:top w:val="single" w:color="auto" w:sz="6" w:space="0"/>
              <w:bottom w:val="double" w:color="auto" w:sz="4" w:space="0"/>
            </w:tcBorders>
            <w:noWrap w:val="0"/>
            <w:vAlign w:val="center"/>
          </w:tcPr>
          <w:p w14:paraId="2FC9D4B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012" w:type="dxa"/>
            <w:gridSpan w:val="3"/>
            <w:tcBorders>
              <w:top w:val="single" w:color="auto" w:sz="6" w:space="0"/>
              <w:bottom w:val="double" w:color="auto" w:sz="4" w:space="0"/>
            </w:tcBorders>
            <w:noWrap w:val="0"/>
            <w:vAlign w:val="center"/>
          </w:tcPr>
          <w:p w14:paraId="2BFB8DB8">
            <w:pPr>
              <w:jc w:val="center"/>
              <w:rPr>
                <w:rFonts w:hint="eastAsia" w:ascii="宋体" w:hAnsi="宋体" w:eastAsia="宋体" w:cs="宋体"/>
                <w:color w:val="auto"/>
                <w:sz w:val="24"/>
                <w:szCs w:val="24"/>
              </w:rPr>
            </w:pPr>
          </w:p>
        </w:tc>
      </w:tr>
    </w:tbl>
    <w:p w14:paraId="5FCF4F66">
      <w:pPr>
        <w:adjustRightInd w:val="0"/>
        <w:snapToGrid w:val="0"/>
        <w:spacing w:line="360" w:lineRule="auto"/>
        <w:ind w:firstLine="482" w:firstLineChars="200"/>
        <w:rPr>
          <w:rFonts w:hint="eastAsia" w:ascii="宋体" w:hAnsi="宋体" w:eastAsia="宋体" w:cs="宋体"/>
          <w:b/>
          <w:color w:val="000000"/>
          <w:sz w:val="24"/>
          <w:szCs w:val="24"/>
        </w:rPr>
      </w:pPr>
    </w:p>
    <w:p w14:paraId="6355641C">
      <w:pPr>
        <w:pStyle w:val="3"/>
        <w:rPr>
          <w:rFonts w:hint="eastAsia" w:ascii="宋体" w:hAnsi="宋体" w:eastAsia="宋体" w:cs="宋体"/>
          <w:sz w:val="24"/>
          <w:szCs w:val="24"/>
        </w:rPr>
      </w:pPr>
    </w:p>
    <w:p w14:paraId="66A072EB">
      <w:pPr>
        <w:pStyle w:val="28"/>
        <w:rPr>
          <w:rFonts w:hint="eastAsia" w:ascii="宋体" w:hAnsi="宋体" w:eastAsia="宋体" w:cs="宋体"/>
          <w:sz w:val="24"/>
          <w:szCs w:val="24"/>
        </w:rPr>
      </w:pPr>
    </w:p>
    <w:p w14:paraId="4C3F5431">
      <w:pPr>
        <w:adjustRightInd w:val="0"/>
        <w:snapToGrid w:val="0"/>
        <w:spacing w:line="360" w:lineRule="auto"/>
        <w:ind w:firstLine="480" w:firstLineChars="200"/>
        <w:rPr>
          <w:rFonts w:hint="eastAsia" w:ascii="宋体" w:hAnsi="宋体" w:eastAsia="宋体" w:cs="宋体"/>
          <w:color w:val="000000"/>
          <w:sz w:val="24"/>
          <w:szCs w:val="24"/>
        </w:rPr>
      </w:pPr>
    </w:p>
    <w:p w14:paraId="63AA02B2">
      <w:pPr>
        <w:adjustRightInd w:val="0"/>
        <w:snapToGrid w:val="0"/>
        <w:spacing w:line="360" w:lineRule="auto"/>
        <w:ind w:firstLine="480" w:firstLineChars="200"/>
        <w:rPr>
          <w:rFonts w:hint="eastAsia" w:ascii="宋体" w:hAnsi="宋体" w:eastAsia="宋体" w:cs="宋体"/>
          <w:color w:val="000000"/>
          <w:sz w:val="24"/>
          <w:szCs w:val="24"/>
        </w:rPr>
      </w:pPr>
    </w:p>
    <w:p w14:paraId="2465A201">
      <w:pPr>
        <w:adjustRightInd w:val="0"/>
        <w:snapToGrid w:val="0"/>
        <w:spacing w:line="360" w:lineRule="auto"/>
        <w:rPr>
          <w:rFonts w:hint="eastAsia" w:ascii="宋体" w:hAnsi="宋体" w:eastAsia="宋体" w:cs="宋体"/>
          <w:color w:val="000000"/>
          <w:sz w:val="24"/>
          <w:szCs w:val="24"/>
        </w:rPr>
      </w:pPr>
    </w:p>
    <w:p w14:paraId="3AE1858D">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名称（盖单位章）：</w:t>
      </w:r>
    </w:p>
    <w:p w14:paraId="78AD791B">
      <w:pPr>
        <w:pStyle w:val="28"/>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法定代表人或其委托代理人签字：</w:t>
      </w:r>
    </w:p>
    <w:p w14:paraId="01E05E63">
      <w:pPr>
        <w:rPr>
          <w:rFonts w:hint="eastAsia"/>
          <w:color w:val="000000"/>
          <w:sz w:val="21"/>
          <w:szCs w:val="21"/>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16FD141">
      <w:pPr>
        <w:pStyle w:val="14"/>
        <w:ind w:left="0" w:leftChars="0" w:firstLine="562" w:firstLineChars="200"/>
        <w:rPr>
          <w:rFonts w:hint="eastAsia" w:ascii="宋体" w:hAnsi="宋体" w:eastAsia="宋体" w:cs="宋体"/>
          <w:b/>
          <w:bCs/>
          <w:color w:val="auto"/>
          <w:sz w:val="28"/>
          <w:szCs w:val="28"/>
          <w:highlight w:val="none"/>
          <w:lang w:val="en-US" w:eastAsia="zh-CN"/>
        </w:rPr>
      </w:pPr>
    </w:p>
    <w:p w14:paraId="1BF4975F">
      <w:pPr>
        <w:pStyle w:val="14"/>
        <w:ind w:left="0" w:leftChars="0" w:firstLine="562" w:firstLineChars="200"/>
        <w:rPr>
          <w:rFonts w:hint="eastAsia" w:ascii="宋体" w:hAnsi="宋体" w:eastAsia="宋体" w:cs="宋体"/>
          <w:b/>
          <w:bCs/>
          <w:color w:val="auto"/>
          <w:sz w:val="28"/>
          <w:szCs w:val="28"/>
          <w:highlight w:val="none"/>
          <w:lang w:val="en-US" w:eastAsia="zh-CN"/>
        </w:rPr>
      </w:pPr>
    </w:p>
    <w:p w14:paraId="189A63C3">
      <w:pPr>
        <w:pStyle w:val="14"/>
        <w:ind w:left="0" w:leftChars="0" w:firstLine="562" w:firstLineChars="200"/>
        <w:rPr>
          <w:rFonts w:hint="eastAsia" w:ascii="宋体" w:hAnsi="宋体" w:eastAsia="宋体" w:cs="宋体"/>
          <w:b/>
          <w:bCs/>
          <w:color w:val="auto"/>
          <w:sz w:val="28"/>
          <w:szCs w:val="28"/>
          <w:highlight w:val="none"/>
          <w:lang w:val="en-US" w:eastAsia="zh-CN"/>
        </w:rPr>
      </w:pPr>
    </w:p>
    <w:p w14:paraId="41EC9838">
      <w:pPr>
        <w:pStyle w:val="3"/>
        <w:bidi w:val="0"/>
        <w:rPr>
          <w:rFonts w:hint="eastAsia"/>
          <w:b/>
          <w:bCs/>
          <w:sz w:val="28"/>
          <w:szCs w:val="28"/>
        </w:rPr>
      </w:pPr>
      <w:r>
        <w:rPr>
          <w:rFonts w:hint="eastAsia"/>
          <w:b/>
          <w:bCs/>
          <w:sz w:val="28"/>
          <w:szCs w:val="28"/>
          <w:lang w:val="en-US" w:eastAsia="zh-CN"/>
        </w:rPr>
        <w:t>说明：</w:t>
      </w:r>
      <w:r>
        <w:rPr>
          <w:rFonts w:hint="eastAsia"/>
          <w:b/>
          <w:bCs/>
          <w:sz w:val="28"/>
          <w:szCs w:val="28"/>
        </w:rPr>
        <w:t>最后报价不需放置在投标文件内，投标单位可在开标现场填写密封后递交，或单独用信封密封盖章后递交。</w:t>
      </w:r>
    </w:p>
    <w:p w14:paraId="77717A01">
      <w:pPr>
        <w:rPr>
          <w:color w:val="000000"/>
        </w:rPr>
      </w:pPr>
    </w:p>
    <w:p w14:paraId="4C56DB54">
      <w:bookmarkStart w:id="44" w:name="_GoBack"/>
      <w:bookmarkEnd w:id="44"/>
    </w:p>
    <w:sectPr>
      <w:pgSz w:w="11906" w:h="16838"/>
      <w:pgMar w:top="1474" w:right="1474" w:bottom="1474"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484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827E">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56C2BDA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C17E">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45C47">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D145C47">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385E">
    <w:pPr>
      <w:pStyle w:val="10"/>
      <w:ind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8E054">
                          <w:pPr>
                            <w:pStyle w:val="10"/>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718E054">
                    <w:pPr>
                      <w:pStyle w:val="10"/>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隶书" w:eastAsia="隶书"/>
        <w:b/>
        <w:kern w:val="0"/>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3CF5">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08898B2F">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573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FDB5">
    <w:pPr>
      <w:pStyle w:val="8"/>
      <w:rPr>
        <w:rFonts w:hint="eastAsia" w:ascii="仿宋_GB2312" w:eastAsia="仿宋_GB2312"/>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381F">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23A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F96A"/>
    <w:multiLevelType w:val="singleLevel"/>
    <w:tmpl w:val="A02DF96A"/>
    <w:lvl w:ilvl="0" w:tentative="0">
      <w:start w:val="2"/>
      <w:numFmt w:val="decimal"/>
      <w:suff w:val="nothing"/>
      <w:lvlText w:val="%1、"/>
      <w:lvlJc w:val="left"/>
    </w:lvl>
  </w:abstractNum>
  <w:abstractNum w:abstractNumId="1">
    <w:nsid w:val="CE4AB5C8"/>
    <w:multiLevelType w:val="singleLevel"/>
    <w:tmpl w:val="CE4AB5C8"/>
    <w:lvl w:ilvl="0" w:tentative="0">
      <w:start w:val="3"/>
      <w:numFmt w:val="chineseCounting"/>
      <w:suff w:val="nothing"/>
      <w:lvlText w:val="%1、"/>
      <w:lvlJc w:val="left"/>
      <w:rPr>
        <w:rFonts w:hint="eastAsia"/>
      </w:rPr>
    </w:lvl>
  </w:abstractNum>
  <w:abstractNum w:abstractNumId="2">
    <w:nsid w:val="331B936F"/>
    <w:multiLevelType w:val="singleLevel"/>
    <w:tmpl w:val="331B936F"/>
    <w:lvl w:ilvl="0" w:tentative="0">
      <w:start w:val="1"/>
      <w:numFmt w:val="chineseCounting"/>
      <w:suff w:val="nothing"/>
      <w:lvlText w:val="（%1）"/>
      <w:lvlJc w:val="left"/>
      <w:rPr>
        <w:rFonts w:hint="eastAsia"/>
      </w:rPr>
    </w:lvl>
  </w:abstractNum>
  <w:abstractNum w:abstractNumId="3">
    <w:nsid w:val="5E4D01F9"/>
    <w:multiLevelType w:val="multilevel"/>
    <w:tmpl w:val="5E4D01F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00D6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cs="Courier New"/>
      <w:szCs w:val="21"/>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autoSpaceDE w:val="0"/>
      <w:autoSpaceDN w:val="0"/>
      <w:adjustRightInd w:val="0"/>
      <w:ind w:firstLine="420"/>
      <w:jc w:val="left"/>
    </w:pPr>
    <w:rPr>
      <w:rFonts w:ascii="Calibri" w:hAnsi="Calibri" w:eastAsia="宋体" w:cs="Times New Roman"/>
      <w:kern w:val="0"/>
    </w:rPr>
  </w:style>
  <w:style w:type="character" w:styleId="17">
    <w:name w:val="Strong"/>
    <w:qFormat/>
    <w:uiPriority w:val="0"/>
    <w:rPr>
      <w:b/>
      <w:bCs/>
    </w:rPr>
  </w:style>
  <w:style w:type="character" w:styleId="18">
    <w:name w:val="page number"/>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0"/>
    <w:rPr>
      <w:rFonts w:ascii="Calibri" w:hAnsi="Calibri" w:eastAsia="宋体" w:cs="Calibri"/>
      <w:lang w:eastAsia="en-US"/>
    </w:rPr>
  </w:style>
  <w:style w:type="paragraph" w:customStyle="1" w:styleId="22">
    <w:name w:val="Table Text"/>
    <w:basedOn w:val="1"/>
    <w:semiHidden/>
    <w:qFormat/>
    <w:uiPriority w:val="0"/>
    <w:rPr>
      <w:rFonts w:ascii="仿宋" w:hAnsi="仿宋" w:eastAsia="仿宋" w:cs="仿宋"/>
      <w:sz w:val="30"/>
      <w:szCs w:val="30"/>
      <w:lang w:val="en-US" w:eastAsia="en-US" w:bidi="ar-SA"/>
    </w:rPr>
  </w:style>
  <w:style w:type="character" w:customStyle="1" w:styleId="23">
    <w:name w:val="font21"/>
    <w:basedOn w:val="16"/>
    <w:qFormat/>
    <w:uiPriority w:val="0"/>
    <w:rPr>
      <w:rFonts w:hint="eastAsia" w:ascii="仿宋" w:hAnsi="仿宋" w:eastAsia="仿宋" w:cs="仿宋"/>
      <w:color w:val="000000"/>
      <w:sz w:val="18"/>
      <w:szCs w:val="18"/>
      <w:u w:val="none"/>
    </w:rPr>
  </w:style>
  <w:style w:type="character" w:customStyle="1" w:styleId="24">
    <w:name w:val="font41"/>
    <w:basedOn w:val="16"/>
    <w:qFormat/>
    <w:uiPriority w:val="0"/>
    <w:rPr>
      <w:rFonts w:hint="eastAsia" w:ascii="仿宋" w:hAnsi="仿宋" w:eastAsia="仿宋" w:cs="仿宋"/>
      <w:color w:val="000000"/>
      <w:sz w:val="18"/>
      <w:szCs w:val="18"/>
      <w:u w:val="none"/>
    </w:rPr>
  </w:style>
  <w:style w:type="character" w:customStyle="1" w:styleId="25">
    <w:name w:val="font61"/>
    <w:basedOn w:val="16"/>
    <w:qFormat/>
    <w:uiPriority w:val="0"/>
    <w:rPr>
      <w:rFonts w:hint="eastAsia" w:ascii="宋体" w:hAnsi="宋体" w:eastAsia="宋体" w:cs="宋体"/>
      <w:color w:val="000000"/>
      <w:sz w:val="18"/>
      <w:szCs w:val="18"/>
      <w:u w:val="none"/>
    </w:rPr>
  </w:style>
  <w:style w:type="paragraph" w:customStyle="1" w:styleId="26">
    <w:name w:val="Body Text First Indent 21"/>
    <w:basedOn w:val="27"/>
    <w:next w:val="1"/>
    <w:qFormat/>
    <w:uiPriority w:val="0"/>
    <w:pPr>
      <w:ind w:firstLine="420" w:firstLineChars="200"/>
    </w:pPr>
    <w:rPr>
      <w:rFonts w:ascii="Times New Roman" w:hAnsi="Times New Roman" w:eastAsia="宋体" w:cs="Times New Roman"/>
    </w:rPr>
  </w:style>
  <w:style w:type="paragraph" w:customStyle="1" w:styleId="27">
    <w:name w:val="Body Text Indent1"/>
    <w:basedOn w:val="1"/>
    <w:qFormat/>
    <w:uiPriority w:val="0"/>
    <w:pPr>
      <w:spacing w:line="500" w:lineRule="exact"/>
      <w:ind w:left="0" w:leftChars="0" w:firstLine="880" w:firstLineChars="200"/>
    </w:pPr>
    <w:rPr>
      <w:rFonts w:ascii="Times New Roman" w:hAnsi="Times New Roman" w:eastAsia="宋体" w:cs="Times New Roman"/>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control" Target="activeX/activeX25.xml"/><Relationship Id="rId38" Type="http://schemas.openxmlformats.org/officeDocument/2006/relationships/control" Target="activeX/activeX24.xml"/><Relationship Id="rId37" Type="http://schemas.openxmlformats.org/officeDocument/2006/relationships/control" Target="activeX/activeX23.xml"/><Relationship Id="rId36" Type="http://schemas.openxmlformats.org/officeDocument/2006/relationships/control" Target="activeX/activeX22.xml"/><Relationship Id="rId35" Type="http://schemas.openxmlformats.org/officeDocument/2006/relationships/control" Target="activeX/activeX21.xml"/><Relationship Id="rId34" Type="http://schemas.openxmlformats.org/officeDocument/2006/relationships/control" Target="activeX/activeX20.xml"/><Relationship Id="rId33" Type="http://schemas.openxmlformats.org/officeDocument/2006/relationships/control" Target="activeX/activeX19.xml"/><Relationship Id="rId32" Type="http://schemas.openxmlformats.org/officeDocument/2006/relationships/control" Target="activeX/activeX18.xml"/><Relationship Id="rId31" Type="http://schemas.openxmlformats.org/officeDocument/2006/relationships/control" Target="activeX/activeX17.xml"/><Relationship Id="rId30" Type="http://schemas.openxmlformats.org/officeDocument/2006/relationships/control" Target="activeX/activeX16.xml"/><Relationship Id="rId3" Type="http://schemas.openxmlformats.org/officeDocument/2006/relationships/header" Target="header1.xml"/><Relationship Id="rId29" Type="http://schemas.openxmlformats.org/officeDocument/2006/relationships/control" Target="activeX/activeX15.xml"/><Relationship Id="rId28" Type="http://schemas.openxmlformats.org/officeDocument/2006/relationships/control" Target="activeX/activeX14.xml"/><Relationship Id="rId27" Type="http://schemas.openxmlformats.org/officeDocument/2006/relationships/control" Target="activeX/activeX13.xml"/><Relationship Id="rId26" Type="http://schemas.openxmlformats.org/officeDocument/2006/relationships/control" Target="activeX/activeX12.xml"/><Relationship Id="rId25" Type="http://schemas.openxmlformats.org/officeDocument/2006/relationships/control" Target="activeX/activeX11.xml"/><Relationship Id="rId24" Type="http://schemas.openxmlformats.org/officeDocument/2006/relationships/control" Target="activeX/activeX10.xml"/><Relationship Id="rId23" Type="http://schemas.openxmlformats.org/officeDocument/2006/relationships/control" Target="activeX/activeX9.xml"/><Relationship Id="rId22" Type="http://schemas.openxmlformats.org/officeDocument/2006/relationships/control" Target="activeX/activeX8.xml"/><Relationship Id="rId21" Type="http://schemas.openxmlformats.org/officeDocument/2006/relationships/control" Target="activeX/activeX7.xml"/><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control" Target="activeX/activeX5.xml"/><Relationship Id="rId18" Type="http://schemas.openxmlformats.org/officeDocument/2006/relationships/control" Target="activeX/activeX4.xml"/><Relationship Id="rId17" Type="http://schemas.openxmlformats.org/officeDocument/2006/relationships/image" Target="media/image2.wmf"/><Relationship Id="rId16" Type="http://schemas.openxmlformats.org/officeDocument/2006/relationships/control" Target="activeX/activeX3.xml"/><Relationship Id="rId15" Type="http://schemas.openxmlformats.org/officeDocument/2006/relationships/control" Target="activeX/activeX2.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0.xml.rels><?xml version="1.0" encoding="UTF-8" standalone="yes"?>
<Relationships xmlns="http://schemas.openxmlformats.org/package/2006/relationships"><Relationship Id="rId1" Type="http://schemas.microsoft.com/office/2006/relationships/activeXControlBinary" Target="activeX8.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5.xml.rels><?xml version="1.0" encoding="UTF-8" standalone="yes"?>
<Relationships xmlns="http://schemas.openxmlformats.org/package/2006/relationships"><Relationship Id="rId1" Type="http://schemas.microsoft.com/office/2006/relationships/activeXControlBinary" Target="activeX9.bin"/></Relationships>
</file>

<file path=word/activeX/_rels/activeX6.xml.rels><?xml version="1.0" encoding="UTF-8" standalone="yes"?>
<Relationships xmlns="http://schemas.openxmlformats.org/package/2006/relationships"><Relationship Id="rId1" Type="http://schemas.microsoft.com/office/2006/relationships/activeXControlBinary" Target="activeX13.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14.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2024-11-25T08:58:08Z</dcterms:created>
  <dc:creator>asus</dc:creator>
  <cp:lastModifiedBy>WPS_1657525492</cp:lastModifiedBy>
  <dcterms:modified xsi:type="dcterms:W3CDTF">2024-11-25T08:58:11Z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CDAE2ED5174E48E6909156D050479E9A_12</vt:lpwstr>
  </property>
</Properties>
</file>