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BE98B">
      <w:pPr>
        <w:pStyle w:val="4"/>
        <w:ind w:firstLine="482"/>
        <w:jc w:val="left"/>
      </w:pPr>
      <w:r>
        <w:rPr>
          <w:rFonts w:ascii="宋体" w:hAnsi="宋体" w:eastAsia="宋体" w:cs="宋体"/>
          <w:b/>
          <w:sz w:val="24"/>
        </w:rPr>
        <w:t>一、项目概述</w:t>
      </w:r>
    </w:p>
    <w:p w14:paraId="38EA374D">
      <w:pPr>
        <w:pStyle w:val="4"/>
        <w:ind w:firstLine="480"/>
        <w:jc w:val="left"/>
      </w:pPr>
      <w:r>
        <w:rPr>
          <w:rFonts w:ascii="宋体" w:hAnsi="宋体" w:eastAsia="宋体" w:cs="宋体"/>
          <w:sz w:val="24"/>
        </w:rPr>
        <w:t>为有效控制红火蚁蔓延危害，保护大英县生物安全和生态安全，充分发挥红火蚁防控专项资金作用，根据四川省财政厅四川省农业农村厅《关于下达2024年中央财政农业防灾减灾和水利救灾资金的通知》（川财农〔2024〕35号）、省农业农村厅等九部门《关于切实做好红火蚁阻截防控工作的通知》（川农发〔2021〕108号）、四川省农业农村厅关于印发《四川省2024年中央财政农业防灾减灾和水利救灾资金（防灾减灾第三批）实施方案》的通知（川农函〔2024〕346号）文件精神，结合我县实际，拟开展本项目。</w:t>
      </w:r>
    </w:p>
    <w:p w14:paraId="0D697B3A">
      <w:pPr>
        <w:pStyle w:val="4"/>
        <w:ind w:firstLine="482"/>
        <w:jc w:val="left"/>
      </w:pPr>
      <w:r>
        <w:rPr>
          <w:rFonts w:ascii="宋体" w:hAnsi="宋体" w:eastAsia="宋体" w:cs="宋体"/>
          <w:b/>
          <w:sz w:val="24"/>
        </w:rPr>
        <w:t>二、技术服务要求</w:t>
      </w:r>
    </w:p>
    <w:p w14:paraId="74281C22">
      <w:pPr>
        <w:pStyle w:val="4"/>
        <w:ind w:firstLine="480"/>
        <w:jc w:val="left"/>
      </w:pPr>
      <w:r>
        <w:rPr>
          <w:rFonts w:ascii="宋体" w:hAnsi="宋体" w:eastAsia="宋体" w:cs="宋体"/>
          <w:sz w:val="24"/>
        </w:rPr>
        <w:t>（一）总体目标</w:t>
      </w:r>
    </w:p>
    <w:p w14:paraId="19119E4A">
      <w:pPr>
        <w:pStyle w:val="4"/>
        <w:ind w:firstLine="480"/>
        <w:jc w:val="both"/>
      </w:pPr>
      <w:r>
        <w:rPr>
          <w:rFonts w:ascii="宋体" w:hAnsi="宋体" w:eastAsia="宋体" w:cs="宋体"/>
          <w:sz w:val="24"/>
        </w:rPr>
        <w:t>坚持“预防为主、综合防治”的植保工作方针，以“减量控害、节本增效、确保安全”为目标，切实抓好红火蚁根除防控工作。在红火蚁发生关键时期组织根除治理1050亩次，对新发生、零星发生或面积较小且相对独立的发生点进行动态清零，有效遏制红火蚁疫情扩散蔓延，持续压低发生区红火蚁种群密度，确保全年农业生产稳定。</w:t>
      </w:r>
    </w:p>
    <w:p w14:paraId="06DD4E77">
      <w:pPr>
        <w:pStyle w:val="4"/>
        <w:ind w:firstLine="480"/>
        <w:jc w:val="both"/>
      </w:pPr>
      <w:r>
        <w:rPr>
          <w:rFonts w:ascii="宋体" w:hAnsi="宋体" w:eastAsia="宋体" w:cs="宋体"/>
          <w:sz w:val="24"/>
        </w:rPr>
        <w:t>（二）服务要求</w:t>
      </w:r>
    </w:p>
    <w:p w14:paraId="34B7C918">
      <w:pPr>
        <w:pStyle w:val="4"/>
        <w:ind w:firstLine="482"/>
        <w:jc w:val="both"/>
      </w:pPr>
      <w:r>
        <w:rPr>
          <w:rFonts w:ascii="宋体" w:hAnsi="宋体" w:eastAsia="宋体" w:cs="宋体"/>
          <w:b/>
          <w:sz w:val="24"/>
        </w:rPr>
        <w:t>1、第一阶段（2024年12月—2025年12月），开展监测和根除。</w:t>
      </w:r>
    </w:p>
    <w:p w14:paraId="16AAFBC3">
      <w:pPr>
        <w:pStyle w:val="4"/>
        <w:ind w:firstLine="480"/>
        <w:jc w:val="both"/>
      </w:pPr>
      <w:r>
        <w:rPr>
          <w:rFonts w:ascii="宋体" w:hAnsi="宋体" w:eastAsia="宋体" w:cs="宋体"/>
          <w:sz w:val="24"/>
        </w:rPr>
        <w:t>通过收集资料和实地调查，确定监测、防控的重点、难点和实施的区域顺序。隆盛镇五莲村建立根除治理区1050亩（见图1），全面开展红火蚁发生情况调查，在此基础上研究制定本区域红火蚁防控措施实施程序等具体方案。根据监测情况，结合实际发生，开展根除扑杀工作，对新发生、零星发生或面积较小且相对独立的发生点进行动态清零。连续跟踪监测和评估根除效果，根除效果达到《红火蚁疫情监测规程》（GB/T 23626-2009）国家标准中规定的一级水平。以书面形式提交工作完成报告，进行阶段验收，验收方法参照中国农业行业标准《红火蚁专业化防控实施规程》（NY/T3541-2020）要求。</w:t>
      </w:r>
    </w:p>
    <w:p w14:paraId="5C1F0948">
      <w:pPr>
        <w:pStyle w:val="4"/>
        <w:ind w:firstLine="480"/>
        <w:jc w:val="both"/>
      </w:pPr>
      <w:r>
        <w:rPr>
          <w:rFonts w:ascii="宋体" w:hAnsi="宋体" w:eastAsia="宋体" w:cs="宋体"/>
          <w:sz w:val="24"/>
        </w:rPr>
        <w:t>2、第二阶段（2025年12月—2026年12月），持续监控并动态清零。</w:t>
      </w:r>
    </w:p>
    <w:p w14:paraId="377700E6">
      <w:pPr>
        <w:pStyle w:val="4"/>
        <w:ind w:firstLine="480"/>
        <w:jc w:val="both"/>
      </w:pPr>
      <w:r>
        <w:rPr>
          <w:rFonts w:ascii="宋体" w:hAnsi="宋体" w:eastAsia="宋体" w:cs="宋体"/>
          <w:sz w:val="24"/>
        </w:rPr>
        <w:t>连续跟踪监测和评估根除效果，对新发生、零星发生或面积较小且相对独立的发生点进行动态清零。连续9个月以上监测根除效果达到100%以上，以书面形式提交工作完成报告，进行项目验收，验收方法参照中国农业行业标准《红火蚁专业化防控实施规程》（NY/T3541-2020）要求。</w:t>
      </w:r>
    </w:p>
    <w:p w14:paraId="096EB138">
      <w:pPr>
        <w:pStyle w:val="4"/>
        <w:ind w:firstLine="480"/>
        <w:jc w:val="both"/>
      </w:pPr>
      <w:r>
        <w:rPr>
          <w:rFonts w:ascii="宋体" w:hAnsi="宋体" w:eastAsia="宋体" w:cs="宋体"/>
          <w:sz w:val="24"/>
        </w:rPr>
        <w:t>如项目提前完成质量要求各项指标，可以提前申请阶段验收和根除验收。</w:t>
      </w:r>
    </w:p>
    <w:p w14:paraId="551C6666">
      <w:pPr>
        <w:pStyle w:val="4"/>
        <w:numPr>
          <w:ilvl w:val="0"/>
          <w:numId w:val="1"/>
        </w:numPr>
        <w:jc w:val="left"/>
      </w:pPr>
      <w:r>
        <w:rPr>
          <w:rFonts w:ascii="宋体" w:hAnsi="宋体" w:eastAsia="宋体" w:cs="宋体"/>
          <w:sz w:val="24"/>
        </w:rPr>
        <w:t>任务清单</w:t>
      </w:r>
    </w:p>
    <w:tbl>
      <w:tblPr>
        <w:tblStyle w:val="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655"/>
        <w:gridCol w:w="780"/>
        <w:gridCol w:w="655"/>
        <w:gridCol w:w="983"/>
        <w:gridCol w:w="4033"/>
      </w:tblGrid>
      <w:tr w14:paraId="6BFF7C3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16B67558">
            <w:pPr>
              <w:pStyle w:val="4"/>
              <w:jc w:val="center"/>
            </w:pPr>
            <w:bookmarkStart w:id="0" w:name="_GoBack"/>
            <w:r>
              <w:rPr>
                <w:rFonts w:ascii="宋体" w:hAnsi="宋体" w:eastAsia="宋体" w:cs="宋体"/>
                <w:sz w:val="24"/>
              </w:rPr>
              <w:t>服务内容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24537F9D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4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0E0ED485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4"/>
              </w:rPr>
              <w:t>内容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5CD490E6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4"/>
              </w:rPr>
              <w:t>单位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05F7CD5D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4"/>
              </w:rPr>
              <w:t>数量</w:t>
            </w:r>
          </w:p>
        </w:tc>
        <w:tc>
          <w:tcPr>
            <w:tcW w:w="4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43C79A18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4"/>
              </w:rPr>
              <w:t>具体要求</w:t>
            </w:r>
          </w:p>
        </w:tc>
      </w:tr>
      <w:tr w14:paraId="6B0FB5D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13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65F9109A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（一）监测调查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482B676E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5BA2AB92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监测调查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60E4EB9D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亩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6AC88987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4"/>
              </w:rPr>
              <w:t>1050</w:t>
            </w:r>
          </w:p>
        </w:tc>
        <w:tc>
          <w:tcPr>
            <w:tcW w:w="4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54EA7902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监测调查面积1050亩,2024年12月－2026年12月期间，红火蚁活跃期平均每月全覆盖监测调查一次。采取目测法监测单位面积内的活蚁巢数，采取火腿肠诱集法监测工蚁数量，准确掌握红火蚁具体发生地点、发生区域、分布范围和发生程度、形成规范的监测调查过程资料；并开展红火蚁危害人群调查，为后续开展科学防控提供充分依据。监测普查具体技术方法依据国家标准《红火蚁疫情监测规程》（GB/T 23626-2009）、全国农业植物疫情分级标准（试行）执行，并根据大英县监测调查区域具体情况作出适当改进。</w:t>
            </w:r>
          </w:p>
        </w:tc>
      </w:tr>
      <w:tr w14:paraId="2C8FCB8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3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EF674"/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2BFB7D4D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229C6A17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监测调查工具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518CCE5E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亩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44F390FF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4"/>
              </w:rPr>
              <w:t>1050</w:t>
            </w:r>
          </w:p>
        </w:tc>
        <w:tc>
          <w:tcPr>
            <w:tcW w:w="4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1122307A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包括但不限于监测瓶10500个、标识旗1050个、诱饵（猪肉火腿肠）、75％酒精等监测工具若干等。</w:t>
            </w:r>
          </w:p>
        </w:tc>
      </w:tr>
      <w:tr w14:paraId="2FCADA1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3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34AD1272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（二）红火蚁疫情根除防控处理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11936C32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68A53A48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撒施药剂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6E65554C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亩次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2965BF25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4"/>
              </w:rPr>
              <w:t>1050</w:t>
            </w:r>
          </w:p>
        </w:tc>
        <w:tc>
          <w:tcPr>
            <w:tcW w:w="4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1F9DB3D8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根据监测情况，结合实际发生，开展并完成1050亩次以上根除扑杀工作(结算已实际防治面积为准进行核算)。包括但不限于无人机、撒播器、人工防控等防控措施。</w:t>
            </w:r>
          </w:p>
        </w:tc>
      </w:tr>
      <w:tr w14:paraId="4FD09BF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3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ADBD4"/>
        </w:tc>
        <w:tc>
          <w:tcPr>
            <w:tcW w:w="6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167A8E27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4A48C54B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红火蚁饵剂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4670ED21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吨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3A8029AE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4"/>
              </w:rPr>
              <w:t>1</w:t>
            </w:r>
          </w:p>
        </w:tc>
        <w:tc>
          <w:tcPr>
            <w:tcW w:w="4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57F3DA1E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根据监测情况，结合实际发生，开展并完成1050亩次以上根除扑杀工作(结算已实际防治面积为准进行核算),其中红火蚁饵剂0.5吨。储备动态清零饵剂0.5吨。</w:t>
            </w:r>
          </w:p>
        </w:tc>
      </w:tr>
      <w:tr w14:paraId="3D9A636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3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1F451"/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65C340D"/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30A8E3DF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红火蚁粉剂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27D38709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吨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2D8CA921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4"/>
              </w:rPr>
              <w:t>0.2</w:t>
            </w:r>
          </w:p>
        </w:tc>
        <w:tc>
          <w:tcPr>
            <w:tcW w:w="4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364027D6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根据监测情况，结合实际发生，开展并完成1050亩次以上根除扑杀工作(结算已实际防治面积为准进行核算),其中红火蚁粉剂0.1吨。储备动态清零粉剂0.1吨。</w:t>
            </w:r>
          </w:p>
        </w:tc>
      </w:tr>
      <w:tr w14:paraId="55ED80D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3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09F64"/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18795A7"/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3BA0AFB7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撒播器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4E92C65D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个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18580788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4"/>
              </w:rPr>
              <w:t>20</w:t>
            </w:r>
          </w:p>
        </w:tc>
        <w:tc>
          <w:tcPr>
            <w:tcW w:w="4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202C8A38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用于防控的防控器械</w:t>
            </w:r>
          </w:p>
        </w:tc>
      </w:tr>
      <w:tr w14:paraId="058E192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3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582D5"/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B56267D"/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692D7AD7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防护服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637E208E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套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594A9883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4"/>
              </w:rPr>
              <w:t>20</w:t>
            </w:r>
          </w:p>
        </w:tc>
        <w:tc>
          <w:tcPr>
            <w:tcW w:w="4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3A5BD6B6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用于开展服务作业人员的安全防护</w:t>
            </w:r>
          </w:p>
        </w:tc>
      </w:tr>
      <w:tr w14:paraId="0A25E32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4B9E1"/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F63EDAD"/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17D028AC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水鞋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2BE53647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双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0C468842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4"/>
              </w:rPr>
              <w:t>20</w:t>
            </w:r>
          </w:p>
        </w:tc>
        <w:tc>
          <w:tcPr>
            <w:tcW w:w="4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47520B22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用于开展服务作业人员的必备物资</w:t>
            </w:r>
          </w:p>
        </w:tc>
      </w:tr>
      <w:tr w14:paraId="1F2BFAA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3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45E183AF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（三）其他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2C7CCCA5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1.培训信息处理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47F417E6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项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36682330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4"/>
              </w:rPr>
              <w:t>1</w:t>
            </w:r>
          </w:p>
        </w:tc>
        <w:tc>
          <w:tcPr>
            <w:tcW w:w="4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3EFD2FDD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1.开展专业技术培训班2期次，包括资料费、印务费、通讯费、专家费及场地租赁费等；</w:t>
            </w:r>
          </w:p>
          <w:p w14:paraId="5E6A1175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2.专业数据处理分析，包括成果项目期专业数据软件购买使用及图文分析、信息处理等。</w:t>
            </w:r>
          </w:p>
        </w:tc>
      </w:tr>
      <w:tr w14:paraId="48BDA4D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3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7FBD6"/>
        </w:tc>
        <w:tc>
          <w:tcPr>
            <w:tcW w:w="14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53B04E6A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2.车辆使用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08EBFE81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项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33BF5564">
            <w:pPr>
              <w:pStyle w:val="4"/>
              <w:jc w:val="center"/>
            </w:pPr>
            <w:r>
              <w:rPr>
                <w:rFonts w:ascii="宋体" w:hAnsi="宋体" w:eastAsia="宋体" w:cs="宋体"/>
                <w:sz w:val="24"/>
              </w:rPr>
              <w:t>1</w:t>
            </w:r>
          </w:p>
        </w:tc>
        <w:tc>
          <w:tcPr>
            <w:tcW w:w="4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72631826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4"/>
              </w:rPr>
              <w:t>车辆使用、汽油费等，包括但不限于工程车及检查车辆使用费、燃油费、路桥费等。</w:t>
            </w:r>
          </w:p>
        </w:tc>
      </w:tr>
      <w:bookmarkEnd w:id="0"/>
    </w:tbl>
    <w:p w14:paraId="126512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3A026E"/>
    <w:multiLevelType w:val="singleLevel"/>
    <w:tmpl w:val="C73A026E"/>
    <w:lvl w:ilvl="0" w:tentative="0">
      <w:start w:val="1"/>
      <w:numFmt w:val="bullet"/>
      <w:lvlText w:val=""/>
      <w:lvlJc w:val="left"/>
      <w:pPr>
        <w:ind w:left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MjRiZjgyMTBmMmQ4NGVmYzRjOWRjMGQxNDc4ODkifQ=="/>
  </w:docVars>
  <w:rsids>
    <w:rsidRoot w:val="5C026BD6"/>
    <w:rsid w:val="5C02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2024-11-15T07:55:00Z</dcterms:created>
  <dc:creator>所谓无所谓</dc:creator>
  <cp:lastModifiedBy>所谓无所谓</cp:lastModifiedBy>
  <dcterms:modified xsi:type="dcterms:W3CDTF">2024-11-15T07:55:35Z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7611D0F866AF4BB0A9CE269FBE948CEE_11</vt:lpwstr>
  </property>
</Properties>
</file>