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440802-2024-00632</w:t>
      </w:r>
    </w:p>
    <w:p>
      <w:pPr>
        <w:pStyle w:val="null3"/>
        <w:jc w:val="center"/>
        <w:outlineLvl w:val="3"/>
      </w:pPr>
      <w:r>
        <w:rPr>
          <w:sz w:val="24"/>
          <w:b/>
        </w:rPr>
        <w:t>采购项目编号：</w:t>
      </w:r>
      <w:r>
        <w:rPr>
          <w:sz w:val="24"/>
          <w:b/>
        </w:rPr>
        <w:t>GZZJ2024F0902</w:t>
      </w:r>
    </w:p>
    <w:p>
      <w:pPr>
        <w:pStyle w:val="null3"/>
        <w:jc w:val="center"/>
        <w:outlineLvl w:val="3"/>
      </w:pPr>
      <w:r>
        <w:rPr>
          <w:sz w:val="24"/>
          <w:b/>
        </w:rPr>
        <w:t>项目名称：</w:t>
      </w:r>
      <w:r>
        <w:rPr>
          <w:sz w:val="24"/>
          <w:b/>
        </w:rPr>
        <w:t>2024年赤坎区城区公共外环境病媒生物防治服务项目</w:t>
      </w:r>
    </w:p>
    <w:p>
      <w:pPr>
        <w:pStyle w:val="null3"/>
        <w:jc w:val="center"/>
        <w:outlineLvl w:val="3"/>
      </w:pPr>
      <w:r>
        <w:rPr>
          <w:sz w:val="24"/>
          <w:b/>
        </w:rPr>
        <w:t>采购人：</w:t>
      </w:r>
      <w:r>
        <w:rPr>
          <w:sz w:val="24"/>
          <w:b/>
        </w:rPr>
        <w:t>湛江市赤坎区卫生健康局</w:t>
      </w:r>
    </w:p>
    <w:p>
      <w:pPr>
        <w:pStyle w:val="null3"/>
        <w:jc w:val="center"/>
        <w:outlineLvl w:val="3"/>
      </w:pPr>
      <w:r>
        <w:rPr>
          <w:sz w:val="24"/>
          <w:b/>
        </w:rPr>
        <w:t>采购代理机构：</w:t>
      </w:r>
      <w:r>
        <w:rPr>
          <w:sz w:val="24"/>
          <w:b/>
        </w:rPr>
        <w:t>广东国咨招标有限公司湛江分公司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广东国咨招标有限公司湛江分公司</w:t>
      </w:r>
      <w:r>
        <w:rPr/>
        <w:t>受</w:t>
      </w:r>
      <w:r>
        <w:rPr/>
        <w:t>湛江市赤坎区卫生健康局</w:t>
      </w:r>
      <w:r>
        <w:rPr/>
        <w:t>的委托，采用</w:t>
      </w:r>
      <w:r>
        <w:rPr/>
        <w:t>公开招标</w:t>
      </w:r>
      <w:r>
        <w:rPr/>
        <w:t>方式组织采购</w:t>
      </w:r>
      <w:r>
        <w:rPr/>
        <w:t>2024年赤坎区城区公共外环境病媒生物防治服务项目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2024年赤坎区城区公共外环境病媒生物防治服务项目</w:t>
      </w:r>
    </w:p>
    <w:p>
      <w:pPr>
        <w:pStyle w:val="null3"/>
        <w:ind w:firstLine="480"/>
      </w:pPr>
      <w:r>
        <w:rPr/>
        <w:t>采购计划编号：</w:t>
      </w:r>
      <w:r>
        <w:rPr/>
        <w:t>440802-2024-00632</w:t>
      </w:r>
    </w:p>
    <w:p>
      <w:pPr>
        <w:pStyle w:val="null3"/>
        <w:ind w:firstLine="480"/>
      </w:pPr>
      <w:r>
        <w:rPr/>
        <w:t>采购项目编号：</w:t>
      </w:r>
      <w:r>
        <w:rPr/>
        <w:t>GZZJ2024F0902</w:t>
      </w:r>
    </w:p>
    <w:p>
      <w:pPr>
        <w:pStyle w:val="null3"/>
        <w:ind w:firstLine="480"/>
      </w:pPr>
      <w:r>
        <w:rPr/>
        <w:t>采购方式：</w:t>
      </w:r>
      <w:r>
        <w:rPr/>
        <w:t>公开招标</w:t>
      </w:r>
    </w:p>
    <w:p>
      <w:pPr>
        <w:pStyle w:val="null3"/>
        <w:ind w:firstLine="480"/>
      </w:pPr>
      <w:r>
        <w:rPr/>
        <w:t>预算金额：</w:t>
      </w:r>
      <w:r>
        <w:rPr/>
        <w:t>1,319,880.90</w:t>
      </w:r>
      <w:r>
        <w:rPr/>
        <w:t>元</w:t>
      </w:r>
    </w:p>
    <w:p>
      <w:pPr>
        <w:pStyle w:val="null3"/>
        <w:outlineLvl w:val="3"/>
      </w:pPr>
      <w:r>
        <w:rPr>
          <w:sz w:val="24"/>
          <w:b/>
        </w:rPr>
        <w:t>2.项目内容及需求情况（采购项目技术规格、参数及要求）</w:t>
      </w:r>
    </w:p>
    <w:p>
      <w:pPr>
        <w:pStyle w:val="null3"/>
      </w:pPr>
      <w:r>
        <w:rPr/>
        <w:t>采购包1(2024年赤坎区城区公共外环境病媒生物防治服务项目):</w:t>
      </w:r>
    </w:p>
    <w:p>
      <w:pPr>
        <w:pStyle w:val="null3"/>
      </w:pPr>
      <w:r>
        <w:rPr/>
        <w:t>采购包预算金额：1,319,880.90元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其他城镇公共卫生服务</w:t>
            </w:r>
          </w:p>
        </w:tc>
        <w:tc>
          <w:tcPr>
            <w:tcW w:type="dxa" w:w="2052"/>
          </w:tcPr>
          <w:p>
            <w:pPr>
              <w:pStyle w:val="null3"/>
            </w:pPr>
            <w:r>
              <w:rPr/>
              <w:t>2024年赤坎区城区公共外环境病媒生物防治服务项目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1,319,880.90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合同履行期限：自合同签订之日起12个月。</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复印件，如供应商为自然人的提供自然人身份证明复印件；如国家另有规定的，则从其定。（分支机构投标，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提供相应证明材料。若已对接“粤省事”“粤商通”“粤信签”等系统且可以通过相应系统提取相关信息的承诺声明。</w:t>
      </w:r>
    </w:p>
    <w:p>
      <w:pPr>
        <w:pStyle w:val="null3"/>
      </w:pPr>
      <w:r>
        <w:rPr/>
        <w:t>3）具有良好的商业信誉和健全的财务会计制度：提供2022年度或2023年度财务状况报告或基本开户行出具的资信证明。若注册成立不足一年的，提供本年度任意一个月的财务报表证明材料复印件。若已对接“粤省事”“粤商通”“粤信签”等系统且可以通过相应系统提取相关信息的承诺声明。</w:t>
      </w:r>
    </w:p>
    <w:p>
      <w:pPr>
        <w:pStyle w:val="null3"/>
      </w:pPr>
      <w:r>
        <w:rPr/>
        <w:t>4）履行合同所必需的设备和专业技术能力：提供书面承诺声明函（格式自拟）。</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采购包1（2024年赤坎区城区公共外环境病媒生物防治服务项目）：</w:t>
      </w:r>
      <w:r>
        <w:rPr/>
        <w:t>采购包整体专门面向中小企业，供应商应为中小微企业、监狱企业、残疾人福利性单位。提供符合要求的《中小企业声明函（服务）》或《残疾人福利性单位声明函》或《监狱企业的证明文件》。</w:t>
      </w:r>
    </w:p>
    <w:p>
      <w:pPr>
        <w:pStyle w:val="null3"/>
        <w:outlineLvl w:val="3"/>
      </w:pPr>
      <w:r>
        <w:rPr>
          <w:sz w:val="24"/>
          <w:b/>
        </w:rPr>
        <w:t>3.本项目特定的资格要求：</w:t>
      </w:r>
    </w:p>
    <w:p>
      <w:pPr>
        <w:pStyle w:val="null3"/>
      </w:pPr>
      <w:r>
        <w:rPr/>
        <w:t>采购包1（2024年赤坎区城区公共外环境病媒生物防治服务项目）：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响应） 截止时间当天在“信用中国”网站（www.creditchina.gov.cn） 及中国政府采购网（http://www.ccgp.gov.cn/） 查询结果为准， 如相关失信记录已失效， 供应商需提供相关证明资料） 。</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3)供应商必须符合法律、行政法规规定的其他条件（按投标函相关承诺要求内容）。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湛江市赤坎区卫生健康局</w:t>
      </w:r>
    </w:p>
    <w:p>
      <w:pPr>
        <w:pStyle w:val="null3"/>
        <w:ind w:firstLine="480"/>
      </w:pPr>
      <w:r>
        <w:rPr/>
        <w:t xml:space="preserve"> 地址：</w:t>
      </w:r>
      <w:r>
        <w:rPr/>
        <w:t>广东省湛江市赤坎区南桥南路52号</w:t>
      </w:r>
    </w:p>
    <w:p>
      <w:pPr>
        <w:pStyle w:val="null3"/>
        <w:ind w:firstLine="480"/>
      </w:pPr>
      <w:r>
        <w:rPr/>
        <w:t xml:space="preserve"> 联系方式：</w:t>
      </w:r>
      <w:r>
        <w:rPr/>
        <w:t>0759-3377373</w:t>
      </w:r>
    </w:p>
    <w:p>
      <w:pPr>
        <w:pStyle w:val="null3"/>
        <w:outlineLvl w:val="3"/>
      </w:pPr>
      <w:r>
        <w:rPr>
          <w:sz w:val="24"/>
          <w:b/>
        </w:rPr>
        <w:t xml:space="preserve"> 2.采购代理机构信息</w:t>
      </w:r>
    </w:p>
    <w:p>
      <w:pPr>
        <w:pStyle w:val="null3"/>
        <w:ind w:firstLine="480"/>
      </w:pPr>
      <w:r>
        <w:rPr/>
        <w:t xml:space="preserve"> 名称：</w:t>
      </w:r>
      <w:r>
        <w:rPr/>
        <w:t>广东国咨招标有限公司湛江分公司</w:t>
      </w:r>
    </w:p>
    <w:p>
      <w:pPr>
        <w:pStyle w:val="null3"/>
        <w:ind w:firstLine="480"/>
      </w:pPr>
      <w:r>
        <w:rPr/>
        <w:t xml:space="preserve"> 地址：</w:t>
      </w:r>
      <w:r>
        <w:rPr/>
        <w:t>湛江市赤坎区华田路2号海湾郦都商住小区一期1号楼一层12号商铺</w:t>
      </w:r>
    </w:p>
    <w:p>
      <w:pPr>
        <w:pStyle w:val="null3"/>
        <w:ind w:firstLine="480"/>
      </w:pPr>
      <w:r>
        <w:rPr/>
        <w:t xml:space="preserve"> 联系方式：</w:t>
      </w:r>
      <w:r>
        <w:rPr/>
        <w:t>0759-3123292</w:t>
      </w:r>
    </w:p>
    <w:p>
      <w:pPr>
        <w:pStyle w:val="null3"/>
        <w:outlineLvl w:val="3"/>
      </w:pPr>
      <w:r>
        <w:rPr>
          <w:sz w:val="24"/>
          <w:b/>
        </w:rPr>
        <w:t xml:space="preserve"> 3.项目联系方式</w:t>
      </w:r>
    </w:p>
    <w:p>
      <w:pPr>
        <w:pStyle w:val="null3"/>
        <w:ind w:firstLine="480"/>
      </w:pPr>
      <w:r>
        <w:rPr/>
        <w:t xml:space="preserve"> 项目联系人：</w:t>
      </w:r>
      <w:r>
        <w:rPr/>
        <w:t>童小姐</w:t>
      </w:r>
    </w:p>
    <w:p>
      <w:pPr>
        <w:pStyle w:val="null3"/>
        <w:ind w:firstLine="480"/>
      </w:pPr>
      <w:r>
        <w:rPr/>
        <w:t xml:space="preserve"> 电话：</w:t>
      </w:r>
      <w:r>
        <w:rPr/>
        <w:t>0759-3123292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广东国咨招标有限公司湛江分公司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2"/>
          <w:b/>
        </w:rPr>
        <w:t>说明：</w:t>
      </w:r>
    </w:p>
    <w:p>
      <w:pPr>
        <w:pStyle w:val="null3"/>
        <w:jc w:val="both"/>
      </w:pPr>
      <w:r>
        <w:rPr>
          <w:sz w:val="22"/>
          <w:b/>
        </w:rPr>
        <w:t>1</w:t>
      </w:r>
      <w:r>
        <w:rPr>
          <w:sz w:val="22"/>
          <w:b/>
        </w:rPr>
        <w:t>、</w:t>
      </w:r>
      <w:r>
        <w:rPr>
          <w:sz w:val="22"/>
          <w:b/>
          <w:u w:val="single"/>
        </w:rPr>
        <w:t>供应商须对本项目为单位的标的物进行整体响应，任何只对其中一部分内容进行的响应都被视为无效响应。</w:t>
      </w:r>
    </w:p>
    <w:p>
      <w:pPr>
        <w:pStyle w:val="null3"/>
        <w:jc w:val="both"/>
      </w:pPr>
      <w:r>
        <w:rPr>
          <w:sz w:val="22"/>
          <w:b/>
        </w:rPr>
        <w:t>2</w:t>
      </w:r>
      <w:r>
        <w:rPr>
          <w:sz w:val="22"/>
          <w:b/>
        </w:rPr>
        <w:t>、</w:t>
      </w:r>
      <w:r>
        <w:rPr>
          <w:sz w:val="22"/>
          <w:b/>
          <w:u w:val="single"/>
        </w:rPr>
        <w:t>本招标文件中，凡标有</w:t>
      </w:r>
      <w:r>
        <w:rPr>
          <w:sz w:val="22"/>
          <w:b/>
          <w:u w:val="single"/>
        </w:rPr>
        <w:t>“★”的地方，供应商要特别加以注意，必须对此作出一一响应。若有一项带“★”的指标未响应或不满足，将导致其废标或响应无效。</w:t>
      </w:r>
    </w:p>
    <w:p>
      <w:pPr>
        <w:pStyle w:val="null3"/>
        <w:jc w:val="both"/>
      </w:pPr>
      <w:r>
        <w:rPr>
          <w:sz w:val="22"/>
          <w:b/>
          <w:u w:val="single"/>
        </w:rPr>
        <w:t>3</w:t>
      </w:r>
      <w:r>
        <w:rPr>
          <w:sz w:val="22"/>
          <w:b/>
          <w:u w:val="single"/>
        </w:rPr>
        <w:t>、本招标文件中，凡标有</w:t>
      </w:r>
      <w:r>
        <w:rPr>
          <w:sz w:val="22"/>
          <w:b/>
          <w:u w:val="single"/>
        </w:rPr>
        <w:t>“▲”</w:t>
      </w:r>
      <w:r>
        <w:rPr>
          <w:sz w:val="22"/>
          <w:b/>
          <w:u w:val="single"/>
        </w:rPr>
        <w:t>号条款为重要技术参数，但不作为无效响应条款。</w:t>
      </w:r>
    </w:p>
    <w:p>
      <w:pPr>
        <w:pStyle w:val="null3"/>
      </w:pPr>
      <w:r>
        <w:rPr/>
        <w:t>采购包1（2024年赤坎区城区公共外环境病媒生物防治服务项目）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自合同签订之日起12个月。</w:t>
            </w:r>
          </w:p>
        </w:tc>
      </w:tr>
      <w:tr>
        <w:tc>
          <w:tcPr>
            <w:tcW w:type="dxa" w:w="4153"/>
          </w:tcPr>
          <w:p>
            <w:pPr>
              <w:pStyle w:val="null3"/>
            </w:pPr>
            <w:r>
              <w:rPr/>
              <w:t>标的提供的地点</w:t>
            </w:r>
          </w:p>
        </w:tc>
        <w:tc>
          <w:tcPr>
            <w:tcW w:type="dxa" w:w="4153"/>
          </w:tcPr>
          <w:p>
            <w:pPr>
              <w:pStyle w:val="null3"/>
            </w:pPr>
            <w:r>
              <w:rPr/>
              <w:t>广东省湛江市赤坎区。</w:t>
            </w:r>
          </w:p>
        </w:tc>
      </w:tr>
      <w:tr>
        <w:tc>
          <w:tcPr>
            <w:tcW w:type="dxa" w:w="4153"/>
          </w:tcPr>
          <w:p>
            <w:pPr>
              <w:pStyle w:val="null3"/>
            </w:pPr>
            <w:r>
              <w:rPr/>
              <w:t>付款方式</w:t>
            </w:r>
          </w:p>
        </w:tc>
        <w:tc>
          <w:tcPr>
            <w:tcW w:type="dxa" w:w="4153"/>
          </w:tcPr>
          <w:p>
            <w:pPr>
              <w:pStyle w:val="null3"/>
            </w:pPr>
            <w:r>
              <w:rPr/>
              <w:t>1期：支付比例30%,合同签订后的5个工作日内支付合同金额的30%（预付款）；</w:t>
            </w:r>
          </w:p>
          <w:p>
            <w:pPr>
              <w:pStyle w:val="null3"/>
            </w:pPr>
            <w:r>
              <w:rPr/>
              <w:t>2期：支付比例70%,项目履行期限结束后，采购人结合考核情况进行承包费用计算后，通知中标人开具发票并收到发票后10个工作日内向中标人支付合同金额的70%。 按合同支付款项前，中标人应向采购人提供与支付金额相符的有效发票，且收款方、出具发票方、合同乙方均必须与中标人名称一致。 违约责任：采购人逾期支付合同款项的，除应当支付合同款项外，还应当每日按合同总价的0.5‰向中标人偿付违约金，但因中标人自身原因导致无法及时支付的除外。 因采购人使用的是政府资金，采购人在本条规定的付款时间为向政府采购支付部门提出办理财政支付申请手续的时间(不含政府财政支付部门审核的时间)，在规定时间内提出支付申请手续后即视为采购人已经按期支付。若因财政支付流程致使支付延误采购人不因此承担违约责任。</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验收标准、检查考核由采购人指定的验收小组会同中标人对项目进行验收和检查考核，分为月度全面考核与日常随机抽检。（1）月度考核以评分方式实施，依据考核细则对中标人的承包工作进行综合考核，85分（含 85分）以上为合格，采购人全额支付承包费给中标人，不足85分的，每低一分（不足一分按一分计算）扣当月承包费用的1%。若连续6个月内中标人的累计月度考核平均得分低于70分（不含70分），采购人有权终止合同。（2）日常随机抽检以直接扣减承包款的方式实施，依据考核细则对中标人的承包工作进行随机检查，发现存在问题即向中标人发出扣减承包款通知单，并提出整改要求，逾期未达整改要求的以双倍扣减承包款处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报价要求：本项目以全包干方式，包括完成该项目的药品费用、人工费、员工意外保险、工伤、医疗、失业、养老保险、管理费、机械设备工具材料费、机械使用费、水费、电费、维修维护费、企业利润、规费、税费、技术指导费、风险费、突发事件处理费等中标人履行本合同过程中应预见和不可预见的一切费用和利润。</w:t>
            </w:r>
          </w:p>
          <w:p>
            <w:pPr>
              <w:pStyle w:val="null3"/>
            </w:pPr>
            <w:r>
              <w:rPr/>
              <w:t>2.采购人将除病媒生物（四害）消杀业务交给中标人，中标人按采购人的管理要求和标准组织病媒生物（四害）消杀工作，并接受釆购人或委托机构、监督和检查验收。</w:t>
            </w:r>
          </w:p>
          <w:p>
            <w:pPr>
              <w:pStyle w:val="null3"/>
            </w:pPr>
            <w:r>
              <w:rPr/>
              <w:t>3.为使项目按质、按量、按时及有序实施，供应商需承接过同类项目业绩的经验；供应商需具有较为完善的企业管理体系，具有有效期内的质量管理体系认证、环境管理体系认证、职业健康安全管理体系认证。</w:t>
            </w:r>
          </w:p>
          <w:p>
            <w:pPr>
              <w:pStyle w:val="null3"/>
            </w:pPr>
            <w:r>
              <w:rPr/>
              <w:t>4.服务期内，供应商需具有较强的服务响应能力，能提供快速的服务响应：收到采购人通知（电话或书面）后在6小时内响应。</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其他城镇公共卫生服务</w:t>
            </w:r>
          </w:p>
        </w:tc>
        <w:tc>
          <w:tcPr>
            <w:tcW w:type="dxa" w:w="933"/>
          </w:tcPr>
          <w:p>
            <w:pPr>
              <w:pStyle w:val="null3"/>
              <w:jc w:val="left"/>
            </w:pPr>
            <w:r>
              <w:rPr/>
              <w:t>2024年赤坎区城区公共外环境病媒生物防治服务项目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1,319,880.90</w:t>
            </w:r>
          </w:p>
        </w:tc>
        <w:tc>
          <w:tcPr>
            <w:tcW w:type="dxa" w:w="933"/>
          </w:tcPr>
          <w:p>
            <w:pPr>
              <w:pStyle w:val="null3"/>
              <w:jc w:val="right"/>
            </w:pPr>
            <w:r>
              <w:rPr/>
              <w:t>1,319,880.90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2024年赤坎区城区公共外环境病媒生物防治服务项目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b/>
              </w:rPr>
              <w:t>一、项目基本概况</w:t>
            </w:r>
          </w:p>
          <w:p>
            <w:pPr>
              <w:pStyle w:val="null3"/>
              <w:ind w:firstLine="400"/>
              <w:jc w:val="both"/>
            </w:pPr>
            <w:r>
              <w:rPr>
                <w:sz w:val="20"/>
              </w:rPr>
              <w:t>病媒生物（鼠、蚊、蝇、蟑螂也称</w:t>
            </w:r>
            <w:r>
              <w:rPr>
                <w:sz w:val="20"/>
              </w:rPr>
              <w:t>“四害”）是危害人体健康的病媒生物，是巩固国家卫生城市的重要考核指标。近年来，病媒传染病引发的公共卫生事件使各国政府对病媒生物防制的重要性得以重新认识。我国法定的</w:t>
            </w:r>
            <w:r>
              <w:rPr>
                <w:sz w:val="20"/>
              </w:rPr>
              <w:t>40</w:t>
            </w:r>
            <w:r>
              <w:rPr>
                <w:sz w:val="20"/>
              </w:rPr>
              <w:t>种传染病中有</w:t>
            </w:r>
            <w:r>
              <w:rPr>
                <w:sz w:val="20"/>
              </w:rPr>
              <w:t>70%</w:t>
            </w:r>
            <w:r>
              <w:rPr>
                <w:sz w:val="20"/>
              </w:rPr>
              <w:t>以上是由病媒生物传播的。其传播的甲、乙类烈性传染病如鼠疫、霍乱、登革热、疟疾、流行性出血热、恙虫病等一直危害着人类生命健康。</w:t>
            </w:r>
          </w:p>
          <w:p>
            <w:pPr>
              <w:pStyle w:val="null3"/>
              <w:jc w:val="both"/>
            </w:pPr>
            <w:r>
              <w:rPr>
                <w:sz w:val="20"/>
              </w:rPr>
              <w:t xml:space="preserve">   </w:t>
            </w:r>
            <w:r>
              <w:rPr>
                <w:sz w:val="20"/>
              </w:rPr>
              <w:t>赤坎区是湛江市的中心城区，辖区范围南桥、中华、寸金、民主、中山、调顺、沙湾、北桥</w:t>
            </w:r>
            <w:r>
              <w:rPr>
                <w:sz w:val="20"/>
              </w:rPr>
              <w:t>8</w:t>
            </w:r>
            <w:r>
              <w:rPr>
                <w:sz w:val="20"/>
              </w:rPr>
              <w:t>个街道；东与坡头区隔海相望，南至屋山公路与霞山区相连，西临赤坎水库与麻章区界铁路相接，北达丰厚村与遂溪县黄略镇相邻。陆地面积</w:t>
            </w:r>
            <w:r>
              <w:rPr>
                <w:sz w:val="20"/>
              </w:rPr>
              <w:t>79</w:t>
            </w:r>
            <w:r>
              <w:rPr>
                <w:sz w:val="20"/>
              </w:rPr>
              <w:t>平方公里。赤坎区境内共有</w:t>
            </w:r>
            <w:r>
              <w:rPr>
                <w:sz w:val="20"/>
              </w:rPr>
              <w:t>7</w:t>
            </w:r>
            <w:r>
              <w:rPr>
                <w:sz w:val="20"/>
              </w:rPr>
              <w:t>条河溪，分别为北桥河、南桥河、赤坎江、百姓河、文保河、赤坎溪、水沟涌、寸金渠，河面窄、源流短、水量少。域区范围内环境比较复杂，蚊子孳生地</w:t>
            </w:r>
            <w:r>
              <w:rPr>
                <w:sz w:val="20"/>
              </w:rPr>
              <w:t>(</w:t>
            </w:r>
            <w:r>
              <w:rPr>
                <w:sz w:val="20"/>
              </w:rPr>
              <w:t>各型水体</w:t>
            </w:r>
            <w:r>
              <w:rPr>
                <w:sz w:val="20"/>
              </w:rPr>
              <w:t>)</w:t>
            </w:r>
            <w:r>
              <w:rPr>
                <w:sz w:val="20"/>
              </w:rPr>
              <w:t>多，成蚊密度高。</w:t>
            </w:r>
          </w:p>
          <w:p>
            <w:pPr>
              <w:pStyle w:val="null3"/>
              <w:jc w:val="both"/>
            </w:pPr>
            <w:r>
              <w:rPr>
                <w:sz w:val="20"/>
              </w:rPr>
              <w:t xml:space="preserve">   </w:t>
            </w:r>
            <w:r>
              <w:rPr>
                <w:sz w:val="20"/>
              </w:rPr>
              <w:t>为巩固赤坎区创卫成果，确保赤坎城区病媒生物防治工作（除</w:t>
            </w:r>
            <w:r>
              <w:rPr>
                <w:sz w:val="20"/>
              </w:rPr>
              <w:t>“四害”</w:t>
            </w:r>
            <w:r>
              <w:rPr>
                <w:sz w:val="20"/>
              </w:rPr>
              <w:t>)</w:t>
            </w:r>
            <w:r>
              <w:rPr>
                <w:sz w:val="20"/>
              </w:rPr>
              <w:t>达到国家卫生城市标准，现通过招标方式确定赤坎城区公共外环境病媒生物防治服务的</w:t>
            </w:r>
            <w:r>
              <w:rPr>
                <w:sz w:val="20"/>
              </w:rPr>
              <w:t>供应商</w:t>
            </w:r>
            <w:r>
              <w:rPr>
                <w:sz w:val="20"/>
              </w:rPr>
              <w:t>。</w:t>
            </w:r>
          </w:p>
        </w:tc>
      </w:tr>
      <w:tr>
        <w:tc>
          <w:tcPr>
            <w:tcW w:type="dxa" w:w="2076"/>
          </w:tcPr>
          <w:p/>
        </w:tc>
        <w:tc>
          <w:tcPr>
            <w:tcW w:type="dxa" w:w="415"/>
          </w:tcPr>
          <w:p>
            <w:pPr>
              <w:pStyle w:val="null3"/>
            </w:pPr>
            <w:r>
              <w:rPr/>
              <w:t>2</w:t>
            </w:r>
          </w:p>
        </w:tc>
        <w:tc>
          <w:tcPr>
            <w:tcW w:type="dxa" w:w="5814"/>
          </w:tcPr>
          <w:p>
            <w:pPr>
              <w:pStyle w:val="null3"/>
              <w:jc w:val="both"/>
            </w:pPr>
            <w:r>
              <w:rPr>
                <w:sz w:val="20"/>
                <w:b/>
              </w:rPr>
              <w:t>二、服务范围及对象</w:t>
            </w:r>
          </w:p>
          <w:p>
            <w:pPr>
              <w:pStyle w:val="null3"/>
              <w:jc w:val="both"/>
            </w:pPr>
            <w:r>
              <w:rPr>
                <w:sz w:val="20"/>
              </w:rPr>
              <w:t>（一）防治范围：</w:t>
            </w:r>
          </w:p>
          <w:p>
            <w:pPr>
              <w:pStyle w:val="null3"/>
              <w:jc w:val="both"/>
            </w:pPr>
            <w:r>
              <w:rPr>
                <w:sz w:val="20"/>
              </w:rPr>
              <w:t>(1)</w:t>
            </w:r>
            <w:r>
              <w:rPr>
                <w:sz w:val="20"/>
              </w:rPr>
              <w:t>湛江市赤坎区</w:t>
            </w:r>
            <w:r>
              <w:rPr>
                <w:sz w:val="20"/>
              </w:rPr>
              <w:t>29.02</w:t>
            </w:r>
            <w:r>
              <w:rPr>
                <w:sz w:val="20"/>
              </w:rPr>
              <w:t>平方公里建成区范围内的公共外环境（包括城中村、无人管理小区、道路、公共绿地内的附属设施如垃圾站</w:t>
            </w:r>
            <w:r>
              <w:rPr>
                <w:sz w:val="20"/>
              </w:rPr>
              <w:t>(</w:t>
            </w:r>
            <w:r>
              <w:rPr>
                <w:sz w:val="20"/>
              </w:rPr>
              <w:t>点</w:t>
            </w:r>
            <w:r>
              <w:rPr>
                <w:sz w:val="20"/>
              </w:rPr>
              <w:t>)</w:t>
            </w:r>
            <w:r>
              <w:rPr>
                <w:sz w:val="20"/>
              </w:rPr>
              <w:t>、桶、下水道等设施的病媒生物</w:t>
            </w:r>
            <w:r>
              <w:rPr>
                <w:sz w:val="20"/>
              </w:rPr>
              <w:t>(</w:t>
            </w:r>
            <w:r>
              <w:rPr>
                <w:sz w:val="20"/>
              </w:rPr>
              <w:t>四害</w:t>
            </w:r>
            <w:r>
              <w:rPr>
                <w:sz w:val="20"/>
              </w:rPr>
              <w:t>)</w:t>
            </w:r>
            <w:r>
              <w:rPr>
                <w:sz w:val="20"/>
              </w:rPr>
              <w:t>防治），服务时间为自合同签订之日起</w:t>
            </w:r>
            <w:r>
              <w:rPr>
                <w:sz w:val="20"/>
              </w:rPr>
              <w:t>12</w:t>
            </w:r>
            <w:r>
              <w:rPr>
                <w:sz w:val="20"/>
              </w:rPr>
              <w:t>个月，实际消杀施药面积约</w:t>
            </w:r>
            <w:r>
              <w:rPr>
                <w:sz w:val="20"/>
              </w:rPr>
              <w:t>6675000.00m</w:t>
            </w:r>
            <w:r>
              <w:rPr>
                <w:sz w:val="20"/>
              </w:rPr>
              <w:t>²。</w:t>
            </w:r>
          </w:p>
          <w:p>
            <w:pPr>
              <w:pStyle w:val="null3"/>
              <w:jc w:val="both"/>
            </w:pPr>
            <w:r>
              <w:rPr>
                <w:sz w:val="20"/>
              </w:rPr>
              <w:t>(2)</w:t>
            </w:r>
            <w:r>
              <w:rPr>
                <w:sz w:val="20"/>
              </w:rPr>
              <w:t>建成区外农村村庄、调顺辖区</w:t>
            </w:r>
            <w:r>
              <w:rPr>
                <w:sz w:val="20"/>
              </w:rPr>
              <w:t>15.14</w:t>
            </w:r>
            <w:r>
              <w:rPr>
                <w:sz w:val="20"/>
              </w:rPr>
              <w:t>平方公里的公共外环境的病媒生物防治，服务时间为</w:t>
            </w:r>
            <w:r>
              <w:rPr>
                <w:sz w:val="20"/>
              </w:rPr>
              <w:t>6</w:t>
            </w:r>
            <w:r>
              <w:rPr>
                <w:sz w:val="20"/>
              </w:rPr>
              <w:t>个月（具体服务开始时间以采购人通知为准），实际消杀施药面积约</w:t>
            </w:r>
            <w:r>
              <w:rPr>
                <w:sz w:val="20"/>
              </w:rPr>
              <w:t>3482210.12m</w:t>
            </w:r>
            <w:r>
              <w:rPr>
                <w:sz w:val="20"/>
              </w:rPr>
              <w:t>²。</w:t>
            </w:r>
          </w:p>
          <w:p>
            <w:pPr>
              <w:pStyle w:val="null3"/>
              <w:jc w:val="both"/>
            </w:pPr>
            <w:r>
              <w:rPr>
                <w:sz w:val="20"/>
              </w:rPr>
              <w:t>（二）防治对象：病媒生物（四害），包括鼠、蚊子、苍蝇、蟑螂等</w:t>
            </w:r>
            <w:r>
              <w:rPr>
                <w:sz w:val="20"/>
              </w:rPr>
              <w:t>。</w:t>
            </w:r>
          </w:p>
        </w:tc>
      </w:tr>
      <w:tr>
        <w:tc>
          <w:tcPr>
            <w:tcW w:type="dxa" w:w="2076"/>
          </w:tcPr>
          <w:p/>
        </w:tc>
        <w:tc>
          <w:tcPr>
            <w:tcW w:type="dxa" w:w="415"/>
          </w:tcPr>
          <w:p>
            <w:pPr>
              <w:pStyle w:val="null3"/>
            </w:pPr>
            <w:r>
              <w:rPr/>
              <w:t>3</w:t>
            </w:r>
          </w:p>
        </w:tc>
        <w:tc>
          <w:tcPr>
            <w:tcW w:type="dxa" w:w="5814"/>
          </w:tcPr>
          <w:p>
            <w:pPr>
              <w:pStyle w:val="null3"/>
              <w:jc w:val="both"/>
            </w:pPr>
            <w:r>
              <w:rPr>
                <w:b/>
              </w:rPr>
              <w:t>三、项目管理要求</w:t>
            </w:r>
          </w:p>
          <w:p>
            <w:pPr>
              <w:pStyle w:val="null3"/>
              <w:jc w:val="both"/>
            </w:pPr>
            <w:r>
              <w:rPr/>
              <w:t>（一）组织实施要求</w:t>
            </w:r>
          </w:p>
          <w:p>
            <w:pPr>
              <w:pStyle w:val="null3"/>
              <w:jc w:val="both"/>
            </w:pPr>
            <w:r>
              <w:rPr/>
              <w:t>供应商</w:t>
            </w:r>
            <w:r>
              <w:rPr/>
              <w:t>须制定完整、可行、详细的公共场所消杀服务组织实施方案，明确组织机构、人员配备、消杀要求、质量标准、检查考核办法、安全措施、奖惩措施、应急预案等。</w:t>
            </w:r>
          </w:p>
          <w:p>
            <w:pPr>
              <w:pStyle w:val="null3"/>
              <w:jc w:val="both"/>
            </w:pPr>
            <w:r>
              <w:rPr/>
              <w:t>（二）其他要求</w:t>
            </w:r>
          </w:p>
          <w:p>
            <w:pPr>
              <w:pStyle w:val="null3"/>
              <w:jc w:val="both"/>
            </w:pPr>
            <w:r>
              <w:rPr/>
              <w:t>1.</w:t>
            </w:r>
            <w:r>
              <w:rPr/>
              <w:t>中标人</w:t>
            </w:r>
            <w:r>
              <w:rPr/>
              <w:t>必须接受采购人或委托机构的专业检查和管理。</w:t>
            </w:r>
          </w:p>
          <w:p>
            <w:pPr>
              <w:pStyle w:val="null3"/>
              <w:jc w:val="both"/>
            </w:pPr>
            <w:r>
              <w:rPr/>
              <w:t>2.</w:t>
            </w:r>
            <w:r>
              <w:rPr/>
              <w:t>中标人</w:t>
            </w:r>
            <w:r>
              <w:rPr/>
              <w:t>制定的工作实施方案、用药方案、操作规程必须报送采购人审批，通过后方可实施，未报采购人审阅，擅自施工的，将按违规操作，采购人将终止合同。</w:t>
            </w:r>
          </w:p>
          <w:p>
            <w:pPr>
              <w:pStyle w:val="null3"/>
              <w:jc w:val="both"/>
            </w:pPr>
            <w:r>
              <w:rPr/>
              <w:t>3.</w:t>
            </w:r>
            <w:r>
              <w:rPr/>
              <w:t>中标人</w:t>
            </w:r>
            <w:r>
              <w:rPr/>
              <w:t>应从实施合同第二个月起每月向采购人提交一份阶段性技术报告。</w:t>
            </w:r>
          </w:p>
          <w:p>
            <w:pPr>
              <w:pStyle w:val="null3"/>
              <w:jc w:val="both"/>
            </w:pPr>
            <w:r>
              <w:rPr/>
              <w:t>4.</w:t>
            </w:r>
            <w:r>
              <w:rPr/>
              <w:t>中标人</w:t>
            </w:r>
            <w:r>
              <w:rPr/>
              <w:t>应当建立本次采购项目的台账，建立健全财务报告制度，按要求向采购人提供项目实施资金的使用情况、项目执行情况、成果总结等相关的材料。</w:t>
            </w:r>
          </w:p>
          <w:p>
            <w:pPr>
              <w:pStyle w:val="null3"/>
              <w:jc w:val="both"/>
            </w:pPr>
            <w:r>
              <w:rPr/>
              <w:t>5.</w:t>
            </w:r>
            <w:r>
              <w:rPr/>
              <w:t>中标人</w:t>
            </w:r>
            <w:r>
              <w:rPr/>
              <w:t>应当严格遵守相关财务规定，规范管理和使用本次购买服务项目资金。</w:t>
            </w:r>
          </w:p>
          <w:p>
            <w:pPr>
              <w:pStyle w:val="null3"/>
              <w:jc w:val="both"/>
            </w:pPr>
            <w:r>
              <w:rPr>
                <w:sz w:val="21"/>
              </w:rPr>
              <w:t>6.</w:t>
            </w:r>
            <w:r>
              <w:rPr>
                <w:sz w:val="21"/>
              </w:rPr>
              <w:t>中标人</w:t>
            </w:r>
            <w:r>
              <w:rPr>
                <w:sz w:val="21"/>
              </w:rPr>
              <w:t>应当积极配合相关部门对资金使用情况进行监督检查与绩效评价。</w:t>
            </w:r>
          </w:p>
        </w:tc>
      </w:tr>
      <w:tr>
        <w:tc>
          <w:tcPr>
            <w:tcW w:type="dxa" w:w="2076"/>
          </w:tcPr>
          <w:p/>
        </w:tc>
        <w:tc>
          <w:tcPr>
            <w:tcW w:type="dxa" w:w="415"/>
          </w:tcPr>
          <w:p>
            <w:pPr>
              <w:pStyle w:val="null3"/>
            </w:pPr>
            <w:r>
              <w:rPr/>
              <w:t>4</w:t>
            </w:r>
          </w:p>
        </w:tc>
        <w:tc>
          <w:tcPr>
            <w:tcW w:type="dxa" w:w="5814"/>
          </w:tcPr>
          <w:p>
            <w:pPr>
              <w:pStyle w:val="null3"/>
              <w:jc w:val="both"/>
            </w:pPr>
            <w:r>
              <w:rPr>
                <w:b/>
              </w:rPr>
              <w:t>四、项目技术要求</w:t>
            </w:r>
          </w:p>
          <w:p>
            <w:pPr>
              <w:pStyle w:val="null3"/>
              <w:jc w:val="both"/>
            </w:pPr>
            <w:r>
              <w:rPr/>
              <w:t>根据《广东省病媒生物预防控制管理规定（粤府令第</w:t>
            </w:r>
            <w:r>
              <w:rPr/>
              <w:t>167)</w:t>
            </w:r>
            <w:r>
              <w:rPr/>
              <w:t>》和全国爱卫会颁布的《国家卫生城市标准》的相关要求。</w:t>
            </w:r>
          </w:p>
          <w:p>
            <w:pPr>
              <w:pStyle w:val="null3"/>
              <w:jc w:val="both"/>
            </w:pPr>
            <w:r>
              <w:rPr/>
              <w:t>(</w:t>
            </w:r>
            <w:r>
              <w:rPr/>
              <w:t>一</w:t>
            </w:r>
            <w:r>
              <w:rPr/>
              <w:t>)</w:t>
            </w:r>
            <w:r>
              <w:rPr/>
              <w:t>灭鼠标准</w:t>
            </w:r>
          </w:p>
          <w:p>
            <w:pPr>
              <w:pStyle w:val="null3"/>
              <w:jc w:val="both"/>
            </w:pPr>
            <w:r>
              <w:rPr/>
              <w:t>1.15</w:t>
            </w:r>
            <w:r>
              <w:rPr/>
              <w:t>平方米标准房间布放</w:t>
            </w:r>
            <w:r>
              <w:rPr/>
              <w:t>20</w:t>
            </w:r>
            <w:r>
              <w:rPr/>
              <w:t>×</w:t>
            </w:r>
            <w:r>
              <w:rPr/>
              <w:t>20</w:t>
            </w:r>
            <w:r>
              <w:rPr/>
              <w:t>厘米滑石粉块两块，一夜后阳性粉块不超过</w:t>
            </w:r>
            <w:r>
              <w:rPr/>
              <w:t>3%</w:t>
            </w:r>
            <w:r>
              <w:rPr/>
              <w:t>；有鼠洞、鼠粪、鼠咬痕等鼠迹的房间不超过</w:t>
            </w:r>
            <w:r>
              <w:rPr/>
              <w:t>2%</w:t>
            </w:r>
            <w:r>
              <w:rPr/>
              <w:t>；重点单位防鼠设施不合格处不超过</w:t>
            </w:r>
            <w:r>
              <w:rPr/>
              <w:t>5%</w:t>
            </w:r>
            <w:r>
              <w:rPr/>
              <w:t>。</w:t>
            </w:r>
          </w:p>
          <w:p>
            <w:pPr>
              <w:pStyle w:val="null3"/>
              <w:jc w:val="both"/>
            </w:pPr>
            <w:r>
              <w:rPr/>
              <w:t>2.</w:t>
            </w:r>
            <w:r>
              <w:rPr/>
              <w:t>不同类型的外环境累计</w:t>
            </w:r>
            <w:r>
              <w:rPr/>
              <w:t>2000</w:t>
            </w:r>
            <w:r>
              <w:rPr/>
              <w:t>米，鼠迹不超过</w:t>
            </w:r>
            <w:r>
              <w:rPr/>
              <w:t>5</w:t>
            </w:r>
            <w:r>
              <w:rPr/>
              <w:t>次。</w:t>
            </w:r>
          </w:p>
          <w:p>
            <w:pPr>
              <w:pStyle w:val="null3"/>
              <w:jc w:val="both"/>
            </w:pPr>
            <w:r>
              <w:rPr/>
              <w:t>(</w:t>
            </w:r>
            <w:r>
              <w:rPr/>
              <w:t>二</w:t>
            </w:r>
            <w:r>
              <w:rPr/>
              <w:t>)</w:t>
            </w:r>
            <w:r>
              <w:rPr/>
              <w:t>灭蚊标准</w:t>
            </w:r>
          </w:p>
          <w:p>
            <w:pPr>
              <w:pStyle w:val="null3"/>
              <w:jc w:val="both"/>
            </w:pPr>
            <w:r>
              <w:rPr/>
              <w:t>1.</w:t>
            </w:r>
            <w:r>
              <w:rPr/>
              <w:t>居民住宅、单位内外环境各种存水容器和积水中，蚊蚴及蛹阳性率不超过</w:t>
            </w:r>
            <w:r>
              <w:rPr/>
              <w:t>3%</w:t>
            </w:r>
            <w:r>
              <w:rPr/>
              <w:t>。</w:t>
            </w:r>
          </w:p>
          <w:p>
            <w:pPr>
              <w:pStyle w:val="null3"/>
              <w:jc w:val="both"/>
            </w:pPr>
            <w:r>
              <w:rPr/>
              <w:t>2.</w:t>
            </w:r>
            <w:r>
              <w:rPr/>
              <w:t>用</w:t>
            </w:r>
            <w:r>
              <w:rPr/>
              <w:t>500</w:t>
            </w:r>
            <w:r>
              <w:rPr/>
              <w:t>毫升勺收集城区大中型水体中的水，蚊蚴或蛹阳性率不超过</w:t>
            </w:r>
            <w:r>
              <w:rPr/>
              <w:t>2%</w:t>
            </w:r>
            <w:r>
              <w:rPr/>
              <w:t>，阳性勺内蚊蚴的平均数不超过</w:t>
            </w:r>
            <w:r>
              <w:rPr/>
              <w:t>5</w:t>
            </w:r>
            <w:r>
              <w:rPr/>
              <w:t>只。</w:t>
            </w:r>
          </w:p>
          <w:p>
            <w:pPr>
              <w:pStyle w:val="null3"/>
              <w:jc w:val="both"/>
            </w:pPr>
            <w:r>
              <w:rPr/>
              <w:t>3.</w:t>
            </w:r>
            <w:r>
              <w:rPr/>
              <w:t>特殊场所白天诱蚊</w:t>
            </w:r>
            <w:r>
              <w:rPr/>
              <w:t>30</w:t>
            </w:r>
            <w:r>
              <w:rPr/>
              <w:t>分钟，平均每人诱获成蚊不超过</w:t>
            </w:r>
            <w:r>
              <w:rPr/>
              <w:t>1</w:t>
            </w:r>
            <w:r>
              <w:rPr/>
              <w:t>只。</w:t>
            </w:r>
          </w:p>
          <w:p>
            <w:pPr>
              <w:pStyle w:val="null3"/>
              <w:jc w:val="both"/>
            </w:pPr>
            <w:r>
              <w:rPr/>
              <w:t>(</w:t>
            </w:r>
            <w:r>
              <w:rPr/>
              <w:t>三</w:t>
            </w:r>
            <w:r>
              <w:rPr/>
              <w:t>)</w:t>
            </w:r>
            <w:r>
              <w:rPr/>
              <w:t>灭蝇标准</w:t>
            </w:r>
          </w:p>
          <w:p>
            <w:pPr>
              <w:pStyle w:val="null3"/>
              <w:jc w:val="both"/>
            </w:pPr>
            <w:r>
              <w:rPr/>
              <w:t>1.</w:t>
            </w:r>
            <w:r>
              <w:rPr/>
              <w:t>室内有蟑螂成虫或若虫阳性房间不超过</w:t>
            </w:r>
            <w:r>
              <w:rPr/>
              <w:t>3%</w:t>
            </w:r>
            <w:r>
              <w:rPr/>
              <w:t>，平均每间房大蠊不超过</w:t>
            </w:r>
            <w:r>
              <w:rPr/>
              <w:t>5</w:t>
            </w:r>
            <w:r>
              <w:rPr/>
              <w:t>只，小蠊不超过</w:t>
            </w:r>
            <w:r>
              <w:rPr/>
              <w:t>10</w:t>
            </w:r>
            <w:r>
              <w:rPr/>
              <w:t>只。</w:t>
            </w:r>
          </w:p>
          <w:p>
            <w:pPr>
              <w:pStyle w:val="null3"/>
              <w:jc w:val="both"/>
            </w:pPr>
            <w:r>
              <w:rPr/>
              <w:t>2.</w:t>
            </w:r>
            <w:r>
              <w:rPr/>
              <w:t>有活蟑螂卵鞘房间不超过</w:t>
            </w:r>
            <w:r>
              <w:rPr/>
              <w:t>2%</w:t>
            </w:r>
            <w:r>
              <w:rPr/>
              <w:t>，平均每间房不超过</w:t>
            </w:r>
            <w:r>
              <w:rPr/>
              <w:t>4</w:t>
            </w:r>
            <w:r>
              <w:rPr/>
              <w:t>只。</w:t>
            </w:r>
          </w:p>
          <w:p>
            <w:pPr>
              <w:pStyle w:val="null3"/>
              <w:jc w:val="both"/>
            </w:pPr>
            <w:r>
              <w:rPr/>
              <w:t>3.</w:t>
            </w:r>
            <w:r>
              <w:rPr/>
              <w:t>地下室</w:t>
            </w:r>
            <w:r>
              <w:rPr/>
              <w:t>(</w:t>
            </w:r>
            <w:r>
              <w:rPr/>
              <w:t>地下通道</w:t>
            </w:r>
            <w:r>
              <w:rPr/>
              <w:t>)</w:t>
            </w:r>
            <w:r>
              <w:rPr/>
              <w:t>暖气管道、地下水道等处，以</w:t>
            </w:r>
            <w:r>
              <w:rPr/>
              <w:t>15</w:t>
            </w:r>
            <w:r>
              <w:rPr/>
              <w:t>延长米或一个进口折算为一间房，蟑螂成若虫和卵鞘侵害率分别不超过</w:t>
            </w:r>
            <w:r>
              <w:rPr/>
              <w:t>3%</w:t>
            </w:r>
            <w:r>
              <w:rPr/>
              <w:t>和</w:t>
            </w:r>
            <w:r>
              <w:rPr/>
              <w:t>2%</w:t>
            </w:r>
            <w:r>
              <w:rPr/>
              <w:t>。</w:t>
            </w:r>
          </w:p>
          <w:p>
            <w:pPr>
              <w:pStyle w:val="null3"/>
              <w:jc w:val="both"/>
            </w:pPr>
            <w:r>
              <w:rPr/>
              <w:t>4.</w:t>
            </w:r>
            <w:r>
              <w:rPr/>
              <w:t>有蟑螂粪便、蜕皮等蟑迹的房间不超过</w:t>
            </w:r>
            <w:r>
              <w:rPr/>
              <w:t>5%</w:t>
            </w:r>
            <w:r>
              <w:rPr/>
              <w:t>。</w:t>
            </w:r>
          </w:p>
          <w:p>
            <w:pPr>
              <w:pStyle w:val="null3"/>
              <w:jc w:val="both"/>
            </w:pPr>
            <w:r>
              <w:rPr/>
              <w:t>(</w:t>
            </w:r>
            <w:r>
              <w:rPr/>
              <w:t>四</w:t>
            </w:r>
            <w:r>
              <w:rPr/>
              <w:t>)</w:t>
            </w:r>
            <w:r>
              <w:rPr/>
              <w:t>消杀次数及用药</w:t>
            </w:r>
          </w:p>
          <w:p>
            <w:pPr>
              <w:pStyle w:val="null3"/>
              <w:jc w:val="both"/>
            </w:pPr>
            <w:r>
              <w:rPr/>
              <w:t>1.</w:t>
            </w:r>
            <w:r>
              <w:rPr/>
              <w:t>药物无具体品种要求；</w:t>
            </w:r>
            <w:r>
              <w:rPr/>
              <w:t>供应商</w:t>
            </w:r>
            <w:r>
              <w:rPr/>
              <w:t>所使用产品必须具有农药</w:t>
            </w:r>
            <w:r>
              <w:rPr/>
              <w:t>“三证”，登记使用项目必须为卫生杀虫、灭鼠项目并符合国家相关规定。</w:t>
            </w:r>
          </w:p>
          <w:p>
            <w:pPr>
              <w:pStyle w:val="null3"/>
              <w:jc w:val="both"/>
            </w:pPr>
            <w:r>
              <w:rPr/>
              <w:t>2.</w:t>
            </w:r>
            <w:r>
              <w:rPr/>
              <w:t>中标人</w:t>
            </w:r>
            <w:r>
              <w:rPr/>
              <w:t>组织专业人员对防治范围内，进行环境调查、制定方案，全方位覆盖消杀。工作流程、地点、用药效果等向采购人进行月报。</w:t>
            </w:r>
          </w:p>
          <w:p>
            <w:pPr>
              <w:pStyle w:val="null3"/>
              <w:jc w:val="both"/>
            </w:pPr>
            <w:r>
              <w:rPr/>
              <w:t>（</w:t>
            </w:r>
            <w:r>
              <w:rPr/>
              <w:t>1</w:t>
            </w:r>
            <w:r>
              <w:rPr/>
              <w:t>）消杀</w:t>
            </w:r>
            <w:r>
              <w:rPr/>
              <w:t>2</w:t>
            </w:r>
            <w:r>
              <w:rPr/>
              <w:t>次：</w:t>
            </w:r>
            <w:r>
              <w:rPr/>
              <w:t>2025</w:t>
            </w:r>
            <w:r>
              <w:rPr/>
              <w:t>年</w:t>
            </w:r>
            <w:r>
              <w:rPr/>
              <w:t>7</w:t>
            </w:r>
            <w:r>
              <w:rPr/>
              <w:t>月</w:t>
            </w:r>
            <w:r>
              <w:rPr/>
              <w:t>-</w:t>
            </w:r>
            <w:r>
              <w:rPr/>
              <w:t>10</w:t>
            </w:r>
            <w:r>
              <w:rPr/>
              <w:t>月，赤坎区</w:t>
            </w:r>
            <w:r>
              <w:rPr/>
              <w:t>29.02</w:t>
            </w:r>
            <w:r>
              <w:rPr/>
              <w:t>平方公里建成区范围内的公共外环境，每个月全面进行病媒生物防治（鼠、蚊子、苍蝇、蟑螂等），共计</w:t>
            </w:r>
            <w:r>
              <w:rPr/>
              <w:t>8</w:t>
            </w:r>
            <w:r>
              <w:rPr/>
              <w:t>次。</w:t>
            </w:r>
          </w:p>
          <w:p>
            <w:pPr>
              <w:pStyle w:val="null3"/>
              <w:jc w:val="both"/>
            </w:pPr>
            <w:r>
              <w:rPr/>
              <w:t>（</w:t>
            </w:r>
            <w:r>
              <w:rPr/>
              <w:t>2</w:t>
            </w:r>
            <w:r>
              <w:rPr/>
              <w:t>）消杀</w:t>
            </w:r>
            <w:r>
              <w:rPr/>
              <w:t>1</w:t>
            </w:r>
            <w:r>
              <w:rPr/>
              <w:t>次：</w:t>
            </w:r>
            <w:r>
              <w:rPr/>
              <w:t>2024</w:t>
            </w:r>
            <w:r>
              <w:rPr/>
              <w:t>年</w:t>
            </w:r>
            <w:r>
              <w:rPr/>
              <w:t>11</w:t>
            </w:r>
            <w:r>
              <w:rPr/>
              <w:t>月</w:t>
            </w:r>
            <w:r>
              <w:rPr/>
              <w:t>-12</w:t>
            </w:r>
            <w:r>
              <w:rPr/>
              <w:t>月，</w:t>
            </w:r>
            <w:r>
              <w:rPr/>
              <w:t>2025</w:t>
            </w:r>
            <w:r>
              <w:rPr/>
              <w:t>年</w:t>
            </w:r>
            <w:r>
              <w:rPr/>
              <w:t>4</w:t>
            </w:r>
            <w:r>
              <w:rPr/>
              <w:t>月</w:t>
            </w:r>
            <w:r>
              <w:rPr/>
              <w:t>-6</w:t>
            </w:r>
            <w:r>
              <w:rPr/>
              <w:t>月，赤坎区</w:t>
            </w:r>
            <w:r>
              <w:rPr/>
              <w:t>29.02</w:t>
            </w:r>
            <w:r>
              <w:rPr/>
              <w:t>平方公里建成区范围内的公共外环境，每月全面进行病媒生物防治（鼠、蚊子、苍蝇、蟑螂等），共计</w:t>
            </w:r>
            <w:r>
              <w:rPr/>
              <w:t>5</w:t>
            </w:r>
            <w:r>
              <w:rPr/>
              <w:t>次。</w:t>
            </w:r>
          </w:p>
          <w:p>
            <w:pPr>
              <w:pStyle w:val="null3"/>
              <w:jc w:val="both"/>
            </w:pPr>
            <w:r>
              <w:rPr/>
              <w:t>（</w:t>
            </w:r>
            <w:r>
              <w:rPr/>
              <w:t>3</w:t>
            </w:r>
            <w:r>
              <w:rPr/>
              <w:t>）湛江市赤坎区建成区外农村村庄、调顺辖区</w:t>
            </w:r>
            <w:r>
              <w:rPr/>
              <w:t>15.14</w:t>
            </w:r>
            <w:r>
              <w:rPr/>
              <w:t xml:space="preserve">平方公里，实际消杀施药面积约 </w:t>
            </w:r>
            <w:r>
              <w:rPr/>
              <w:t>3482210.12m</w:t>
            </w:r>
            <w:r>
              <w:rPr/>
              <w:t>²，合同期间消杀</w:t>
            </w:r>
            <w:r>
              <w:rPr/>
              <w:t>3</w:t>
            </w:r>
            <w:r>
              <w:rPr/>
              <w:t>次。</w:t>
            </w:r>
          </w:p>
          <w:p>
            <w:pPr>
              <w:pStyle w:val="null3"/>
              <w:jc w:val="both"/>
            </w:pPr>
            <w:r>
              <w:rPr/>
              <w:t>备注：具体消杀时间根据合同签订后起算，如无法在</w:t>
            </w:r>
            <w:r>
              <w:rPr/>
              <w:t>2024</w:t>
            </w:r>
            <w:r>
              <w:rPr/>
              <w:t>年开展</w:t>
            </w:r>
          </w:p>
          <w:p>
            <w:pPr>
              <w:pStyle w:val="null3"/>
              <w:jc w:val="both"/>
            </w:pPr>
            <w:r>
              <w:rPr/>
              <w:t>相应月份的消杀，则顺延至</w:t>
            </w:r>
            <w:r>
              <w:rPr/>
              <w:t>2025</w:t>
            </w:r>
            <w:r>
              <w:rPr/>
              <w:t>年相应月份，服务期限在</w:t>
            </w:r>
            <w:r>
              <w:rPr/>
              <w:t>1</w:t>
            </w:r>
            <w:r>
              <w:rPr/>
              <w:t>年内有效。</w:t>
            </w:r>
          </w:p>
          <w:p>
            <w:pPr>
              <w:pStyle w:val="null3"/>
              <w:jc w:val="both"/>
            </w:pPr>
            <w:r>
              <w:rPr>
                <w:sz w:val="21"/>
              </w:rPr>
              <w:t>3.</w:t>
            </w:r>
            <w:r>
              <w:rPr>
                <w:sz w:val="21"/>
              </w:rPr>
              <w:t>消杀用药需符合国家有关要求。</w:t>
            </w:r>
          </w:p>
        </w:tc>
      </w:tr>
      <w:tr>
        <w:tc>
          <w:tcPr>
            <w:tcW w:type="dxa" w:w="2076"/>
          </w:tcPr>
          <w:p/>
        </w:tc>
        <w:tc>
          <w:tcPr>
            <w:tcW w:type="dxa" w:w="415"/>
          </w:tcPr>
          <w:p>
            <w:pPr>
              <w:pStyle w:val="null3"/>
            </w:pPr>
            <w:r>
              <w:rPr/>
              <w:t>5</w:t>
            </w:r>
          </w:p>
        </w:tc>
        <w:tc>
          <w:tcPr>
            <w:tcW w:type="dxa" w:w="5814"/>
          </w:tcPr>
          <w:p>
            <w:pPr>
              <w:pStyle w:val="null3"/>
              <w:jc w:val="both"/>
            </w:pPr>
            <w:r>
              <w:rPr>
                <w:b/>
              </w:rPr>
              <w:t>五、项目服务要求</w:t>
            </w:r>
          </w:p>
          <w:p>
            <w:pPr>
              <w:pStyle w:val="null3"/>
              <w:jc w:val="both"/>
            </w:pPr>
            <w:r>
              <w:rPr/>
              <w:t>(</w:t>
            </w:r>
            <w:r>
              <w:rPr/>
              <w:t>一</w:t>
            </w:r>
            <w:r>
              <w:rPr/>
              <w:t>)</w:t>
            </w:r>
            <w:r>
              <w:rPr/>
              <w:t>作业要求</w:t>
            </w:r>
          </w:p>
          <w:p>
            <w:pPr>
              <w:pStyle w:val="null3"/>
              <w:jc w:val="both"/>
            </w:pPr>
            <w:r>
              <w:rPr/>
              <w:t>1.</w:t>
            </w:r>
            <w:r>
              <w:rPr/>
              <w:t>实施杀灭作业前，必须先到现场调查病媒生物</w:t>
            </w:r>
            <w:r>
              <w:rPr/>
              <w:t>(</w:t>
            </w:r>
            <w:r>
              <w:rPr/>
              <w:t>四害</w:t>
            </w:r>
            <w:r>
              <w:rPr/>
              <w:t>)</w:t>
            </w:r>
            <w:r>
              <w:rPr/>
              <w:t xml:space="preserve">的具体情况，应对病媒生物 </w:t>
            </w:r>
            <w:r>
              <w:rPr/>
              <w:t>(</w:t>
            </w:r>
            <w:r>
              <w:rPr/>
              <w:t>四害）种类、栖息部位、密度状况及孳生环境等情况有全面的了解，因地制宜制订合理的综合控制方案。</w:t>
            </w:r>
          </w:p>
          <w:p>
            <w:pPr>
              <w:pStyle w:val="null3"/>
              <w:jc w:val="both"/>
            </w:pPr>
            <w:r>
              <w:rPr/>
              <w:t>2.</w:t>
            </w:r>
            <w:r>
              <w:rPr/>
              <w:t>根据控制方案备好药品器械和个人防护用品。</w:t>
            </w:r>
          </w:p>
          <w:p>
            <w:pPr>
              <w:pStyle w:val="null3"/>
              <w:jc w:val="both"/>
            </w:pPr>
            <w:r>
              <w:rPr/>
              <w:t>3.</w:t>
            </w:r>
            <w:r>
              <w:rPr/>
              <w:t>实施防制作业，应遵守安全操作规定，合理用药，施药到位，保证防制效果，并防止药品污染环境。</w:t>
            </w:r>
          </w:p>
          <w:p>
            <w:pPr>
              <w:pStyle w:val="null3"/>
              <w:jc w:val="both"/>
            </w:pPr>
            <w:r>
              <w:rPr/>
              <w:t>4.</w:t>
            </w:r>
            <w:r>
              <w:rPr/>
              <w:t>从事病媒生物（四害）消杀服务的从业人员必须佩带《上岗证》。</w:t>
            </w:r>
          </w:p>
          <w:p>
            <w:pPr>
              <w:pStyle w:val="null3"/>
              <w:jc w:val="both"/>
            </w:pPr>
            <w:r>
              <w:rPr/>
              <w:t>5.</w:t>
            </w:r>
            <w:r>
              <w:rPr/>
              <w:t>作业完成后应认真填写《湛江市赤坎区公共外环境病媒生物防治施工记录表》交由管理单位现场签认，双方各执一份，保存待查。</w:t>
            </w:r>
          </w:p>
          <w:p>
            <w:pPr>
              <w:pStyle w:val="null3"/>
              <w:jc w:val="both"/>
            </w:pPr>
            <w:r>
              <w:rPr/>
              <w:t>6.</w:t>
            </w:r>
            <w:r>
              <w:rPr/>
              <w:t>根据病媒生物（四害）种类和有关规定，并参照《广东省病媒生物监测方案（试行）》 要求定期进行病媒生物（四害）密度监测或防制效果监测，资料及时统计分析上报并归档保存。</w:t>
            </w:r>
          </w:p>
          <w:p>
            <w:pPr>
              <w:pStyle w:val="null3"/>
              <w:jc w:val="both"/>
            </w:pPr>
            <w:r>
              <w:rPr/>
              <w:t>(</w:t>
            </w:r>
            <w:r>
              <w:rPr/>
              <w:t>二</w:t>
            </w:r>
            <w:r>
              <w:rPr/>
              <w:t>)</w:t>
            </w:r>
            <w:r>
              <w:rPr/>
              <w:t>安全防护措施</w:t>
            </w:r>
          </w:p>
          <w:p>
            <w:pPr>
              <w:pStyle w:val="null3"/>
              <w:jc w:val="both"/>
            </w:pPr>
            <w:r>
              <w:rPr/>
              <w:t>从事病媒生物（四害）防治从业人员必须经过职业培训，熟悉卫生杀虫器械的使用，并熟知所用药物说明书上的注意事项和急救措施，必须持有有害生物防治的职业资格证及上岗证。在操作过程中必须穿长袖衣、长裤和鞋袜。戴防毒口罩及上岗证。</w:t>
            </w:r>
          </w:p>
          <w:p>
            <w:pPr>
              <w:pStyle w:val="null3"/>
              <w:jc w:val="both"/>
            </w:pPr>
            <w:r>
              <w:rPr/>
              <w:t>1.</w:t>
            </w:r>
            <w:r>
              <w:rPr/>
              <w:t>防治人员应以体魄健康的中青年为宜，凡皮肤病者，有禁忌症者以及“三期”（即 经期、孕期、哺乳期）妇女不得从事配药、施药工作。</w:t>
            </w:r>
          </w:p>
          <w:p>
            <w:pPr>
              <w:pStyle w:val="null3"/>
              <w:jc w:val="both"/>
            </w:pPr>
            <w:r>
              <w:rPr/>
              <w:t>2.</w:t>
            </w:r>
            <w:r>
              <w:rPr/>
              <w:t>药物稀释喷杀，操作人员应熟悉药物的性质和配制方法，使用专门的量具，按要求正确配置使用。</w:t>
            </w:r>
          </w:p>
          <w:p>
            <w:pPr>
              <w:pStyle w:val="null3"/>
              <w:jc w:val="both"/>
            </w:pPr>
            <w:r>
              <w:rPr/>
              <w:t>3.</w:t>
            </w:r>
            <w:r>
              <w:rPr/>
              <w:t>定期检测施药器械和所有的密封（圈）垫及断流阀，保证使用性能良好，以防发生渗漏，污染皮肤及其它现场物品；不得使用质量低劣或时有故障的器械，防止器械伤人。</w:t>
            </w:r>
          </w:p>
          <w:p>
            <w:pPr>
              <w:pStyle w:val="null3"/>
              <w:jc w:val="both"/>
            </w:pPr>
            <w:r>
              <w:rPr/>
              <w:t>4.</w:t>
            </w:r>
            <w:r>
              <w:rPr/>
              <w:t>室内喷药应关掉电风扇及抽风设备，室外作业应选择适宜的气候条件，进行顺风喷药，用长杆喷药等正确作业方法。</w:t>
            </w:r>
          </w:p>
          <w:p>
            <w:pPr>
              <w:pStyle w:val="null3"/>
              <w:jc w:val="both"/>
            </w:pPr>
            <w:r>
              <w:rPr/>
              <w:t>5.</w:t>
            </w:r>
            <w:r>
              <w:rPr/>
              <w:t>作业时禁止吸烟、饮酒、吃东西，不能用手擦嘴、眼睛，绝对不准互相喷射。作业 后喝水、抽烟、吃东西前，必须用肥皂彻底洗手、洗脸、清水漱口。作业完毕应及时洗澡，换洗防护用品。</w:t>
            </w:r>
          </w:p>
          <w:p>
            <w:pPr>
              <w:pStyle w:val="null3"/>
              <w:jc w:val="both"/>
            </w:pPr>
            <w:r>
              <w:rPr/>
              <w:t>6.</w:t>
            </w:r>
            <w:r>
              <w:rPr/>
              <w:t>施药人员每天喷药时间一般不超过</w:t>
            </w:r>
            <w:r>
              <w:rPr/>
              <w:t>6</w:t>
            </w:r>
            <w:r>
              <w:rPr/>
              <w:t>小时，使用背负式机动喷雾机、热烟雾发生机要两人轮换操作。</w:t>
            </w:r>
          </w:p>
          <w:p>
            <w:pPr>
              <w:pStyle w:val="null3"/>
              <w:jc w:val="both"/>
            </w:pPr>
            <w:r>
              <w:rPr/>
              <w:t>7.</w:t>
            </w:r>
            <w:r>
              <w:rPr/>
              <w:t>当皮肤、眼睛粘有药液时，应立即用肥皂或清水冲洗；如出现头痛、头晕、恶心、呕吐等症状时，应立即离开施药现场，及时送医院治疗。</w:t>
            </w:r>
          </w:p>
          <w:p>
            <w:pPr>
              <w:pStyle w:val="null3"/>
              <w:jc w:val="both"/>
            </w:pPr>
            <w:r>
              <w:rPr/>
              <w:t>8.</w:t>
            </w:r>
            <w:r>
              <w:rPr/>
              <w:t>在进行消杀作业时，应提前与管理单位协商限制消杀时间，及时通知并疏散民众，注意保护好民众安全。不能在节假日及民众集中时段进行消杀作业。</w:t>
            </w:r>
          </w:p>
          <w:p>
            <w:pPr>
              <w:pStyle w:val="null3"/>
              <w:jc w:val="both"/>
            </w:pPr>
            <w:r>
              <w:rPr/>
              <w:t>9.</w:t>
            </w:r>
            <w:r>
              <w:rPr/>
              <w:t>施药结束后，应及时清洗器械，盛药的空瓶或容器应集中处理，不得任意丢弃或作它用。未用完的药液或药剂应加上标签，运回仓库妥善保管。</w:t>
            </w:r>
          </w:p>
          <w:p>
            <w:pPr>
              <w:pStyle w:val="null3"/>
              <w:jc w:val="both"/>
            </w:pPr>
            <w:r>
              <w:rPr/>
              <w:t>(</w:t>
            </w:r>
            <w:r>
              <w:rPr/>
              <w:t>三</w:t>
            </w:r>
            <w:r>
              <w:rPr/>
              <w:t>)</w:t>
            </w:r>
            <w:r>
              <w:rPr/>
              <w:t>质量管理和监督考核扣罚措施</w:t>
            </w:r>
          </w:p>
          <w:p>
            <w:pPr>
              <w:pStyle w:val="null3"/>
              <w:jc w:val="both"/>
            </w:pPr>
            <w:r>
              <w:rPr/>
              <w:t>中标人</w:t>
            </w:r>
            <w:r>
              <w:rPr/>
              <w:t>在消杀开始前，需根据项目实际情况编制详细的施工组织设计，经采购人及湛江市赤坎区爱国卫生运动委员会办公室审核后方可实施。</w:t>
            </w:r>
          </w:p>
          <w:p>
            <w:pPr>
              <w:pStyle w:val="null3"/>
              <w:jc w:val="both"/>
            </w:pPr>
            <w:r>
              <w:rPr/>
              <w:t>1.</w:t>
            </w:r>
            <w:r>
              <w:rPr/>
              <w:t>中标人</w:t>
            </w:r>
            <w:r>
              <w:rPr/>
              <w:t>必须接受采购人或其委托机构的检查考核，采购人有权根据有关规定对质量考核标准及奖惩办法作相应的修改。</w:t>
            </w:r>
          </w:p>
          <w:p>
            <w:pPr>
              <w:pStyle w:val="null3"/>
              <w:jc w:val="both"/>
            </w:pPr>
            <w:r>
              <w:rPr/>
              <w:t>2.</w:t>
            </w:r>
            <w:r>
              <w:rPr/>
              <w:t>中标人</w:t>
            </w:r>
            <w:r>
              <w:rPr/>
              <w:t>不按照规定使用药物，或违规操作的，经采购人或其委托机构发现，有明确依据（如现场照片、检查报告等），每发生确认一起扣总承包费的</w:t>
            </w:r>
            <w:r>
              <w:rPr/>
              <w:t>1%</w:t>
            </w:r>
            <w:r>
              <w:rPr/>
              <w:t>，确认</w:t>
            </w:r>
            <w:r>
              <w:rPr/>
              <w:t>3</w:t>
            </w:r>
            <w:r>
              <w:rPr/>
              <w:t>次</w:t>
            </w:r>
            <w:r>
              <w:rPr/>
              <w:t>(</w:t>
            </w:r>
            <w:r>
              <w:rPr/>
              <w:t>含</w:t>
            </w:r>
            <w:r>
              <w:rPr/>
              <w:t>3</w:t>
            </w:r>
            <w:r>
              <w:rPr/>
              <w:t>次），采购人可单方终止合同。</w:t>
            </w:r>
          </w:p>
          <w:p>
            <w:pPr>
              <w:pStyle w:val="null3"/>
              <w:jc w:val="both"/>
            </w:pPr>
            <w:r>
              <w:rPr/>
              <w:t>3.</w:t>
            </w:r>
            <w:r>
              <w:rPr/>
              <w:t>合同期内，因</w:t>
            </w:r>
            <w:r>
              <w:rPr/>
              <w:t>中标人</w:t>
            </w:r>
            <w:r>
              <w:rPr/>
              <w:t>管理不善，造成一人以上死亡或两人以上重伤并负主要责任的事故，</w:t>
            </w:r>
            <w:r>
              <w:rPr/>
              <w:t>采购人可终止合同，产生的经济损失和法律责任由</w:t>
            </w:r>
            <w:r>
              <w:rPr/>
              <w:t>中标人</w:t>
            </w:r>
            <w:r>
              <w:rPr/>
              <w:t>承担。</w:t>
            </w:r>
          </w:p>
          <w:p>
            <w:pPr>
              <w:pStyle w:val="null3"/>
              <w:jc w:val="both"/>
            </w:pPr>
            <w:r>
              <w:rPr/>
              <w:t>4.</w:t>
            </w:r>
            <w:r>
              <w:rPr/>
              <w:t>合同期内，国家、省爱卫专家及市五城同创办检查报告如出现涉及</w:t>
            </w:r>
            <w:r>
              <w:rPr/>
              <w:t>中标人</w:t>
            </w:r>
            <w:r>
              <w:rPr/>
              <w:t>服务内容的扣分内容，采购人或其委托单位进行检查、检测不达标的区域重做，重做后仍不达标的根据《广东省病媒生物预防控制管理规定》予以处罚，并每次扣除总承包费的</w:t>
            </w:r>
            <w:r>
              <w:rPr/>
              <w:t>0.5%</w:t>
            </w:r>
            <w:r>
              <w:rPr/>
              <w:t>，超过</w:t>
            </w:r>
            <w:r>
              <w:rPr/>
              <w:t>5</w:t>
            </w:r>
            <w:r>
              <w:rPr/>
              <w:t>次（含</w:t>
            </w:r>
            <w:r>
              <w:rPr/>
              <w:t>5</w:t>
            </w:r>
            <w:r>
              <w:rPr/>
              <w:t>次）釆购人有权单方终止合同。</w:t>
            </w:r>
          </w:p>
          <w:p>
            <w:pPr>
              <w:pStyle w:val="null3"/>
              <w:jc w:val="both"/>
            </w:pPr>
            <w:r>
              <w:rPr/>
              <w:t>5.</w:t>
            </w:r>
            <w:r>
              <w:rPr/>
              <w:t>中标人</w:t>
            </w:r>
            <w:r>
              <w:rPr/>
              <w:t>擅自将服务合同转包或部分分包给第三者，采购人可终止合同，经济损失和法律责任由</w:t>
            </w:r>
            <w:r>
              <w:rPr/>
              <w:t>中标人</w:t>
            </w:r>
            <w:r>
              <w:rPr/>
              <w:t>承担。</w:t>
            </w:r>
          </w:p>
          <w:p>
            <w:pPr>
              <w:pStyle w:val="null3"/>
              <w:jc w:val="both"/>
            </w:pPr>
            <w:r>
              <w:rPr/>
              <w:t>6.</w:t>
            </w:r>
            <w:r>
              <w:rPr/>
              <w:t>中标人</w:t>
            </w:r>
            <w:r>
              <w:rPr/>
              <w:t>存在弄虚作假及其他不当行为的，采购人可终止合同，产生的经济损失和法律责任由</w:t>
            </w:r>
            <w:r>
              <w:rPr/>
              <w:t>中标人</w:t>
            </w:r>
            <w:r>
              <w:rPr/>
              <w:t>承担。</w:t>
            </w:r>
          </w:p>
          <w:p>
            <w:pPr>
              <w:pStyle w:val="null3"/>
              <w:jc w:val="both"/>
            </w:pPr>
            <w:r>
              <w:rPr/>
              <w:t>7.</w:t>
            </w:r>
            <w:r>
              <w:rPr/>
              <w:t>中标人</w:t>
            </w:r>
            <w:r>
              <w:rPr/>
              <w:t>违反劳动法或其他相关法律法规，造成恶劣影响，采购人可终止合同，产生的经济损失和法律责任由</w:t>
            </w:r>
            <w:r>
              <w:rPr/>
              <w:t>中标人</w:t>
            </w:r>
            <w:r>
              <w:rPr/>
              <w:t>承担。</w:t>
            </w:r>
          </w:p>
          <w:p>
            <w:pPr>
              <w:pStyle w:val="null3"/>
              <w:jc w:val="both"/>
            </w:pPr>
            <w:r>
              <w:rPr/>
              <w:t>（</w:t>
            </w:r>
            <w:r>
              <w:rPr/>
              <w:t>四</w:t>
            </w:r>
            <w:r>
              <w:rPr/>
              <w:t>）</w:t>
            </w:r>
            <w:r>
              <w:rPr/>
              <w:t>人员要求</w:t>
            </w:r>
          </w:p>
          <w:p>
            <w:pPr>
              <w:pStyle w:val="null3"/>
            </w:pPr>
            <w:r>
              <w:rPr/>
              <w:t>1</w:t>
            </w:r>
            <w:r>
              <w:rPr/>
              <w:t>.</w:t>
            </w:r>
            <w:r>
              <w:rPr/>
              <w:t>供应商</w:t>
            </w:r>
            <w:r>
              <w:rPr/>
              <w:t>需按项目实际需求配置项目团队人员</w:t>
            </w:r>
            <w:r>
              <w:rPr/>
              <w:t>：</w:t>
            </w:r>
          </w:p>
          <w:p>
            <w:pPr>
              <w:pStyle w:val="null3"/>
            </w:pPr>
            <w:r>
              <w:rPr/>
              <w:t xml:space="preserve"> </w:t>
            </w:r>
            <w:r>
              <w:rPr/>
              <w:t>（</w:t>
            </w:r>
            <w:r>
              <w:rPr/>
              <w:t>1</w:t>
            </w:r>
            <w:r>
              <w:rPr/>
              <w:t>）</w:t>
            </w:r>
            <w:r>
              <w:rPr/>
              <w:t>拟投入本项目的项目</w:t>
            </w:r>
            <w:r>
              <w:rPr/>
              <w:t>技术</w:t>
            </w:r>
            <w:r>
              <w:rPr/>
              <w:t>负责人</w:t>
            </w:r>
            <w:r>
              <w:rPr/>
              <w:t>（</w:t>
            </w:r>
            <w:r>
              <w:rPr/>
              <w:t>项目管理负责人除外</w:t>
            </w:r>
            <w:r>
              <w:rPr/>
              <w:t>）</w:t>
            </w:r>
            <w:r>
              <w:rPr/>
              <w:t>，</w:t>
            </w:r>
            <w:r>
              <w:rPr/>
              <w:t>需</w:t>
            </w:r>
            <w:r>
              <w:rPr/>
              <w:t>具有</w:t>
            </w:r>
            <w:r>
              <w:rPr/>
              <w:t>医学类或公共卫生</w:t>
            </w:r>
            <w:r>
              <w:rPr/>
              <w:t>或</w:t>
            </w:r>
            <w:r>
              <w:rPr/>
              <w:t>预防医学</w:t>
            </w:r>
            <w:r>
              <w:rPr/>
              <w:t>或</w:t>
            </w:r>
            <w:r>
              <w:rPr/>
              <w:t>农学类或植物保护</w:t>
            </w:r>
            <w:r>
              <w:rPr/>
              <w:t>或</w:t>
            </w:r>
            <w:r>
              <w:rPr/>
              <w:t>农业昆虫</w:t>
            </w:r>
            <w:r>
              <w:rPr/>
              <w:t>类</w:t>
            </w:r>
            <w:r>
              <w:rPr/>
              <w:t>全日制</w:t>
            </w:r>
            <w:r>
              <w:rPr/>
              <w:t>本科</w:t>
            </w:r>
            <w:r>
              <w:rPr/>
              <w:t>（</w:t>
            </w:r>
            <w:r>
              <w:rPr/>
              <w:t>或以上</w:t>
            </w:r>
            <w:r>
              <w:rPr/>
              <w:t>）</w:t>
            </w:r>
            <w:r>
              <w:rPr/>
              <w:t>学历</w:t>
            </w:r>
            <w:r>
              <w:rPr/>
              <w:t>；</w:t>
            </w:r>
            <w:r>
              <w:rPr/>
              <w:t>②政府人力资源和社会保障部门颁发的有害生物防治（制）员职业资格证书；③政府人力资源和社会保障部门颁发的医学或动物学或昆虫学中级（或以上）专业技术资格证书</w:t>
            </w:r>
            <w:r>
              <w:rPr/>
              <w:t>。</w:t>
            </w:r>
          </w:p>
          <w:p>
            <w:pPr>
              <w:pStyle w:val="null3"/>
            </w:pPr>
            <w:r>
              <w:rPr/>
              <w:t xml:space="preserve"> </w:t>
            </w:r>
            <w:r>
              <w:rPr/>
              <w:t>（</w:t>
            </w:r>
            <w:r>
              <w:rPr/>
              <w:t>2</w:t>
            </w:r>
            <w:r>
              <w:rPr/>
              <w:t>）</w:t>
            </w:r>
            <w:r>
              <w:rPr/>
              <w:t>拟投入本项目的项目</w:t>
            </w:r>
            <w:r>
              <w:rPr/>
              <w:t>管理</w:t>
            </w:r>
            <w:r>
              <w:rPr/>
              <w:t>负责人（项目</w:t>
            </w:r>
            <w:r>
              <w:rPr/>
              <w:t>技术</w:t>
            </w:r>
            <w:r>
              <w:rPr/>
              <w:t>负责人除外），</w:t>
            </w:r>
            <w:r>
              <w:rPr/>
              <w:t>需</w:t>
            </w:r>
            <w:r>
              <w:rPr/>
              <w:t>具有</w:t>
            </w:r>
            <w:r>
              <w:rPr/>
              <w:t>①</w:t>
            </w:r>
            <w:r>
              <w:rPr/>
              <w:t>医学类或公共卫生</w:t>
            </w:r>
            <w:r>
              <w:rPr/>
              <w:t>或</w:t>
            </w:r>
            <w:r>
              <w:rPr/>
              <w:t>预防医学</w:t>
            </w:r>
            <w:r>
              <w:rPr/>
              <w:t>或</w:t>
            </w:r>
            <w:r>
              <w:rPr/>
              <w:t>农学类或植物保护</w:t>
            </w:r>
            <w:r>
              <w:rPr/>
              <w:t>或</w:t>
            </w:r>
            <w:r>
              <w:rPr/>
              <w:t>农业昆虫</w:t>
            </w:r>
            <w:r>
              <w:rPr/>
              <w:t>类</w:t>
            </w:r>
            <w:r>
              <w:rPr/>
              <w:t>全日制</w:t>
            </w:r>
            <w:r>
              <w:rPr/>
              <w:t>本科</w:t>
            </w:r>
            <w:r>
              <w:rPr/>
              <w:t>（</w:t>
            </w:r>
            <w:r>
              <w:rPr/>
              <w:t>或以上</w:t>
            </w:r>
            <w:r>
              <w:rPr/>
              <w:t>）</w:t>
            </w:r>
            <w:r>
              <w:rPr/>
              <w:t>学历</w:t>
            </w:r>
            <w:r>
              <w:rPr>
                <w:color w:val="000000"/>
              </w:rPr>
              <w:t>；</w:t>
            </w:r>
            <w:r>
              <w:rPr>
                <w:color w:val="000000"/>
              </w:rPr>
              <w:t>②</w:t>
            </w:r>
            <w:r>
              <w:rPr>
                <w:color w:val="000000"/>
              </w:rPr>
              <w:t>政府</w:t>
            </w:r>
            <w:r>
              <w:rPr>
                <w:color w:val="000000"/>
              </w:rPr>
              <w:t>人力资源</w:t>
            </w:r>
            <w:r>
              <w:rPr>
                <w:color w:val="000000"/>
              </w:rPr>
              <w:t>和社会</w:t>
            </w:r>
            <w:r>
              <w:rPr>
                <w:color w:val="000000"/>
              </w:rPr>
              <w:t>保障部门颁发</w:t>
            </w:r>
            <w:r>
              <w:rPr>
                <w:color w:val="000000"/>
              </w:rPr>
              <w:t>的</w:t>
            </w:r>
            <w:r>
              <w:rPr>
                <w:color w:val="000000"/>
              </w:rPr>
              <w:t>有害生物防治（制）员职业资格证书</w:t>
            </w:r>
            <w:r>
              <w:rPr/>
              <w:t>。</w:t>
            </w:r>
          </w:p>
          <w:p>
            <w:pPr>
              <w:pStyle w:val="null3"/>
            </w:pPr>
            <w:r>
              <w:rPr/>
              <w:t>（</w:t>
            </w:r>
            <w:r>
              <w:rPr/>
              <w:t>3</w:t>
            </w:r>
            <w:r>
              <w:rPr/>
              <w:t>）</w:t>
            </w:r>
            <w:r>
              <w:rPr/>
              <w:t>拟投入本项目其他服务人员（项目技术负责人及项目管理负责人除外）</w:t>
            </w:r>
            <w:r>
              <w:rPr/>
              <w:t>，</w:t>
            </w:r>
            <w:r>
              <w:rPr/>
              <w:t>需</w:t>
            </w:r>
            <w:r>
              <w:rPr/>
              <w:t>具有</w:t>
            </w:r>
            <w:r>
              <w:rPr>
                <w:color w:val="000000"/>
              </w:rPr>
              <w:t>政府</w:t>
            </w:r>
            <w:r>
              <w:rPr>
                <w:color w:val="000000"/>
              </w:rPr>
              <w:t>人力资源</w:t>
            </w:r>
            <w:r>
              <w:rPr>
                <w:color w:val="000000"/>
              </w:rPr>
              <w:t>和社会</w:t>
            </w:r>
            <w:r>
              <w:rPr>
                <w:color w:val="000000"/>
              </w:rPr>
              <w:t>保障部门颁发</w:t>
            </w:r>
            <w:r>
              <w:rPr>
                <w:color w:val="000000"/>
              </w:rPr>
              <w:t>的</w:t>
            </w:r>
            <w:r>
              <w:rPr>
                <w:color w:val="000000"/>
              </w:rPr>
              <w:t>有害生物防治（制）员职业资格证书</w:t>
            </w:r>
            <w:r>
              <w:rPr>
                <w:color w:val="000000"/>
              </w:rPr>
              <w:t>。</w:t>
            </w:r>
          </w:p>
          <w:p>
            <w:pPr>
              <w:pStyle w:val="null3"/>
              <w:jc w:val="both"/>
            </w:pPr>
            <w:r>
              <w:rPr>
                <w:sz w:val="22"/>
                <w:b/>
                <w:u w:val="single"/>
              </w:rPr>
              <w:t>★</w:t>
            </w:r>
            <w:r>
              <w:rPr>
                <w:sz w:val="21"/>
                <w:b/>
              </w:rPr>
              <w:t>2.</w:t>
            </w:r>
            <w:r>
              <w:rPr>
                <w:sz w:val="21"/>
                <w:b/>
              </w:rPr>
              <w:t>供应商须承诺拟投入本项目的</w:t>
            </w:r>
            <w:r>
              <w:rPr>
                <w:sz w:val="21"/>
                <w:b/>
              </w:rPr>
              <w:t>项目</w:t>
            </w:r>
            <w:r>
              <w:rPr>
                <w:sz w:val="21"/>
                <w:b/>
              </w:rPr>
              <w:t>技术</w:t>
            </w:r>
            <w:r>
              <w:rPr>
                <w:sz w:val="21"/>
                <w:b/>
              </w:rPr>
              <w:t>负责人</w:t>
            </w:r>
            <w:r>
              <w:rPr>
                <w:sz w:val="21"/>
                <w:b/>
              </w:rPr>
              <w:t>及</w:t>
            </w:r>
            <w:r>
              <w:rPr>
                <w:sz w:val="21"/>
                <w:b/>
              </w:rPr>
              <w:t>项目管理负责人为供应商单位自有人员并在本项目合同履约半年内不得更换，履约过程中</w:t>
            </w:r>
            <w:r>
              <w:rPr>
                <w:sz w:val="21"/>
                <w:b/>
              </w:rPr>
              <w:t>项目</w:t>
            </w:r>
            <w:r>
              <w:rPr>
                <w:sz w:val="21"/>
                <w:b/>
              </w:rPr>
              <w:t>技术</w:t>
            </w:r>
            <w:r>
              <w:rPr>
                <w:sz w:val="21"/>
                <w:b/>
              </w:rPr>
              <w:t>负责人</w:t>
            </w:r>
            <w:r>
              <w:rPr>
                <w:sz w:val="21"/>
                <w:b/>
              </w:rPr>
              <w:t>及</w:t>
            </w:r>
            <w:r>
              <w:rPr>
                <w:sz w:val="21"/>
                <w:b/>
              </w:rPr>
              <w:t>项目管理负责人应驻点项目部并实际参与开展项目工作。</w:t>
            </w:r>
            <w:r>
              <w:rPr>
                <w:sz w:val="21"/>
                <w:b/>
              </w:rPr>
              <w:t>【</w:t>
            </w:r>
            <w:r>
              <w:rPr>
                <w:sz w:val="21"/>
                <w:b/>
              </w:rPr>
              <w:t>须提供承诺函并加盖供应商单位公章</w:t>
            </w:r>
            <w:r>
              <w:rPr>
                <w:sz w:val="21"/>
                <w:b/>
              </w:rPr>
              <w:t>，格式自拟】</w:t>
            </w:r>
          </w:p>
        </w:tc>
      </w:tr>
      <w:tr>
        <w:tc>
          <w:tcPr>
            <w:tcW w:type="dxa" w:w="2076"/>
          </w:tcPr>
          <w:p/>
        </w:tc>
        <w:tc>
          <w:tcPr>
            <w:tcW w:type="dxa" w:w="415"/>
          </w:tcPr>
          <w:p>
            <w:pPr>
              <w:pStyle w:val="null3"/>
            </w:pPr>
            <w:r>
              <w:rPr/>
              <w:t>6</w:t>
            </w:r>
          </w:p>
        </w:tc>
        <w:tc>
          <w:tcPr>
            <w:tcW w:type="dxa" w:w="5814"/>
          </w:tcPr>
          <w:p>
            <w:pPr>
              <w:pStyle w:val="null3"/>
              <w:jc w:val="both"/>
            </w:pPr>
            <w:r>
              <w:rPr>
                <w:b/>
              </w:rPr>
              <w:t>六、</w:t>
            </w:r>
            <w:r>
              <w:rPr>
                <w:b/>
              </w:rPr>
              <w:t>质量管理和监督考核</w:t>
            </w:r>
          </w:p>
          <w:p>
            <w:pPr>
              <w:pStyle w:val="null3"/>
              <w:jc w:val="both"/>
            </w:pPr>
            <w:r>
              <w:rPr/>
              <w:t>（</w:t>
            </w:r>
            <w:r>
              <w:rPr/>
              <w:t>一</w:t>
            </w:r>
            <w:r>
              <w:rPr/>
              <w:t>）</w:t>
            </w:r>
            <w:r>
              <w:rPr/>
              <w:t>为监督</w:t>
            </w:r>
            <w:r>
              <w:rPr/>
              <w:t>中标人</w:t>
            </w:r>
            <w:r>
              <w:rPr/>
              <w:t>切实履行其责任和义务，确保赤坎城区公共外环境病媒生物（四害）防治工作的质量与效果，根据本项目的工作要求和质量标准及除病媒生物（四害）防治工作的特点制定本检查考核办法。</w:t>
            </w:r>
          </w:p>
          <w:p>
            <w:pPr>
              <w:pStyle w:val="null3"/>
              <w:jc w:val="both"/>
            </w:pPr>
            <w:r>
              <w:rPr/>
              <w:t>（</w:t>
            </w:r>
            <w:r>
              <w:rPr/>
              <w:t>二</w:t>
            </w:r>
            <w:r>
              <w:rPr/>
              <w:t>）</w:t>
            </w:r>
            <w:r>
              <w:rPr/>
              <w:t>采购人及采购人</w:t>
            </w:r>
            <w:r>
              <w:rPr/>
              <w:t>指定的验收小组</w:t>
            </w:r>
            <w:r>
              <w:rPr/>
              <w:t>会同中标人对项目</w:t>
            </w:r>
            <w:r>
              <w:rPr/>
              <w:t>的检查考核。其中，检查考核分为月度全面考核与日常随机抽检。</w:t>
            </w:r>
          </w:p>
          <w:p>
            <w:pPr>
              <w:pStyle w:val="null3"/>
              <w:jc w:val="both"/>
            </w:pPr>
            <w:r>
              <w:rPr/>
              <w:t>（</w:t>
            </w:r>
            <w:r>
              <w:rPr/>
              <w:t>三</w:t>
            </w:r>
            <w:r>
              <w:rPr/>
              <w:t>）</w:t>
            </w:r>
            <w:r>
              <w:rPr/>
              <w:t>月度考核以评分方式实施，依据考核细则对</w:t>
            </w:r>
            <w:r>
              <w:rPr/>
              <w:t>中标人</w:t>
            </w:r>
            <w:r>
              <w:rPr/>
              <w:t>的承包工作进行综合考核，</w:t>
            </w:r>
            <w:r>
              <w:rPr/>
              <w:t>85</w:t>
            </w:r>
            <w:r>
              <w:rPr/>
              <w:t xml:space="preserve">分（含 </w:t>
            </w:r>
            <w:r>
              <w:rPr/>
              <w:t>85</w:t>
            </w:r>
            <w:r>
              <w:rPr/>
              <w:t>分）以上为合格，采购人全额支付承包费给</w:t>
            </w:r>
            <w:r>
              <w:rPr/>
              <w:t>中标人</w:t>
            </w:r>
            <w:r>
              <w:rPr/>
              <w:t>，不足</w:t>
            </w:r>
            <w:r>
              <w:rPr/>
              <w:t>85</w:t>
            </w:r>
            <w:r>
              <w:rPr/>
              <w:t>分的，每低一分扣当月承包费用的</w:t>
            </w:r>
            <w:r>
              <w:rPr/>
              <w:t>1</w:t>
            </w:r>
            <w:r>
              <w:rPr/>
              <w:t>%</w:t>
            </w:r>
            <w:r>
              <w:rPr/>
              <w:t>。若一年内</w:t>
            </w:r>
            <w:r>
              <w:rPr/>
              <w:t>中标人</w:t>
            </w:r>
            <w:r>
              <w:rPr/>
              <w:t>的</w:t>
            </w:r>
            <w:r>
              <w:rPr/>
              <w:t>累计月度</w:t>
            </w:r>
            <w:r>
              <w:rPr/>
              <w:t>考核平均得分低于</w:t>
            </w:r>
            <w:r>
              <w:rPr/>
              <w:t>70</w:t>
            </w:r>
            <w:r>
              <w:rPr/>
              <w:t>分（不含</w:t>
            </w:r>
            <w:r>
              <w:rPr/>
              <w:t>70</w:t>
            </w:r>
            <w:r>
              <w:rPr/>
              <w:t>分），采购人有权终止合同。</w:t>
            </w:r>
          </w:p>
          <w:p>
            <w:pPr>
              <w:pStyle w:val="null3"/>
              <w:jc w:val="both"/>
            </w:pPr>
            <w:r>
              <w:rPr/>
              <w:t>（</w:t>
            </w:r>
            <w:r>
              <w:rPr/>
              <w:t>四</w:t>
            </w:r>
            <w:r>
              <w:rPr/>
              <w:t>）</w:t>
            </w:r>
            <w:r>
              <w:rPr/>
              <w:t>日常随机抽检以直接扣减承包款的方式实施，依据考核细则对</w:t>
            </w:r>
            <w:r>
              <w:rPr/>
              <w:t>中标人</w:t>
            </w:r>
            <w:r>
              <w:rPr/>
              <w:t>的承包工作进行随机检查，发现存在问题即向</w:t>
            </w:r>
            <w:r>
              <w:rPr/>
              <w:t>中标人</w:t>
            </w:r>
            <w:r>
              <w:rPr/>
              <w:t>发出扣减承包款通知单，并提出整改要求，逾期未达整改要求的以双倍扣减承包款处理。</w:t>
            </w:r>
          </w:p>
          <w:p>
            <w:pPr>
              <w:pStyle w:val="null3"/>
              <w:jc w:val="both"/>
            </w:pPr>
            <w:r>
              <w:rPr/>
              <w:t>（</w:t>
            </w:r>
            <w:r>
              <w:rPr/>
              <w:t>五</w:t>
            </w:r>
            <w:r>
              <w:rPr/>
              <w:t>）</w:t>
            </w:r>
            <w:r>
              <w:rPr/>
              <w:t>湛江市赤坎区公共外环境病媒生物防治项目质量考核细则</w:t>
            </w:r>
            <w:r>
              <w:rPr/>
              <w:t>-</w:t>
            </w:r>
            <w:r>
              <w:rPr/>
              <w:t>月度考核细则</w:t>
            </w:r>
          </w:p>
          <w:tbl>
            <w:tblPr>
              <w:tblBorders>
                <w:top w:val="none" w:color="000000" w:sz="4"/>
                <w:left w:val="none" w:color="000000" w:sz="4"/>
                <w:bottom w:val="none" w:color="000000" w:sz="4"/>
                <w:right w:val="none" w:color="000000" w:sz="4"/>
                <w:insideH w:val="none"/>
                <w:insideV w:val="none"/>
              </w:tblBorders>
            </w:tblPr>
            <w:tblGrid>
              <w:gridCol w:w="665"/>
              <w:gridCol w:w="569"/>
              <w:gridCol w:w="455"/>
              <w:gridCol w:w="3000"/>
              <w:gridCol w:w="455"/>
              <w:gridCol w:w="455"/>
            </w:tblGrid>
            <w:tr>
              <w:tc>
                <w:tcPr>
                  <w:tcW w:type="dxa" w:w="1234"/>
                  <w:gridSpan w:val="2"/>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rPr>
                    <w:t>项目</w:t>
                  </w:r>
                </w:p>
              </w:tc>
              <w:tc>
                <w:tcPr>
                  <w:tcW w:type="dxa" w:w="455"/>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分值</w:t>
                  </w:r>
                </w:p>
              </w:tc>
              <w:tc>
                <w:tcPr>
                  <w:tcW w:type="dxa" w:w="3000"/>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考核项目</w:t>
                  </w:r>
                </w:p>
              </w:tc>
              <w:tc>
                <w:tcPr>
                  <w:tcW w:type="dxa" w:w="455"/>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扣分</w:t>
                  </w:r>
                </w:p>
              </w:tc>
              <w:tc>
                <w:tcPr>
                  <w:tcW w:type="dxa" w:w="455"/>
                  <w:tcBorders>
                    <w:top w:val="single" w:color="000000" w:sz="8"/>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0"/>
                    </w:rPr>
                    <w:t>检查方式</w:t>
                  </w:r>
                </w:p>
              </w:tc>
            </w:tr>
            <w:tr>
              <w:tc>
                <w:tcPr>
                  <w:tcW w:type="dxa" w:w="665"/>
                  <w:vMerge w:val="restart"/>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rPr>
                    <w:t>一、基本要求</w:t>
                  </w:r>
                </w:p>
              </w:tc>
              <w:tc>
                <w:tcPr>
                  <w:tcW w:type="dxa" w:w="569"/>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40分</w:t>
                  </w:r>
                </w:p>
              </w:tc>
              <w:tc>
                <w:tcPr>
                  <w:tcW w:type="dxa" w:w="4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30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1.按要求进行人员配置，未达要求的，每缺1人。</w:t>
                  </w:r>
                </w:p>
              </w:tc>
              <w:tc>
                <w:tcPr>
                  <w:tcW w:type="dxa" w:w="4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55"/>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0"/>
                    </w:rPr>
                    <w:t>1</w:t>
                  </w:r>
                </w:p>
              </w:tc>
            </w:tr>
            <w:tr>
              <w:tc>
                <w:tcPr>
                  <w:tcW w:type="dxa" w:w="665"/>
                  <w:vMerge/>
                  <w:tcBorders>
                    <w:top w:val="single" w:color="000000" w:sz="4"/>
                    <w:left w:val="single" w:color="000000" w:sz="8"/>
                    <w:bottom w:val="single" w:color="000000" w:sz="4"/>
                    <w:right w:val="single" w:color="000000" w:sz="4"/>
                  </w:tcBorders>
                </w:tcPr>
                <w:p/>
              </w:tc>
              <w:tc>
                <w:tcPr>
                  <w:tcW w:type="dxa" w:w="569"/>
                  <w:vMerge/>
                  <w:tcBorders>
                    <w:top w:val="single" w:color="000000" w:sz="4"/>
                    <w:left w:val="single" w:color="000000" w:sz="4"/>
                    <w:bottom w:val="single" w:color="000000" w:sz="4"/>
                    <w:right w:val="single" w:color="000000" w:sz="4"/>
                  </w:tcBorders>
                </w:tcPr>
                <w:p/>
              </w:tc>
              <w:tc>
                <w:tcPr>
                  <w:tcW w:type="dxa" w:w="4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30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2.按要求配置设备，未达要求的，每缺一台设备。</w:t>
                  </w:r>
                </w:p>
              </w:tc>
              <w:tc>
                <w:tcPr>
                  <w:tcW w:type="dxa" w:w="4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0.5</w:t>
                  </w:r>
                </w:p>
              </w:tc>
              <w:tc>
                <w:tcPr>
                  <w:tcW w:type="dxa" w:w="455"/>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0"/>
                    </w:rPr>
                    <w:t>1</w:t>
                  </w:r>
                </w:p>
              </w:tc>
            </w:tr>
            <w:tr>
              <w:tc>
                <w:tcPr>
                  <w:tcW w:type="dxa" w:w="665"/>
                  <w:vMerge/>
                  <w:tcBorders>
                    <w:top w:val="single" w:color="000000" w:sz="4"/>
                    <w:left w:val="single" w:color="000000" w:sz="8"/>
                    <w:bottom w:val="single" w:color="000000" w:sz="4"/>
                    <w:right w:val="single" w:color="000000" w:sz="4"/>
                  </w:tcBorders>
                </w:tcPr>
                <w:p/>
              </w:tc>
              <w:tc>
                <w:tcPr>
                  <w:tcW w:type="dxa" w:w="569"/>
                  <w:vMerge/>
                  <w:tcBorders>
                    <w:top w:val="single" w:color="000000" w:sz="4"/>
                    <w:left w:val="single" w:color="000000" w:sz="4"/>
                    <w:bottom w:val="single" w:color="000000" w:sz="4"/>
                    <w:right w:val="single" w:color="000000" w:sz="4"/>
                  </w:tcBorders>
                </w:tcPr>
                <w:p/>
              </w:tc>
              <w:tc>
                <w:tcPr>
                  <w:tcW w:type="dxa" w:w="4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30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3.按要求定期进行各项消杀，未落实的，每项。</w:t>
                  </w:r>
                </w:p>
              </w:tc>
              <w:tc>
                <w:tcPr>
                  <w:tcW w:type="dxa" w:w="4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455"/>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0"/>
                    </w:rPr>
                    <w:t>2</w:t>
                  </w:r>
                </w:p>
              </w:tc>
            </w:tr>
            <w:tr>
              <w:tc>
                <w:tcPr>
                  <w:tcW w:type="dxa" w:w="665"/>
                  <w:vMerge/>
                  <w:tcBorders>
                    <w:top w:val="single" w:color="000000" w:sz="4"/>
                    <w:left w:val="single" w:color="000000" w:sz="8"/>
                    <w:bottom w:val="single" w:color="000000" w:sz="4"/>
                    <w:right w:val="single" w:color="000000" w:sz="4"/>
                  </w:tcBorders>
                </w:tcPr>
                <w:p/>
              </w:tc>
              <w:tc>
                <w:tcPr>
                  <w:tcW w:type="dxa" w:w="569"/>
                  <w:vMerge/>
                  <w:tcBorders>
                    <w:top w:val="single" w:color="000000" w:sz="4"/>
                    <w:left w:val="single" w:color="000000" w:sz="4"/>
                    <w:bottom w:val="single" w:color="000000" w:sz="4"/>
                    <w:right w:val="single" w:color="000000" w:sz="4"/>
                  </w:tcBorders>
                </w:tcPr>
                <w:p/>
              </w:tc>
              <w:tc>
                <w:tcPr>
                  <w:tcW w:type="dxa" w:w="4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30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4.按要求落实密度监测，未落实的，每项。</w:t>
                  </w:r>
                </w:p>
              </w:tc>
              <w:tc>
                <w:tcPr>
                  <w:tcW w:type="dxa" w:w="4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0.5</w:t>
                  </w:r>
                </w:p>
              </w:tc>
              <w:tc>
                <w:tcPr>
                  <w:tcW w:type="dxa" w:w="455"/>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0"/>
                    </w:rPr>
                    <w:t>2</w:t>
                  </w:r>
                </w:p>
              </w:tc>
            </w:tr>
            <w:tr>
              <w:tc>
                <w:tcPr>
                  <w:tcW w:type="dxa" w:w="665"/>
                  <w:vMerge/>
                  <w:tcBorders>
                    <w:top w:val="single" w:color="000000" w:sz="4"/>
                    <w:left w:val="single" w:color="000000" w:sz="8"/>
                    <w:bottom w:val="single" w:color="000000" w:sz="4"/>
                    <w:right w:val="single" w:color="000000" w:sz="4"/>
                  </w:tcBorders>
                </w:tcPr>
                <w:p/>
              </w:tc>
              <w:tc>
                <w:tcPr>
                  <w:tcW w:type="dxa" w:w="569"/>
                  <w:vMerge/>
                  <w:tcBorders>
                    <w:top w:val="single" w:color="000000" w:sz="4"/>
                    <w:left w:val="single" w:color="000000" w:sz="4"/>
                    <w:bottom w:val="single" w:color="000000" w:sz="4"/>
                    <w:right w:val="single" w:color="000000" w:sz="4"/>
                  </w:tcBorders>
                </w:tcPr>
                <w:p/>
              </w:tc>
              <w:tc>
                <w:tcPr>
                  <w:tcW w:type="dxa" w:w="4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30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5.按要求落实滋生地调查，未落实的，每项。</w:t>
                  </w:r>
                </w:p>
              </w:tc>
              <w:tc>
                <w:tcPr>
                  <w:tcW w:type="dxa" w:w="4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0.5</w:t>
                  </w:r>
                </w:p>
              </w:tc>
              <w:tc>
                <w:tcPr>
                  <w:tcW w:type="dxa" w:w="455"/>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0"/>
                    </w:rPr>
                    <w:t>2</w:t>
                  </w:r>
                </w:p>
              </w:tc>
            </w:tr>
            <w:tr>
              <w:tc>
                <w:tcPr>
                  <w:tcW w:type="dxa" w:w="665"/>
                  <w:vMerge/>
                  <w:tcBorders>
                    <w:top w:val="single" w:color="000000" w:sz="4"/>
                    <w:left w:val="single" w:color="000000" w:sz="8"/>
                    <w:bottom w:val="single" w:color="000000" w:sz="4"/>
                    <w:right w:val="single" w:color="000000" w:sz="4"/>
                  </w:tcBorders>
                </w:tcPr>
                <w:p/>
              </w:tc>
              <w:tc>
                <w:tcPr>
                  <w:tcW w:type="dxa" w:w="569"/>
                  <w:vMerge/>
                  <w:tcBorders>
                    <w:top w:val="single" w:color="000000" w:sz="4"/>
                    <w:left w:val="single" w:color="000000" w:sz="4"/>
                    <w:bottom w:val="single" w:color="000000" w:sz="4"/>
                    <w:right w:val="single" w:color="000000" w:sz="4"/>
                  </w:tcBorders>
                </w:tcPr>
                <w:p/>
              </w:tc>
              <w:tc>
                <w:tcPr>
                  <w:tcW w:type="dxa" w:w="4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30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6.按采购人要求报送工作计划、工作记录、质检记录、药品台帐等资料，每缺一项。</w:t>
                  </w:r>
                </w:p>
              </w:tc>
              <w:tc>
                <w:tcPr>
                  <w:tcW w:type="dxa" w:w="4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0.3</w:t>
                  </w:r>
                </w:p>
              </w:tc>
              <w:tc>
                <w:tcPr>
                  <w:tcW w:type="dxa" w:w="455"/>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0"/>
                    </w:rPr>
                    <w:t>2</w:t>
                  </w:r>
                </w:p>
              </w:tc>
            </w:tr>
            <w:tr>
              <w:tc>
                <w:tcPr>
                  <w:tcW w:type="dxa" w:w="665"/>
                  <w:vMerge/>
                  <w:tcBorders>
                    <w:top w:val="single" w:color="000000" w:sz="4"/>
                    <w:left w:val="single" w:color="000000" w:sz="8"/>
                    <w:bottom w:val="single" w:color="000000" w:sz="4"/>
                    <w:right w:val="single" w:color="000000" w:sz="4"/>
                  </w:tcBorders>
                </w:tcPr>
                <w:p/>
              </w:tc>
              <w:tc>
                <w:tcPr>
                  <w:tcW w:type="dxa" w:w="569"/>
                  <w:vMerge/>
                  <w:tcBorders>
                    <w:top w:val="single" w:color="000000" w:sz="4"/>
                    <w:left w:val="single" w:color="000000" w:sz="4"/>
                    <w:bottom w:val="single" w:color="000000" w:sz="4"/>
                    <w:right w:val="single" w:color="000000" w:sz="4"/>
                  </w:tcBorders>
                </w:tcPr>
                <w:p/>
              </w:tc>
              <w:tc>
                <w:tcPr>
                  <w:tcW w:type="dxa" w:w="4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30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7.消杀过程不得使用违禁药品或无效药物，未达要求的。</w:t>
                  </w:r>
                </w:p>
              </w:tc>
              <w:tc>
                <w:tcPr>
                  <w:tcW w:type="dxa" w:w="4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455"/>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0"/>
                    </w:rPr>
                    <w:t>1</w:t>
                  </w:r>
                </w:p>
              </w:tc>
            </w:tr>
            <w:tr>
              <w:tc>
                <w:tcPr>
                  <w:tcW w:type="dxa" w:w="665"/>
                  <w:vMerge/>
                  <w:tcBorders>
                    <w:top w:val="single" w:color="000000" w:sz="4"/>
                    <w:left w:val="single" w:color="000000" w:sz="8"/>
                    <w:bottom w:val="single" w:color="000000" w:sz="4"/>
                    <w:right w:val="single" w:color="000000" w:sz="4"/>
                  </w:tcBorders>
                </w:tcPr>
                <w:p/>
              </w:tc>
              <w:tc>
                <w:tcPr>
                  <w:tcW w:type="dxa" w:w="569"/>
                  <w:vMerge/>
                  <w:tcBorders>
                    <w:top w:val="single" w:color="000000" w:sz="4"/>
                    <w:left w:val="single" w:color="000000" w:sz="4"/>
                    <w:bottom w:val="single" w:color="000000" w:sz="4"/>
                    <w:right w:val="single" w:color="000000" w:sz="4"/>
                  </w:tcBorders>
                </w:tcPr>
                <w:p/>
              </w:tc>
              <w:tc>
                <w:tcPr>
                  <w:tcW w:type="dxa" w:w="4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0.5</w:t>
                  </w:r>
                </w:p>
              </w:tc>
              <w:tc>
                <w:tcPr>
                  <w:tcW w:type="dxa" w:w="30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8.消杀人员配备防护装备，未达要求的。</w:t>
                  </w:r>
                </w:p>
              </w:tc>
              <w:tc>
                <w:tcPr>
                  <w:tcW w:type="dxa" w:w="4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0.5</w:t>
                  </w:r>
                </w:p>
              </w:tc>
              <w:tc>
                <w:tcPr>
                  <w:tcW w:type="dxa" w:w="455"/>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0"/>
                    </w:rPr>
                    <w:t>1</w:t>
                  </w:r>
                </w:p>
              </w:tc>
            </w:tr>
            <w:tr>
              <w:tc>
                <w:tcPr>
                  <w:tcW w:type="dxa" w:w="665"/>
                  <w:vMerge/>
                  <w:tcBorders>
                    <w:top w:val="single" w:color="000000" w:sz="4"/>
                    <w:left w:val="single" w:color="000000" w:sz="8"/>
                    <w:bottom w:val="single" w:color="000000" w:sz="4"/>
                    <w:right w:val="single" w:color="000000" w:sz="4"/>
                  </w:tcBorders>
                </w:tcPr>
                <w:p/>
              </w:tc>
              <w:tc>
                <w:tcPr>
                  <w:tcW w:type="dxa" w:w="569"/>
                  <w:vMerge/>
                  <w:tcBorders>
                    <w:top w:val="single" w:color="000000" w:sz="4"/>
                    <w:left w:val="single" w:color="000000" w:sz="4"/>
                    <w:bottom w:val="single" w:color="000000" w:sz="4"/>
                    <w:right w:val="single" w:color="000000" w:sz="4"/>
                  </w:tcBorders>
                </w:tcPr>
                <w:p/>
              </w:tc>
              <w:tc>
                <w:tcPr>
                  <w:tcW w:type="dxa" w:w="4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0.5</w:t>
                  </w:r>
                </w:p>
              </w:tc>
              <w:tc>
                <w:tcPr>
                  <w:tcW w:type="dxa" w:w="30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9.消杀人员工作时穿着工作服装并戴带工作证件，未达要求的，每人。</w:t>
                  </w:r>
                </w:p>
              </w:tc>
              <w:tc>
                <w:tcPr>
                  <w:tcW w:type="dxa" w:w="4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0.1</w:t>
                  </w:r>
                </w:p>
              </w:tc>
              <w:tc>
                <w:tcPr>
                  <w:tcW w:type="dxa" w:w="455"/>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0"/>
                    </w:rPr>
                    <w:t>1</w:t>
                  </w:r>
                </w:p>
              </w:tc>
            </w:tr>
            <w:tr>
              <w:tc>
                <w:tcPr>
                  <w:tcW w:type="dxa" w:w="665"/>
                  <w:vMerge/>
                  <w:tcBorders>
                    <w:top w:val="single" w:color="000000" w:sz="4"/>
                    <w:left w:val="single" w:color="000000" w:sz="8"/>
                    <w:bottom w:val="single" w:color="000000" w:sz="4"/>
                    <w:right w:val="single" w:color="000000" w:sz="4"/>
                  </w:tcBorders>
                </w:tcPr>
                <w:p/>
              </w:tc>
              <w:tc>
                <w:tcPr>
                  <w:tcW w:type="dxa" w:w="569"/>
                  <w:vMerge/>
                  <w:tcBorders>
                    <w:top w:val="single" w:color="000000" w:sz="4"/>
                    <w:left w:val="single" w:color="000000" w:sz="4"/>
                    <w:bottom w:val="single" w:color="000000" w:sz="4"/>
                    <w:right w:val="single" w:color="000000" w:sz="4"/>
                  </w:tcBorders>
                </w:tcPr>
                <w:p/>
              </w:tc>
              <w:tc>
                <w:tcPr>
                  <w:tcW w:type="dxa" w:w="4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30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10.积极配合采购人进行应急消杀，未达要求的。</w:t>
                  </w:r>
                </w:p>
              </w:tc>
              <w:tc>
                <w:tcPr>
                  <w:tcW w:type="dxa" w:w="4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455"/>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0"/>
                    </w:rPr>
                    <w:t>2</w:t>
                  </w:r>
                </w:p>
              </w:tc>
            </w:tr>
            <w:tr>
              <w:tc>
                <w:tcPr>
                  <w:tcW w:type="dxa" w:w="665"/>
                  <w:vMerge/>
                  <w:tcBorders>
                    <w:top w:val="single" w:color="000000" w:sz="4"/>
                    <w:left w:val="single" w:color="000000" w:sz="8"/>
                    <w:bottom w:val="single" w:color="000000" w:sz="4"/>
                    <w:right w:val="single" w:color="000000" w:sz="4"/>
                  </w:tcBorders>
                </w:tcPr>
                <w:p/>
              </w:tc>
              <w:tc>
                <w:tcPr>
                  <w:tcW w:type="dxa" w:w="569"/>
                  <w:vMerge/>
                  <w:tcBorders>
                    <w:top w:val="single" w:color="000000" w:sz="4"/>
                    <w:left w:val="single" w:color="000000" w:sz="4"/>
                    <w:bottom w:val="single" w:color="000000" w:sz="4"/>
                    <w:right w:val="single" w:color="000000" w:sz="4"/>
                  </w:tcBorders>
                </w:tcPr>
                <w:p/>
              </w:tc>
              <w:tc>
                <w:tcPr>
                  <w:tcW w:type="dxa" w:w="4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30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11.积极配合采购人开展各项迎检工作，未达要求的。</w:t>
                  </w:r>
                </w:p>
              </w:tc>
              <w:tc>
                <w:tcPr>
                  <w:tcW w:type="dxa" w:w="4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455"/>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0"/>
                    </w:rPr>
                    <w:t>2</w:t>
                  </w:r>
                </w:p>
              </w:tc>
            </w:tr>
            <w:tr>
              <w:tc>
                <w:tcPr>
                  <w:tcW w:type="dxa" w:w="665"/>
                  <w:vMerge/>
                  <w:tcBorders>
                    <w:top w:val="single" w:color="000000" w:sz="4"/>
                    <w:left w:val="single" w:color="000000" w:sz="8"/>
                    <w:bottom w:val="single" w:color="000000" w:sz="4"/>
                    <w:right w:val="single" w:color="000000" w:sz="4"/>
                  </w:tcBorders>
                </w:tcPr>
                <w:p/>
              </w:tc>
              <w:tc>
                <w:tcPr>
                  <w:tcW w:type="dxa" w:w="569"/>
                  <w:vMerge/>
                  <w:tcBorders>
                    <w:top w:val="single" w:color="000000" w:sz="4"/>
                    <w:left w:val="single" w:color="000000" w:sz="4"/>
                    <w:bottom w:val="single" w:color="000000" w:sz="4"/>
                    <w:right w:val="single" w:color="000000" w:sz="4"/>
                  </w:tcBorders>
                </w:tcPr>
                <w:p/>
              </w:tc>
              <w:tc>
                <w:tcPr>
                  <w:tcW w:type="dxa" w:w="4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30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12.每月度各类有效投诉或媒体负面曝光不得超过5宗，每超出1宗。</w:t>
                  </w:r>
                </w:p>
              </w:tc>
              <w:tc>
                <w:tcPr>
                  <w:tcW w:type="dxa" w:w="4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55"/>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0"/>
                    </w:rPr>
                    <w:t>2</w:t>
                  </w:r>
                </w:p>
              </w:tc>
            </w:tr>
            <w:tr>
              <w:tc>
                <w:tcPr>
                  <w:tcW w:type="dxa" w:w="665"/>
                  <w:vMerge w:val="restart"/>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rPr>
                    <w:t>二、作业效果</w:t>
                  </w:r>
                </w:p>
              </w:tc>
              <w:tc>
                <w:tcPr>
                  <w:tcW w:type="dxa" w:w="569"/>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灭鼠</w:t>
                  </w:r>
                  <w:r>
                    <w:rPr>
                      <w:sz w:val="20"/>
                    </w:rPr>
                    <w:t>20分</w:t>
                  </w:r>
                </w:p>
              </w:tc>
              <w:tc>
                <w:tcPr>
                  <w:tcW w:type="dxa" w:w="4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30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1.合理选点投放灭鼠毒饵，未达要求的，每5处。</w:t>
                  </w:r>
                </w:p>
              </w:tc>
              <w:tc>
                <w:tcPr>
                  <w:tcW w:type="dxa" w:w="4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0.1</w:t>
                  </w:r>
                </w:p>
              </w:tc>
              <w:tc>
                <w:tcPr>
                  <w:tcW w:type="dxa" w:w="455"/>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0"/>
                    </w:rPr>
                    <w:t>1</w:t>
                  </w:r>
                </w:p>
              </w:tc>
            </w:tr>
            <w:tr>
              <w:tc>
                <w:tcPr>
                  <w:tcW w:type="dxa" w:w="665"/>
                  <w:vMerge/>
                  <w:tcBorders>
                    <w:top w:val="single" w:color="000000" w:sz="4"/>
                    <w:left w:val="single" w:color="000000" w:sz="8"/>
                    <w:bottom w:val="single" w:color="000000" w:sz="4"/>
                    <w:right w:val="single" w:color="000000" w:sz="4"/>
                  </w:tcBorders>
                </w:tcPr>
                <w:p/>
              </w:tc>
              <w:tc>
                <w:tcPr>
                  <w:tcW w:type="dxa" w:w="569"/>
                  <w:vMerge/>
                  <w:tcBorders>
                    <w:top w:val="single" w:color="000000" w:sz="4"/>
                    <w:left w:val="single" w:color="000000" w:sz="4"/>
                    <w:bottom w:val="single" w:color="000000" w:sz="4"/>
                    <w:right w:val="single" w:color="000000" w:sz="4"/>
                  </w:tcBorders>
                </w:tcPr>
                <w:p/>
              </w:tc>
              <w:tc>
                <w:tcPr>
                  <w:tcW w:type="dxa" w:w="4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30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2.每堆毒饵不少于50克，未达要求的，每5处。</w:t>
                  </w:r>
                </w:p>
              </w:tc>
              <w:tc>
                <w:tcPr>
                  <w:tcW w:type="dxa" w:w="4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0.1</w:t>
                  </w:r>
                </w:p>
              </w:tc>
              <w:tc>
                <w:tcPr>
                  <w:tcW w:type="dxa" w:w="455"/>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0"/>
                    </w:rPr>
                    <w:t>1</w:t>
                  </w:r>
                </w:p>
              </w:tc>
            </w:tr>
            <w:tr>
              <w:tc>
                <w:tcPr>
                  <w:tcW w:type="dxa" w:w="665"/>
                  <w:vMerge/>
                  <w:tcBorders>
                    <w:top w:val="single" w:color="000000" w:sz="4"/>
                    <w:left w:val="single" w:color="000000" w:sz="8"/>
                    <w:bottom w:val="single" w:color="000000" w:sz="4"/>
                    <w:right w:val="single" w:color="000000" w:sz="4"/>
                  </w:tcBorders>
                </w:tcPr>
                <w:p/>
              </w:tc>
              <w:tc>
                <w:tcPr>
                  <w:tcW w:type="dxa" w:w="569"/>
                  <w:vMerge/>
                  <w:tcBorders>
                    <w:top w:val="single" w:color="000000" w:sz="4"/>
                    <w:left w:val="single" w:color="000000" w:sz="4"/>
                    <w:bottom w:val="single" w:color="000000" w:sz="4"/>
                    <w:right w:val="single" w:color="000000" w:sz="4"/>
                  </w:tcBorders>
                </w:tcPr>
                <w:p/>
              </w:tc>
              <w:tc>
                <w:tcPr>
                  <w:tcW w:type="dxa" w:w="4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30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3.及时补饵，每堆毒饵残留量不得少于10克，未达要求的，每5处。</w:t>
                  </w:r>
                </w:p>
              </w:tc>
              <w:tc>
                <w:tcPr>
                  <w:tcW w:type="dxa" w:w="4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0.1</w:t>
                  </w:r>
                </w:p>
              </w:tc>
              <w:tc>
                <w:tcPr>
                  <w:tcW w:type="dxa" w:w="455"/>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0"/>
                    </w:rPr>
                    <w:t>1</w:t>
                  </w:r>
                </w:p>
              </w:tc>
            </w:tr>
            <w:tr>
              <w:tc>
                <w:tcPr>
                  <w:tcW w:type="dxa" w:w="665"/>
                  <w:vMerge/>
                  <w:tcBorders>
                    <w:top w:val="single" w:color="000000" w:sz="4"/>
                    <w:left w:val="single" w:color="000000" w:sz="8"/>
                    <w:bottom w:val="single" w:color="000000" w:sz="4"/>
                    <w:right w:val="single" w:color="000000" w:sz="4"/>
                  </w:tcBorders>
                </w:tcPr>
                <w:p/>
              </w:tc>
              <w:tc>
                <w:tcPr>
                  <w:tcW w:type="dxa" w:w="569"/>
                  <w:vMerge/>
                  <w:tcBorders>
                    <w:top w:val="single" w:color="000000" w:sz="4"/>
                    <w:left w:val="single" w:color="000000" w:sz="4"/>
                    <w:bottom w:val="single" w:color="000000" w:sz="4"/>
                    <w:right w:val="single" w:color="000000" w:sz="4"/>
                  </w:tcBorders>
                </w:tcPr>
                <w:p/>
              </w:tc>
              <w:tc>
                <w:tcPr>
                  <w:tcW w:type="dxa" w:w="4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30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4.每季度饱和投药前知会管理单位，未达要求的。</w:t>
                  </w:r>
                </w:p>
              </w:tc>
              <w:tc>
                <w:tcPr>
                  <w:tcW w:type="dxa" w:w="4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0.2</w:t>
                  </w:r>
                </w:p>
              </w:tc>
              <w:tc>
                <w:tcPr>
                  <w:tcW w:type="dxa" w:w="455"/>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0"/>
                    </w:rPr>
                    <w:t>2</w:t>
                  </w:r>
                </w:p>
              </w:tc>
            </w:tr>
            <w:tr>
              <w:tc>
                <w:tcPr>
                  <w:tcW w:type="dxa" w:w="665"/>
                  <w:vMerge/>
                  <w:tcBorders>
                    <w:top w:val="single" w:color="000000" w:sz="4"/>
                    <w:left w:val="single" w:color="000000" w:sz="8"/>
                    <w:bottom w:val="single" w:color="000000" w:sz="4"/>
                    <w:right w:val="single" w:color="000000" w:sz="4"/>
                  </w:tcBorders>
                </w:tcPr>
                <w:p/>
              </w:tc>
              <w:tc>
                <w:tcPr>
                  <w:tcW w:type="dxa" w:w="569"/>
                  <w:vMerge/>
                  <w:tcBorders>
                    <w:top w:val="single" w:color="000000" w:sz="4"/>
                    <w:left w:val="single" w:color="000000" w:sz="4"/>
                    <w:bottom w:val="single" w:color="000000" w:sz="4"/>
                    <w:right w:val="single" w:color="000000" w:sz="4"/>
                  </w:tcBorders>
                </w:tcPr>
                <w:p/>
              </w:tc>
              <w:tc>
                <w:tcPr>
                  <w:tcW w:type="dxa" w:w="4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30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5.不同类型的外环境每2000米鼠迹累计不超过5处，未达要求的，每超过1处。</w:t>
                  </w:r>
                </w:p>
              </w:tc>
              <w:tc>
                <w:tcPr>
                  <w:tcW w:type="dxa" w:w="4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0.2</w:t>
                  </w:r>
                </w:p>
              </w:tc>
              <w:tc>
                <w:tcPr>
                  <w:tcW w:type="dxa" w:w="455"/>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0"/>
                    </w:rPr>
                    <w:t>1</w:t>
                  </w:r>
                </w:p>
              </w:tc>
            </w:tr>
            <w:tr>
              <w:tc>
                <w:tcPr>
                  <w:tcW w:type="dxa" w:w="665"/>
                  <w:vMerge/>
                  <w:tcBorders>
                    <w:top w:val="single" w:color="000000" w:sz="4"/>
                    <w:left w:val="single" w:color="000000" w:sz="8"/>
                    <w:bottom w:val="single" w:color="000000" w:sz="4"/>
                    <w:right w:val="single" w:color="000000" w:sz="4"/>
                  </w:tcBorders>
                </w:tcPr>
                <w:p/>
              </w:tc>
              <w:tc>
                <w:tcPr>
                  <w:tcW w:type="dxa" w:w="569"/>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灭蚊</w:t>
                  </w:r>
                </w:p>
                <w:p>
                  <w:pPr>
                    <w:pStyle w:val="null3"/>
                    <w:jc w:val="center"/>
                  </w:pPr>
                  <w:r>
                    <w:rPr>
                      <w:sz w:val="20"/>
                    </w:rPr>
                    <w:t>26分</w:t>
                  </w:r>
                </w:p>
              </w:tc>
              <w:tc>
                <w:tcPr>
                  <w:tcW w:type="dxa" w:w="4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30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1.按要求设置诱蚊产卵器，未达要求的，每处。</w:t>
                  </w:r>
                </w:p>
              </w:tc>
              <w:tc>
                <w:tcPr>
                  <w:tcW w:type="dxa" w:w="4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0.1</w:t>
                  </w:r>
                </w:p>
              </w:tc>
              <w:tc>
                <w:tcPr>
                  <w:tcW w:type="dxa" w:w="455"/>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0"/>
                    </w:rPr>
                    <w:t>1</w:t>
                  </w:r>
                </w:p>
              </w:tc>
            </w:tr>
            <w:tr>
              <w:tc>
                <w:tcPr>
                  <w:tcW w:type="dxa" w:w="665"/>
                  <w:vMerge/>
                  <w:tcBorders>
                    <w:top w:val="single" w:color="000000" w:sz="4"/>
                    <w:left w:val="single" w:color="000000" w:sz="8"/>
                    <w:bottom w:val="single" w:color="000000" w:sz="4"/>
                    <w:right w:val="single" w:color="000000" w:sz="4"/>
                  </w:tcBorders>
                </w:tcPr>
                <w:p/>
              </w:tc>
              <w:tc>
                <w:tcPr>
                  <w:tcW w:type="dxa" w:w="569"/>
                  <w:vMerge/>
                  <w:tcBorders>
                    <w:top w:val="single" w:color="000000" w:sz="4"/>
                    <w:left w:val="single" w:color="000000" w:sz="4"/>
                    <w:bottom w:val="single" w:color="000000" w:sz="4"/>
                    <w:right w:val="single" w:color="000000" w:sz="4"/>
                  </w:tcBorders>
                </w:tcPr>
                <w:p/>
              </w:tc>
              <w:tc>
                <w:tcPr>
                  <w:tcW w:type="dxa" w:w="4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30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2.积水沉沙井按要求每月消杀一次，不全面的，每5处。</w:t>
                  </w:r>
                </w:p>
              </w:tc>
              <w:tc>
                <w:tcPr>
                  <w:tcW w:type="dxa" w:w="4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0.1</w:t>
                  </w:r>
                </w:p>
              </w:tc>
              <w:tc>
                <w:tcPr>
                  <w:tcW w:type="dxa" w:w="455"/>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0"/>
                    </w:rPr>
                    <w:t>1</w:t>
                  </w:r>
                </w:p>
              </w:tc>
            </w:tr>
            <w:tr>
              <w:tc>
                <w:tcPr>
                  <w:tcW w:type="dxa" w:w="665"/>
                  <w:vMerge/>
                  <w:tcBorders>
                    <w:top w:val="single" w:color="000000" w:sz="4"/>
                    <w:left w:val="single" w:color="000000" w:sz="8"/>
                    <w:bottom w:val="single" w:color="000000" w:sz="4"/>
                    <w:right w:val="single" w:color="000000" w:sz="4"/>
                  </w:tcBorders>
                </w:tcPr>
                <w:p/>
              </w:tc>
              <w:tc>
                <w:tcPr>
                  <w:tcW w:type="dxa" w:w="569"/>
                  <w:vMerge/>
                  <w:tcBorders>
                    <w:top w:val="single" w:color="000000" w:sz="4"/>
                    <w:left w:val="single" w:color="000000" w:sz="4"/>
                    <w:bottom w:val="single" w:color="000000" w:sz="4"/>
                    <w:right w:val="single" w:color="000000" w:sz="4"/>
                  </w:tcBorders>
                </w:tcPr>
                <w:p/>
              </w:tc>
              <w:tc>
                <w:tcPr>
                  <w:tcW w:type="dxa" w:w="4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30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3.全面进行蚊滋生地调查，未达要求的，每处。</w:t>
                  </w:r>
                </w:p>
              </w:tc>
              <w:tc>
                <w:tcPr>
                  <w:tcW w:type="dxa" w:w="4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0.1</w:t>
                  </w:r>
                </w:p>
              </w:tc>
              <w:tc>
                <w:tcPr>
                  <w:tcW w:type="dxa" w:w="455"/>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0"/>
                    </w:rPr>
                    <w:t>1</w:t>
                  </w:r>
                </w:p>
              </w:tc>
            </w:tr>
            <w:tr>
              <w:tc>
                <w:tcPr>
                  <w:tcW w:type="dxa" w:w="665"/>
                  <w:vMerge/>
                  <w:tcBorders>
                    <w:top w:val="single" w:color="000000" w:sz="4"/>
                    <w:left w:val="single" w:color="000000" w:sz="8"/>
                    <w:bottom w:val="single" w:color="000000" w:sz="4"/>
                    <w:right w:val="single" w:color="000000" w:sz="4"/>
                  </w:tcBorders>
                </w:tcPr>
                <w:p/>
              </w:tc>
              <w:tc>
                <w:tcPr>
                  <w:tcW w:type="dxa" w:w="569"/>
                  <w:vMerge/>
                  <w:tcBorders>
                    <w:top w:val="single" w:color="000000" w:sz="4"/>
                    <w:left w:val="single" w:color="000000" w:sz="4"/>
                    <w:bottom w:val="single" w:color="000000" w:sz="4"/>
                    <w:right w:val="single" w:color="000000" w:sz="4"/>
                  </w:tcBorders>
                </w:tcPr>
                <w:p/>
              </w:tc>
              <w:tc>
                <w:tcPr>
                  <w:tcW w:type="dxa" w:w="4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30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4.按要求合理处理外环境滋生地，未达要求的，每处。</w:t>
                  </w:r>
                </w:p>
              </w:tc>
              <w:tc>
                <w:tcPr>
                  <w:tcW w:type="dxa" w:w="4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0.1</w:t>
                  </w:r>
                </w:p>
              </w:tc>
              <w:tc>
                <w:tcPr>
                  <w:tcW w:type="dxa" w:w="455"/>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0"/>
                    </w:rPr>
                    <w:t>1</w:t>
                  </w:r>
                </w:p>
              </w:tc>
            </w:tr>
            <w:tr>
              <w:tc>
                <w:tcPr>
                  <w:tcW w:type="dxa" w:w="665"/>
                  <w:vMerge/>
                  <w:tcBorders>
                    <w:top w:val="single" w:color="000000" w:sz="4"/>
                    <w:left w:val="single" w:color="000000" w:sz="8"/>
                    <w:bottom w:val="single" w:color="000000" w:sz="4"/>
                    <w:right w:val="single" w:color="000000" w:sz="4"/>
                  </w:tcBorders>
                </w:tcPr>
                <w:p/>
              </w:tc>
              <w:tc>
                <w:tcPr>
                  <w:tcW w:type="dxa" w:w="569"/>
                  <w:vMerge/>
                  <w:tcBorders>
                    <w:top w:val="single" w:color="000000" w:sz="4"/>
                    <w:left w:val="single" w:color="000000" w:sz="4"/>
                    <w:bottom w:val="single" w:color="000000" w:sz="4"/>
                    <w:right w:val="single" w:color="000000" w:sz="4"/>
                  </w:tcBorders>
                </w:tcPr>
                <w:p/>
              </w:tc>
              <w:tc>
                <w:tcPr>
                  <w:tcW w:type="dxa" w:w="4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30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5.按要求全面落实公共区域外杯境灭杀成蚊，未达要求的，每处。</w:t>
                  </w:r>
                </w:p>
              </w:tc>
              <w:tc>
                <w:tcPr>
                  <w:tcW w:type="dxa" w:w="4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0.1</w:t>
                  </w:r>
                </w:p>
              </w:tc>
              <w:tc>
                <w:tcPr>
                  <w:tcW w:type="dxa" w:w="455"/>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0"/>
                    </w:rPr>
                    <w:t>1</w:t>
                  </w:r>
                </w:p>
              </w:tc>
            </w:tr>
            <w:tr>
              <w:tc>
                <w:tcPr>
                  <w:tcW w:type="dxa" w:w="665"/>
                  <w:vMerge/>
                  <w:tcBorders>
                    <w:top w:val="single" w:color="000000" w:sz="4"/>
                    <w:left w:val="single" w:color="000000" w:sz="8"/>
                    <w:bottom w:val="single" w:color="000000" w:sz="4"/>
                    <w:right w:val="single" w:color="000000" w:sz="4"/>
                  </w:tcBorders>
                </w:tcPr>
                <w:p/>
              </w:tc>
              <w:tc>
                <w:tcPr>
                  <w:tcW w:type="dxa" w:w="569"/>
                  <w:vMerge/>
                  <w:tcBorders>
                    <w:top w:val="single" w:color="000000" w:sz="4"/>
                    <w:left w:val="single" w:color="000000" w:sz="4"/>
                    <w:bottom w:val="single" w:color="000000" w:sz="4"/>
                    <w:right w:val="single" w:color="000000" w:sz="4"/>
                  </w:tcBorders>
                </w:tcPr>
                <w:p/>
              </w:tc>
              <w:tc>
                <w:tcPr>
                  <w:tcW w:type="dxa" w:w="4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30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6.公共区域蚊及蚊蚴指标达标，未达要求的，每处。</w:t>
                  </w:r>
                </w:p>
              </w:tc>
              <w:tc>
                <w:tcPr>
                  <w:tcW w:type="dxa" w:w="4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0.2</w:t>
                  </w:r>
                </w:p>
              </w:tc>
              <w:tc>
                <w:tcPr>
                  <w:tcW w:type="dxa" w:w="455"/>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0"/>
                    </w:rPr>
                    <w:t>1</w:t>
                  </w:r>
                </w:p>
              </w:tc>
            </w:tr>
            <w:tr>
              <w:tc>
                <w:tcPr>
                  <w:tcW w:type="dxa" w:w="665"/>
                  <w:vMerge/>
                  <w:tcBorders>
                    <w:top w:val="single" w:color="000000" w:sz="4"/>
                    <w:left w:val="single" w:color="000000" w:sz="8"/>
                    <w:bottom w:val="single" w:color="000000" w:sz="4"/>
                    <w:right w:val="single" w:color="000000" w:sz="4"/>
                  </w:tcBorders>
                </w:tcPr>
                <w:p/>
              </w:tc>
              <w:tc>
                <w:tcPr>
                  <w:tcW w:type="dxa" w:w="569"/>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灭蝇</w:t>
                  </w:r>
                </w:p>
                <w:p>
                  <w:pPr>
                    <w:pStyle w:val="null3"/>
                    <w:jc w:val="center"/>
                  </w:pPr>
                  <w:r>
                    <w:rPr>
                      <w:sz w:val="20"/>
                    </w:rPr>
                    <w:t>7分</w:t>
                  </w:r>
                </w:p>
              </w:tc>
              <w:tc>
                <w:tcPr>
                  <w:tcW w:type="dxa" w:w="4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30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1.对公共区域蝇类孳生地普查登记，未达要求的，每漏1处。</w:t>
                  </w:r>
                </w:p>
              </w:tc>
              <w:tc>
                <w:tcPr>
                  <w:tcW w:type="dxa" w:w="4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0.1</w:t>
                  </w:r>
                </w:p>
              </w:tc>
              <w:tc>
                <w:tcPr>
                  <w:tcW w:type="dxa" w:w="455"/>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0"/>
                    </w:rPr>
                    <w:t>2</w:t>
                  </w:r>
                </w:p>
              </w:tc>
            </w:tr>
            <w:tr>
              <w:tc>
                <w:tcPr>
                  <w:tcW w:type="dxa" w:w="665"/>
                  <w:vMerge/>
                  <w:tcBorders>
                    <w:top w:val="single" w:color="000000" w:sz="4"/>
                    <w:left w:val="single" w:color="000000" w:sz="8"/>
                    <w:bottom w:val="single" w:color="000000" w:sz="4"/>
                    <w:right w:val="single" w:color="000000" w:sz="4"/>
                  </w:tcBorders>
                </w:tcPr>
                <w:p/>
              </w:tc>
              <w:tc>
                <w:tcPr>
                  <w:tcW w:type="dxa" w:w="569"/>
                  <w:vMerge/>
                  <w:tcBorders>
                    <w:top w:val="single" w:color="000000" w:sz="4"/>
                    <w:left w:val="single" w:color="000000" w:sz="4"/>
                    <w:bottom w:val="single" w:color="000000" w:sz="4"/>
                    <w:right w:val="single" w:color="000000" w:sz="4"/>
                  </w:tcBorders>
                </w:tcPr>
                <w:p/>
              </w:tc>
              <w:tc>
                <w:tcPr>
                  <w:tcW w:type="dxa" w:w="4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30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2.每季度按要求定期监测成蝇密度（监测点10个以上），未达要求的，每少1个点。</w:t>
                  </w:r>
                </w:p>
              </w:tc>
              <w:tc>
                <w:tcPr>
                  <w:tcW w:type="dxa" w:w="4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0.2</w:t>
                  </w:r>
                </w:p>
              </w:tc>
              <w:tc>
                <w:tcPr>
                  <w:tcW w:type="dxa" w:w="455"/>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0"/>
                    </w:rPr>
                    <w:t>2</w:t>
                  </w:r>
                </w:p>
              </w:tc>
            </w:tr>
            <w:tr>
              <w:tc>
                <w:tcPr>
                  <w:tcW w:type="dxa" w:w="665"/>
                  <w:vMerge/>
                  <w:tcBorders>
                    <w:top w:val="single" w:color="000000" w:sz="4"/>
                    <w:left w:val="single" w:color="000000" w:sz="8"/>
                    <w:bottom w:val="single" w:color="000000" w:sz="4"/>
                    <w:right w:val="single" w:color="000000" w:sz="4"/>
                  </w:tcBorders>
                </w:tcPr>
                <w:p/>
              </w:tc>
              <w:tc>
                <w:tcPr>
                  <w:tcW w:type="dxa" w:w="569"/>
                  <w:vMerge/>
                  <w:tcBorders>
                    <w:top w:val="single" w:color="000000" w:sz="4"/>
                    <w:left w:val="single" w:color="000000" w:sz="4"/>
                    <w:bottom w:val="single" w:color="000000" w:sz="4"/>
                    <w:right w:val="single" w:color="000000" w:sz="4"/>
                  </w:tcBorders>
                </w:tcPr>
                <w:p/>
              </w:tc>
              <w:tc>
                <w:tcPr>
                  <w:tcW w:type="dxa" w:w="4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30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3.按要求处理蝇类滋生地，未达要求的，每处。</w:t>
                  </w:r>
                </w:p>
              </w:tc>
              <w:tc>
                <w:tcPr>
                  <w:tcW w:type="dxa" w:w="4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0.2</w:t>
                  </w:r>
                </w:p>
              </w:tc>
              <w:tc>
                <w:tcPr>
                  <w:tcW w:type="dxa" w:w="455"/>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0"/>
                    </w:rPr>
                    <w:t>1</w:t>
                  </w:r>
                </w:p>
              </w:tc>
            </w:tr>
            <w:tr>
              <w:tc>
                <w:tcPr>
                  <w:tcW w:type="dxa" w:w="665"/>
                  <w:vMerge/>
                  <w:tcBorders>
                    <w:top w:val="single" w:color="000000" w:sz="4"/>
                    <w:left w:val="single" w:color="000000" w:sz="8"/>
                    <w:bottom w:val="single" w:color="000000" w:sz="4"/>
                    <w:right w:val="single" w:color="000000" w:sz="4"/>
                  </w:tcBorders>
                </w:tcPr>
                <w:p/>
              </w:tc>
              <w:tc>
                <w:tcPr>
                  <w:tcW w:type="dxa" w:w="569"/>
                  <w:vMerge/>
                  <w:tcBorders>
                    <w:top w:val="single" w:color="000000" w:sz="4"/>
                    <w:left w:val="single" w:color="000000" w:sz="4"/>
                    <w:bottom w:val="single" w:color="000000" w:sz="4"/>
                    <w:right w:val="single" w:color="000000" w:sz="4"/>
                  </w:tcBorders>
                </w:tcPr>
                <w:p/>
              </w:tc>
              <w:tc>
                <w:tcPr>
                  <w:tcW w:type="dxa" w:w="4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30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4.灭蝇效果达标，未达要求的，检出率每超1%。</w:t>
                  </w:r>
                </w:p>
              </w:tc>
              <w:tc>
                <w:tcPr>
                  <w:tcW w:type="dxa" w:w="4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0.2</w:t>
                  </w:r>
                </w:p>
              </w:tc>
              <w:tc>
                <w:tcPr>
                  <w:tcW w:type="dxa" w:w="455"/>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0"/>
                    </w:rPr>
                    <w:t>1</w:t>
                  </w:r>
                </w:p>
              </w:tc>
            </w:tr>
            <w:tr>
              <w:tc>
                <w:tcPr>
                  <w:tcW w:type="dxa" w:w="665"/>
                  <w:vMerge/>
                  <w:tcBorders>
                    <w:top w:val="single" w:color="000000" w:sz="4"/>
                    <w:left w:val="single" w:color="000000" w:sz="8"/>
                    <w:bottom w:val="single" w:color="000000" w:sz="4"/>
                    <w:right w:val="single" w:color="000000" w:sz="4"/>
                  </w:tcBorders>
                </w:tcPr>
                <w:p/>
              </w:tc>
              <w:tc>
                <w:tcPr>
                  <w:tcW w:type="dxa" w:w="569"/>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0"/>
                    </w:rPr>
                    <w:t>灭蟑</w:t>
                  </w:r>
                </w:p>
                <w:p>
                  <w:pPr>
                    <w:pStyle w:val="null3"/>
                    <w:jc w:val="center"/>
                  </w:pPr>
                  <w:r>
                    <w:rPr>
                      <w:sz w:val="20"/>
                    </w:rPr>
                    <w:t>7分</w:t>
                  </w:r>
                </w:p>
              </w:tc>
              <w:tc>
                <w:tcPr>
                  <w:tcW w:type="dxa" w:w="455"/>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0"/>
                    </w:rPr>
                    <w:t>7</w:t>
                  </w:r>
                </w:p>
              </w:tc>
              <w:tc>
                <w:tcPr>
                  <w:tcW w:type="dxa" w:w="3000"/>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left"/>
                  </w:pPr>
                  <w:r>
                    <w:rPr>
                      <w:sz w:val="20"/>
                    </w:rPr>
                    <w:t>下水道、化粪池、户外堆积物平均每</w:t>
                  </w:r>
                  <w:r>
                    <w:rPr>
                      <w:sz w:val="20"/>
                    </w:rPr>
                    <w:t>100个井口(处），有蟑螂不超过60只，每超出10只。</w:t>
                  </w:r>
                </w:p>
              </w:tc>
              <w:tc>
                <w:tcPr>
                  <w:tcW w:type="dxa" w:w="455"/>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0"/>
                    </w:rPr>
                    <w:t>0.1</w:t>
                  </w:r>
                </w:p>
              </w:tc>
              <w:tc>
                <w:tcPr>
                  <w:tcW w:type="dxa" w:w="455"/>
                  <w:tcBorders>
                    <w:top w:val="single" w:color="000000" w:sz="4"/>
                    <w:left w:val="singl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0"/>
                    </w:rPr>
                    <w:t>1</w:t>
                  </w:r>
                </w:p>
              </w:tc>
            </w:tr>
          </w:tbl>
          <w:p>
            <w:pPr>
              <w:pStyle w:val="null3"/>
              <w:jc w:val="both"/>
            </w:pPr>
            <w:r>
              <w:rPr>
                <w:sz w:val="20"/>
              </w:rPr>
              <w:t>备</w:t>
            </w:r>
            <w:r>
              <w:rPr>
                <w:sz w:val="20"/>
              </w:rPr>
              <w:t>注：</w:t>
            </w:r>
            <w:r>
              <w:rPr>
                <w:sz w:val="20"/>
              </w:rPr>
              <w:t>上述表格的</w:t>
            </w:r>
            <w:r>
              <w:rPr>
                <w:sz w:val="20"/>
              </w:rPr>
              <w:t>检查方式中，</w:t>
            </w:r>
            <w:r>
              <w:rPr>
                <w:sz w:val="20"/>
              </w:rPr>
              <w:t>1代表现场检查，2代表查阅历史资料</w:t>
            </w:r>
            <w:r>
              <w:rPr>
                <w:sz w:val="20"/>
              </w:rPr>
              <w:t>。</w:t>
            </w:r>
          </w:p>
        </w:tc>
      </w:tr>
      <w:tr>
        <w:tc>
          <w:tcPr>
            <w:tcW w:type="dxa" w:w="2076"/>
          </w:tcPr>
          <w:p/>
        </w:tc>
        <w:tc>
          <w:tcPr>
            <w:tcW w:type="dxa" w:w="415"/>
          </w:tcPr>
          <w:p>
            <w:pPr>
              <w:pStyle w:val="null3"/>
            </w:pPr>
            <w:r>
              <w:rPr/>
              <w:t>7</w:t>
            </w:r>
          </w:p>
        </w:tc>
        <w:tc>
          <w:tcPr>
            <w:tcW w:type="dxa" w:w="5814"/>
          </w:tcPr>
          <w:p>
            <w:pPr>
              <w:pStyle w:val="null3"/>
              <w:jc w:val="both"/>
            </w:pPr>
            <w:r>
              <w:rPr>
                <w:sz w:val="20"/>
                <w:b/>
              </w:rPr>
              <w:t>七</w:t>
            </w:r>
            <w:r>
              <w:rPr>
                <w:sz w:val="20"/>
                <w:b/>
              </w:rPr>
              <w:t>、其他要求</w:t>
            </w:r>
          </w:p>
          <w:p>
            <w:pPr>
              <w:pStyle w:val="null3"/>
              <w:jc w:val="both"/>
            </w:pPr>
            <w:r>
              <w:rPr>
                <w:sz w:val="20"/>
              </w:rPr>
              <w:t>1.</w:t>
            </w:r>
            <w:r>
              <w:rPr>
                <w:sz w:val="20"/>
              </w:rPr>
              <w:t>供应商须结合项目的情况为本项目制定项目重点难点分析，须综合考虑</w:t>
            </w:r>
            <w:r>
              <w:rPr>
                <w:sz w:val="20"/>
              </w:rPr>
              <w:t>①本项目重点、难点问题分析；②针对各重点、难点问题提出针对性解决方案</w:t>
            </w:r>
            <w:r>
              <w:rPr>
                <w:sz w:val="20"/>
              </w:rPr>
              <w:t>。</w:t>
            </w:r>
          </w:p>
          <w:p>
            <w:pPr>
              <w:pStyle w:val="null3"/>
              <w:jc w:val="both"/>
            </w:pPr>
            <w:r>
              <w:rPr>
                <w:sz w:val="20"/>
              </w:rPr>
              <w:t>2.</w:t>
            </w:r>
            <w:r>
              <w:rPr>
                <w:sz w:val="20"/>
              </w:rPr>
              <w:t>供应商须结合项目的情况为本项目制定</w:t>
            </w:r>
            <w:r>
              <w:rPr/>
              <w:t>项目服务方案</w:t>
            </w:r>
            <w:r>
              <w:rPr>
                <w:sz w:val="20"/>
              </w:rPr>
              <w:t>，须综合考虑</w:t>
            </w:r>
            <w:r>
              <w:rPr>
                <w:sz w:val="20"/>
              </w:rPr>
              <w:t>①对项目服务内容开展的工作方法；②技术路线；③服务流程；④项目进度计划，并根据服务区中疫情相关蚊媒生物种类的生物学特征进行现场控制的</w:t>
            </w:r>
            <w:r>
              <w:rPr>
                <w:sz w:val="20"/>
              </w:rPr>
              <w:t>。</w:t>
            </w:r>
          </w:p>
          <w:p>
            <w:pPr>
              <w:pStyle w:val="null3"/>
              <w:jc w:val="both"/>
            </w:pPr>
            <w:r>
              <w:rPr>
                <w:sz w:val="20"/>
              </w:rPr>
              <w:t>3.</w:t>
            </w:r>
            <w:r>
              <w:rPr>
                <w:sz w:val="20"/>
              </w:rPr>
              <w:t>供应商须结合项目的情况为本项目制定</w:t>
            </w:r>
            <w:r>
              <w:rPr/>
              <w:t>质量保证措施</w:t>
            </w:r>
            <w:r>
              <w:rPr>
                <w:sz w:val="20"/>
              </w:rPr>
              <w:t>，须综合考虑</w:t>
            </w:r>
            <w:r>
              <w:rPr/>
              <w:t>①质量检查方案；②消杀作业安全保障</w:t>
            </w:r>
            <w:r>
              <w:rPr>
                <w:sz w:val="20"/>
              </w:rPr>
              <w:t>。</w:t>
            </w:r>
          </w:p>
          <w:p>
            <w:pPr>
              <w:pStyle w:val="null3"/>
              <w:jc w:val="both"/>
            </w:pPr>
            <w:r>
              <w:rPr>
                <w:sz w:val="20"/>
              </w:rPr>
              <w:t>4.</w:t>
            </w:r>
            <w:r>
              <w:rPr>
                <w:sz w:val="20"/>
              </w:rPr>
              <w:t>供应商须结合项目的情况为本项目制定</w:t>
            </w:r>
            <w:r>
              <w:rPr>
                <w:sz w:val="21"/>
              </w:rPr>
              <w:t>突发应急响应方案</w:t>
            </w:r>
            <w:r>
              <w:rPr>
                <w:sz w:val="20"/>
              </w:rPr>
              <w:t>，须综合考虑</w:t>
            </w:r>
            <w:r>
              <w:rPr>
                <w:sz w:val="21"/>
              </w:rPr>
              <w:t>①</w:t>
            </w:r>
            <w:r>
              <w:rPr>
                <w:sz w:val="21"/>
              </w:rPr>
              <w:t>人力物力应急处置能力；</w:t>
            </w:r>
            <w:r>
              <w:rPr>
                <w:sz w:val="21"/>
              </w:rPr>
              <w:t>②</w:t>
            </w:r>
            <w:r>
              <w:rPr>
                <w:sz w:val="21"/>
              </w:rPr>
              <w:t>疫情应急处置预案</w:t>
            </w:r>
            <w:r>
              <w:rPr>
                <w:sz w:val="20"/>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1.采购代理机构：本项目是指广东国咨招标有限公司湛江分公司，负责整个采购活动的组织，依法负责编制和发布招标文件，对招标文件拥有最终的解释权，不以任何身份出任评标委员会成员。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湛江市赤坎区卫生健康局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人须向采购代理机构按如下标准和规定缴纳招标代理服务费：（1）以项目预算金额作为招标代理服务费的计算基数；（2）招标代理服务费采用差额定率累进法进行计算，按照以下标准计取： 100万元以下的部分，按照1.5%计取；100-500万元的部分，按照0.8%计取；500-1000万元的部分，按照0.45%计取；1000-5000万元的部分，按照0.25%计取。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广东国咨招标有限公司湛江分公司</w:t>
      </w:r>
      <w:r>
        <w:rPr/>
        <w:t>代收。具体操作要求详见</w:t>
      </w:r>
      <w:r>
        <w:rPr/>
        <w:t>广东国咨招标有限公司湛江分公司</w:t>
      </w:r>
      <w:r>
        <w:rPr/>
        <w:t>有关指引，递交事宜请自行咨询</w:t>
      </w:r>
      <w:r>
        <w:rPr/>
        <w:t>广东国咨招标有限公司湛江分公司</w:t>
      </w:r>
      <w:r>
        <w:rPr/>
        <w:t>；请各投标人在投标文件递交截止时间前按须知前附表规定的金额递交至</w:t>
      </w:r>
      <w:r>
        <w:rPr/>
        <w:t>广东国咨招标有限公司湛江分公司</w:t>
      </w:r>
      <w:r>
        <w:rPr/>
        <w:t>，到账情况以开标时</w:t>
      </w:r>
      <w:r>
        <w:rPr/>
        <w:t>广东国咨招标有限公司湛江分公司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童小姐</w:t>
      </w:r>
    </w:p>
    <w:p>
      <w:pPr>
        <w:pStyle w:val="null3"/>
        <w:ind w:firstLine="480"/>
      </w:pPr>
      <w:r>
        <w:rPr/>
        <w:t>电话：</w:t>
      </w:r>
      <w:r>
        <w:rPr/>
        <w:t>0759-3123292</w:t>
      </w:r>
    </w:p>
    <w:p>
      <w:pPr>
        <w:pStyle w:val="null3"/>
        <w:ind w:firstLine="480"/>
      </w:pPr>
      <w:r>
        <w:rPr/>
        <w:t>传真：</w:t>
      </w:r>
      <w:r>
        <w:rPr/>
        <w:t>/</w:t>
      </w:r>
    </w:p>
    <w:p>
      <w:pPr>
        <w:pStyle w:val="null3"/>
        <w:ind w:firstLine="480"/>
      </w:pPr>
      <w:r>
        <w:rPr/>
        <w:t>邮箱：</w:t>
      </w:r>
      <w:r>
        <w:rPr/>
        <w:t>gzzj266@126.com</w:t>
      </w:r>
    </w:p>
    <w:p>
      <w:pPr>
        <w:pStyle w:val="null3"/>
        <w:ind w:firstLine="480"/>
      </w:pPr>
      <w:r>
        <w:rPr/>
        <w:t>地址：</w:t>
      </w:r>
      <w:r>
        <w:rPr/>
        <w:t>湛江市赤坎区华田路2号海湾郦都商住小区一期1号楼一层12号商铺</w:t>
      </w:r>
    </w:p>
    <w:p>
      <w:pPr>
        <w:pStyle w:val="null3"/>
        <w:ind w:firstLine="480"/>
      </w:pPr>
      <w:r>
        <w:rPr/>
        <w:t>邮编：</w:t>
      </w:r>
      <w:r>
        <w:rPr/>
        <w:t>524033</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政府采购监督管理机构名称：湛江市赤坎区财政局政府采购监督管理股</w:t>
      </w:r>
    </w:p>
    <w:p>
      <w:pPr>
        <w:pStyle w:val="null3"/>
      </w:pPr>
      <w:r>
        <w:rPr/>
        <w:t>地 址：湛江市赤坎区海棠路3号楼</w:t>
      </w:r>
    </w:p>
    <w:p>
      <w:pPr>
        <w:pStyle w:val="null3"/>
      </w:pPr>
      <w:r>
        <w:rPr/>
        <w:t>电 话：0759-3220378 0759-3220379</w:t>
      </w:r>
    </w:p>
    <w:p>
      <w:pPr>
        <w:pStyle w:val="null3"/>
      </w:pPr>
      <w:r>
        <w:rPr/>
        <w:t>邮 编：524000</w:t>
      </w:r>
    </w:p>
    <w:p>
      <w:pPr>
        <w:pStyle w:val="null3"/>
      </w:pPr>
      <w:r>
        <w:rPr/>
        <w:t>传 真：0759-3220378</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(2024年赤坎区城区公共外环境病媒生物防治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广东国咨招标有限公司湛江分公司</w:t>
      </w:r>
      <w:r>
        <w:rPr/>
        <w:t>统一对外发布。</w:t>
      </w:r>
    </w:p>
    <w:p>
      <w:pPr>
        <w:pStyle w:val="null3"/>
        <w:ind w:firstLine="480"/>
      </w:pPr>
      <w:r>
        <w:rPr/>
        <w:t>（2）对</w:t>
      </w:r>
      <w:r>
        <w:rPr/>
        <w:t>广东国咨招标有限公司湛江分公司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采购包1（2024年赤坎区城区公共外环境病媒生物防治服务项目）：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采购包1（2024年赤坎区城区公共外环境病媒生物防治服务项目）：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供应商为自然人的提供自然人身份证明复印件；如国家另有规定的，则从其定。（分支机构投标，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提供相应证明材料。若已对接“粤省事”“粤商通”“粤信签”等系统且可以通过相应系统提取相关信息的承诺声明。</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2022年度或2023年度财务状况报告或基本开户行出具的资信证明。若注册成立不足一年的，提供本年度任意一个月的财务报表证明材料复印件。若已对接“粤省事”“粤商通”“粤信签”等系统且可以通过相应系统提取相关信息的承诺声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提供书面承诺声明函（格式自拟）。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响应） 截止时间当天在“信用中国”网站（www.creditchina.gov.cn） 及中国政府采购网（http://www.ccgp.gov.cn/） 查询结果为准， 如相关失信记录已失效， 供应商需提供相关证明资料） 。</w:t>
            </w:r>
          </w:p>
        </w:tc>
      </w:tr>
      <w:tr>
        <w:tc>
          <w:tcPr>
            <w:tcW w:type="dxa" w:w="890"/>
          </w:tcPr>
          <w:p>
            <w:pPr>
              <w:pStyle w:val="null3"/>
            </w:pPr>
            <w:r>
              <w:rPr/>
              <w:t>7</w:t>
            </w:r>
          </w:p>
        </w:tc>
        <w:tc>
          <w:tcPr>
            <w:tcW w:type="dxa" w:w="317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供应商必须符合法律、行政法规规定的其他条件（按投标函相关承诺要求内容）。</w:t>
            </w:r>
          </w:p>
        </w:tc>
        <w:tc>
          <w:tcPr>
            <w:tcW w:type="dxa" w:w="4238"/>
          </w:tcPr>
          <w:p>
            <w:pPr>
              <w:pStyle w:val="null3"/>
            </w:pPr>
            <w:r>
              <w:rPr/>
              <w:t>供应商必须符合法律、行政法规规定的其他条件（按投标函相关承诺要求内容）。</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采购包整体专门面向中小企业，供应商应为中小微企业、监狱企业、残疾人福利性单位。提供符合要求的《中小企业声明函（服务）》或《残疾人福利性单位声明函》或《监狱企业的证明文件》。</w:t>
            </w:r>
          </w:p>
        </w:tc>
      </w:tr>
    </w:tbl>
    <w:p>
      <w:pPr>
        <w:pStyle w:val="null3"/>
        <w:ind w:firstLine="480"/>
      </w:pPr>
      <w:r>
        <w:rPr/>
        <w:t>表二符合性审查表：</w:t>
      </w:r>
    </w:p>
    <w:p>
      <w:pPr>
        <w:pStyle w:val="null3"/>
      </w:pPr>
      <w:r>
        <w:rPr/>
        <w:t>采购包1（2024年赤坎区城区公共外环境病媒生物防治服务项目）：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投标函（投标人的投标有效期为自投标截止之日起90日历天）</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报价要求</w:t>
            </w:r>
          </w:p>
        </w:tc>
        <w:tc>
          <w:tcPr>
            <w:tcW w:type="dxa" w:w="4238"/>
          </w:tcPr>
          <w:p>
            <w:pPr>
              <w:pStyle w:val="null3"/>
            </w:pPr>
            <w:r>
              <w:rPr/>
              <w:t>投标报价未超过本项目最高限价</w:t>
            </w:r>
          </w:p>
        </w:tc>
      </w:tr>
      <w:tr>
        <w:tc>
          <w:tcPr>
            <w:tcW w:type="dxa" w:w="890"/>
          </w:tcPr>
          <w:p>
            <w:pPr>
              <w:pStyle w:val="null3"/>
            </w:pPr>
            <w:r>
              <w:rPr/>
              <w:t>4</w:t>
            </w:r>
          </w:p>
        </w:tc>
        <w:tc>
          <w:tcPr>
            <w:tcW w:type="dxa" w:w="3178"/>
          </w:tcPr>
          <w:p>
            <w:pPr>
              <w:pStyle w:val="null3"/>
            </w:pPr>
            <w:r>
              <w:rPr/>
              <w:t>招标文件中标注“★”的条款</w:t>
            </w:r>
          </w:p>
        </w:tc>
        <w:tc>
          <w:tcPr>
            <w:tcW w:type="dxa" w:w="4238"/>
          </w:tcPr>
          <w:p>
            <w:pPr>
              <w:pStyle w:val="null3"/>
            </w:pPr>
            <w:r>
              <w:rPr/>
              <w:t>满足招标文件中标注“★”的条款</w:t>
            </w:r>
          </w:p>
        </w:tc>
      </w:tr>
      <w:tr>
        <w:tc>
          <w:tcPr>
            <w:tcW w:type="dxa" w:w="890"/>
          </w:tcPr>
          <w:p>
            <w:pPr>
              <w:pStyle w:val="null3"/>
            </w:pPr>
            <w:r>
              <w:rPr/>
              <w:t>5</w:t>
            </w:r>
          </w:p>
        </w:tc>
        <w:tc>
          <w:tcPr>
            <w:tcW w:type="dxa" w:w="3178"/>
          </w:tcPr>
          <w:p>
            <w:pPr>
              <w:pStyle w:val="null3"/>
            </w:pPr>
            <w:r>
              <w:rPr/>
              <w:t>无效情形</w:t>
            </w:r>
          </w:p>
        </w:tc>
        <w:tc>
          <w:tcPr>
            <w:tcW w:type="dxa" w:w="4238"/>
          </w:tcPr>
          <w:p>
            <w:pPr>
              <w:pStyle w:val="null3"/>
            </w:pPr>
            <w:r>
              <w:rPr/>
              <w:t>未出现有关法律、法规、规章或招标文件规定的属于投标无效的情形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采购包1(2024年赤坎区城区公共外环境病媒生物防治服务项目):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技术部分60.0分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项目重点难点分析 (15.0分)</w:t>
            </w:r>
            <w:r>
              <w:rPr/>
              <w:t>，（等次分值选择：</w:t>
            </w:r>
            <w:r>
              <w:rPr/>
              <w:t>0.0;</w:t>
            </w:r>
            <w:r>
              <w:rPr/>
              <w:t>1.0;</w:t>
            </w:r>
            <w:r>
              <w:rPr/>
              <w:t>5.0;</w:t>
            </w:r>
            <w:r>
              <w:rPr/>
              <w:t>10.0;</w:t>
            </w:r>
            <w:r>
              <w:rPr/>
              <w:t>15.0;</w:t>
            </w:r>
            <w:r>
              <w:rPr/>
              <w:t>）</w:t>
            </w:r>
          </w:p>
        </w:tc>
        <w:tc>
          <w:tcPr>
            <w:tcW w:type="dxa" w:w="5076"/>
          </w:tcPr>
          <w:p>
            <w:pPr>
              <w:pStyle w:val="null3"/>
              <w:jc w:val="left"/>
            </w:pPr>
            <w:r>
              <w:rPr/>
              <w:t>根据供应商针对采购需求提供的项目重点难点分析进行综合评审，包括①本项目重点、难点问题分析；②针对各重点、难点问题提出针对性解决方案。 （1）根据本项目的采购需求，提供的项目重点难点分析内容描述详细具体且可行性高，完全满足或优于采购需求的得15分； （2）根据本项目的采购需求，提供的项目重点难点分析内容描述较详细且可行性较高，基本满足采购需求的得10分； （3）根据本项目的采购需求，提供的项目重点难点分析内容描述简单但可行性一般，部分满足采购需求的得5分； （4）根据本项目的采购需求，提供的项目重点难点分析内容有缺漏，可行性低，不能满足采购需求的得1分。 （5）未提供不得分。</w:t>
            </w:r>
          </w:p>
        </w:tc>
      </w:tr>
      <w:tr>
        <w:tc>
          <w:tcPr>
            <w:tcW w:type="dxa" w:w="922"/>
            <w:gridSpan w:val="2"/>
            <w:vMerge/>
          </w:tcPr>
          <w:p/>
        </w:tc>
        <w:tc>
          <w:tcPr>
            <w:tcW w:type="dxa" w:w="2307"/>
          </w:tcPr>
          <w:p>
            <w:pPr>
              <w:pStyle w:val="null3"/>
              <w:jc w:val="left"/>
            </w:pPr>
            <w:r>
              <w:rPr/>
              <w:t>项目服务方案 (15.0分)</w:t>
            </w:r>
            <w:r>
              <w:rPr/>
              <w:t>，（等次分值选择：</w:t>
            </w:r>
            <w:r>
              <w:rPr/>
              <w:t>0.0;</w:t>
            </w:r>
            <w:r>
              <w:rPr/>
              <w:t>1.0;</w:t>
            </w:r>
            <w:r>
              <w:rPr/>
              <w:t>5.0;</w:t>
            </w:r>
            <w:r>
              <w:rPr/>
              <w:t>10.0;</w:t>
            </w:r>
            <w:r>
              <w:rPr/>
              <w:t>15.0;</w:t>
            </w:r>
            <w:r>
              <w:rPr/>
              <w:t>）</w:t>
            </w:r>
          </w:p>
        </w:tc>
        <w:tc>
          <w:tcPr>
            <w:tcW w:type="dxa" w:w="5076"/>
          </w:tcPr>
          <w:p>
            <w:pPr>
              <w:pStyle w:val="null3"/>
              <w:jc w:val="left"/>
            </w:pPr>
            <w:r>
              <w:rPr/>
              <w:t>根据供应商针对采购需求提供的项目服务方案进行综合评审，包含①对项目服务内容开展的工作方法；②技术路线；③服务流程；④项目进度计划，并根据服务区中疫情相关蚊媒生物种类的生物学特征进行现场控制的。 （1）根据本项目的采购需求，提供的项目服务方案内容描述详细具体且可行性高，完全满足或优于采购需求的得15分； （2）根据本项目的采购需求，提供的项目服务方案内容描述较详细且可行性较高，基本满足采购需求的得10分； （3）根据本项目的采购需求，提供的项目服务方案内容描述简单但可行性一般，部分满足采购需求的得5分； （4）根据本项目的采购需求，提供的项目服务方案内容有缺漏，可行性低，不能满足采购需求的得1分。 （5）未提供不得分。</w:t>
            </w:r>
          </w:p>
        </w:tc>
      </w:tr>
      <w:tr>
        <w:tc>
          <w:tcPr>
            <w:tcW w:type="dxa" w:w="922"/>
            <w:gridSpan w:val="2"/>
            <w:vMerge/>
          </w:tcPr>
          <w:p/>
        </w:tc>
        <w:tc>
          <w:tcPr>
            <w:tcW w:type="dxa" w:w="2307"/>
          </w:tcPr>
          <w:p>
            <w:pPr>
              <w:pStyle w:val="null3"/>
              <w:jc w:val="left"/>
            </w:pPr>
            <w:r>
              <w:rPr/>
              <w:t>质量保证措施 (15.0分)</w:t>
            </w:r>
            <w:r>
              <w:rPr/>
              <w:t>，（等次分值选择：</w:t>
            </w:r>
            <w:r>
              <w:rPr/>
              <w:t>0.0;</w:t>
            </w:r>
            <w:r>
              <w:rPr/>
              <w:t>1.0;</w:t>
            </w:r>
            <w:r>
              <w:rPr/>
              <w:t>5.0;</w:t>
            </w:r>
            <w:r>
              <w:rPr/>
              <w:t>10.0;</w:t>
            </w:r>
            <w:r>
              <w:rPr/>
              <w:t>15.0;</w:t>
            </w:r>
            <w:r>
              <w:rPr/>
              <w:t>）</w:t>
            </w:r>
          </w:p>
        </w:tc>
        <w:tc>
          <w:tcPr>
            <w:tcW w:type="dxa" w:w="5076"/>
          </w:tcPr>
          <w:p>
            <w:pPr>
              <w:pStyle w:val="null3"/>
              <w:jc w:val="left"/>
            </w:pPr>
            <w:r>
              <w:rPr/>
              <w:t>根据供应商针对采购需求提供的质量保证措施进行综合评审，包括①质量检查方案；②消杀作业安全保障。 （1）根据本项目的采购需求，提供的质量保证措施内容描述详细具体且可行性高，完全满足或优于采购需求的得15分； （2）根据本项目的采购需求，提供的质量保证措施内容描述较详细且可行性较高，基本满足采购需求的得10分； （3）根据本项目的采购需求，提供的质量保证措施内容描述简单但可行性一般，部分满足采购需求的得5分； （4）根据本项目的采购需求，提供的质量保证措施内容有缺漏，可行性低，不能满足采购需求的得1分。 （5）未提供不得分。</w:t>
            </w:r>
          </w:p>
        </w:tc>
      </w:tr>
      <w:tr>
        <w:tc>
          <w:tcPr>
            <w:tcW w:type="dxa" w:w="922"/>
            <w:gridSpan w:val="2"/>
            <w:vMerge/>
          </w:tcPr>
          <w:p/>
        </w:tc>
        <w:tc>
          <w:tcPr>
            <w:tcW w:type="dxa" w:w="2307"/>
          </w:tcPr>
          <w:p>
            <w:pPr>
              <w:pStyle w:val="null3"/>
              <w:jc w:val="left"/>
            </w:pPr>
            <w:r>
              <w:rPr/>
              <w:t>突发应急响应方案 (15.0分)</w:t>
            </w:r>
            <w:r>
              <w:rPr/>
              <w:t>，（等次分值选择：</w:t>
            </w:r>
            <w:r>
              <w:rPr/>
              <w:t>0.0;</w:t>
            </w:r>
            <w:r>
              <w:rPr/>
              <w:t>1.0;</w:t>
            </w:r>
            <w:r>
              <w:rPr/>
              <w:t>5.0;</w:t>
            </w:r>
            <w:r>
              <w:rPr/>
              <w:t>10.0;</w:t>
            </w:r>
            <w:r>
              <w:rPr/>
              <w:t>15.0;</w:t>
            </w:r>
            <w:r>
              <w:rPr/>
              <w:t>）</w:t>
            </w:r>
          </w:p>
        </w:tc>
        <w:tc>
          <w:tcPr>
            <w:tcW w:type="dxa" w:w="5076"/>
          </w:tcPr>
          <w:p>
            <w:pPr>
              <w:pStyle w:val="null3"/>
              <w:jc w:val="left"/>
            </w:pPr>
            <w:r>
              <w:rPr/>
              <w:t>根据供应商针对采购需求提供的突发应急响应方案进行综合评审，包括①人力物力应急处置能力；②疫情应急处置预案。 （1）根据本项目的采购需求，提供的突发应急响应方案内容描述详细具体且可行性高，完全满足或优于采购需求的得15分； （2）根据本项目的采购需求，提供的突发应急响应方案内容描述较详细且可行性较高，基本满足采购需求的得10分； （3）根据本项目的采购需求，提供的突发应急响应方案内容描述简单但可行性一般，部分满足采购需求的得5分； （4）根据本项目的采购需求，提供的突发应急响应方案内容有缺漏，可行性低，不能满足采购需求的得1分。 （5）未提供不得分。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(5.0分)</w:t>
            </w:r>
          </w:p>
        </w:tc>
        <w:tc>
          <w:tcPr>
            <w:tcW w:type="dxa" w:w="5076"/>
          </w:tcPr>
          <w:p>
            <w:pPr>
              <w:pStyle w:val="null3"/>
              <w:jc w:val="left"/>
            </w:pPr>
            <w:r>
              <w:rPr/>
              <w:t>2021年1月1日至今承接过同类项目业绩，每提供1个得1分，最多5分。 注：1.以合同签订时间为准。2.需提供合同关键页复印件（含项目名称、项目内容、甲乙双方签字盖章页，合同签订时间），不提供不得分。</w:t>
            </w:r>
          </w:p>
        </w:tc>
      </w:tr>
      <w:tr>
        <w:tc>
          <w:tcPr>
            <w:tcW w:type="dxa" w:w="922"/>
            <w:gridSpan w:val="2"/>
            <w:vMerge/>
          </w:tcPr>
          <w:p/>
        </w:tc>
        <w:tc>
          <w:tcPr>
            <w:tcW w:type="dxa" w:w="2307"/>
          </w:tcPr>
          <w:p>
            <w:pPr>
              <w:pStyle w:val="null3"/>
              <w:jc w:val="left"/>
            </w:pPr>
            <w:r>
              <w:rPr/>
              <w:t>管理体系认证 (6.0分)</w:t>
            </w:r>
          </w:p>
        </w:tc>
        <w:tc>
          <w:tcPr>
            <w:tcW w:type="dxa" w:w="5076"/>
          </w:tcPr>
          <w:p>
            <w:pPr>
              <w:pStyle w:val="null3"/>
              <w:jc w:val="left"/>
            </w:pPr>
            <w:r>
              <w:rPr/>
              <w:t>供应商管理体系认证情况： 1)具有有效期内的质量管理体系认证证书，得2分； 2)具有有效期内的环境管理体系认证证书，得2分； 3)具有有效期内的职业健康安全管理体系认证证书，得2分。 注：提供有效证书的复印件，同时提供在全国认证认可信息公共服务平台(网址：“http://cx.cnca.cn/”)查询结果截图作为证明材料并加盖供应商公章，已失效或撤销或暂停的不得分，不提供的不得分。</w:t>
            </w:r>
          </w:p>
        </w:tc>
      </w:tr>
      <w:tr>
        <w:tc>
          <w:tcPr>
            <w:tcW w:type="dxa" w:w="922"/>
            <w:gridSpan w:val="2"/>
            <w:vMerge/>
          </w:tcPr>
          <w:p/>
        </w:tc>
        <w:tc>
          <w:tcPr>
            <w:tcW w:type="dxa" w:w="2307"/>
          </w:tcPr>
          <w:p>
            <w:pPr>
              <w:pStyle w:val="null3"/>
              <w:jc w:val="left"/>
            </w:pPr>
            <w:r>
              <w:rPr/>
              <w:t>拟投入本项目的项目技术负责人 (6.0分)</w:t>
            </w:r>
          </w:p>
        </w:tc>
        <w:tc>
          <w:tcPr>
            <w:tcW w:type="dxa" w:w="5076"/>
          </w:tcPr>
          <w:p>
            <w:pPr>
              <w:pStyle w:val="null3"/>
              <w:jc w:val="left"/>
            </w:pPr>
            <w:r>
              <w:rPr/>
              <w:t>拟投入本项目的项目技术负责人，①具有医学类或公共卫生或预防医学或农学类或植物保护或农业昆虫类全日制本科（或以上）学历的得2分；②具有政府人力资源和社会保障部门颁发的有害生物防治（制）员职业资格证书的得2分；③具有政府人力资源和社会保障部门颁发的医学或动物学或昆虫学中级（或以上）专业技术资格证书的得2分；最高得6分，其它情况不得分。 【注：1、须提供上述人员学历证书复印件及学历证书在中国高等教育学生信息网（学信网）（https://www.chsi.com.cn）查询截图（对于较早颁发的学历证书学信网无法查询的，须另提供毕业院校或者人社部门出具的证明；学历证书如为境外颁发的，则须提供中华人民共和国教育部留学服务中心认证的《国外学历学位认证书》，不提供不得分； 2、须提供上述人员资格证书复印件及在本项目响应截止日前3个月内任意1个月在供应商单位购买社保证明复印件，不提供不得分。】</w:t>
            </w:r>
          </w:p>
        </w:tc>
      </w:tr>
      <w:tr>
        <w:tc>
          <w:tcPr>
            <w:tcW w:type="dxa" w:w="922"/>
            <w:gridSpan w:val="2"/>
            <w:vMerge/>
          </w:tcPr>
          <w:p/>
        </w:tc>
        <w:tc>
          <w:tcPr>
            <w:tcW w:type="dxa" w:w="2307"/>
          </w:tcPr>
          <w:p>
            <w:pPr>
              <w:pStyle w:val="null3"/>
              <w:jc w:val="left"/>
            </w:pPr>
            <w:r>
              <w:rPr/>
              <w:t>拟投入本项目的项目管理负责人 (4.0分)</w:t>
            </w:r>
          </w:p>
        </w:tc>
        <w:tc>
          <w:tcPr>
            <w:tcW w:type="dxa" w:w="5076"/>
          </w:tcPr>
          <w:p>
            <w:pPr>
              <w:pStyle w:val="null3"/>
              <w:jc w:val="left"/>
            </w:pPr>
            <w:r>
              <w:rPr/>
              <w:t>拟投入本项目的项目管理负责人（项目技术负责人除外），①具有医学类或公共卫生或预防医学或农学类或植物保护或农业昆虫类全日制本科（或以上）学历的得2分；②具有政府人力资源和社会保障部门颁发的有害生物防治（制）员职业资格证书的得2分；最高得4分，其它情况不得分。 【注：1、须提供上述人员学历证书复印件及学历证书在中国高等教育学生信息网（学信网）（https://www.chsi.com.cn）查询截图（对于较早颁发的学历证书学信网无法查询的，须另提供毕业院校或者人社部门出具的证明；学历证书如为境外颁发的，则须提供中华人民共和国教育部留学服务中心认证的《国外学历学位认证书》，不提供不得分； 2、须提供上述人员资格证书复印件及在本项目响应截止日前3个月内任意1个月在供应商单位购买社保证明复印件，不提供不得分。】</w:t>
            </w:r>
          </w:p>
        </w:tc>
      </w:tr>
      <w:tr>
        <w:tc>
          <w:tcPr>
            <w:tcW w:type="dxa" w:w="922"/>
            <w:gridSpan w:val="2"/>
            <w:vMerge/>
          </w:tcPr>
          <w:p/>
        </w:tc>
        <w:tc>
          <w:tcPr>
            <w:tcW w:type="dxa" w:w="2307"/>
          </w:tcPr>
          <w:p>
            <w:pPr>
              <w:pStyle w:val="null3"/>
              <w:jc w:val="left"/>
            </w:pPr>
            <w:r>
              <w:rPr/>
              <w:t>拟投入本项目其他服务人员（项目技术负责人及项目管理负责人除外） (5.0分)</w:t>
            </w:r>
          </w:p>
        </w:tc>
        <w:tc>
          <w:tcPr>
            <w:tcW w:type="dxa" w:w="5076"/>
          </w:tcPr>
          <w:p>
            <w:pPr>
              <w:pStyle w:val="null3"/>
              <w:jc w:val="left"/>
            </w:pPr>
            <w:r>
              <w:rPr/>
              <w:t>拟投入本项目其他服务人员（项目技术负责人及项目管理负责人除外），具有政府人力资源和社会保障部门颁发的有害生物防治（制）员职业资格证书的,每个得0.5分；最高得5分。 【注：1、须提供上述人员资格证书复印件及本项目响应截止日前3个月内任意1个月在供应商单位购买社保证明复印件，不提供不得分。】</w:t>
            </w:r>
          </w:p>
        </w:tc>
      </w:tr>
      <w:tr>
        <w:tc>
          <w:tcPr>
            <w:tcW w:type="dxa" w:w="922"/>
            <w:gridSpan w:val="2"/>
            <w:vMerge/>
          </w:tcPr>
          <w:p/>
        </w:tc>
        <w:tc>
          <w:tcPr>
            <w:tcW w:type="dxa" w:w="2307"/>
          </w:tcPr>
          <w:p>
            <w:pPr>
              <w:pStyle w:val="null3"/>
              <w:jc w:val="left"/>
            </w:pPr>
            <w:r>
              <w:rPr/>
              <w:t>服务便利性 (4.0分)</w:t>
            </w:r>
          </w:p>
        </w:tc>
        <w:tc>
          <w:tcPr>
            <w:tcW w:type="dxa" w:w="5076"/>
          </w:tcPr>
          <w:p>
            <w:pPr>
              <w:pStyle w:val="null3"/>
              <w:jc w:val="left"/>
            </w:pPr>
            <w:r>
              <w:rPr/>
              <w:t>收到采购人通知后在2小时内响应反馈，得4分； 收到采购人通知后超过2小时但4小时内响应反馈，得3分； 收到采购人通知后超过4小时但6小时内响应反馈，得1分； 其他情况不得分。 注：须提供承诺函并加盖供应商单公章，否则不得分。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jc w:val="center"/>
      </w:pPr>
      <w:r>
        <w:rPr>
          <w:sz w:val="44"/>
        </w:rPr>
        <w:t>服务合同</w:t>
      </w:r>
    </w:p>
    <w:p>
      <w:pPr>
        <w:pStyle w:val="null3"/>
        <w:ind w:firstLine="422"/>
        <w:jc w:val="both"/>
      </w:pPr>
      <w:r>
        <w:rPr>
          <w:sz w:val="21"/>
          <w:b/>
        </w:rPr>
        <w:t>甲</w:t>
      </w:r>
      <w:r>
        <w:rPr>
          <w:sz w:val="21"/>
          <w:b/>
        </w:rPr>
        <w:t xml:space="preserve">  </w:t>
      </w:r>
      <w:r>
        <w:rPr>
          <w:sz w:val="21"/>
          <w:b/>
        </w:rPr>
        <w:t>方：</w:t>
      </w:r>
    </w:p>
    <w:p>
      <w:pPr>
        <w:pStyle w:val="null3"/>
        <w:ind w:firstLine="420"/>
        <w:jc w:val="both"/>
      </w:pPr>
      <w:r>
        <w:rPr>
          <w:sz w:val="21"/>
        </w:rPr>
        <w:t>电</w:t>
      </w:r>
      <w:r>
        <w:rPr>
          <w:sz w:val="21"/>
        </w:rPr>
        <w:t xml:space="preserve">  </w:t>
      </w:r>
      <w:r>
        <w:rPr>
          <w:sz w:val="21"/>
        </w:rPr>
        <w:t>话：</w:t>
      </w:r>
      <w:r>
        <w:rPr>
          <w:sz w:val="21"/>
        </w:rPr>
        <w:t xml:space="preserve">           </w:t>
      </w:r>
      <w:r>
        <w:rPr/>
        <w:t xml:space="preserve">   </w:t>
      </w:r>
      <w:r>
        <w:rPr>
          <w:sz w:val="21"/>
        </w:rPr>
        <w:t>传真：</w:t>
      </w:r>
      <w:r>
        <w:rPr>
          <w:sz w:val="21"/>
        </w:rPr>
        <w:t xml:space="preserve">         </w:t>
      </w:r>
      <w:r>
        <w:rPr>
          <w:sz w:val="21"/>
        </w:rPr>
        <w:t>地址：</w:t>
      </w:r>
    </w:p>
    <w:p>
      <w:pPr>
        <w:pStyle w:val="null3"/>
        <w:ind w:firstLine="422"/>
        <w:jc w:val="both"/>
      </w:pPr>
      <w:r>
        <w:rPr>
          <w:sz w:val="21"/>
          <w:b/>
        </w:rPr>
        <w:t>乙</w:t>
      </w:r>
      <w:r>
        <w:rPr>
          <w:sz w:val="21"/>
          <w:b/>
        </w:rPr>
        <w:t xml:space="preserve">  </w:t>
      </w:r>
      <w:r>
        <w:rPr>
          <w:sz w:val="21"/>
          <w:b/>
        </w:rPr>
        <w:t>方：</w:t>
      </w:r>
    </w:p>
    <w:p>
      <w:pPr>
        <w:pStyle w:val="null3"/>
        <w:ind w:firstLine="420"/>
        <w:jc w:val="both"/>
      </w:pPr>
      <w:r>
        <w:rPr>
          <w:sz w:val="21"/>
        </w:rPr>
        <w:t>电</w:t>
      </w:r>
      <w:r>
        <w:rPr>
          <w:sz w:val="21"/>
        </w:rPr>
        <w:t xml:space="preserve">  </w:t>
      </w:r>
      <w:r>
        <w:rPr>
          <w:sz w:val="21"/>
        </w:rPr>
        <w:t>话：</w:t>
      </w:r>
      <w:r>
        <w:rPr>
          <w:sz w:val="21"/>
        </w:rPr>
        <w:t xml:space="preserve">              </w:t>
      </w:r>
      <w:r>
        <w:rPr>
          <w:sz w:val="21"/>
        </w:rPr>
        <w:t>传真：</w:t>
      </w:r>
      <w:r>
        <w:rPr>
          <w:sz w:val="21"/>
        </w:rPr>
        <w:t xml:space="preserve">         </w:t>
      </w:r>
      <w:r>
        <w:rPr>
          <w:sz w:val="21"/>
        </w:rPr>
        <w:t>地址：</w:t>
      </w:r>
    </w:p>
    <w:p>
      <w:pPr>
        <w:pStyle w:val="null3"/>
        <w:ind w:firstLine="420"/>
        <w:jc w:val="both"/>
      </w:pPr>
      <w:r>
        <w:rPr>
          <w:sz w:val="21"/>
        </w:rPr>
        <w:t>根据</w:t>
      </w:r>
      <w:r>
        <w:rPr>
          <w:sz w:val="21"/>
        </w:rPr>
        <w:t xml:space="preserve">           </w:t>
      </w:r>
      <w:r>
        <w:rPr>
          <w:sz w:val="21"/>
        </w:rPr>
        <w:t>项目的采购结果，按照《中华人民共和国政府采购法》及其实施条例、《中华人民共和国民法典》的规定，经双方协商，本着平等互利和诚实信用的原则，一致同意签订本合同如下。</w:t>
      </w:r>
    </w:p>
    <w:p>
      <w:pPr>
        <w:pStyle w:val="null3"/>
        <w:ind w:firstLine="422"/>
        <w:jc w:val="both"/>
      </w:pPr>
      <w:r>
        <w:rPr>
          <w:sz w:val="21"/>
          <w:b/>
        </w:rPr>
        <w:t>一</w:t>
      </w:r>
      <w:r>
        <w:rPr>
          <w:sz w:val="21"/>
          <w:b/>
        </w:rPr>
        <w:t>、合同金额</w:t>
      </w:r>
    </w:p>
    <w:p>
      <w:pPr>
        <w:pStyle w:val="null3"/>
        <w:ind w:firstLine="420"/>
        <w:jc w:val="both"/>
      </w:pPr>
      <w:r>
        <w:rPr>
          <w:sz w:val="21"/>
        </w:rPr>
        <w:t>合同总金额为：人民币</w:t>
      </w:r>
      <w:r>
        <w:rPr>
          <w:sz w:val="21"/>
        </w:rPr>
        <w:t xml:space="preserve">   </w:t>
      </w:r>
      <w:r>
        <w:rPr>
          <w:u w:val="single"/>
        </w:rPr>
        <w:t xml:space="preserve">     </w:t>
      </w:r>
      <w:r>
        <w:rPr>
          <w:sz w:val="21"/>
        </w:rPr>
        <w:t>。</w:t>
      </w:r>
    </w:p>
    <w:p>
      <w:pPr>
        <w:pStyle w:val="null3"/>
        <w:ind w:firstLine="420"/>
        <w:jc w:val="both"/>
      </w:pPr>
      <w:r>
        <w:rPr>
          <w:sz w:val="21"/>
        </w:rPr>
        <w:t>合同总金额</w:t>
      </w:r>
      <w:r>
        <w:rPr>
          <w:sz w:val="21"/>
        </w:rPr>
        <w:t>包括完成该项目的药品费用、人工费、员工意外保险、工伤、医疗、失业、养老保险、管理费、机械设备工具材料费、机械使用费、水费、电费、维修维护费、企业利润、规费、税费、技术指导费、风险费、突发事件处理费等</w:t>
      </w:r>
      <w:r>
        <w:rPr>
          <w:sz w:val="21"/>
        </w:rPr>
        <w:t>乙方</w:t>
      </w:r>
      <w:r>
        <w:rPr>
          <w:sz w:val="21"/>
        </w:rPr>
        <w:t>履行本合同过程中应预见和不可预见的一切费用和利润</w:t>
      </w:r>
      <w:r>
        <w:rPr>
          <w:sz w:val="21"/>
        </w:rPr>
        <w:t>。</w:t>
      </w:r>
    </w:p>
    <w:p>
      <w:pPr>
        <w:pStyle w:val="null3"/>
        <w:ind w:firstLine="422"/>
        <w:jc w:val="both"/>
      </w:pPr>
      <w:r>
        <w:rPr>
          <w:sz w:val="21"/>
          <w:b/>
        </w:rPr>
        <w:t>二</w:t>
      </w:r>
      <w:r>
        <w:rPr>
          <w:sz w:val="21"/>
          <w:b/>
        </w:rPr>
        <w:t>、</w:t>
      </w:r>
      <w:r>
        <w:rPr>
          <w:sz w:val="21"/>
          <w:b/>
        </w:rPr>
        <w:t>项目基本概况</w:t>
      </w:r>
    </w:p>
    <w:p>
      <w:pPr>
        <w:pStyle w:val="null3"/>
        <w:ind w:firstLine="420"/>
        <w:jc w:val="both"/>
      </w:pPr>
      <w:r>
        <w:rPr>
          <w:sz w:val="21"/>
        </w:rPr>
        <w:t>病媒生物（鼠、蚊、蝇、蟑螂也称</w:t>
      </w:r>
      <w:r>
        <w:rPr>
          <w:sz w:val="21"/>
        </w:rPr>
        <w:t>“四害”）是危害人体健康的病媒生物，是巩固国家卫生城市的重要考核指标。近年来，病媒传染病引发的公共卫生事件使各国政府对病媒生物防制的重要性得以重新认识。我国法定的</w:t>
      </w:r>
      <w:r>
        <w:rPr>
          <w:sz w:val="21"/>
        </w:rPr>
        <w:t>40</w:t>
      </w:r>
      <w:r>
        <w:rPr>
          <w:sz w:val="21"/>
        </w:rPr>
        <w:t>种传染病中有</w:t>
      </w:r>
      <w:r>
        <w:rPr>
          <w:sz w:val="21"/>
        </w:rPr>
        <w:t>70%</w:t>
      </w:r>
      <w:r>
        <w:rPr>
          <w:sz w:val="21"/>
        </w:rPr>
        <w:t>以上是由病媒生物传播的。其传播的甲、乙类烈性传染病如鼠疫、霍乱、登革热、疟疾、流行性出血热、恙虫病等一直危害着人类生命健康。</w:t>
      </w:r>
    </w:p>
    <w:p>
      <w:pPr>
        <w:pStyle w:val="null3"/>
        <w:ind w:firstLine="420"/>
        <w:jc w:val="both"/>
      </w:pPr>
      <w:r>
        <w:rPr>
          <w:sz w:val="21"/>
        </w:rPr>
        <w:t>赤坎区是湛江市的中心城区，辖区范围南桥、中华、寸金、民主、中山、调顺、沙湾、北桥</w:t>
      </w:r>
      <w:r>
        <w:rPr>
          <w:sz w:val="21"/>
        </w:rPr>
        <w:t>8</w:t>
      </w:r>
      <w:r>
        <w:rPr>
          <w:sz w:val="21"/>
        </w:rPr>
        <w:t>个街道；东与坡头区隔海相望，南至屋山公路与霞山区相连，西临赤坎水库与麻章区界铁路相接，北达丰厚村与遂溪县黄略镇相邻。陆地面积</w:t>
      </w:r>
      <w:r>
        <w:rPr>
          <w:sz w:val="21"/>
        </w:rPr>
        <w:t>79</w:t>
      </w:r>
      <w:r>
        <w:rPr>
          <w:sz w:val="21"/>
        </w:rPr>
        <w:t>平方公里。赤坎区境内共有</w:t>
      </w:r>
      <w:r>
        <w:rPr>
          <w:sz w:val="21"/>
        </w:rPr>
        <w:t>7</w:t>
      </w:r>
      <w:r>
        <w:rPr>
          <w:sz w:val="21"/>
        </w:rPr>
        <w:t>条河溪，分别为北桥河、南桥河、赤坎江、百姓河、文保河、赤坎溪、水沟涌、寸金渠，河面窄、源流短、水量少。域区范围内环境比较复杂，蚊子孳生地</w:t>
      </w:r>
      <w:r>
        <w:rPr>
          <w:sz w:val="21"/>
        </w:rPr>
        <w:t>(</w:t>
      </w:r>
      <w:r>
        <w:rPr>
          <w:sz w:val="21"/>
        </w:rPr>
        <w:t>各型水体</w:t>
      </w:r>
      <w:r>
        <w:rPr>
          <w:sz w:val="21"/>
        </w:rPr>
        <w:t>)</w:t>
      </w:r>
      <w:r>
        <w:rPr>
          <w:sz w:val="21"/>
        </w:rPr>
        <w:t>多，成蚊密度高。</w:t>
      </w:r>
    </w:p>
    <w:p>
      <w:pPr>
        <w:pStyle w:val="null3"/>
        <w:ind w:firstLine="420"/>
        <w:jc w:val="both"/>
      </w:pPr>
      <w:r>
        <w:rPr>
          <w:sz w:val="21"/>
        </w:rPr>
        <w:t>为巩固赤坎区创卫成果，确保赤坎城区病媒生物防治工作（除</w:t>
      </w:r>
      <w:r>
        <w:rPr>
          <w:sz w:val="21"/>
        </w:rPr>
        <w:t>“四害”</w:t>
      </w:r>
      <w:r>
        <w:rPr>
          <w:sz w:val="21"/>
        </w:rPr>
        <w:t>)</w:t>
      </w:r>
      <w:r>
        <w:rPr>
          <w:sz w:val="21"/>
        </w:rPr>
        <w:t>达到国家卫生城市标准，现通过招标方式确定赤坎城区公共外环境病媒生物防治服务的供应商</w:t>
      </w:r>
      <w:r>
        <w:rPr>
          <w:sz w:val="21"/>
        </w:rPr>
        <w:t>。</w:t>
      </w:r>
    </w:p>
    <w:p>
      <w:pPr>
        <w:pStyle w:val="null3"/>
        <w:ind w:firstLine="422"/>
        <w:jc w:val="both"/>
      </w:pPr>
      <w:r>
        <w:rPr>
          <w:sz w:val="21"/>
          <w:b/>
        </w:rPr>
        <w:t>三</w:t>
      </w:r>
      <w:r>
        <w:rPr>
          <w:sz w:val="21"/>
          <w:b/>
        </w:rPr>
        <w:t>、</w:t>
      </w:r>
      <w:r>
        <w:rPr>
          <w:sz w:val="20"/>
          <w:b/>
        </w:rPr>
        <w:t>服务范围及对象</w:t>
      </w:r>
    </w:p>
    <w:p>
      <w:pPr>
        <w:pStyle w:val="null3"/>
        <w:ind w:firstLine="400"/>
        <w:jc w:val="both"/>
      </w:pPr>
      <w:r>
        <w:rPr>
          <w:sz w:val="20"/>
        </w:rPr>
        <w:t>（一）防治范围：</w:t>
      </w:r>
    </w:p>
    <w:p>
      <w:pPr>
        <w:pStyle w:val="null3"/>
        <w:ind w:firstLine="400"/>
        <w:jc w:val="both"/>
      </w:pPr>
      <w:r>
        <w:rPr>
          <w:sz w:val="20"/>
        </w:rPr>
        <w:t>(1)</w:t>
      </w:r>
      <w:r>
        <w:rPr>
          <w:sz w:val="20"/>
        </w:rPr>
        <w:t>湛江市赤坎区</w:t>
      </w:r>
      <w:r>
        <w:rPr>
          <w:sz w:val="20"/>
        </w:rPr>
        <w:t>29.02</w:t>
      </w:r>
      <w:r>
        <w:rPr>
          <w:sz w:val="20"/>
        </w:rPr>
        <w:t>平方公里建成区范围内的公共外环境（包括城中村、无人管理小区、道路、公共绿地内的附属设施如垃圾站</w:t>
      </w:r>
      <w:r>
        <w:rPr>
          <w:sz w:val="20"/>
        </w:rPr>
        <w:t>(</w:t>
      </w:r>
      <w:r>
        <w:rPr>
          <w:sz w:val="20"/>
        </w:rPr>
        <w:t>点</w:t>
      </w:r>
      <w:r>
        <w:rPr>
          <w:sz w:val="20"/>
        </w:rPr>
        <w:t>)</w:t>
      </w:r>
      <w:r>
        <w:rPr>
          <w:sz w:val="20"/>
        </w:rPr>
        <w:t>、桶、下水道等设施的病媒生物</w:t>
      </w:r>
      <w:r>
        <w:rPr>
          <w:sz w:val="20"/>
        </w:rPr>
        <w:t>(</w:t>
      </w:r>
      <w:r>
        <w:rPr>
          <w:sz w:val="20"/>
        </w:rPr>
        <w:t>四害</w:t>
      </w:r>
      <w:r>
        <w:rPr>
          <w:sz w:val="20"/>
        </w:rPr>
        <w:t>)</w:t>
      </w:r>
      <w:r>
        <w:rPr>
          <w:sz w:val="20"/>
        </w:rPr>
        <w:t>防治），服务时间为自合同签订之日起</w:t>
      </w:r>
      <w:r>
        <w:rPr>
          <w:sz w:val="20"/>
        </w:rPr>
        <w:t>12</w:t>
      </w:r>
      <w:r>
        <w:rPr>
          <w:sz w:val="20"/>
        </w:rPr>
        <w:t>个月，实际消杀施药面积约</w:t>
      </w:r>
      <w:r>
        <w:rPr>
          <w:sz w:val="20"/>
        </w:rPr>
        <w:t>6675000.00m</w:t>
      </w:r>
      <w:r>
        <w:rPr>
          <w:sz w:val="20"/>
        </w:rPr>
        <w:t>²。</w:t>
      </w:r>
    </w:p>
    <w:p>
      <w:pPr>
        <w:pStyle w:val="null3"/>
        <w:ind w:firstLine="400"/>
        <w:jc w:val="both"/>
      </w:pPr>
      <w:r>
        <w:rPr>
          <w:sz w:val="20"/>
        </w:rPr>
        <w:t>(2)</w:t>
      </w:r>
      <w:r>
        <w:rPr>
          <w:sz w:val="20"/>
        </w:rPr>
        <w:t>建成区外农村村庄、调顺辖区</w:t>
      </w:r>
      <w:r>
        <w:rPr>
          <w:sz w:val="20"/>
        </w:rPr>
        <w:t>15.14</w:t>
      </w:r>
      <w:r>
        <w:rPr>
          <w:sz w:val="20"/>
        </w:rPr>
        <w:t>平方公里的公共外环境的病媒生物防治，服务时间为</w:t>
      </w:r>
      <w:r>
        <w:rPr>
          <w:sz w:val="20"/>
        </w:rPr>
        <w:t>6</w:t>
      </w:r>
      <w:r>
        <w:rPr>
          <w:sz w:val="20"/>
        </w:rPr>
        <w:t>个月（具体服务开始时间以</w:t>
      </w:r>
      <w:r>
        <w:rPr>
          <w:sz w:val="20"/>
        </w:rPr>
        <w:t>甲方</w:t>
      </w:r>
      <w:r>
        <w:rPr>
          <w:sz w:val="20"/>
        </w:rPr>
        <w:t>通知为准），实际消杀施药面积约</w:t>
      </w:r>
      <w:r>
        <w:rPr>
          <w:sz w:val="20"/>
        </w:rPr>
        <w:t>3482210.12m</w:t>
      </w:r>
      <w:r>
        <w:rPr>
          <w:sz w:val="20"/>
        </w:rPr>
        <w:t>²。</w:t>
      </w:r>
    </w:p>
    <w:p>
      <w:pPr>
        <w:pStyle w:val="null3"/>
        <w:ind w:firstLine="400"/>
        <w:jc w:val="both"/>
      </w:pPr>
      <w:r>
        <w:rPr>
          <w:sz w:val="20"/>
        </w:rPr>
        <w:t>（二）防治对象：病媒生物（四害），包括鼠、蚊子、苍蝇、蟑螂等</w:t>
      </w:r>
      <w:r>
        <w:rPr>
          <w:sz w:val="21"/>
        </w:rPr>
        <w:t>。</w:t>
      </w:r>
    </w:p>
    <w:p>
      <w:pPr>
        <w:pStyle w:val="null3"/>
        <w:ind w:firstLine="422"/>
        <w:jc w:val="both"/>
      </w:pPr>
      <w:r>
        <w:rPr>
          <w:sz w:val="21"/>
          <w:b/>
        </w:rPr>
        <w:t>四、项目管理要求</w:t>
      </w:r>
    </w:p>
    <w:p>
      <w:pPr>
        <w:pStyle w:val="null3"/>
        <w:ind w:firstLine="400"/>
        <w:jc w:val="both"/>
      </w:pPr>
      <w:r>
        <w:rPr/>
        <w:t>（一）组织实施要求</w:t>
      </w:r>
    </w:p>
    <w:p>
      <w:pPr>
        <w:pStyle w:val="null3"/>
        <w:ind w:firstLine="400"/>
        <w:jc w:val="both"/>
      </w:pPr>
      <w:r>
        <w:rPr/>
        <w:t>乙方</w:t>
      </w:r>
      <w:r>
        <w:rPr/>
        <w:t>须制定完整、可行、详细的公共场所消杀服务组织实施方案，明确组织机构、人员配备、消杀要求、质量标准、检查考核办法、安全措施、奖惩措施、应急预案等。</w:t>
      </w:r>
    </w:p>
    <w:p>
      <w:pPr>
        <w:pStyle w:val="null3"/>
        <w:ind w:firstLine="400"/>
        <w:jc w:val="both"/>
      </w:pPr>
      <w:r>
        <w:rPr/>
        <w:t>（二）其他要求</w:t>
      </w:r>
    </w:p>
    <w:p>
      <w:pPr>
        <w:pStyle w:val="null3"/>
        <w:ind w:firstLine="400"/>
        <w:jc w:val="both"/>
      </w:pPr>
      <w:r>
        <w:rPr/>
        <w:t>1.</w:t>
      </w:r>
      <w:r>
        <w:rPr/>
        <w:t>乙方</w:t>
      </w:r>
      <w:r>
        <w:rPr/>
        <w:t>必须接受</w:t>
      </w:r>
      <w:r>
        <w:rPr/>
        <w:t>甲方</w:t>
      </w:r>
      <w:r>
        <w:rPr/>
        <w:t>或委托机构的专业检查和管理。</w:t>
      </w:r>
    </w:p>
    <w:p>
      <w:pPr>
        <w:pStyle w:val="null3"/>
        <w:ind w:firstLine="400"/>
        <w:jc w:val="both"/>
      </w:pPr>
      <w:r>
        <w:rPr/>
        <w:t>2.</w:t>
      </w:r>
      <w:r>
        <w:rPr/>
        <w:t>乙方</w:t>
      </w:r>
      <w:r>
        <w:rPr/>
        <w:t>制定的工作实施方案、用药方案、操作规程必须报送</w:t>
      </w:r>
      <w:r>
        <w:rPr/>
        <w:t>甲方</w:t>
      </w:r>
      <w:r>
        <w:rPr/>
        <w:t>审批，通过后方可实施，未报</w:t>
      </w:r>
      <w:r>
        <w:rPr/>
        <w:t>甲方</w:t>
      </w:r>
      <w:r>
        <w:rPr/>
        <w:t>审阅，擅自施工的，将按违规操作，</w:t>
      </w:r>
      <w:r>
        <w:rPr/>
        <w:t>甲方</w:t>
      </w:r>
      <w:r>
        <w:rPr/>
        <w:t>将终止合同。</w:t>
      </w:r>
    </w:p>
    <w:p>
      <w:pPr>
        <w:pStyle w:val="null3"/>
        <w:ind w:firstLine="400"/>
        <w:jc w:val="both"/>
      </w:pPr>
      <w:r>
        <w:rPr/>
        <w:t>3.</w:t>
      </w:r>
      <w:r>
        <w:rPr/>
        <w:t>乙方</w:t>
      </w:r>
      <w:r>
        <w:rPr/>
        <w:t>应从实施合同第二个月起每月向</w:t>
      </w:r>
      <w:r>
        <w:rPr/>
        <w:t>甲方</w:t>
      </w:r>
      <w:r>
        <w:rPr/>
        <w:t>提交一份阶段性技术报告。</w:t>
      </w:r>
    </w:p>
    <w:p>
      <w:pPr>
        <w:pStyle w:val="null3"/>
        <w:ind w:firstLine="400"/>
        <w:jc w:val="both"/>
      </w:pPr>
      <w:r>
        <w:rPr/>
        <w:t>4.</w:t>
      </w:r>
      <w:r>
        <w:rPr/>
        <w:t>乙方</w:t>
      </w:r>
      <w:r>
        <w:rPr/>
        <w:t>应当建立本次采购项目的台账，建立健全财务报告制度，按要求向</w:t>
      </w:r>
      <w:r>
        <w:rPr/>
        <w:t>甲方</w:t>
      </w:r>
      <w:r>
        <w:rPr/>
        <w:t>提供项目实施资金的使用情况、项目执行情况、成果总结等相关的材料。</w:t>
      </w:r>
    </w:p>
    <w:p>
      <w:pPr>
        <w:pStyle w:val="null3"/>
        <w:ind w:firstLine="400"/>
        <w:jc w:val="both"/>
      </w:pPr>
      <w:r>
        <w:rPr/>
        <w:t>5.</w:t>
      </w:r>
      <w:r>
        <w:rPr/>
        <w:t>乙方</w:t>
      </w:r>
      <w:r>
        <w:rPr/>
        <w:t>应当严格遵守相关财务规定，规范管理和使用本次购买服务项目资金。</w:t>
      </w:r>
    </w:p>
    <w:p>
      <w:pPr>
        <w:pStyle w:val="null3"/>
        <w:ind w:firstLine="400"/>
        <w:jc w:val="both"/>
      </w:pPr>
      <w:r>
        <w:rPr/>
        <w:t>6.</w:t>
      </w:r>
      <w:r>
        <w:rPr/>
        <w:t>乙方</w:t>
      </w:r>
      <w:r>
        <w:rPr/>
        <w:t>应当积极配合相关部门对资金使用情况进行监督检查与绩效评价。</w:t>
      </w:r>
    </w:p>
    <w:p>
      <w:pPr>
        <w:pStyle w:val="null3"/>
        <w:ind w:firstLine="402"/>
        <w:jc w:val="both"/>
      </w:pPr>
      <w:r>
        <w:rPr>
          <w:b/>
        </w:rPr>
        <w:t>五、</w:t>
      </w:r>
      <w:r>
        <w:rPr>
          <w:b/>
        </w:rPr>
        <w:t>项目技术要求</w:t>
      </w:r>
    </w:p>
    <w:p>
      <w:pPr>
        <w:pStyle w:val="null3"/>
        <w:ind w:firstLine="400"/>
        <w:jc w:val="both"/>
      </w:pPr>
      <w:r>
        <w:rPr/>
        <w:t>根据《广东省病媒生物预防控制管理规定（粤府令第</w:t>
      </w:r>
      <w:r>
        <w:rPr/>
        <w:t>167)</w:t>
      </w:r>
      <w:r>
        <w:rPr/>
        <w:t>》和全国爱卫会颁布的《国家卫生城市标准》的相关要求。</w:t>
      </w:r>
    </w:p>
    <w:p>
      <w:pPr>
        <w:pStyle w:val="null3"/>
        <w:ind w:firstLine="400"/>
        <w:jc w:val="both"/>
      </w:pPr>
      <w:r>
        <w:rPr/>
        <w:t>(</w:t>
      </w:r>
      <w:r>
        <w:rPr/>
        <w:t>一</w:t>
      </w:r>
      <w:r>
        <w:rPr/>
        <w:t>)</w:t>
      </w:r>
      <w:r>
        <w:rPr/>
        <w:t>灭鼠标准</w:t>
      </w:r>
    </w:p>
    <w:p>
      <w:pPr>
        <w:pStyle w:val="null3"/>
        <w:ind w:firstLine="400"/>
        <w:jc w:val="both"/>
      </w:pPr>
      <w:r>
        <w:rPr/>
        <w:t>1.15</w:t>
      </w:r>
      <w:r>
        <w:rPr/>
        <w:t>平方米标准房间布放</w:t>
      </w:r>
      <w:r>
        <w:rPr/>
        <w:t>20</w:t>
      </w:r>
      <w:r>
        <w:rPr/>
        <w:t>×</w:t>
      </w:r>
      <w:r>
        <w:rPr/>
        <w:t>20</w:t>
      </w:r>
      <w:r>
        <w:rPr/>
        <w:t>厘米滑石粉块两块，一夜后阳性粉块不超过</w:t>
      </w:r>
      <w:r>
        <w:rPr/>
        <w:t>3%</w:t>
      </w:r>
      <w:r>
        <w:rPr/>
        <w:t>；有鼠洞、鼠粪、鼠咬痕等鼠迹的房间不超过</w:t>
      </w:r>
      <w:r>
        <w:rPr/>
        <w:t>2%</w:t>
      </w:r>
      <w:r>
        <w:rPr/>
        <w:t>；重点单位防鼠设施不合格处不超过</w:t>
      </w:r>
      <w:r>
        <w:rPr/>
        <w:t>5%</w:t>
      </w:r>
      <w:r>
        <w:rPr/>
        <w:t>。</w:t>
      </w:r>
    </w:p>
    <w:p>
      <w:pPr>
        <w:pStyle w:val="null3"/>
        <w:ind w:firstLine="400"/>
        <w:jc w:val="both"/>
      </w:pPr>
      <w:r>
        <w:rPr/>
        <w:t>2.</w:t>
      </w:r>
      <w:r>
        <w:rPr/>
        <w:t>不同类型的外环境累计</w:t>
      </w:r>
      <w:r>
        <w:rPr/>
        <w:t>2000</w:t>
      </w:r>
      <w:r>
        <w:rPr/>
        <w:t>米，鼠迹不超过</w:t>
      </w:r>
      <w:r>
        <w:rPr/>
        <w:t>5</w:t>
      </w:r>
      <w:r>
        <w:rPr/>
        <w:t>次。</w:t>
      </w:r>
    </w:p>
    <w:p>
      <w:pPr>
        <w:pStyle w:val="null3"/>
        <w:ind w:firstLine="400"/>
        <w:jc w:val="both"/>
      </w:pPr>
      <w:r>
        <w:rPr/>
        <w:t>(</w:t>
      </w:r>
      <w:r>
        <w:rPr/>
        <w:t>二</w:t>
      </w:r>
      <w:r>
        <w:rPr/>
        <w:t>)</w:t>
      </w:r>
      <w:r>
        <w:rPr/>
        <w:t>灭蚊标准</w:t>
      </w:r>
    </w:p>
    <w:p>
      <w:pPr>
        <w:pStyle w:val="null3"/>
        <w:ind w:firstLine="400"/>
        <w:jc w:val="both"/>
      </w:pPr>
      <w:r>
        <w:rPr/>
        <w:t>1.</w:t>
      </w:r>
      <w:r>
        <w:rPr/>
        <w:t>居民住宅、单位内外环境各种存水容器和积水中，蚊蚴及蛹阳性率不超过</w:t>
      </w:r>
      <w:r>
        <w:rPr/>
        <w:t>3%</w:t>
      </w:r>
      <w:r>
        <w:rPr/>
        <w:t>。</w:t>
      </w:r>
    </w:p>
    <w:p>
      <w:pPr>
        <w:pStyle w:val="null3"/>
        <w:ind w:firstLine="400"/>
        <w:jc w:val="both"/>
      </w:pPr>
      <w:r>
        <w:rPr/>
        <w:t>2.</w:t>
      </w:r>
      <w:r>
        <w:rPr/>
        <w:t>用</w:t>
      </w:r>
      <w:r>
        <w:rPr/>
        <w:t>500</w:t>
      </w:r>
      <w:r>
        <w:rPr/>
        <w:t>毫升勺收集城区大中型水体中的水，蚊蚴或蛹阳性率不超过</w:t>
      </w:r>
      <w:r>
        <w:rPr/>
        <w:t>2%</w:t>
      </w:r>
      <w:r>
        <w:rPr/>
        <w:t>，阳性勺内蚊蚴的平均数不超过</w:t>
      </w:r>
      <w:r>
        <w:rPr/>
        <w:t>5</w:t>
      </w:r>
      <w:r>
        <w:rPr/>
        <w:t>只。</w:t>
      </w:r>
    </w:p>
    <w:p>
      <w:pPr>
        <w:pStyle w:val="null3"/>
        <w:ind w:firstLine="400"/>
        <w:jc w:val="both"/>
      </w:pPr>
      <w:r>
        <w:rPr/>
        <w:t>3.</w:t>
      </w:r>
      <w:r>
        <w:rPr/>
        <w:t>特殊场所白天诱蚊</w:t>
      </w:r>
      <w:r>
        <w:rPr/>
        <w:t>30</w:t>
      </w:r>
      <w:r>
        <w:rPr/>
        <w:t>分钟，平均每人诱获成蚊不超过</w:t>
      </w:r>
      <w:r>
        <w:rPr/>
        <w:t>1</w:t>
      </w:r>
      <w:r>
        <w:rPr/>
        <w:t>只。</w:t>
      </w:r>
    </w:p>
    <w:p>
      <w:pPr>
        <w:pStyle w:val="null3"/>
        <w:ind w:firstLine="400"/>
        <w:jc w:val="both"/>
      </w:pPr>
      <w:r>
        <w:rPr/>
        <w:t>(</w:t>
      </w:r>
      <w:r>
        <w:rPr/>
        <w:t>三</w:t>
      </w:r>
      <w:r>
        <w:rPr/>
        <w:t>)</w:t>
      </w:r>
      <w:r>
        <w:rPr/>
        <w:t>灭蝇标准</w:t>
      </w:r>
    </w:p>
    <w:p>
      <w:pPr>
        <w:pStyle w:val="null3"/>
        <w:ind w:firstLine="400"/>
        <w:jc w:val="both"/>
      </w:pPr>
      <w:r>
        <w:rPr/>
        <w:t>1.</w:t>
      </w:r>
      <w:r>
        <w:rPr/>
        <w:t>室内有蟑螂成虫或若虫阳性房间不超过</w:t>
      </w:r>
      <w:r>
        <w:rPr/>
        <w:t>3%</w:t>
      </w:r>
      <w:r>
        <w:rPr/>
        <w:t>，平均每间房大蠊不超过</w:t>
      </w:r>
      <w:r>
        <w:rPr/>
        <w:t>5</w:t>
      </w:r>
      <w:r>
        <w:rPr/>
        <w:t>只，小蠊不超过</w:t>
      </w:r>
      <w:r>
        <w:rPr/>
        <w:t>10</w:t>
      </w:r>
      <w:r>
        <w:rPr/>
        <w:t>只。</w:t>
      </w:r>
    </w:p>
    <w:p>
      <w:pPr>
        <w:pStyle w:val="null3"/>
        <w:ind w:firstLine="400"/>
        <w:jc w:val="both"/>
      </w:pPr>
      <w:r>
        <w:rPr/>
        <w:t>2.</w:t>
      </w:r>
      <w:r>
        <w:rPr/>
        <w:t>有活蟑螂卵鞘房间不超过</w:t>
      </w:r>
      <w:r>
        <w:rPr/>
        <w:t>2%</w:t>
      </w:r>
      <w:r>
        <w:rPr/>
        <w:t>，平均每间房不超过</w:t>
      </w:r>
      <w:r>
        <w:rPr/>
        <w:t>4</w:t>
      </w:r>
      <w:r>
        <w:rPr/>
        <w:t>只。</w:t>
      </w:r>
    </w:p>
    <w:p>
      <w:pPr>
        <w:pStyle w:val="null3"/>
        <w:ind w:firstLine="400"/>
        <w:jc w:val="both"/>
      </w:pPr>
      <w:r>
        <w:rPr/>
        <w:t>3.</w:t>
      </w:r>
      <w:r>
        <w:rPr/>
        <w:t>地下室</w:t>
      </w:r>
      <w:r>
        <w:rPr/>
        <w:t>(</w:t>
      </w:r>
      <w:r>
        <w:rPr/>
        <w:t>地下通道</w:t>
      </w:r>
      <w:r>
        <w:rPr/>
        <w:t>)</w:t>
      </w:r>
      <w:r>
        <w:rPr/>
        <w:t>暖气管道、地下水道等处，以</w:t>
      </w:r>
      <w:r>
        <w:rPr/>
        <w:t>15</w:t>
      </w:r>
      <w:r>
        <w:rPr/>
        <w:t>延长米或一个进口折算为一间房，蟑螂成若虫和卵鞘侵害率分别不超过</w:t>
      </w:r>
      <w:r>
        <w:rPr/>
        <w:t>3%</w:t>
      </w:r>
      <w:r>
        <w:rPr/>
        <w:t>和</w:t>
      </w:r>
      <w:r>
        <w:rPr/>
        <w:t>2%</w:t>
      </w:r>
      <w:r>
        <w:rPr/>
        <w:t>。</w:t>
      </w:r>
    </w:p>
    <w:p>
      <w:pPr>
        <w:pStyle w:val="null3"/>
        <w:ind w:firstLine="400"/>
        <w:jc w:val="both"/>
      </w:pPr>
      <w:r>
        <w:rPr/>
        <w:t>4.</w:t>
      </w:r>
      <w:r>
        <w:rPr/>
        <w:t>有蟑螂粪便、蜕皮等蟑迹的房间不超过</w:t>
      </w:r>
      <w:r>
        <w:rPr/>
        <w:t>5%</w:t>
      </w:r>
      <w:r>
        <w:rPr/>
        <w:t>。</w:t>
      </w:r>
    </w:p>
    <w:p>
      <w:pPr>
        <w:pStyle w:val="null3"/>
        <w:ind w:firstLine="400"/>
        <w:jc w:val="both"/>
      </w:pPr>
      <w:r>
        <w:rPr/>
        <w:t>(</w:t>
      </w:r>
      <w:r>
        <w:rPr/>
        <w:t>四</w:t>
      </w:r>
      <w:r>
        <w:rPr/>
        <w:t>)</w:t>
      </w:r>
      <w:r>
        <w:rPr/>
        <w:t>消杀次数及用药</w:t>
      </w:r>
    </w:p>
    <w:p>
      <w:pPr>
        <w:pStyle w:val="null3"/>
        <w:ind w:firstLine="400"/>
        <w:jc w:val="both"/>
      </w:pPr>
      <w:r>
        <w:rPr/>
        <w:t>1.</w:t>
      </w:r>
      <w:r>
        <w:rPr/>
        <w:t>药物无具体品种要求；</w:t>
      </w:r>
      <w:r>
        <w:rPr/>
        <w:t>乙方</w:t>
      </w:r>
      <w:r>
        <w:rPr/>
        <w:t>所使用产品必须具有农药</w:t>
      </w:r>
      <w:r>
        <w:rPr/>
        <w:t>“三证”，登记使用项目必须为卫生杀虫、灭鼠项目并符合国家相关规定。</w:t>
      </w:r>
    </w:p>
    <w:p>
      <w:pPr>
        <w:pStyle w:val="null3"/>
        <w:ind w:firstLine="400"/>
        <w:jc w:val="both"/>
      </w:pPr>
      <w:r>
        <w:rPr/>
        <w:t>2.</w:t>
      </w:r>
      <w:r>
        <w:rPr/>
        <w:t>乙方</w:t>
      </w:r>
      <w:r>
        <w:rPr/>
        <w:t>组织专业人员对防治范围内，进行环境调查、制定方案，全方位覆盖消杀。工作流程、地点、用药效果等向</w:t>
      </w:r>
      <w:r>
        <w:rPr/>
        <w:t>甲方</w:t>
      </w:r>
      <w:r>
        <w:rPr/>
        <w:t>进行月报。</w:t>
      </w:r>
    </w:p>
    <w:p>
      <w:pPr>
        <w:pStyle w:val="null3"/>
        <w:ind w:firstLine="400"/>
        <w:jc w:val="both"/>
      </w:pPr>
      <w:r>
        <w:rPr/>
        <w:t>（</w:t>
      </w:r>
      <w:r>
        <w:rPr/>
        <w:t>1</w:t>
      </w:r>
      <w:r>
        <w:rPr/>
        <w:t>）消杀</w:t>
      </w:r>
      <w:r>
        <w:rPr/>
        <w:t>2</w:t>
      </w:r>
      <w:r>
        <w:rPr/>
        <w:t>次：</w:t>
      </w:r>
      <w:r>
        <w:rPr/>
        <w:t>2025</w:t>
      </w:r>
      <w:r>
        <w:rPr/>
        <w:t>年</w:t>
      </w:r>
      <w:r>
        <w:rPr/>
        <w:t>7</w:t>
      </w:r>
      <w:r>
        <w:rPr/>
        <w:t>月</w:t>
      </w:r>
      <w:r>
        <w:rPr/>
        <w:t>-</w:t>
      </w:r>
      <w:r>
        <w:rPr/>
        <w:t>10</w:t>
      </w:r>
      <w:r>
        <w:rPr/>
        <w:t>月，赤坎区</w:t>
      </w:r>
      <w:r>
        <w:rPr/>
        <w:t>29.02</w:t>
      </w:r>
      <w:r>
        <w:rPr/>
        <w:t>平方公里建成区范围内的公共外环境，每个月全面进行病媒生物防治（鼠、蚊子、苍蝇、蟑螂等），共计</w:t>
      </w:r>
      <w:r>
        <w:rPr/>
        <w:t>8</w:t>
      </w:r>
      <w:r>
        <w:rPr/>
        <w:t>次。</w:t>
      </w:r>
    </w:p>
    <w:p>
      <w:pPr>
        <w:pStyle w:val="null3"/>
        <w:ind w:firstLine="400"/>
        <w:jc w:val="both"/>
      </w:pPr>
      <w:r>
        <w:rPr/>
        <w:t>（</w:t>
      </w:r>
      <w:r>
        <w:rPr/>
        <w:t>2</w:t>
      </w:r>
      <w:r>
        <w:rPr/>
        <w:t>）消杀</w:t>
      </w:r>
      <w:r>
        <w:rPr/>
        <w:t>1</w:t>
      </w:r>
      <w:r>
        <w:rPr/>
        <w:t>次：</w:t>
      </w:r>
      <w:r>
        <w:rPr/>
        <w:t>2024</w:t>
      </w:r>
      <w:r>
        <w:rPr/>
        <w:t>年</w:t>
      </w:r>
      <w:r>
        <w:rPr/>
        <w:t>11</w:t>
      </w:r>
      <w:r>
        <w:rPr/>
        <w:t>月</w:t>
      </w:r>
      <w:r>
        <w:rPr/>
        <w:t>-12</w:t>
      </w:r>
      <w:r>
        <w:rPr/>
        <w:t>月，</w:t>
      </w:r>
      <w:r>
        <w:rPr/>
        <w:t>2025</w:t>
      </w:r>
      <w:r>
        <w:rPr/>
        <w:t>年</w:t>
      </w:r>
      <w:r>
        <w:rPr/>
        <w:t>4</w:t>
      </w:r>
      <w:r>
        <w:rPr/>
        <w:t>月</w:t>
      </w:r>
      <w:r>
        <w:rPr/>
        <w:t>-6</w:t>
      </w:r>
      <w:r>
        <w:rPr/>
        <w:t>月，赤坎区</w:t>
      </w:r>
      <w:r>
        <w:rPr/>
        <w:t>29.02</w:t>
      </w:r>
      <w:r>
        <w:rPr/>
        <w:t>平方公里建成区范围内的公共外环境，每月全面进行病媒生物防治（鼠、蚊子、苍蝇、蟑螂等），共计</w:t>
      </w:r>
      <w:r>
        <w:rPr/>
        <w:t>5</w:t>
      </w:r>
      <w:r>
        <w:rPr/>
        <w:t>次。</w:t>
      </w:r>
    </w:p>
    <w:p>
      <w:pPr>
        <w:pStyle w:val="null3"/>
        <w:ind w:firstLine="400"/>
        <w:jc w:val="both"/>
      </w:pPr>
      <w:r>
        <w:rPr/>
        <w:t>（</w:t>
      </w:r>
      <w:r>
        <w:rPr/>
        <w:t>3</w:t>
      </w:r>
      <w:r>
        <w:rPr/>
        <w:t>）湛江市赤坎区建成区外农村村庄、调顺辖区</w:t>
      </w:r>
      <w:r>
        <w:rPr/>
        <w:t>15.14</w:t>
      </w:r>
      <w:r>
        <w:rPr/>
        <w:t xml:space="preserve">平方公里，实际消杀施药面积约 </w:t>
      </w:r>
      <w:r>
        <w:rPr/>
        <w:t>3482210.12m</w:t>
      </w:r>
      <w:r>
        <w:rPr/>
        <w:t>²，合同期间消杀</w:t>
      </w:r>
      <w:r>
        <w:rPr/>
        <w:t>3</w:t>
      </w:r>
      <w:r>
        <w:rPr/>
        <w:t>次。</w:t>
      </w:r>
    </w:p>
    <w:p>
      <w:pPr>
        <w:pStyle w:val="null3"/>
        <w:ind w:firstLine="400"/>
        <w:jc w:val="both"/>
      </w:pPr>
      <w:r>
        <w:rPr/>
        <w:t>备注：具体消杀时间根据合同签订后起算，如无法在</w:t>
      </w:r>
      <w:r>
        <w:rPr/>
        <w:t>2024</w:t>
      </w:r>
      <w:r>
        <w:rPr/>
        <w:t>年开展</w:t>
      </w:r>
    </w:p>
    <w:p>
      <w:pPr>
        <w:pStyle w:val="null3"/>
        <w:ind w:firstLine="400"/>
        <w:jc w:val="both"/>
      </w:pPr>
      <w:r>
        <w:rPr/>
        <w:t>相应月份的消杀，则顺延至</w:t>
      </w:r>
      <w:r>
        <w:rPr/>
        <w:t>2025</w:t>
      </w:r>
      <w:r>
        <w:rPr/>
        <w:t>年相应月份，服务期限在</w:t>
      </w:r>
      <w:r>
        <w:rPr/>
        <w:t>1</w:t>
      </w:r>
      <w:r>
        <w:rPr/>
        <w:t>年内有效。</w:t>
      </w:r>
    </w:p>
    <w:p>
      <w:pPr>
        <w:pStyle w:val="null3"/>
        <w:ind w:firstLine="400"/>
        <w:jc w:val="both"/>
      </w:pPr>
      <w:r>
        <w:rPr/>
        <w:t>3.</w:t>
      </w:r>
      <w:r>
        <w:rPr/>
        <w:t>消杀用药需符合国家有关要求。</w:t>
      </w:r>
    </w:p>
    <w:p>
      <w:pPr>
        <w:pStyle w:val="null3"/>
        <w:ind w:firstLine="422"/>
        <w:jc w:val="both"/>
      </w:pPr>
      <w:r>
        <w:rPr>
          <w:sz w:val="21"/>
          <w:b/>
        </w:rPr>
        <w:t>六</w:t>
      </w:r>
      <w:r>
        <w:rPr>
          <w:sz w:val="21"/>
          <w:b/>
          <w:color w:val="000000"/>
        </w:rPr>
        <w:t>、</w:t>
      </w:r>
      <w:r>
        <w:rPr>
          <w:b/>
        </w:rPr>
        <w:t>项目服务要求</w:t>
      </w:r>
    </w:p>
    <w:p>
      <w:pPr>
        <w:pStyle w:val="null3"/>
        <w:ind w:firstLine="400"/>
        <w:jc w:val="both"/>
      </w:pPr>
      <w:r>
        <w:rPr/>
        <w:t>(</w:t>
      </w:r>
      <w:r>
        <w:rPr/>
        <w:t>一</w:t>
      </w:r>
      <w:r>
        <w:rPr/>
        <w:t>)</w:t>
      </w:r>
      <w:r>
        <w:rPr/>
        <w:t>作业要求</w:t>
      </w:r>
    </w:p>
    <w:p>
      <w:pPr>
        <w:pStyle w:val="null3"/>
        <w:ind w:firstLine="400"/>
        <w:jc w:val="both"/>
      </w:pPr>
      <w:r>
        <w:rPr/>
        <w:t>1.</w:t>
      </w:r>
      <w:r>
        <w:rPr/>
        <w:t>实施杀灭作业前，必须先到现场调查病媒生物</w:t>
      </w:r>
      <w:r>
        <w:rPr/>
        <w:t>(</w:t>
      </w:r>
      <w:r>
        <w:rPr/>
        <w:t>四害</w:t>
      </w:r>
      <w:r>
        <w:rPr/>
        <w:t>)</w:t>
      </w:r>
      <w:r>
        <w:rPr/>
        <w:t xml:space="preserve">的具体情况，应对病媒生物 </w:t>
      </w:r>
      <w:r>
        <w:rPr/>
        <w:t>(</w:t>
      </w:r>
      <w:r>
        <w:rPr/>
        <w:t>四害）种类、栖息部位、密度状况及孳生环境等情况有全面的了解，因地制宜制订合理的综合控制方案。</w:t>
      </w:r>
    </w:p>
    <w:p>
      <w:pPr>
        <w:pStyle w:val="null3"/>
        <w:ind w:firstLine="400"/>
        <w:jc w:val="both"/>
      </w:pPr>
      <w:r>
        <w:rPr/>
        <w:t>2.</w:t>
      </w:r>
      <w:r>
        <w:rPr/>
        <w:t>根据控制方案备好药品器械和个人防护用品。</w:t>
      </w:r>
    </w:p>
    <w:p>
      <w:pPr>
        <w:pStyle w:val="null3"/>
        <w:ind w:firstLine="400"/>
        <w:jc w:val="both"/>
      </w:pPr>
      <w:r>
        <w:rPr/>
        <w:t>3.</w:t>
      </w:r>
      <w:r>
        <w:rPr/>
        <w:t>实施防制作业，应遵守安全操作规定，合理用药，施药到位，保证防制效果，并防止药品污染环境。</w:t>
      </w:r>
    </w:p>
    <w:p>
      <w:pPr>
        <w:pStyle w:val="null3"/>
        <w:ind w:firstLine="400"/>
        <w:jc w:val="both"/>
      </w:pPr>
      <w:r>
        <w:rPr/>
        <w:t>4.</w:t>
      </w:r>
      <w:r>
        <w:rPr/>
        <w:t>从事病媒生物（四害）消杀服务的从业人员必须佩带《上岗证》。</w:t>
      </w:r>
    </w:p>
    <w:p>
      <w:pPr>
        <w:pStyle w:val="null3"/>
        <w:ind w:firstLine="400"/>
        <w:jc w:val="both"/>
      </w:pPr>
      <w:r>
        <w:rPr/>
        <w:t>5.</w:t>
      </w:r>
      <w:r>
        <w:rPr/>
        <w:t>作业完成后应认真填写《湛江市赤坎区公共外环境病媒生物防治施工记录表》交由管理单位现场签认，双方各执一份，保存待查。</w:t>
      </w:r>
    </w:p>
    <w:p>
      <w:pPr>
        <w:pStyle w:val="null3"/>
        <w:ind w:firstLine="400"/>
        <w:jc w:val="both"/>
      </w:pPr>
      <w:r>
        <w:rPr/>
        <w:t>6.</w:t>
      </w:r>
      <w:r>
        <w:rPr/>
        <w:t>根据病媒生物（四害）种类和有关规定，并参照《广东省病媒生物监测方案（试行）》 要求定期进行病媒生物（四害）密度监测或防制效果监测，资料及时统计分析上报并归档保存。</w:t>
      </w:r>
    </w:p>
    <w:p>
      <w:pPr>
        <w:pStyle w:val="null3"/>
        <w:ind w:firstLine="400"/>
        <w:jc w:val="both"/>
      </w:pPr>
      <w:r>
        <w:rPr/>
        <w:t>(</w:t>
      </w:r>
      <w:r>
        <w:rPr/>
        <w:t>二</w:t>
      </w:r>
      <w:r>
        <w:rPr/>
        <w:t>)</w:t>
      </w:r>
      <w:r>
        <w:rPr/>
        <w:t>安全防护措施</w:t>
      </w:r>
    </w:p>
    <w:p>
      <w:pPr>
        <w:pStyle w:val="null3"/>
        <w:ind w:firstLine="400"/>
        <w:jc w:val="both"/>
      </w:pPr>
      <w:r>
        <w:rPr/>
        <w:t>从事病媒生物（四害）防治从业人员必须经过职业培训，熟悉卫生杀虫器械的使用，并熟知所用药物说明书上的注意事项和急救措施，必须持有有害生物防治的职业资格证及上岗证。在操作过程中必须穿长袖衣、长裤和鞋袜。戴防毒口罩及上岗证。</w:t>
      </w:r>
    </w:p>
    <w:p>
      <w:pPr>
        <w:pStyle w:val="null3"/>
        <w:ind w:firstLine="400"/>
        <w:jc w:val="both"/>
      </w:pPr>
      <w:r>
        <w:rPr/>
        <w:t>1.</w:t>
      </w:r>
      <w:r>
        <w:rPr/>
        <w:t>防治人员应以体魄健康的中青年为宜，凡皮肤病者，有禁忌症者以及“三期”（即 经期、孕期、哺乳期）妇女不得从事配药、施药工作。</w:t>
      </w:r>
    </w:p>
    <w:p>
      <w:pPr>
        <w:pStyle w:val="null3"/>
        <w:ind w:firstLine="400"/>
        <w:jc w:val="both"/>
      </w:pPr>
      <w:r>
        <w:rPr/>
        <w:t>2.</w:t>
      </w:r>
      <w:r>
        <w:rPr/>
        <w:t>药物稀释喷杀，操作人员应熟悉药物的性质和配制方法，使用专门的量具，按要求正确配置使用。</w:t>
      </w:r>
    </w:p>
    <w:p>
      <w:pPr>
        <w:pStyle w:val="null3"/>
        <w:ind w:firstLine="400"/>
        <w:jc w:val="both"/>
      </w:pPr>
      <w:r>
        <w:rPr/>
        <w:t>3.</w:t>
      </w:r>
      <w:r>
        <w:rPr/>
        <w:t>定期检测施药器械和所有的密封（圈）垫及断流阀，保证使用性能良好，以防发生渗漏，污染皮肤及其它现场物品；不得使用质量低劣或时有故障的器械，防止器械伤人。</w:t>
      </w:r>
    </w:p>
    <w:p>
      <w:pPr>
        <w:pStyle w:val="null3"/>
        <w:ind w:firstLine="400"/>
        <w:jc w:val="both"/>
      </w:pPr>
      <w:r>
        <w:rPr/>
        <w:t>4.</w:t>
      </w:r>
      <w:r>
        <w:rPr/>
        <w:t>室内喷药应关掉电风扇及抽风设备，室外作业应选择适宜的气候条件，进行顺风喷药，用长杆喷药等正确作业方法。</w:t>
      </w:r>
    </w:p>
    <w:p>
      <w:pPr>
        <w:pStyle w:val="null3"/>
        <w:ind w:firstLine="400"/>
        <w:jc w:val="both"/>
      </w:pPr>
      <w:r>
        <w:rPr/>
        <w:t>5.</w:t>
      </w:r>
      <w:r>
        <w:rPr/>
        <w:t>作业时禁止吸烟、饮酒、吃东西，不能用手擦嘴、眼睛，绝对不准互相喷射。作业 后喝水、抽烟、吃东西前，必须用肥皂彻底洗手、洗脸、清水漱口。作业完毕应及时洗澡，换洗防护用品。</w:t>
      </w:r>
    </w:p>
    <w:p>
      <w:pPr>
        <w:pStyle w:val="null3"/>
        <w:ind w:firstLine="400"/>
        <w:jc w:val="both"/>
      </w:pPr>
      <w:r>
        <w:rPr/>
        <w:t>6.</w:t>
      </w:r>
      <w:r>
        <w:rPr/>
        <w:t>施药人员每天喷药时间一般不超过</w:t>
      </w:r>
      <w:r>
        <w:rPr/>
        <w:t>6</w:t>
      </w:r>
      <w:r>
        <w:rPr/>
        <w:t>小时，使用背负式机动喷雾机、热烟雾发生机要两人轮换操作。</w:t>
      </w:r>
    </w:p>
    <w:p>
      <w:pPr>
        <w:pStyle w:val="null3"/>
        <w:ind w:firstLine="400"/>
        <w:jc w:val="both"/>
      </w:pPr>
      <w:r>
        <w:rPr/>
        <w:t>7.</w:t>
      </w:r>
      <w:r>
        <w:rPr/>
        <w:t>当皮肤、眼睛粘有药液时，应立即用肥皂或清水冲洗；如出现头痛、头晕、恶心、呕吐等症状时，应立即离开施药现场，及时送医院治疗。</w:t>
      </w:r>
    </w:p>
    <w:p>
      <w:pPr>
        <w:pStyle w:val="null3"/>
        <w:ind w:firstLine="400"/>
        <w:jc w:val="both"/>
      </w:pPr>
      <w:r>
        <w:rPr/>
        <w:t>8.</w:t>
      </w:r>
      <w:r>
        <w:rPr/>
        <w:t>在进行消杀作业时，应提前与管理单位协商限制消杀时间，及时通知并疏散民众，注意保护好民众安全。不能在节假日及民众集中时段进行消杀作业。</w:t>
      </w:r>
    </w:p>
    <w:p>
      <w:pPr>
        <w:pStyle w:val="null3"/>
        <w:ind w:firstLine="400"/>
        <w:jc w:val="both"/>
      </w:pPr>
      <w:r>
        <w:rPr/>
        <w:t>9.</w:t>
      </w:r>
      <w:r>
        <w:rPr/>
        <w:t>施药结束后，应及时清洗器械，盛药的空瓶或容器应集中处理，不得任意丢弃或作它用。未用完的药液或药剂应加上标签，运回仓库妥善保管。</w:t>
      </w:r>
    </w:p>
    <w:p>
      <w:pPr>
        <w:pStyle w:val="null3"/>
        <w:ind w:firstLine="400"/>
        <w:jc w:val="both"/>
      </w:pPr>
      <w:r>
        <w:rPr/>
        <w:t>(</w:t>
      </w:r>
      <w:r>
        <w:rPr/>
        <w:t>三</w:t>
      </w:r>
      <w:r>
        <w:rPr/>
        <w:t>)</w:t>
      </w:r>
      <w:r>
        <w:rPr/>
        <w:t>质量管理和监督考核扣罚措施</w:t>
      </w:r>
    </w:p>
    <w:p>
      <w:pPr>
        <w:pStyle w:val="null3"/>
        <w:ind w:firstLine="400"/>
        <w:jc w:val="both"/>
      </w:pPr>
      <w:r>
        <w:rPr/>
        <w:t>乙方</w:t>
      </w:r>
      <w:r>
        <w:rPr/>
        <w:t>在消杀开始前，需根据项目实际情况编制详细的施工组织设计，经</w:t>
      </w:r>
      <w:r>
        <w:rPr/>
        <w:t>甲方</w:t>
      </w:r>
      <w:r>
        <w:rPr/>
        <w:t>及湛江市赤坎区爱国卫生运动委员会办公室审核后方可实施。</w:t>
      </w:r>
    </w:p>
    <w:p>
      <w:pPr>
        <w:pStyle w:val="null3"/>
        <w:ind w:firstLine="400"/>
        <w:jc w:val="both"/>
      </w:pPr>
      <w:r>
        <w:rPr/>
        <w:t>1.</w:t>
      </w:r>
      <w:r>
        <w:rPr/>
        <w:t>乙方</w:t>
      </w:r>
      <w:r>
        <w:rPr/>
        <w:t>必须接受</w:t>
      </w:r>
      <w:r>
        <w:rPr/>
        <w:t>甲方</w:t>
      </w:r>
      <w:r>
        <w:rPr/>
        <w:t>或其委托机构的检查考核，</w:t>
      </w:r>
      <w:r>
        <w:rPr/>
        <w:t>甲方</w:t>
      </w:r>
      <w:r>
        <w:rPr/>
        <w:t>有权根据有关规定对质量考核标准及奖惩办法作相应的修改。</w:t>
      </w:r>
    </w:p>
    <w:p>
      <w:pPr>
        <w:pStyle w:val="null3"/>
        <w:ind w:firstLine="400"/>
        <w:jc w:val="both"/>
      </w:pPr>
      <w:r>
        <w:rPr/>
        <w:t>2.</w:t>
      </w:r>
      <w:r>
        <w:rPr/>
        <w:t>乙方</w:t>
      </w:r>
      <w:r>
        <w:rPr/>
        <w:t>不按照规定使用药物，或违规操作的，经</w:t>
      </w:r>
      <w:r>
        <w:rPr/>
        <w:t>甲方</w:t>
      </w:r>
      <w:r>
        <w:rPr/>
        <w:t>或其委托机构发现，有明确依据（如现场照片、检查报告等），每发生确认一起扣总承包费的</w:t>
      </w:r>
      <w:r>
        <w:rPr/>
        <w:t>1%</w:t>
      </w:r>
      <w:r>
        <w:rPr/>
        <w:t>，确认</w:t>
      </w:r>
      <w:r>
        <w:rPr/>
        <w:t>3</w:t>
      </w:r>
      <w:r>
        <w:rPr/>
        <w:t>次</w:t>
      </w:r>
      <w:r>
        <w:rPr/>
        <w:t>(</w:t>
      </w:r>
      <w:r>
        <w:rPr/>
        <w:t>含</w:t>
      </w:r>
      <w:r>
        <w:rPr/>
        <w:t>3</w:t>
      </w:r>
      <w:r>
        <w:rPr/>
        <w:t>次），</w:t>
      </w:r>
      <w:r>
        <w:rPr/>
        <w:t>甲方</w:t>
      </w:r>
      <w:r>
        <w:rPr/>
        <w:t>可单方终止合同。</w:t>
      </w:r>
    </w:p>
    <w:p>
      <w:pPr>
        <w:pStyle w:val="null3"/>
        <w:ind w:firstLine="400"/>
        <w:jc w:val="both"/>
      </w:pPr>
      <w:r>
        <w:rPr/>
        <w:t>3.</w:t>
      </w:r>
      <w:r>
        <w:rPr/>
        <w:t>合同期内，因</w:t>
      </w:r>
      <w:r>
        <w:rPr/>
        <w:t>乙方</w:t>
      </w:r>
      <w:r>
        <w:rPr/>
        <w:t>管理不善，造成一人以上死亡或两人以上重伤并负主要责任的事故，</w:t>
      </w:r>
      <w:r>
        <w:rPr/>
        <w:t>甲方</w:t>
      </w:r>
      <w:r>
        <w:rPr/>
        <w:t>可终止合同，产生的经济损失和法律责任由</w:t>
      </w:r>
      <w:r>
        <w:rPr/>
        <w:t>乙方</w:t>
      </w:r>
      <w:r>
        <w:rPr/>
        <w:t>承担。</w:t>
      </w:r>
    </w:p>
    <w:p>
      <w:pPr>
        <w:pStyle w:val="null3"/>
        <w:ind w:firstLine="400"/>
        <w:jc w:val="both"/>
      </w:pPr>
      <w:r>
        <w:rPr/>
        <w:t>4.</w:t>
      </w:r>
      <w:r>
        <w:rPr/>
        <w:t>合同期内，国家、省爱卫专家及市五城同创办检查报告如出现涉及</w:t>
      </w:r>
      <w:r>
        <w:rPr/>
        <w:t>乙方</w:t>
      </w:r>
      <w:r>
        <w:rPr/>
        <w:t>服务内容的扣分内容，</w:t>
      </w:r>
      <w:r>
        <w:rPr/>
        <w:t>甲方</w:t>
      </w:r>
      <w:r>
        <w:rPr/>
        <w:t>或其委托单位进行检查、检测不达标的区域重做，重做后仍不达标的根据《广东省病媒生物预防控制管理规定》予以处罚，并每次扣除总承包费的</w:t>
      </w:r>
      <w:r>
        <w:rPr/>
        <w:t>0.5%</w:t>
      </w:r>
      <w:r>
        <w:rPr/>
        <w:t>，超过</w:t>
      </w:r>
      <w:r>
        <w:rPr/>
        <w:t>5</w:t>
      </w:r>
      <w:r>
        <w:rPr/>
        <w:t>次（含</w:t>
      </w:r>
      <w:r>
        <w:rPr/>
        <w:t>5</w:t>
      </w:r>
      <w:r>
        <w:rPr/>
        <w:t>次）釆购人有权单方终止合同。</w:t>
      </w:r>
    </w:p>
    <w:p>
      <w:pPr>
        <w:pStyle w:val="null3"/>
        <w:ind w:firstLine="400"/>
        <w:jc w:val="both"/>
      </w:pPr>
      <w:r>
        <w:rPr/>
        <w:t>5.</w:t>
      </w:r>
      <w:r>
        <w:rPr/>
        <w:t>乙方</w:t>
      </w:r>
      <w:r>
        <w:rPr/>
        <w:t>擅自将服务合同转包或部分分包给第三者，</w:t>
      </w:r>
      <w:r>
        <w:rPr/>
        <w:t>甲方</w:t>
      </w:r>
      <w:r>
        <w:rPr/>
        <w:t>可终止合同，经济损失和法律责任由</w:t>
      </w:r>
      <w:r>
        <w:rPr/>
        <w:t>乙方</w:t>
      </w:r>
      <w:r>
        <w:rPr/>
        <w:t>承担。</w:t>
      </w:r>
    </w:p>
    <w:p>
      <w:pPr>
        <w:pStyle w:val="null3"/>
        <w:ind w:firstLine="400"/>
        <w:jc w:val="both"/>
      </w:pPr>
      <w:r>
        <w:rPr/>
        <w:t>6.</w:t>
      </w:r>
      <w:r>
        <w:rPr/>
        <w:t>乙方</w:t>
      </w:r>
      <w:r>
        <w:rPr/>
        <w:t>存在弄虚作假及其他不当行为的，</w:t>
      </w:r>
      <w:r>
        <w:rPr/>
        <w:t>甲方</w:t>
      </w:r>
      <w:r>
        <w:rPr/>
        <w:t>可终止合同，产生的经济损失和法律责任由</w:t>
      </w:r>
      <w:r>
        <w:rPr/>
        <w:t>乙方</w:t>
      </w:r>
      <w:r>
        <w:rPr/>
        <w:t>承担。</w:t>
      </w:r>
    </w:p>
    <w:p>
      <w:pPr>
        <w:pStyle w:val="null3"/>
        <w:ind w:firstLine="400"/>
        <w:jc w:val="both"/>
      </w:pPr>
      <w:r>
        <w:rPr/>
        <w:t>7.</w:t>
      </w:r>
      <w:r>
        <w:rPr/>
        <w:t>乙方</w:t>
      </w:r>
      <w:r>
        <w:rPr/>
        <w:t>违反劳动法或其他相关法律法规，造成恶劣影响，</w:t>
      </w:r>
      <w:r>
        <w:rPr/>
        <w:t>甲方</w:t>
      </w:r>
      <w:r>
        <w:rPr/>
        <w:t>可终止合同，产生的经济损失和法律责任由</w:t>
      </w:r>
      <w:r>
        <w:rPr/>
        <w:t>乙方</w:t>
      </w:r>
      <w:r>
        <w:rPr/>
        <w:t>承担。</w:t>
      </w:r>
    </w:p>
    <w:p>
      <w:pPr>
        <w:pStyle w:val="null3"/>
        <w:ind w:firstLine="400"/>
        <w:jc w:val="both"/>
      </w:pPr>
      <w:r>
        <w:rPr/>
        <w:t>(</w:t>
      </w:r>
      <w:r>
        <w:rPr/>
        <w:t>四</w:t>
      </w:r>
      <w:r>
        <w:rPr/>
        <w:t>)</w:t>
      </w:r>
      <w:r>
        <w:rPr/>
        <w:t>人员要求</w:t>
      </w:r>
    </w:p>
    <w:p>
      <w:pPr>
        <w:pStyle w:val="null3"/>
        <w:ind w:firstLine="400"/>
      </w:pPr>
      <w:r>
        <w:rPr/>
        <w:t>1</w:t>
      </w:r>
      <w:r>
        <w:rPr/>
        <w:t>.</w:t>
      </w:r>
      <w:r>
        <w:rPr/>
        <w:t>乙方</w:t>
      </w:r>
      <w:r>
        <w:rPr/>
        <w:t>需按项目实际需求配置项目团队人员</w:t>
      </w:r>
      <w:r>
        <w:rPr/>
        <w:t>：</w:t>
      </w:r>
    </w:p>
    <w:p>
      <w:pPr>
        <w:pStyle w:val="null3"/>
        <w:ind w:firstLine="400"/>
      </w:pPr>
      <w:r>
        <w:rPr/>
        <w:t xml:space="preserve"> </w:t>
      </w:r>
      <w:r>
        <w:rPr/>
        <w:t>（</w:t>
      </w:r>
      <w:r>
        <w:rPr/>
        <w:t>1</w:t>
      </w:r>
      <w:r>
        <w:rPr/>
        <w:t>）</w:t>
      </w:r>
      <w:r>
        <w:rPr/>
        <w:t>拟投入本项目的项目</w:t>
      </w:r>
      <w:r>
        <w:rPr/>
        <w:t>技术</w:t>
      </w:r>
      <w:r>
        <w:rPr/>
        <w:t>负责人</w:t>
      </w:r>
      <w:r>
        <w:rPr/>
        <w:t>（</w:t>
      </w:r>
      <w:r>
        <w:rPr/>
        <w:t>项目管理负责人除外</w:t>
      </w:r>
      <w:r>
        <w:rPr/>
        <w:t>）</w:t>
      </w:r>
      <w:r>
        <w:rPr/>
        <w:t>，</w:t>
      </w:r>
      <w:r>
        <w:rPr/>
        <w:t>需</w:t>
      </w:r>
      <w:r>
        <w:rPr/>
        <w:t>具有</w:t>
      </w:r>
      <w:r>
        <w:rPr/>
        <w:t>医学类或公共卫生</w:t>
      </w:r>
      <w:r>
        <w:rPr/>
        <w:t>或</w:t>
      </w:r>
      <w:r>
        <w:rPr/>
        <w:t>预防医学</w:t>
      </w:r>
      <w:r>
        <w:rPr/>
        <w:t>或</w:t>
      </w:r>
      <w:r>
        <w:rPr/>
        <w:t>农学类或植物保护</w:t>
      </w:r>
      <w:r>
        <w:rPr/>
        <w:t>或</w:t>
      </w:r>
      <w:r>
        <w:rPr/>
        <w:t>农业昆虫</w:t>
      </w:r>
      <w:r>
        <w:rPr/>
        <w:t>类</w:t>
      </w:r>
      <w:r>
        <w:rPr/>
        <w:t>全日制</w:t>
      </w:r>
      <w:r>
        <w:rPr/>
        <w:t>本科</w:t>
      </w:r>
      <w:r>
        <w:rPr/>
        <w:t>（</w:t>
      </w:r>
      <w:r>
        <w:rPr/>
        <w:t>或以上</w:t>
      </w:r>
      <w:r>
        <w:rPr/>
        <w:t>）</w:t>
      </w:r>
      <w:r>
        <w:rPr/>
        <w:t>学历</w:t>
      </w:r>
      <w:r>
        <w:rPr/>
        <w:t>；</w:t>
      </w:r>
      <w:r>
        <w:rPr/>
        <w:t>②政府人力资源和社会保障部门颁发的有害生物防治（制）员职业资格证书；③政府人力资源和社会保障部门颁发的医学或动物学或昆虫学中级（或以上）专业技术资格证书</w:t>
      </w:r>
      <w:r>
        <w:rPr/>
        <w:t>。</w:t>
      </w:r>
    </w:p>
    <w:p>
      <w:pPr>
        <w:pStyle w:val="null3"/>
        <w:ind w:firstLine="400"/>
      </w:pPr>
      <w:r>
        <w:rPr/>
        <w:t xml:space="preserve"> </w:t>
      </w:r>
      <w:r>
        <w:rPr/>
        <w:t>（</w:t>
      </w:r>
      <w:r>
        <w:rPr/>
        <w:t>2</w:t>
      </w:r>
      <w:r>
        <w:rPr/>
        <w:t>）</w:t>
      </w:r>
      <w:r>
        <w:rPr/>
        <w:t>拟投入本项目的项目</w:t>
      </w:r>
      <w:r>
        <w:rPr/>
        <w:t>管理</w:t>
      </w:r>
      <w:r>
        <w:rPr/>
        <w:t>负责人（项目</w:t>
      </w:r>
      <w:r>
        <w:rPr/>
        <w:t>技术</w:t>
      </w:r>
      <w:r>
        <w:rPr/>
        <w:t>负责人除外），</w:t>
      </w:r>
      <w:r>
        <w:rPr/>
        <w:t>需</w:t>
      </w:r>
      <w:r>
        <w:rPr/>
        <w:t>具有</w:t>
      </w:r>
      <w:r>
        <w:rPr/>
        <w:t>①</w:t>
      </w:r>
      <w:r>
        <w:rPr/>
        <w:t>医学类或公共卫生</w:t>
      </w:r>
      <w:r>
        <w:rPr/>
        <w:t>或</w:t>
      </w:r>
      <w:r>
        <w:rPr/>
        <w:t>预防医学</w:t>
      </w:r>
      <w:r>
        <w:rPr/>
        <w:t>或</w:t>
      </w:r>
      <w:r>
        <w:rPr/>
        <w:t>农学类或植物保护</w:t>
      </w:r>
      <w:r>
        <w:rPr/>
        <w:t>或</w:t>
      </w:r>
      <w:r>
        <w:rPr/>
        <w:t>农业昆虫</w:t>
      </w:r>
      <w:r>
        <w:rPr/>
        <w:t>类</w:t>
      </w:r>
      <w:r>
        <w:rPr/>
        <w:t>全日制</w:t>
      </w:r>
      <w:r>
        <w:rPr/>
        <w:t>本科</w:t>
      </w:r>
      <w:r>
        <w:rPr/>
        <w:t>（</w:t>
      </w:r>
      <w:r>
        <w:rPr/>
        <w:t>或以上</w:t>
      </w:r>
      <w:r>
        <w:rPr/>
        <w:t>）</w:t>
      </w:r>
      <w:r>
        <w:rPr/>
        <w:t>学历</w:t>
      </w:r>
      <w:r>
        <w:rPr>
          <w:color w:val="000000"/>
        </w:rPr>
        <w:t>；</w:t>
      </w:r>
      <w:r>
        <w:rPr>
          <w:color w:val="000000"/>
        </w:rPr>
        <w:t>②</w:t>
      </w:r>
      <w:r>
        <w:rPr>
          <w:color w:val="000000"/>
        </w:rPr>
        <w:t>政府</w:t>
      </w:r>
      <w:r>
        <w:rPr>
          <w:color w:val="000000"/>
        </w:rPr>
        <w:t>人力资源</w:t>
      </w:r>
      <w:r>
        <w:rPr>
          <w:color w:val="000000"/>
        </w:rPr>
        <w:t>和社会</w:t>
      </w:r>
      <w:r>
        <w:rPr>
          <w:color w:val="000000"/>
        </w:rPr>
        <w:t>保障部门颁发</w:t>
      </w:r>
      <w:r>
        <w:rPr>
          <w:color w:val="000000"/>
        </w:rPr>
        <w:t>的</w:t>
      </w:r>
      <w:r>
        <w:rPr>
          <w:color w:val="000000"/>
        </w:rPr>
        <w:t>有害生物防治（制）员职业资格证书</w:t>
      </w:r>
      <w:r>
        <w:rPr/>
        <w:t>。</w:t>
      </w:r>
    </w:p>
    <w:p>
      <w:pPr>
        <w:pStyle w:val="null3"/>
        <w:ind w:firstLine="400"/>
      </w:pPr>
      <w:r>
        <w:rPr/>
        <w:t>（</w:t>
      </w:r>
      <w:r>
        <w:rPr/>
        <w:t>3</w:t>
      </w:r>
      <w:r>
        <w:rPr/>
        <w:t>）</w:t>
      </w:r>
      <w:r>
        <w:rPr/>
        <w:t>拟投入本项目其他服务人员（项目技术负责人及项目管理负责人除外）</w:t>
      </w:r>
      <w:r>
        <w:rPr/>
        <w:t>，</w:t>
      </w:r>
      <w:r>
        <w:rPr/>
        <w:t>需</w:t>
      </w:r>
      <w:r>
        <w:rPr/>
        <w:t>具有</w:t>
      </w:r>
      <w:r>
        <w:rPr>
          <w:color w:val="000000"/>
        </w:rPr>
        <w:t>政府</w:t>
      </w:r>
      <w:r>
        <w:rPr>
          <w:color w:val="000000"/>
        </w:rPr>
        <w:t>人力资源</w:t>
      </w:r>
      <w:r>
        <w:rPr>
          <w:color w:val="000000"/>
        </w:rPr>
        <w:t>和社会</w:t>
      </w:r>
      <w:r>
        <w:rPr>
          <w:color w:val="000000"/>
        </w:rPr>
        <w:t>保障部门颁发</w:t>
      </w:r>
      <w:r>
        <w:rPr>
          <w:color w:val="000000"/>
        </w:rPr>
        <w:t>的</w:t>
      </w:r>
      <w:r>
        <w:rPr>
          <w:color w:val="000000"/>
        </w:rPr>
        <w:t>有害生物防治（制）员职业资格证书</w:t>
      </w:r>
      <w:r>
        <w:rPr>
          <w:color w:val="000000"/>
        </w:rPr>
        <w:t>。</w:t>
      </w:r>
    </w:p>
    <w:p>
      <w:pPr>
        <w:pStyle w:val="null3"/>
        <w:ind w:firstLine="400"/>
        <w:jc w:val="both"/>
      </w:pPr>
      <w:r>
        <w:rPr/>
        <w:t>2.</w:t>
      </w:r>
      <w:r>
        <w:rPr/>
        <w:t>乙方</w:t>
      </w:r>
      <w:r>
        <w:rPr/>
        <w:t>须承诺拟投入本项目的</w:t>
      </w:r>
      <w:r>
        <w:rPr/>
        <w:t>项目</w:t>
      </w:r>
      <w:r>
        <w:rPr/>
        <w:t>技术</w:t>
      </w:r>
      <w:r>
        <w:rPr/>
        <w:t>负责人</w:t>
      </w:r>
      <w:r>
        <w:rPr/>
        <w:t>及</w:t>
      </w:r>
      <w:r>
        <w:rPr/>
        <w:t>项目管理负责人为</w:t>
      </w:r>
      <w:r>
        <w:rPr/>
        <w:t>乙方</w:t>
      </w:r>
      <w:r>
        <w:rPr/>
        <w:t>单位自有人员并在本项目合同履约半年内不得更换，履约过程中</w:t>
      </w:r>
      <w:r>
        <w:rPr/>
        <w:t>项目</w:t>
      </w:r>
      <w:r>
        <w:rPr/>
        <w:t>技术</w:t>
      </w:r>
      <w:r>
        <w:rPr/>
        <w:t>负责人</w:t>
      </w:r>
      <w:r>
        <w:rPr/>
        <w:t>及</w:t>
      </w:r>
      <w:r>
        <w:rPr/>
        <w:t>项目管理负责人应驻点项目部并实际参与开展项目工作。</w:t>
      </w:r>
    </w:p>
    <w:p>
      <w:pPr>
        <w:pStyle w:val="null3"/>
        <w:ind w:firstLine="422"/>
        <w:jc w:val="both"/>
      </w:pPr>
      <w:r>
        <w:rPr>
          <w:sz w:val="21"/>
          <w:b/>
        </w:rPr>
        <w:t>七</w:t>
      </w:r>
      <w:r>
        <w:rPr>
          <w:sz w:val="21"/>
          <w:b/>
        </w:rPr>
        <w:t>、</w:t>
      </w:r>
      <w:r>
        <w:rPr>
          <w:b/>
        </w:rPr>
        <w:t>质量管理和监督考核</w:t>
      </w:r>
    </w:p>
    <w:p>
      <w:pPr>
        <w:pStyle w:val="null3"/>
        <w:ind w:firstLine="400"/>
        <w:jc w:val="both"/>
      </w:pPr>
      <w:r>
        <w:rPr/>
        <w:t>（</w:t>
      </w:r>
      <w:r>
        <w:rPr/>
        <w:t>一</w:t>
      </w:r>
      <w:r>
        <w:rPr/>
        <w:t>）</w:t>
      </w:r>
      <w:r>
        <w:rPr/>
        <w:t>为监督</w:t>
      </w:r>
      <w:r>
        <w:rPr/>
        <w:t>乙方</w:t>
      </w:r>
      <w:r>
        <w:rPr/>
        <w:t>切实履行其责任和义务，确保赤坎城区公共外环境病媒生物（四害）防治工作的质量与效果，根据本项目的工作要求和质量标准及除病媒生物（四害）防治工作的特点制定本检查考核办法。</w:t>
      </w:r>
    </w:p>
    <w:p>
      <w:pPr>
        <w:pStyle w:val="null3"/>
        <w:ind w:firstLine="400"/>
        <w:jc w:val="both"/>
      </w:pPr>
      <w:r>
        <w:rPr/>
        <w:t>（</w:t>
      </w:r>
      <w:r>
        <w:rPr/>
        <w:t>二</w:t>
      </w:r>
      <w:r>
        <w:rPr/>
        <w:t>）甲方</w:t>
      </w:r>
      <w:r>
        <w:rPr/>
        <w:t>及</w:t>
      </w:r>
      <w:r>
        <w:rPr/>
        <w:t>甲方指定的验收小组</w:t>
      </w:r>
      <w:r>
        <w:rPr/>
        <w:t>会同乙方对项目</w:t>
      </w:r>
      <w:r>
        <w:rPr/>
        <w:t>的检查考核。其中，检查考核分为月度全面考核与日常随机抽检。</w:t>
      </w:r>
    </w:p>
    <w:p>
      <w:pPr>
        <w:pStyle w:val="null3"/>
        <w:ind w:firstLine="400"/>
        <w:jc w:val="both"/>
      </w:pPr>
      <w:r>
        <w:rPr/>
        <w:t>（</w:t>
      </w:r>
      <w:r>
        <w:rPr/>
        <w:t>三</w:t>
      </w:r>
      <w:r>
        <w:rPr/>
        <w:t>）</w:t>
      </w:r>
      <w:r>
        <w:rPr/>
        <w:t>月度考核以评分方式实施，依据考核细则对</w:t>
      </w:r>
      <w:r>
        <w:rPr/>
        <w:t>乙方</w:t>
      </w:r>
      <w:r>
        <w:rPr/>
        <w:t>的承包工作进行综合考核，</w:t>
      </w:r>
      <w:r>
        <w:rPr/>
        <w:t>85</w:t>
      </w:r>
      <w:r>
        <w:rPr/>
        <w:t xml:space="preserve">分（含 </w:t>
      </w:r>
      <w:r>
        <w:rPr/>
        <w:t>85</w:t>
      </w:r>
      <w:r>
        <w:rPr/>
        <w:t>分）以上为合格，</w:t>
      </w:r>
      <w:r>
        <w:rPr/>
        <w:t>甲方</w:t>
      </w:r>
      <w:r>
        <w:rPr/>
        <w:t>全额支付承包费给</w:t>
      </w:r>
      <w:r>
        <w:rPr/>
        <w:t>乙方</w:t>
      </w:r>
      <w:r>
        <w:rPr/>
        <w:t>，不足</w:t>
      </w:r>
      <w:r>
        <w:rPr/>
        <w:t>85</w:t>
      </w:r>
      <w:r>
        <w:rPr/>
        <w:t>分的，每低一分扣当月承包费用的</w:t>
      </w:r>
      <w:r>
        <w:rPr/>
        <w:t>1</w:t>
      </w:r>
      <w:r>
        <w:rPr/>
        <w:t>%</w:t>
      </w:r>
      <w:r>
        <w:rPr/>
        <w:t>。若一年内</w:t>
      </w:r>
      <w:r>
        <w:rPr/>
        <w:t>乙方</w:t>
      </w:r>
      <w:r>
        <w:rPr/>
        <w:t>的</w:t>
      </w:r>
      <w:r>
        <w:rPr/>
        <w:t>累计月度</w:t>
      </w:r>
      <w:r>
        <w:rPr/>
        <w:t>考核平均得分低于</w:t>
      </w:r>
      <w:r>
        <w:rPr/>
        <w:t>70</w:t>
      </w:r>
      <w:r>
        <w:rPr/>
        <w:t>分（不含</w:t>
      </w:r>
      <w:r>
        <w:rPr/>
        <w:t>70</w:t>
      </w:r>
      <w:r>
        <w:rPr/>
        <w:t>分），</w:t>
      </w:r>
      <w:r>
        <w:rPr/>
        <w:t>甲方</w:t>
      </w:r>
      <w:r>
        <w:rPr/>
        <w:t>有权终止合同。</w:t>
      </w:r>
    </w:p>
    <w:p>
      <w:pPr>
        <w:pStyle w:val="null3"/>
        <w:ind w:firstLine="400"/>
        <w:jc w:val="both"/>
      </w:pPr>
      <w:r>
        <w:rPr/>
        <w:t>（</w:t>
      </w:r>
      <w:r>
        <w:rPr/>
        <w:t>四</w:t>
      </w:r>
      <w:r>
        <w:rPr/>
        <w:t>）</w:t>
      </w:r>
      <w:r>
        <w:rPr/>
        <w:t>日常随机抽检以直接扣减承包款的方式实施，依据考核细则对</w:t>
      </w:r>
      <w:r>
        <w:rPr/>
        <w:t>乙方</w:t>
      </w:r>
      <w:r>
        <w:rPr/>
        <w:t>的承包工作进行随机检查，发现存在问题即向</w:t>
      </w:r>
      <w:r>
        <w:rPr/>
        <w:t>乙方</w:t>
      </w:r>
      <w:r>
        <w:rPr/>
        <w:t>发出扣减承包款通知单，并提出整改要求，逾期未达整改要求的以双倍扣减承包款处理。</w:t>
      </w:r>
    </w:p>
    <w:p>
      <w:pPr>
        <w:pStyle w:val="null3"/>
        <w:ind w:firstLine="400"/>
        <w:jc w:val="both"/>
      </w:pPr>
      <w:r>
        <w:rPr/>
        <w:t>（</w:t>
      </w:r>
      <w:r>
        <w:rPr/>
        <w:t>五</w:t>
      </w:r>
      <w:r>
        <w:rPr/>
        <w:t>）</w:t>
      </w:r>
      <w:r>
        <w:rPr/>
        <w:t>湛江市赤坎区公共外环境病媒生物防治项目质量考核细则</w:t>
      </w:r>
      <w:r>
        <w:rPr/>
        <w:t>-</w:t>
      </w:r>
      <w:r>
        <w:rPr/>
        <w:t>月度考核细则</w:t>
      </w:r>
    </w:p>
    <w:tbl>
      <w:tblPr>
        <w:tblW w:w="0" w:type="auto"/>
        <w:tblBorders>
          <w:top w:val="none" w:color="000000" w:sz="4"/>
          <w:left w:val="none" w:color="000000" w:sz="4"/>
          <w:bottom w:val="none" w:color="000000" w:sz="4"/>
          <w:right w:val="none" w:color="000000" w:sz="4"/>
          <w:insideH w:val="none"/>
          <w:insideV w:val="none"/>
        </w:tblBorders>
      </w:tblPr>
      <w:tblGrid>
        <w:gridCol w:w="862"/>
        <w:gridCol w:w="758"/>
        <w:gridCol w:w="892"/>
        <w:gridCol w:w="4324"/>
        <w:gridCol w:w="773"/>
        <w:gridCol w:w="698"/>
      </w:tblGrid>
      <w:tr>
        <w:tc>
          <w:tcPr>
            <w:tcW w:type="dxa" w:w="1620"/>
            <w:gridSpan w:val="2"/>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rPr>
              <w:t>项目</w:t>
            </w:r>
          </w:p>
        </w:tc>
        <w:tc>
          <w:tcPr>
            <w:tcW w:type="dxa" w:w="892"/>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分值</w:t>
            </w:r>
          </w:p>
        </w:tc>
        <w:tc>
          <w:tcPr>
            <w:tcW w:type="dxa" w:w="4324"/>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考核项目</w:t>
            </w:r>
          </w:p>
        </w:tc>
        <w:tc>
          <w:tcPr>
            <w:tcW w:type="dxa" w:w="773"/>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扣分</w:t>
            </w:r>
          </w:p>
        </w:tc>
        <w:tc>
          <w:tcPr>
            <w:tcW w:type="dxa" w:w="698"/>
            <w:tcBorders>
              <w:top w:val="single" w:color="000000" w:sz="8"/>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0"/>
              </w:rPr>
              <w:t>检查方式</w:t>
            </w:r>
          </w:p>
        </w:tc>
      </w:tr>
      <w:tr>
        <w:tc>
          <w:tcPr>
            <w:tcW w:type="dxa" w:w="862"/>
            <w:vMerge w:val="restart"/>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rPr>
              <w:t>一、基本要求</w:t>
            </w:r>
          </w:p>
        </w:tc>
        <w:tc>
          <w:tcPr>
            <w:tcW w:type="dxa" w:w="758"/>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40分</w:t>
            </w:r>
          </w:p>
        </w:tc>
        <w:tc>
          <w:tcPr>
            <w:tcW w:type="dxa" w:w="8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43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1.按要求进行人员配置，未达要求的，每缺1人。</w:t>
            </w:r>
          </w:p>
        </w:tc>
        <w:tc>
          <w:tcPr>
            <w:tcW w:type="dxa" w:w="7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69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0"/>
              </w:rPr>
              <w:t>1</w:t>
            </w:r>
          </w:p>
        </w:tc>
      </w:tr>
      <w:tr>
        <w:tc>
          <w:tcPr>
            <w:tcW w:type="dxa" w:w="862"/>
            <w:vMerge/>
            <w:tcBorders>
              <w:top w:val="single" w:color="000000" w:sz="4"/>
              <w:left w:val="single" w:color="000000" w:sz="8"/>
              <w:bottom w:val="single" w:color="000000" w:sz="4"/>
              <w:right w:val="single" w:color="000000" w:sz="4"/>
            </w:tcBorders>
          </w:tcPr>
          <w:p/>
        </w:tc>
        <w:tc>
          <w:tcPr>
            <w:tcW w:type="dxa" w:w="758"/>
            <w:vMerge/>
            <w:tcBorders>
              <w:top w:val="single" w:color="000000" w:sz="4"/>
              <w:left w:val="single" w:color="000000" w:sz="4"/>
              <w:bottom w:val="single" w:color="000000" w:sz="4"/>
              <w:right w:val="single" w:color="000000" w:sz="4"/>
            </w:tcBorders>
          </w:tcPr>
          <w:p/>
        </w:tc>
        <w:tc>
          <w:tcPr>
            <w:tcW w:type="dxa" w:w="8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43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2.按要求配置设备，未达要求的，每缺一台设备。</w:t>
            </w:r>
          </w:p>
        </w:tc>
        <w:tc>
          <w:tcPr>
            <w:tcW w:type="dxa" w:w="7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0.5</w:t>
            </w:r>
          </w:p>
        </w:tc>
        <w:tc>
          <w:tcPr>
            <w:tcW w:type="dxa" w:w="69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0"/>
              </w:rPr>
              <w:t>1</w:t>
            </w:r>
          </w:p>
        </w:tc>
      </w:tr>
      <w:tr>
        <w:tc>
          <w:tcPr>
            <w:tcW w:type="dxa" w:w="862"/>
            <w:vMerge/>
            <w:tcBorders>
              <w:top w:val="single" w:color="000000" w:sz="4"/>
              <w:left w:val="single" w:color="000000" w:sz="8"/>
              <w:bottom w:val="single" w:color="000000" w:sz="4"/>
              <w:right w:val="single" w:color="000000" w:sz="4"/>
            </w:tcBorders>
          </w:tcPr>
          <w:p/>
        </w:tc>
        <w:tc>
          <w:tcPr>
            <w:tcW w:type="dxa" w:w="758"/>
            <w:vMerge/>
            <w:tcBorders>
              <w:top w:val="single" w:color="000000" w:sz="4"/>
              <w:left w:val="single" w:color="000000" w:sz="4"/>
              <w:bottom w:val="single" w:color="000000" w:sz="4"/>
              <w:right w:val="single" w:color="000000" w:sz="4"/>
            </w:tcBorders>
          </w:tcPr>
          <w:p/>
        </w:tc>
        <w:tc>
          <w:tcPr>
            <w:tcW w:type="dxa" w:w="8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43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3.按要求定期进行各项消杀，未落实的，每项。</w:t>
            </w:r>
          </w:p>
        </w:tc>
        <w:tc>
          <w:tcPr>
            <w:tcW w:type="dxa" w:w="7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69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0"/>
              </w:rPr>
              <w:t>2</w:t>
            </w:r>
          </w:p>
        </w:tc>
      </w:tr>
      <w:tr>
        <w:tc>
          <w:tcPr>
            <w:tcW w:type="dxa" w:w="862"/>
            <w:vMerge/>
            <w:tcBorders>
              <w:top w:val="single" w:color="000000" w:sz="4"/>
              <w:left w:val="single" w:color="000000" w:sz="8"/>
              <w:bottom w:val="single" w:color="000000" w:sz="4"/>
              <w:right w:val="single" w:color="000000" w:sz="4"/>
            </w:tcBorders>
          </w:tcPr>
          <w:p/>
        </w:tc>
        <w:tc>
          <w:tcPr>
            <w:tcW w:type="dxa" w:w="758"/>
            <w:vMerge/>
            <w:tcBorders>
              <w:top w:val="single" w:color="000000" w:sz="4"/>
              <w:left w:val="single" w:color="000000" w:sz="4"/>
              <w:bottom w:val="single" w:color="000000" w:sz="4"/>
              <w:right w:val="single" w:color="000000" w:sz="4"/>
            </w:tcBorders>
          </w:tcPr>
          <w:p/>
        </w:tc>
        <w:tc>
          <w:tcPr>
            <w:tcW w:type="dxa" w:w="8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43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4.按要求落实密度监测，未落实的，每项。</w:t>
            </w:r>
          </w:p>
        </w:tc>
        <w:tc>
          <w:tcPr>
            <w:tcW w:type="dxa" w:w="7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0.5</w:t>
            </w:r>
          </w:p>
        </w:tc>
        <w:tc>
          <w:tcPr>
            <w:tcW w:type="dxa" w:w="69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0"/>
              </w:rPr>
              <w:t>2</w:t>
            </w:r>
          </w:p>
        </w:tc>
      </w:tr>
      <w:tr>
        <w:tc>
          <w:tcPr>
            <w:tcW w:type="dxa" w:w="862"/>
            <w:vMerge/>
            <w:tcBorders>
              <w:top w:val="single" w:color="000000" w:sz="4"/>
              <w:left w:val="single" w:color="000000" w:sz="8"/>
              <w:bottom w:val="single" w:color="000000" w:sz="4"/>
              <w:right w:val="single" w:color="000000" w:sz="4"/>
            </w:tcBorders>
          </w:tcPr>
          <w:p/>
        </w:tc>
        <w:tc>
          <w:tcPr>
            <w:tcW w:type="dxa" w:w="758"/>
            <w:vMerge/>
            <w:tcBorders>
              <w:top w:val="single" w:color="000000" w:sz="4"/>
              <w:left w:val="single" w:color="000000" w:sz="4"/>
              <w:bottom w:val="single" w:color="000000" w:sz="4"/>
              <w:right w:val="single" w:color="000000" w:sz="4"/>
            </w:tcBorders>
          </w:tcPr>
          <w:p/>
        </w:tc>
        <w:tc>
          <w:tcPr>
            <w:tcW w:type="dxa" w:w="8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43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5.按要求落实滋生地调查，未落实的，每项。</w:t>
            </w:r>
          </w:p>
        </w:tc>
        <w:tc>
          <w:tcPr>
            <w:tcW w:type="dxa" w:w="7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0.5</w:t>
            </w:r>
          </w:p>
        </w:tc>
        <w:tc>
          <w:tcPr>
            <w:tcW w:type="dxa" w:w="69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0"/>
              </w:rPr>
              <w:t>2</w:t>
            </w:r>
          </w:p>
        </w:tc>
      </w:tr>
      <w:tr>
        <w:tc>
          <w:tcPr>
            <w:tcW w:type="dxa" w:w="862"/>
            <w:vMerge/>
            <w:tcBorders>
              <w:top w:val="single" w:color="000000" w:sz="4"/>
              <w:left w:val="single" w:color="000000" w:sz="8"/>
              <w:bottom w:val="single" w:color="000000" w:sz="4"/>
              <w:right w:val="single" w:color="000000" w:sz="4"/>
            </w:tcBorders>
          </w:tcPr>
          <w:p/>
        </w:tc>
        <w:tc>
          <w:tcPr>
            <w:tcW w:type="dxa" w:w="758"/>
            <w:vMerge/>
            <w:tcBorders>
              <w:top w:val="single" w:color="000000" w:sz="4"/>
              <w:left w:val="single" w:color="000000" w:sz="4"/>
              <w:bottom w:val="single" w:color="000000" w:sz="4"/>
              <w:right w:val="single" w:color="000000" w:sz="4"/>
            </w:tcBorders>
          </w:tcPr>
          <w:p/>
        </w:tc>
        <w:tc>
          <w:tcPr>
            <w:tcW w:type="dxa" w:w="8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43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6.按</w:t>
            </w:r>
            <w:r>
              <w:rPr>
                <w:sz w:val="20"/>
              </w:rPr>
              <w:t>甲方</w:t>
            </w:r>
            <w:r>
              <w:rPr>
                <w:sz w:val="20"/>
              </w:rPr>
              <w:t>要求报送工作计划、工作记录、质检记录、药品台帐等资料，每缺一项。</w:t>
            </w:r>
          </w:p>
        </w:tc>
        <w:tc>
          <w:tcPr>
            <w:tcW w:type="dxa" w:w="7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0.3</w:t>
            </w:r>
          </w:p>
        </w:tc>
        <w:tc>
          <w:tcPr>
            <w:tcW w:type="dxa" w:w="69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0"/>
              </w:rPr>
              <w:t>2</w:t>
            </w:r>
          </w:p>
        </w:tc>
      </w:tr>
      <w:tr>
        <w:tc>
          <w:tcPr>
            <w:tcW w:type="dxa" w:w="862"/>
            <w:vMerge/>
            <w:tcBorders>
              <w:top w:val="single" w:color="000000" w:sz="4"/>
              <w:left w:val="single" w:color="000000" w:sz="8"/>
              <w:bottom w:val="single" w:color="000000" w:sz="4"/>
              <w:right w:val="single" w:color="000000" w:sz="4"/>
            </w:tcBorders>
          </w:tcPr>
          <w:p/>
        </w:tc>
        <w:tc>
          <w:tcPr>
            <w:tcW w:type="dxa" w:w="758"/>
            <w:vMerge/>
            <w:tcBorders>
              <w:top w:val="single" w:color="000000" w:sz="4"/>
              <w:left w:val="single" w:color="000000" w:sz="4"/>
              <w:bottom w:val="single" w:color="000000" w:sz="4"/>
              <w:right w:val="single" w:color="000000" w:sz="4"/>
            </w:tcBorders>
          </w:tcPr>
          <w:p/>
        </w:tc>
        <w:tc>
          <w:tcPr>
            <w:tcW w:type="dxa" w:w="8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43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7.消杀过程不得使用违禁药品或无效药物，未达要求的。</w:t>
            </w:r>
          </w:p>
        </w:tc>
        <w:tc>
          <w:tcPr>
            <w:tcW w:type="dxa" w:w="7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69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0"/>
              </w:rPr>
              <w:t>1</w:t>
            </w:r>
          </w:p>
        </w:tc>
      </w:tr>
      <w:tr>
        <w:tc>
          <w:tcPr>
            <w:tcW w:type="dxa" w:w="862"/>
            <w:vMerge/>
            <w:tcBorders>
              <w:top w:val="single" w:color="000000" w:sz="4"/>
              <w:left w:val="single" w:color="000000" w:sz="8"/>
              <w:bottom w:val="single" w:color="000000" w:sz="4"/>
              <w:right w:val="single" w:color="000000" w:sz="4"/>
            </w:tcBorders>
          </w:tcPr>
          <w:p/>
        </w:tc>
        <w:tc>
          <w:tcPr>
            <w:tcW w:type="dxa" w:w="758"/>
            <w:vMerge/>
            <w:tcBorders>
              <w:top w:val="single" w:color="000000" w:sz="4"/>
              <w:left w:val="single" w:color="000000" w:sz="4"/>
              <w:bottom w:val="single" w:color="000000" w:sz="4"/>
              <w:right w:val="single" w:color="000000" w:sz="4"/>
            </w:tcBorders>
          </w:tcPr>
          <w:p/>
        </w:tc>
        <w:tc>
          <w:tcPr>
            <w:tcW w:type="dxa" w:w="8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0.5</w:t>
            </w:r>
          </w:p>
        </w:tc>
        <w:tc>
          <w:tcPr>
            <w:tcW w:type="dxa" w:w="43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8.消杀人员配备防护装备，未达要求的。</w:t>
            </w:r>
          </w:p>
        </w:tc>
        <w:tc>
          <w:tcPr>
            <w:tcW w:type="dxa" w:w="7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0.5</w:t>
            </w:r>
          </w:p>
        </w:tc>
        <w:tc>
          <w:tcPr>
            <w:tcW w:type="dxa" w:w="69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0"/>
              </w:rPr>
              <w:t>1</w:t>
            </w:r>
          </w:p>
        </w:tc>
      </w:tr>
      <w:tr>
        <w:tc>
          <w:tcPr>
            <w:tcW w:type="dxa" w:w="862"/>
            <w:vMerge/>
            <w:tcBorders>
              <w:top w:val="single" w:color="000000" w:sz="4"/>
              <w:left w:val="single" w:color="000000" w:sz="8"/>
              <w:bottom w:val="single" w:color="000000" w:sz="4"/>
              <w:right w:val="single" w:color="000000" w:sz="4"/>
            </w:tcBorders>
          </w:tcPr>
          <w:p/>
        </w:tc>
        <w:tc>
          <w:tcPr>
            <w:tcW w:type="dxa" w:w="758"/>
            <w:vMerge/>
            <w:tcBorders>
              <w:top w:val="single" w:color="000000" w:sz="4"/>
              <w:left w:val="single" w:color="000000" w:sz="4"/>
              <w:bottom w:val="single" w:color="000000" w:sz="4"/>
              <w:right w:val="single" w:color="000000" w:sz="4"/>
            </w:tcBorders>
          </w:tcPr>
          <w:p/>
        </w:tc>
        <w:tc>
          <w:tcPr>
            <w:tcW w:type="dxa" w:w="8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0.5</w:t>
            </w:r>
          </w:p>
        </w:tc>
        <w:tc>
          <w:tcPr>
            <w:tcW w:type="dxa" w:w="43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9.消杀人员工作时穿着工作服装并戴带工作证件，未达要求的，每人。</w:t>
            </w:r>
          </w:p>
        </w:tc>
        <w:tc>
          <w:tcPr>
            <w:tcW w:type="dxa" w:w="7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0.1</w:t>
            </w:r>
          </w:p>
        </w:tc>
        <w:tc>
          <w:tcPr>
            <w:tcW w:type="dxa" w:w="69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0"/>
              </w:rPr>
              <w:t>1</w:t>
            </w:r>
          </w:p>
        </w:tc>
      </w:tr>
      <w:tr>
        <w:tc>
          <w:tcPr>
            <w:tcW w:type="dxa" w:w="862"/>
            <w:vMerge/>
            <w:tcBorders>
              <w:top w:val="single" w:color="000000" w:sz="4"/>
              <w:left w:val="single" w:color="000000" w:sz="8"/>
              <w:bottom w:val="single" w:color="000000" w:sz="4"/>
              <w:right w:val="single" w:color="000000" w:sz="4"/>
            </w:tcBorders>
          </w:tcPr>
          <w:p/>
        </w:tc>
        <w:tc>
          <w:tcPr>
            <w:tcW w:type="dxa" w:w="758"/>
            <w:vMerge/>
            <w:tcBorders>
              <w:top w:val="single" w:color="000000" w:sz="4"/>
              <w:left w:val="single" w:color="000000" w:sz="4"/>
              <w:bottom w:val="single" w:color="000000" w:sz="4"/>
              <w:right w:val="single" w:color="000000" w:sz="4"/>
            </w:tcBorders>
          </w:tcPr>
          <w:p/>
        </w:tc>
        <w:tc>
          <w:tcPr>
            <w:tcW w:type="dxa" w:w="8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43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10.积极配合</w:t>
            </w:r>
            <w:r>
              <w:rPr>
                <w:sz w:val="20"/>
              </w:rPr>
              <w:t>甲方</w:t>
            </w:r>
            <w:r>
              <w:rPr>
                <w:sz w:val="20"/>
              </w:rPr>
              <w:t>进行应急消杀，未达要求的。</w:t>
            </w:r>
          </w:p>
        </w:tc>
        <w:tc>
          <w:tcPr>
            <w:tcW w:type="dxa" w:w="7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69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0"/>
              </w:rPr>
              <w:t>2</w:t>
            </w:r>
          </w:p>
        </w:tc>
      </w:tr>
      <w:tr>
        <w:tc>
          <w:tcPr>
            <w:tcW w:type="dxa" w:w="862"/>
            <w:vMerge/>
            <w:tcBorders>
              <w:top w:val="single" w:color="000000" w:sz="4"/>
              <w:left w:val="single" w:color="000000" w:sz="8"/>
              <w:bottom w:val="single" w:color="000000" w:sz="4"/>
              <w:right w:val="single" w:color="000000" w:sz="4"/>
            </w:tcBorders>
          </w:tcPr>
          <w:p/>
        </w:tc>
        <w:tc>
          <w:tcPr>
            <w:tcW w:type="dxa" w:w="758"/>
            <w:vMerge/>
            <w:tcBorders>
              <w:top w:val="single" w:color="000000" w:sz="4"/>
              <w:left w:val="single" w:color="000000" w:sz="4"/>
              <w:bottom w:val="single" w:color="000000" w:sz="4"/>
              <w:right w:val="single" w:color="000000" w:sz="4"/>
            </w:tcBorders>
          </w:tcPr>
          <w:p/>
        </w:tc>
        <w:tc>
          <w:tcPr>
            <w:tcW w:type="dxa" w:w="8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43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11.积极配合</w:t>
            </w:r>
            <w:r>
              <w:rPr>
                <w:sz w:val="20"/>
              </w:rPr>
              <w:t>甲方</w:t>
            </w:r>
            <w:r>
              <w:rPr>
                <w:sz w:val="20"/>
              </w:rPr>
              <w:t>开展各项迎检工作，未达要求的。</w:t>
            </w:r>
          </w:p>
        </w:tc>
        <w:tc>
          <w:tcPr>
            <w:tcW w:type="dxa" w:w="7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69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0"/>
              </w:rPr>
              <w:t>2</w:t>
            </w:r>
          </w:p>
        </w:tc>
      </w:tr>
      <w:tr>
        <w:tc>
          <w:tcPr>
            <w:tcW w:type="dxa" w:w="862"/>
            <w:vMerge/>
            <w:tcBorders>
              <w:top w:val="single" w:color="000000" w:sz="4"/>
              <w:left w:val="single" w:color="000000" w:sz="8"/>
              <w:bottom w:val="single" w:color="000000" w:sz="4"/>
              <w:right w:val="single" w:color="000000" w:sz="4"/>
            </w:tcBorders>
          </w:tcPr>
          <w:p/>
        </w:tc>
        <w:tc>
          <w:tcPr>
            <w:tcW w:type="dxa" w:w="758"/>
            <w:vMerge/>
            <w:tcBorders>
              <w:top w:val="single" w:color="000000" w:sz="4"/>
              <w:left w:val="single" w:color="000000" w:sz="4"/>
              <w:bottom w:val="single" w:color="000000" w:sz="4"/>
              <w:right w:val="single" w:color="000000" w:sz="4"/>
            </w:tcBorders>
          </w:tcPr>
          <w:p/>
        </w:tc>
        <w:tc>
          <w:tcPr>
            <w:tcW w:type="dxa" w:w="8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43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12.每月度各类有效投诉或媒体负面曝光不得超过5宗，每超出1宗。</w:t>
            </w:r>
          </w:p>
        </w:tc>
        <w:tc>
          <w:tcPr>
            <w:tcW w:type="dxa" w:w="7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69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0"/>
              </w:rPr>
              <w:t>2</w:t>
            </w:r>
          </w:p>
        </w:tc>
      </w:tr>
      <w:tr>
        <w:tc>
          <w:tcPr>
            <w:tcW w:type="dxa" w:w="862"/>
            <w:vMerge w:val="restart"/>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rPr>
              <w:t>二、作业效果</w:t>
            </w:r>
          </w:p>
        </w:tc>
        <w:tc>
          <w:tcPr>
            <w:tcW w:type="dxa" w:w="758"/>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灭鼠</w:t>
            </w:r>
            <w:r>
              <w:rPr>
                <w:sz w:val="20"/>
              </w:rPr>
              <w:t>20分</w:t>
            </w:r>
          </w:p>
        </w:tc>
        <w:tc>
          <w:tcPr>
            <w:tcW w:type="dxa" w:w="8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43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1.合理选点投放灭鼠毒饵，未达要求的，每5处。</w:t>
            </w:r>
          </w:p>
        </w:tc>
        <w:tc>
          <w:tcPr>
            <w:tcW w:type="dxa" w:w="7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0.1</w:t>
            </w:r>
          </w:p>
        </w:tc>
        <w:tc>
          <w:tcPr>
            <w:tcW w:type="dxa" w:w="69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0"/>
              </w:rPr>
              <w:t>1</w:t>
            </w:r>
          </w:p>
        </w:tc>
      </w:tr>
      <w:tr>
        <w:tc>
          <w:tcPr>
            <w:tcW w:type="dxa" w:w="862"/>
            <w:vMerge/>
            <w:tcBorders>
              <w:top w:val="single" w:color="000000" w:sz="4"/>
              <w:left w:val="single" w:color="000000" w:sz="8"/>
              <w:bottom w:val="single" w:color="000000" w:sz="4"/>
              <w:right w:val="single" w:color="000000" w:sz="4"/>
            </w:tcBorders>
          </w:tcPr>
          <w:p/>
        </w:tc>
        <w:tc>
          <w:tcPr>
            <w:tcW w:type="dxa" w:w="758"/>
            <w:vMerge/>
            <w:tcBorders>
              <w:top w:val="single" w:color="000000" w:sz="4"/>
              <w:left w:val="single" w:color="000000" w:sz="4"/>
              <w:bottom w:val="single" w:color="000000" w:sz="4"/>
              <w:right w:val="single" w:color="000000" w:sz="4"/>
            </w:tcBorders>
          </w:tcPr>
          <w:p/>
        </w:tc>
        <w:tc>
          <w:tcPr>
            <w:tcW w:type="dxa" w:w="8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43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2.每堆毒饵不少于50克，未达要求的，每5处。</w:t>
            </w:r>
          </w:p>
        </w:tc>
        <w:tc>
          <w:tcPr>
            <w:tcW w:type="dxa" w:w="7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0.1</w:t>
            </w:r>
          </w:p>
        </w:tc>
        <w:tc>
          <w:tcPr>
            <w:tcW w:type="dxa" w:w="69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0"/>
              </w:rPr>
              <w:t>1</w:t>
            </w:r>
          </w:p>
        </w:tc>
      </w:tr>
      <w:tr>
        <w:tc>
          <w:tcPr>
            <w:tcW w:type="dxa" w:w="862"/>
            <w:vMerge/>
            <w:tcBorders>
              <w:top w:val="single" w:color="000000" w:sz="4"/>
              <w:left w:val="single" w:color="000000" w:sz="8"/>
              <w:bottom w:val="single" w:color="000000" w:sz="4"/>
              <w:right w:val="single" w:color="000000" w:sz="4"/>
            </w:tcBorders>
          </w:tcPr>
          <w:p/>
        </w:tc>
        <w:tc>
          <w:tcPr>
            <w:tcW w:type="dxa" w:w="758"/>
            <w:vMerge/>
            <w:tcBorders>
              <w:top w:val="single" w:color="000000" w:sz="4"/>
              <w:left w:val="single" w:color="000000" w:sz="4"/>
              <w:bottom w:val="single" w:color="000000" w:sz="4"/>
              <w:right w:val="single" w:color="000000" w:sz="4"/>
            </w:tcBorders>
          </w:tcPr>
          <w:p/>
        </w:tc>
        <w:tc>
          <w:tcPr>
            <w:tcW w:type="dxa" w:w="8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43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3.及时补饵，每堆毒饵残留量不得少于10克，未达要求的，每5处。</w:t>
            </w:r>
          </w:p>
        </w:tc>
        <w:tc>
          <w:tcPr>
            <w:tcW w:type="dxa" w:w="7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0.1</w:t>
            </w:r>
          </w:p>
        </w:tc>
        <w:tc>
          <w:tcPr>
            <w:tcW w:type="dxa" w:w="69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0"/>
              </w:rPr>
              <w:t>1</w:t>
            </w:r>
          </w:p>
        </w:tc>
      </w:tr>
      <w:tr>
        <w:tc>
          <w:tcPr>
            <w:tcW w:type="dxa" w:w="862"/>
            <w:vMerge/>
            <w:tcBorders>
              <w:top w:val="single" w:color="000000" w:sz="4"/>
              <w:left w:val="single" w:color="000000" w:sz="8"/>
              <w:bottom w:val="single" w:color="000000" w:sz="4"/>
              <w:right w:val="single" w:color="000000" w:sz="4"/>
            </w:tcBorders>
          </w:tcPr>
          <w:p/>
        </w:tc>
        <w:tc>
          <w:tcPr>
            <w:tcW w:type="dxa" w:w="758"/>
            <w:vMerge/>
            <w:tcBorders>
              <w:top w:val="single" w:color="000000" w:sz="4"/>
              <w:left w:val="single" w:color="000000" w:sz="4"/>
              <w:bottom w:val="single" w:color="000000" w:sz="4"/>
              <w:right w:val="single" w:color="000000" w:sz="4"/>
            </w:tcBorders>
          </w:tcPr>
          <w:p/>
        </w:tc>
        <w:tc>
          <w:tcPr>
            <w:tcW w:type="dxa" w:w="8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43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4.每季度饱和投药前知会管理单位，未达要求的。</w:t>
            </w:r>
          </w:p>
        </w:tc>
        <w:tc>
          <w:tcPr>
            <w:tcW w:type="dxa" w:w="7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0.2</w:t>
            </w:r>
          </w:p>
        </w:tc>
        <w:tc>
          <w:tcPr>
            <w:tcW w:type="dxa" w:w="69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0"/>
              </w:rPr>
              <w:t>2</w:t>
            </w:r>
          </w:p>
        </w:tc>
      </w:tr>
      <w:tr>
        <w:tc>
          <w:tcPr>
            <w:tcW w:type="dxa" w:w="862"/>
            <w:vMerge/>
            <w:tcBorders>
              <w:top w:val="single" w:color="000000" w:sz="4"/>
              <w:left w:val="single" w:color="000000" w:sz="8"/>
              <w:bottom w:val="single" w:color="000000" w:sz="4"/>
              <w:right w:val="single" w:color="000000" w:sz="4"/>
            </w:tcBorders>
          </w:tcPr>
          <w:p/>
        </w:tc>
        <w:tc>
          <w:tcPr>
            <w:tcW w:type="dxa" w:w="758"/>
            <w:vMerge/>
            <w:tcBorders>
              <w:top w:val="single" w:color="000000" w:sz="4"/>
              <w:left w:val="single" w:color="000000" w:sz="4"/>
              <w:bottom w:val="single" w:color="000000" w:sz="4"/>
              <w:right w:val="single" w:color="000000" w:sz="4"/>
            </w:tcBorders>
          </w:tcPr>
          <w:p/>
        </w:tc>
        <w:tc>
          <w:tcPr>
            <w:tcW w:type="dxa" w:w="8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43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5.不同类型的外环境每2000米鼠迹累计不超过5处，未达要求的，每超过1处。</w:t>
            </w:r>
          </w:p>
        </w:tc>
        <w:tc>
          <w:tcPr>
            <w:tcW w:type="dxa" w:w="7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0.2</w:t>
            </w:r>
          </w:p>
        </w:tc>
        <w:tc>
          <w:tcPr>
            <w:tcW w:type="dxa" w:w="69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0"/>
              </w:rPr>
              <w:t>1</w:t>
            </w:r>
          </w:p>
        </w:tc>
      </w:tr>
      <w:tr>
        <w:tc>
          <w:tcPr>
            <w:tcW w:type="dxa" w:w="862"/>
            <w:vMerge/>
            <w:tcBorders>
              <w:top w:val="single" w:color="000000" w:sz="4"/>
              <w:left w:val="single" w:color="000000" w:sz="8"/>
              <w:bottom w:val="single" w:color="000000" w:sz="4"/>
              <w:right w:val="single" w:color="000000" w:sz="4"/>
            </w:tcBorders>
          </w:tcPr>
          <w:p/>
        </w:tc>
        <w:tc>
          <w:tcPr>
            <w:tcW w:type="dxa" w:w="758"/>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灭蚊</w:t>
            </w:r>
          </w:p>
          <w:p>
            <w:pPr>
              <w:pStyle w:val="null3"/>
              <w:jc w:val="center"/>
            </w:pPr>
            <w:r>
              <w:rPr>
                <w:sz w:val="20"/>
              </w:rPr>
              <w:t>26分</w:t>
            </w:r>
          </w:p>
        </w:tc>
        <w:tc>
          <w:tcPr>
            <w:tcW w:type="dxa" w:w="8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43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1.按要求设置诱蚊产卵器，未达要求的，每处。</w:t>
            </w:r>
          </w:p>
        </w:tc>
        <w:tc>
          <w:tcPr>
            <w:tcW w:type="dxa" w:w="7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0.1</w:t>
            </w:r>
          </w:p>
        </w:tc>
        <w:tc>
          <w:tcPr>
            <w:tcW w:type="dxa" w:w="69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0"/>
              </w:rPr>
              <w:t>1</w:t>
            </w:r>
          </w:p>
        </w:tc>
      </w:tr>
      <w:tr>
        <w:tc>
          <w:tcPr>
            <w:tcW w:type="dxa" w:w="862"/>
            <w:vMerge/>
            <w:tcBorders>
              <w:top w:val="single" w:color="000000" w:sz="4"/>
              <w:left w:val="single" w:color="000000" w:sz="8"/>
              <w:bottom w:val="single" w:color="000000" w:sz="4"/>
              <w:right w:val="single" w:color="000000" w:sz="4"/>
            </w:tcBorders>
          </w:tcPr>
          <w:p/>
        </w:tc>
        <w:tc>
          <w:tcPr>
            <w:tcW w:type="dxa" w:w="758"/>
            <w:vMerge/>
            <w:tcBorders>
              <w:top w:val="single" w:color="000000" w:sz="4"/>
              <w:left w:val="single" w:color="000000" w:sz="4"/>
              <w:bottom w:val="single" w:color="000000" w:sz="4"/>
              <w:right w:val="single" w:color="000000" w:sz="4"/>
            </w:tcBorders>
          </w:tcPr>
          <w:p/>
        </w:tc>
        <w:tc>
          <w:tcPr>
            <w:tcW w:type="dxa" w:w="8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43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2.积水沉沙井按要求每月消杀一次，不全面的，每5处。</w:t>
            </w:r>
          </w:p>
        </w:tc>
        <w:tc>
          <w:tcPr>
            <w:tcW w:type="dxa" w:w="7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0.1</w:t>
            </w:r>
          </w:p>
        </w:tc>
        <w:tc>
          <w:tcPr>
            <w:tcW w:type="dxa" w:w="69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0"/>
              </w:rPr>
              <w:t>1</w:t>
            </w:r>
          </w:p>
        </w:tc>
      </w:tr>
      <w:tr>
        <w:tc>
          <w:tcPr>
            <w:tcW w:type="dxa" w:w="862"/>
            <w:vMerge/>
            <w:tcBorders>
              <w:top w:val="single" w:color="000000" w:sz="4"/>
              <w:left w:val="single" w:color="000000" w:sz="8"/>
              <w:bottom w:val="single" w:color="000000" w:sz="4"/>
              <w:right w:val="single" w:color="000000" w:sz="4"/>
            </w:tcBorders>
          </w:tcPr>
          <w:p/>
        </w:tc>
        <w:tc>
          <w:tcPr>
            <w:tcW w:type="dxa" w:w="758"/>
            <w:vMerge/>
            <w:tcBorders>
              <w:top w:val="single" w:color="000000" w:sz="4"/>
              <w:left w:val="single" w:color="000000" w:sz="4"/>
              <w:bottom w:val="single" w:color="000000" w:sz="4"/>
              <w:right w:val="single" w:color="000000" w:sz="4"/>
            </w:tcBorders>
          </w:tcPr>
          <w:p/>
        </w:tc>
        <w:tc>
          <w:tcPr>
            <w:tcW w:type="dxa" w:w="8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43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3.全面进行蚊滋生地调查，未达要求的，每处。</w:t>
            </w:r>
          </w:p>
        </w:tc>
        <w:tc>
          <w:tcPr>
            <w:tcW w:type="dxa" w:w="7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0.1</w:t>
            </w:r>
          </w:p>
        </w:tc>
        <w:tc>
          <w:tcPr>
            <w:tcW w:type="dxa" w:w="69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0"/>
              </w:rPr>
              <w:t>1</w:t>
            </w:r>
          </w:p>
        </w:tc>
      </w:tr>
      <w:tr>
        <w:tc>
          <w:tcPr>
            <w:tcW w:type="dxa" w:w="862"/>
            <w:vMerge/>
            <w:tcBorders>
              <w:top w:val="single" w:color="000000" w:sz="4"/>
              <w:left w:val="single" w:color="000000" w:sz="8"/>
              <w:bottom w:val="single" w:color="000000" w:sz="4"/>
              <w:right w:val="single" w:color="000000" w:sz="4"/>
            </w:tcBorders>
          </w:tcPr>
          <w:p/>
        </w:tc>
        <w:tc>
          <w:tcPr>
            <w:tcW w:type="dxa" w:w="758"/>
            <w:vMerge/>
            <w:tcBorders>
              <w:top w:val="single" w:color="000000" w:sz="4"/>
              <w:left w:val="single" w:color="000000" w:sz="4"/>
              <w:bottom w:val="single" w:color="000000" w:sz="4"/>
              <w:right w:val="single" w:color="000000" w:sz="4"/>
            </w:tcBorders>
          </w:tcPr>
          <w:p/>
        </w:tc>
        <w:tc>
          <w:tcPr>
            <w:tcW w:type="dxa" w:w="8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43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4.按要求合理处理外环境滋生地，未达要求的，每处。</w:t>
            </w:r>
          </w:p>
        </w:tc>
        <w:tc>
          <w:tcPr>
            <w:tcW w:type="dxa" w:w="7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0.1</w:t>
            </w:r>
          </w:p>
        </w:tc>
        <w:tc>
          <w:tcPr>
            <w:tcW w:type="dxa" w:w="69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0"/>
              </w:rPr>
              <w:t>1</w:t>
            </w:r>
          </w:p>
        </w:tc>
      </w:tr>
      <w:tr>
        <w:tc>
          <w:tcPr>
            <w:tcW w:type="dxa" w:w="862"/>
            <w:vMerge/>
            <w:tcBorders>
              <w:top w:val="single" w:color="000000" w:sz="4"/>
              <w:left w:val="single" w:color="000000" w:sz="8"/>
              <w:bottom w:val="single" w:color="000000" w:sz="4"/>
              <w:right w:val="single" w:color="000000" w:sz="4"/>
            </w:tcBorders>
          </w:tcPr>
          <w:p/>
        </w:tc>
        <w:tc>
          <w:tcPr>
            <w:tcW w:type="dxa" w:w="758"/>
            <w:vMerge/>
            <w:tcBorders>
              <w:top w:val="single" w:color="000000" w:sz="4"/>
              <w:left w:val="single" w:color="000000" w:sz="4"/>
              <w:bottom w:val="single" w:color="000000" w:sz="4"/>
              <w:right w:val="single" w:color="000000" w:sz="4"/>
            </w:tcBorders>
          </w:tcPr>
          <w:p/>
        </w:tc>
        <w:tc>
          <w:tcPr>
            <w:tcW w:type="dxa" w:w="8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43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5.按要求全面落实公共区域外杯境灭杀成蚊，未达要求的，每处。</w:t>
            </w:r>
          </w:p>
        </w:tc>
        <w:tc>
          <w:tcPr>
            <w:tcW w:type="dxa" w:w="7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0.1</w:t>
            </w:r>
          </w:p>
        </w:tc>
        <w:tc>
          <w:tcPr>
            <w:tcW w:type="dxa" w:w="69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0"/>
              </w:rPr>
              <w:t>1</w:t>
            </w:r>
          </w:p>
        </w:tc>
      </w:tr>
      <w:tr>
        <w:tc>
          <w:tcPr>
            <w:tcW w:type="dxa" w:w="862"/>
            <w:vMerge/>
            <w:tcBorders>
              <w:top w:val="single" w:color="000000" w:sz="4"/>
              <w:left w:val="single" w:color="000000" w:sz="8"/>
              <w:bottom w:val="single" w:color="000000" w:sz="4"/>
              <w:right w:val="single" w:color="000000" w:sz="4"/>
            </w:tcBorders>
          </w:tcPr>
          <w:p/>
        </w:tc>
        <w:tc>
          <w:tcPr>
            <w:tcW w:type="dxa" w:w="758"/>
            <w:vMerge/>
            <w:tcBorders>
              <w:top w:val="single" w:color="000000" w:sz="4"/>
              <w:left w:val="single" w:color="000000" w:sz="4"/>
              <w:bottom w:val="single" w:color="000000" w:sz="4"/>
              <w:right w:val="single" w:color="000000" w:sz="4"/>
            </w:tcBorders>
          </w:tcPr>
          <w:p/>
        </w:tc>
        <w:tc>
          <w:tcPr>
            <w:tcW w:type="dxa" w:w="8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43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6.公共区域蚊及蚊蚴指标达标，未达要求的，每处。</w:t>
            </w:r>
          </w:p>
        </w:tc>
        <w:tc>
          <w:tcPr>
            <w:tcW w:type="dxa" w:w="7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0.2</w:t>
            </w:r>
          </w:p>
        </w:tc>
        <w:tc>
          <w:tcPr>
            <w:tcW w:type="dxa" w:w="69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0"/>
              </w:rPr>
              <w:t>1</w:t>
            </w:r>
          </w:p>
        </w:tc>
      </w:tr>
      <w:tr>
        <w:tc>
          <w:tcPr>
            <w:tcW w:type="dxa" w:w="862"/>
            <w:vMerge/>
            <w:tcBorders>
              <w:top w:val="single" w:color="000000" w:sz="4"/>
              <w:left w:val="single" w:color="000000" w:sz="8"/>
              <w:bottom w:val="single" w:color="000000" w:sz="4"/>
              <w:right w:val="single" w:color="000000" w:sz="4"/>
            </w:tcBorders>
          </w:tcPr>
          <w:p/>
        </w:tc>
        <w:tc>
          <w:tcPr>
            <w:tcW w:type="dxa" w:w="758"/>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灭蝇</w:t>
            </w:r>
          </w:p>
          <w:p>
            <w:pPr>
              <w:pStyle w:val="null3"/>
              <w:jc w:val="center"/>
            </w:pPr>
            <w:r>
              <w:rPr>
                <w:sz w:val="20"/>
              </w:rPr>
              <w:t>7分</w:t>
            </w:r>
          </w:p>
        </w:tc>
        <w:tc>
          <w:tcPr>
            <w:tcW w:type="dxa" w:w="8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3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1.对公共区域蝇类孳生地普查登记，未达要求的，每漏1处。</w:t>
            </w:r>
          </w:p>
        </w:tc>
        <w:tc>
          <w:tcPr>
            <w:tcW w:type="dxa" w:w="7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0.1</w:t>
            </w:r>
          </w:p>
        </w:tc>
        <w:tc>
          <w:tcPr>
            <w:tcW w:type="dxa" w:w="69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0"/>
              </w:rPr>
              <w:t>2</w:t>
            </w:r>
          </w:p>
        </w:tc>
      </w:tr>
      <w:tr>
        <w:tc>
          <w:tcPr>
            <w:tcW w:type="dxa" w:w="862"/>
            <w:vMerge/>
            <w:tcBorders>
              <w:top w:val="single" w:color="000000" w:sz="4"/>
              <w:left w:val="single" w:color="000000" w:sz="8"/>
              <w:bottom w:val="single" w:color="000000" w:sz="4"/>
              <w:right w:val="single" w:color="000000" w:sz="4"/>
            </w:tcBorders>
          </w:tcPr>
          <w:p/>
        </w:tc>
        <w:tc>
          <w:tcPr>
            <w:tcW w:type="dxa" w:w="758"/>
            <w:vMerge/>
            <w:tcBorders>
              <w:top w:val="single" w:color="000000" w:sz="4"/>
              <w:left w:val="single" w:color="000000" w:sz="4"/>
              <w:bottom w:val="single" w:color="000000" w:sz="4"/>
              <w:right w:val="single" w:color="000000" w:sz="4"/>
            </w:tcBorders>
          </w:tcPr>
          <w:p/>
        </w:tc>
        <w:tc>
          <w:tcPr>
            <w:tcW w:type="dxa" w:w="8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3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2.每季度按要求定期监测成蝇密度（监测点10个以上），未达要求的，每少1个点。</w:t>
            </w:r>
          </w:p>
        </w:tc>
        <w:tc>
          <w:tcPr>
            <w:tcW w:type="dxa" w:w="7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0.2</w:t>
            </w:r>
          </w:p>
        </w:tc>
        <w:tc>
          <w:tcPr>
            <w:tcW w:type="dxa" w:w="69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0"/>
              </w:rPr>
              <w:t>2</w:t>
            </w:r>
          </w:p>
        </w:tc>
      </w:tr>
      <w:tr>
        <w:tc>
          <w:tcPr>
            <w:tcW w:type="dxa" w:w="862"/>
            <w:vMerge/>
            <w:tcBorders>
              <w:top w:val="single" w:color="000000" w:sz="4"/>
              <w:left w:val="single" w:color="000000" w:sz="8"/>
              <w:bottom w:val="single" w:color="000000" w:sz="4"/>
              <w:right w:val="single" w:color="000000" w:sz="4"/>
            </w:tcBorders>
          </w:tcPr>
          <w:p/>
        </w:tc>
        <w:tc>
          <w:tcPr>
            <w:tcW w:type="dxa" w:w="758"/>
            <w:vMerge/>
            <w:tcBorders>
              <w:top w:val="single" w:color="000000" w:sz="4"/>
              <w:left w:val="single" w:color="000000" w:sz="4"/>
              <w:bottom w:val="single" w:color="000000" w:sz="4"/>
              <w:right w:val="single" w:color="000000" w:sz="4"/>
            </w:tcBorders>
          </w:tcPr>
          <w:p/>
        </w:tc>
        <w:tc>
          <w:tcPr>
            <w:tcW w:type="dxa" w:w="8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43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3.按要求处理蝇类滋生地，未达要求的，每处。</w:t>
            </w:r>
          </w:p>
        </w:tc>
        <w:tc>
          <w:tcPr>
            <w:tcW w:type="dxa" w:w="7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0.2</w:t>
            </w:r>
          </w:p>
        </w:tc>
        <w:tc>
          <w:tcPr>
            <w:tcW w:type="dxa" w:w="69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0"/>
              </w:rPr>
              <w:t>1</w:t>
            </w:r>
          </w:p>
        </w:tc>
      </w:tr>
      <w:tr>
        <w:tc>
          <w:tcPr>
            <w:tcW w:type="dxa" w:w="862"/>
            <w:vMerge/>
            <w:tcBorders>
              <w:top w:val="single" w:color="000000" w:sz="4"/>
              <w:left w:val="single" w:color="000000" w:sz="8"/>
              <w:bottom w:val="single" w:color="000000" w:sz="4"/>
              <w:right w:val="single" w:color="000000" w:sz="4"/>
            </w:tcBorders>
          </w:tcPr>
          <w:p/>
        </w:tc>
        <w:tc>
          <w:tcPr>
            <w:tcW w:type="dxa" w:w="758"/>
            <w:vMerge/>
            <w:tcBorders>
              <w:top w:val="single" w:color="000000" w:sz="4"/>
              <w:left w:val="single" w:color="000000" w:sz="4"/>
              <w:bottom w:val="single" w:color="000000" w:sz="4"/>
              <w:right w:val="single" w:color="000000" w:sz="4"/>
            </w:tcBorders>
          </w:tcPr>
          <w:p/>
        </w:tc>
        <w:tc>
          <w:tcPr>
            <w:tcW w:type="dxa" w:w="8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43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4.灭蝇效果达标，未达要求的，检出率每超1%。</w:t>
            </w:r>
          </w:p>
        </w:tc>
        <w:tc>
          <w:tcPr>
            <w:tcW w:type="dxa" w:w="7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0.2</w:t>
            </w:r>
          </w:p>
        </w:tc>
        <w:tc>
          <w:tcPr>
            <w:tcW w:type="dxa" w:w="69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0"/>
              </w:rPr>
              <w:t>1</w:t>
            </w:r>
          </w:p>
        </w:tc>
      </w:tr>
      <w:tr>
        <w:tc>
          <w:tcPr>
            <w:tcW w:type="dxa" w:w="862"/>
            <w:vMerge/>
            <w:tcBorders>
              <w:top w:val="single" w:color="000000" w:sz="4"/>
              <w:left w:val="single" w:color="000000" w:sz="8"/>
              <w:bottom w:val="single" w:color="000000" w:sz="4"/>
              <w:right w:val="single" w:color="000000" w:sz="4"/>
            </w:tcBorders>
          </w:tcPr>
          <w:p/>
        </w:tc>
        <w:tc>
          <w:tcPr>
            <w:tcW w:type="dxa" w:w="758"/>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0"/>
              </w:rPr>
              <w:t>灭蟑</w:t>
            </w:r>
          </w:p>
          <w:p>
            <w:pPr>
              <w:pStyle w:val="null3"/>
              <w:jc w:val="center"/>
            </w:pPr>
            <w:r>
              <w:rPr>
                <w:sz w:val="20"/>
              </w:rPr>
              <w:t>7分</w:t>
            </w:r>
          </w:p>
        </w:tc>
        <w:tc>
          <w:tcPr>
            <w:tcW w:type="dxa" w:w="892"/>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0"/>
              </w:rPr>
              <w:t>7</w:t>
            </w:r>
          </w:p>
        </w:tc>
        <w:tc>
          <w:tcPr>
            <w:tcW w:type="dxa" w:w="4324"/>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left"/>
            </w:pPr>
            <w:r>
              <w:rPr>
                <w:sz w:val="20"/>
              </w:rPr>
              <w:t>下水道、化粪池、户外堆积物平均每</w:t>
            </w:r>
            <w:r>
              <w:rPr>
                <w:sz w:val="20"/>
              </w:rPr>
              <w:t>100个井口(处），有蟑螂不超过60只，每超出10只。</w:t>
            </w:r>
          </w:p>
        </w:tc>
        <w:tc>
          <w:tcPr>
            <w:tcW w:type="dxa" w:w="773"/>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0"/>
              </w:rPr>
              <w:t>0.1</w:t>
            </w:r>
          </w:p>
        </w:tc>
        <w:tc>
          <w:tcPr>
            <w:tcW w:type="dxa" w:w="698"/>
            <w:tcBorders>
              <w:top w:val="single" w:color="000000" w:sz="4"/>
              <w:left w:val="singl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0"/>
              </w:rPr>
              <w:t>1</w:t>
            </w:r>
          </w:p>
        </w:tc>
      </w:tr>
    </w:tbl>
    <w:p>
      <w:pPr>
        <w:pStyle w:val="null3"/>
        <w:ind w:firstLine="420"/>
        <w:jc w:val="both"/>
      </w:pPr>
      <w:r>
        <w:rPr>
          <w:sz w:val="20"/>
        </w:rPr>
        <w:t>备</w:t>
      </w:r>
      <w:r>
        <w:rPr>
          <w:sz w:val="20"/>
        </w:rPr>
        <w:t>注：</w:t>
      </w:r>
      <w:r>
        <w:rPr>
          <w:sz w:val="20"/>
        </w:rPr>
        <w:t>上述表格的</w:t>
      </w:r>
      <w:r>
        <w:rPr>
          <w:sz w:val="20"/>
        </w:rPr>
        <w:t>检查方式中，</w:t>
      </w:r>
      <w:r>
        <w:rPr>
          <w:sz w:val="20"/>
        </w:rPr>
        <w:t>1代表现场检查，2代表查阅历史资料</w:t>
      </w:r>
      <w:r>
        <w:rPr>
          <w:sz w:val="20"/>
        </w:rPr>
        <w:t>。</w:t>
      </w:r>
    </w:p>
    <w:p>
      <w:pPr>
        <w:pStyle w:val="null3"/>
        <w:ind w:firstLine="420"/>
        <w:jc w:val="both"/>
      </w:pPr>
      <w:r>
        <w:rPr>
          <w:sz w:val="21"/>
          <w:b/>
          <w:color w:val="000000"/>
        </w:rPr>
        <w:t>八</w:t>
      </w:r>
      <w:r>
        <w:rPr>
          <w:sz w:val="21"/>
          <w:b/>
          <w:color w:val="000000"/>
        </w:rPr>
        <w:t>、付款方式</w:t>
      </w:r>
    </w:p>
    <w:p>
      <w:pPr>
        <w:pStyle w:val="null3"/>
        <w:ind w:firstLine="420"/>
        <w:jc w:val="left"/>
      </w:pPr>
      <w:r>
        <w:rPr/>
        <w:t>1</w:t>
      </w:r>
      <w:r>
        <w:rPr/>
        <w:t>期：支付比例</w:t>
      </w:r>
      <w:r>
        <w:rPr/>
        <w:t>30%,</w:t>
      </w:r>
      <w:r>
        <w:rPr/>
        <w:t>合同签订后的</w:t>
      </w:r>
      <w:r>
        <w:rPr/>
        <w:t>5</w:t>
      </w:r>
      <w:r>
        <w:rPr/>
        <w:t>个工作日内支付合同金额的</w:t>
      </w:r>
      <w:r>
        <w:rPr/>
        <w:t>30%</w:t>
      </w:r>
      <w:r>
        <w:rPr/>
        <w:t>（预付款）；</w:t>
      </w:r>
    </w:p>
    <w:p>
      <w:pPr>
        <w:pStyle w:val="null3"/>
        <w:ind w:firstLine="420"/>
        <w:jc w:val="left"/>
      </w:pPr>
      <w:r>
        <w:rPr/>
        <w:t>2</w:t>
      </w:r>
      <w:r>
        <w:rPr/>
        <w:t>期：支付比例</w:t>
      </w:r>
      <w:r>
        <w:rPr/>
        <w:t>70%,</w:t>
      </w:r>
      <w:r>
        <w:rPr/>
        <w:t>项目履行期限结束后，</w:t>
      </w:r>
      <w:r>
        <w:rPr/>
        <w:t>甲方</w:t>
      </w:r>
      <w:r>
        <w:rPr/>
        <w:t>结合考核情况进行承包费用计算后，通知</w:t>
      </w:r>
      <w:r>
        <w:rPr/>
        <w:t>乙方</w:t>
      </w:r>
      <w:r>
        <w:rPr/>
        <w:t>开具发票并收到发票后</w:t>
      </w:r>
      <w:r>
        <w:rPr/>
        <w:t>10</w:t>
      </w:r>
      <w:r>
        <w:rPr/>
        <w:t>个工作日</w:t>
      </w:r>
      <w:r>
        <w:rPr/>
        <w:t>内向</w:t>
      </w:r>
      <w:r>
        <w:rPr/>
        <w:t>乙方</w:t>
      </w:r>
      <w:r>
        <w:rPr/>
        <w:t>支付合同金额的</w:t>
      </w:r>
      <w:r>
        <w:rPr/>
        <w:t>70%</w:t>
      </w:r>
      <w:r>
        <w:rPr/>
        <w:t>。</w:t>
      </w:r>
    </w:p>
    <w:p>
      <w:pPr>
        <w:pStyle w:val="null3"/>
        <w:ind w:firstLine="420"/>
        <w:jc w:val="left"/>
      </w:pPr>
      <w:r>
        <w:rPr/>
        <w:t>按合同支付款项前，</w:t>
      </w:r>
      <w:r>
        <w:rPr/>
        <w:t>乙方</w:t>
      </w:r>
      <w:r>
        <w:rPr/>
        <w:t>应向</w:t>
      </w:r>
      <w:r>
        <w:rPr/>
        <w:t>甲方</w:t>
      </w:r>
      <w:r>
        <w:rPr/>
        <w:t>提供与支付金额相符的有效发票，且收款方、出具发票方、合同乙方均必须与</w:t>
      </w:r>
      <w:r>
        <w:rPr/>
        <w:t>乙方</w:t>
      </w:r>
      <w:r>
        <w:rPr/>
        <w:t>名称一致。</w:t>
      </w:r>
    </w:p>
    <w:p>
      <w:pPr>
        <w:pStyle w:val="null3"/>
        <w:ind w:firstLine="420"/>
        <w:jc w:val="left"/>
      </w:pPr>
      <w:r>
        <w:rPr/>
        <w:t>违约责任：</w:t>
      </w:r>
      <w:r>
        <w:rPr/>
        <w:t>甲方</w:t>
      </w:r>
      <w:r>
        <w:rPr/>
        <w:t>逾期支付合同款项的，除应当支付合同款项外，还应当每日按合同总价的</w:t>
      </w:r>
      <w:r>
        <w:rPr/>
        <w:t>0.5</w:t>
      </w:r>
      <w:r>
        <w:rPr/>
        <w:t>‰向</w:t>
      </w:r>
      <w:r>
        <w:rPr/>
        <w:t>乙方</w:t>
      </w:r>
      <w:r>
        <w:rPr/>
        <w:t>偿付违约金，但因</w:t>
      </w:r>
      <w:r>
        <w:rPr/>
        <w:t>乙方</w:t>
      </w:r>
      <w:r>
        <w:rPr/>
        <w:t>自身原因导致无法及时支付的除外。</w:t>
      </w:r>
    </w:p>
    <w:p>
      <w:pPr>
        <w:pStyle w:val="null3"/>
        <w:ind w:firstLine="420"/>
        <w:jc w:val="left"/>
      </w:pPr>
      <w:r>
        <w:rPr/>
        <w:t>因</w:t>
      </w:r>
      <w:r>
        <w:rPr/>
        <w:t>甲方</w:t>
      </w:r>
      <w:r>
        <w:rPr/>
        <w:t>使用的是政府资金，</w:t>
      </w:r>
      <w:r>
        <w:rPr/>
        <w:t>甲方</w:t>
      </w:r>
      <w:r>
        <w:rPr/>
        <w:t>在本条规定的付款时间为向政府采购支付部门提出办理财政支付申请手续的时间</w:t>
      </w:r>
      <w:r>
        <w:rPr/>
        <w:t>(</w:t>
      </w:r>
      <w:r>
        <w:rPr/>
        <w:t>不含政府财政支付部门审核的时间</w:t>
      </w:r>
      <w:r>
        <w:rPr/>
        <w:t>)</w:t>
      </w:r>
      <w:r>
        <w:rPr/>
        <w:t>，在规定时间内提出支付申请手续后即视为</w:t>
      </w:r>
      <w:r>
        <w:rPr/>
        <w:t>甲方</w:t>
      </w:r>
      <w:r>
        <w:rPr/>
        <w:t>已经按期支付。若因财政支付流程致使支付延误</w:t>
      </w:r>
      <w:r>
        <w:rPr/>
        <w:t>甲方</w:t>
      </w:r>
      <w:r>
        <w:rPr/>
        <w:t>不因此承担违约责任。</w:t>
      </w:r>
    </w:p>
    <w:p>
      <w:pPr>
        <w:pStyle w:val="null3"/>
        <w:ind w:firstLine="420"/>
        <w:jc w:val="left"/>
      </w:pPr>
      <w:r>
        <w:rPr>
          <w:sz w:val="21"/>
          <w:b/>
          <w:color w:val="000000"/>
        </w:rPr>
        <w:t>九</w:t>
      </w:r>
      <w:r>
        <w:rPr>
          <w:sz w:val="21"/>
          <w:b/>
          <w:color w:val="000000"/>
        </w:rPr>
        <w:t>、</w:t>
      </w:r>
      <w:r>
        <w:rPr>
          <w:sz w:val="21"/>
          <w:b/>
          <w:color w:val="000000"/>
        </w:rPr>
        <w:t>验收要求</w:t>
      </w:r>
    </w:p>
    <w:p>
      <w:pPr>
        <w:pStyle w:val="null3"/>
        <w:ind w:firstLine="420"/>
        <w:jc w:val="left"/>
      </w:pPr>
      <w:r>
        <w:rPr/>
        <w:t>验收标准、检查考核由</w:t>
      </w:r>
      <w:r>
        <w:rPr/>
        <w:t>甲方</w:t>
      </w:r>
      <w:r>
        <w:rPr/>
        <w:t>指定的验收小组会同</w:t>
      </w:r>
      <w:r>
        <w:rPr/>
        <w:t>乙方</w:t>
      </w:r>
      <w:r>
        <w:rPr/>
        <w:t>对项目进行验收和检查考核，分为月度全面考核与日常随机抽检。（</w:t>
      </w:r>
      <w:r>
        <w:rPr/>
        <w:t>1</w:t>
      </w:r>
      <w:r>
        <w:rPr/>
        <w:t>）月度考核以评分方式实施，依据考核细则对</w:t>
      </w:r>
      <w:r>
        <w:rPr/>
        <w:t>乙方</w:t>
      </w:r>
      <w:r>
        <w:rPr/>
        <w:t>的承包工作进行综合考核，</w:t>
      </w:r>
      <w:r>
        <w:rPr/>
        <w:t>85</w:t>
      </w:r>
      <w:r>
        <w:rPr/>
        <w:t xml:space="preserve">分（含 </w:t>
      </w:r>
      <w:r>
        <w:rPr/>
        <w:t>85</w:t>
      </w:r>
      <w:r>
        <w:rPr/>
        <w:t>分）以上为合格，</w:t>
      </w:r>
      <w:r>
        <w:rPr/>
        <w:t>甲方</w:t>
      </w:r>
      <w:r>
        <w:rPr/>
        <w:t>全额支付承包费给</w:t>
      </w:r>
      <w:r>
        <w:rPr/>
        <w:t>乙方</w:t>
      </w:r>
      <w:r>
        <w:rPr/>
        <w:t>，不足</w:t>
      </w:r>
      <w:r>
        <w:rPr/>
        <w:t>85</w:t>
      </w:r>
      <w:r>
        <w:rPr/>
        <w:t>分的，每低一分</w:t>
      </w:r>
      <w:r>
        <w:rPr/>
        <w:t>（不足一分按一分计算）</w:t>
      </w:r>
      <w:r>
        <w:rPr/>
        <w:t>扣当月承包费用的</w:t>
      </w:r>
      <w:r>
        <w:rPr/>
        <w:t>1%</w:t>
      </w:r>
      <w:r>
        <w:rPr/>
        <w:t>。若</w:t>
      </w:r>
      <w:r>
        <w:rPr/>
        <w:t>连续</w:t>
      </w:r>
      <w:r>
        <w:rPr/>
        <w:t>6</w:t>
      </w:r>
      <w:r>
        <w:rPr/>
        <w:t>个月</w:t>
      </w:r>
      <w:r>
        <w:rPr/>
        <w:t>内</w:t>
      </w:r>
      <w:r>
        <w:rPr/>
        <w:t>乙方</w:t>
      </w:r>
      <w:r>
        <w:rPr/>
        <w:t>的累计月度考核平均得分低于</w:t>
      </w:r>
      <w:r>
        <w:rPr/>
        <w:t>70</w:t>
      </w:r>
      <w:r>
        <w:rPr/>
        <w:t>分（不含</w:t>
      </w:r>
      <w:r>
        <w:rPr/>
        <w:t>70</w:t>
      </w:r>
      <w:r>
        <w:rPr/>
        <w:t>分），</w:t>
      </w:r>
      <w:r>
        <w:rPr/>
        <w:t>甲方</w:t>
      </w:r>
      <w:r>
        <w:rPr/>
        <w:t>有权终止合同。（</w:t>
      </w:r>
      <w:r>
        <w:rPr/>
        <w:t>2</w:t>
      </w:r>
      <w:r>
        <w:rPr/>
        <w:t>）日常随机抽检以直接扣减承包款的方式实施，依据考核细则对</w:t>
      </w:r>
      <w:r>
        <w:rPr/>
        <w:t>乙方</w:t>
      </w:r>
      <w:r>
        <w:rPr/>
        <w:t>的承包工作进行随机检查，发现存在问题即向</w:t>
      </w:r>
      <w:r>
        <w:rPr/>
        <w:t>乙方</w:t>
      </w:r>
      <w:r>
        <w:rPr/>
        <w:t>发出扣减承包款通知单，并提出整改要求，逾期未达整改要求的以双倍扣减承包款处理。</w:t>
      </w:r>
    </w:p>
    <w:p>
      <w:pPr>
        <w:pStyle w:val="null3"/>
        <w:ind w:firstLine="420"/>
        <w:jc w:val="both"/>
      </w:pPr>
      <w:r>
        <w:rPr>
          <w:sz w:val="21"/>
          <w:b/>
          <w:color w:val="000000"/>
        </w:rPr>
        <w:t>十、</w:t>
      </w:r>
      <w:r>
        <w:rPr>
          <w:sz w:val="21"/>
          <w:b/>
          <w:color w:val="000000"/>
        </w:rPr>
        <w:t>资料保密</w:t>
      </w:r>
    </w:p>
    <w:p>
      <w:pPr>
        <w:pStyle w:val="null3"/>
        <w:ind w:firstLine="420"/>
        <w:jc w:val="left"/>
      </w:pPr>
      <w:r>
        <w:rPr>
          <w:sz w:val="21"/>
          <w:color w:val="000000"/>
        </w:rPr>
        <w:t>1</w:t>
      </w:r>
      <w:r>
        <w:rPr>
          <w:sz w:val="21"/>
          <w:color w:val="000000"/>
        </w:rPr>
        <w:t>）乙方应按国家有关规定，对甲方提供的涉密资料妥善保密，不得泄密。</w:t>
      </w:r>
    </w:p>
    <w:p>
      <w:pPr>
        <w:pStyle w:val="null3"/>
        <w:ind w:firstLine="420"/>
        <w:jc w:val="left"/>
      </w:pPr>
      <w:r>
        <w:rPr>
          <w:sz w:val="21"/>
          <w:color w:val="000000"/>
        </w:rPr>
        <w:t>2</w:t>
      </w:r>
      <w:r>
        <w:rPr>
          <w:sz w:val="21"/>
          <w:color w:val="000000"/>
        </w:rPr>
        <w:t>）乙方向甲方提供的所有资料，不得向第三方转让。如乙方需用于本项目以外的其它项目时，必须取得甲方书面同意。</w:t>
      </w:r>
    </w:p>
    <w:p>
      <w:pPr>
        <w:pStyle w:val="null3"/>
        <w:ind w:firstLine="420"/>
        <w:jc w:val="both"/>
      </w:pPr>
      <w:r>
        <w:rPr>
          <w:sz w:val="21"/>
          <w:b/>
          <w:color w:val="000000"/>
        </w:rPr>
        <w:t>十一</w:t>
      </w:r>
      <w:r>
        <w:rPr>
          <w:sz w:val="21"/>
          <w:b/>
          <w:color w:val="000000"/>
        </w:rPr>
        <w:t>、</w:t>
      </w:r>
      <w:r>
        <w:rPr>
          <w:sz w:val="21"/>
          <w:b/>
          <w:color w:val="000000"/>
        </w:rPr>
        <w:t>违约责任</w:t>
      </w:r>
    </w:p>
    <w:p>
      <w:pPr>
        <w:pStyle w:val="null3"/>
        <w:ind w:firstLine="420"/>
        <w:jc w:val="left"/>
      </w:pPr>
      <w:r>
        <w:rPr>
          <w:sz w:val="21"/>
          <w:color w:val="000000"/>
        </w:rPr>
        <w:t>1</w:t>
      </w:r>
      <w:r>
        <w:rPr>
          <w:sz w:val="21"/>
          <w:color w:val="000000"/>
        </w:rPr>
        <w:t>）甲方违约责任</w:t>
      </w:r>
    </w:p>
    <w:p>
      <w:pPr>
        <w:pStyle w:val="null3"/>
        <w:ind w:firstLine="420"/>
        <w:jc w:val="left"/>
      </w:pPr>
      <w:r>
        <w:rPr>
          <w:sz w:val="21"/>
          <w:color w:val="000000"/>
        </w:rPr>
        <w:t>履行合同义务应当采取相应的补救措施。</w:t>
      </w:r>
    </w:p>
    <w:p>
      <w:pPr>
        <w:pStyle w:val="null3"/>
        <w:ind w:firstLine="420"/>
        <w:jc w:val="left"/>
      </w:pPr>
      <w:r>
        <w:rPr>
          <w:sz w:val="21"/>
          <w:color w:val="000000"/>
        </w:rPr>
        <w:t xml:space="preserve"> </w:t>
      </w:r>
      <w:r>
        <w:rPr>
          <w:sz w:val="21"/>
          <w:color w:val="000000"/>
        </w:rPr>
        <w:t>1</w:t>
      </w:r>
      <w:r>
        <w:rPr>
          <w:sz w:val="21"/>
          <w:color w:val="000000"/>
        </w:rPr>
        <w:t>）乙方违约责任</w:t>
      </w:r>
    </w:p>
    <w:p>
      <w:pPr>
        <w:pStyle w:val="null3"/>
        <w:ind w:firstLine="420"/>
        <w:jc w:val="left"/>
      </w:pPr>
      <w:r>
        <w:rPr>
          <w:sz w:val="21"/>
          <w:color w:val="000000"/>
        </w:rPr>
        <w:t>（</w:t>
      </w:r>
      <w:r>
        <w:rPr>
          <w:sz w:val="21"/>
          <w:color w:val="000000"/>
        </w:rPr>
        <w:t>1</w:t>
      </w:r>
      <w:r>
        <w:rPr>
          <w:sz w:val="21"/>
          <w:color w:val="000000"/>
        </w:rPr>
        <w:t>）乙方未能按照合同规定的日期提交成果时，甲方有权向乙方索要延期损失费，每天的延期损失费按照合同的总金额的</w:t>
      </w:r>
      <w:r>
        <w:rPr>
          <w:sz w:val="21"/>
          <w:color w:val="000000"/>
        </w:rPr>
        <w:t>0.1%</w:t>
      </w:r>
      <w:r>
        <w:rPr>
          <w:sz w:val="21"/>
          <w:color w:val="000000"/>
        </w:rPr>
        <w:t>计算，违约金最高限额不超过合同总金额的</w:t>
      </w:r>
      <w:r>
        <w:rPr>
          <w:sz w:val="21"/>
          <w:color w:val="000000"/>
        </w:rPr>
        <w:t>5%</w:t>
      </w:r>
      <w:r>
        <w:rPr>
          <w:sz w:val="21"/>
          <w:color w:val="000000"/>
        </w:rPr>
        <w:t>。</w:t>
      </w:r>
    </w:p>
    <w:p>
      <w:pPr>
        <w:pStyle w:val="null3"/>
        <w:ind w:firstLine="420"/>
        <w:jc w:val="left"/>
      </w:pPr>
      <w:r>
        <w:rPr>
          <w:sz w:val="21"/>
          <w:color w:val="000000"/>
        </w:rPr>
        <w:t>（</w:t>
      </w:r>
      <w:r>
        <w:rPr>
          <w:sz w:val="21"/>
          <w:color w:val="000000"/>
        </w:rPr>
        <w:t>2</w:t>
      </w:r>
      <w:r>
        <w:rPr>
          <w:sz w:val="21"/>
          <w:color w:val="000000"/>
        </w:rPr>
        <w:t>）乙方提供的成果质量不合格的，乙方应负责无偿予以重新编制或采取补救措施，以达到成果质量要求为目标，返工周期为</w:t>
      </w:r>
      <w:r>
        <w:rPr>
          <w:sz w:val="21"/>
          <w:color w:val="000000"/>
        </w:rPr>
        <w:t>30</w:t>
      </w:r>
      <w:r>
        <w:rPr>
          <w:sz w:val="21"/>
          <w:color w:val="000000"/>
        </w:rPr>
        <w:t>天。</w:t>
      </w:r>
    </w:p>
    <w:p>
      <w:pPr>
        <w:pStyle w:val="null3"/>
        <w:ind w:firstLine="420"/>
        <w:jc w:val="left"/>
      </w:pPr>
      <w:r>
        <w:rPr>
          <w:sz w:val="21"/>
          <w:color w:val="000000"/>
        </w:rPr>
        <w:t>（</w:t>
      </w:r>
      <w:r>
        <w:rPr>
          <w:sz w:val="21"/>
          <w:color w:val="000000"/>
        </w:rPr>
        <w:t>3</w:t>
      </w:r>
      <w:r>
        <w:rPr>
          <w:sz w:val="21"/>
          <w:color w:val="000000"/>
        </w:rPr>
        <w:t>）其它违约责任按《中华人民共和国民法典》处理。</w:t>
      </w:r>
    </w:p>
    <w:p>
      <w:pPr>
        <w:pStyle w:val="null3"/>
        <w:ind w:firstLine="420"/>
        <w:jc w:val="both"/>
      </w:pPr>
      <w:r>
        <w:rPr>
          <w:sz w:val="21"/>
          <w:b/>
          <w:color w:val="000000"/>
        </w:rPr>
        <w:t>十二、</w:t>
      </w:r>
      <w:r>
        <w:rPr>
          <w:sz w:val="21"/>
          <w:b/>
          <w:color w:val="000000"/>
        </w:rPr>
        <w:t>争端的解决</w:t>
      </w:r>
    </w:p>
    <w:p>
      <w:pPr>
        <w:pStyle w:val="null3"/>
        <w:ind w:firstLine="420"/>
        <w:jc w:val="left"/>
      </w:pPr>
      <w:r>
        <w:rPr>
          <w:sz w:val="21"/>
          <w:color w:val="000000"/>
        </w:rPr>
        <w:t>合同执行过程中发生的任何争议，如双方不能通过友好协商解决，甲、乙双方一致同意向甲方所在地人民法院提起诉讼。</w:t>
      </w:r>
    </w:p>
    <w:p>
      <w:pPr>
        <w:pStyle w:val="null3"/>
        <w:ind w:firstLine="420"/>
        <w:jc w:val="both"/>
      </w:pPr>
      <w:r>
        <w:rPr>
          <w:sz w:val="21"/>
          <w:b/>
          <w:color w:val="000000"/>
        </w:rPr>
        <w:t>十四、</w:t>
      </w:r>
      <w:r>
        <w:rPr>
          <w:sz w:val="21"/>
          <w:b/>
          <w:color w:val="000000"/>
        </w:rPr>
        <w:t>不可抗力</w:t>
      </w:r>
    </w:p>
    <w:p>
      <w:pPr>
        <w:pStyle w:val="null3"/>
        <w:ind w:firstLine="420"/>
        <w:jc w:val="left"/>
      </w:pPr>
      <w:r>
        <w:rPr>
          <w:sz w:val="21"/>
          <w:color w:val="000000"/>
        </w:rPr>
        <w:t>任何一方由于不可抗力原因不能履行合同时，应在不可抗力事件结束后</w:t>
      </w:r>
      <w:r>
        <w:rPr>
          <w:sz w:val="21"/>
          <w:color w:val="000000"/>
        </w:rPr>
        <w:t>1</w:t>
      </w:r>
      <w:r>
        <w:rPr>
          <w:sz w:val="21"/>
          <w:color w:val="000000"/>
        </w:rPr>
        <w:t>日内向对方通报，以减轻可能给对方造成的损失，在取得有关机构的不可抗力证明或双方谅解确认后，允许延期履行或修订合同，并根据情况可部分或全部免于承担违约责任。</w:t>
      </w:r>
    </w:p>
    <w:p>
      <w:pPr>
        <w:pStyle w:val="null3"/>
        <w:ind w:firstLine="420"/>
        <w:jc w:val="both"/>
      </w:pPr>
      <w:r>
        <w:rPr>
          <w:sz w:val="21"/>
          <w:b/>
          <w:color w:val="000000"/>
        </w:rPr>
        <w:t>十五、</w:t>
      </w:r>
      <w:r>
        <w:rPr>
          <w:sz w:val="21"/>
          <w:b/>
          <w:color w:val="000000"/>
        </w:rPr>
        <w:t>税费</w:t>
      </w:r>
    </w:p>
    <w:p>
      <w:pPr>
        <w:pStyle w:val="null3"/>
        <w:ind w:firstLine="420"/>
        <w:jc w:val="left"/>
      </w:pPr>
      <w:r>
        <w:rPr>
          <w:sz w:val="21"/>
          <w:color w:val="000000"/>
        </w:rPr>
        <w:t>在中国境内、外发生的与本合同执行有关的一切税费均由乙方负担。</w:t>
      </w:r>
    </w:p>
    <w:p>
      <w:pPr>
        <w:pStyle w:val="null3"/>
        <w:ind w:firstLine="420"/>
        <w:jc w:val="both"/>
      </w:pPr>
      <w:r>
        <w:rPr>
          <w:sz w:val="21"/>
          <w:b/>
          <w:color w:val="000000"/>
        </w:rPr>
        <w:t>十六、</w:t>
      </w:r>
      <w:r>
        <w:rPr>
          <w:sz w:val="21"/>
          <w:b/>
          <w:color w:val="000000"/>
        </w:rPr>
        <w:t>其它</w:t>
      </w:r>
    </w:p>
    <w:p>
      <w:pPr>
        <w:pStyle w:val="null3"/>
        <w:ind w:firstLine="420"/>
        <w:jc w:val="left"/>
      </w:pPr>
      <w:r>
        <w:rPr>
          <w:sz w:val="21"/>
          <w:color w:val="000000"/>
        </w:rPr>
        <w:t>1</w:t>
      </w:r>
      <w:r>
        <w:rPr>
          <w:sz w:val="21"/>
          <w:color w:val="000000"/>
        </w:rPr>
        <w:t>）本合同所有附件、磋商文件、响应文件、成交通知书均为合同的有效组成部分，与本合同具有同等法律效力。</w:t>
      </w:r>
    </w:p>
    <w:p>
      <w:pPr>
        <w:pStyle w:val="null3"/>
        <w:ind w:firstLine="420"/>
        <w:jc w:val="left"/>
      </w:pPr>
      <w:r>
        <w:rPr>
          <w:sz w:val="21"/>
          <w:color w:val="000000"/>
        </w:rPr>
        <w:t>2</w:t>
      </w:r>
      <w:r>
        <w:rPr>
          <w:sz w:val="21"/>
          <w:color w:val="000000"/>
        </w:rPr>
        <w:t>）在执行本合同的过程中，所有经双方签署确认的文件（包括会议纪要、补充协议、往来信函）即成为本合同的有效组成部分。</w:t>
      </w:r>
    </w:p>
    <w:p>
      <w:pPr>
        <w:pStyle w:val="null3"/>
        <w:ind w:firstLine="420"/>
        <w:jc w:val="left"/>
      </w:pPr>
      <w:r>
        <w:rPr>
          <w:sz w:val="21"/>
          <w:color w:val="000000"/>
        </w:rPr>
        <w:t>3</w:t>
      </w:r>
      <w:r>
        <w:rPr>
          <w:sz w:val="21"/>
          <w:color w:val="000000"/>
        </w:rPr>
        <w:t>）如一方地址、电话、传真号码有变更，应在变更当日内书面通知对方，否则，应承担相应责任。</w:t>
      </w:r>
    </w:p>
    <w:p>
      <w:pPr>
        <w:pStyle w:val="null3"/>
        <w:ind w:firstLine="420"/>
        <w:jc w:val="left"/>
      </w:pPr>
      <w:r>
        <w:rPr>
          <w:sz w:val="21"/>
          <w:color w:val="000000"/>
        </w:rPr>
        <w:t>4</w:t>
      </w:r>
      <w:r>
        <w:rPr>
          <w:sz w:val="21"/>
          <w:color w:val="000000"/>
        </w:rPr>
        <w:t>）除甲方事先书面同意外，乙方不得部分或全部转让其应履行的合同项下的义务。</w:t>
      </w:r>
    </w:p>
    <w:p>
      <w:pPr>
        <w:pStyle w:val="null3"/>
        <w:ind w:firstLine="420"/>
        <w:jc w:val="both"/>
      </w:pPr>
      <w:r>
        <w:rPr>
          <w:sz w:val="21"/>
          <w:b/>
          <w:color w:val="000000"/>
        </w:rPr>
        <w:t>十七、</w:t>
      </w:r>
      <w:r>
        <w:rPr>
          <w:sz w:val="21"/>
          <w:b/>
          <w:color w:val="000000"/>
        </w:rPr>
        <w:t>合同生效</w:t>
      </w:r>
    </w:p>
    <w:p>
      <w:pPr>
        <w:pStyle w:val="null3"/>
        <w:ind w:firstLine="420"/>
        <w:jc w:val="left"/>
      </w:pPr>
      <w:r>
        <w:rPr>
          <w:sz w:val="21"/>
          <w:color w:val="000000"/>
        </w:rPr>
        <w:t>合同自甲乙双方法人代表或其授权代表签字盖章之日起生效。</w:t>
      </w:r>
    </w:p>
    <w:p>
      <w:pPr>
        <w:pStyle w:val="null3"/>
        <w:ind w:firstLine="420"/>
        <w:jc w:val="left"/>
      </w:pPr>
      <w:r>
        <w:rPr>
          <w:sz w:val="21"/>
          <w:color w:val="000000"/>
        </w:rPr>
        <w:t>合同壹式捌份，其中甲乙双方各执肆份。</w:t>
      </w:r>
    </w:p>
    <w:p>
      <w:pPr>
        <w:pStyle w:val="null3"/>
        <w:ind w:firstLine="480"/>
        <w:jc w:val="both"/>
      </w:pPr>
      <w:r>
        <w:rPr>
          <w:sz w:val="21"/>
        </w:rPr>
        <w:t>甲方：</w:t>
      </w:r>
      <w:r>
        <w:rPr/>
        <w:t xml:space="preserve">                                    </w:t>
      </w:r>
      <w:r>
        <w:rPr>
          <w:sz w:val="21"/>
        </w:rPr>
        <w:t xml:space="preserve">   </w:t>
      </w:r>
      <w:r>
        <w:rPr>
          <w:sz w:val="21"/>
        </w:rPr>
        <w:t>乙方：</w:t>
      </w:r>
    </w:p>
    <w:p>
      <w:pPr>
        <w:pStyle w:val="null3"/>
        <w:ind w:firstLine="480"/>
        <w:jc w:val="both"/>
      </w:pPr>
      <w:r>
        <w:rPr>
          <w:sz w:val="21"/>
        </w:rPr>
        <w:t>（盖章）</w:t>
      </w:r>
      <w:r>
        <w:rPr>
          <w:sz w:val="21"/>
        </w:rPr>
        <w:t xml:space="preserve">                               </w:t>
      </w:r>
      <w:r>
        <w:rPr/>
        <w:t xml:space="preserve">     </w:t>
      </w:r>
      <w:r>
        <w:rPr>
          <w:sz w:val="21"/>
        </w:rPr>
        <w:t>（盖章）</w:t>
      </w:r>
    </w:p>
    <w:p>
      <w:pPr>
        <w:pStyle w:val="null3"/>
        <w:ind w:firstLine="480"/>
        <w:jc w:val="both"/>
      </w:pPr>
      <w:r>
        <w:rPr>
          <w:sz w:val="21"/>
        </w:rPr>
        <w:t>法定代表人：</w:t>
      </w:r>
      <w:r>
        <w:rPr>
          <w:sz w:val="21"/>
        </w:rPr>
        <w:t xml:space="preserve">                            </w:t>
      </w:r>
      <w:r>
        <w:rPr/>
        <w:t xml:space="preserve">     </w:t>
      </w:r>
      <w:r>
        <w:rPr>
          <w:sz w:val="21"/>
        </w:rPr>
        <w:t>法定代表人：</w:t>
      </w:r>
    </w:p>
    <w:p>
      <w:pPr>
        <w:pStyle w:val="null3"/>
        <w:ind w:firstLine="480"/>
        <w:jc w:val="both"/>
      </w:pPr>
      <w:r>
        <w:rPr>
          <w:sz w:val="21"/>
        </w:rPr>
        <w:t>联系人：</w:t>
      </w:r>
      <w:r>
        <w:rPr>
          <w:sz w:val="21"/>
        </w:rPr>
        <w:t xml:space="preserve">                                </w:t>
      </w:r>
      <w:r>
        <w:rPr/>
        <w:t xml:space="preserve">      </w:t>
      </w:r>
      <w:r>
        <w:rPr>
          <w:sz w:val="21"/>
        </w:rPr>
        <w:t>联系人：</w:t>
      </w:r>
    </w:p>
    <w:p>
      <w:pPr>
        <w:pStyle w:val="null3"/>
        <w:ind w:firstLine="480"/>
        <w:jc w:val="both"/>
      </w:pPr>
      <w:r>
        <w:rPr>
          <w:sz w:val="21"/>
        </w:rPr>
        <w:t>联系电话：</w:t>
      </w:r>
      <w:r>
        <w:rPr>
          <w:sz w:val="21"/>
        </w:rPr>
        <w:t xml:space="preserve">                               </w:t>
      </w:r>
      <w:r>
        <w:rPr/>
        <w:t xml:space="preserve">     </w:t>
      </w:r>
      <w:r>
        <w:rPr>
          <w:sz w:val="21"/>
        </w:rPr>
        <w:t>联系电话：</w:t>
      </w:r>
    </w:p>
    <w:p>
      <w:pPr>
        <w:pStyle w:val="null3"/>
        <w:jc w:val="both"/>
      </w:pPr>
      <w:r>
        <w:rPr>
          <w:sz w:val="21"/>
        </w:rPr>
        <w:t>签约日期：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 xml:space="preserve">   </w:t>
      </w:r>
      <w:r>
        <w:rPr>
          <w:sz w:val="21"/>
        </w:rPr>
        <w:t>签约日期：</w:t>
      </w:r>
      <w:r>
        <w:rPr>
          <w:sz w:val="21"/>
        </w:rPr>
        <w:t xml:space="preserve">  </w:t>
      </w:r>
      <w:r>
        <w:rPr>
          <w:sz w:val="21"/>
        </w:rPr>
        <w:t>年</w:t>
      </w:r>
      <w:r>
        <w:rPr>
          <w:sz w:val="21"/>
        </w:rPr>
        <w:t xml:space="preserve">  </w:t>
      </w:r>
      <w:r>
        <w:rPr>
          <w:sz w:val="21"/>
        </w:rPr>
        <w:t>月</w:t>
      </w:r>
      <w:r>
        <w:rPr>
          <w:sz w:val="21"/>
        </w:rPr>
        <w:t xml:space="preserve">  </w:t>
      </w:r>
      <w:r>
        <w:rPr>
          <w:sz w:val="21"/>
        </w:rPr>
        <w:t xml:space="preserve"> </w:t>
      </w:r>
      <w:r>
        <w:rPr>
          <w:sz w:val="21"/>
        </w:rPr>
        <w:t>日</w:t>
      </w:r>
    </w:p>
    <w:p>
      <w:pPr>
        <w:pStyle w:val="null3"/>
        <w:spacing w:before="0" w:after="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440802-2024-00632</w:t>
      </w:r>
    </w:p>
    <w:p>
      <w:pPr>
        <w:pStyle w:val="null3"/>
        <w:jc w:val="center"/>
        <w:outlineLvl w:val="3"/>
      </w:pPr>
      <w:r>
        <w:rPr>
          <w:sz w:val="24"/>
          <w:b/>
        </w:rPr>
        <w:t>采购项目编号：</w:t>
      </w:r>
      <w:r>
        <w:rPr>
          <w:sz w:val="24"/>
          <w:b/>
        </w:rPr>
        <w:t>GZZJ2024F0902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广东国咨招标有限公司湛江分公司</w:t>
      </w:r>
    </w:p>
    <w:p>
      <w:pPr>
        <w:pStyle w:val="null3"/>
        <w:ind w:firstLine="480"/>
      </w:pPr>
      <w:r>
        <w:rPr/>
        <w:t xml:space="preserve"> 你方组织的</w:t>
      </w:r>
      <w:r>
        <w:rPr>
          <w:u w:val="single"/>
        </w:rPr>
        <w:t>“</w:t>
      </w:r>
      <w:r>
        <w:rPr>
          <w:u w:val="single"/>
        </w:rPr>
        <w:t>2024年赤坎区城区公共外环境病媒生物防治服务项目</w:t>
      </w:r>
      <w:r>
        <w:rPr>
          <w:u w:val="single"/>
        </w:rPr>
        <w:t>”</w:t>
      </w:r>
      <w:r>
        <w:rPr/>
        <w:t>项目的招标[采购项目编号为：</w:t>
      </w:r>
      <w:r>
        <w:rPr>
          <w:u w:val="single"/>
        </w:rPr>
        <w:t>GZZJ2024F0902</w:t>
      </w:r>
      <w:r>
        <w:rPr/>
        <w:t>]，我方愿参与投标。</w:t>
      </w:r>
    </w:p>
    <w:p>
      <w:pPr>
        <w:pStyle w:val="null3"/>
        <w:ind w:firstLine="480"/>
      </w:pPr>
      <w:r>
        <w:rPr/>
        <w:t>我方确认收到贵方提供的</w:t>
      </w:r>
      <w:r>
        <w:rPr>
          <w:u w:val="single"/>
        </w:rPr>
        <w:t>“</w:t>
      </w:r>
      <w:r>
        <w:rPr>
          <w:u w:val="single"/>
        </w:rPr>
        <w:t>2024年赤坎区城区公共外环境病媒生物防治服务项目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广东国咨招标有限公司湛江分公司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2024年赤坎区城区公共外环境病媒生物防治服务项目</w:t>
      </w:r>
      <w:r>
        <w:rPr/>
        <w:t>”项目采购[采购项目编号为</w:t>
      </w:r>
      <w:r>
        <w:rPr/>
        <w:t>GZZJ2024F0902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湛江市赤坎区卫生健康局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广东国咨招标有限公司湛江分公司</w:t>
      </w:r>
    </w:p>
    <w:p>
      <w:pPr>
        <w:pStyle w:val="null3"/>
        <w:ind w:firstLine="480"/>
      </w:pPr>
      <w:r>
        <w:rPr/>
        <w:t xml:space="preserve"> 如果我方在贵采购代理机构组织的</w:t>
      </w:r>
      <w:r>
        <w:rPr/>
        <w:t>2024年赤坎区城区公共外环境病媒生物防治服务项目</w:t>
      </w:r>
      <w:r>
        <w:rPr/>
        <w:t>招标中获中标（采购项目编号：</w:t>
      </w:r>
      <w:r>
        <w:rPr/>
        <w:t>GZZJ2024F0902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广东国咨招标有限公司湛江分公司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广东国咨招标有限公司湛江分公司</w:t>
      </w:r>
    </w:p>
    <w:p>
      <w:pPr>
        <w:pStyle w:val="null3"/>
        <w:ind w:firstLine="480"/>
      </w:pPr>
      <w:r>
        <w:rPr/>
        <w:t>我单位已登记并准备参与“</w:t>
      </w:r>
      <w:r>
        <w:rPr/>
        <w:t>2024年赤坎区城区公共外环境病媒生物防治服务项目</w:t>
      </w:r>
      <w:r>
        <w:rPr/>
        <w:t>”项目（采购项目编号：</w:t>
      </w:r>
      <w:r>
        <w:rPr/>
        <w:t>GZZJ2024F0902</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