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441723-2024-01898</w:t>
      </w:r>
    </w:p>
    <w:p>
      <w:pPr>
        <w:pStyle w:val="null3"/>
        <w:jc w:val="center"/>
        <w:outlineLvl w:val="3"/>
      </w:pPr>
      <w:r>
        <w:rPr>
          <w:sz w:val="24"/>
          <w:b/>
        </w:rPr>
        <w:t>采购项目编号：</w:t>
      </w:r>
      <w:r>
        <w:rPr>
          <w:sz w:val="24"/>
          <w:b/>
        </w:rPr>
        <w:t>GDJXCG-YJ-441720241010</w:t>
      </w:r>
    </w:p>
    <w:p>
      <w:pPr>
        <w:pStyle w:val="null3"/>
        <w:jc w:val="center"/>
        <w:outlineLvl w:val="3"/>
      </w:pPr>
      <w:r>
        <w:rPr>
          <w:sz w:val="24"/>
          <w:b/>
        </w:rPr>
        <w:t>项目名称：</w:t>
      </w:r>
      <w:r>
        <w:rPr>
          <w:sz w:val="24"/>
          <w:b/>
        </w:rPr>
        <w:t>阳江市阳东区2024年巩固国家卫生城市公共外环境病媒生物防制项目</w:t>
      </w:r>
    </w:p>
    <w:p>
      <w:pPr>
        <w:pStyle w:val="null3"/>
        <w:jc w:val="center"/>
        <w:outlineLvl w:val="3"/>
      </w:pPr>
      <w:r>
        <w:rPr>
          <w:sz w:val="24"/>
          <w:b/>
        </w:rPr>
        <w:t>采购人：</w:t>
      </w:r>
      <w:r>
        <w:rPr>
          <w:sz w:val="24"/>
          <w:b/>
        </w:rPr>
        <w:t>阳江市阳东区卫生健康局</w:t>
      </w:r>
    </w:p>
    <w:p>
      <w:pPr>
        <w:pStyle w:val="null3"/>
        <w:jc w:val="center"/>
        <w:outlineLvl w:val="3"/>
      </w:pPr>
      <w:r>
        <w:rPr>
          <w:sz w:val="24"/>
          <w:b/>
        </w:rPr>
        <w:t>采购代理机构：</w:t>
      </w:r>
      <w:r>
        <w:rPr>
          <w:sz w:val="24"/>
          <w:b/>
        </w:rPr>
        <w:t>广东嘉贤项目管理有限公司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广东嘉贤项目管理有限公司</w:t>
      </w:r>
      <w:r>
        <w:rPr/>
        <w:t>受</w:t>
      </w:r>
      <w:r>
        <w:rPr/>
        <w:t>阳江市阳东区卫生健康局</w:t>
      </w:r>
      <w:r>
        <w:rPr/>
        <w:t>的委托，采用</w:t>
      </w:r>
      <w:r>
        <w:rPr/>
        <w:t>竞争性磋商</w:t>
      </w:r>
      <w:r>
        <w:rPr/>
        <w:t>方式组织采购</w:t>
      </w:r>
      <w:r>
        <w:rPr/>
        <w:t>阳江市阳东区2024年巩固国家卫生城市公共外环境病媒生物防制项目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阳江市阳东区2024年巩固国家卫生城市公共外环境病媒生物防制项目</w:t>
      </w:r>
    </w:p>
    <w:p>
      <w:pPr>
        <w:pStyle w:val="null3"/>
        <w:ind w:firstLine="480"/>
      </w:pPr>
      <w:r>
        <w:rPr/>
        <w:t>采购计划编号：</w:t>
      </w:r>
      <w:r>
        <w:rPr/>
        <w:t>441723-2024-01898</w:t>
      </w:r>
    </w:p>
    <w:p>
      <w:pPr>
        <w:pStyle w:val="null3"/>
        <w:ind w:firstLine="480"/>
      </w:pPr>
      <w:r>
        <w:rPr/>
        <w:t>采购项目编号：</w:t>
      </w:r>
      <w:r>
        <w:rPr/>
        <w:t>GDJXCG-YJ-441720241010</w:t>
      </w:r>
    </w:p>
    <w:p>
      <w:pPr>
        <w:pStyle w:val="null3"/>
        <w:ind w:firstLine="480"/>
      </w:pPr>
      <w:r>
        <w:rPr/>
        <w:t>采购方式：</w:t>
      </w:r>
      <w:r>
        <w:rPr/>
        <w:t>竞争性磋商</w:t>
      </w:r>
    </w:p>
    <w:p>
      <w:pPr>
        <w:pStyle w:val="null3"/>
        <w:ind w:firstLine="480"/>
      </w:pPr>
      <w:r>
        <w:rPr/>
        <w:t>预算金额：</w:t>
      </w:r>
      <w:r>
        <w:rPr/>
        <w:t>1,450,000.00</w:t>
      </w:r>
      <w:r>
        <w:rPr/>
        <w:t>元</w:t>
      </w:r>
    </w:p>
    <w:p>
      <w:pPr>
        <w:pStyle w:val="null3"/>
        <w:outlineLvl w:val="3"/>
      </w:pPr>
      <w:r>
        <w:rPr>
          <w:sz w:val="24"/>
          <w:b/>
        </w:rPr>
        <w:t>2.项目内容及需求情况（采购项目技术规格、参数及要求）</w:t>
      </w:r>
    </w:p>
    <w:p>
      <w:pPr>
        <w:pStyle w:val="null3"/>
      </w:pPr>
      <w:r>
        <w:rPr/>
        <w:t>采购包1(阳江市阳东区2024年巩固国家卫生城市公共外环境病媒生物防制项目):</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阳江市阳东区2024年巩固国家卫生城市公共外环境病媒生物防制项目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合同履行期限：2024年11月至2025年3月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w:t>
      </w:r>
    </w:p>
    <w:p>
      <w:pPr>
        <w:pStyle w:val="null3"/>
      </w:pPr>
      <w:r>
        <w:rPr/>
        <w:t>3）具有良好的商业信誉和健全的财务会计制度：提供《阳江市政府采购供应商资格信用承诺函》。</w:t>
      </w:r>
    </w:p>
    <w:p>
      <w:pPr>
        <w:pStyle w:val="null3"/>
      </w:pPr>
      <w:r>
        <w:rPr/>
        <w:t>4）履行合同所必需的设备和专业技术能力：提供《阳江市政府采购供应商资格信用承诺函》。</w:t>
      </w:r>
    </w:p>
    <w:p>
      <w:pPr>
        <w:pStyle w:val="null3"/>
      </w:pPr>
      <w:r>
        <w:rPr/>
        <w:t>5）参加采购活动前3年内，在经营活动中没有重大违法记录：提供《阳江市政府采购供应商资格信用承诺函》（格式详见附件）。</w:t>
      </w:r>
    </w:p>
    <w:p>
      <w:pPr>
        <w:pStyle w:val="null3"/>
        <w:outlineLvl w:val="3"/>
      </w:pPr>
      <w:r>
        <w:rPr>
          <w:sz w:val="24"/>
          <w:b/>
        </w:rPr>
        <w:t>2.落实政府采购政策需满足的资格要求：</w:t>
      </w:r>
    </w:p>
    <w:p>
      <w:pPr>
        <w:pStyle w:val="null3"/>
        <w:jc w:val="left"/>
      </w:pPr>
      <w:r>
        <w:rPr/>
        <w:t>采购包1（阳江市阳东区2024年巩固国家卫生城市公共外环境病媒生物防制项目）：</w:t>
      </w:r>
      <w:r>
        <w:rPr/>
        <w:t>本项目非专门面向中小企业采购的项目。</w:t>
      </w:r>
    </w:p>
    <w:p>
      <w:pPr>
        <w:pStyle w:val="null3"/>
        <w:outlineLvl w:val="3"/>
      </w:pPr>
      <w:r>
        <w:rPr>
          <w:sz w:val="24"/>
          <w:b/>
        </w:rPr>
        <w:t>3.本项目特定的资格要求：</w:t>
      </w:r>
    </w:p>
    <w:p>
      <w:pPr>
        <w:pStyle w:val="null3"/>
      </w:pPr>
      <w:r>
        <w:rPr/>
        <w:t>采购包1（阳江市阳东区2024年巩固国家卫生城市公共外环境病媒生物防制项目）：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阳江市阳东区卫生健康局</w:t>
      </w:r>
    </w:p>
    <w:p>
      <w:pPr>
        <w:pStyle w:val="null3"/>
        <w:ind w:firstLine="480"/>
      </w:pPr>
      <w:r>
        <w:rPr/>
        <w:t>地址：</w:t>
      </w:r>
      <w:r>
        <w:rPr/>
        <w:t>阳江市阳东区清泉路3号</w:t>
      </w:r>
    </w:p>
    <w:p>
      <w:pPr>
        <w:pStyle w:val="null3"/>
        <w:ind w:firstLine="480"/>
      </w:pPr>
      <w:r>
        <w:rPr/>
        <w:t>联系方式：</w:t>
      </w:r>
      <w:r>
        <w:rPr/>
        <w:t>0662-6612391</w:t>
      </w:r>
    </w:p>
    <w:p>
      <w:pPr>
        <w:pStyle w:val="null3"/>
        <w:outlineLvl w:val="3"/>
      </w:pPr>
      <w:r>
        <w:rPr>
          <w:sz w:val="24"/>
          <w:b/>
        </w:rPr>
        <w:t>2.采购代理机构信息</w:t>
      </w:r>
    </w:p>
    <w:p>
      <w:pPr>
        <w:pStyle w:val="null3"/>
        <w:ind w:firstLine="480"/>
      </w:pPr>
      <w:r>
        <w:rPr/>
        <w:t>名称：</w:t>
      </w:r>
      <w:r>
        <w:rPr/>
        <w:t>广东嘉贤项目管理有限公司</w:t>
      </w:r>
    </w:p>
    <w:p>
      <w:pPr>
        <w:pStyle w:val="null3"/>
        <w:ind w:firstLine="480"/>
      </w:pPr>
      <w:r>
        <w:rPr/>
        <w:t xml:space="preserve"> 地址：</w:t>
      </w:r>
      <w:r>
        <w:rPr/>
        <w:t>广东省阳江市高新区站港路129号（高新区维也纳对面）</w:t>
      </w:r>
    </w:p>
    <w:p>
      <w:pPr>
        <w:pStyle w:val="null3"/>
        <w:ind w:firstLine="480"/>
      </w:pPr>
      <w:r>
        <w:rPr/>
        <w:t xml:space="preserve"> 联系方式：</w:t>
      </w:r>
      <w:r>
        <w:rPr/>
        <w:t>18675798989</w:t>
      </w:r>
    </w:p>
    <w:p>
      <w:pPr>
        <w:pStyle w:val="null3"/>
        <w:outlineLvl w:val="3"/>
      </w:pPr>
      <w:r>
        <w:rPr>
          <w:sz w:val="24"/>
          <w:b/>
        </w:rPr>
        <w:t xml:space="preserve"> 3.项目联系方式</w:t>
      </w:r>
    </w:p>
    <w:p>
      <w:pPr>
        <w:pStyle w:val="null3"/>
        <w:ind w:firstLine="480"/>
      </w:pPr>
      <w:r>
        <w:rPr/>
        <w:t xml:space="preserve"> 项目联系人：</w:t>
      </w:r>
      <w:r>
        <w:rPr/>
        <w:t>区工</w:t>
      </w:r>
    </w:p>
    <w:p>
      <w:pPr>
        <w:pStyle w:val="null3"/>
        <w:ind w:firstLine="480"/>
      </w:pPr>
      <w:r>
        <w:rPr/>
        <w:t xml:space="preserve"> 电话：</w:t>
      </w:r>
      <w:r>
        <w:rPr/>
        <w:t>18675798989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广东嘉贤项目管理有限公司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阳东区公共外环境巩卫区域范围，包括涉及东城镇始兴、凤凰、燕山湖、龙山、大令、金山、官山、福兴8个社区和报平、报头、英村、那味、丹载、端陶、石伦、金村8个行政村，巩卫面积约达25平方公里的公共外环境开展病媒生物防制工作。项目采购服务内容包括：</w:t>
      </w:r>
    </w:p>
    <w:p>
      <w:pPr>
        <w:pStyle w:val="null3"/>
      </w:pPr>
      <w:r>
        <w:rPr/>
        <w:t>1.阳东区公共外环境巩卫区域范围，东城镇8个社区和8个行政村，巩卫面积约达25平方公里的公共外环境病媒生物防制；</w:t>
      </w:r>
    </w:p>
    <w:p>
      <w:pPr>
        <w:pStyle w:val="null3"/>
      </w:pPr>
      <w:r>
        <w:rPr/>
        <w:t>2.在巩卫区域收集动物尸体工作（含老鼠、蟑螂等收集清理工作），并将尸体做无害化处理；在巩卫区域消除鼠粪、鼠洞、鼠咬痕等痕迹工作。</w:t>
      </w:r>
    </w:p>
    <w:p>
      <w:pPr>
        <w:pStyle w:val="null3"/>
      </w:pPr>
      <w:r>
        <w:rPr/>
        <w:t>采购包1（阳江市阳东区2024年巩固国家卫生城市公共外环境病媒生物防制项目）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2024年11月至2025年3月</w:t>
            </w:r>
          </w:p>
        </w:tc>
      </w:tr>
      <w:tr>
        <w:tc>
          <w:tcPr>
            <w:tcW w:type="dxa" w:w="4153"/>
          </w:tcPr>
          <w:p>
            <w:pPr>
              <w:pStyle w:val="null3"/>
            </w:pPr>
            <w:r>
              <w:rPr/>
              <w:t>标的提供的地点</w:t>
            </w:r>
          </w:p>
        </w:tc>
        <w:tc>
          <w:tcPr>
            <w:tcW w:type="dxa" w:w="4153"/>
          </w:tcPr>
          <w:p>
            <w:pPr>
              <w:pStyle w:val="null3"/>
            </w:pPr>
            <w:r>
              <w:rPr/>
              <w:t>阳东区公共外环境巩卫区域范围，包括涉及东城镇始兴、凤凰、燕山湖、龙山、大令、金山、官山、福兴8个社区和报平、报头、英村、那味、丹载、端陶、石伦、金村8个行政村，巩卫面积约达25平方公里的公共外环境开展病媒生物防制工作。</w:t>
            </w:r>
          </w:p>
        </w:tc>
      </w:tr>
      <w:tr>
        <w:tc>
          <w:tcPr>
            <w:tcW w:type="dxa" w:w="4153"/>
          </w:tcPr>
          <w:p>
            <w:pPr>
              <w:pStyle w:val="null3"/>
            </w:pPr>
            <w:r>
              <w:rPr/>
              <w:t>付款方式</w:t>
            </w:r>
          </w:p>
        </w:tc>
        <w:tc>
          <w:tcPr>
            <w:tcW w:type="dxa" w:w="4153"/>
          </w:tcPr>
          <w:p>
            <w:pPr>
              <w:pStyle w:val="null3"/>
            </w:pPr>
            <w:r>
              <w:rPr/>
              <w:t>1期：支付比例50%,经专家组验收评审如期合格，采购人将于2024年12月支付合同服务金额的50%。</w:t>
            </w:r>
          </w:p>
          <w:p>
            <w:pPr>
              <w:pStyle w:val="null3"/>
            </w:pPr>
            <w:r>
              <w:rPr/>
              <w:t>2期：支付比例50%,，剩余合同服务金额的50%待合同期满验收合格后15个工作日内一次性付清给中标人。</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签订后3个月，由阳江市阳东区卫生健康局组织专家组对合同范围内病媒生物防制效果评审验收，如防制效果未能达到国家C级或C级以上标准，采购人向中标人发出书面限期整改通知书，整改后仍然未能达到国家C级或C级以上标准，采购人有权力即终止合同，一切损失由中标人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采购合同由中标人与采购人双方签订，签订时间为中标人收到《中标通知书》通知后5个工作日内。</w:t>
            </w:r>
          </w:p>
        </w:tc>
      </w:tr>
      <w:tr>
        <w:tc>
          <w:tcPr>
            <w:tcW w:type="dxa" w:w="2076"/>
          </w:tcPr>
          <w:p/>
        </w:tc>
        <w:tc>
          <w:tcPr>
            <w:tcW w:type="dxa" w:w="2076"/>
          </w:tcPr>
          <w:p>
            <w:pPr>
              <w:pStyle w:val="null3"/>
              <w:jc w:val="center"/>
            </w:pPr>
            <w:r>
              <w:rPr/>
              <w:t>2</w:t>
            </w:r>
          </w:p>
        </w:tc>
        <w:tc>
          <w:tcPr>
            <w:tcW w:type="dxa" w:w="2076"/>
          </w:tcPr>
          <w:p>
            <w:pPr>
              <w:pStyle w:val="null3"/>
              <w:jc w:val="left"/>
            </w:pPr>
            <w:r>
              <w:rPr/>
              <w:t>项目评估</w:t>
            </w:r>
          </w:p>
        </w:tc>
        <w:tc>
          <w:tcPr>
            <w:tcW w:type="dxa" w:w="2076"/>
          </w:tcPr>
          <w:p>
            <w:pPr>
              <w:pStyle w:val="null3"/>
              <w:jc w:val="left"/>
            </w:pPr>
            <w:r>
              <w:rPr/>
              <w:t>将委托有资质的第三方机构（具体待定）负责，相关费用由中标人支付。评估标准按广东省有害生物防制协会颁发的粤生防协[2015]6号《关于印发专业公司承包公共外环境病媒生物防制效果现场评价方案（试行）的通知》执行</w:t>
            </w:r>
          </w:p>
        </w:tc>
      </w:tr>
      <w:tr>
        <w:tc>
          <w:tcPr>
            <w:tcW w:type="dxa" w:w="2076"/>
          </w:tcPr>
          <w:p/>
        </w:tc>
        <w:tc>
          <w:tcPr>
            <w:tcW w:type="dxa" w:w="2076"/>
          </w:tcPr>
          <w:p>
            <w:pPr>
              <w:pStyle w:val="null3"/>
              <w:jc w:val="center"/>
            </w:pPr>
            <w:r>
              <w:rPr/>
              <w:t>3</w:t>
            </w:r>
          </w:p>
        </w:tc>
        <w:tc>
          <w:tcPr>
            <w:tcW w:type="dxa" w:w="2076"/>
          </w:tcPr>
          <w:p>
            <w:pPr>
              <w:pStyle w:val="null3"/>
              <w:jc w:val="left"/>
            </w:pPr>
            <w:r>
              <w:rPr/>
              <w:t>项目的监督和管理</w:t>
            </w:r>
          </w:p>
        </w:tc>
        <w:tc>
          <w:tcPr>
            <w:tcW w:type="dxa" w:w="2076"/>
          </w:tcPr>
          <w:p>
            <w:pPr>
              <w:pStyle w:val="null3"/>
              <w:jc w:val="left"/>
            </w:pPr>
            <w:r>
              <w:rPr/>
              <w:t>1.成立阳江市阳东区公共外环境病媒生物防制项目工作领导小组，负责日常工作，项目完成后自行撤销。 2.领导小组负责病媒生物防制技术指导，监督项目工作落实，以及项目的施工管理，严把病媒生物防制品质关，并按施工要求，严格监督落实。 3.采用低毒高效灭鼠毒饵，严格控制消杀药物浓度，使用有效的三证（农业部的农药登记证、工信部农药生产许可证或省级农业部门颁发的农药生产许可证（生产范围包括所投产品剂型）、质量技术监督部门的产品质量标准证、药品标签、药品第三方检测报告、药品化学品安全技术说明书或农药产品安全数据单（MSDS））药物，保证消杀效果。施工期间，严格按照病媒生物防制操作规程施工，确保人身安全。</w:t>
            </w:r>
          </w:p>
        </w:tc>
      </w:tr>
      <w:tr>
        <w:tc>
          <w:tcPr>
            <w:tcW w:type="dxa" w:w="2076"/>
          </w:tcPr>
          <w:p/>
        </w:tc>
        <w:tc>
          <w:tcPr>
            <w:tcW w:type="dxa" w:w="2076"/>
          </w:tcPr>
          <w:p>
            <w:pPr>
              <w:pStyle w:val="null3"/>
              <w:jc w:val="center"/>
            </w:pPr>
            <w:r>
              <w:rPr/>
              <w:t>4</w:t>
            </w:r>
          </w:p>
        </w:tc>
        <w:tc>
          <w:tcPr>
            <w:tcW w:type="dxa" w:w="2076"/>
          </w:tcPr>
          <w:p>
            <w:pPr>
              <w:pStyle w:val="null3"/>
              <w:jc w:val="left"/>
            </w:pPr>
            <w:r>
              <w:rPr/>
              <w:t>验收结算、付款方法和条件</w:t>
            </w:r>
          </w:p>
        </w:tc>
        <w:tc>
          <w:tcPr>
            <w:tcW w:type="dxa" w:w="2076"/>
          </w:tcPr>
          <w:p>
            <w:pPr>
              <w:pStyle w:val="null3"/>
              <w:jc w:val="left"/>
            </w:pPr>
            <w:r>
              <w:rPr/>
              <w:t>1.合同签订后3个月，由阳江市阳东区卫生健康局组织专家组对合同范围内病媒生物防制效果评审验收，如防制效果未能达到国家C级或C级以上标准，采购人向中标人发出书面限期整改通知书，整改后仍然未能达到国家C级或C级以上标准，采购人有权力即终止合同，一切损失由中标人负责。 2.经专家组验收评审如期合格，采购人将于2024年12月支付合同服务金额的50%，剩余合同服务金额的50%待合同期满验收合格后15个工作日内一次性付清给中标人。 3.专家组评审费用由中标人承担。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踏勘现场</w:t>
            </w:r>
          </w:p>
        </w:tc>
        <w:tc>
          <w:tcPr>
            <w:tcW w:type="dxa" w:w="2076"/>
          </w:tcPr>
          <w:p>
            <w:pPr>
              <w:pStyle w:val="null3"/>
              <w:jc w:val="left"/>
            </w:pPr>
            <w:r>
              <w:rPr/>
              <w:t>（一）本项项目实施服务地点多且地形复杂，投标人自行选择踏勘现场。 （二）投标人踏勘现场所发生的费用自理，并自行负责在踏勘现场时发生的人员伤亡、人身伤害、财产损失、损害以及任何其他的损失和损害。</w:t>
            </w:r>
          </w:p>
        </w:tc>
      </w:tr>
      <w:tr>
        <w:tc>
          <w:tcPr>
            <w:tcW w:type="dxa" w:w="2076"/>
          </w:tcPr>
          <w:p/>
        </w:tc>
        <w:tc>
          <w:tcPr>
            <w:tcW w:type="dxa" w:w="2076"/>
          </w:tcPr>
          <w:p>
            <w:pPr>
              <w:pStyle w:val="null3"/>
              <w:jc w:val="center"/>
            </w:pPr>
            <w:r>
              <w:rPr/>
              <w:t>6</w:t>
            </w:r>
          </w:p>
        </w:tc>
        <w:tc>
          <w:tcPr>
            <w:tcW w:type="dxa" w:w="2076"/>
          </w:tcPr>
          <w:p>
            <w:pPr>
              <w:pStyle w:val="null3"/>
              <w:jc w:val="left"/>
            </w:pPr>
            <w:r>
              <w:rPr/>
              <w:t>服务项目督查</w:t>
            </w:r>
          </w:p>
        </w:tc>
        <w:tc>
          <w:tcPr>
            <w:tcW w:type="dxa" w:w="2076"/>
          </w:tcPr>
          <w:p>
            <w:pPr>
              <w:pStyle w:val="null3"/>
              <w:jc w:val="left"/>
            </w:pPr>
            <w:r>
              <w:rPr/>
              <w:t>采购人和疾控中心加强指导督查，发现问题及时通报处理，中标单位发现影响效果的问题须及时向采购人报告。</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1.本项目服务质量不符合要求或服务质量不合格者，采购人有权要求中标单位停工和返工，返工费用投标人必须承诺自行承担。 2.中标单位在服务期间，须严格遵守当地政府职能部门的各项规章制度，做好防火、计划生育、安全生产等工作。违反规章制度所发生的费用及损失投标人必须承诺自行承担。 3.中标单位要向采购方提供维护人员有效的证明，包括驾驶证、健康证明等。 4.配套设施维护所使用的水电费用，由中标单位负责。 5.非自然灾害不可抗力因素造成设施更换的，一切费用均由中标单位负责。 6.中标单位必须具备设施维护等所需要的设备，并承担使用设备的所有费用。 7采购人不提供施工临时食宿设施，中标单位自行考虑住宿、水电、交通运输所需费用。 8.采购人有权在签订合同时对项目方案作适当调整或修改。 9.在施工过程中，因受客观因素影响，无法按规定施工的，由采购人与中标单位协商解决。 10.投标人必须承诺在中标后在阳江市设立合法的服务机构，并办理相关的经营证件，提供承诺函。 11.中标单位须做好施工宣传告知事项，施工过程造成的人员损害由中标单位负责。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阳江市阳东区2024年巩固国家卫生城市公共外环境病媒生物防制项目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1,450,000.00</w:t>
            </w:r>
          </w:p>
        </w:tc>
        <w:tc>
          <w:tcPr>
            <w:tcW w:type="dxa" w:w="933"/>
          </w:tcPr>
          <w:p>
            <w:pPr>
              <w:pStyle w:val="null3"/>
              <w:jc w:val="right"/>
            </w:pPr>
            <w:r>
              <w:rPr/>
              <w:t>1,450,000.00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阳江市阳东区2024年巩固国家卫生城市公共外环境病媒生物防制项目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一、采购项目主要工作及要求：</w:t>
            </w:r>
          </w:p>
          <w:p>
            <w:pPr>
              <w:pStyle w:val="null3"/>
            </w:pPr>
            <w:r>
              <w:rPr/>
              <w:t>1.病媒生物防制工作达到国家卫生城市标准要求，达到国家《病媒生物密度控制水平》标准C级以上。 2.阳东区公共外环境巩卫区域范围:涉及东城镇始兴、凤凰、燕山湖、龙山、大令、金山、官山、福兴8个社区和报平、报头、英村、那味、丹载、端陶、石伦、金村8个行政村,巩卫面积约达25平方公里的公共外环境开展病媒生物防制。 3.在巩卫区域及新增区域收集动物尸体工作（含老鼠、蟑螂等收集清理工作），并将尸体做无害化处理。</w:t>
            </w:r>
          </w:p>
          <w:p>
            <w:pPr>
              <w:pStyle w:val="null3"/>
            </w:pPr>
            <w:r>
              <w:rPr/>
              <w:t>二、采购项目相关条件配置要求和用药标准要求：</w:t>
            </w:r>
          </w:p>
          <w:p>
            <w:pPr>
              <w:pStyle w:val="null3"/>
            </w:pPr>
            <w:r>
              <w:rPr/>
              <w:t>1.中标单位应在进场10天内在采购人所在地设置固定办公室，并设置固定联系电话，建立24小时值班制度，应付项目实施过程中突发事件的发生。 2.人员要求：中标后15天内必须组建一支可完成项目任务的队伍，要求人员配置25人以上，其中持有省级以上有害生物防制协会培训证件或者劳动部门培训的证书达15人以上，其余人员须在1个月内经培训持证上岗。 3.设备要求：中标单位应具有或不限于下述要求设备：应急车辆、车载远射程大功率喷雾机、热烟雾机、背负式充电超低容量喷雾器或更适应实际环境要求的专业设备。 4.用药标准：中标单位必须注重科学合理用药，不得使用假药、国家禁用的药物，并须确保药物来源和质量正当可靠。使用的药物和器械必须符合《病媒生物控制药物器械安全使用准则》，达到“安全、高效、环保”并交替使用药物防止产生耐药性的要求。</w:t>
            </w:r>
          </w:p>
          <w:p>
            <w:pPr>
              <w:pStyle w:val="null3"/>
            </w:pPr>
            <w:r>
              <w:rPr/>
              <w:t>三、开展除“四害”服务所需的药物投放与喷洒要求：</w:t>
            </w:r>
          </w:p>
          <w:p>
            <w:pPr>
              <w:pStyle w:val="null3"/>
            </w:pPr>
            <w:r>
              <w:rPr/>
              <w:t>1.必须选择国家规定的低毒、低残留的药物。根据巩卫方案的工作内容及防治措施开展除四害工作。 2.灭鼠每月进行药物投放一次或以上；灭蚊、灭蝇、灭蟑每月进行药物喷洒一次以上，孳生地灭蚊、蝇幼虫药物投放每两周一次或以上（以上投放与喷洒需结合实际情况和成效适当增加）。 3.根椐用药标准及要求，做出合理的用药方案。 4.确保服务区域内“四害”密度不超标，病媒防制工作达到巩固国家卫生城市验收标准和要求。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1.采购代理机构：本项目是指广东嘉贤项目管理有限公司，负责整个采购活动的组织，依法负责编制和发布磋商文件，对磋商文件拥有最终的解释权，不以任何身份出任磋商小组成员。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阳江市阳东区卫生健康局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采购机构代理服务收费标准：以成交通知书中的成交金额作为采购代理服务费的计算基数。参照计价格[2002]1980号文和发改价格[2011]534号的规定，按差额定率累进法收费。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广东嘉贤项目管理有限公司</w:t>
      </w:r>
      <w:r>
        <w:rPr/>
        <w:t>代收。具体操作要求详见</w:t>
      </w:r>
      <w:r>
        <w:rPr/>
        <w:t>广东嘉贤项目管理有限公司</w:t>
      </w:r>
      <w:r>
        <w:rPr/>
        <w:t>有关指引，递交事宜请自行咨询</w:t>
      </w:r>
      <w:r>
        <w:rPr/>
        <w:t>广东嘉贤项目管理有限公司</w:t>
      </w:r>
      <w:r>
        <w:rPr/>
        <w:t>；请各供应商在响应文件递交截止时间前按须知前附表规定的金额递交至</w:t>
      </w:r>
      <w:r>
        <w:rPr/>
        <w:t>广东嘉贤项目管理有限公司</w:t>
      </w:r>
      <w:r>
        <w:rPr/>
        <w:t>，到账情况以开启时</w:t>
      </w:r>
      <w:r>
        <w:rPr/>
        <w:t>广东嘉贤项目管理有限公司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区工</w:t>
      </w:r>
    </w:p>
    <w:p>
      <w:pPr>
        <w:pStyle w:val="null3"/>
        <w:ind w:firstLine="480"/>
      </w:pPr>
      <w:r>
        <w:rPr/>
        <w:t>电话：</w:t>
      </w:r>
      <w:r>
        <w:rPr/>
        <w:t>18675798989</w:t>
      </w:r>
    </w:p>
    <w:p>
      <w:pPr>
        <w:pStyle w:val="null3"/>
        <w:ind w:firstLine="480"/>
      </w:pPr>
      <w:r>
        <w:rPr/>
        <w:t>传真：</w:t>
      </w:r>
      <w:r>
        <w:rPr/>
        <w:t>/</w:t>
      </w:r>
    </w:p>
    <w:p>
      <w:pPr>
        <w:pStyle w:val="null3"/>
        <w:ind w:firstLine="480"/>
      </w:pPr>
      <w:r>
        <w:rPr/>
        <w:t>邮箱：</w:t>
      </w:r>
      <w:r>
        <w:rPr/>
        <w:t>gdjxxmgl@163.com</w:t>
      </w:r>
    </w:p>
    <w:p>
      <w:pPr>
        <w:pStyle w:val="null3"/>
        <w:ind w:firstLine="480"/>
      </w:pPr>
      <w:r>
        <w:rPr/>
        <w:t>地址：</w:t>
      </w:r>
      <w:r>
        <w:rPr/>
        <w:t>广东省阳江市高新区站港路129号（高新区维也纳对面）</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政府采购监督管理机构名称：阳江市阳东区政府采购管理办公室</w:t>
      </w:r>
    </w:p>
    <w:p>
      <w:pPr>
        <w:pStyle w:val="null3"/>
      </w:pPr>
      <w:r>
        <w:rPr/>
        <w:t>地 址：阳东区湖滨西路18号</w:t>
      </w:r>
    </w:p>
    <w:p>
      <w:pPr>
        <w:pStyle w:val="null3"/>
      </w:pPr>
      <w:r>
        <w:rPr/>
        <w:t>电 话：0662-6620011</w:t>
      </w:r>
    </w:p>
    <w:p>
      <w:pPr>
        <w:pStyle w:val="null3"/>
      </w:pPr>
      <w:r>
        <w:rPr/>
        <w:t>邮 编：529931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阳江市阳东区2024年巩固国家卫生城市公共外环境病媒生物防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广东嘉贤项目管理有限公司</w:t>
      </w:r>
      <w:r>
        <w:rPr/>
        <w:t>统一对外发布。</w:t>
      </w:r>
    </w:p>
    <w:p>
      <w:pPr>
        <w:pStyle w:val="null3"/>
        <w:ind w:firstLine="480"/>
      </w:pPr>
      <w:r>
        <w:rPr/>
        <w:t>（2）对</w:t>
      </w:r>
      <w:r>
        <w:rPr/>
        <w:t>广东嘉贤项目管理有限公司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采购包1（阳江市阳东区2024年巩固国家卫生城市公共外环境病媒生物防制项目）：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采购包1（阳江市阳东区2024年巩固国家卫生城市公共外环境病媒生物防制项目）：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本项目非专门面向中小企业采购的项目。</w:t>
            </w:r>
          </w:p>
        </w:tc>
        <w:tc>
          <w:tcPr>
            <w:tcW w:type="dxa" w:w="4238"/>
          </w:tcPr>
          <w:p>
            <w:pPr>
              <w:pStyle w:val="null3"/>
            </w:pPr>
            <w:r>
              <w:rPr/>
              <w:t>本项目非专门面向中小企业采购的项目。</w:t>
            </w:r>
          </w:p>
        </w:tc>
      </w:tr>
    </w:tbl>
    <w:p>
      <w:pPr>
        <w:pStyle w:val="null3"/>
        <w:ind w:firstLine="480"/>
      </w:pPr>
      <w:r>
        <w:rPr/>
        <w:t>表二符合性审查表：</w:t>
      </w:r>
    </w:p>
    <w:p>
      <w:pPr>
        <w:pStyle w:val="null3"/>
      </w:pPr>
      <w:r>
        <w:rPr/>
        <w:t>采购包1（阳江市阳东区2024年巩固国家卫生城市公共外环境病媒生物防制项目）：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投标函、投标有效期评审</w:t>
            </w:r>
          </w:p>
        </w:tc>
        <w:tc>
          <w:tcPr>
            <w:tcW w:type="dxa" w:w="4238"/>
          </w:tcPr>
          <w:p>
            <w:pPr>
              <w:pStyle w:val="null3"/>
            </w:pPr>
            <w:r>
              <w:rPr/>
              <w:t>要求：投标函已提交并符合招标文件的要求，且投标有效期不少于招标文件中载明的投标有效期；</w:t>
            </w:r>
          </w:p>
        </w:tc>
      </w:tr>
      <w:tr>
        <w:tc>
          <w:tcPr>
            <w:tcW w:type="dxa" w:w="890"/>
          </w:tcPr>
          <w:p>
            <w:pPr>
              <w:pStyle w:val="null3"/>
            </w:pPr>
            <w:r>
              <w:rPr/>
              <w:t>2</w:t>
            </w:r>
          </w:p>
        </w:tc>
        <w:tc>
          <w:tcPr>
            <w:tcW w:type="dxa" w:w="3178"/>
          </w:tcPr>
          <w:p>
            <w:pPr>
              <w:pStyle w:val="null3"/>
            </w:pPr>
            <w:r>
              <w:rPr/>
              <w:t>投标报价未超出上限</w:t>
            </w:r>
          </w:p>
        </w:tc>
        <w:tc>
          <w:tcPr>
            <w:tcW w:type="dxa" w:w="4238"/>
          </w:tcPr>
          <w:p>
            <w:pPr>
              <w:pStyle w:val="null3"/>
            </w:pPr>
            <w:r>
              <w:rPr/>
              <w:t>要求：投标报价不得超出招标文件规定的上限（本项目最高投报价为1450000.00元）</w:t>
            </w:r>
          </w:p>
        </w:tc>
      </w:tr>
      <w:tr>
        <w:tc>
          <w:tcPr>
            <w:tcW w:type="dxa" w:w="890"/>
          </w:tcPr>
          <w:p>
            <w:pPr>
              <w:pStyle w:val="null3"/>
            </w:pPr>
            <w:r>
              <w:rPr/>
              <w:t>3</w:t>
            </w:r>
          </w:p>
        </w:tc>
        <w:tc>
          <w:tcPr>
            <w:tcW w:type="dxa" w:w="3178"/>
          </w:tcPr>
          <w:p>
            <w:pPr>
              <w:pStyle w:val="null3"/>
            </w:pPr>
            <w:r>
              <w:rPr/>
              <w:t>合同履行期限</w:t>
            </w:r>
          </w:p>
        </w:tc>
        <w:tc>
          <w:tcPr>
            <w:tcW w:type="dxa" w:w="4238"/>
          </w:tcPr>
          <w:p>
            <w:pPr>
              <w:pStyle w:val="null3"/>
            </w:pPr>
            <w:r>
              <w:rPr/>
              <w:t>2024年11月至2025年3月</w:t>
            </w:r>
          </w:p>
        </w:tc>
      </w:tr>
      <w:tr>
        <w:tc>
          <w:tcPr>
            <w:tcW w:type="dxa" w:w="890"/>
          </w:tcPr>
          <w:p>
            <w:pPr>
              <w:pStyle w:val="null3"/>
            </w:pPr>
            <w:r>
              <w:rPr/>
              <w:t>4</w:t>
            </w:r>
          </w:p>
        </w:tc>
        <w:tc>
          <w:tcPr>
            <w:tcW w:type="dxa" w:w="3178"/>
          </w:tcPr>
          <w:p>
            <w:pPr>
              <w:pStyle w:val="null3"/>
            </w:pPr>
            <w:r>
              <w:rPr/>
              <w:t>法定代表人证明书</w:t>
            </w:r>
          </w:p>
        </w:tc>
        <w:tc>
          <w:tcPr>
            <w:tcW w:type="dxa" w:w="4238"/>
          </w:tcPr>
          <w:p>
            <w:pPr>
              <w:pStyle w:val="null3"/>
            </w:pPr>
            <w:r>
              <w:rPr/>
              <w:t>要求：提供法定代表人证明书原件</w:t>
            </w:r>
          </w:p>
        </w:tc>
      </w:tr>
      <w:tr>
        <w:tc>
          <w:tcPr>
            <w:tcW w:type="dxa" w:w="890"/>
          </w:tcPr>
          <w:p>
            <w:pPr>
              <w:pStyle w:val="null3"/>
            </w:pPr>
            <w:r>
              <w:rPr/>
              <w:t>5</w:t>
            </w:r>
          </w:p>
        </w:tc>
        <w:tc>
          <w:tcPr>
            <w:tcW w:type="dxa" w:w="3178"/>
          </w:tcPr>
          <w:p>
            <w:pPr>
              <w:pStyle w:val="null3"/>
            </w:pPr>
            <w:r>
              <w:rPr/>
              <w:t>法定代表人授权书</w:t>
            </w:r>
          </w:p>
        </w:tc>
        <w:tc>
          <w:tcPr>
            <w:tcW w:type="dxa" w:w="4238"/>
          </w:tcPr>
          <w:p>
            <w:pPr>
              <w:pStyle w:val="null3"/>
            </w:pPr>
            <w:r>
              <w:rPr/>
              <w:t>要求：提供法定代表人授权书原件</w:t>
            </w:r>
          </w:p>
        </w:tc>
      </w:tr>
      <w:tr>
        <w:tc>
          <w:tcPr>
            <w:tcW w:type="dxa" w:w="890"/>
          </w:tcPr>
          <w:p>
            <w:pPr>
              <w:pStyle w:val="null3"/>
            </w:pPr>
            <w:r>
              <w:rPr/>
              <w:t>6</w:t>
            </w:r>
          </w:p>
        </w:tc>
        <w:tc>
          <w:tcPr>
            <w:tcW w:type="dxa" w:w="3178"/>
          </w:tcPr>
          <w:p>
            <w:pPr>
              <w:pStyle w:val="null3"/>
            </w:pPr>
            <w:r>
              <w:rPr/>
              <w:t>法定代表人及代理人身份证</w:t>
            </w:r>
          </w:p>
        </w:tc>
        <w:tc>
          <w:tcPr>
            <w:tcW w:type="dxa" w:w="4238"/>
          </w:tcPr>
          <w:p>
            <w:pPr>
              <w:pStyle w:val="null3"/>
            </w:pPr>
            <w:r>
              <w:rPr/>
              <w:t>要求：提供法定代表人及代理人身份证扫描件并加盖投标人公章</w:t>
            </w:r>
          </w:p>
        </w:tc>
      </w:tr>
      <w:tr>
        <w:tc>
          <w:tcPr>
            <w:tcW w:type="dxa" w:w="890"/>
          </w:tcPr>
          <w:p>
            <w:pPr>
              <w:pStyle w:val="null3"/>
            </w:pPr>
            <w:r>
              <w:rPr/>
              <w:t>7</w:t>
            </w:r>
          </w:p>
        </w:tc>
        <w:tc>
          <w:tcPr>
            <w:tcW w:type="dxa" w:w="3178"/>
          </w:tcPr>
          <w:p>
            <w:pPr>
              <w:pStyle w:val="null3"/>
            </w:pPr>
            <w:r>
              <w:rPr/>
              <w:t>无招标文件规定的无效投标条款</w:t>
            </w:r>
          </w:p>
        </w:tc>
        <w:tc>
          <w:tcPr>
            <w:tcW w:type="dxa" w:w="4238"/>
          </w:tcPr>
          <w:p>
            <w:pPr>
              <w:pStyle w:val="null3"/>
            </w:pPr>
            <w:r>
              <w:rPr/>
              <w:t>要求：满足招标文件要求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采购包1(阳江市阳东区2024年巩固国家卫生城市公共外环境病媒生物防制项目):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技术方案 (15.0分)</w:t>
            </w:r>
            <w:r>
              <w:rPr/>
              <w:t>，（等次分值选择：</w:t>
            </w:r>
            <w:r>
              <w:rPr/>
              <w:t>0.0;</w:t>
            </w:r>
            <w:r>
              <w:rPr/>
              <w:t>3.0;</w:t>
            </w:r>
            <w:r>
              <w:rPr/>
              <w:t>7.0;</w:t>
            </w:r>
            <w:r>
              <w:rPr/>
              <w:t>11.0;</w:t>
            </w:r>
            <w:r>
              <w:rPr/>
              <w:t>15.0;</w:t>
            </w:r>
            <w:r>
              <w:rPr/>
              <w:t>）</w:t>
            </w:r>
          </w:p>
        </w:tc>
        <w:tc>
          <w:tcPr>
            <w:tcW w:type="dxa" w:w="5076"/>
          </w:tcPr>
          <w:p>
            <w:pPr>
              <w:pStyle w:val="null3"/>
              <w:jc w:val="left"/>
            </w:pPr>
            <w:r>
              <w:rPr/>
              <w:t>根据供应商针对本项目服务范围内的防控灭杀工作制定的实施计划和技术方案进行评审： 1.针对本项目服务范围内的防控灭杀工作制定的实施计划和技术方案科学合理，可行性、适用性强，优于满足招标文件需求的，得15分； 2.针对本项目服务范围内的防控灭杀工作制定的实施计划和技术方案较科学合理，可行性、适用性较强，完全满足招标文件需求的，得11分； 3.针对本项目服务范围内的防控灭杀工作制定的实施计划和技术方案合理，可行性、适用性一般，部分满足招标文件需求的，得7分； 4.针对本项目服务范围内的防控灭杀工作制定的实施计划和技术方案不合理，没有亮点，可行性、适用性差，不满足招标文件需求的，得3分； 5.不提供不得分。</w:t>
            </w:r>
          </w:p>
        </w:tc>
      </w:tr>
      <w:tr>
        <w:tc>
          <w:tcPr>
            <w:tcW w:type="dxa" w:w="922"/>
            <w:gridSpan w:val="2"/>
            <w:vMerge/>
          </w:tcPr>
          <w:p/>
        </w:tc>
        <w:tc>
          <w:tcPr>
            <w:tcW w:type="dxa" w:w="2307"/>
          </w:tcPr>
          <w:p>
            <w:pPr>
              <w:pStyle w:val="null3"/>
              <w:jc w:val="left"/>
            </w:pPr>
            <w:r>
              <w:rPr/>
              <w:t>组织方案 (12.0分)</w:t>
            </w:r>
            <w:r>
              <w:rPr/>
              <w:t>，（等次分值选择：</w:t>
            </w:r>
            <w:r>
              <w:rPr/>
              <w:t>0.0;</w:t>
            </w:r>
            <w:r>
              <w:rPr/>
              <w:t>3.0;</w:t>
            </w:r>
            <w:r>
              <w:rPr/>
              <w:t>6.0;</w:t>
            </w:r>
            <w:r>
              <w:rPr/>
              <w:t>9.0;</w:t>
            </w:r>
            <w:r>
              <w:rPr/>
              <w:t>12.0;</w:t>
            </w:r>
            <w:r>
              <w:rPr/>
              <w:t>）</w:t>
            </w:r>
          </w:p>
        </w:tc>
        <w:tc>
          <w:tcPr>
            <w:tcW w:type="dxa" w:w="5076"/>
          </w:tcPr>
          <w:p>
            <w:pPr>
              <w:pStyle w:val="null3"/>
              <w:jc w:val="left"/>
            </w:pPr>
            <w:r>
              <w:rPr/>
              <w:t>根据供应商项目组织机构设置科学合理、岗位职责详细具体、分工明确，组织机构的管理和运作方式进行评审： 1.项目组织机构设置科学合理、岗位职责详细具体、分工明确，组织机构的管理和运作方式科学合理、可行性高，对项目实施具有很强的指导作用，优于满足招标文件需求的，得12分。 2.项目组织机构设置较为合理、岗位职责完整具体、分工明确，组织机构的管理和运作方式较为合理、可行性较高，对项目实施有一定的指导作用，完全满足招标文件需求的，得9分。 3.项目组织机构设置一般、岗位职责描述，组织机构的管理和运作方式一般、可行性一般，对项目实施的指导性一般，部分满足招标文件需求的，得6分。 4.项目组织机构设置简略、有岗位职责描述，组织机构的管理和运作方式不合理、可行性差，对项目实施的指导性差，不满足招标文件需求的，得3分。 5.不提供不得分。</w:t>
            </w:r>
          </w:p>
        </w:tc>
      </w:tr>
      <w:tr>
        <w:tc>
          <w:tcPr>
            <w:tcW w:type="dxa" w:w="922"/>
            <w:gridSpan w:val="2"/>
            <w:vMerge/>
          </w:tcPr>
          <w:p/>
        </w:tc>
        <w:tc>
          <w:tcPr>
            <w:tcW w:type="dxa" w:w="2307"/>
          </w:tcPr>
          <w:p>
            <w:pPr>
              <w:pStyle w:val="null3"/>
              <w:jc w:val="left"/>
            </w:pPr>
            <w:r>
              <w:rPr/>
              <w:t>质量保证措施 (8.0分)</w:t>
            </w:r>
            <w:r>
              <w:rPr/>
              <w:t>，（等次分值选择：</w:t>
            </w:r>
            <w:r>
              <w:rPr/>
              <w:t>0.0;</w:t>
            </w:r>
            <w:r>
              <w:rPr/>
              <w:t>2.0;</w:t>
            </w:r>
            <w:r>
              <w:rPr/>
              <w:t>4.0;</w:t>
            </w:r>
            <w:r>
              <w:rPr/>
              <w:t>6.0;</w:t>
            </w:r>
            <w:r>
              <w:rPr/>
              <w:t>8.0;</w:t>
            </w:r>
            <w:r>
              <w:rPr/>
              <w:t>）</w:t>
            </w:r>
          </w:p>
        </w:tc>
        <w:tc>
          <w:tcPr>
            <w:tcW w:type="dxa" w:w="5076"/>
          </w:tcPr>
          <w:p>
            <w:pPr>
              <w:pStyle w:val="null3"/>
              <w:jc w:val="left"/>
            </w:pPr>
            <w:r>
              <w:rPr/>
              <w:t>根据供应商质量检查方案、计划保障、消杀作业安全保障等质量保证措施进行评审： 1.质量检查方案、计划保障、消杀作业安全保障等质量保证措施详细具体、全面完善、科学合理，对项目质量具有很强的指导作用，优于满足招标文件需求的，得8分。 2.质量检查方案、计划保障、消杀作业安全保障等质量保证措施较为详细、完整、合理可行，对项目质量有一定的指导作用，完全满足招标文件需求的，得6分。 3.质量检查方案、计划保障、消杀作业安全保障等质量保证措施内容一般、可行性一般，对项目质量的指导性一般，部分满足招标文件需求的，得4分。 4.质量检查方案、计划保障、消杀作业安全保障等质量保证措施内容简略、可行性差，对项目质量的指导性差，不满足招标文件需求的，得2分。 5.不提供不得分。</w:t>
            </w:r>
          </w:p>
        </w:tc>
      </w:tr>
      <w:tr>
        <w:tc>
          <w:tcPr>
            <w:tcW w:type="dxa" w:w="922"/>
            <w:gridSpan w:val="2"/>
            <w:vMerge/>
          </w:tcPr>
          <w:p/>
        </w:tc>
        <w:tc>
          <w:tcPr>
            <w:tcW w:type="dxa" w:w="2307"/>
          </w:tcPr>
          <w:p>
            <w:pPr>
              <w:pStyle w:val="null3"/>
              <w:jc w:val="left"/>
            </w:pPr>
            <w:r>
              <w:rPr/>
              <w:t>突发应急响应方案 (15.0分)</w:t>
            </w:r>
            <w:r>
              <w:rPr/>
              <w:t>，（等次分值选择：</w:t>
            </w:r>
            <w:r>
              <w:rPr/>
              <w:t>0.0;</w:t>
            </w:r>
            <w:r>
              <w:rPr/>
              <w:t>3.0;</w:t>
            </w:r>
            <w:r>
              <w:rPr/>
              <w:t>7.0;</w:t>
            </w:r>
            <w:r>
              <w:rPr/>
              <w:t>11.0;</w:t>
            </w:r>
            <w:r>
              <w:rPr/>
              <w:t>15.0;</w:t>
            </w:r>
            <w:r>
              <w:rPr/>
              <w:t>）</w:t>
            </w:r>
          </w:p>
        </w:tc>
        <w:tc>
          <w:tcPr>
            <w:tcW w:type="dxa" w:w="5076"/>
          </w:tcPr>
          <w:p>
            <w:pPr>
              <w:pStyle w:val="null3"/>
              <w:jc w:val="left"/>
            </w:pPr>
            <w:r>
              <w:rPr/>
              <w:t>根据供应商的突发应急响应方案情况分析以及应对措施的进行评审： 1.应急协调机制安排合理、全面完善、细节清晰，疫情应急处置预案详细具体、科学合理、针对性和操作性强，对突发应急处理具有很强的指导作用，优于满足招标文件需求的，得15分。 2.应急协调机制安排较为合理完善、细节清晰、疫情应急处置预案较为完善、有一定的针对性，可执行性较高，对突发应急处理具有一定的指导作用，完全满足招标文件需求的，得11分。 3.应急协调机制安排一般、有疫情应急处置预案，可执行性一般，对突发应急处理具有一般指导作用，部分满足招标文件需求的，得7分。 4.应急协调机制安排差、有疫情应急处置预案，可执行性差，对突发应急处理没有指导作用，不满足招标文件需求的，得3分。 5.不提供不得分。</w:t>
            </w:r>
          </w:p>
        </w:tc>
      </w:tr>
      <w:tr>
        <w:tc>
          <w:tcPr>
            <w:tcW w:type="dxa" w:w="922"/>
            <w:gridSpan w:val="2"/>
            <w:vMerge/>
          </w:tcPr>
          <w:p/>
        </w:tc>
        <w:tc>
          <w:tcPr>
            <w:tcW w:type="dxa" w:w="2307"/>
          </w:tcPr>
          <w:p>
            <w:pPr>
              <w:pStyle w:val="null3"/>
              <w:jc w:val="left"/>
            </w:pPr>
            <w:r>
              <w:rPr/>
              <w:t>药物实施方案 (10.0分)</w:t>
            </w:r>
            <w:r>
              <w:rPr/>
              <w:t>，（等次分值选择：</w:t>
            </w:r>
            <w:r>
              <w:rPr/>
              <w:t>0.0;</w:t>
            </w:r>
            <w:r>
              <w:rPr/>
              <w:t>2.0;</w:t>
            </w:r>
            <w:r>
              <w:rPr/>
              <w:t>5.0;</w:t>
            </w:r>
            <w:r>
              <w:rPr/>
              <w:t>7.0;</w:t>
            </w:r>
            <w:r>
              <w:rPr/>
              <w:t>10.0;</w:t>
            </w:r>
            <w:r>
              <w:rPr/>
              <w:t>）</w:t>
            </w:r>
          </w:p>
        </w:tc>
        <w:tc>
          <w:tcPr>
            <w:tcW w:type="dxa" w:w="5076"/>
          </w:tcPr>
          <w:p>
            <w:pPr>
              <w:pStyle w:val="null3"/>
              <w:jc w:val="left"/>
            </w:pPr>
            <w:r>
              <w:rPr/>
              <w:t>根据供应商药物实施方案的描述进行评审： 1.方案合理，内容详细，符合本项目药物配备十分合理、数量十分充足、符合国家标准要求，药物无污染、非常环保、无残留性的要求，优于满足招标文件需求的，得10分； 2.方案较合理，内容较详细，符合本项目药物配备较合理、数量较充足、符合国家标准要求，药物轻微污染、较环保、残留性较少的要求，完全满足招标文件需求的，得7分； 3.方案一般，内容简单，不完全符合药物配备合理、数量充足、符合国家标准要求，药物中度污染、环保、残留性较多的要求，部分满足招标文件需求的，得5分； 4.方案不合理，内容简单，不完全符合药物配备合理、数量充足、符合国家标准要求，药物中度污染、环保、残留性较多的要求，不满足招标文件需求的，得2分；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r>
              <w:rPr/>
              <w:t>，（等次分值选择：</w:t>
            </w:r>
            <w:r>
              <w:rPr/>
              <w:t>0.0;</w:t>
            </w:r>
            <w:r>
              <w:rPr/>
              <w:t>2.0;</w:t>
            </w:r>
            <w:r>
              <w:rPr/>
              <w:t>4.0;</w:t>
            </w:r>
            <w:r>
              <w:rPr/>
              <w:t>6.0;</w:t>
            </w:r>
            <w:r>
              <w:rPr/>
              <w:t>8.0;</w:t>
            </w:r>
            <w:r>
              <w:rPr/>
              <w:t>10.0;</w:t>
            </w:r>
            <w:r>
              <w:rPr/>
              <w:t>）</w:t>
            </w:r>
          </w:p>
        </w:tc>
        <w:tc>
          <w:tcPr>
            <w:tcW w:type="dxa" w:w="5076"/>
          </w:tcPr>
          <w:p>
            <w:pPr>
              <w:pStyle w:val="null3"/>
              <w:jc w:val="left"/>
            </w:pPr>
            <w:r>
              <w:rPr/>
              <w:t>供应商2023年1月以来承接过同类项目的，每提供一项得2分，本项最高得10分。 注：1.以合同签订时间为准。2.需提供合同关键页扫描件，不提供不得分。</w:t>
            </w:r>
          </w:p>
        </w:tc>
      </w:tr>
      <w:tr>
        <w:tc>
          <w:tcPr>
            <w:tcW w:type="dxa" w:w="922"/>
            <w:gridSpan w:val="2"/>
            <w:vMerge/>
          </w:tcPr>
          <w:p/>
        </w:tc>
        <w:tc>
          <w:tcPr>
            <w:tcW w:type="dxa" w:w="2307"/>
          </w:tcPr>
          <w:p>
            <w:pPr>
              <w:pStyle w:val="null3"/>
              <w:jc w:val="left"/>
            </w:pPr>
            <w:r>
              <w:rPr/>
              <w:t>投入应急人员 (10.0分)</w:t>
            </w:r>
            <w:r>
              <w:rPr/>
              <w:t>，（等次分值选择：</w:t>
            </w:r>
            <w:r>
              <w:rPr/>
              <w:t>0.0;</w:t>
            </w:r>
            <w:r>
              <w:rPr/>
              <w:t>1.0;</w:t>
            </w:r>
            <w:r>
              <w:rPr/>
              <w:t>4.0;</w:t>
            </w:r>
            <w:r>
              <w:rPr/>
              <w:t>7.0;</w:t>
            </w:r>
            <w:r>
              <w:rPr/>
              <w:t>10.0;</w:t>
            </w:r>
            <w:r>
              <w:rPr/>
              <w:t>）</w:t>
            </w:r>
          </w:p>
        </w:tc>
        <w:tc>
          <w:tcPr>
            <w:tcW w:type="dxa" w:w="5076"/>
          </w:tcPr>
          <w:p>
            <w:pPr>
              <w:pStyle w:val="null3"/>
              <w:jc w:val="left"/>
            </w:pPr>
            <w:r>
              <w:rPr/>
              <w:t>投入应急人员配置： 1.应急人员≧20人，得10分； 2.应急人员≧15&lt;20人，得7分； 3.应急人员≧10人&lt;15人，得4分； 4.应急人员&lt;10人，得1分； 5.不提供不得分。 注：提供身份证及聘用合同扫描件。</w:t>
            </w:r>
          </w:p>
        </w:tc>
      </w:tr>
      <w:tr>
        <w:tc>
          <w:tcPr>
            <w:tcW w:type="dxa" w:w="922"/>
            <w:gridSpan w:val="2"/>
            <w:vMerge/>
          </w:tcPr>
          <w:p/>
        </w:tc>
        <w:tc>
          <w:tcPr>
            <w:tcW w:type="dxa" w:w="2307"/>
          </w:tcPr>
          <w:p>
            <w:pPr>
              <w:pStyle w:val="null3"/>
              <w:jc w:val="left"/>
            </w:pPr>
            <w:r>
              <w:rPr/>
              <w:t>应急服务便捷性 (10.0分)</w:t>
            </w:r>
            <w:r>
              <w:rPr/>
              <w:t>，（等次分值选择：</w:t>
            </w:r>
            <w:r>
              <w:rPr/>
              <w:t>0.0;</w:t>
            </w:r>
            <w:r>
              <w:rPr/>
              <w:t>1.0;</w:t>
            </w:r>
            <w:r>
              <w:rPr/>
              <w:t>4.0;</w:t>
            </w:r>
            <w:r>
              <w:rPr/>
              <w:t>7.0;</w:t>
            </w:r>
            <w:r>
              <w:rPr/>
              <w:t>10.0;</w:t>
            </w:r>
            <w:r>
              <w:rPr/>
              <w:t>）</w:t>
            </w:r>
          </w:p>
        </w:tc>
        <w:tc>
          <w:tcPr>
            <w:tcW w:type="dxa" w:w="5076"/>
          </w:tcPr>
          <w:p>
            <w:pPr>
              <w:pStyle w:val="null3"/>
              <w:jc w:val="left"/>
            </w:pPr>
            <w:r>
              <w:rPr/>
              <w:t>对供应商在服务期应急服务便捷性进行评分： 1、应急服务响应时间在 0.5 小时内，得10分； 2、应急服务响应时间在 1.0小时内，得7分； 3、应急服务响应时间在 1.5小时内，得4分； 4、应急服务响应时间在 2.0小时内，得1分； 5、不提供或其他不得分。 注：提供承诺函，格式自拟。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441723-2024-01898</w:t>
      </w:r>
    </w:p>
    <w:p>
      <w:pPr>
        <w:pStyle w:val="null3"/>
        <w:jc w:val="center"/>
        <w:outlineLvl w:val="3"/>
      </w:pPr>
      <w:r>
        <w:rPr>
          <w:sz w:val="24"/>
          <w:b/>
        </w:rPr>
        <w:t>采购项目编号：</w:t>
      </w:r>
      <w:r>
        <w:rPr>
          <w:sz w:val="24"/>
          <w:b/>
        </w:rPr>
        <w:t>GDJXCG-YJ-441720241010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广东嘉贤项目管理有限公司</w:t>
      </w:r>
    </w:p>
    <w:p>
      <w:pPr>
        <w:pStyle w:val="null3"/>
        <w:ind w:firstLine="480"/>
      </w:pPr>
      <w:r>
        <w:rPr/>
        <w:t xml:space="preserve"> 你方组织的</w:t>
      </w:r>
      <w:r>
        <w:rPr>
          <w:u w:val="single"/>
        </w:rPr>
        <w:t>“</w:t>
      </w:r>
      <w:r>
        <w:rPr>
          <w:u w:val="single"/>
        </w:rPr>
        <w:t>阳江市阳东区2024年巩固国家卫生城市公共外环境病媒生物防制项目</w:t>
      </w:r>
      <w:r>
        <w:rPr>
          <w:u w:val="single"/>
        </w:rPr>
        <w:t>”</w:t>
      </w:r>
      <w:r>
        <w:rPr/>
        <w:t>项目的竞争性磋商[采购项目编号为：</w:t>
      </w:r>
      <w:r>
        <w:rPr>
          <w:u w:val="single"/>
        </w:rPr>
        <w:t>GDJXCG-YJ-441720241010</w:t>
      </w:r>
      <w:r>
        <w:rPr/>
        <w:t>]，我方愿参与响应。</w:t>
      </w:r>
    </w:p>
    <w:p>
      <w:pPr>
        <w:pStyle w:val="null3"/>
        <w:ind w:firstLine="480"/>
      </w:pPr>
      <w:r>
        <w:rPr/>
        <w:t>我方确认收到贵方提供的</w:t>
      </w:r>
      <w:r>
        <w:rPr>
          <w:u w:val="single"/>
        </w:rPr>
        <w:t>“</w:t>
      </w:r>
      <w:r>
        <w:rPr>
          <w:u w:val="single"/>
        </w:rPr>
        <w:t>阳江市阳东区2024年巩固国家卫生城市公共外环境病媒生物防制项目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广东嘉贤项目管理有限公司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阳江市阳东区2024年巩固国家卫生城市公共外环境病媒生物防制项目</w:t>
      </w:r>
      <w:r>
        <w:rPr/>
        <w:t>”项目采购[采购项目编号为</w:t>
      </w:r>
      <w:r>
        <w:rPr/>
        <w:t>GDJXCG-YJ-441720241010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阳江市阳东区卫生健康局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广东嘉贤项目管理有限公司</w:t>
      </w:r>
    </w:p>
    <w:p>
      <w:pPr>
        <w:pStyle w:val="null3"/>
        <w:ind w:firstLine="480"/>
      </w:pPr>
      <w:r>
        <w:rPr/>
        <w:t>我单位参加贵公司组织的</w:t>
      </w:r>
      <w:r>
        <w:rPr/>
        <w:t>阳江市阳东区2024年巩固国家卫生城市公共外环境病媒生物防制项目</w:t>
      </w:r>
      <w:r>
        <w:rPr/>
        <w:t>（采购项目编号：</w:t>
      </w:r>
      <w:r>
        <w:rPr/>
        <w:t>GDJXCG-YJ-441720241010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广东嘉贤项目管理有限公司</w:t>
      </w:r>
    </w:p>
    <w:p>
      <w:pPr>
        <w:pStyle w:val="null3"/>
        <w:ind w:firstLine="480"/>
      </w:pPr>
      <w:r>
        <w:rPr/>
        <w:t>我单位已登记并准备参与“</w:t>
      </w:r>
      <w:r>
        <w:rPr/>
        <w:t>阳江市阳东区2024年巩固国家卫生城市公共外环境病媒生物防制项目</w:t>
      </w:r>
      <w:r>
        <w:rPr/>
        <w:t>”项目（采购项目编号：</w:t>
      </w:r>
      <w:r>
        <w:rPr/>
        <w:t>GDJXCG-YJ-441720241010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