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4199D">
      <w:pPr>
        <w:tabs>
          <w:tab w:val="left" w:pos="420"/>
        </w:tabs>
        <w:spacing w:line="1700" w:lineRule="exact"/>
        <w:jc w:val="center"/>
        <w:rPr>
          <w:rFonts w:hint="eastAsia" w:ascii="宋体" w:hAnsi="宋体" w:eastAsia="宋体" w:cs="宋体"/>
          <w:b/>
          <w:spacing w:val="36"/>
          <w:sz w:val="52"/>
          <w:szCs w:val="52"/>
          <w:highlight w:val="none"/>
        </w:rPr>
      </w:pPr>
      <w:r>
        <w:rPr>
          <w:rFonts w:hint="eastAsia" w:ascii="宋体" w:hAnsi="宋体" w:eastAsia="宋体" w:cs="宋体"/>
          <w:b/>
          <w:bCs/>
          <w:spacing w:val="36"/>
          <w:sz w:val="52"/>
          <w:szCs w:val="52"/>
          <w:highlight w:val="none"/>
        </w:rPr>
        <w:t>周口市公共资源交易中心</w:t>
      </w:r>
    </w:p>
    <w:p w14:paraId="2D842AC2">
      <w:pPr>
        <w:tabs>
          <w:tab w:val="left" w:pos="315"/>
          <w:tab w:val="left" w:pos="8820"/>
        </w:tabs>
        <w:spacing w:line="500" w:lineRule="exact"/>
        <w:ind w:right="267" w:rightChars="127"/>
        <w:jc w:val="center"/>
        <w:rPr>
          <w:rFonts w:hint="eastAsia" w:ascii="宋体" w:hAnsi="宋体" w:eastAsia="宋体" w:cs="宋体"/>
          <w:b/>
          <w:bCs/>
          <w:sz w:val="48"/>
          <w:highlight w:val="none"/>
        </w:rPr>
      </w:pPr>
    </w:p>
    <w:p w14:paraId="5888E636">
      <w:pPr>
        <w:tabs>
          <w:tab w:val="left" w:pos="315"/>
          <w:tab w:val="left" w:pos="8820"/>
        </w:tabs>
        <w:spacing w:line="500" w:lineRule="exact"/>
        <w:ind w:right="267" w:rightChars="127"/>
        <w:jc w:val="center"/>
        <w:rPr>
          <w:rFonts w:hint="eastAsia" w:ascii="宋体" w:hAnsi="宋体" w:eastAsia="宋体" w:cs="宋体"/>
          <w:b/>
          <w:bCs/>
          <w:sz w:val="52"/>
          <w:highlight w:val="none"/>
        </w:rPr>
      </w:pPr>
    </w:p>
    <w:p w14:paraId="36933279">
      <w:pPr>
        <w:tabs>
          <w:tab w:val="left" w:pos="315"/>
          <w:tab w:val="left" w:pos="8820"/>
        </w:tabs>
        <w:spacing w:line="500" w:lineRule="exact"/>
        <w:ind w:right="267" w:rightChars="127"/>
        <w:jc w:val="center"/>
        <w:rPr>
          <w:rFonts w:hint="eastAsia" w:ascii="宋体" w:hAnsi="宋体" w:eastAsia="宋体" w:cs="宋体"/>
          <w:b/>
          <w:bCs/>
          <w:sz w:val="52"/>
          <w:highlight w:val="none"/>
        </w:rPr>
      </w:pPr>
    </w:p>
    <w:p w14:paraId="78CE8FDD">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ind w:right="267" w:rightChars="127"/>
        <w:jc w:val="center"/>
        <w:textAlignment w:val="auto"/>
        <w:rPr>
          <w:rFonts w:hint="eastAsia" w:ascii="宋体" w:hAnsi="宋体" w:eastAsia="宋体" w:cs="宋体"/>
          <w:b/>
          <w:bCs/>
          <w:sz w:val="52"/>
          <w:highlight w:val="none"/>
        </w:rPr>
      </w:pPr>
    </w:p>
    <w:p w14:paraId="6C811555">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ind w:right="267" w:rightChars="127"/>
        <w:jc w:val="center"/>
        <w:textAlignment w:val="auto"/>
        <w:rPr>
          <w:rFonts w:hint="eastAsia" w:ascii="宋体" w:hAnsi="宋体" w:eastAsia="宋体" w:cs="宋体"/>
          <w:b/>
          <w:bCs/>
          <w:sz w:val="52"/>
          <w:highlight w:val="none"/>
        </w:rPr>
      </w:pPr>
      <w:r>
        <w:rPr>
          <w:rFonts w:hint="eastAsia" w:ascii="宋体" w:hAnsi="宋体" w:eastAsia="宋体" w:cs="宋体"/>
          <w:b/>
          <w:bCs/>
          <w:sz w:val="52"/>
          <w:highlight w:val="none"/>
        </w:rPr>
        <w:t>竞争性磋商文件</w:t>
      </w:r>
    </w:p>
    <w:p w14:paraId="3977653C">
      <w:pPr>
        <w:tabs>
          <w:tab w:val="left" w:pos="315"/>
          <w:tab w:val="left" w:pos="8820"/>
        </w:tabs>
        <w:spacing w:line="500" w:lineRule="exact"/>
        <w:ind w:right="267" w:rightChars="127"/>
        <w:jc w:val="center"/>
        <w:rPr>
          <w:rFonts w:hint="eastAsia" w:ascii="宋体" w:hAnsi="宋体" w:eastAsia="宋体" w:cs="宋体"/>
          <w:sz w:val="44"/>
          <w:highlight w:val="none"/>
        </w:rPr>
      </w:pPr>
    </w:p>
    <w:p w14:paraId="05C5B41D">
      <w:pPr>
        <w:tabs>
          <w:tab w:val="left" w:pos="315"/>
          <w:tab w:val="left" w:pos="8820"/>
        </w:tabs>
        <w:ind w:right="267" w:rightChars="127"/>
        <w:rPr>
          <w:rFonts w:hint="eastAsia" w:ascii="宋体" w:hAnsi="宋体" w:eastAsia="宋体" w:cs="宋体"/>
          <w:sz w:val="44"/>
          <w:highlight w:val="none"/>
        </w:rPr>
      </w:pPr>
    </w:p>
    <w:p w14:paraId="5721AB9A">
      <w:pPr>
        <w:tabs>
          <w:tab w:val="left" w:pos="315"/>
          <w:tab w:val="left" w:pos="8820"/>
        </w:tabs>
        <w:spacing w:line="500" w:lineRule="exact"/>
        <w:ind w:right="267" w:rightChars="127"/>
        <w:rPr>
          <w:rFonts w:hint="eastAsia" w:ascii="宋体" w:hAnsi="宋体" w:eastAsia="宋体" w:cs="宋体"/>
          <w:b/>
          <w:bCs/>
          <w:sz w:val="36"/>
          <w:highlight w:val="none"/>
        </w:rPr>
      </w:pPr>
    </w:p>
    <w:p w14:paraId="5812D7D0">
      <w:pPr>
        <w:tabs>
          <w:tab w:val="left" w:pos="315"/>
          <w:tab w:val="left" w:pos="8820"/>
        </w:tabs>
        <w:spacing w:line="500" w:lineRule="exact"/>
        <w:ind w:right="267" w:rightChars="127"/>
        <w:rPr>
          <w:rFonts w:hint="eastAsia" w:ascii="宋体" w:hAnsi="宋体" w:eastAsia="宋体" w:cs="宋体"/>
          <w:b/>
          <w:bCs/>
          <w:sz w:val="36"/>
          <w:highlight w:val="none"/>
        </w:rPr>
      </w:pPr>
    </w:p>
    <w:p w14:paraId="4F7C3A87">
      <w:pPr>
        <w:tabs>
          <w:tab w:val="left" w:pos="315"/>
          <w:tab w:val="left" w:pos="8820"/>
        </w:tabs>
        <w:spacing w:line="500" w:lineRule="exact"/>
        <w:ind w:right="267" w:rightChars="127"/>
        <w:jc w:val="center"/>
        <w:rPr>
          <w:rFonts w:hint="eastAsia" w:ascii="宋体" w:hAnsi="宋体" w:eastAsia="宋体" w:cs="宋体"/>
          <w:sz w:val="32"/>
          <w:highlight w:val="none"/>
        </w:rPr>
      </w:pPr>
    </w:p>
    <w:p w14:paraId="580D6308">
      <w:pPr>
        <w:pStyle w:val="3"/>
        <w:rPr>
          <w:rFonts w:hint="eastAsia" w:ascii="宋体" w:hAnsi="宋体" w:eastAsia="宋体" w:cs="宋体"/>
          <w:sz w:val="32"/>
          <w:highlight w:val="none"/>
        </w:rPr>
      </w:pPr>
    </w:p>
    <w:p w14:paraId="44FDCF3E">
      <w:pPr>
        <w:rPr>
          <w:rFonts w:hint="eastAsia" w:ascii="宋体" w:hAnsi="宋体" w:eastAsia="宋体" w:cs="宋体"/>
          <w:sz w:val="32"/>
          <w:highlight w:val="none"/>
        </w:rPr>
      </w:pPr>
    </w:p>
    <w:p w14:paraId="6C1FA91E">
      <w:pPr>
        <w:pStyle w:val="3"/>
        <w:rPr>
          <w:rFonts w:hint="eastAsia" w:ascii="宋体" w:hAnsi="宋体" w:eastAsia="宋体" w:cs="宋体"/>
          <w:sz w:val="32"/>
          <w:highlight w:val="none"/>
        </w:rPr>
      </w:pPr>
    </w:p>
    <w:p w14:paraId="668468F3">
      <w:pPr>
        <w:rPr>
          <w:rFonts w:hint="eastAsia" w:ascii="宋体" w:hAnsi="宋体" w:eastAsia="宋体" w:cs="宋体"/>
          <w:sz w:val="32"/>
          <w:highlight w:val="none"/>
        </w:rPr>
      </w:pPr>
    </w:p>
    <w:p w14:paraId="1919A250">
      <w:pPr>
        <w:pStyle w:val="3"/>
        <w:rPr>
          <w:rFonts w:hint="eastAsia"/>
          <w:highlight w:val="none"/>
        </w:rPr>
      </w:pPr>
    </w:p>
    <w:p w14:paraId="066FF243">
      <w:pPr>
        <w:tabs>
          <w:tab w:val="left" w:pos="315"/>
          <w:tab w:val="left" w:pos="8820"/>
        </w:tabs>
        <w:spacing w:line="500" w:lineRule="exact"/>
        <w:ind w:right="267" w:rightChars="127"/>
        <w:jc w:val="center"/>
        <w:rPr>
          <w:rFonts w:hint="eastAsia" w:ascii="宋体" w:hAnsi="宋体" w:eastAsia="宋体" w:cs="宋体"/>
          <w:b/>
          <w:bCs/>
          <w:sz w:val="52"/>
          <w:highlight w:val="none"/>
        </w:rPr>
      </w:pPr>
    </w:p>
    <w:p w14:paraId="1EE33201">
      <w:pPr>
        <w:tabs>
          <w:tab w:val="left" w:pos="315"/>
          <w:tab w:val="left" w:pos="8820"/>
        </w:tabs>
        <w:spacing w:line="600" w:lineRule="exact"/>
        <w:ind w:right="267" w:rightChars="127"/>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项目名称:</w:t>
      </w:r>
      <w:r>
        <w:rPr>
          <w:rFonts w:hint="eastAsia" w:ascii="宋体" w:hAnsi="宋体" w:cs="宋体"/>
          <w:b/>
          <w:bCs/>
          <w:sz w:val="30"/>
          <w:szCs w:val="30"/>
          <w:highlight w:val="none"/>
          <w:lang w:val="en-US" w:eastAsia="zh-CN"/>
        </w:rPr>
        <w:t>西华县水利局西华县2024年白蚁等害堤动物防治项目</w:t>
      </w:r>
    </w:p>
    <w:p w14:paraId="4D1973A6">
      <w:pPr>
        <w:tabs>
          <w:tab w:val="left" w:pos="315"/>
          <w:tab w:val="left" w:pos="8820"/>
        </w:tabs>
        <w:spacing w:line="600" w:lineRule="exact"/>
        <w:ind w:right="267" w:rightChars="127" w:firstLine="602" w:firstLineChars="200"/>
        <w:jc w:val="left"/>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rPr>
        <w:t>项目编号:</w:t>
      </w:r>
      <w:r>
        <w:rPr>
          <w:rFonts w:hint="eastAsia" w:ascii="宋体" w:hAnsi="宋体" w:cs="宋体"/>
          <w:b/>
          <w:bCs/>
          <w:sz w:val="30"/>
          <w:szCs w:val="30"/>
          <w:highlight w:val="none"/>
          <w:lang w:val="en-US" w:eastAsia="zh-CN"/>
        </w:rPr>
        <w:t>西华磋商采购-2024-49</w:t>
      </w:r>
    </w:p>
    <w:p w14:paraId="47CF980F">
      <w:pPr>
        <w:pStyle w:val="8"/>
        <w:jc w:val="center"/>
        <w:rPr>
          <w:rFonts w:hint="eastAsia" w:ascii="宋体" w:hAnsi="宋体" w:eastAsia="宋体" w:cs="宋体"/>
          <w:b/>
          <w:bCs/>
          <w:kern w:val="2"/>
          <w:sz w:val="30"/>
          <w:szCs w:val="30"/>
          <w:highlight w:val="none"/>
          <w:lang w:val="en-US" w:eastAsia="zh-CN" w:bidi="ar-SA"/>
        </w:rPr>
      </w:pPr>
      <w:r>
        <w:rPr>
          <w:rFonts w:hint="eastAsia" w:ascii="宋体" w:hAnsi="宋体" w:cs="宋体"/>
          <w:b/>
          <w:bCs/>
          <w:kern w:val="2"/>
          <w:sz w:val="30"/>
          <w:szCs w:val="30"/>
          <w:highlight w:val="none"/>
          <w:lang w:val="en-US" w:eastAsia="zh-CN" w:bidi="ar-SA"/>
        </w:rPr>
        <w:t xml:space="preserve">   </w:t>
      </w:r>
      <w:r>
        <w:rPr>
          <w:rFonts w:hint="eastAsia" w:ascii="宋体" w:hAnsi="宋体" w:eastAsia="宋体" w:cs="宋体"/>
          <w:b/>
          <w:bCs/>
          <w:kern w:val="2"/>
          <w:sz w:val="30"/>
          <w:szCs w:val="30"/>
          <w:highlight w:val="none"/>
          <w:lang w:val="en-US" w:eastAsia="zh-CN" w:bidi="ar-SA"/>
        </w:rPr>
        <w:t>202</w:t>
      </w:r>
      <w:r>
        <w:rPr>
          <w:rFonts w:hint="eastAsia" w:ascii="宋体" w:hAnsi="宋体" w:cs="宋体"/>
          <w:b/>
          <w:bCs/>
          <w:kern w:val="2"/>
          <w:sz w:val="30"/>
          <w:szCs w:val="30"/>
          <w:highlight w:val="none"/>
          <w:lang w:val="en-US" w:eastAsia="zh-CN" w:bidi="ar-SA"/>
        </w:rPr>
        <w:t>4</w:t>
      </w:r>
      <w:r>
        <w:rPr>
          <w:rFonts w:hint="eastAsia" w:ascii="宋体" w:hAnsi="宋体" w:eastAsia="宋体" w:cs="宋体"/>
          <w:b/>
          <w:bCs/>
          <w:kern w:val="2"/>
          <w:sz w:val="30"/>
          <w:szCs w:val="30"/>
          <w:highlight w:val="none"/>
          <w:lang w:val="en-US" w:eastAsia="zh-CN" w:bidi="ar-SA"/>
        </w:rPr>
        <w:t>年</w:t>
      </w:r>
      <w:r>
        <w:rPr>
          <w:rFonts w:hint="eastAsia" w:ascii="宋体" w:hAnsi="宋体" w:cs="宋体"/>
          <w:b/>
          <w:bCs/>
          <w:kern w:val="2"/>
          <w:sz w:val="30"/>
          <w:szCs w:val="30"/>
          <w:highlight w:val="none"/>
          <w:lang w:val="en-US" w:eastAsia="zh-CN" w:bidi="ar-SA"/>
        </w:rPr>
        <w:t>9</w:t>
      </w:r>
      <w:r>
        <w:rPr>
          <w:rFonts w:hint="eastAsia" w:ascii="宋体" w:hAnsi="宋体" w:eastAsia="宋体" w:cs="宋体"/>
          <w:b/>
          <w:bCs/>
          <w:kern w:val="2"/>
          <w:sz w:val="30"/>
          <w:szCs w:val="30"/>
          <w:highlight w:val="none"/>
          <w:lang w:val="en-US" w:eastAsia="zh-CN" w:bidi="ar-SA"/>
        </w:rPr>
        <w:t>月****日</w:t>
      </w:r>
    </w:p>
    <w:p w14:paraId="7A02D7CB">
      <w:pPr>
        <w:spacing w:line="560" w:lineRule="exact"/>
        <w:jc w:val="center"/>
        <w:rPr>
          <w:rFonts w:hint="eastAsia" w:ascii="宋体" w:hAnsi="宋体" w:eastAsia="宋体" w:cs="宋体"/>
          <w:b/>
          <w:sz w:val="32"/>
          <w:szCs w:val="32"/>
          <w:highlight w:val="none"/>
        </w:rPr>
      </w:pPr>
    </w:p>
    <w:p w14:paraId="1232DE23">
      <w:pPr>
        <w:spacing w:line="560" w:lineRule="exact"/>
        <w:jc w:val="center"/>
        <w:rPr>
          <w:rFonts w:hint="eastAsia" w:ascii="宋体" w:hAnsi="宋体" w:eastAsia="宋体" w:cs="宋体"/>
          <w:b/>
          <w:sz w:val="32"/>
          <w:szCs w:val="32"/>
          <w:highlight w:val="none"/>
        </w:rPr>
      </w:pPr>
    </w:p>
    <w:p w14:paraId="127433F6">
      <w:pPr>
        <w:spacing w:line="56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1DC9B2AD">
      <w:pPr>
        <w:spacing w:line="800" w:lineRule="exact"/>
        <w:rPr>
          <w:rFonts w:hint="eastAsia" w:ascii="宋体" w:hAnsi="宋体" w:eastAsia="宋体" w:cs="宋体"/>
          <w:b/>
          <w:sz w:val="32"/>
          <w:szCs w:val="32"/>
          <w:highlight w:val="none"/>
        </w:rPr>
      </w:pPr>
      <w:r>
        <w:rPr>
          <w:rFonts w:hint="eastAsia" w:ascii="宋体" w:hAnsi="宋体" w:eastAsia="宋体" w:cs="宋体"/>
          <w:b/>
          <w:sz w:val="32"/>
          <w:szCs w:val="32"/>
          <w:highlight w:val="none"/>
        </w:rPr>
        <w:t>第一章  竞争性磋商邀请函 ...............................3</w:t>
      </w:r>
    </w:p>
    <w:p w14:paraId="4ABA53E6">
      <w:pPr>
        <w:spacing w:line="800" w:lineRule="exact"/>
        <w:rPr>
          <w:rFonts w:hint="eastAsia" w:ascii="宋体" w:hAnsi="宋体" w:eastAsia="宋体" w:cs="宋体"/>
          <w:b/>
          <w:sz w:val="32"/>
          <w:szCs w:val="32"/>
          <w:highlight w:val="none"/>
        </w:rPr>
      </w:pPr>
      <w:r>
        <w:rPr>
          <w:rFonts w:hint="eastAsia" w:ascii="宋体" w:hAnsi="宋体" w:eastAsia="宋体" w:cs="宋体"/>
          <w:b/>
          <w:sz w:val="32"/>
          <w:szCs w:val="32"/>
          <w:highlight w:val="none"/>
        </w:rPr>
        <w:t>第二章  供应商须知 .....................................6</w:t>
      </w:r>
    </w:p>
    <w:p w14:paraId="51AF93E4">
      <w:pPr>
        <w:spacing w:line="800" w:lineRule="exact"/>
        <w:rPr>
          <w:rFonts w:hint="default" w:ascii="宋体" w:hAnsi="宋体" w:eastAsia="宋体" w:cs="宋体"/>
          <w:b/>
          <w:sz w:val="32"/>
          <w:szCs w:val="32"/>
          <w:highlight w:val="none"/>
          <w:lang w:val="en-US" w:eastAsia="zh-CN"/>
        </w:rPr>
      </w:pPr>
      <w:r>
        <w:rPr>
          <w:rFonts w:hint="eastAsia" w:ascii="宋体" w:hAnsi="宋体" w:eastAsia="宋体" w:cs="宋体"/>
          <w:b/>
          <w:sz w:val="32"/>
          <w:szCs w:val="32"/>
          <w:highlight w:val="none"/>
        </w:rPr>
        <w:t>第三章  采购项目内容及要求.............................</w:t>
      </w:r>
      <w:r>
        <w:rPr>
          <w:rFonts w:hint="eastAsia" w:ascii="宋体" w:hAnsi="宋体" w:cs="宋体"/>
          <w:b/>
          <w:sz w:val="32"/>
          <w:szCs w:val="32"/>
          <w:highlight w:val="none"/>
          <w:lang w:val="en-US" w:eastAsia="zh-CN"/>
        </w:rPr>
        <w:t>22</w:t>
      </w:r>
    </w:p>
    <w:p w14:paraId="495E2DD3">
      <w:pPr>
        <w:spacing w:line="800" w:lineRule="exact"/>
        <w:rPr>
          <w:rFonts w:hint="default" w:ascii="宋体" w:hAnsi="宋体" w:eastAsia="宋体" w:cs="宋体"/>
          <w:b/>
          <w:sz w:val="32"/>
          <w:szCs w:val="32"/>
          <w:highlight w:val="none"/>
          <w:lang w:val="en-US" w:eastAsia="zh-CN"/>
        </w:rPr>
      </w:pPr>
      <w:r>
        <w:rPr>
          <w:rFonts w:hint="eastAsia" w:ascii="宋体" w:hAnsi="宋体" w:eastAsia="宋体" w:cs="宋体"/>
          <w:b/>
          <w:sz w:val="32"/>
          <w:szCs w:val="32"/>
          <w:highlight w:val="none"/>
        </w:rPr>
        <w:t>第四章  响应性文件内容及格式...........................</w:t>
      </w:r>
      <w:r>
        <w:rPr>
          <w:rFonts w:hint="eastAsia" w:ascii="宋体" w:hAnsi="宋体" w:cs="宋体"/>
          <w:b/>
          <w:sz w:val="32"/>
          <w:szCs w:val="32"/>
          <w:highlight w:val="none"/>
          <w:lang w:val="en-US" w:eastAsia="zh-CN"/>
        </w:rPr>
        <w:t>23</w:t>
      </w:r>
    </w:p>
    <w:p w14:paraId="59AE67FF">
      <w:pPr>
        <w:spacing w:line="800" w:lineRule="exact"/>
        <w:rPr>
          <w:rFonts w:hint="default" w:ascii="宋体" w:hAnsi="宋体" w:eastAsia="宋体" w:cs="宋体"/>
          <w:b/>
          <w:sz w:val="32"/>
          <w:szCs w:val="32"/>
          <w:highlight w:val="none"/>
          <w:lang w:val="en-US" w:eastAsia="zh-CN"/>
        </w:rPr>
      </w:pPr>
      <w:r>
        <w:rPr>
          <w:rFonts w:hint="eastAsia" w:ascii="宋体" w:hAnsi="宋体" w:eastAsia="宋体" w:cs="宋体"/>
          <w:b/>
          <w:sz w:val="32"/>
          <w:szCs w:val="32"/>
          <w:highlight w:val="none"/>
        </w:rPr>
        <w:t>第五章  合同主要条款 合同签订指引、供应商履约验收指引..</w:t>
      </w:r>
      <w:r>
        <w:rPr>
          <w:rFonts w:hint="eastAsia" w:ascii="宋体" w:hAnsi="宋体" w:cs="宋体"/>
          <w:b/>
          <w:sz w:val="32"/>
          <w:szCs w:val="32"/>
          <w:highlight w:val="none"/>
          <w:lang w:val="en-US" w:eastAsia="zh-CN"/>
        </w:rPr>
        <w:t>37</w:t>
      </w:r>
    </w:p>
    <w:p w14:paraId="6E68E2DF">
      <w:pPr>
        <w:spacing w:line="800" w:lineRule="exact"/>
        <w:ind w:firstLine="2249" w:firstLineChars="700"/>
        <w:rPr>
          <w:rFonts w:hint="eastAsia" w:ascii="宋体" w:hAnsi="宋体" w:eastAsia="宋体" w:cs="宋体"/>
          <w:b/>
          <w:sz w:val="32"/>
          <w:szCs w:val="32"/>
          <w:highlight w:val="none"/>
        </w:rPr>
      </w:pPr>
    </w:p>
    <w:p w14:paraId="6B8FA0C6">
      <w:pPr>
        <w:spacing w:line="800" w:lineRule="exact"/>
        <w:ind w:firstLine="2249" w:firstLineChars="700"/>
        <w:rPr>
          <w:rFonts w:hint="eastAsia" w:ascii="宋体" w:hAnsi="宋体" w:eastAsia="宋体" w:cs="宋体"/>
          <w:b/>
          <w:sz w:val="32"/>
          <w:szCs w:val="32"/>
          <w:highlight w:val="none"/>
        </w:rPr>
      </w:pPr>
    </w:p>
    <w:p w14:paraId="70781E0C">
      <w:pPr>
        <w:spacing w:line="800" w:lineRule="exact"/>
        <w:ind w:firstLine="2249" w:firstLineChars="700"/>
        <w:rPr>
          <w:rFonts w:hint="eastAsia" w:ascii="宋体" w:hAnsi="宋体" w:eastAsia="宋体" w:cs="宋体"/>
          <w:b/>
          <w:sz w:val="32"/>
          <w:szCs w:val="32"/>
          <w:highlight w:val="none"/>
        </w:rPr>
      </w:pPr>
    </w:p>
    <w:p w14:paraId="4CEA0C6F">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第一章    竞争性磋商邀请函</w:t>
      </w:r>
    </w:p>
    <w:p w14:paraId="628137AA">
      <w:pPr>
        <w:pStyle w:val="37"/>
        <w:rPr>
          <w:rFonts w:hint="eastAsia" w:ascii="宋体" w:hAnsi="宋体" w:eastAsia="宋体" w:cs="宋体"/>
          <w:highlight w:val="none"/>
        </w:rPr>
      </w:pPr>
    </w:p>
    <w:p w14:paraId="0953586C">
      <w:pPr>
        <w:keepNext w:val="0"/>
        <w:keepLines w:val="0"/>
        <w:pageBreakBefore w:val="0"/>
        <w:kinsoku/>
        <w:overflowPunct/>
        <w:topLinePunct w:val="0"/>
        <w:bidi w:val="0"/>
        <w:spacing w:line="360" w:lineRule="auto"/>
        <w:ind w:firstLine="720" w:firstLineChars="3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项目概况</w:t>
      </w:r>
    </w:p>
    <w:p w14:paraId="433824B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cs="宋体"/>
          <w:sz w:val="24"/>
          <w:highlight w:val="none"/>
          <w:lang w:val="en-US" w:eastAsia="zh-CN"/>
        </w:rPr>
        <w:t>西华县水利局西华县2024年白蚁等害堤动物防治项目</w:t>
      </w:r>
      <w:r>
        <w:rPr>
          <w:rFonts w:hint="eastAsia" w:ascii="宋体" w:hAnsi="宋体" w:eastAsia="宋体" w:cs="宋体"/>
          <w:sz w:val="24"/>
          <w:highlight w:val="none"/>
        </w:rPr>
        <w:t>的潜在投标人应在周口市公共资源交易中心网（http://jyzx.zhoukou.gov.cn）获取招标文件，并于</w:t>
      </w:r>
      <w:r>
        <w:rPr>
          <w:rFonts w:hint="eastAsia" w:ascii="宋体" w:hAnsi="宋体" w:eastAsia="宋体" w:cs="宋体"/>
          <w:sz w:val="24"/>
          <w:highlight w:val="none"/>
          <w:lang w:val="en-US" w:eastAsia="zh-CN"/>
        </w:rPr>
        <w:t>2024</w:t>
      </w:r>
      <w:r>
        <w:rPr>
          <w:rFonts w:hint="eastAsia" w:ascii="宋体" w:hAnsi="宋体" w:eastAsia="宋体" w:cs="宋体"/>
          <w:sz w:val="24"/>
          <w:highlight w:val="none"/>
        </w:rPr>
        <w:t>年</w:t>
      </w:r>
      <w:r>
        <w:rPr>
          <w:rFonts w:hint="eastAsia" w:ascii="宋体" w:hAnsi="宋体" w:cs="宋体"/>
          <w:sz w:val="24"/>
          <w:highlight w:val="none"/>
          <w:lang w:val="en-US" w:eastAsia="zh-CN"/>
        </w:rPr>
        <w:t>10</w:t>
      </w:r>
      <w:r>
        <w:rPr>
          <w:rFonts w:hint="eastAsia" w:ascii="宋体" w:hAnsi="宋体" w:eastAsia="宋体" w:cs="宋体"/>
          <w:sz w:val="24"/>
          <w:highlight w:val="none"/>
        </w:rPr>
        <w:t>月</w:t>
      </w:r>
      <w:r>
        <w:rPr>
          <w:rFonts w:hint="eastAsia" w:ascii="宋体" w:hAnsi="宋体" w:cs="宋体"/>
          <w:sz w:val="24"/>
          <w:highlight w:val="none"/>
          <w:lang w:val="en-US" w:eastAsia="zh-CN"/>
        </w:rPr>
        <w:t>12</w:t>
      </w:r>
      <w:r>
        <w:rPr>
          <w:rFonts w:hint="eastAsia" w:ascii="宋体" w:hAnsi="宋体" w:eastAsia="宋体" w:cs="宋体"/>
          <w:sz w:val="24"/>
          <w:highlight w:val="none"/>
        </w:rPr>
        <w:t>日</w:t>
      </w:r>
      <w:r>
        <w:rPr>
          <w:rFonts w:hint="eastAsia" w:ascii="宋体" w:hAnsi="宋体" w:cs="宋体"/>
          <w:sz w:val="24"/>
          <w:highlight w:val="none"/>
          <w:lang w:val="en-US" w:eastAsia="zh-CN"/>
        </w:rPr>
        <w:t>10</w:t>
      </w:r>
      <w:r>
        <w:rPr>
          <w:rFonts w:hint="eastAsia" w:ascii="宋体" w:hAnsi="宋体" w:eastAsia="宋体" w:cs="宋体"/>
          <w:sz w:val="24"/>
          <w:highlight w:val="none"/>
        </w:rPr>
        <w:t>点</w:t>
      </w:r>
      <w:r>
        <w:rPr>
          <w:rFonts w:hint="eastAsia" w:ascii="宋体" w:hAnsi="宋体" w:cs="宋体"/>
          <w:sz w:val="24"/>
          <w:highlight w:val="none"/>
          <w:lang w:val="en-US" w:eastAsia="zh-CN"/>
        </w:rPr>
        <w:t>00</w:t>
      </w:r>
      <w:r>
        <w:rPr>
          <w:rFonts w:hint="eastAsia" w:ascii="宋体" w:hAnsi="宋体" w:eastAsia="宋体" w:cs="宋体"/>
          <w:sz w:val="24"/>
          <w:highlight w:val="none"/>
        </w:rPr>
        <w:t>分（北京时间）前递交投标文件。</w:t>
      </w:r>
    </w:p>
    <w:p w14:paraId="62518B37">
      <w:pPr>
        <w:pStyle w:val="3"/>
        <w:keepNext w:val="0"/>
        <w:keepLines w:val="0"/>
        <w:pageBreakBefore w:val="0"/>
        <w:kinsoku/>
        <w:overflowPunct/>
        <w:topLinePunct w:val="0"/>
        <w:autoSpaceDE w:val="0"/>
        <w:autoSpaceDN w:val="0"/>
        <w:bidi w:val="0"/>
        <w:spacing w:line="360" w:lineRule="auto"/>
        <w:jc w:val="left"/>
        <w:textAlignment w:val="auto"/>
        <w:rPr>
          <w:rFonts w:hint="eastAsia" w:ascii="宋体" w:hAnsi="宋体" w:eastAsia="宋体" w:cs="宋体"/>
          <w:sz w:val="24"/>
          <w:highlight w:val="none"/>
        </w:rPr>
      </w:pPr>
      <w:bookmarkStart w:id="0" w:name="_Toc35393798"/>
      <w:bookmarkStart w:id="1" w:name="_Toc28359012"/>
      <w:bookmarkStart w:id="2" w:name="_Toc28359089"/>
      <w:bookmarkStart w:id="3" w:name="_Toc35393629"/>
      <w:r>
        <w:rPr>
          <w:rFonts w:hint="eastAsia" w:ascii="宋体" w:hAnsi="宋体" w:eastAsia="宋体" w:cs="宋体"/>
          <w:sz w:val="24"/>
          <w:highlight w:val="none"/>
        </w:rPr>
        <w:t>一、项目基本情况</w:t>
      </w:r>
      <w:bookmarkEnd w:id="0"/>
      <w:bookmarkEnd w:id="1"/>
      <w:bookmarkEnd w:id="2"/>
      <w:bookmarkEnd w:id="3"/>
    </w:p>
    <w:p w14:paraId="5256AB14">
      <w:pPr>
        <w:keepNext w:val="0"/>
        <w:keepLines w:val="0"/>
        <w:pageBreakBefore w:val="0"/>
        <w:kinsoku/>
        <w:overflowPunct/>
        <w:topLinePunct w:val="0"/>
        <w:autoSpaceDE w:val="0"/>
        <w:autoSpaceDN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cs="宋体"/>
          <w:sz w:val="24"/>
          <w:highlight w:val="none"/>
          <w:lang w:val="en-US" w:eastAsia="zh-CN"/>
        </w:rPr>
        <w:t>西华磋商采购-2024-49</w:t>
      </w:r>
    </w:p>
    <w:p w14:paraId="0AD8B216">
      <w:pPr>
        <w:keepNext w:val="0"/>
        <w:keepLines w:val="0"/>
        <w:pageBreakBefore w:val="0"/>
        <w:kinsoku/>
        <w:overflowPunct/>
        <w:topLinePunct w:val="0"/>
        <w:autoSpaceDE w:val="0"/>
        <w:autoSpaceDN w:val="0"/>
        <w:bidi w:val="0"/>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项目名称：</w:t>
      </w:r>
      <w:r>
        <w:rPr>
          <w:rFonts w:hint="eastAsia" w:ascii="宋体" w:hAnsi="宋体" w:cs="宋体"/>
          <w:sz w:val="24"/>
          <w:highlight w:val="none"/>
          <w:lang w:val="en-US" w:eastAsia="zh-CN"/>
        </w:rPr>
        <w:t>西华县水利局西华县2024年白蚁等害堤动物防治项目</w:t>
      </w:r>
    </w:p>
    <w:p w14:paraId="724D9C9E">
      <w:pPr>
        <w:keepNext w:val="0"/>
        <w:keepLines w:val="0"/>
        <w:pageBreakBefore w:val="0"/>
        <w:kinsoku/>
        <w:overflowPunct/>
        <w:topLinePunct w:val="0"/>
        <w:autoSpaceDE w:val="0"/>
        <w:autoSpaceDN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采购方式：竞争性磋商</w:t>
      </w:r>
    </w:p>
    <w:p w14:paraId="67EAAB3A">
      <w:pPr>
        <w:keepNext w:val="0"/>
        <w:keepLines w:val="0"/>
        <w:pageBreakBefore w:val="0"/>
        <w:kinsoku/>
        <w:overflowPunct/>
        <w:topLinePunct w:val="0"/>
        <w:autoSpaceDE w:val="0"/>
        <w:autoSpaceDN w:val="0"/>
        <w:bidi w:val="0"/>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预算金额：</w:t>
      </w:r>
      <w:r>
        <w:rPr>
          <w:rFonts w:hint="eastAsia" w:ascii="宋体" w:hAnsi="宋体" w:cs="宋体"/>
          <w:sz w:val="24"/>
          <w:highlight w:val="none"/>
          <w:lang w:val="en-US" w:eastAsia="zh-CN"/>
        </w:rPr>
        <w:t>50万</w:t>
      </w:r>
    </w:p>
    <w:p w14:paraId="5856948D">
      <w:pPr>
        <w:keepNext w:val="0"/>
        <w:keepLines w:val="0"/>
        <w:pageBreakBefore w:val="0"/>
        <w:kinsoku/>
        <w:overflowPunct/>
        <w:topLinePunct w:val="0"/>
        <w:autoSpaceDE w:val="0"/>
        <w:autoSpaceDN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最高限价：</w:t>
      </w:r>
      <w:r>
        <w:rPr>
          <w:rFonts w:hint="eastAsia" w:ascii="宋体" w:hAnsi="宋体" w:cs="宋体"/>
          <w:sz w:val="24"/>
          <w:highlight w:val="none"/>
          <w:lang w:val="en-US" w:eastAsia="zh-CN"/>
        </w:rPr>
        <w:t>50万</w:t>
      </w:r>
    </w:p>
    <w:p w14:paraId="389A674A">
      <w:pPr>
        <w:pStyle w:val="23"/>
        <w:keepNext w:val="0"/>
        <w:keepLines w:val="0"/>
        <w:pageBreakBefore w:val="0"/>
        <w:kinsoku/>
        <w:overflowPunct/>
        <w:topLinePunct w:val="0"/>
        <w:bidi w:val="0"/>
        <w:snapToGrid w:val="0"/>
        <w:spacing w:before="0" w:beforeAutospacing="0" w:after="0" w:afterAutospacing="0" w:line="360" w:lineRule="auto"/>
        <w:ind w:firstLine="48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包划分：</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个包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5445"/>
        <w:gridCol w:w="2121"/>
      </w:tblGrid>
      <w:tr w14:paraId="161C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12" w:type="dxa"/>
            <w:vAlign w:val="center"/>
          </w:tcPr>
          <w:p w14:paraId="0DCAA7C3">
            <w:pPr>
              <w:keepNext w:val="0"/>
              <w:keepLines w:val="0"/>
              <w:pageBreakBefore w:val="0"/>
              <w:kinsoku/>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5445" w:type="dxa"/>
            <w:vAlign w:val="center"/>
          </w:tcPr>
          <w:p w14:paraId="1878BCB0">
            <w:pPr>
              <w:keepNext w:val="0"/>
              <w:keepLines w:val="0"/>
              <w:pageBreakBefore w:val="0"/>
              <w:kinsoku/>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包名称</w:t>
            </w:r>
          </w:p>
        </w:tc>
        <w:tc>
          <w:tcPr>
            <w:tcW w:w="2121" w:type="dxa"/>
            <w:vAlign w:val="center"/>
          </w:tcPr>
          <w:p w14:paraId="691D6D31">
            <w:pPr>
              <w:keepNext w:val="0"/>
              <w:keepLines w:val="0"/>
              <w:pageBreakBefore w:val="0"/>
              <w:kinsoku/>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包最高限价万元</w:t>
            </w:r>
          </w:p>
        </w:tc>
      </w:tr>
      <w:tr w14:paraId="2501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12" w:type="dxa"/>
            <w:vAlign w:val="center"/>
          </w:tcPr>
          <w:p w14:paraId="399C3E72">
            <w:pPr>
              <w:keepNext w:val="0"/>
              <w:keepLines w:val="0"/>
              <w:pageBreakBefore w:val="0"/>
              <w:kinsoku/>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445" w:type="dxa"/>
            <w:vAlign w:val="center"/>
          </w:tcPr>
          <w:p w14:paraId="61C2D8F5">
            <w:pPr>
              <w:keepNext w:val="0"/>
              <w:keepLines w:val="0"/>
              <w:pageBreakBefore w:val="0"/>
              <w:kinsoku/>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西华县水利局西华县2024年白蚁等害堤动物防治项目</w:t>
            </w:r>
          </w:p>
        </w:tc>
        <w:tc>
          <w:tcPr>
            <w:tcW w:w="2121" w:type="dxa"/>
            <w:vAlign w:val="center"/>
          </w:tcPr>
          <w:p w14:paraId="14B2C8BA">
            <w:pPr>
              <w:keepNext w:val="0"/>
              <w:keepLines w:val="0"/>
              <w:pageBreakBefore w:val="0"/>
              <w:kinsoku/>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cs="宋体"/>
                <w:sz w:val="24"/>
                <w:highlight w:val="none"/>
                <w:lang w:val="en-US" w:eastAsia="zh-CN"/>
              </w:rPr>
              <w:t>50万</w:t>
            </w:r>
          </w:p>
        </w:tc>
      </w:tr>
    </w:tbl>
    <w:p w14:paraId="06D9B0AE">
      <w:pPr>
        <w:keepNext w:val="0"/>
        <w:keepLines w:val="0"/>
        <w:pageBreakBefore w:val="0"/>
        <w:kinsoku/>
        <w:overflowPunct/>
        <w:topLinePunct w:val="0"/>
        <w:autoSpaceDE w:val="0"/>
        <w:autoSpaceDN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采购需求：</w:t>
      </w:r>
      <w:r>
        <w:rPr>
          <w:rFonts w:hint="eastAsia" w:ascii="宋体" w:hAnsi="宋体" w:cs="宋体"/>
          <w:sz w:val="24"/>
          <w:highlight w:val="none"/>
          <w:lang w:val="en-US" w:eastAsia="zh-CN"/>
        </w:rPr>
        <w:t>西华县水利局西华县2024年白蚁等害堤动物防治项目</w:t>
      </w:r>
      <w:r>
        <w:rPr>
          <w:rFonts w:hint="eastAsia" w:ascii="宋体" w:hAnsi="宋体" w:eastAsia="宋体" w:cs="宋体"/>
          <w:sz w:val="24"/>
          <w:highlight w:val="none"/>
        </w:rPr>
        <w:t>（包括但不限于标的的名称、数量、简要技术需求或服务要求等）</w:t>
      </w:r>
    </w:p>
    <w:p w14:paraId="409052DD">
      <w:pPr>
        <w:keepNext w:val="0"/>
        <w:keepLines w:val="0"/>
        <w:pageBreakBefore w:val="0"/>
        <w:kinsoku/>
        <w:overflowPunct/>
        <w:topLinePunct w:val="0"/>
        <w:autoSpaceDE w:val="0"/>
        <w:autoSpaceDN w:val="0"/>
        <w:bidi w:val="0"/>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合同履行期限：</w:t>
      </w:r>
      <w:r>
        <w:rPr>
          <w:rFonts w:hint="eastAsia" w:ascii="宋体" w:hAnsi="宋体" w:eastAsia="宋体" w:cs="宋体"/>
          <w:color w:val="auto"/>
          <w:kern w:val="2"/>
          <w:sz w:val="24"/>
          <w:szCs w:val="24"/>
          <w:highlight w:val="none"/>
          <w:lang w:val="en-US" w:eastAsia="zh-CN" w:bidi="ar-SA"/>
        </w:rPr>
        <w:t>30日历天</w:t>
      </w:r>
    </w:p>
    <w:p w14:paraId="6C226FFF">
      <w:pPr>
        <w:keepNext w:val="0"/>
        <w:keepLines w:val="0"/>
        <w:pageBreakBefore w:val="0"/>
        <w:kinsoku/>
        <w:overflowPunct/>
        <w:topLinePunct w:val="0"/>
        <w:bidi w:val="0"/>
        <w:spacing w:line="360" w:lineRule="auto"/>
        <w:ind w:firstLine="480" w:firstLineChars="200"/>
        <w:jc w:val="left"/>
        <w:textAlignment w:val="auto"/>
        <w:rPr>
          <w:rFonts w:hint="eastAsia" w:ascii="宋体" w:hAnsi="宋体" w:eastAsia="宋体" w:cs="宋体"/>
          <w:sz w:val="24"/>
          <w:highlight w:val="none"/>
        </w:rPr>
      </w:pPr>
      <w:bookmarkStart w:id="4" w:name="_Toc35393630"/>
      <w:bookmarkStart w:id="5" w:name="_Toc28359090"/>
      <w:bookmarkStart w:id="6" w:name="_Toc28359013"/>
      <w:bookmarkStart w:id="7" w:name="_Toc35393799"/>
      <w:r>
        <w:rPr>
          <w:rFonts w:hint="eastAsia" w:ascii="宋体" w:hAnsi="宋体" w:eastAsia="宋体" w:cs="宋体"/>
          <w:sz w:val="24"/>
          <w:highlight w:val="none"/>
        </w:rPr>
        <w:t>是否接受进口产品：否</w:t>
      </w:r>
    </w:p>
    <w:p w14:paraId="3C07EC45">
      <w:pPr>
        <w:keepNext w:val="0"/>
        <w:keepLines w:val="0"/>
        <w:pageBreakBefore w:val="0"/>
        <w:kinsoku/>
        <w:overflowPunct/>
        <w:topLinePunct w:val="0"/>
        <w:bidi w:val="0"/>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本项目是否接受联合体投标：否</w:t>
      </w:r>
    </w:p>
    <w:p w14:paraId="2235F82C">
      <w:pPr>
        <w:keepNext w:val="0"/>
        <w:keepLines w:val="0"/>
        <w:pageBreakBefore w:val="0"/>
        <w:kinsoku/>
        <w:overflowPunct/>
        <w:topLinePunct w:val="0"/>
        <w:bidi w:val="0"/>
        <w:spacing w:line="360" w:lineRule="auto"/>
        <w:ind w:firstLine="480" w:firstLineChars="20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本项目是否为只面向中小企业采购：是，采购预留金额（</w:t>
      </w:r>
      <w:r>
        <w:rPr>
          <w:rFonts w:hint="eastAsia" w:ascii="宋体" w:hAnsi="宋体" w:cs="宋体"/>
          <w:sz w:val="24"/>
          <w:highlight w:val="none"/>
          <w:lang w:val="en-US" w:eastAsia="zh-CN"/>
        </w:rPr>
        <w:t>50万元</w:t>
      </w:r>
      <w:r>
        <w:rPr>
          <w:rFonts w:hint="eastAsia" w:ascii="宋体" w:hAnsi="宋体" w:eastAsia="宋体" w:cs="宋体"/>
          <w:sz w:val="24"/>
          <w:highlight w:val="none"/>
        </w:rPr>
        <w:t>）必须提供中小企业声明函。</w:t>
      </w:r>
    </w:p>
    <w:p w14:paraId="1CD1EA51">
      <w:pPr>
        <w:pStyle w:val="3"/>
        <w:keepNext w:val="0"/>
        <w:keepLines w:val="0"/>
        <w:pageBreakBefore w:val="0"/>
        <w:kinsoku/>
        <w:overflowPunct/>
        <w:topLinePunct w:val="0"/>
        <w:autoSpaceDE w:val="0"/>
        <w:autoSpaceDN w:val="0"/>
        <w:bidi w:val="0"/>
        <w:spacing w:line="360" w:lineRule="auto"/>
        <w:jc w:val="left"/>
        <w:textAlignment w:val="auto"/>
        <w:rPr>
          <w:rFonts w:hint="eastAsia" w:ascii="宋体" w:hAnsi="宋体" w:eastAsia="宋体" w:cs="宋体"/>
          <w:sz w:val="24"/>
          <w:highlight w:val="none"/>
        </w:rPr>
      </w:pPr>
      <w:r>
        <w:rPr>
          <w:rFonts w:hint="eastAsia" w:ascii="宋体" w:hAnsi="宋体" w:eastAsia="宋体" w:cs="宋体"/>
          <w:sz w:val="24"/>
          <w:highlight w:val="none"/>
        </w:rPr>
        <w:t>二、申请人的资格要求：</w:t>
      </w:r>
      <w:bookmarkEnd w:id="4"/>
      <w:bookmarkEnd w:id="5"/>
      <w:bookmarkEnd w:id="6"/>
      <w:bookmarkEnd w:id="7"/>
    </w:p>
    <w:p w14:paraId="3051DD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sz w:val="24"/>
          <w:szCs w:val="24"/>
          <w:highlight w:val="none"/>
        </w:rPr>
      </w:pPr>
      <w:bookmarkStart w:id="8" w:name="_Toc28359014"/>
      <w:bookmarkStart w:id="9" w:name="_Toc28359091"/>
      <w:r>
        <w:rPr>
          <w:rFonts w:hint="eastAsia" w:ascii="宋体" w:hAnsi="宋体" w:eastAsia="宋体" w:cs="宋体"/>
          <w:b w:val="0"/>
          <w:bCs w:val="0"/>
          <w:color w:val="auto"/>
          <w:sz w:val="24"/>
          <w:szCs w:val="24"/>
          <w:highlight w:val="none"/>
          <w:lang w:val="en-US" w:eastAsia="zh-CN"/>
        </w:rPr>
        <w:t>1.</w:t>
      </w:r>
      <w:bookmarkStart w:id="10" w:name="_Toc35393622"/>
      <w:bookmarkStart w:id="11" w:name="_Toc28359080"/>
      <w:bookmarkStart w:id="12" w:name="_Toc28359003"/>
      <w:bookmarkStart w:id="13" w:name="_Toc35393791"/>
      <w:r>
        <w:rPr>
          <w:rFonts w:hint="eastAsia" w:ascii="宋体" w:hAnsi="宋体" w:eastAsia="宋体" w:cs="宋体"/>
          <w:i w:val="0"/>
          <w:iCs w:val="0"/>
          <w:color w:val="auto"/>
          <w:sz w:val="24"/>
          <w:szCs w:val="24"/>
          <w:highlight w:val="none"/>
        </w:rPr>
        <w:t>申请人的资格要求：</w:t>
      </w:r>
      <w:bookmarkEnd w:id="10"/>
      <w:bookmarkEnd w:id="11"/>
      <w:bookmarkEnd w:id="12"/>
      <w:bookmarkEnd w:id="13"/>
    </w:p>
    <w:p w14:paraId="5950999C">
      <w:pPr>
        <w:pStyle w:val="24"/>
        <w:keepNext w:val="0"/>
        <w:keepLines w:val="0"/>
        <w:pageBreakBefore w:val="0"/>
        <w:kinsoku/>
        <w:overflowPunct/>
        <w:topLinePunct w:val="0"/>
        <w:bidi w:val="0"/>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1.满足《中华人民共和国政府采购法》第二十二条规定；</w:t>
      </w:r>
    </w:p>
    <w:p w14:paraId="23BD4C90">
      <w:pPr>
        <w:pStyle w:val="24"/>
        <w:keepNext w:val="0"/>
        <w:keepLines w:val="0"/>
        <w:pageBreakBefore w:val="0"/>
        <w:kinsoku/>
        <w:overflowPunct/>
        <w:topLinePunct w:val="0"/>
        <w:bidi w:val="0"/>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（1）具有独立承担民事责任的能力； </w:t>
      </w:r>
    </w:p>
    <w:p w14:paraId="729D3489">
      <w:pPr>
        <w:pStyle w:val="24"/>
        <w:keepNext w:val="0"/>
        <w:keepLines w:val="0"/>
        <w:pageBreakBefore w:val="0"/>
        <w:kinsoku/>
        <w:overflowPunct/>
        <w:topLinePunct w:val="0"/>
        <w:bidi w:val="0"/>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14:paraId="74A2CA35">
      <w:pPr>
        <w:pStyle w:val="24"/>
        <w:keepNext w:val="0"/>
        <w:keepLines w:val="0"/>
        <w:pageBreakBefore w:val="0"/>
        <w:kinsoku/>
        <w:overflowPunct/>
        <w:topLinePunct w:val="0"/>
        <w:bidi w:val="0"/>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（3）具有履行合同所必需的设备和专业技术能力； </w:t>
      </w:r>
    </w:p>
    <w:p w14:paraId="0362A1E2">
      <w:pPr>
        <w:pStyle w:val="24"/>
        <w:keepNext w:val="0"/>
        <w:keepLines w:val="0"/>
        <w:pageBreakBefore w:val="0"/>
        <w:kinsoku/>
        <w:overflowPunct/>
        <w:topLinePunct w:val="0"/>
        <w:bidi w:val="0"/>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（4）有依法缴纳税收和社会保障资金的良好记录； </w:t>
      </w:r>
    </w:p>
    <w:p w14:paraId="6074A957">
      <w:pPr>
        <w:pStyle w:val="24"/>
        <w:keepNext w:val="0"/>
        <w:keepLines w:val="0"/>
        <w:pageBreakBefore w:val="0"/>
        <w:widowControl w:val="0"/>
        <w:kinsoku/>
        <w:wordWrap/>
        <w:overflowPunct/>
        <w:topLinePunct w:val="0"/>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（5）参加政府采购活动前三年内，在经营活动中没有重大违法记录； </w:t>
      </w:r>
    </w:p>
    <w:p w14:paraId="7744D2B7">
      <w:pPr>
        <w:pStyle w:val="24"/>
        <w:keepNext w:val="0"/>
        <w:keepLines w:val="0"/>
        <w:pageBreakBefore w:val="0"/>
        <w:widowControl w:val="0"/>
        <w:kinsoku/>
        <w:wordWrap/>
        <w:overflowPunct/>
        <w:topLinePunct w:val="0"/>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（6）法律、行政法规规定的其他条件。 </w:t>
      </w:r>
    </w:p>
    <w:p w14:paraId="2C9BEF2C">
      <w:pPr>
        <w:pStyle w:val="24"/>
        <w:keepNext w:val="0"/>
        <w:keepLines w:val="0"/>
        <w:pageBreakBefore w:val="0"/>
        <w:widowControl w:val="0"/>
        <w:kinsoku/>
        <w:wordWrap/>
        <w:overflowPunct/>
        <w:topLinePunct w:val="0"/>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2.落实政府采购政策需满足的资格要求：</w:t>
      </w:r>
    </w:p>
    <w:p w14:paraId="17E9AE85">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落实政府采购政策需满足的资格要求：促进中小企业和监狱企业发展扶持政策、政府强制采购节能产品强制采购、节能产品及环境标志产品优先采购、促进残疾人就业政府采购政策。 </w:t>
      </w:r>
    </w:p>
    <w:p w14:paraId="66889034">
      <w:pPr>
        <w:pStyle w:val="24"/>
        <w:keepNext w:val="0"/>
        <w:keepLines w:val="0"/>
        <w:pageBreakBefore w:val="0"/>
        <w:widowControl w:val="0"/>
        <w:kinsoku/>
        <w:wordWrap/>
        <w:overflowPunct/>
        <w:topLinePunct w:val="0"/>
        <w:bidi w:val="0"/>
        <w:adjustRightInd/>
        <w:snapToGrid/>
        <w:spacing w:after="0" w:line="360" w:lineRule="auto"/>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3.本项目的特定资格要求：</w:t>
      </w:r>
    </w:p>
    <w:p w14:paraId="0F76B4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拟任项目负责人应具有白蚁防治专业中级及以上技术职称</w:t>
      </w:r>
      <w:r>
        <w:rPr>
          <w:rFonts w:hint="eastAsia" w:ascii="宋体" w:hAnsi="宋体" w:cs="宋体"/>
          <w:b w:val="0"/>
          <w:bCs w:val="0"/>
          <w:color w:val="auto"/>
          <w:sz w:val="24"/>
          <w:szCs w:val="24"/>
          <w:highlight w:val="none"/>
          <w:lang w:val="en-US" w:eastAsia="zh-CN"/>
        </w:rPr>
        <w:t>；</w:t>
      </w:r>
    </w:p>
    <w:p w14:paraId="394F19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3.2</w:t>
      </w:r>
      <w:r>
        <w:rPr>
          <w:rFonts w:hint="eastAsia" w:ascii="宋体" w:hAnsi="宋体" w:eastAsia="宋体" w:cs="宋体"/>
          <w:b w:val="0"/>
          <w:bCs w:val="0"/>
          <w:color w:val="auto"/>
          <w:sz w:val="24"/>
          <w:szCs w:val="24"/>
          <w:highlight w:val="none"/>
          <w:lang w:val="en-US" w:eastAsia="zh-CN"/>
        </w:rPr>
        <w:t>根据《关于在政府采购活动中查询及使用信用记录有关问题的通知》(财库[2016]125号)和豫财购【2016】15号的规定，对列入失信被执行人、重大税收违法失信主体、政府采购严重违法失信行为记录名单的投标人，拒绝参与本项目采购活动；【查询渠道：“信用中国”网站（www.creditchina.gov.cn）、中国政府采购网（www.ccgp.gov.cn）】投标人需提供查询结果页面截图（公告发布日期之后）；</w:t>
      </w:r>
    </w:p>
    <w:p w14:paraId="5806F2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单位负责人为同一人或者存在直接控股、管理关系的不同供应商，不得参加同一合同项下的政府采购活动。</w:t>
      </w:r>
    </w:p>
    <w:p w14:paraId="0AD6BAC8">
      <w:pPr>
        <w:pStyle w:val="3"/>
        <w:keepNext w:val="0"/>
        <w:keepLines w:val="0"/>
        <w:pageBreakBefore w:val="0"/>
        <w:kinsoku/>
        <w:overflowPunct/>
        <w:topLinePunct w:val="0"/>
        <w:autoSpaceDE w:val="0"/>
        <w:autoSpaceDN w:val="0"/>
        <w:bidi w:val="0"/>
        <w:spacing w:line="360" w:lineRule="auto"/>
        <w:jc w:val="left"/>
        <w:textAlignment w:val="auto"/>
        <w:rPr>
          <w:rFonts w:hint="eastAsia" w:ascii="宋体" w:hAnsi="宋体" w:eastAsia="宋体" w:cs="宋体"/>
          <w:sz w:val="24"/>
          <w:highlight w:val="none"/>
        </w:rPr>
      </w:pPr>
      <w:bookmarkStart w:id="14" w:name="_Toc35393631"/>
      <w:bookmarkStart w:id="15" w:name="_Toc35393800"/>
      <w:r>
        <w:rPr>
          <w:rFonts w:hint="eastAsia" w:ascii="宋体" w:hAnsi="宋体" w:eastAsia="宋体" w:cs="宋体"/>
          <w:sz w:val="24"/>
          <w:highlight w:val="none"/>
        </w:rPr>
        <w:t>三、获取采购文件</w:t>
      </w:r>
      <w:bookmarkEnd w:id="8"/>
      <w:bookmarkEnd w:id="9"/>
      <w:bookmarkEnd w:id="14"/>
      <w:bookmarkEnd w:id="15"/>
    </w:p>
    <w:p w14:paraId="184702F0">
      <w:pPr>
        <w:keepNext w:val="0"/>
        <w:keepLines w:val="0"/>
        <w:pageBreakBefore w:val="0"/>
        <w:kinsoku/>
        <w:overflowPunct/>
        <w:topLinePunct w:val="0"/>
        <w:autoSpaceDE w:val="0"/>
        <w:autoSpaceDN w:val="0"/>
        <w:bidi w:val="0"/>
        <w:spacing w:line="360" w:lineRule="auto"/>
        <w:ind w:firstLine="540"/>
        <w:textAlignment w:val="auto"/>
        <w:rPr>
          <w:rFonts w:hint="eastAsia" w:ascii="宋体" w:hAnsi="宋体" w:eastAsia="宋体" w:cs="宋体"/>
          <w:sz w:val="24"/>
          <w:highlight w:val="none"/>
        </w:rPr>
      </w:pPr>
      <w:r>
        <w:rPr>
          <w:rFonts w:hint="eastAsia" w:ascii="宋体" w:hAnsi="宋体" w:eastAsia="宋体" w:cs="宋体"/>
          <w:sz w:val="24"/>
          <w:highlight w:val="none"/>
        </w:rPr>
        <w:t>时间：</w:t>
      </w:r>
      <w:r>
        <w:rPr>
          <w:rFonts w:hint="eastAsia" w:ascii="宋体" w:hAnsi="宋体" w:eastAsia="宋体" w:cs="宋体"/>
          <w:sz w:val="24"/>
          <w:highlight w:val="none"/>
          <w:u w:val="single"/>
        </w:rPr>
        <w:t>　</w:t>
      </w:r>
      <w:r>
        <w:rPr>
          <w:rFonts w:hint="eastAsia" w:ascii="宋体" w:hAnsi="宋体" w:cs="宋体"/>
          <w:sz w:val="24"/>
          <w:highlight w:val="none"/>
          <w:u w:val="single"/>
          <w:lang w:val="en-US" w:eastAsia="zh-CN"/>
        </w:rPr>
        <w:t>2024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eastAsia="宋体" w:cs="宋体"/>
          <w:sz w:val="24"/>
          <w:highlight w:val="none"/>
          <w:u w:val="single"/>
        </w:rPr>
        <w:t>日</w:t>
      </w:r>
      <w:r>
        <w:rPr>
          <w:rFonts w:hint="eastAsia" w:ascii="宋体" w:hAnsi="宋体" w:eastAsia="宋体" w:cs="宋体"/>
          <w:sz w:val="24"/>
          <w:highlight w:val="none"/>
        </w:rPr>
        <w:t>至</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2024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日</w:t>
      </w:r>
      <w:r>
        <w:rPr>
          <w:rFonts w:hint="eastAsia" w:ascii="宋体" w:hAnsi="宋体" w:eastAsia="宋体" w:cs="宋体"/>
          <w:sz w:val="24"/>
          <w:highlight w:val="none"/>
        </w:rPr>
        <w:t>（北京时间，法定节假日除外）</w:t>
      </w:r>
    </w:p>
    <w:p w14:paraId="31FC2613">
      <w:pPr>
        <w:keepNext w:val="0"/>
        <w:keepLines w:val="0"/>
        <w:pageBreakBefore w:val="0"/>
        <w:kinsoku/>
        <w:overflowPunct/>
        <w:topLinePunct w:val="0"/>
        <w:bidi w:val="0"/>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地点：周口市公共资源交易中心网（http://jyzx.zhoukou.gov.cn）</w:t>
      </w:r>
    </w:p>
    <w:p w14:paraId="73A35ACD">
      <w:pPr>
        <w:keepNext w:val="0"/>
        <w:keepLines w:val="0"/>
        <w:pageBreakBefore w:val="0"/>
        <w:kinsoku/>
        <w:overflowPunct/>
        <w:topLinePunct w:val="0"/>
        <w:bidi w:val="0"/>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方式：供应商请在网站自主注册后下载采购文件（zkzf格式）及资料，需办理CA数字证书后方可提交响应文件，具体办理事宜请查阅周口市公共资源交易中心网站。</w:t>
      </w:r>
    </w:p>
    <w:p w14:paraId="3D718E3B">
      <w:pPr>
        <w:keepNext w:val="0"/>
        <w:keepLines w:val="0"/>
        <w:pageBreakBefore w:val="0"/>
        <w:kinsoku/>
        <w:overflowPunct/>
        <w:topLinePunct w:val="0"/>
        <w:autoSpaceDE w:val="0"/>
        <w:autoSpaceDN w:val="0"/>
        <w:bidi w:val="0"/>
        <w:spacing w:line="360" w:lineRule="auto"/>
        <w:ind w:firstLine="540"/>
        <w:textAlignment w:val="auto"/>
        <w:rPr>
          <w:rFonts w:hint="eastAsia" w:ascii="宋体" w:hAnsi="宋体" w:eastAsia="宋体" w:cs="宋体"/>
          <w:sz w:val="24"/>
          <w:highlight w:val="none"/>
        </w:rPr>
      </w:pPr>
      <w:r>
        <w:rPr>
          <w:rFonts w:hint="eastAsia" w:ascii="宋体" w:hAnsi="宋体" w:eastAsia="宋体" w:cs="宋体"/>
          <w:sz w:val="24"/>
          <w:highlight w:val="none"/>
        </w:rPr>
        <w:t>售价：0</w:t>
      </w:r>
    </w:p>
    <w:p w14:paraId="329BC3FE">
      <w:pPr>
        <w:pStyle w:val="3"/>
        <w:keepNext w:val="0"/>
        <w:keepLines w:val="0"/>
        <w:pageBreakBefore w:val="0"/>
        <w:kinsoku/>
        <w:overflowPunct/>
        <w:topLinePunct w:val="0"/>
        <w:autoSpaceDE w:val="0"/>
        <w:autoSpaceDN w:val="0"/>
        <w:bidi w:val="0"/>
        <w:spacing w:line="360" w:lineRule="auto"/>
        <w:jc w:val="left"/>
        <w:textAlignment w:val="auto"/>
        <w:rPr>
          <w:rFonts w:hint="eastAsia" w:ascii="宋体" w:hAnsi="宋体" w:eastAsia="宋体" w:cs="宋体"/>
          <w:sz w:val="24"/>
          <w:highlight w:val="none"/>
        </w:rPr>
      </w:pPr>
      <w:bookmarkStart w:id="16" w:name="_Toc35393632"/>
      <w:bookmarkStart w:id="17" w:name="_Toc35393801"/>
      <w:bookmarkStart w:id="18" w:name="_Toc28359015"/>
      <w:bookmarkStart w:id="19" w:name="_Toc28359092"/>
      <w:r>
        <w:rPr>
          <w:rFonts w:hint="eastAsia" w:ascii="宋体" w:hAnsi="宋体" w:eastAsia="宋体" w:cs="宋体"/>
          <w:sz w:val="24"/>
          <w:highlight w:val="none"/>
        </w:rPr>
        <w:t>四、响应文件提交</w:t>
      </w:r>
      <w:bookmarkEnd w:id="16"/>
      <w:bookmarkEnd w:id="17"/>
      <w:bookmarkEnd w:id="18"/>
      <w:bookmarkEnd w:id="19"/>
    </w:p>
    <w:p w14:paraId="1BCE349C">
      <w:pPr>
        <w:keepNext w:val="0"/>
        <w:keepLines w:val="0"/>
        <w:pageBreakBefore w:val="0"/>
        <w:kinsoku/>
        <w:overflowPunct/>
        <w:topLinePunct w:val="0"/>
        <w:autoSpaceDE w:val="0"/>
        <w:autoSpaceDN w:val="0"/>
        <w:bidi w:val="0"/>
        <w:spacing w:line="360" w:lineRule="auto"/>
        <w:ind w:firstLine="480" w:firstLineChars="200"/>
        <w:textAlignment w:val="auto"/>
        <w:rPr>
          <w:rFonts w:hint="eastAsia" w:ascii="宋体" w:hAnsi="宋体" w:eastAsia="宋体" w:cs="宋体"/>
          <w:bCs/>
          <w:sz w:val="24"/>
          <w:highlight w:val="none"/>
          <w:u w:val="single"/>
        </w:rPr>
      </w:pPr>
      <w:r>
        <w:rPr>
          <w:rFonts w:hint="eastAsia" w:ascii="宋体" w:hAnsi="宋体" w:eastAsia="宋体" w:cs="宋体"/>
          <w:sz w:val="24"/>
          <w:highlight w:val="none"/>
        </w:rPr>
        <w:t>截止时间：</w:t>
      </w:r>
      <w:r>
        <w:rPr>
          <w:rFonts w:hint="eastAsia" w:ascii="宋体" w:hAnsi="宋体" w:eastAsia="宋体" w:cs="宋体"/>
          <w:sz w:val="24"/>
          <w:highlight w:val="none"/>
          <w:lang w:val="en-US" w:eastAsia="zh-CN"/>
        </w:rPr>
        <w:t>2024</w:t>
      </w:r>
      <w:r>
        <w:rPr>
          <w:rFonts w:hint="eastAsia" w:ascii="宋体" w:hAnsi="宋体" w:eastAsia="宋体" w:cs="宋体"/>
          <w:sz w:val="24"/>
          <w:highlight w:val="none"/>
        </w:rPr>
        <w:t>年</w:t>
      </w:r>
      <w:r>
        <w:rPr>
          <w:rFonts w:hint="eastAsia" w:ascii="宋体" w:hAnsi="宋体" w:cs="宋体"/>
          <w:sz w:val="24"/>
          <w:highlight w:val="none"/>
          <w:lang w:val="en-US" w:eastAsia="zh-CN"/>
        </w:rPr>
        <w:t>10</w:t>
      </w:r>
      <w:r>
        <w:rPr>
          <w:rFonts w:hint="eastAsia" w:ascii="宋体" w:hAnsi="宋体" w:eastAsia="宋体" w:cs="宋体"/>
          <w:sz w:val="24"/>
          <w:highlight w:val="none"/>
        </w:rPr>
        <w:t>月</w:t>
      </w:r>
      <w:r>
        <w:rPr>
          <w:rFonts w:hint="eastAsia" w:ascii="宋体" w:hAnsi="宋体" w:cs="宋体"/>
          <w:sz w:val="24"/>
          <w:highlight w:val="none"/>
          <w:lang w:val="en-US" w:eastAsia="zh-CN"/>
        </w:rPr>
        <w:t>12</w:t>
      </w:r>
      <w:r>
        <w:rPr>
          <w:rFonts w:hint="eastAsia" w:ascii="宋体" w:hAnsi="宋体" w:eastAsia="宋体" w:cs="宋体"/>
          <w:sz w:val="24"/>
          <w:highlight w:val="none"/>
        </w:rPr>
        <w:t>日</w:t>
      </w:r>
      <w:r>
        <w:rPr>
          <w:rFonts w:hint="eastAsia" w:ascii="宋体" w:hAnsi="宋体" w:cs="宋体"/>
          <w:sz w:val="24"/>
          <w:highlight w:val="none"/>
          <w:lang w:val="en-US" w:eastAsia="zh-CN"/>
        </w:rPr>
        <w:t>10</w:t>
      </w:r>
      <w:r>
        <w:rPr>
          <w:rFonts w:hint="eastAsia" w:ascii="宋体" w:hAnsi="宋体" w:eastAsia="宋体" w:cs="宋体"/>
          <w:sz w:val="24"/>
          <w:highlight w:val="none"/>
        </w:rPr>
        <w:t>点</w:t>
      </w:r>
      <w:r>
        <w:rPr>
          <w:rFonts w:hint="eastAsia" w:ascii="宋体" w:hAnsi="宋体" w:cs="宋体"/>
          <w:sz w:val="24"/>
          <w:highlight w:val="none"/>
          <w:lang w:val="en-US" w:eastAsia="zh-CN"/>
        </w:rPr>
        <w:t>00</w:t>
      </w:r>
      <w:r>
        <w:rPr>
          <w:rFonts w:hint="eastAsia" w:ascii="宋体" w:hAnsi="宋体" w:eastAsia="宋体" w:cs="宋体"/>
          <w:sz w:val="24"/>
          <w:highlight w:val="none"/>
        </w:rPr>
        <w:t>分</w:t>
      </w:r>
      <w:r>
        <w:rPr>
          <w:rFonts w:hint="eastAsia" w:ascii="宋体" w:hAnsi="宋体" w:eastAsia="宋体" w:cs="宋体"/>
          <w:bCs/>
          <w:sz w:val="24"/>
          <w:highlight w:val="none"/>
        </w:rPr>
        <w:t>（北京时间）</w:t>
      </w:r>
    </w:p>
    <w:p w14:paraId="45EFA53F">
      <w:pPr>
        <w:keepNext w:val="0"/>
        <w:keepLines w:val="0"/>
        <w:pageBreakBefore w:val="0"/>
        <w:kinsoku/>
        <w:overflowPunct/>
        <w:topLinePunct w:val="0"/>
        <w:autoSpaceDE w:val="0"/>
        <w:autoSpaceDN w:val="0"/>
        <w:bidi w:val="0"/>
        <w:spacing w:line="360" w:lineRule="auto"/>
        <w:ind w:firstLine="480" w:firstLineChars="200"/>
        <w:textAlignment w:val="auto"/>
        <w:rPr>
          <w:rFonts w:hint="eastAsia" w:ascii="宋体" w:hAnsi="宋体" w:eastAsia="宋体" w:cs="宋体"/>
          <w:bCs/>
          <w:sz w:val="24"/>
          <w:highlight w:val="none"/>
          <w:u w:val="single"/>
        </w:rPr>
      </w:pPr>
      <w:r>
        <w:rPr>
          <w:rFonts w:hint="eastAsia" w:ascii="宋体" w:hAnsi="宋体" w:eastAsia="宋体" w:cs="宋体"/>
          <w:sz w:val="24"/>
          <w:highlight w:val="none"/>
        </w:rPr>
        <w:t>地点：加密电子响应文件须在投标截止时间前通过</w:t>
      </w:r>
      <w:r>
        <w:rPr>
          <w:rFonts w:hint="eastAsia" w:ascii="宋体" w:hAnsi="宋体" w:eastAsia="宋体" w:cs="宋体"/>
          <w:spacing w:val="-6"/>
          <w:sz w:val="24"/>
          <w:highlight w:val="none"/>
        </w:rPr>
        <w:t>周口市公共资源交易中心网</w:t>
      </w:r>
      <w:r>
        <w:rPr>
          <w:rFonts w:hint="eastAsia" w:ascii="宋体" w:hAnsi="宋体" w:eastAsia="宋体" w:cs="宋体"/>
          <w:sz w:val="24"/>
          <w:highlight w:val="none"/>
        </w:rPr>
        <w:t>（网址</w:t>
      </w:r>
      <w:r>
        <w:rPr>
          <w:rFonts w:hint="eastAsia" w:ascii="宋体" w:hAnsi="宋体" w:eastAsia="宋体" w:cs="宋体"/>
          <w:color w:val="000000"/>
          <w:sz w:val="24"/>
          <w:highlight w:val="none"/>
        </w:rPr>
        <w:t>http://jyzx.zhoukou.gov.cn</w:t>
      </w:r>
      <w:r>
        <w:rPr>
          <w:rFonts w:hint="eastAsia" w:ascii="宋体" w:hAnsi="宋体" w:eastAsia="宋体" w:cs="宋体"/>
          <w:sz w:val="24"/>
          <w:highlight w:val="none"/>
        </w:rPr>
        <w:t>）。</w:t>
      </w:r>
    </w:p>
    <w:p w14:paraId="379B28CA">
      <w:pPr>
        <w:pStyle w:val="3"/>
        <w:keepNext w:val="0"/>
        <w:keepLines w:val="0"/>
        <w:pageBreakBefore w:val="0"/>
        <w:kinsoku/>
        <w:overflowPunct/>
        <w:topLinePunct w:val="0"/>
        <w:autoSpaceDE w:val="0"/>
        <w:autoSpaceDN w:val="0"/>
        <w:bidi w:val="0"/>
        <w:spacing w:line="360" w:lineRule="auto"/>
        <w:jc w:val="left"/>
        <w:textAlignment w:val="auto"/>
        <w:rPr>
          <w:rFonts w:hint="eastAsia" w:ascii="宋体" w:hAnsi="宋体" w:eastAsia="宋体" w:cs="宋体"/>
          <w:sz w:val="24"/>
          <w:highlight w:val="none"/>
        </w:rPr>
      </w:pPr>
      <w:bookmarkStart w:id="20" w:name="_Toc28359093"/>
      <w:bookmarkStart w:id="21" w:name="_Toc35393633"/>
      <w:bookmarkStart w:id="22" w:name="_Toc35393802"/>
      <w:bookmarkStart w:id="23" w:name="_Toc28359016"/>
      <w:r>
        <w:rPr>
          <w:rFonts w:hint="eastAsia" w:ascii="宋体" w:hAnsi="宋体" w:eastAsia="宋体" w:cs="宋体"/>
          <w:sz w:val="24"/>
          <w:highlight w:val="none"/>
        </w:rPr>
        <w:t>五、开启（竞争性磋商方式必须填写）</w:t>
      </w:r>
      <w:bookmarkEnd w:id="20"/>
      <w:bookmarkEnd w:id="21"/>
      <w:bookmarkEnd w:id="22"/>
      <w:bookmarkEnd w:id="23"/>
    </w:p>
    <w:p w14:paraId="7B7A44B6">
      <w:pPr>
        <w:keepNext w:val="0"/>
        <w:keepLines w:val="0"/>
        <w:pageBreakBefore w:val="0"/>
        <w:kinsoku/>
        <w:overflowPunct/>
        <w:topLinePunct w:val="0"/>
        <w:autoSpaceDE w:val="0"/>
        <w:autoSpaceDN w:val="0"/>
        <w:bidi w:val="0"/>
        <w:spacing w:line="360" w:lineRule="auto"/>
        <w:ind w:firstLine="480" w:firstLineChars="200"/>
        <w:textAlignment w:val="auto"/>
        <w:rPr>
          <w:rFonts w:hint="eastAsia" w:ascii="宋体" w:hAnsi="宋体" w:eastAsia="宋体" w:cs="宋体"/>
          <w:bCs/>
          <w:sz w:val="24"/>
          <w:highlight w:val="none"/>
          <w:u w:val="single"/>
        </w:rPr>
      </w:pPr>
      <w:r>
        <w:rPr>
          <w:rFonts w:hint="eastAsia" w:ascii="宋体" w:hAnsi="宋体" w:eastAsia="宋体" w:cs="宋体"/>
          <w:sz w:val="24"/>
          <w:highlight w:val="none"/>
        </w:rPr>
        <w:t>时间：</w:t>
      </w:r>
      <w:r>
        <w:rPr>
          <w:rFonts w:hint="eastAsia" w:ascii="宋体" w:hAnsi="宋体" w:eastAsia="宋体" w:cs="宋体"/>
          <w:sz w:val="24"/>
          <w:highlight w:val="none"/>
          <w:lang w:val="en-US" w:eastAsia="zh-CN"/>
        </w:rPr>
        <w:t>2024</w:t>
      </w:r>
      <w:r>
        <w:rPr>
          <w:rFonts w:hint="eastAsia" w:ascii="宋体" w:hAnsi="宋体" w:eastAsia="宋体" w:cs="宋体"/>
          <w:sz w:val="24"/>
          <w:highlight w:val="none"/>
        </w:rPr>
        <w:t>年</w:t>
      </w:r>
      <w:r>
        <w:rPr>
          <w:rFonts w:hint="eastAsia" w:ascii="宋体" w:hAnsi="宋体" w:cs="宋体"/>
          <w:sz w:val="24"/>
          <w:highlight w:val="none"/>
          <w:lang w:val="en-US" w:eastAsia="zh-CN"/>
        </w:rPr>
        <w:t>10</w:t>
      </w:r>
      <w:r>
        <w:rPr>
          <w:rFonts w:hint="eastAsia" w:ascii="宋体" w:hAnsi="宋体" w:eastAsia="宋体" w:cs="宋体"/>
          <w:sz w:val="24"/>
          <w:highlight w:val="none"/>
        </w:rPr>
        <w:t>月</w:t>
      </w:r>
      <w:r>
        <w:rPr>
          <w:rFonts w:hint="eastAsia" w:ascii="宋体" w:hAnsi="宋体" w:cs="宋体"/>
          <w:sz w:val="24"/>
          <w:highlight w:val="none"/>
          <w:lang w:val="en-US" w:eastAsia="zh-CN"/>
        </w:rPr>
        <w:t>12</w:t>
      </w:r>
      <w:r>
        <w:rPr>
          <w:rFonts w:hint="eastAsia" w:ascii="宋体" w:hAnsi="宋体" w:eastAsia="宋体" w:cs="宋体"/>
          <w:sz w:val="24"/>
          <w:highlight w:val="none"/>
        </w:rPr>
        <w:t>日</w:t>
      </w:r>
      <w:r>
        <w:rPr>
          <w:rFonts w:hint="eastAsia" w:ascii="宋体" w:hAnsi="宋体" w:cs="宋体"/>
          <w:sz w:val="24"/>
          <w:highlight w:val="none"/>
          <w:lang w:val="en-US" w:eastAsia="zh-CN"/>
        </w:rPr>
        <w:t>10</w:t>
      </w:r>
      <w:r>
        <w:rPr>
          <w:rFonts w:hint="eastAsia" w:ascii="宋体" w:hAnsi="宋体" w:eastAsia="宋体" w:cs="宋体"/>
          <w:sz w:val="24"/>
          <w:highlight w:val="none"/>
        </w:rPr>
        <w:t>点</w:t>
      </w:r>
      <w:r>
        <w:rPr>
          <w:rFonts w:hint="eastAsia" w:ascii="宋体" w:hAnsi="宋体" w:cs="宋体"/>
          <w:sz w:val="24"/>
          <w:highlight w:val="none"/>
          <w:lang w:val="en-US" w:eastAsia="zh-CN"/>
        </w:rPr>
        <w:t>00</w:t>
      </w:r>
      <w:r>
        <w:rPr>
          <w:rFonts w:hint="eastAsia" w:ascii="宋体" w:hAnsi="宋体" w:eastAsia="宋体" w:cs="宋体"/>
          <w:sz w:val="24"/>
          <w:highlight w:val="none"/>
        </w:rPr>
        <w:t>分</w:t>
      </w:r>
      <w:r>
        <w:rPr>
          <w:rFonts w:hint="eastAsia" w:ascii="宋体" w:hAnsi="宋体" w:eastAsia="宋体" w:cs="宋体"/>
          <w:bCs/>
          <w:sz w:val="24"/>
          <w:highlight w:val="none"/>
        </w:rPr>
        <w:t>（北京时间）</w:t>
      </w:r>
    </w:p>
    <w:p w14:paraId="08AE6843">
      <w:pPr>
        <w:keepNext w:val="0"/>
        <w:keepLines w:val="0"/>
        <w:pageBreakBefore w:val="0"/>
        <w:kinsoku/>
        <w:overflowPunct/>
        <w:topLinePunct w:val="0"/>
        <w:autoSpaceDE w:val="0"/>
        <w:autoSpaceDN w:val="0"/>
        <w:bidi w:val="0"/>
        <w:spacing w:line="360" w:lineRule="auto"/>
        <w:ind w:firstLine="480" w:firstLineChars="200"/>
        <w:jc w:val="left"/>
        <w:textAlignment w:val="auto"/>
        <w:rPr>
          <w:rFonts w:hint="eastAsia" w:ascii="宋体" w:hAnsi="宋体" w:eastAsia="宋体" w:cs="宋体"/>
          <w:bCs/>
          <w:sz w:val="24"/>
          <w:highlight w:val="none"/>
          <w:u w:val="single"/>
        </w:rPr>
      </w:pPr>
      <w:r>
        <w:rPr>
          <w:rFonts w:hint="eastAsia" w:ascii="宋体" w:hAnsi="宋体" w:eastAsia="宋体" w:cs="宋体"/>
          <w:sz w:val="24"/>
          <w:highlight w:val="none"/>
        </w:rPr>
        <w:t>地点：周口市公共资源交易中心开标室</w:t>
      </w:r>
    </w:p>
    <w:p w14:paraId="49BB6D4D">
      <w:pPr>
        <w:pStyle w:val="3"/>
        <w:keepNext w:val="0"/>
        <w:keepLines w:val="0"/>
        <w:pageBreakBefore w:val="0"/>
        <w:kinsoku/>
        <w:overflowPunct/>
        <w:topLinePunct w:val="0"/>
        <w:autoSpaceDE w:val="0"/>
        <w:autoSpaceDN w:val="0"/>
        <w:bidi w:val="0"/>
        <w:spacing w:line="360" w:lineRule="auto"/>
        <w:jc w:val="left"/>
        <w:textAlignment w:val="auto"/>
        <w:rPr>
          <w:rFonts w:hint="eastAsia" w:ascii="宋体" w:hAnsi="宋体" w:eastAsia="宋体" w:cs="宋体"/>
          <w:sz w:val="24"/>
          <w:highlight w:val="none"/>
        </w:rPr>
      </w:pPr>
      <w:bookmarkStart w:id="24" w:name="_Toc35393803"/>
      <w:bookmarkStart w:id="25" w:name="_Toc35393634"/>
      <w:bookmarkStart w:id="26" w:name="_Toc28359017"/>
      <w:bookmarkStart w:id="27" w:name="_Toc28359094"/>
      <w:r>
        <w:rPr>
          <w:rFonts w:hint="eastAsia" w:ascii="宋体" w:hAnsi="宋体" w:eastAsia="宋体" w:cs="宋体"/>
          <w:sz w:val="24"/>
          <w:highlight w:val="none"/>
        </w:rPr>
        <w:t>六、公告期限</w:t>
      </w:r>
      <w:bookmarkEnd w:id="24"/>
      <w:bookmarkEnd w:id="25"/>
      <w:bookmarkEnd w:id="26"/>
      <w:bookmarkEnd w:id="27"/>
    </w:p>
    <w:p w14:paraId="09A114C5">
      <w:pPr>
        <w:keepNext w:val="0"/>
        <w:keepLines w:val="0"/>
        <w:pageBreakBefore w:val="0"/>
        <w:kinsoku/>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个工作日。</w:t>
      </w:r>
    </w:p>
    <w:p w14:paraId="144F0C99">
      <w:pPr>
        <w:pStyle w:val="3"/>
        <w:keepNext w:val="0"/>
        <w:keepLines w:val="0"/>
        <w:pageBreakBefore w:val="0"/>
        <w:kinsoku/>
        <w:overflowPunct/>
        <w:topLinePunct w:val="0"/>
        <w:autoSpaceDE w:val="0"/>
        <w:autoSpaceDN w:val="0"/>
        <w:bidi w:val="0"/>
        <w:spacing w:line="360" w:lineRule="auto"/>
        <w:jc w:val="left"/>
        <w:textAlignment w:val="auto"/>
        <w:rPr>
          <w:rFonts w:hint="eastAsia" w:ascii="宋体" w:hAnsi="宋体" w:eastAsia="宋体" w:cs="宋体"/>
          <w:sz w:val="24"/>
          <w:highlight w:val="none"/>
        </w:rPr>
      </w:pPr>
      <w:bookmarkStart w:id="28" w:name="_Toc35393635"/>
      <w:bookmarkStart w:id="29" w:name="_Toc35393804"/>
      <w:r>
        <w:rPr>
          <w:rFonts w:hint="eastAsia" w:ascii="宋体" w:hAnsi="宋体" w:eastAsia="宋体" w:cs="宋体"/>
          <w:sz w:val="24"/>
          <w:highlight w:val="none"/>
        </w:rPr>
        <w:t>七、其他补充事宜</w:t>
      </w:r>
      <w:bookmarkEnd w:id="28"/>
      <w:bookmarkEnd w:id="29"/>
    </w:p>
    <w:p w14:paraId="052E1D3D">
      <w:pPr>
        <w:pStyle w:val="3"/>
        <w:keepNext w:val="0"/>
        <w:keepLines w:val="0"/>
        <w:pageBreakBefore w:val="0"/>
        <w:kinsoku/>
        <w:overflowPunct/>
        <w:topLinePunct w:val="0"/>
        <w:autoSpaceDE w:val="0"/>
        <w:autoSpaceDN w:val="0"/>
        <w:bidi w:val="0"/>
        <w:spacing w:line="360" w:lineRule="auto"/>
        <w:jc w:val="left"/>
        <w:textAlignment w:val="auto"/>
        <w:rPr>
          <w:rFonts w:hint="eastAsia" w:ascii="宋体" w:hAnsi="宋体" w:eastAsia="宋体" w:cs="宋体"/>
          <w:sz w:val="24"/>
          <w:highlight w:val="none"/>
        </w:rPr>
      </w:pPr>
      <w:bookmarkStart w:id="30" w:name="_Toc28359018"/>
      <w:bookmarkStart w:id="31" w:name="_Toc35393805"/>
      <w:bookmarkStart w:id="32" w:name="_Toc35393636"/>
      <w:bookmarkStart w:id="33" w:name="_Toc28359095"/>
      <w:r>
        <w:rPr>
          <w:rFonts w:hint="eastAsia" w:ascii="宋体" w:hAnsi="宋体" w:eastAsia="宋体" w:cs="宋体"/>
          <w:sz w:val="24"/>
          <w:highlight w:val="none"/>
        </w:rPr>
        <w:t>八、凡对本次采购提出询问，请按以下方式联系。</w:t>
      </w:r>
      <w:bookmarkEnd w:id="30"/>
      <w:bookmarkEnd w:id="31"/>
      <w:bookmarkEnd w:id="32"/>
      <w:bookmarkEnd w:id="33"/>
    </w:p>
    <w:p w14:paraId="7A14BEC3">
      <w:pPr>
        <w:keepNext w:val="0"/>
        <w:keepLines w:val="0"/>
        <w:pageBreakBefore w:val="0"/>
        <w:kinsoku/>
        <w:overflowPunct/>
        <w:topLinePunct w:val="0"/>
        <w:bidi w:val="0"/>
        <w:spacing w:line="360" w:lineRule="auto"/>
        <w:ind w:left="0" w:leftChars="0" w:firstLine="218" w:firstLineChars="91"/>
        <w:jc w:val="left"/>
        <w:textAlignment w:val="auto"/>
        <w:rPr>
          <w:rFonts w:hint="eastAsia" w:ascii="宋体" w:hAnsi="宋体" w:eastAsia="宋体" w:cs="宋体"/>
          <w:sz w:val="24"/>
          <w:highlight w:val="none"/>
        </w:rPr>
      </w:pPr>
      <w:r>
        <w:rPr>
          <w:rFonts w:hint="eastAsia" w:ascii="宋体" w:hAnsi="宋体" w:eastAsia="宋体" w:cs="宋体"/>
          <w:sz w:val="24"/>
          <w:highlight w:val="none"/>
        </w:rPr>
        <w:t>1.采购人信息</w:t>
      </w:r>
    </w:p>
    <w:p w14:paraId="6799449D">
      <w:pPr>
        <w:pStyle w:val="3"/>
        <w:keepNext w:val="0"/>
        <w:keepLines w:val="0"/>
        <w:pageBreakBefore w:val="0"/>
        <w:kinsoku/>
        <w:overflowPunct/>
        <w:topLinePunct w:val="0"/>
        <w:bidi w:val="0"/>
        <w:spacing w:before="0" w:line="360" w:lineRule="auto"/>
        <w:ind w:left="0" w:leftChars="0" w:firstLine="218" w:firstLineChars="91"/>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名称：</w:t>
      </w:r>
      <w:r>
        <w:rPr>
          <w:rFonts w:hint="eastAsia" w:ascii="宋体" w:hAnsi="宋体" w:cs="宋体"/>
          <w:b w:val="0"/>
          <w:sz w:val="24"/>
          <w:szCs w:val="24"/>
          <w:highlight w:val="none"/>
          <w:lang w:eastAsia="zh-CN"/>
        </w:rPr>
        <w:t>西华县水利局　</w:t>
      </w:r>
      <w:r>
        <w:rPr>
          <w:rFonts w:hint="eastAsia" w:ascii="宋体" w:hAnsi="宋体" w:eastAsia="宋体" w:cs="宋体"/>
          <w:b w:val="0"/>
          <w:sz w:val="24"/>
          <w:szCs w:val="24"/>
          <w:highlight w:val="none"/>
        </w:rPr>
        <w:t>　　　　　　　　　　　</w:t>
      </w:r>
    </w:p>
    <w:p w14:paraId="4C3F3A5B">
      <w:pPr>
        <w:pStyle w:val="3"/>
        <w:keepNext w:val="0"/>
        <w:keepLines w:val="0"/>
        <w:pageBreakBefore w:val="0"/>
        <w:kinsoku/>
        <w:overflowPunct/>
        <w:topLinePunct w:val="0"/>
        <w:bidi w:val="0"/>
        <w:spacing w:before="0" w:line="360" w:lineRule="auto"/>
        <w:ind w:left="0" w:leftChars="0" w:firstLine="218" w:firstLineChars="91"/>
        <w:jc w:val="left"/>
        <w:textAlignment w:val="auto"/>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rPr>
        <w:t>地</w:t>
      </w:r>
      <w:r>
        <w:rPr>
          <w:rFonts w:hint="eastAsia" w:ascii="宋体" w:hAnsi="宋体" w:eastAsia="宋体" w:cs="宋体"/>
          <w:b w:val="0"/>
          <w:sz w:val="24"/>
          <w:szCs w:val="24"/>
          <w:highlight w:val="none"/>
          <w:lang w:eastAsia="zh-CN"/>
        </w:rPr>
        <w:t>址：河南省周口市西华县安康大道398号　　　　　　　　　　　　</w:t>
      </w:r>
    </w:p>
    <w:p w14:paraId="549F47DF">
      <w:pPr>
        <w:pStyle w:val="3"/>
        <w:keepNext w:val="0"/>
        <w:keepLines w:val="0"/>
        <w:pageBreakBefore w:val="0"/>
        <w:kinsoku/>
        <w:overflowPunct/>
        <w:topLinePunct w:val="0"/>
        <w:bidi w:val="0"/>
        <w:spacing w:before="0" w:line="360" w:lineRule="auto"/>
        <w:ind w:left="0" w:leftChars="0" w:firstLine="218" w:firstLineChars="91"/>
        <w:jc w:val="left"/>
        <w:textAlignment w:val="auto"/>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eastAsia="zh-CN"/>
        </w:rPr>
        <w:t>项目联系人：</w:t>
      </w:r>
      <w:r>
        <w:rPr>
          <w:rFonts w:hint="eastAsia" w:ascii="宋体" w:hAnsi="宋体" w:eastAsia="宋体" w:cs="宋体"/>
          <w:b w:val="0"/>
          <w:sz w:val="24"/>
          <w:szCs w:val="24"/>
          <w:highlight w:val="none"/>
          <w:lang w:val="en-US" w:eastAsia="zh-CN"/>
        </w:rPr>
        <w:t xml:space="preserve">郑树立  </w:t>
      </w:r>
    </w:p>
    <w:p w14:paraId="415C516C">
      <w:pPr>
        <w:keepNext w:val="0"/>
        <w:keepLines w:val="0"/>
        <w:pageBreakBefore w:val="0"/>
        <w:kinsoku/>
        <w:overflowPunct/>
        <w:topLinePunct w:val="0"/>
        <w:bidi w:val="0"/>
        <w:spacing w:line="360" w:lineRule="auto"/>
        <w:ind w:left="0" w:leftChars="0" w:firstLine="218" w:firstLineChars="91"/>
        <w:jc w:val="left"/>
        <w:textAlignment w:val="auto"/>
        <w:rPr>
          <w:rFonts w:hint="eastAsia" w:ascii="宋体" w:hAnsi="宋体" w:eastAsia="宋体" w:cs="宋体"/>
          <w:sz w:val="24"/>
          <w:highlight w:val="none"/>
        </w:rPr>
      </w:pPr>
      <w:r>
        <w:rPr>
          <w:rFonts w:hint="eastAsia" w:ascii="宋体" w:hAnsi="宋体" w:eastAsia="宋体" w:cs="宋体"/>
          <w:b w:val="0"/>
          <w:sz w:val="24"/>
          <w:szCs w:val="24"/>
          <w:highlight w:val="none"/>
        </w:rPr>
        <w:t>联系方式：</w:t>
      </w:r>
      <w:r>
        <w:rPr>
          <w:rFonts w:hint="eastAsia" w:ascii="宋体" w:hAnsi="宋体" w:eastAsia="宋体" w:cs="宋体"/>
          <w:b w:val="0"/>
          <w:sz w:val="24"/>
          <w:szCs w:val="24"/>
          <w:highlight w:val="none"/>
          <w:lang w:val="en-US" w:eastAsia="zh-CN"/>
        </w:rPr>
        <w:t>1556584676</w:t>
      </w:r>
      <w:r>
        <w:rPr>
          <w:rFonts w:hint="eastAsia" w:ascii="宋体" w:hAnsi="宋体" w:cs="宋体"/>
          <w:b w:val="0"/>
          <w:sz w:val="24"/>
          <w:szCs w:val="24"/>
          <w:highlight w:val="none"/>
          <w:lang w:val="en-US" w:eastAsia="zh-CN"/>
        </w:rPr>
        <w:t>9</w:t>
      </w:r>
      <w:r>
        <w:rPr>
          <w:rFonts w:hint="eastAsia" w:ascii="宋体" w:hAnsi="宋体" w:eastAsia="宋体" w:cs="宋体"/>
          <w:b w:val="0"/>
          <w:sz w:val="24"/>
          <w:szCs w:val="24"/>
          <w:highlight w:val="none"/>
        </w:rPr>
        <w:t>　</w:t>
      </w:r>
      <w:r>
        <w:rPr>
          <w:rFonts w:hint="eastAsia" w:ascii="宋体" w:hAnsi="宋体" w:eastAsia="宋体" w:cs="宋体"/>
          <w:sz w:val="24"/>
          <w:highlight w:val="none"/>
        </w:rPr>
        <w:t xml:space="preserve">　 </w:t>
      </w:r>
      <w:bookmarkStart w:id="34" w:name="_Toc28359009"/>
      <w:bookmarkStart w:id="35" w:name="_Toc28359086"/>
    </w:p>
    <w:p w14:paraId="346D2CB4">
      <w:pPr>
        <w:keepNext w:val="0"/>
        <w:keepLines w:val="0"/>
        <w:pageBreakBefore w:val="0"/>
        <w:kinsoku/>
        <w:overflowPunct/>
        <w:topLinePunct w:val="0"/>
        <w:bidi w:val="0"/>
        <w:spacing w:line="360" w:lineRule="auto"/>
        <w:ind w:left="0" w:leftChars="0" w:firstLine="218" w:firstLineChars="91"/>
        <w:jc w:val="left"/>
        <w:textAlignment w:val="auto"/>
        <w:rPr>
          <w:rFonts w:hint="eastAsia" w:ascii="宋体" w:hAnsi="宋体" w:eastAsia="宋体" w:cs="宋体"/>
          <w:sz w:val="24"/>
          <w:highlight w:val="none"/>
        </w:rPr>
      </w:pPr>
      <w:r>
        <w:rPr>
          <w:rFonts w:hint="eastAsia" w:ascii="宋体" w:hAnsi="宋体" w:eastAsia="宋体" w:cs="宋体"/>
          <w:sz w:val="24"/>
          <w:highlight w:val="none"/>
        </w:rPr>
        <w:t>2.采购代理机构信息</w:t>
      </w:r>
      <w:bookmarkEnd w:id="34"/>
      <w:bookmarkEnd w:id="35"/>
    </w:p>
    <w:p w14:paraId="1E2CAF8E">
      <w:pPr>
        <w:keepNext w:val="0"/>
        <w:keepLines w:val="0"/>
        <w:pageBreakBefore w:val="0"/>
        <w:kinsoku/>
        <w:overflowPunct/>
        <w:topLinePunct w:val="0"/>
        <w:bidi w:val="0"/>
        <w:spacing w:line="360" w:lineRule="auto"/>
        <w:ind w:left="0" w:leftChars="0" w:firstLine="218" w:firstLineChars="91"/>
        <w:jc w:val="left"/>
        <w:textAlignment w:val="auto"/>
        <w:rPr>
          <w:rFonts w:hint="eastAsia" w:ascii="宋体" w:hAnsi="宋体" w:eastAsia="宋体" w:cs="宋体"/>
          <w:sz w:val="24"/>
          <w:highlight w:val="none"/>
        </w:rPr>
      </w:pPr>
      <w:r>
        <w:rPr>
          <w:rFonts w:hint="eastAsia" w:ascii="宋体" w:hAnsi="宋体" w:eastAsia="宋体" w:cs="宋体"/>
          <w:sz w:val="24"/>
          <w:highlight w:val="none"/>
        </w:rPr>
        <w:t>名称：周口市公共资源交易中心政府采购中心　　　　　　　　　　　　</w:t>
      </w:r>
    </w:p>
    <w:p w14:paraId="535DFC02">
      <w:pPr>
        <w:keepNext w:val="0"/>
        <w:keepLines w:val="0"/>
        <w:pageBreakBefore w:val="0"/>
        <w:kinsoku/>
        <w:overflowPunct/>
        <w:topLinePunct w:val="0"/>
        <w:bidi w:val="0"/>
        <w:spacing w:line="360" w:lineRule="auto"/>
        <w:ind w:left="0" w:leftChars="0" w:firstLine="218" w:firstLineChars="91"/>
        <w:jc w:val="left"/>
        <w:textAlignment w:val="auto"/>
        <w:rPr>
          <w:rFonts w:hint="eastAsia" w:ascii="宋体" w:hAnsi="宋体" w:eastAsia="宋体" w:cs="宋体"/>
          <w:sz w:val="24"/>
          <w:highlight w:val="none"/>
        </w:rPr>
      </w:pPr>
      <w:r>
        <w:rPr>
          <w:rFonts w:hint="eastAsia" w:ascii="宋体" w:hAnsi="宋体" w:eastAsia="宋体" w:cs="宋体"/>
          <w:sz w:val="24"/>
          <w:highlight w:val="none"/>
        </w:rPr>
        <w:t>地址：周口市光明路与政通路交叉口向北100米路东</w:t>
      </w:r>
    </w:p>
    <w:p w14:paraId="191170E2">
      <w:pPr>
        <w:keepNext w:val="0"/>
        <w:keepLines w:val="0"/>
        <w:pageBreakBefore w:val="0"/>
        <w:kinsoku/>
        <w:overflowPunct/>
        <w:topLinePunct w:val="0"/>
        <w:bidi w:val="0"/>
        <w:spacing w:line="360" w:lineRule="auto"/>
        <w:ind w:left="0" w:leftChars="0" w:firstLine="218" w:firstLineChars="91"/>
        <w:jc w:val="lef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项目联系人： </w:t>
      </w:r>
      <w:r>
        <w:rPr>
          <w:rFonts w:hint="eastAsia" w:ascii="宋体" w:hAnsi="宋体" w:cs="宋体"/>
          <w:sz w:val="24"/>
          <w:highlight w:val="none"/>
          <w:lang w:val="en-US" w:eastAsia="zh-CN"/>
        </w:rPr>
        <w:t>张光</w:t>
      </w:r>
      <w:r>
        <w:rPr>
          <w:rFonts w:hint="eastAsia" w:ascii="宋体" w:hAnsi="宋体" w:eastAsia="宋体" w:cs="宋体"/>
          <w:sz w:val="24"/>
          <w:highlight w:val="none"/>
        </w:rPr>
        <w:t xml:space="preserve">             </w:t>
      </w:r>
    </w:p>
    <w:p w14:paraId="2B4E083F">
      <w:pPr>
        <w:keepNext w:val="0"/>
        <w:keepLines w:val="0"/>
        <w:pageBreakBefore w:val="0"/>
        <w:kinsoku/>
        <w:overflowPunct/>
        <w:topLinePunct w:val="0"/>
        <w:bidi w:val="0"/>
        <w:spacing w:line="360" w:lineRule="auto"/>
        <w:ind w:left="0" w:leftChars="0" w:firstLine="218" w:firstLineChars="91"/>
        <w:jc w:val="left"/>
        <w:textAlignment w:val="auto"/>
        <w:rPr>
          <w:rFonts w:hint="eastAsia" w:ascii="宋体" w:hAnsi="宋体" w:eastAsia="宋体" w:cs="宋体"/>
          <w:sz w:val="24"/>
          <w:highlight w:val="none"/>
        </w:rPr>
      </w:pPr>
      <w:r>
        <w:rPr>
          <w:rFonts w:hint="eastAsia" w:ascii="宋体" w:hAnsi="宋体" w:eastAsia="宋体" w:cs="宋体"/>
          <w:sz w:val="24"/>
          <w:highlight w:val="none"/>
        </w:rPr>
        <w:t>联系方式：</w:t>
      </w:r>
      <w:bookmarkStart w:id="36" w:name="_Toc28359010"/>
      <w:bookmarkStart w:id="37" w:name="_Toc28359087"/>
      <w:r>
        <w:rPr>
          <w:rFonts w:hint="eastAsia" w:ascii="宋体" w:hAnsi="宋体" w:cs="宋体"/>
          <w:sz w:val="24"/>
          <w:highlight w:val="none"/>
          <w:lang w:val="en-US" w:eastAsia="zh-CN"/>
        </w:rPr>
        <w:t>0394-8106517</w:t>
      </w:r>
      <w:r>
        <w:rPr>
          <w:rFonts w:hint="eastAsia" w:ascii="宋体" w:hAnsi="宋体" w:eastAsia="宋体" w:cs="宋体"/>
          <w:sz w:val="24"/>
          <w:highlight w:val="none"/>
        </w:rPr>
        <w:t>　　　　　　　　</w:t>
      </w:r>
    </w:p>
    <w:bookmarkEnd w:id="36"/>
    <w:bookmarkEnd w:id="37"/>
    <w:p w14:paraId="71CD4F1D">
      <w:pPr>
        <w:pStyle w:val="34"/>
        <w:keepNext w:val="0"/>
        <w:keepLines w:val="0"/>
        <w:pageBreakBefore w:val="0"/>
        <w:numPr>
          <w:ilvl w:val="0"/>
          <w:numId w:val="0"/>
        </w:numPr>
        <w:kinsoku/>
        <w:overflowPunct/>
        <w:topLinePunct w:val="0"/>
        <w:bidi w:val="0"/>
        <w:spacing w:after="0" w:line="360" w:lineRule="auto"/>
        <w:ind w:left="0" w:leftChars="0" w:firstLine="218" w:firstLineChars="91"/>
        <w:textAlignment w:val="auto"/>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监督单位:</w:t>
      </w:r>
      <w:r>
        <w:rPr>
          <w:rFonts w:hint="eastAsia" w:ascii="宋体" w:hAnsi="宋体" w:eastAsia="宋体" w:cs="宋体"/>
          <w:sz w:val="24"/>
          <w:highlight w:val="none"/>
          <w:lang w:val="en-US" w:eastAsia="zh-CN"/>
        </w:rPr>
        <w:t xml:space="preserve">西华县采购办 </w:t>
      </w:r>
    </w:p>
    <w:p w14:paraId="4C9F47DC">
      <w:pPr>
        <w:pStyle w:val="34"/>
        <w:keepNext w:val="0"/>
        <w:keepLines w:val="0"/>
        <w:pageBreakBefore w:val="0"/>
        <w:numPr>
          <w:ilvl w:val="0"/>
          <w:numId w:val="0"/>
        </w:numPr>
        <w:kinsoku/>
        <w:overflowPunct/>
        <w:topLinePunct w:val="0"/>
        <w:bidi w:val="0"/>
        <w:spacing w:after="0" w:line="360" w:lineRule="auto"/>
        <w:ind w:left="0" w:leftChars="0" w:firstLine="218" w:firstLineChars="91"/>
        <w:textAlignment w:val="auto"/>
        <w:rPr>
          <w:rFonts w:hint="eastAsia" w:ascii="宋体" w:hAnsi="宋体" w:eastAsia="宋体" w:cs="宋体"/>
          <w:sz w:val="24"/>
          <w:highlight w:val="none"/>
        </w:rPr>
      </w:pPr>
      <w:r>
        <w:rPr>
          <w:rFonts w:hint="eastAsia" w:ascii="宋体" w:hAnsi="宋体" w:eastAsia="宋体" w:cs="宋体"/>
          <w:sz w:val="24"/>
          <w:highlight w:val="none"/>
        </w:rPr>
        <w:t>联系方式:</w:t>
      </w:r>
      <w:r>
        <w:rPr>
          <w:rFonts w:hint="eastAsia" w:ascii="宋体" w:hAnsi="宋体" w:eastAsia="宋体" w:cs="宋体"/>
          <w:sz w:val="24"/>
          <w:highlight w:val="none"/>
          <w:lang w:val="en-US" w:eastAsia="zh-CN"/>
        </w:rPr>
        <w:t xml:space="preserve">0394-2551650 </w:t>
      </w:r>
    </w:p>
    <w:p w14:paraId="536FB98F">
      <w:pPr>
        <w:pStyle w:val="34"/>
        <w:keepNext w:val="0"/>
        <w:keepLines w:val="0"/>
        <w:pageBreakBefore w:val="0"/>
        <w:numPr>
          <w:ilvl w:val="0"/>
          <w:numId w:val="0"/>
        </w:numPr>
        <w:kinsoku/>
        <w:overflowPunct/>
        <w:topLinePunct w:val="0"/>
        <w:bidi w:val="0"/>
        <w:spacing w:after="0" w:line="360" w:lineRule="auto"/>
        <w:ind w:left="0" w:leftChars="0" w:firstLine="191" w:firstLineChars="91"/>
        <w:textAlignment w:val="auto"/>
        <w:rPr>
          <w:rFonts w:hint="eastAsia" w:ascii="宋体" w:hAnsi="宋体" w:eastAsia="宋体" w:cs="宋体"/>
          <w:highlight w:val="none"/>
        </w:rPr>
      </w:pPr>
    </w:p>
    <w:p w14:paraId="7AF8CD7A">
      <w:pPr>
        <w:pStyle w:val="9"/>
        <w:keepNext w:val="0"/>
        <w:keepLines w:val="0"/>
        <w:pageBreakBefore w:val="0"/>
        <w:kinsoku/>
        <w:overflowPunct/>
        <w:topLinePunct w:val="0"/>
        <w:bidi w:val="0"/>
        <w:adjustRightInd w:val="0"/>
        <w:snapToGrid w:val="0"/>
        <w:spacing w:after="0" w:line="360" w:lineRule="auto"/>
        <w:ind w:firstLine="2040" w:firstLineChars="850"/>
        <w:jc w:val="right"/>
        <w:textAlignment w:val="auto"/>
        <w:rPr>
          <w:rFonts w:hint="eastAsia" w:ascii="宋体" w:hAnsi="宋体" w:eastAsia="宋体" w:cs="宋体"/>
          <w:sz w:val="24"/>
          <w:highlight w:val="none"/>
        </w:rPr>
      </w:pPr>
    </w:p>
    <w:p w14:paraId="73732D3D">
      <w:pPr>
        <w:pStyle w:val="9"/>
        <w:keepNext w:val="0"/>
        <w:keepLines w:val="0"/>
        <w:pageBreakBefore w:val="0"/>
        <w:kinsoku/>
        <w:overflowPunct/>
        <w:topLinePunct w:val="0"/>
        <w:bidi w:val="0"/>
        <w:adjustRightInd w:val="0"/>
        <w:snapToGrid w:val="0"/>
        <w:spacing w:after="0" w:line="360" w:lineRule="auto"/>
        <w:ind w:firstLine="2040" w:firstLineChars="85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周口市公共资源交易中心政府采购中心</w:t>
      </w:r>
    </w:p>
    <w:p w14:paraId="195EA257">
      <w:pPr>
        <w:pStyle w:val="20"/>
        <w:adjustRightInd w:val="0"/>
        <w:spacing w:line="360" w:lineRule="auto"/>
        <w:ind w:firstLine="3360" w:firstLineChars="1400"/>
        <w:jc w:val="center"/>
        <w:rPr>
          <w:rFonts w:hint="eastAsia" w:ascii="宋体" w:hAnsi="宋体" w:eastAsia="宋体" w:cs="宋体"/>
          <w:highlight w:val="none"/>
        </w:rPr>
      </w:pPr>
      <w:r>
        <w:rPr>
          <w:rFonts w:hint="eastAsia" w:ascii="宋体" w:hAnsi="宋体" w:cs="宋体"/>
          <w:sz w:val="24"/>
          <w:szCs w:val="24"/>
          <w:highlight w:val="none"/>
          <w:lang w:val="en-US" w:eastAsia="zh-CN"/>
        </w:rPr>
        <w:t>2024</w:t>
      </w:r>
      <w:r>
        <w:rPr>
          <w:rFonts w:hint="eastAsia" w:ascii="宋体" w:hAnsi="宋体" w:eastAsia="宋体" w:cs="宋体"/>
          <w:sz w:val="24"/>
          <w:szCs w:val="24"/>
          <w:highlight w:val="none"/>
        </w:rPr>
        <w:t>年</w:t>
      </w:r>
      <w:r>
        <w:rPr>
          <w:rFonts w:hint="eastAsia" w:ascii="宋体" w:hAnsi="宋体" w:cs="宋体"/>
          <w:color w:val="000000"/>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cs="宋体"/>
          <w:color w:val="000000"/>
          <w:sz w:val="24"/>
          <w:szCs w:val="24"/>
          <w:highlight w:val="none"/>
          <w:lang w:val="en-US" w:eastAsia="zh-CN"/>
        </w:rPr>
        <w:t>24</w:t>
      </w:r>
      <w:r>
        <w:rPr>
          <w:rFonts w:hint="eastAsia" w:ascii="宋体" w:hAnsi="宋体" w:eastAsia="宋体" w:cs="宋体"/>
          <w:sz w:val="24"/>
          <w:szCs w:val="24"/>
          <w:highlight w:val="none"/>
        </w:rPr>
        <w:t>日</w:t>
      </w:r>
    </w:p>
    <w:p w14:paraId="70D6A79A">
      <w:pPr>
        <w:pStyle w:val="25"/>
        <w:adjustRightInd w:val="0"/>
        <w:snapToGrid w:val="0"/>
        <w:spacing w:line="360" w:lineRule="auto"/>
        <w:ind w:firstLine="0" w:firstLineChars="0"/>
        <w:rPr>
          <w:rFonts w:hint="eastAsia" w:ascii="宋体" w:hAnsi="宋体" w:eastAsia="宋体" w:cs="宋体"/>
          <w:highlight w:val="none"/>
        </w:rPr>
      </w:pPr>
    </w:p>
    <w:p w14:paraId="672ACDDF">
      <w:pPr>
        <w:pStyle w:val="25"/>
        <w:ind w:firstLine="0" w:firstLineChars="0"/>
        <w:rPr>
          <w:rFonts w:hint="eastAsia" w:ascii="宋体" w:hAnsi="宋体" w:eastAsia="宋体" w:cs="宋体"/>
          <w:highlight w:val="none"/>
        </w:rPr>
      </w:pPr>
    </w:p>
    <w:p w14:paraId="1D35FF0D">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第二章    供应商须知</w:t>
      </w:r>
    </w:p>
    <w:tbl>
      <w:tblPr>
        <w:tblStyle w:val="26"/>
        <w:tblW w:w="10096" w:type="dxa"/>
        <w:tblInd w:w="-3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2426"/>
        <w:gridCol w:w="7223"/>
      </w:tblGrid>
      <w:tr w14:paraId="0BE146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096" w:type="dxa"/>
            <w:gridSpan w:val="3"/>
            <w:vAlign w:val="center"/>
          </w:tcPr>
          <w:p w14:paraId="3567678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供应商须知前附表</w:t>
            </w:r>
          </w:p>
        </w:tc>
      </w:tr>
      <w:tr w14:paraId="4B5F4B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7" w:type="dxa"/>
            <w:vAlign w:val="center"/>
          </w:tcPr>
          <w:p w14:paraId="5F22356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26" w:type="dxa"/>
            <w:vAlign w:val="center"/>
          </w:tcPr>
          <w:p w14:paraId="7FA3A73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条款</w:t>
            </w:r>
          </w:p>
        </w:tc>
        <w:tc>
          <w:tcPr>
            <w:tcW w:w="7223" w:type="dxa"/>
            <w:vAlign w:val="center"/>
          </w:tcPr>
          <w:p w14:paraId="42FC27A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r>
      <w:tr w14:paraId="6217BE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47" w:type="dxa"/>
            <w:vAlign w:val="center"/>
          </w:tcPr>
          <w:p w14:paraId="12ECC218">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6F02C91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tc>
        <w:tc>
          <w:tcPr>
            <w:tcW w:w="7223" w:type="dxa"/>
            <w:vAlign w:val="center"/>
          </w:tcPr>
          <w:p w14:paraId="0EF63C2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r>
              <w:rPr>
                <w:rFonts w:hint="eastAsia" w:ascii="宋体" w:hAnsi="宋体" w:cs="宋体"/>
                <w:color w:val="000000"/>
                <w:sz w:val="24"/>
                <w:szCs w:val="24"/>
                <w:highlight w:val="none"/>
                <w:lang w:val="en-US" w:eastAsia="zh-CN"/>
              </w:rPr>
              <w:t>西华县水利局西华县2024年白蚁等害堤动物防治项目</w:t>
            </w:r>
          </w:p>
          <w:p w14:paraId="677ACAB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采购内容：</w:t>
            </w:r>
            <w:r>
              <w:rPr>
                <w:rFonts w:hint="eastAsia" w:ascii="宋体" w:hAnsi="宋体" w:eastAsia="宋体" w:cs="宋体"/>
                <w:b w:val="0"/>
                <w:bCs w:val="0"/>
                <w:color w:val="auto"/>
                <w:kern w:val="2"/>
                <w:sz w:val="24"/>
                <w:szCs w:val="24"/>
                <w:highlight w:val="none"/>
                <w:lang w:val="en-US" w:eastAsia="zh-CN" w:bidi="ar-SA"/>
              </w:rPr>
              <w:t>对</w:t>
            </w:r>
            <w:r>
              <w:rPr>
                <w:rFonts w:hint="eastAsia" w:ascii="宋体" w:hAnsi="宋体" w:cs="宋体"/>
                <w:b w:val="0"/>
                <w:bCs w:val="0"/>
                <w:color w:val="auto"/>
                <w:kern w:val="2"/>
                <w:sz w:val="24"/>
                <w:szCs w:val="24"/>
                <w:highlight w:val="none"/>
                <w:lang w:val="en-US" w:eastAsia="zh-CN" w:bidi="ar-SA"/>
              </w:rPr>
              <w:t>西华县</w:t>
            </w:r>
            <w:r>
              <w:rPr>
                <w:rFonts w:hint="eastAsia" w:ascii="宋体" w:hAnsi="宋体" w:eastAsia="宋体" w:cs="宋体"/>
                <w:b w:val="0"/>
                <w:bCs w:val="0"/>
                <w:color w:val="auto"/>
                <w:kern w:val="2"/>
                <w:sz w:val="24"/>
                <w:szCs w:val="24"/>
                <w:highlight w:val="none"/>
                <w:lang w:val="en-US" w:eastAsia="zh-CN" w:bidi="ar-SA"/>
              </w:rPr>
              <w:t>境内的沙河、颍河、清流河、清潩河、鸡爪沟、贾鲁河、柳塔河、新运河、清水沟、黄水沟、重建沟、双狼沟、洼冲沟共 1</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条河道堤防进行白蚁等害堤动物实地检查和危害等级划分及评定，并编制普查报告。</w:t>
            </w:r>
          </w:p>
          <w:p w14:paraId="584C27C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w:t>
            </w:r>
            <w:r>
              <w:rPr>
                <w:rFonts w:hint="eastAsia" w:ascii="宋体" w:hAnsi="宋体" w:cs="宋体"/>
                <w:b w:val="0"/>
                <w:sz w:val="24"/>
                <w:szCs w:val="24"/>
                <w:highlight w:val="none"/>
                <w:lang w:eastAsia="zh-CN"/>
              </w:rPr>
              <w:t>西华县水利局　</w:t>
            </w:r>
          </w:p>
          <w:p w14:paraId="2AD2C32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w:t>
            </w:r>
            <w:r>
              <w:rPr>
                <w:rFonts w:hint="eastAsia" w:ascii="宋体" w:hAnsi="宋体" w:eastAsia="宋体" w:cs="宋体"/>
                <w:sz w:val="24"/>
                <w:highlight w:val="none"/>
              </w:rPr>
              <w:t>周口市公共资源交易中心政府采购中心</w:t>
            </w:r>
          </w:p>
        </w:tc>
      </w:tr>
      <w:tr w14:paraId="0B3DAE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7" w:type="dxa"/>
            <w:vAlign w:val="center"/>
          </w:tcPr>
          <w:p w14:paraId="2BB8E0DF">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7DCAF6DF">
            <w:pPr>
              <w:keepNext w:val="0"/>
              <w:keepLines w:val="0"/>
              <w:pageBreakBefore w:val="0"/>
              <w:widowControl w:val="0"/>
              <w:kinsoku/>
              <w:wordWrap/>
              <w:overflowPunct/>
              <w:topLinePunct w:val="0"/>
              <w:autoSpaceDE/>
              <w:autoSpaceDN/>
              <w:bidi w:val="0"/>
              <w:adjustRightInd/>
              <w:spacing w:line="400" w:lineRule="exact"/>
              <w:ind w:left="-4" w:leftChars="-4" w:hanging="4" w:hangingChars="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对供应商的资格要求</w:t>
            </w:r>
          </w:p>
        </w:tc>
        <w:tc>
          <w:tcPr>
            <w:tcW w:w="7223" w:type="dxa"/>
            <w:vAlign w:val="center"/>
          </w:tcPr>
          <w:p w14:paraId="059F8583">
            <w:pPr>
              <w:keepNext w:val="0"/>
              <w:keepLines w:val="0"/>
              <w:pageBreakBefore w:val="0"/>
              <w:widowControl w:val="0"/>
              <w:kinsoku/>
              <w:wordWrap/>
              <w:overflowPunct/>
              <w:topLinePunct w:val="0"/>
              <w:autoSpaceDE/>
              <w:autoSpaceDN/>
              <w:bidi w:val="0"/>
              <w:adjustRightInd/>
              <w:spacing w:line="400" w:lineRule="exact"/>
              <w:ind w:left="-4" w:leftChars="-4" w:hanging="4" w:hangingChars="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见竞争性磋商邀请函</w:t>
            </w:r>
          </w:p>
        </w:tc>
      </w:tr>
      <w:tr w14:paraId="64FEE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7" w:type="dxa"/>
            <w:vAlign w:val="center"/>
          </w:tcPr>
          <w:p w14:paraId="62ABC2FD">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460F640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报价费用</w:t>
            </w:r>
          </w:p>
        </w:tc>
        <w:tc>
          <w:tcPr>
            <w:tcW w:w="7223" w:type="dxa"/>
            <w:vAlign w:val="center"/>
          </w:tcPr>
          <w:p w14:paraId="0650F9B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pacing w:val="0"/>
                <w:position w:val="0"/>
                <w:sz w:val="24"/>
                <w:highlight w:val="none"/>
                <w:shd w:val="clear" w:fill="auto"/>
              </w:rPr>
              <w:t>无论报价和磋商的过程和结果如何，供应商</w:t>
            </w:r>
            <w:r>
              <w:rPr>
                <w:rFonts w:hint="eastAsia" w:ascii="宋体" w:hAnsi="宋体" w:eastAsia="宋体" w:cs="宋体"/>
                <w:color w:val="000000" w:themeColor="text1"/>
                <w:kern w:val="2"/>
                <w:sz w:val="24"/>
                <w:highlight w:val="none"/>
                <w:lang w:val="en-US" w:eastAsia="zh-CN" w:bidi="ar-SA"/>
              </w:rPr>
              <w:t>需承诺</w:t>
            </w:r>
            <w:r>
              <w:rPr>
                <w:rFonts w:hint="eastAsia" w:ascii="宋体" w:hAnsi="宋体" w:eastAsia="宋体" w:cs="宋体"/>
                <w:color w:val="auto"/>
                <w:spacing w:val="0"/>
                <w:position w:val="0"/>
                <w:sz w:val="24"/>
                <w:highlight w:val="none"/>
                <w:shd w:val="clear" w:fill="auto"/>
              </w:rPr>
              <w:t>自行承担所有与参加报价及磋商有关活动的全部费用。</w:t>
            </w:r>
            <w:r>
              <w:rPr>
                <w:rFonts w:hint="eastAsia" w:ascii="宋体" w:hAnsi="宋体" w:eastAsia="宋体" w:cs="宋体"/>
                <w:color w:val="000000" w:themeColor="text1"/>
                <w:kern w:val="2"/>
                <w:sz w:val="24"/>
                <w:highlight w:val="none"/>
                <w:lang w:val="en-US" w:eastAsia="zh-CN" w:bidi="ar-SA"/>
              </w:rPr>
              <w:t>招标组织人在任何情况下均无义务和责任承担上述费用。</w:t>
            </w:r>
          </w:p>
        </w:tc>
      </w:tr>
      <w:tr w14:paraId="7298CA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47" w:type="dxa"/>
            <w:vAlign w:val="center"/>
          </w:tcPr>
          <w:p w14:paraId="661E88B7">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6497FE9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响应文件语言</w:t>
            </w:r>
          </w:p>
        </w:tc>
        <w:tc>
          <w:tcPr>
            <w:tcW w:w="7223" w:type="dxa"/>
            <w:vAlign w:val="center"/>
          </w:tcPr>
          <w:p w14:paraId="324560B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中文</w:t>
            </w:r>
          </w:p>
        </w:tc>
      </w:tr>
      <w:tr w14:paraId="7724A6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47" w:type="dxa"/>
            <w:vAlign w:val="center"/>
          </w:tcPr>
          <w:p w14:paraId="1D99EAF2">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007231E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报价货币</w:t>
            </w:r>
          </w:p>
        </w:tc>
        <w:tc>
          <w:tcPr>
            <w:tcW w:w="7223" w:type="dxa"/>
            <w:vAlign w:val="center"/>
          </w:tcPr>
          <w:p w14:paraId="6316FB6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w:t>
            </w:r>
          </w:p>
        </w:tc>
      </w:tr>
      <w:tr w14:paraId="56F32A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7" w:type="dxa"/>
            <w:vAlign w:val="center"/>
          </w:tcPr>
          <w:p w14:paraId="2BD2CBB8">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64EE7FB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报价范围及说明</w:t>
            </w:r>
          </w:p>
        </w:tc>
        <w:tc>
          <w:tcPr>
            <w:tcW w:w="7223" w:type="dxa"/>
            <w:vAlign w:val="center"/>
          </w:tcPr>
          <w:p w14:paraId="26365B4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报价包括本项目所招标的服务、保险、税费、验收</w:t>
            </w:r>
            <w:r>
              <w:rPr>
                <w:rFonts w:hint="eastAsia" w:ascii="宋体" w:hAnsi="宋体" w:eastAsia="宋体" w:cs="宋体"/>
                <w:sz w:val="24"/>
                <w:szCs w:val="24"/>
                <w:highlight w:val="none"/>
              </w:rPr>
              <w:t>等（采购项目技术规格、参数及要求）</w:t>
            </w:r>
          </w:p>
        </w:tc>
      </w:tr>
      <w:tr w14:paraId="1EA5E8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47" w:type="dxa"/>
            <w:vAlign w:val="center"/>
          </w:tcPr>
          <w:p w14:paraId="4B014BC2">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7C89FD0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响应文件有效期</w:t>
            </w:r>
          </w:p>
        </w:tc>
        <w:tc>
          <w:tcPr>
            <w:tcW w:w="7223" w:type="dxa"/>
            <w:vAlign w:val="center"/>
          </w:tcPr>
          <w:p w14:paraId="518A94C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响应文件递交截止期后60日内有效</w:t>
            </w:r>
          </w:p>
        </w:tc>
      </w:tr>
      <w:tr w14:paraId="301FC5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447" w:type="dxa"/>
            <w:vAlign w:val="center"/>
          </w:tcPr>
          <w:p w14:paraId="07E06566">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4E72144C">
            <w:pPr>
              <w:keepNext w:val="0"/>
              <w:keepLines w:val="0"/>
              <w:pageBreakBefore w:val="0"/>
              <w:widowControl w:val="0"/>
              <w:tabs>
                <w:tab w:val="left" w:pos="8640"/>
              </w:tabs>
              <w:kinsoku/>
              <w:wordWrap/>
              <w:overflowPunct/>
              <w:topLinePunct w:val="0"/>
              <w:autoSpaceDE/>
              <w:autoSpaceDN/>
              <w:bidi w:val="0"/>
              <w:adjustRightInd/>
              <w:spacing w:line="400" w:lineRule="exact"/>
              <w:ind w:left="-2" w:leftChars="-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响应文件的组成</w:t>
            </w:r>
          </w:p>
        </w:tc>
        <w:tc>
          <w:tcPr>
            <w:tcW w:w="7223" w:type="dxa"/>
            <w:vAlign w:val="center"/>
          </w:tcPr>
          <w:p w14:paraId="3F0A3BE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r>
              <w:rPr>
                <w:rFonts w:hint="eastAsia" w:ascii="宋体" w:hAnsi="宋体" w:cs="宋体"/>
                <w:sz w:val="24"/>
                <w:szCs w:val="24"/>
                <w:highlight w:val="none"/>
                <w:lang w:eastAsia="zh-CN"/>
              </w:rPr>
              <w:t>。</w:t>
            </w:r>
          </w:p>
        </w:tc>
      </w:tr>
      <w:tr w14:paraId="7495C1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47" w:type="dxa"/>
            <w:vAlign w:val="center"/>
          </w:tcPr>
          <w:p w14:paraId="041BA946">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285A27FB">
            <w:pPr>
              <w:keepNext w:val="0"/>
              <w:keepLines w:val="0"/>
              <w:pageBreakBefore w:val="0"/>
              <w:widowControl w:val="0"/>
              <w:tabs>
                <w:tab w:val="left" w:pos="8640"/>
              </w:tabs>
              <w:kinsoku/>
              <w:wordWrap/>
              <w:overflowPunct/>
              <w:topLinePunct w:val="0"/>
              <w:autoSpaceDE/>
              <w:autoSpaceDN/>
              <w:bidi w:val="0"/>
              <w:adjustRightInd/>
              <w:spacing w:line="400" w:lineRule="exact"/>
              <w:ind w:left="-2" w:leftChars="-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响应文件封面要求</w:t>
            </w:r>
          </w:p>
        </w:tc>
        <w:tc>
          <w:tcPr>
            <w:tcW w:w="7223" w:type="dxa"/>
            <w:vAlign w:val="center"/>
          </w:tcPr>
          <w:p w14:paraId="0A747793">
            <w:pPr>
              <w:keepNext w:val="0"/>
              <w:keepLines w:val="0"/>
              <w:pageBreakBefore w:val="0"/>
              <w:widowControl w:val="0"/>
              <w:tabs>
                <w:tab w:val="left" w:pos="8640"/>
              </w:tabs>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14:paraId="16A810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47" w:type="dxa"/>
            <w:vAlign w:val="center"/>
          </w:tcPr>
          <w:p w14:paraId="1F802284">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717FA96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响应文件份数要求</w:t>
            </w:r>
          </w:p>
        </w:tc>
        <w:tc>
          <w:tcPr>
            <w:tcW w:w="7223" w:type="dxa"/>
            <w:vAlign w:val="center"/>
          </w:tcPr>
          <w:p w14:paraId="7D5CDA18">
            <w:pPr>
              <w:keepNext w:val="0"/>
              <w:keepLines w:val="0"/>
              <w:pageBreakBefore w:val="0"/>
              <w:widowControl w:val="0"/>
              <w:tabs>
                <w:tab w:val="left" w:pos="8640"/>
              </w:tabs>
              <w:kinsoku/>
              <w:wordWrap/>
              <w:overflowPunct/>
              <w:topLinePunct w:val="0"/>
              <w:autoSpaceDE/>
              <w:autoSpaceDN/>
              <w:bidi w:val="0"/>
              <w:adjustRightInd/>
              <w:spacing w:line="400" w:lineRule="exact"/>
              <w:ind w:left="-2" w:leftChars="-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加密的电子投标文件须在投标截止时间前成功上传</w:t>
            </w:r>
          </w:p>
        </w:tc>
      </w:tr>
      <w:tr w14:paraId="15BC1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47" w:type="dxa"/>
            <w:vAlign w:val="center"/>
          </w:tcPr>
          <w:p w14:paraId="01ED5211">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7423825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响应文件装订和密封要求</w:t>
            </w:r>
          </w:p>
        </w:tc>
        <w:tc>
          <w:tcPr>
            <w:tcW w:w="7223" w:type="dxa"/>
            <w:vAlign w:val="center"/>
          </w:tcPr>
          <w:p w14:paraId="2C74C4E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14:paraId="1E550B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47" w:type="dxa"/>
            <w:vAlign w:val="center"/>
          </w:tcPr>
          <w:p w14:paraId="34207D50">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6B11567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竞争性磋商文件</w:t>
            </w:r>
          </w:p>
          <w:p w14:paraId="5DAD2A1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的澄清</w:t>
            </w:r>
          </w:p>
        </w:tc>
        <w:tc>
          <w:tcPr>
            <w:tcW w:w="7223" w:type="dxa"/>
            <w:vAlign w:val="center"/>
          </w:tcPr>
          <w:p w14:paraId="6A80B31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对竞争性磋商文件进行的澄清，以网上公告的方式通知供应商。澄清或修改的内容可能影响响应文件编制的，采购人、采购代理机构应当在提交响应文件截止时间至少5日前。</w:t>
            </w:r>
          </w:p>
        </w:tc>
      </w:tr>
      <w:tr w14:paraId="544243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7" w:type="dxa"/>
            <w:vAlign w:val="center"/>
          </w:tcPr>
          <w:p w14:paraId="5FE540D2">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4918449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响应文件递交截止时间</w:t>
            </w:r>
          </w:p>
        </w:tc>
        <w:tc>
          <w:tcPr>
            <w:tcW w:w="7223" w:type="dxa"/>
            <w:vAlign w:val="center"/>
          </w:tcPr>
          <w:p w14:paraId="088D80F1">
            <w:pPr>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2024</w:t>
            </w:r>
            <w:r>
              <w:rPr>
                <w:rFonts w:hint="eastAsia" w:ascii="宋体" w:hAnsi="宋体" w:eastAsia="宋体" w:cs="宋体"/>
                <w:sz w:val="24"/>
                <w:highlight w:val="none"/>
              </w:rPr>
              <w:t>年</w:t>
            </w:r>
            <w:r>
              <w:rPr>
                <w:rFonts w:hint="eastAsia" w:ascii="宋体" w:hAnsi="宋体" w:cs="宋体"/>
                <w:sz w:val="24"/>
                <w:highlight w:val="none"/>
                <w:lang w:val="en-US" w:eastAsia="zh-CN"/>
              </w:rPr>
              <w:t>10</w:t>
            </w:r>
            <w:r>
              <w:rPr>
                <w:rFonts w:hint="eastAsia" w:ascii="宋体" w:hAnsi="宋体" w:eastAsia="宋体" w:cs="宋体"/>
                <w:sz w:val="24"/>
                <w:highlight w:val="none"/>
              </w:rPr>
              <w:t>月</w:t>
            </w:r>
            <w:r>
              <w:rPr>
                <w:rFonts w:hint="eastAsia" w:ascii="宋体" w:hAnsi="宋体" w:cs="宋体"/>
                <w:sz w:val="24"/>
                <w:highlight w:val="none"/>
                <w:lang w:val="en-US" w:eastAsia="zh-CN"/>
              </w:rPr>
              <w:t>12</w:t>
            </w:r>
            <w:r>
              <w:rPr>
                <w:rFonts w:hint="eastAsia" w:ascii="宋体" w:hAnsi="宋体" w:eastAsia="宋体" w:cs="宋体"/>
                <w:sz w:val="24"/>
                <w:highlight w:val="none"/>
              </w:rPr>
              <w:t>日</w:t>
            </w:r>
            <w:r>
              <w:rPr>
                <w:rFonts w:hint="eastAsia" w:ascii="宋体" w:hAnsi="宋体" w:cs="宋体"/>
                <w:sz w:val="24"/>
                <w:highlight w:val="none"/>
                <w:lang w:val="en-US" w:eastAsia="zh-CN"/>
              </w:rPr>
              <w:t>10</w:t>
            </w:r>
            <w:r>
              <w:rPr>
                <w:rFonts w:hint="eastAsia" w:ascii="宋体" w:hAnsi="宋体" w:eastAsia="宋体" w:cs="宋体"/>
                <w:sz w:val="24"/>
                <w:highlight w:val="none"/>
              </w:rPr>
              <w:t>点</w:t>
            </w:r>
            <w:r>
              <w:rPr>
                <w:rFonts w:hint="eastAsia" w:ascii="宋体" w:hAnsi="宋体" w:cs="宋体"/>
                <w:sz w:val="24"/>
                <w:highlight w:val="none"/>
                <w:lang w:val="en-US" w:eastAsia="zh-CN"/>
              </w:rPr>
              <w:t>00</w:t>
            </w:r>
            <w:r>
              <w:rPr>
                <w:rFonts w:hint="eastAsia" w:ascii="宋体" w:hAnsi="宋体" w:eastAsia="宋体" w:cs="宋体"/>
                <w:sz w:val="24"/>
                <w:highlight w:val="none"/>
              </w:rPr>
              <w:t>分</w:t>
            </w:r>
            <w:r>
              <w:rPr>
                <w:rFonts w:hint="eastAsia" w:ascii="宋体" w:hAnsi="宋体" w:eastAsia="宋体" w:cs="宋体"/>
                <w:sz w:val="24"/>
                <w:szCs w:val="24"/>
                <w:highlight w:val="none"/>
              </w:rPr>
              <w:t xml:space="preserve">   （见磋商公告） </w:t>
            </w:r>
          </w:p>
        </w:tc>
      </w:tr>
      <w:tr w14:paraId="35573A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47" w:type="dxa"/>
            <w:vAlign w:val="center"/>
          </w:tcPr>
          <w:p w14:paraId="2A250CA4">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6EF3568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响应文件递交地点</w:t>
            </w:r>
          </w:p>
        </w:tc>
        <w:tc>
          <w:tcPr>
            <w:tcW w:w="7223" w:type="dxa"/>
            <w:vAlign w:val="center"/>
          </w:tcPr>
          <w:p w14:paraId="3216AA2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周口市公共资源交易中心网</w:t>
            </w:r>
          </w:p>
          <w:p w14:paraId="4FA7E57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网址：周口市公共资源电子交易服务平台会员系统（网址</w:t>
            </w:r>
            <w:r>
              <w:rPr>
                <w:rFonts w:hint="eastAsia" w:ascii="宋体" w:hAnsi="宋体" w:eastAsia="宋体" w:cs="宋体"/>
                <w:color w:val="000000"/>
                <w:sz w:val="24"/>
                <w:szCs w:val="24"/>
                <w:highlight w:val="none"/>
              </w:rPr>
              <w:t>http://jyzx.zhoukou.gov.cn）</w:t>
            </w:r>
          </w:p>
          <w:p w14:paraId="3950065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（本项目实行网上远程开标无须到现场提交响应文件）</w:t>
            </w:r>
          </w:p>
        </w:tc>
      </w:tr>
      <w:tr w14:paraId="35750E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47" w:type="dxa"/>
            <w:vAlign w:val="center"/>
          </w:tcPr>
          <w:p w14:paraId="1C19C50A">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5A63759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磋商时间</w:t>
            </w:r>
          </w:p>
        </w:tc>
        <w:tc>
          <w:tcPr>
            <w:tcW w:w="7223" w:type="dxa"/>
            <w:vAlign w:val="center"/>
          </w:tcPr>
          <w:p w14:paraId="60C621BE">
            <w:pPr>
              <w:keepNext w:val="0"/>
              <w:keepLines w:val="0"/>
              <w:pageBreakBefore w:val="0"/>
              <w:widowControl w:val="0"/>
              <w:tabs>
                <w:tab w:val="left" w:pos="8640"/>
              </w:tabs>
              <w:kinsoku/>
              <w:wordWrap/>
              <w:overflowPunct/>
              <w:topLinePunct w:val="0"/>
              <w:autoSpaceDE/>
              <w:autoSpaceDN/>
              <w:bidi w:val="0"/>
              <w:adjustRightInd/>
              <w:spacing w:line="400" w:lineRule="exact"/>
              <w:ind w:left="-2" w:leftChars="-1"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2024</w:t>
            </w:r>
            <w:r>
              <w:rPr>
                <w:rFonts w:hint="eastAsia" w:ascii="宋体" w:hAnsi="宋体" w:eastAsia="宋体" w:cs="宋体"/>
                <w:sz w:val="24"/>
                <w:highlight w:val="none"/>
              </w:rPr>
              <w:t>年</w:t>
            </w:r>
            <w:r>
              <w:rPr>
                <w:rFonts w:hint="eastAsia" w:ascii="宋体" w:hAnsi="宋体" w:cs="宋体"/>
                <w:sz w:val="24"/>
                <w:highlight w:val="none"/>
                <w:lang w:val="en-US" w:eastAsia="zh-CN"/>
              </w:rPr>
              <w:t>10</w:t>
            </w:r>
            <w:r>
              <w:rPr>
                <w:rFonts w:hint="eastAsia" w:ascii="宋体" w:hAnsi="宋体" w:eastAsia="宋体" w:cs="宋体"/>
                <w:sz w:val="24"/>
                <w:highlight w:val="none"/>
              </w:rPr>
              <w:t>月</w:t>
            </w:r>
            <w:r>
              <w:rPr>
                <w:rFonts w:hint="eastAsia" w:ascii="宋体" w:hAnsi="宋体" w:cs="宋体"/>
                <w:sz w:val="24"/>
                <w:highlight w:val="none"/>
                <w:lang w:val="en-US" w:eastAsia="zh-CN"/>
              </w:rPr>
              <w:t>12</w:t>
            </w:r>
            <w:r>
              <w:rPr>
                <w:rFonts w:hint="eastAsia" w:ascii="宋体" w:hAnsi="宋体" w:eastAsia="宋体" w:cs="宋体"/>
                <w:sz w:val="24"/>
                <w:highlight w:val="none"/>
              </w:rPr>
              <w:t>日</w:t>
            </w:r>
            <w:r>
              <w:rPr>
                <w:rFonts w:hint="eastAsia" w:ascii="宋体" w:hAnsi="宋体" w:cs="宋体"/>
                <w:sz w:val="24"/>
                <w:highlight w:val="none"/>
                <w:lang w:val="en-US" w:eastAsia="zh-CN"/>
              </w:rPr>
              <w:t>10</w:t>
            </w:r>
            <w:r>
              <w:rPr>
                <w:rFonts w:hint="eastAsia" w:ascii="宋体" w:hAnsi="宋体" w:eastAsia="宋体" w:cs="宋体"/>
                <w:sz w:val="24"/>
                <w:highlight w:val="none"/>
              </w:rPr>
              <w:t>点</w:t>
            </w:r>
            <w:r>
              <w:rPr>
                <w:rFonts w:hint="eastAsia" w:ascii="宋体" w:hAnsi="宋体" w:cs="宋体"/>
                <w:sz w:val="24"/>
                <w:highlight w:val="none"/>
                <w:lang w:val="en-US" w:eastAsia="zh-CN"/>
              </w:rPr>
              <w:t>00</w:t>
            </w:r>
            <w:r>
              <w:rPr>
                <w:rFonts w:hint="eastAsia" w:ascii="宋体" w:hAnsi="宋体" w:eastAsia="宋体" w:cs="宋体"/>
                <w:sz w:val="24"/>
                <w:highlight w:val="none"/>
              </w:rPr>
              <w:t>分</w:t>
            </w:r>
            <w:bookmarkStart w:id="42" w:name="_GoBack"/>
            <w:bookmarkEnd w:id="42"/>
            <w:r>
              <w:rPr>
                <w:rFonts w:hint="eastAsia" w:ascii="宋体" w:hAnsi="宋体" w:eastAsia="宋体" w:cs="宋体"/>
                <w:sz w:val="24"/>
                <w:szCs w:val="24"/>
                <w:highlight w:val="none"/>
              </w:rPr>
              <w:t xml:space="preserve">  见磋商公告</w:t>
            </w:r>
          </w:p>
        </w:tc>
      </w:tr>
      <w:tr w14:paraId="3EA4F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47" w:type="dxa"/>
            <w:vAlign w:val="center"/>
          </w:tcPr>
          <w:p w14:paraId="5D83A900">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17BA951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磋商程序和内容</w:t>
            </w:r>
          </w:p>
        </w:tc>
        <w:tc>
          <w:tcPr>
            <w:tcW w:w="7223" w:type="dxa"/>
            <w:vAlign w:val="center"/>
          </w:tcPr>
          <w:p w14:paraId="3F67C32F">
            <w:pPr>
              <w:keepNext w:val="0"/>
              <w:keepLines w:val="0"/>
              <w:pageBreakBefore w:val="0"/>
              <w:widowControl w:val="0"/>
              <w:tabs>
                <w:tab w:val="left" w:pos="8640"/>
              </w:tabs>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详见磋商文件第二章</w:t>
            </w:r>
          </w:p>
        </w:tc>
      </w:tr>
      <w:tr w14:paraId="49A877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47" w:type="dxa"/>
            <w:vAlign w:val="center"/>
          </w:tcPr>
          <w:p w14:paraId="50744265">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1D24A7F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授予合同</w:t>
            </w:r>
          </w:p>
        </w:tc>
        <w:tc>
          <w:tcPr>
            <w:tcW w:w="7223" w:type="dxa"/>
            <w:vAlign w:val="center"/>
          </w:tcPr>
          <w:p w14:paraId="5914D756">
            <w:pPr>
              <w:keepNext w:val="0"/>
              <w:keepLines w:val="0"/>
              <w:pageBreakBefore w:val="0"/>
              <w:widowControl w:val="0"/>
              <w:tabs>
                <w:tab w:val="left" w:pos="8640"/>
              </w:tabs>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采购人根据磋商小组的推荐意见，确定成交供应商。采购代理机构向成交供应商发出成交通知书。</w:t>
            </w:r>
          </w:p>
        </w:tc>
      </w:tr>
      <w:tr w14:paraId="7495EB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47" w:type="dxa"/>
            <w:vAlign w:val="center"/>
          </w:tcPr>
          <w:p w14:paraId="43AEBD4D">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273A4749">
            <w:pPr>
              <w:keepNext w:val="0"/>
              <w:keepLines w:val="0"/>
              <w:pageBreakBefore w:val="0"/>
              <w:widowControl w:val="0"/>
              <w:kinsoku/>
              <w:wordWrap/>
              <w:overflowPunct/>
              <w:topLinePunct w:val="0"/>
              <w:autoSpaceDE/>
              <w:autoSpaceDN/>
              <w:bidi w:val="0"/>
              <w:adjustRightInd/>
              <w:spacing w:line="400" w:lineRule="exact"/>
              <w:ind w:firstLine="14" w:firstLineChars="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签订合同</w:t>
            </w:r>
          </w:p>
        </w:tc>
        <w:tc>
          <w:tcPr>
            <w:tcW w:w="7223" w:type="dxa"/>
            <w:vAlign w:val="center"/>
          </w:tcPr>
          <w:p w14:paraId="33FC6530">
            <w:pPr>
              <w:keepNext w:val="0"/>
              <w:keepLines w:val="0"/>
              <w:pageBreakBefore w:val="0"/>
              <w:widowControl w:val="0"/>
              <w:tabs>
                <w:tab w:val="left" w:pos="8640"/>
              </w:tabs>
              <w:kinsoku/>
              <w:wordWrap/>
              <w:overflowPunct/>
              <w:topLinePunct w:val="0"/>
              <w:autoSpaceDE/>
              <w:autoSpaceDN/>
              <w:bidi w:val="0"/>
              <w:adjustRightInd/>
              <w:spacing w:line="400" w:lineRule="exact"/>
              <w:ind w:left="-2" w:leftChars="-1"/>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1）接到成交通知书</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天内，成交供应商应与采购人签订采购合同。</w:t>
            </w:r>
          </w:p>
          <w:p w14:paraId="0E1886BF">
            <w:pPr>
              <w:keepNext w:val="0"/>
              <w:keepLines w:val="0"/>
              <w:pageBreakBefore w:val="0"/>
              <w:widowControl w:val="0"/>
              <w:tabs>
                <w:tab w:val="left" w:pos="8640"/>
              </w:tabs>
              <w:kinsoku/>
              <w:wordWrap/>
              <w:overflowPunct/>
              <w:topLinePunct w:val="0"/>
              <w:autoSpaceDE/>
              <w:autoSpaceDN/>
              <w:bidi w:val="0"/>
              <w:adjustRightInd/>
              <w:spacing w:line="400" w:lineRule="exact"/>
              <w:ind w:left="-2" w:leftChars="-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2）本磋商文件、响应文件及磋商、评审过程中有关澄清、承诺文件的内容，将作为签订合同的主要内容。</w:t>
            </w:r>
          </w:p>
        </w:tc>
      </w:tr>
      <w:tr w14:paraId="7E5922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47" w:type="dxa"/>
            <w:vAlign w:val="center"/>
          </w:tcPr>
          <w:p w14:paraId="54A14F78">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5F2C59EE">
            <w:pPr>
              <w:keepNext w:val="0"/>
              <w:keepLines w:val="0"/>
              <w:pageBreakBefore w:val="0"/>
              <w:widowControl w:val="0"/>
              <w:kinsoku/>
              <w:wordWrap/>
              <w:overflowPunct/>
              <w:topLinePunct w:val="0"/>
              <w:autoSpaceDE/>
              <w:autoSpaceDN/>
              <w:bidi w:val="0"/>
              <w:adjustRightInd/>
              <w:spacing w:line="400" w:lineRule="exact"/>
              <w:ind w:firstLine="14" w:firstLineChars="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7223" w:type="dxa"/>
            <w:vAlign w:val="center"/>
          </w:tcPr>
          <w:p w14:paraId="5C30A2E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不需要缴纳投标保证金（按照相关文件要求货物、服务类政府采购活动不收取投标保证金、履约、质量保证金、合同中预留资金作为质量保证金等无法律依据的保证金。</w:t>
            </w:r>
            <w:r>
              <w:rPr>
                <w:rFonts w:hint="eastAsia" w:ascii="宋体" w:hAnsi="宋体" w:cs="宋体"/>
                <w:sz w:val="24"/>
                <w:szCs w:val="24"/>
                <w:highlight w:val="none"/>
                <w:lang w:eastAsia="zh-CN"/>
              </w:rPr>
              <w:t>）</w:t>
            </w:r>
          </w:p>
        </w:tc>
      </w:tr>
      <w:tr w14:paraId="5765E6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 w:type="dxa"/>
            <w:vAlign w:val="center"/>
          </w:tcPr>
          <w:p w14:paraId="14AF652A">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680A866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服务期限</w:t>
            </w:r>
          </w:p>
        </w:tc>
        <w:tc>
          <w:tcPr>
            <w:tcW w:w="7223" w:type="dxa"/>
            <w:vAlign w:val="center"/>
          </w:tcPr>
          <w:p w14:paraId="4000A709">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30日历天</w:t>
            </w:r>
          </w:p>
        </w:tc>
      </w:tr>
      <w:tr w14:paraId="167F92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47" w:type="dxa"/>
            <w:vAlign w:val="center"/>
          </w:tcPr>
          <w:p w14:paraId="4D8E139A">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69601E75">
            <w:pPr>
              <w:keepNext w:val="0"/>
              <w:keepLines w:val="0"/>
              <w:pageBreakBefore w:val="0"/>
              <w:widowControl w:val="0"/>
              <w:kinsoku/>
              <w:wordWrap/>
              <w:overflowPunct/>
              <w:topLinePunct w:val="0"/>
              <w:autoSpaceDE/>
              <w:autoSpaceDN/>
              <w:bidi w:val="0"/>
              <w:adjustRightInd/>
              <w:spacing w:line="400" w:lineRule="exact"/>
              <w:ind w:firstLine="14" w:firstLineChars="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223" w:type="dxa"/>
            <w:vAlign w:val="center"/>
          </w:tcPr>
          <w:p w14:paraId="0E3227CB">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支付方式：</w:t>
            </w:r>
            <w:r>
              <w:rPr>
                <w:rFonts w:hint="eastAsia" w:ascii="宋体" w:hAnsi="宋体" w:cs="宋体"/>
                <w:sz w:val="24"/>
                <w:szCs w:val="24"/>
                <w:highlight w:val="none"/>
                <w:lang w:val="en-US" w:eastAsia="zh-CN"/>
              </w:rPr>
              <w:t>验收合格后一次性付清</w:t>
            </w:r>
          </w:p>
        </w:tc>
      </w:tr>
      <w:tr w14:paraId="3A9E64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dxa"/>
            <w:vAlign w:val="center"/>
          </w:tcPr>
          <w:p w14:paraId="37288E18">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7CDBFFC7">
            <w:pPr>
              <w:keepNext w:val="0"/>
              <w:keepLines w:val="0"/>
              <w:pageBreakBefore w:val="0"/>
              <w:widowControl w:val="0"/>
              <w:kinsoku/>
              <w:wordWrap/>
              <w:overflowPunct/>
              <w:topLinePunct w:val="0"/>
              <w:autoSpaceDE/>
              <w:autoSpaceDN/>
              <w:bidi w:val="0"/>
              <w:adjustRightInd/>
              <w:spacing w:line="400" w:lineRule="exact"/>
              <w:ind w:firstLine="14" w:firstLineChars="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勘察现场</w:t>
            </w:r>
          </w:p>
        </w:tc>
        <w:tc>
          <w:tcPr>
            <w:tcW w:w="7223" w:type="dxa"/>
            <w:vAlign w:val="center"/>
          </w:tcPr>
          <w:p w14:paraId="0FD05216">
            <w:pPr>
              <w:keepNext w:val="0"/>
              <w:keepLines w:val="0"/>
              <w:pageBreakBefore w:val="0"/>
              <w:widowControl w:val="0"/>
              <w:tabs>
                <w:tab w:val="left" w:pos="8640"/>
              </w:tabs>
              <w:kinsoku/>
              <w:wordWrap/>
              <w:overflowPunct/>
              <w:topLinePunct w:val="0"/>
              <w:autoSpaceDE/>
              <w:autoSpaceDN/>
              <w:bidi w:val="0"/>
              <w:adjustRightIn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不组织</w:t>
            </w:r>
          </w:p>
        </w:tc>
      </w:tr>
      <w:tr w14:paraId="3570C7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47" w:type="dxa"/>
            <w:vAlign w:val="center"/>
          </w:tcPr>
          <w:p w14:paraId="223A5ED9">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7F22961F">
            <w:pPr>
              <w:keepNext w:val="0"/>
              <w:keepLines w:val="0"/>
              <w:pageBreakBefore w:val="0"/>
              <w:widowControl w:val="0"/>
              <w:kinsoku/>
              <w:wordWrap/>
              <w:overflowPunct/>
              <w:topLinePunct w:val="0"/>
              <w:autoSpaceDE/>
              <w:autoSpaceDN/>
              <w:bidi w:val="0"/>
              <w:adjustRightInd/>
              <w:snapToGrid/>
              <w:spacing w:line="400" w:lineRule="exact"/>
              <w:ind w:firstLine="723" w:firstLineChars="3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w:t>
            </w:r>
          </w:p>
        </w:tc>
        <w:tc>
          <w:tcPr>
            <w:tcW w:w="7223" w:type="dxa"/>
            <w:vAlign w:val="center"/>
          </w:tcPr>
          <w:p w14:paraId="1D6D89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次报价</w:t>
            </w:r>
          </w:p>
        </w:tc>
      </w:tr>
      <w:tr w14:paraId="575FEF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47" w:type="dxa"/>
            <w:vAlign w:val="center"/>
          </w:tcPr>
          <w:p w14:paraId="4CD867C2">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69E28112">
            <w:pPr>
              <w:keepNext w:val="0"/>
              <w:keepLines w:val="0"/>
              <w:pageBreakBefore w:val="0"/>
              <w:widowControl w:val="0"/>
              <w:kinsoku/>
              <w:wordWrap/>
              <w:overflowPunct/>
              <w:topLinePunct w:val="0"/>
              <w:autoSpaceDE/>
              <w:autoSpaceDN/>
              <w:bidi w:val="0"/>
              <w:adjustRightInd/>
              <w:spacing w:line="400" w:lineRule="exact"/>
              <w:ind w:firstLine="14" w:firstLineChars="6"/>
              <w:jc w:val="center"/>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预算金额</w:t>
            </w:r>
          </w:p>
        </w:tc>
        <w:tc>
          <w:tcPr>
            <w:tcW w:w="7223" w:type="dxa"/>
            <w:vAlign w:val="center"/>
          </w:tcPr>
          <w:p w14:paraId="5C168BA8">
            <w:pPr>
              <w:pStyle w:val="25"/>
              <w:ind w:left="0" w:leftChars="0" w:firstLine="0" w:firstLineChars="0"/>
              <w:rPr>
                <w:rFonts w:hint="default"/>
                <w:highlight w:val="none"/>
                <w:lang w:val="en-US" w:eastAsia="zh-CN"/>
              </w:rPr>
            </w:pPr>
            <w:r>
              <w:rPr>
                <w:rFonts w:hint="eastAsia" w:ascii="宋体" w:hAnsi="宋体" w:eastAsia="宋体" w:cs="宋体"/>
                <w:color w:val="000000"/>
                <w:kern w:val="2"/>
                <w:sz w:val="24"/>
                <w:szCs w:val="24"/>
                <w:highlight w:val="none"/>
                <w:lang w:val="en-US" w:eastAsia="zh-CN" w:bidi="ar-SA"/>
              </w:rPr>
              <w:t>最高限价：50万元，各供应商报价不得高于招标最高限价，否则视为无效标。</w:t>
            </w:r>
          </w:p>
        </w:tc>
      </w:tr>
      <w:tr w14:paraId="679945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47" w:type="dxa"/>
            <w:vAlign w:val="center"/>
          </w:tcPr>
          <w:p w14:paraId="1988BB24">
            <w:pPr>
              <w:keepNext w:val="0"/>
              <w:keepLines w:val="0"/>
              <w:pageBreakBefore w:val="0"/>
              <w:widowControl w:val="0"/>
              <w:numPr>
                <w:ilvl w:val="0"/>
                <w:numId w:val="1"/>
              </w:numPr>
              <w:tabs>
                <w:tab w:val="clear" w:pos="420"/>
              </w:tabs>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p>
        </w:tc>
        <w:tc>
          <w:tcPr>
            <w:tcW w:w="2426" w:type="dxa"/>
            <w:vAlign w:val="center"/>
          </w:tcPr>
          <w:p w14:paraId="28A2FE2B">
            <w:pPr>
              <w:keepNext w:val="0"/>
              <w:keepLines w:val="0"/>
              <w:pageBreakBefore w:val="0"/>
              <w:widowControl w:val="0"/>
              <w:kinsoku/>
              <w:wordWrap/>
              <w:overflowPunct/>
              <w:topLinePunct w:val="0"/>
              <w:autoSpaceDE/>
              <w:autoSpaceDN/>
              <w:bidi w:val="0"/>
              <w:adjustRightInd/>
              <w:spacing w:line="400" w:lineRule="exact"/>
              <w:ind w:firstLine="14" w:firstLineChars="6"/>
              <w:jc w:val="center"/>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所属行业</w:t>
            </w:r>
          </w:p>
        </w:tc>
        <w:tc>
          <w:tcPr>
            <w:tcW w:w="7223" w:type="dxa"/>
            <w:vAlign w:val="center"/>
          </w:tcPr>
          <w:p w14:paraId="19313F79">
            <w:pPr>
              <w:keepNext w:val="0"/>
              <w:keepLines w:val="0"/>
              <w:pageBreakBefore w:val="0"/>
              <w:widowControl w:val="0"/>
              <w:tabs>
                <w:tab w:val="left" w:pos="8640"/>
              </w:tabs>
              <w:kinsoku/>
              <w:wordWrap/>
              <w:overflowPunct/>
              <w:topLinePunct w:val="0"/>
              <w:autoSpaceDE/>
              <w:autoSpaceDN/>
              <w:bidi w:val="0"/>
              <w:adjustRightInd/>
              <w:spacing w:line="400" w:lineRule="exact"/>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其他未列明行业</w:t>
            </w:r>
          </w:p>
        </w:tc>
      </w:tr>
    </w:tbl>
    <w:p w14:paraId="2008D30D">
      <w:pPr>
        <w:pStyle w:val="25"/>
        <w:ind w:firstLine="0" w:firstLineChars="0"/>
        <w:rPr>
          <w:rFonts w:hint="eastAsia" w:ascii="宋体" w:hAnsi="宋体" w:eastAsia="宋体" w:cs="宋体"/>
          <w:b/>
          <w:sz w:val="30"/>
          <w:szCs w:val="30"/>
          <w:highlight w:val="none"/>
        </w:rPr>
      </w:pPr>
    </w:p>
    <w:p w14:paraId="3227649D">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1F03DDB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30"/>
          <w:szCs w:val="30"/>
          <w:highlight w:val="none"/>
        </w:rPr>
      </w:pPr>
      <w:r>
        <w:rPr>
          <w:rFonts w:hint="eastAsia" w:ascii="宋体" w:hAnsi="宋体" w:eastAsia="宋体" w:cs="宋体"/>
          <w:b/>
          <w:sz w:val="30"/>
          <w:szCs w:val="30"/>
          <w:highlight w:val="none"/>
        </w:rPr>
        <w:t>一、总则</w:t>
      </w:r>
    </w:p>
    <w:p w14:paraId="5179AE06">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1．适用范围</w:t>
      </w:r>
    </w:p>
    <w:p w14:paraId="04CEA77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sz w:val="24"/>
          <w:highlight w:val="none"/>
        </w:rPr>
        <w:t>1.1本竞争性磋商文件仅适用于本次竞争性磋商邀请函中所述</w:t>
      </w:r>
      <w:r>
        <w:rPr>
          <w:rFonts w:hint="eastAsia" w:ascii="宋体" w:hAnsi="宋体" w:eastAsia="宋体" w:cs="宋体"/>
          <w:bCs/>
          <w:sz w:val="24"/>
          <w:highlight w:val="none"/>
        </w:rPr>
        <w:t>项目。</w:t>
      </w:r>
    </w:p>
    <w:p w14:paraId="4F6C0D8E">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2．定义</w:t>
      </w:r>
    </w:p>
    <w:p w14:paraId="6612121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2.1“采购代理机构”：周口市公共资源交易中心政府采购中心。</w:t>
      </w:r>
    </w:p>
    <w:p w14:paraId="0E4EC552">
      <w:pPr>
        <w:keepNext w:val="0"/>
        <w:keepLines w:val="0"/>
        <w:pageBreakBefore w:val="0"/>
        <w:tabs>
          <w:tab w:val="left" w:pos="0"/>
        </w:tabs>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2.2“采购人”：</w:t>
      </w:r>
      <w:r>
        <w:rPr>
          <w:rFonts w:hint="eastAsia" w:ascii="宋体" w:hAnsi="宋体" w:cs="宋体"/>
          <w:color w:val="000000"/>
          <w:sz w:val="24"/>
          <w:highlight w:val="none"/>
          <w:lang w:val="en-US" w:eastAsia="zh-CN"/>
        </w:rPr>
        <w:t>西华县水利局　</w:t>
      </w:r>
    </w:p>
    <w:p w14:paraId="701AABB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2.3“供应商”系指按竞争性磋商文件规定取得竞争性磋商文件并参加竞争性磋商活动的法人、其他组织或者自然人。</w:t>
      </w:r>
    </w:p>
    <w:p w14:paraId="69F1B08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2.4“供应商代表”：系指代表供应商参加本次竞争性磋商活动的供应商的法定代表人或其委托代理人。</w:t>
      </w:r>
    </w:p>
    <w:p w14:paraId="7282529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2.5“服务”：系指本项目所采购的服务及其他要求等。</w:t>
      </w:r>
    </w:p>
    <w:p w14:paraId="23F219D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2.6“法定代表人”系指法人单位（企业）法人营业执照（或事业法人登记证书上）上注明的法定代表人；如为其他组织或个体经营者参加竞争性磋商的，指营业执照上注明的负责人或经营者。 </w:t>
      </w:r>
    </w:p>
    <w:p w14:paraId="290AE80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2.7“重大违法记录”系指供应商因违法经营受到刑事处罚或者责令停产停业、吊销许可证或者执照、较大数额罚款等行政处罚。</w:t>
      </w:r>
    </w:p>
    <w:p w14:paraId="0034F22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2.8“不具备良好的商业信誉”是指：</w:t>
      </w:r>
    </w:p>
    <w:p w14:paraId="141A50A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（1）有重大违法记录的（满三年的除外）；</w:t>
      </w:r>
    </w:p>
    <w:p w14:paraId="0907F08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（2）被各级财政部门列入政府采购严重违法失信行为信息记录的（期限已满的除外）；</w:t>
      </w:r>
    </w:p>
    <w:p w14:paraId="46B414C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（3）被各级政府采购监督管理部门禁止在一定期限内参加政府采购活动等处罚的（期限已满的除外）；</w:t>
      </w:r>
    </w:p>
    <w:p w14:paraId="58D88AE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（4）被各级法院列入失信名单的（已依法解除的除外）；</w:t>
      </w:r>
    </w:p>
    <w:p w14:paraId="680DCF2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（5）法律法规规定的其他情形。</w:t>
      </w:r>
    </w:p>
    <w:p w14:paraId="684CE031">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3.采购预算</w:t>
      </w:r>
    </w:p>
    <w:p w14:paraId="2B7FD48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3.1本次采购预算：见公告。</w:t>
      </w:r>
    </w:p>
    <w:p w14:paraId="4693BDF8">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4.合格的供应商</w:t>
      </w:r>
    </w:p>
    <w:p w14:paraId="065465A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4.1.1符合</w:t>
      </w:r>
      <w:r>
        <w:rPr>
          <w:rFonts w:hint="eastAsia" w:ascii="宋体" w:hAnsi="宋体" w:eastAsia="宋体" w:cs="宋体"/>
          <w:color w:val="000000"/>
          <w:sz w:val="24"/>
          <w:highlight w:val="none"/>
        </w:rPr>
        <w:t>供应商资格条件（详见第一部分供应商资格条件）</w:t>
      </w:r>
    </w:p>
    <w:p w14:paraId="020D1D87">
      <w:pPr>
        <w:keepNext w:val="0"/>
        <w:keepLines w:val="0"/>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4.1.2参加政府采购活动前三年内，在经营活动中没有重大违法记录的声明函；</w:t>
      </w:r>
    </w:p>
    <w:p w14:paraId="02EEFA01">
      <w:pPr>
        <w:keepNext w:val="0"/>
        <w:keepLines w:val="0"/>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4.1.3 </w:t>
      </w:r>
      <w:r>
        <w:rPr>
          <w:rFonts w:hint="eastAsia" w:ascii="宋体" w:hAnsi="宋体" w:eastAsia="宋体" w:cs="宋体"/>
          <w:sz w:val="24"/>
          <w:szCs w:val="24"/>
          <w:highlight w:val="none"/>
          <w:lang w:val="en-US"/>
        </w:rPr>
        <w:t>供应商</w:t>
      </w:r>
      <w:r>
        <w:rPr>
          <w:rFonts w:hint="eastAsia" w:ascii="宋体" w:hAnsi="宋体" w:eastAsia="宋体" w:cs="宋体"/>
          <w:sz w:val="24"/>
          <w:szCs w:val="24"/>
          <w:highlight w:val="none"/>
        </w:rPr>
        <w:t>应在</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val="en-US"/>
        </w:rPr>
        <w:t>响应</w:t>
      </w:r>
      <w:r>
        <w:rPr>
          <w:rFonts w:hint="eastAsia" w:ascii="宋体" w:hAnsi="宋体" w:eastAsia="宋体" w:cs="宋体"/>
          <w:sz w:val="24"/>
          <w:szCs w:val="24"/>
          <w:highlight w:val="none"/>
        </w:rPr>
        <w:t>文件中承诺未被纳入本地黑名单且未存在不诚信记录；</w:t>
      </w:r>
    </w:p>
    <w:p w14:paraId="44216D8F">
      <w:pPr>
        <w:keepNext w:val="0"/>
        <w:keepLines w:val="0"/>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4.1.4 供应商</w:t>
      </w:r>
      <w:r>
        <w:rPr>
          <w:rFonts w:hint="eastAsia" w:ascii="宋体" w:hAnsi="宋体" w:eastAsia="宋体" w:cs="宋体"/>
          <w:color w:val="auto"/>
          <w:kern w:val="0"/>
          <w:sz w:val="24"/>
          <w:highlight w:val="none"/>
          <w:lang w:val="en-US" w:eastAsia="zh-CN"/>
        </w:rPr>
        <w:t>需提供</w:t>
      </w:r>
      <w:r>
        <w:rPr>
          <w:rFonts w:hint="eastAsia" w:ascii="宋体" w:hAnsi="宋体" w:eastAsia="宋体" w:cs="宋体"/>
          <w:color w:val="auto"/>
          <w:kern w:val="0"/>
          <w:sz w:val="24"/>
          <w:highlight w:val="none"/>
          <w:lang w:val="zh-CN"/>
        </w:rPr>
        <w:t>自觉抵制政府采购领域商业贿赂行为承诺书；</w:t>
      </w:r>
    </w:p>
    <w:p w14:paraId="286E686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4.2 </w:t>
      </w:r>
      <w:r>
        <w:rPr>
          <w:rFonts w:hint="eastAsia" w:ascii="宋体" w:hAnsi="宋体" w:eastAsia="宋体" w:cs="宋体"/>
          <w:sz w:val="24"/>
          <w:highlight w:val="none"/>
        </w:rPr>
        <w:t>供应商需提供服务承诺</w:t>
      </w:r>
      <w:r>
        <w:rPr>
          <w:rFonts w:hint="eastAsia" w:ascii="宋体" w:hAnsi="宋体" w:eastAsia="宋体" w:cs="宋体"/>
          <w:sz w:val="24"/>
          <w:highlight w:val="none"/>
          <w:lang w:val="zh-CN"/>
        </w:rPr>
        <w:t>。</w:t>
      </w:r>
    </w:p>
    <w:p w14:paraId="5CD4382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4.3符合本竞争性磋商文件规定的供应商资格要求及项目要求的其它条件，并按照要求提供相关证明材料。</w:t>
      </w:r>
    </w:p>
    <w:p w14:paraId="2E14FF0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4.4</w:t>
      </w:r>
      <w:r>
        <w:rPr>
          <w:rFonts w:hint="eastAsia" w:ascii="宋体" w:hAnsi="宋体" w:eastAsia="宋体" w:cs="宋体"/>
          <w:sz w:val="24"/>
          <w:highlight w:val="none"/>
          <w:lang w:val="en-US" w:eastAsia="zh-CN"/>
        </w:rPr>
        <w:t>供应商需提供加盖单位公章、法定代表人签章的营业执照扫描件。</w:t>
      </w:r>
    </w:p>
    <w:p w14:paraId="43A5D9F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4.5 凡通过磋商小组符合性审查的供应商均为合格供应商。未通过符合性审查的</w:t>
      </w:r>
      <w:r>
        <w:rPr>
          <w:rFonts w:hint="eastAsia" w:ascii="宋体" w:hAnsi="宋体" w:eastAsia="宋体" w:cs="宋体"/>
          <w:sz w:val="24"/>
          <w:highlight w:val="none"/>
        </w:rPr>
        <w:t>供应商将视为不响应本项目的竞争性磋商文件被否决。</w:t>
      </w:r>
    </w:p>
    <w:p w14:paraId="5925341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注：</w:t>
      </w:r>
      <w:r>
        <w:rPr>
          <w:rFonts w:hint="eastAsia" w:ascii="宋体" w:hAnsi="宋体" w:eastAsia="宋体" w:cs="宋体"/>
          <w:kern w:val="2"/>
          <w:sz w:val="24"/>
          <w:szCs w:val="24"/>
          <w:highlight w:val="none"/>
          <w:lang w:val="en-US" w:eastAsia="zh-CN" w:bidi="ar-SA"/>
        </w:rPr>
        <w:t>单位负责人为同一人或者存在直接控股、管理关系的不同供应商，不得参加同一合同项下的政府采购活动。</w:t>
      </w:r>
    </w:p>
    <w:p w14:paraId="293957B0">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 xml:space="preserve">5.竞争性磋商文件的约束力 </w:t>
      </w:r>
    </w:p>
    <w:p w14:paraId="085F3EC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5.l供应商一旦参加竞争性磋商，即被认为接受了本竞争性磋商文件中的所有条款和规定。</w:t>
      </w:r>
    </w:p>
    <w:p w14:paraId="00F31FD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2C6DAC4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5.3本磋商文件由采购人负责解释。</w:t>
      </w:r>
    </w:p>
    <w:p w14:paraId="5DC7247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二、竞争性磋商文件</w:t>
      </w:r>
    </w:p>
    <w:p w14:paraId="4296E13B">
      <w:pPr>
        <w:keepNext w:val="0"/>
        <w:keepLines w:val="0"/>
        <w:pageBreakBefore w:val="0"/>
        <w:tabs>
          <w:tab w:val="left" w:pos="632"/>
          <w:tab w:val="left" w:pos="790"/>
        </w:tabs>
        <w:kinsoku/>
        <w:wordWrap/>
        <w:overflowPunct/>
        <w:topLinePunct w:val="0"/>
        <w:bidi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6．竞争性磋商文件的组成</w:t>
      </w:r>
    </w:p>
    <w:p w14:paraId="4BBAC552">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6.1竞争性磋商</w:t>
      </w:r>
      <w:r>
        <w:rPr>
          <w:rFonts w:hint="eastAsia" w:ascii="宋体" w:hAnsi="宋体" w:eastAsia="宋体" w:cs="宋体"/>
          <w:sz w:val="24"/>
          <w:highlight w:val="none"/>
          <w:lang w:val="zh-CN"/>
        </w:rPr>
        <w:t>文件是用以阐明的采购需求、采购程序和合同格式等的规范性文件。竞争性磋商文件主要由以下部分组成：</w:t>
      </w:r>
    </w:p>
    <w:p w14:paraId="4B5698F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（1）竞争性磋商邀请函；</w:t>
      </w:r>
    </w:p>
    <w:p w14:paraId="741C362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（2）供应商须知；</w:t>
      </w:r>
    </w:p>
    <w:p w14:paraId="456C448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（3）采购需求；</w:t>
      </w:r>
    </w:p>
    <w:p w14:paraId="13FCE04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（4）响应性文件内容及格式；</w:t>
      </w:r>
    </w:p>
    <w:p w14:paraId="057C003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（5）合同主要条款。</w:t>
      </w:r>
    </w:p>
    <w:p w14:paraId="445282D3">
      <w:pPr>
        <w:keepNext w:val="0"/>
        <w:keepLines w:val="0"/>
        <w:pageBreakBefore w:val="0"/>
        <w:widowControl w:val="0"/>
        <w:kinsoku/>
        <w:wordWrap/>
        <w:overflowPunct/>
        <w:topLinePunct w:val="0"/>
        <w:autoSpaceDE/>
        <w:autoSpaceDN/>
        <w:bidi w:val="0"/>
        <w:adjustRightInd/>
        <w:snapToGrid/>
        <w:spacing w:before="0" w:line="360" w:lineRule="auto"/>
        <w:ind w:left="0" w:right="0"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r>
        <w:rPr>
          <w:rFonts w:hint="eastAsia" w:ascii="宋体" w:hAnsi="宋体" w:cs="宋体"/>
          <w:sz w:val="24"/>
          <w:szCs w:val="24"/>
          <w:highlight w:val="none"/>
          <w:lang w:eastAsia="zh-CN"/>
        </w:rPr>
        <w:t>，</w:t>
      </w:r>
      <w:r>
        <w:rPr>
          <w:rFonts w:hint="eastAsia" w:ascii="宋体" w:hAnsi="宋体" w:eastAsia="宋体" w:cs="宋体"/>
          <w:color w:val="auto"/>
          <w:spacing w:val="0"/>
          <w:position w:val="0"/>
          <w:sz w:val="24"/>
          <w:highlight w:val="none"/>
          <w:shd w:val="clear" w:fill="auto"/>
          <w:lang w:val="en-US" w:eastAsia="zh-CN"/>
        </w:rPr>
        <w:t>供应商</w:t>
      </w:r>
      <w:r>
        <w:rPr>
          <w:rFonts w:hint="eastAsia" w:ascii="宋体" w:hAnsi="宋体" w:eastAsia="宋体" w:cs="宋体"/>
          <w:color w:val="auto"/>
          <w:spacing w:val="0"/>
          <w:position w:val="0"/>
          <w:sz w:val="24"/>
          <w:highlight w:val="none"/>
          <w:shd w:val="clear" w:fill="auto"/>
        </w:rPr>
        <w:t>如对竞争性</w:t>
      </w:r>
      <w:r>
        <w:rPr>
          <w:rFonts w:hint="eastAsia" w:ascii="宋体" w:hAnsi="宋体" w:cs="宋体"/>
          <w:color w:val="auto"/>
          <w:spacing w:val="0"/>
          <w:position w:val="0"/>
          <w:sz w:val="24"/>
          <w:highlight w:val="none"/>
          <w:shd w:val="clear" w:fill="auto"/>
          <w:lang w:eastAsia="zh-CN"/>
        </w:rPr>
        <w:t>磋商</w:t>
      </w:r>
      <w:r>
        <w:rPr>
          <w:rFonts w:hint="eastAsia" w:ascii="宋体" w:hAnsi="宋体" w:eastAsia="宋体" w:cs="宋体"/>
          <w:color w:val="auto"/>
          <w:spacing w:val="0"/>
          <w:position w:val="0"/>
          <w:sz w:val="24"/>
          <w:highlight w:val="none"/>
          <w:shd w:val="clear" w:fill="auto"/>
        </w:rPr>
        <w:t>文件无异议，出具确认书，确认竞争性</w:t>
      </w:r>
      <w:r>
        <w:rPr>
          <w:rFonts w:hint="eastAsia" w:ascii="宋体" w:hAnsi="宋体" w:cs="宋体"/>
          <w:color w:val="auto"/>
          <w:spacing w:val="0"/>
          <w:position w:val="0"/>
          <w:sz w:val="24"/>
          <w:highlight w:val="none"/>
          <w:shd w:val="clear" w:fill="auto"/>
          <w:lang w:eastAsia="zh-CN"/>
        </w:rPr>
        <w:t>磋商</w:t>
      </w:r>
      <w:r>
        <w:rPr>
          <w:rFonts w:hint="eastAsia" w:ascii="宋体" w:hAnsi="宋体" w:eastAsia="宋体" w:cs="宋体"/>
          <w:color w:val="auto"/>
          <w:spacing w:val="0"/>
          <w:position w:val="0"/>
          <w:sz w:val="24"/>
          <w:highlight w:val="none"/>
          <w:shd w:val="clear" w:fill="auto"/>
        </w:rPr>
        <w:t>文件清晰无异议。确认书作为资格审查资料</w:t>
      </w:r>
      <w:r>
        <w:rPr>
          <w:rFonts w:hint="eastAsia" w:ascii="宋体" w:hAnsi="宋体" w:eastAsia="宋体" w:cs="宋体"/>
          <w:sz w:val="24"/>
          <w:szCs w:val="24"/>
          <w:highlight w:val="none"/>
        </w:rPr>
        <w:t>。</w:t>
      </w:r>
    </w:p>
    <w:p w14:paraId="7955CC0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6.3供应商被视为充分熟悉本采购项目所在地的与履行合同有关的各种情况，包括自然环境、气候条件、劳动力及公用设施等，本竞争性磋商文件不再对上述情况进行描述。</w:t>
      </w:r>
    </w:p>
    <w:p w14:paraId="13B9B68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14:paraId="70BE1EBB">
      <w:pPr>
        <w:keepNext w:val="0"/>
        <w:keepLines w:val="0"/>
        <w:pageBreakBefore w:val="0"/>
        <w:widowControl/>
        <w:kinsoku/>
        <w:wordWrap/>
        <w:overflowPunct/>
        <w:topLinePunct w:val="0"/>
        <w:bidi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7.竞争性磋商文件的澄清与修改</w:t>
      </w:r>
    </w:p>
    <w:p w14:paraId="56452755">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59B1500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三、响应性文件的编制</w:t>
      </w:r>
    </w:p>
    <w:p w14:paraId="1E4ADC12">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8.要求</w:t>
      </w:r>
    </w:p>
    <w:p w14:paraId="6D310052">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8.1供应商应仔细阅读、并充分理解竞争性磋商文件的所有内容，按照竞争性磋商文件的要求编制、提交响应性文件。响应性文件应对竞争性磋商文件的要求作出实质性响应，并保证及承诺所提供的全部资料的真实性、合法性，否则其响应性文件将作为无效处理。</w:t>
      </w:r>
    </w:p>
    <w:p w14:paraId="4F2D628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8.2任何对竞争性磋商文件的忽略或误解不能作为响应性文件没有完全响应竞争性磋商文件的有效理由。</w:t>
      </w:r>
    </w:p>
    <w:p w14:paraId="791D7F3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8.3供应商没有按照竞争性磋商文件要求提供全部资料，或者供应商没有对竞争性磋商文件在各方面都作出实质性响应是供应商的风险，并可能导致其响应性文件被拒绝。</w:t>
      </w:r>
    </w:p>
    <w:p w14:paraId="2BEF32F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8.4参与竞争性磋商活动的各供应商应对竞争性磋商文件和竞争性磋商响应文件中的商业和技术等秘密保密，违者应对由此造成的后果承担法律责任。对上述作出书面承诺并附在响应文件中，否则视为不响应竞争性磋商文件的要求。</w:t>
      </w:r>
    </w:p>
    <w:p w14:paraId="7796EA31">
      <w:pPr>
        <w:keepNext w:val="0"/>
        <w:keepLines w:val="0"/>
        <w:pageBreakBefore w:val="0"/>
        <w:widowControl/>
        <w:kinsoku/>
        <w:wordWrap/>
        <w:overflowPunct/>
        <w:topLinePunct w:val="0"/>
        <w:bidi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 xml:space="preserve">9.响应性文件的语言及度量衡 </w:t>
      </w:r>
    </w:p>
    <w:p w14:paraId="3C5470B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9.1响应性文件以及供应商与采购代理机构之间的所有书面往来都应用简体中文书写。 </w:t>
      </w:r>
    </w:p>
    <w:p w14:paraId="4273C56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9.2供应商使用其他语言的，以中文翻译为准。 </w:t>
      </w:r>
    </w:p>
    <w:p w14:paraId="354916A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9.3关于计量单位，竞争性磋商文件已有明确规定的，使用竞争性磋商文件规定的计量单位；竞争性磋商文件没有规定的，应采用中华人民共和国法定计量单位。</w:t>
      </w:r>
    </w:p>
    <w:p w14:paraId="7181CA2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9.4本竞争性磋商文件所表述的时间均为北京时间。</w:t>
      </w:r>
    </w:p>
    <w:p w14:paraId="600540F0">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10.响应性文件的组成</w:t>
      </w:r>
    </w:p>
    <w:p w14:paraId="0CCA94D0">
      <w:pPr>
        <w:keepNext w:val="0"/>
        <w:keepLines w:val="0"/>
        <w:pageBreakBefore w:val="0"/>
        <w:widowControl/>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10.1响应性文件由</w:t>
      </w:r>
      <w:r>
        <w:rPr>
          <w:rFonts w:hint="eastAsia" w:ascii="宋体" w:hAnsi="宋体" w:eastAsia="宋体" w:cs="宋体"/>
          <w:bCs/>
          <w:sz w:val="24"/>
          <w:highlight w:val="none"/>
          <w:u w:val="single"/>
        </w:rPr>
        <w:t>资格性证明材料</w:t>
      </w:r>
      <w:r>
        <w:rPr>
          <w:rFonts w:hint="eastAsia" w:ascii="宋体" w:hAnsi="宋体" w:eastAsia="宋体" w:cs="宋体"/>
          <w:bCs/>
          <w:sz w:val="24"/>
          <w:highlight w:val="none"/>
        </w:rPr>
        <w:t>、</w:t>
      </w:r>
      <w:r>
        <w:rPr>
          <w:rFonts w:hint="eastAsia" w:ascii="宋体" w:hAnsi="宋体" w:eastAsia="宋体" w:cs="宋体"/>
          <w:bCs/>
          <w:sz w:val="24"/>
          <w:highlight w:val="none"/>
          <w:u w:val="single"/>
        </w:rPr>
        <w:t>符合性证明材料</w:t>
      </w:r>
      <w:r>
        <w:rPr>
          <w:rFonts w:hint="eastAsia" w:ascii="宋体" w:hAnsi="宋体" w:eastAsia="宋体" w:cs="宋体"/>
          <w:bCs/>
          <w:sz w:val="24"/>
          <w:highlight w:val="none"/>
        </w:rPr>
        <w:t>、</w:t>
      </w:r>
      <w:r>
        <w:rPr>
          <w:rFonts w:hint="eastAsia" w:ascii="宋体" w:hAnsi="宋体" w:eastAsia="宋体" w:cs="宋体"/>
          <w:bCs/>
          <w:sz w:val="24"/>
          <w:highlight w:val="none"/>
          <w:u w:val="single"/>
        </w:rPr>
        <w:t>其他材料</w:t>
      </w:r>
      <w:r>
        <w:rPr>
          <w:rFonts w:hint="eastAsia" w:ascii="宋体" w:hAnsi="宋体" w:eastAsia="宋体" w:cs="宋体"/>
          <w:sz w:val="24"/>
          <w:highlight w:val="none"/>
        </w:rPr>
        <w:t>三部分组成。具体内容和格式见竞争性磋商文件</w:t>
      </w:r>
      <w:r>
        <w:rPr>
          <w:rFonts w:hint="eastAsia" w:ascii="宋体" w:hAnsi="宋体" w:eastAsia="宋体" w:cs="宋体"/>
          <w:bCs/>
          <w:sz w:val="24"/>
          <w:highlight w:val="none"/>
        </w:rPr>
        <w:t>第四章</w:t>
      </w:r>
      <w:r>
        <w:rPr>
          <w:rFonts w:hint="eastAsia" w:ascii="宋体" w:hAnsi="宋体" w:eastAsia="宋体" w:cs="宋体"/>
          <w:sz w:val="24"/>
          <w:highlight w:val="none"/>
        </w:rPr>
        <w:t>。</w:t>
      </w:r>
    </w:p>
    <w:p w14:paraId="05C1DA07">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11.响应性文件格式</w:t>
      </w:r>
    </w:p>
    <w:p w14:paraId="65A4AF2B">
      <w:pPr>
        <w:keepNext w:val="0"/>
        <w:keepLines w:val="0"/>
        <w:pageBreakBefore w:val="0"/>
        <w:widowControl/>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3CEE864D">
      <w:pPr>
        <w:keepNext w:val="0"/>
        <w:keepLines w:val="0"/>
        <w:pageBreakBefore w:val="0"/>
        <w:widowControl/>
        <w:kinsoku/>
        <w:wordWrap/>
        <w:overflowPunct/>
        <w:topLinePunct w:val="0"/>
        <w:bidi w:val="0"/>
        <w:spacing w:line="360" w:lineRule="auto"/>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12.竞争性磋商报价</w:t>
      </w:r>
    </w:p>
    <w:p w14:paraId="2AA0486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12.1报价包括所投服务、保险、税费、检测、验收和交付后约定期限内免费维保等工作所发生的一切应有费用</w:t>
      </w:r>
      <w:r>
        <w:rPr>
          <w:rFonts w:hint="eastAsia" w:ascii="宋体" w:hAnsi="宋体" w:eastAsia="宋体" w:cs="宋体"/>
          <w:sz w:val="24"/>
          <w:highlight w:val="none"/>
          <w:lang w:eastAsia="zh-CN"/>
        </w:rPr>
        <w:t>，</w:t>
      </w:r>
      <w:r>
        <w:rPr>
          <w:rFonts w:hint="eastAsia" w:ascii="宋体" w:hAnsi="宋体" w:eastAsia="宋体" w:cs="宋体"/>
          <w:color w:val="auto"/>
          <w:spacing w:val="0"/>
          <w:position w:val="0"/>
          <w:sz w:val="24"/>
          <w:szCs w:val="24"/>
          <w:highlight w:val="none"/>
          <w:shd w:val="clear" w:fill="auto"/>
          <w:lang w:val="en-US" w:eastAsia="zh-CN"/>
        </w:rPr>
        <w:t>在</w:t>
      </w:r>
      <w:r>
        <w:rPr>
          <w:rFonts w:hint="eastAsia" w:ascii="宋体" w:hAnsi="宋体" w:eastAsia="宋体" w:cs="宋体"/>
          <w:sz w:val="24"/>
          <w:highlight w:val="none"/>
        </w:rPr>
        <w:t>报价一览表</w:t>
      </w:r>
      <w:r>
        <w:rPr>
          <w:rFonts w:hint="eastAsia" w:ascii="宋体" w:hAnsi="宋体" w:eastAsia="宋体" w:cs="宋体"/>
          <w:color w:val="auto"/>
          <w:spacing w:val="0"/>
          <w:position w:val="0"/>
          <w:sz w:val="24"/>
          <w:szCs w:val="24"/>
          <w:highlight w:val="none"/>
          <w:shd w:val="clear" w:fill="auto"/>
          <w:lang w:val="en-US" w:eastAsia="zh-CN"/>
        </w:rPr>
        <w:t>投标</w:t>
      </w:r>
      <w:r>
        <w:rPr>
          <w:rFonts w:hint="eastAsia" w:ascii="宋体" w:hAnsi="宋体" w:cs="宋体"/>
          <w:color w:val="auto"/>
          <w:spacing w:val="0"/>
          <w:position w:val="0"/>
          <w:sz w:val="24"/>
          <w:szCs w:val="24"/>
          <w:highlight w:val="none"/>
          <w:shd w:val="clear" w:fill="auto"/>
          <w:lang w:val="en-US" w:eastAsia="zh-CN"/>
        </w:rPr>
        <w:t>总</w:t>
      </w:r>
      <w:r>
        <w:rPr>
          <w:rFonts w:hint="eastAsia" w:ascii="宋体" w:hAnsi="宋体" w:eastAsia="宋体" w:cs="宋体"/>
          <w:color w:val="auto"/>
          <w:spacing w:val="0"/>
          <w:position w:val="0"/>
          <w:sz w:val="24"/>
          <w:szCs w:val="24"/>
          <w:highlight w:val="none"/>
          <w:shd w:val="clear" w:fill="auto"/>
          <w:lang w:val="en-US" w:eastAsia="zh-CN"/>
        </w:rPr>
        <w:t>价处加盖公章</w:t>
      </w:r>
      <w:r>
        <w:rPr>
          <w:rFonts w:hint="eastAsia" w:ascii="宋体" w:hAnsi="宋体" w:eastAsia="宋体" w:cs="宋体"/>
          <w:sz w:val="24"/>
          <w:highlight w:val="none"/>
        </w:rPr>
        <w:t>。</w:t>
      </w:r>
    </w:p>
    <w:p w14:paraId="19BEAC3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12.2报价一览表</w:t>
      </w:r>
      <w:r>
        <w:rPr>
          <w:rFonts w:hint="eastAsia" w:ascii="宋体" w:hAnsi="宋体" w:eastAsia="宋体" w:cs="宋体"/>
          <w:sz w:val="24"/>
          <w:highlight w:val="none"/>
          <w:lang w:val="en-US" w:eastAsia="zh-CN"/>
        </w:rPr>
        <w:t>投标</w:t>
      </w:r>
      <w:r>
        <w:rPr>
          <w:rFonts w:hint="eastAsia" w:ascii="宋体" w:hAnsi="宋体" w:cs="宋体"/>
          <w:sz w:val="24"/>
          <w:highlight w:val="none"/>
          <w:lang w:val="en-US" w:eastAsia="zh-CN"/>
        </w:rPr>
        <w:t>总</w:t>
      </w:r>
      <w:r>
        <w:rPr>
          <w:rFonts w:hint="eastAsia" w:ascii="宋体" w:hAnsi="宋体" w:eastAsia="宋体" w:cs="宋体"/>
          <w:sz w:val="24"/>
          <w:highlight w:val="none"/>
          <w:lang w:val="en-US" w:eastAsia="zh-CN"/>
        </w:rPr>
        <w:t>价</w:t>
      </w:r>
      <w:r>
        <w:rPr>
          <w:rFonts w:hint="eastAsia" w:ascii="宋体" w:hAnsi="宋体" w:eastAsia="宋体" w:cs="宋体"/>
          <w:sz w:val="24"/>
          <w:highlight w:val="none"/>
        </w:rPr>
        <w:t>为供应商的最终报价。</w:t>
      </w:r>
    </w:p>
    <w:p w14:paraId="0673E27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12.3采购人不接受有选择的报价。</w:t>
      </w:r>
    </w:p>
    <w:p w14:paraId="71BDC06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12.4最终报价不得超过采购预算。</w:t>
      </w:r>
    </w:p>
    <w:p w14:paraId="623FD1C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12.5报价均须以人民币为计算单位。</w:t>
      </w:r>
    </w:p>
    <w:p w14:paraId="7DA8F9A6">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 xml:space="preserve">13．响应性文件有效期 </w:t>
      </w:r>
    </w:p>
    <w:p w14:paraId="52C4C62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13.l响应性文件有效期为自竞争性磋商开始之日起60天，有效期短于此规定的响应性文件将被视为无效。</w:t>
      </w:r>
    </w:p>
    <w:p w14:paraId="31A318F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14:paraId="013AD420">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14.响应性文件的签署、盖章</w:t>
      </w:r>
    </w:p>
    <w:p w14:paraId="142EEBB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14.1</w:t>
      </w:r>
      <w:r>
        <w:rPr>
          <w:rFonts w:hint="eastAsia" w:ascii="宋体" w:hAnsi="宋体" w:eastAsia="宋体" w:cs="宋体"/>
          <w:sz w:val="24"/>
          <w:highlight w:val="none"/>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6FE14B3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14:paraId="4C9CF5B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14.3供应商提交的资料应证明其满足竞争性磋商文件要求，该文件可以是文字资料、图纸和数据等详细描述的资料。</w:t>
      </w:r>
    </w:p>
    <w:p w14:paraId="56E2D1B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15电子投标文件制作，见周口市公共资源交易中心网站下载中心版块《投标单位-电子投标文件视频制作手册》的相关规定。</w:t>
      </w:r>
    </w:p>
    <w:p w14:paraId="4E300CA9">
      <w:pPr>
        <w:rPr>
          <w:rFonts w:hint="eastAsia"/>
          <w:highlight w:val="none"/>
        </w:rPr>
      </w:pPr>
    </w:p>
    <w:p w14:paraId="718D2DF2">
      <w:pPr>
        <w:keepNext w:val="0"/>
        <w:keepLines w:val="0"/>
        <w:pageBreakBefore w:val="0"/>
        <w:numPr>
          <w:ilvl w:val="0"/>
          <w:numId w:val="2"/>
        </w:numPr>
        <w:kinsoku/>
        <w:wordWrap/>
        <w:overflowPunct/>
        <w:topLinePunct w:val="0"/>
        <w:bidi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响应性文件的递交</w:t>
      </w:r>
    </w:p>
    <w:p w14:paraId="231F73C3">
      <w:pPr>
        <w:pStyle w:val="24"/>
        <w:rPr>
          <w:rFonts w:hint="eastAsia"/>
          <w:highlight w:val="none"/>
        </w:rPr>
      </w:pPr>
    </w:p>
    <w:p w14:paraId="7A205262">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0C74C8BF">
      <w:pPr>
        <w:keepNext w:val="0"/>
        <w:keepLines w:val="0"/>
        <w:pageBreakBefore w:val="0"/>
        <w:kinsoku/>
        <w:wordWrap/>
        <w:overflowPunct/>
        <w:topLinePunct w:val="0"/>
        <w:bidi w:val="0"/>
        <w:spacing w:line="360" w:lineRule="auto"/>
        <w:ind w:firstLine="550"/>
        <w:textAlignment w:val="auto"/>
        <w:rPr>
          <w:rFonts w:hint="eastAsia" w:ascii="宋体" w:hAnsi="宋体" w:eastAsia="宋体" w:cs="宋体"/>
          <w:sz w:val="24"/>
          <w:highlight w:val="none"/>
        </w:rPr>
      </w:pPr>
      <w:r>
        <w:rPr>
          <w:rFonts w:hint="eastAsia" w:ascii="宋体" w:hAnsi="宋体" w:eastAsia="宋体" w:cs="宋体"/>
          <w:sz w:val="24"/>
          <w:highlight w:val="none"/>
        </w:rPr>
        <w:t>注：加密的电子投标文件的递交，见周口市公共资源交易中心网站下载中心版块《投标单位-电子投标文件视频制作手册》的相关规定。如未在招标文件规定的投标时间截止前上传网上响应文件，投标无效。</w:t>
      </w:r>
    </w:p>
    <w:p w14:paraId="4CE3B5B0">
      <w:pPr>
        <w:keepNext w:val="0"/>
        <w:keepLines w:val="0"/>
        <w:pageBreakBefore w:val="0"/>
        <w:kinsoku/>
        <w:wordWrap/>
        <w:overflowPunct/>
        <w:topLinePunct w:val="0"/>
        <w:autoSpaceDE w:val="0"/>
        <w:autoSpaceDN w:val="0"/>
        <w:bidi w:val="0"/>
        <w:adjustRightInd w:val="0"/>
        <w:spacing w:line="360" w:lineRule="auto"/>
        <w:ind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供应商须使用单位CA证书进行电子响应文件远程解密，详见周口市公共资源电子交易中心网站（网址：http://jyzx.zhoukou.gov.cn）办事指南</w:t>
      </w:r>
      <w:r>
        <w:rPr>
          <w:rFonts w:hint="eastAsia" w:ascii="宋体" w:hAnsi="宋体" w:eastAsia="宋体" w:cs="宋体"/>
          <w:bCs/>
          <w:sz w:val="24"/>
          <w:highlight w:val="none"/>
        </w:rPr>
        <w:t>《不见面开标远程在线解密会员端操作手册操作指南》</w:t>
      </w:r>
      <w:r>
        <w:rPr>
          <w:rFonts w:hint="eastAsia" w:ascii="宋体" w:hAnsi="宋体" w:eastAsia="宋体" w:cs="宋体"/>
          <w:sz w:val="24"/>
          <w:highlight w:val="none"/>
        </w:rPr>
        <w:t>。</w:t>
      </w:r>
    </w:p>
    <w:p w14:paraId="325E89B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16.响应性文件的递交</w:t>
      </w:r>
    </w:p>
    <w:p w14:paraId="6E0D0C4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16.1供应商应在竞争性磋商邀请函中规定的截止日期和时间前，将响应性文件在会员系统成功上传，递交（接收）地点为竞争性磋商邀请函中规定的地址。</w:t>
      </w:r>
    </w:p>
    <w:p w14:paraId="09E7F57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16.2若采购人推迟了响应性文件接收截止时间，采购人和供应商受响应性文件接收截止时间制约的所有权利和义务均应以新的截止时间为准。 </w:t>
      </w:r>
    </w:p>
    <w:p w14:paraId="4A1DA4EE">
      <w:pPr>
        <w:pStyle w:val="56"/>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17</w:t>
      </w:r>
      <w:r>
        <w:rPr>
          <w:rFonts w:hint="eastAsia" w:ascii="宋体" w:hAnsi="宋体" w:eastAsia="宋体" w:cs="宋体"/>
          <w:b/>
          <w:sz w:val="24"/>
          <w:szCs w:val="24"/>
          <w:highlight w:val="none"/>
        </w:rPr>
        <w:t>.响应性文件的修改和撤回</w:t>
      </w:r>
    </w:p>
    <w:p w14:paraId="4D450823">
      <w:pPr>
        <w:pStyle w:val="56"/>
        <w:keepNext w:val="0"/>
        <w:keepLines w:val="0"/>
        <w:pageBreakBefore w:val="0"/>
        <w:kinsoku/>
        <w:wordWrap/>
        <w:overflowPunct/>
        <w:topLinePunct w:val="0"/>
        <w:bidi w:val="0"/>
        <w:spacing w:line="360" w:lineRule="auto"/>
        <w:ind w:left="279" w:leftChars="133" w:firstLine="240" w:firstLineChars="1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17.1供应商在提交响应性文件截止时间前，可以对已上传的响应文件进行撤回补充、修改或撤回，补充、修改之后进行再次上传，再次上传内容作为响应性文件的组成部分。</w:t>
      </w:r>
    </w:p>
    <w:p w14:paraId="749464B9">
      <w:pPr>
        <w:pStyle w:val="56"/>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17.2响应性文件的补充、修改文件应按照本竞争性磋商文件有关规定进行密封、签署，修改后的加密的电子投标文件须在投标截止时间前成功上传。 </w:t>
      </w:r>
    </w:p>
    <w:p w14:paraId="2C1A764D">
      <w:pPr>
        <w:pStyle w:val="56"/>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17.3供应商在响应性文件接收截止时间后不得修改、撤回响应性文件。供应商在响应性文件接收截止时间后修改响应性文件的，将被拒绝接受。</w:t>
      </w:r>
    </w:p>
    <w:p w14:paraId="3280F6B2">
      <w:pPr>
        <w:pStyle w:val="56"/>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17.4供应商有下列情形之一的，采购人将拒绝接受其响应性文件：</w:t>
      </w:r>
    </w:p>
    <w:p w14:paraId="36D6C28D">
      <w:pPr>
        <w:pStyle w:val="56"/>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17.4.1在竞争性磋商文件规定的响应性文件接收截止时间之后递交响应性文件的；</w:t>
      </w:r>
    </w:p>
    <w:p w14:paraId="28DBA490">
      <w:pPr>
        <w:pStyle w:val="56"/>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17.4.2响应性文件未按竞争性磋商文件规定密封、签署、盖章的；</w:t>
      </w:r>
    </w:p>
    <w:p w14:paraId="13BA2824">
      <w:pPr>
        <w:pStyle w:val="56"/>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17.4.3一个供应商不止递交一套响应性文件的。</w:t>
      </w:r>
    </w:p>
    <w:p w14:paraId="5C36D67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五、竞争性磋商</w:t>
      </w:r>
    </w:p>
    <w:p w14:paraId="778966C5">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highlight w:val="none"/>
          <w:lang w:val="zh-CN"/>
        </w:rPr>
      </w:pPr>
      <w:r>
        <w:rPr>
          <w:rFonts w:hint="eastAsia" w:ascii="宋体" w:hAnsi="宋体" w:eastAsia="宋体" w:cs="宋体"/>
          <w:b/>
          <w:sz w:val="24"/>
          <w:highlight w:val="none"/>
        </w:rPr>
        <w:t>18.组建</w:t>
      </w:r>
      <w:r>
        <w:rPr>
          <w:rFonts w:hint="eastAsia" w:ascii="宋体" w:hAnsi="宋体" w:eastAsia="宋体" w:cs="宋体"/>
          <w:b/>
          <w:sz w:val="24"/>
          <w:highlight w:val="none"/>
          <w:lang w:val="zh-CN"/>
        </w:rPr>
        <w:t>竞争性磋商小组</w:t>
      </w:r>
    </w:p>
    <w:p w14:paraId="1927B61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18.1采购人根据采购项目的特点依法组建竞争性磋商小组。</w:t>
      </w:r>
    </w:p>
    <w:p w14:paraId="3B0323C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18.2竞争性磋商小组</w:t>
      </w:r>
      <w:r>
        <w:rPr>
          <w:rFonts w:hint="eastAsia" w:ascii="宋体" w:hAnsi="宋体" w:eastAsia="宋体" w:cs="宋体"/>
          <w:bCs/>
          <w:kern w:val="0"/>
          <w:sz w:val="24"/>
          <w:highlight w:val="none"/>
        </w:rPr>
        <w:t>确认竞争性磋商文件，并</w:t>
      </w:r>
      <w:r>
        <w:rPr>
          <w:rFonts w:hint="eastAsia" w:ascii="宋体" w:hAnsi="宋体" w:eastAsia="宋体" w:cs="宋体"/>
          <w:kern w:val="0"/>
          <w:sz w:val="24"/>
          <w:highlight w:val="none"/>
        </w:rPr>
        <w:t>负责具体评审事务，根据有关法律法规和竞争性磋商文件规定的评审程序，按照评审方法及评审标准独立履行竞争性磋商小组职责。</w:t>
      </w:r>
    </w:p>
    <w:p w14:paraId="1DFED470">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19.资格性和符合性审查</w:t>
      </w:r>
    </w:p>
    <w:p w14:paraId="4FE2468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4B4E9DA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bCs/>
          <w:sz w:val="24"/>
          <w:highlight w:val="none"/>
        </w:rPr>
      </w:pPr>
      <w:r>
        <w:rPr>
          <w:rFonts w:hint="eastAsia" w:ascii="宋体" w:hAnsi="宋体" w:eastAsia="宋体" w:cs="宋体"/>
          <w:sz w:val="24"/>
          <w:highlight w:val="none"/>
        </w:rPr>
        <w:t>19.1.1资格性审查的内容包括：竞争性磋商文件规定的供应商资格条件；</w:t>
      </w:r>
    </w:p>
    <w:p w14:paraId="038106C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14C0936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19.2.1符合性审查的内容包括：</w:t>
      </w:r>
    </w:p>
    <w:p w14:paraId="5A790F3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（1）响应性文件的有效性(签署情况等)；</w:t>
      </w:r>
    </w:p>
    <w:p w14:paraId="58B2B2E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（2）响应性文件的完整性；</w:t>
      </w:r>
    </w:p>
    <w:p w14:paraId="4E053E7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（3）对竞争性磋商文件的响应程度（是否存在重大负偏离等）。 </w:t>
      </w:r>
    </w:p>
    <w:p w14:paraId="25505C7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u w:val="single"/>
        </w:rPr>
        <w:t>以上资格性审查和符合性审查的内容只要有一条不满足，则响应性文件无效，将不进入竞争性磋商程序。</w:t>
      </w:r>
    </w:p>
    <w:p w14:paraId="67FE581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注意事项：资格性、符合性证明材料见竞争性磋商文件第四章规定。</w:t>
      </w:r>
    </w:p>
    <w:p w14:paraId="5C78955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19.3实质性响应的响应性文件是指与竞争性磋商文件的全部条款、条件和规格相符，没有重大偏离；重大负偏离的认定须经竞争性磋商小组三分之二以上同意。</w:t>
      </w:r>
    </w:p>
    <w:p w14:paraId="1229661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7234A09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19.5如果响应性文件实质上没有响应竞争性磋商文件的要求，将作为无效处理，供应商不得再对响应性文件进行任何修正从而使其响应性文件成为实质上响应的文件；</w:t>
      </w:r>
    </w:p>
    <w:p w14:paraId="63C93C4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19.6竞争性磋商小组审定响应性文件的响应性只根据响应性文件本身的内容而不寻求外部证据。</w:t>
      </w:r>
    </w:p>
    <w:p w14:paraId="2BB7F34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19.7凡有下列情况之一的，其响应性文件也被视为未实质性响应竞争性磋商文件，按照无效处理（不再参加竞争性磋商）：</w:t>
      </w:r>
    </w:p>
    <w:p w14:paraId="48B385E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19.7.1未按竞争性磋商文件规定要求</w:t>
      </w:r>
      <w:r>
        <w:rPr>
          <w:rFonts w:hint="eastAsia" w:ascii="宋体" w:hAnsi="宋体" w:eastAsia="宋体" w:cs="宋体"/>
          <w:sz w:val="24"/>
          <w:highlight w:val="none"/>
          <w:lang w:val="zh-CN"/>
        </w:rPr>
        <w:t>签署、盖章的；</w:t>
      </w:r>
    </w:p>
    <w:p w14:paraId="13E9317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19.7.2资格证明文件不全的，或不符合竞争性磋商文件中规定的资格要求的；</w:t>
      </w:r>
    </w:p>
    <w:p w14:paraId="49E5E0B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19.7.3供应商代表未能出具有效身份证明，或与身份不符的；</w:t>
      </w:r>
    </w:p>
    <w:p w14:paraId="4233B80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19.7.4不符合竞争性磋商文件规定的实质性要求的；</w:t>
      </w:r>
    </w:p>
    <w:p w14:paraId="728FBC5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19.7.5响应性文件内容不齐全或内容虚假的；</w:t>
      </w:r>
    </w:p>
    <w:p w14:paraId="0FEFEB5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19.7.6供应商的投标质量无承诺的；</w:t>
      </w:r>
    </w:p>
    <w:p w14:paraId="063F500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响应性文件的内容修改处未按规定签名或盖章的；</w:t>
      </w:r>
    </w:p>
    <w:p w14:paraId="757CD8F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违反法律、行政法规、竞争性磋商文件规定的其他情形的。</w:t>
      </w:r>
    </w:p>
    <w:p w14:paraId="242219B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不同供应商的电子投标（响应）文件上传计算机的网卡 MAC 地址、CPU 序列号和硬盘序列号等硬件信息相同的;</w:t>
      </w:r>
    </w:p>
    <w:p w14:paraId="308B32A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不同供应商的投标（响应）文件由同一电子设备编制，打印、复印、加密或者上传的；</w:t>
      </w:r>
    </w:p>
    <w:p w14:paraId="612EA18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未提供经会计师事务所或审计机构审计的财务会计报表，包括资产负债表、现金流量表、利润表、和财务情况说明书的或针对本项目所开具的资信证明的；</w:t>
      </w:r>
    </w:p>
    <w:p w14:paraId="6F8F093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不同供应商的投标（响应）文件的内容存在两处以上细节错误一致；</w:t>
      </w:r>
    </w:p>
    <w:p w14:paraId="664F28C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19.7.1</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不同供应商的法定代表人、委托代理人、项目经理、项目负责人等由同一个单位缴纳社会保险或者领取报酬的；</w:t>
      </w:r>
    </w:p>
    <w:p w14:paraId="1734AFB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19.7.1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不同供应商投标（响应）文件中法定代表人或者负责人签字出自同一人之手。</w:t>
      </w:r>
    </w:p>
    <w:p w14:paraId="403817B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19.7.15授权委托书中法定代表人和委托代理人未在身份证扫描件正面和反面签字的；</w:t>
      </w:r>
    </w:p>
    <w:p w14:paraId="37E4F4F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19.7.16</w:t>
      </w:r>
      <w:r>
        <w:rPr>
          <w:rFonts w:hint="eastAsia" w:ascii="宋体" w:hAnsi="宋体" w:eastAsia="宋体" w:cs="宋体"/>
          <w:sz w:val="24"/>
          <w:highlight w:val="none"/>
          <w:lang w:val="en-US"/>
        </w:rPr>
        <w:t>供应商没有将“廉洁自律承诺书”附在投标（响应）文件中</w:t>
      </w:r>
      <w:r>
        <w:rPr>
          <w:rFonts w:hint="eastAsia" w:ascii="宋体" w:hAnsi="宋体" w:eastAsia="宋体" w:cs="宋体"/>
          <w:sz w:val="24"/>
          <w:highlight w:val="none"/>
        </w:rPr>
        <w:t>。</w:t>
      </w:r>
    </w:p>
    <w:p w14:paraId="5AEF5D8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19.8在评审过程中，竞争性磋商小组发现供应商有下列情形之一的，视为供应商相互串通，按照无效处理并依据法律、法规追究其相关责任。具体表现形式如下：</w:t>
      </w:r>
    </w:p>
    <w:p w14:paraId="4B8B439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19.8.1不同供应商的响应性文件互相混装的；</w:t>
      </w:r>
    </w:p>
    <w:p w14:paraId="6BA02C4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19.8.2不同供应商授权同一人作为供应商委托代理人的；</w:t>
      </w:r>
    </w:p>
    <w:p w14:paraId="73EDE61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19.8.3不同供应商的响应性文件载明的项目管理成员为同一人的；</w:t>
      </w:r>
    </w:p>
    <w:p w14:paraId="5211013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19.8.4有证据证明供应商与采购人、采购代理机构或者其他供应商串通的其他情形；</w:t>
      </w:r>
    </w:p>
    <w:p w14:paraId="1B5C702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FF0000"/>
          <w:sz w:val="24"/>
          <w:highlight w:val="none"/>
        </w:rPr>
      </w:pPr>
      <w:r>
        <w:rPr>
          <w:rFonts w:hint="eastAsia" w:ascii="宋体" w:hAnsi="宋体" w:eastAsia="宋体" w:cs="宋体"/>
          <w:sz w:val="24"/>
          <w:highlight w:val="none"/>
        </w:rPr>
        <w:t>19.8.5竞争性磋商小组认定的其他串通情形。</w:t>
      </w:r>
    </w:p>
    <w:p w14:paraId="42B831D7">
      <w:pPr>
        <w:pStyle w:val="37"/>
        <w:rPr>
          <w:rFonts w:hint="eastAsia" w:ascii="宋体" w:hAnsi="宋体" w:eastAsia="宋体" w:cs="宋体"/>
          <w:sz w:val="24"/>
          <w:szCs w:val="24"/>
          <w:highlight w:val="none"/>
        </w:rPr>
      </w:pPr>
    </w:p>
    <w:p w14:paraId="1F7AA16B">
      <w:pPr>
        <w:pStyle w:val="37"/>
        <w:rPr>
          <w:rFonts w:hint="eastAsia" w:ascii="宋体" w:hAnsi="宋体" w:eastAsia="宋体" w:cs="宋体"/>
          <w:sz w:val="24"/>
          <w:szCs w:val="24"/>
          <w:highlight w:val="none"/>
        </w:rPr>
      </w:pPr>
    </w:p>
    <w:p w14:paraId="76F2EE17">
      <w:pPr>
        <w:pStyle w:val="37"/>
        <w:rPr>
          <w:rFonts w:hint="eastAsia" w:ascii="宋体" w:hAnsi="宋体" w:eastAsia="宋体" w:cs="宋体"/>
          <w:sz w:val="24"/>
          <w:szCs w:val="24"/>
          <w:highlight w:val="none"/>
        </w:rPr>
      </w:pPr>
    </w:p>
    <w:p w14:paraId="6177CEAD">
      <w:pPr>
        <w:pStyle w:val="37"/>
        <w:rPr>
          <w:rFonts w:hint="eastAsia" w:ascii="宋体" w:hAnsi="宋体" w:eastAsia="宋体" w:cs="宋体"/>
          <w:sz w:val="24"/>
          <w:szCs w:val="24"/>
          <w:highlight w:val="none"/>
        </w:rPr>
      </w:pPr>
    </w:p>
    <w:p w14:paraId="68411C35">
      <w:pPr>
        <w:pStyle w:val="37"/>
        <w:rPr>
          <w:rFonts w:hint="eastAsia" w:ascii="宋体" w:hAnsi="宋体" w:eastAsia="宋体" w:cs="宋体"/>
          <w:sz w:val="24"/>
          <w:szCs w:val="24"/>
          <w:highlight w:val="none"/>
        </w:rPr>
      </w:pPr>
    </w:p>
    <w:tbl>
      <w:tblPr>
        <w:tblStyle w:val="26"/>
        <w:tblW w:w="96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058"/>
        <w:gridCol w:w="2050"/>
        <w:gridCol w:w="1167"/>
        <w:gridCol w:w="2683"/>
      </w:tblGrid>
      <w:tr w14:paraId="7FF2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665" w:type="dxa"/>
            <w:gridSpan w:val="5"/>
            <w:vAlign w:val="center"/>
          </w:tcPr>
          <w:p w14:paraId="557FC6B6">
            <w:pPr>
              <w:pStyle w:val="73"/>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b/>
                <w:kern w:val="2"/>
                <w:szCs w:val="24"/>
                <w:highlight w:val="none"/>
              </w:rPr>
            </w:pPr>
            <w:r>
              <w:rPr>
                <w:rFonts w:hint="eastAsia" w:ascii="宋体" w:hAnsi="宋体" w:eastAsia="宋体" w:cs="宋体"/>
                <w:b/>
                <w:kern w:val="2"/>
                <w:szCs w:val="24"/>
                <w:highlight w:val="none"/>
              </w:rPr>
              <w:t>项目符合性审查表</w:t>
            </w:r>
          </w:p>
        </w:tc>
      </w:tr>
      <w:tr w14:paraId="6AFC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78E630F8">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3058" w:type="dxa"/>
            <w:tcBorders>
              <w:bottom w:val="single" w:color="auto" w:sz="4" w:space="0"/>
            </w:tcBorders>
            <w:vAlign w:val="center"/>
          </w:tcPr>
          <w:p w14:paraId="760CFD98">
            <w:pPr>
              <w:pStyle w:val="73"/>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kern w:val="2"/>
                <w:szCs w:val="24"/>
                <w:highlight w:val="none"/>
              </w:rPr>
            </w:pPr>
            <w:r>
              <w:rPr>
                <w:rFonts w:hint="eastAsia" w:ascii="宋体" w:hAnsi="宋体" w:eastAsia="宋体" w:cs="宋体"/>
                <w:kern w:val="2"/>
                <w:szCs w:val="24"/>
                <w:highlight w:val="none"/>
              </w:rPr>
              <w:t>指标名称</w:t>
            </w:r>
          </w:p>
        </w:tc>
        <w:tc>
          <w:tcPr>
            <w:tcW w:w="2050" w:type="dxa"/>
            <w:tcBorders>
              <w:bottom w:val="single" w:color="auto" w:sz="4" w:space="0"/>
            </w:tcBorders>
            <w:vAlign w:val="center"/>
          </w:tcPr>
          <w:p w14:paraId="0B22644C">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指标要求</w:t>
            </w:r>
          </w:p>
        </w:tc>
        <w:tc>
          <w:tcPr>
            <w:tcW w:w="1167" w:type="dxa"/>
            <w:tcBorders>
              <w:bottom w:val="single" w:color="auto" w:sz="4" w:space="0"/>
            </w:tcBorders>
            <w:vAlign w:val="center"/>
          </w:tcPr>
          <w:p w14:paraId="41F4D610">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是否</w:t>
            </w:r>
          </w:p>
          <w:p w14:paraId="5CBA51B2">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通过</w:t>
            </w:r>
          </w:p>
        </w:tc>
        <w:tc>
          <w:tcPr>
            <w:tcW w:w="2683" w:type="dxa"/>
            <w:tcBorders>
              <w:bottom w:val="single" w:color="auto" w:sz="4" w:space="0"/>
            </w:tcBorders>
            <w:vAlign w:val="center"/>
          </w:tcPr>
          <w:p w14:paraId="61E3BEEB">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投标文件格式及</w:t>
            </w:r>
          </w:p>
          <w:p w14:paraId="3EEAADEA">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提交资料要求</w:t>
            </w:r>
          </w:p>
        </w:tc>
      </w:tr>
      <w:tr w14:paraId="11E3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2516864A">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058" w:type="dxa"/>
            <w:vAlign w:val="center"/>
          </w:tcPr>
          <w:p w14:paraId="2A99689D">
            <w:pPr>
              <w:spacing w:after="50" w:line="360" w:lineRule="auto"/>
              <w:ind w:right="-10"/>
              <w:jc w:val="center"/>
              <w:rPr>
                <w:rFonts w:hint="eastAsia" w:ascii="宋体" w:hAnsi="宋体" w:eastAsia="宋体" w:cs="宋体"/>
                <w:sz w:val="24"/>
                <w:highlight w:val="none"/>
              </w:rPr>
            </w:pPr>
            <w:r>
              <w:rPr>
                <w:rFonts w:hint="eastAsia" w:ascii="宋体" w:hAnsi="宋体" w:eastAsia="宋体" w:cs="宋体"/>
                <w:bCs/>
                <w:sz w:val="24"/>
                <w:highlight w:val="none"/>
              </w:rPr>
              <w:t>营业执照</w:t>
            </w:r>
          </w:p>
        </w:tc>
        <w:tc>
          <w:tcPr>
            <w:tcW w:w="2050" w:type="dxa"/>
            <w:vAlign w:val="center"/>
          </w:tcPr>
          <w:p w14:paraId="02FE3143">
            <w:pPr>
              <w:spacing w:after="50"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见招标文件</w:t>
            </w:r>
          </w:p>
        </w:tc>
        <w:tc>
          <w:tcPr>
            <w:tcW w:w="1167" w:type="dxa"/>
            <w:vAlign w:val="center"/>
          </w:tcPr>
          <w:p w14:paraId="17D8C513">
            <w:pPr>
              <w:adjustRightInd w:val="0"/>
              <w:snapToGrid w:val="0"/>
              <w:spacing w:line="360" w:lineRule="auto"/>
              <w:ind w:right="-10"/>
              <w:rPr>
                <w:rFonts w:hint="eastAsia" w:ascii="宋体" w:hAnsi="宋体" w:eastAsia="宋体" w:cs="宋体"/>
                <w:sz w:val="24"/>
                <w:highlight w:val="none"/>
              </w:rPr>
            </w:pPr>
          </w:p>
        </w:tc>
        <w:tc>
          <w:tcPr>
            <w:tcW w:w="2683" w:type="dxa"/>
            <w:vAlign w:val="center"/>
          </w:tcPr>
          <w:p w14:paraId="3EA76802">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tc>
      </w:tr>
      <w:tr w14:paraId="163D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055F9AD9">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3058" w:type="dxa"/>
            <w:vAlign w:val="center"/>
          </w:tcPr>
          <w:p w14:paraId="29D4C607">
            <w:pPr>
              <w:spacing w:after="50" w:line="360" w:lineRule="auto"/>
              <w:ind w:right="-10"/>
              <w:jc w:val="center"/>
              <w:rPr>
                <w:rFonts w:hint="eastAsia" w:ascii="宋体" w:hAnsi="宋体" w:eastAsia="宋体" w:cs="宋体"/>
                <w:bCs/>
                <w:sz w:val="24"/>
                <w:highlight w:val="none"/>
              </w:rPr>
            </w:pPr>
            <w:r>
              <w:rPr>
                <w:rFonts w:hint="eastAsia" w:ascii="宋体" w:hAnsi="宋体" w:eastAsia="宋体" w:cs="宋体"/>
                <w:bCs/>
                <w:sz w:val="24"/>
                <w:highlight w:val="none"/>
              </w:rPr>
              <w:t>法定代表人及身份证</w:t>
            </w:r>
          </w:p>
        </w:tc>
        <w:tc>
          <w:tcPr>
            <w:tcW w:w="2050" w:type="dxa"/>
            <w:vAlign w:val="center"/>
          </w:tcPr>
          <w:p w14:paraId="24FAF117">
            <w:pPr>
              <w:spacing w:after="50"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见招标文件</w:t>
            </w:r>
          </w:p>
        </w:tc>
        <w:tc>
          <w:tcPr>
            <w:tcW w:w="1167" w:type="dxa"/>
            <w:vAlign w:val="center"/>
          </w:tcPr>
          <w:p w14:paraId="59BC79A0">
            <w:pPr>
              <w:adjustRightInd w:val="0"/>
              <w:snapToGrid w:val="0"/>
              <w:spacing w:line="360" w:lineRule="auto"/>
              <w:ind w:right="-10"/>
              <w:rPr>
                <w:rFonts w:hint="eastAsia" w:ascii="宋体" w:hAnsi="宋体" w:eastAsia="宋体" w:cs="宋体"/>
                <w:sz w:val="24"/>
                <w:highlight w:val="none"/>
              </w:rPr>
            </w:pPr>
          </w:p>
        </w:tc>
        <w:tc>
          <w:tcPr>
            <w:tcW w:w="2683" w:type="dxa"/>
            <w:vAlign w:val="center"/>
          </w:tcPr>
          <w:p w14:paraId="1BF16F73">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tc>
      </w:tr>
      <w:tr w14:paraId="413A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5B0CC912">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3058" w:type="dxa"/>
            <w:vAlign w:val="center"/>
          </w:tcPr>
          <w:p w14:paraId="419A113B">
            <w:pPr>
              <w:spacing w:after="50" w:line="360" w:lineRule="auto"/>
              <w:ind w:right="-10"/>
              <w:jc w:val="center"/>
              <w:rPr>
                <w:rFonts w:hint="eastAsia" w:ascii="宋体" w:hAnsi="宋体" w:eastAsia="宋体" w:cs="宋体"/>
                <w:bCs/>
                <w:sz w:val="24"/>
                <w:highlight w:val="none"/>
              </w:rPr>
            </w:pPr>
            <w:r>
              <w:rPr>
                <w:rFonts w:hint="eastAsia" w:ascii="宋体" w:hAnsi="宋体" w:eastAsia="宋体" w:cs="宋体"/>
                <w:bCs/>
                <w:sz w:val="24"/>
                <w:highlight w:val="none"/>
              </w:rPr>
              <w:t>纳税凭证和社保证明</w:t>
            </w:r>
          </w:p>
        </w:tc>
        <w:tc>
          <w:tcPr>
            <w:tcW w:w="2050" w:type="dxa"/>
            <w:vAlign w:val="center"/>
          </w:tcPr>
          <w:p w14:paraId="6E057E68">
            <w:pPr>
              <w:spacing w:after="50"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见招标文件</w:t>
            </w:r>
          </w:p>
        </w:tc>
        <w:tc>
          <w:tcPr>
            <w:tcW w:w="1167" w:type="dxa"/>
            <w:vAlign w:val="center"/>
          </w:tcPr>
          <w:p w14:paraId="2E57C346">
            <w:pPr>
              <w:adjustRightInd w:val="0"/>
              <w:snapToGrid w:val="0"/>
              <w:spacing w:line="360" w:lineRule="auto"/>
              <w:ind w:right="-10"/>
              <w:rPr>
                <w:rFonts w:hint="eastAsia" w:ascii="宋体" w:hAnsi="宋体" w:eastAsia="宋体" w:cs="宋体"/>
                <w:sz w:val="24"/>
                <w:highlight w:val="none"/>
              </w:rPr>
            </w:pPr>
          </w:p>
        </w:tc>
        <w:tc>
          <w:tcPr>
            <w:tcW w:w="2683" w:type="dxa"/>
            <w:vAlign w:val="center"/>
          </w:tcPr>
          <w:p w14:paraId="079477E5">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tc>
      </w:tr>
      <w:tr w14:paraId="4A29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335CDE5A">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3058" w:type="dxa"/>
            <w:vAlign w:val="center"/>
          </w:tcPr>
          <w:p w14:paraId="2E087503">
            <w:pPr>
              <w:spacing w:after="50" w:line="360" w:lineRule="auto"/>
              <w:ind w:right="-10"/>
              <w:jc w:val="center"/>
              <w:rPr>
                <w:rFonts w:hint="eastAsia" w:ascii="宋体" w:hAnsi="宋体" w:eastAsia="宋体" w:cs="宋体"/>
                <w:sz w:val="24"/>
                <w:highlight w:val="none"/>
              </w:rPr>
            </w:pPr>
            <w:r>
              <w:rPr>
                <w:rFonts w:hint="eastAsia" w:ascii="宋体" w:hAnsi="宋体" w:eastAsia="宋体" w:cs="宋体"/>
                <w:bCs/>
                <w:sz w:val="24"/>
                <w:highlight w:val="none"/>
              </w:rPr>
              <w:t>财务审计报告</w:t>
            </w:r>
          </w:p>
        </w:tc>
        <w:tc>
          <w:tcPr>
            <w:tcW w:w="2050" w:type="dxa"/>
            <w:vAlign w:val="center"/>
          </w:tcPr>
          <w:p w14:paraId="303278E4">
            <w:pPr>
              <w:spacing w:after="50"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见招标文件</w:t>
            </w:r>
          </w:p>
        </w:tc>
        <w:tc>
          <w:tcPr>
            <w:tcW w:w="1167" w:type="dxa"/>
            <w:vAlign w:val="center"/>
          </w:tcPr>
          <w:p w14:paraId="3FF7D1E3">
            <w:pPr>
              <w:adjustRightInd w:val="0"/>
              <w:snapToGrid w:val="0"/>
              <w:spacing w:line="360" w:lineRule="auto"/>
              <w:ind w:right="-10"/>
              <w:rPr>
                <w:rFonts w:hint="eastAsia" w:ascii="宋体" w:hAnsi="宋体" w:eastAsia="宋体" w:cs="宋体"/>
                <w:sz w:val="24"/>
                <w:highlight w:val="none"/>
              </w:rPr>
            </w:pPr>
          </w:p>
        </w:tc>
        <w:tc>
          <w:tcPr>
            <w:tcW w:w="2683" w:type="dxa"/>
            <w:vAlign w:val="center"/>
          </w:tcPr>
          <w:p w14:paraId="676CC340">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tc>
      </w:tr>
      <w:tr w14:paraId="2213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35D87F20">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3058" w:type="dxa"/>
            <w:vAlign w:val="center"/>
          </w:tcPr>
          <w:p w14:paraId="7BCF7C63">
            <w:pPr>
              <w:spacing w:after="50" w:line="360" w:lineRule="auto"/>
              <w:ind w:right="-10"/>
              <w:jc w:val="center"/>
              <w:rPr>
                <w:rFonts w:hint="eastAsia" w:ascii="宋体" w:hAnsi="宋体" w:eastAsia="宋体" w:cs="宋体"/>
                <w:sz w:val="24"/>
                <w:highlight w:val="none"/>
              </w:rPr>
            </w:pPr>
            <w:r>
              <w:rPr>
                <w:rFonts w:hint="eastAsia" w:ascii="宋体" w:hAnsi="宋体" w:eastAsia="宋体" w:cs="宋体"/>
                <w:bCs/>
                <w:sz w:val="24"/>
                <w:highlight w:val="none"/>
              </w:rPr>
              <w:t>“信用中国”“中国政府采购网”</w:t>
            </w:r>
            <w:r>
              <w:rPr>
                <w:rFonts w:hint="eastAsia" w:ascii="宋体" w:hAnsi="宋体" w:cs="宋体"/>
                <w:bCs/>
                <w:sz w:val="24"/>
                <w:highlight w:val="none"/>
                <w:lang w:val="en-US" w:eastAsia="zh-CN"/>
              </w:rPr>
              <w:t>等</w:t>
            </w:r>
            <w:r>
              <w:rPr>
                <w:rFonts w:hint="eastAsia" w:ascii="宋体" w:hAnsi="宋体" w:eastAsia="宋体" w:cs="宋体"/>
                <w:bCs/>
                <w:sz w:val="24"/>
                <w:highlight w:val="none"/>
              </w:rPr>
              <w:t>查询</w:t>
            </w:r>
          </w:p>
        </w:tc>
        <w:tc>
          <w:tcPr>
            <w:tcW w:w="2050" w:type="dxa"/>
            <w:vAlign w:val="center"/>
          </w:tcPr>
          <w:p w14:paraId="52B0F354">
            <w:pPr>
              <w:spacing w:after="50"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见招标文件</w:t>
            </w:r>
          </w:p>
        </w:tc>
        <w:tc>
          <w:tcPr>
            <w:tcW w:w="1167" w:type="dxa"/>
            <w:vAlign w:val="center"/>
          </w:tcPr>
          <w:p w14:paraId="7D337F53">
            <w:pPr>
              <w:adjustRightInd w:val="0"/>
              <w:snapToGrid w:val="0"/>
              <w:spacing w:line="360" w:lineRule="auto"/>
              <w:ind w:right="-10"/>
              <w:rPr>
                <w:rFonts w:hint="eastAsia" w:ascii="宋体" w:hAnsi="宋体" w:eastAsia="宋体" w:cs="宋体"/>
                <w:sz w:val="24"/>
                <w:highlight w:val="none"/>
              </w:rPr>
            </w:pPr>
          </w:p>
        </w:tc>
        <w:tc>
          <w:tcPr>
            <w:tcW w:w="2683" w:type="dxa"/>
            <w:vAlign w:val="center"/>
          </w:tcPr>
          <w:p w14:paraId="024FB6A6">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tc>
      </w:tr>
      <w:tr w14:paraId="1708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6967F9C8">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3058" w:type="dxa"/>
            <w:vAlign w:val="center"/>
          </w:tcPr>
          <w:p w14:paraId="0291E232">
            <w:pPr>
              <w:spacing w:after="50" w:line="360" w:lineRule="auto"/>
              <w:ind w:right="-10"/>
              <w:jc w:val="center"/>
              <w:rPr>
                <w:rFonts w:hint="eastAsia" w:ascii="宋体" w:hAnsi="宋体" w:eastAsia="宋体" w:cs="宋体"/>
                <w:sz w:val="24"/>
                <w:highlight w:val="none"/>
              </w:rPr>
            </w:pPr>
            <w:r>
              <w:rPr>
                <w:rFonts w:hint="eastAsia" w:ascii="宋体" w:hAnsi="宋体" w:eastAsia="宋体" w:cs="宋体"/>
                <w:bCs/>
                <w:sz w:val="24"/>
                <w:highlight w:val="none"/>
              </w:rPr>
              <w:t>投标文件签字盖章格式</w:t>
            </w:r>
          </w:p>
        </w:tc>
        <w:tc>
          <w:tcPr>
            <w:tcW w:w="2050" w:type="dxa"/>
            <w:vAlign w:val="center"/>
          </w:tcPr>
          <w:p w14:paraId="698CA8E8">
            <w:pPr>
              <w:spacing w:after="50"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见招标文件</w:t>
            </w:r>
          </w:p>
        </w:tc>
        <w:tc>
          <w:tcPr>
            <w:tcW w:w="1167" w:type="dxa"/>
            <w:vAlign w:val="center"/>
          </w:tcPr>
          <w:p w14:paraId="18CB932C">
            <w:pPr>
              <w:adjustRightInd w:val="0"/>
              <w:snapToGrid w:val="0"/>
              <w:spacing w:line="360" w:lineRule="auto"/>
              <w:ind w:right="-10"/>
              <w:rPr>
                <w:rFonts w:hint="eastAsia" w:ascii="宋体" w:hAnsi="宋体" w:eastAsia="宋体" w:cs="宋体"/>
                <w:sz w:val="24"/>
                <w:highlight w:val="none"/>
              </w:rPr>
            </w:pPr>
          </w:p>
        </w:tc>
        <w:tc>
          <w:tcPr>
            <w:tcW w:w="2683" w:type="dxa"/>
            <w:vAlign w:val="center"/>
          </w:tcPr>
          <w:p w14:paraId="005461E9">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tc>
      </w:tr>
      <w:tr w14:paraId="7784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03C8C9E1">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3058" w:type="dxa"/>
            <w:vAlign w:val="center"/>
          </w:tcPr>
          <w:p w14:paraId="3FD24148">
            <w:pPr>
              <w:spacing w:after="50" w:line="360" w:lineRule="auto"/>
              <w:ind w:right="-10"/>
              <w:jc w:val="center"/>
              <w:rPr>
                <w:rFonts w:hint="eastAsia" w:ascii="宋体" w:hAnsi="宋体" w:eastAsia="宋体" w:cs="宋体"/>
                <w:sz w:val="24"/>
                <w:highlight w:val="none"/>
              </w:rPr>
            </w:pPr>
            <w:r>
              <w:rPr>
                <w:rFonts w:hint="eastAsia" w:ascii="宋体" w:hAnsi="宋体" w:eastAsia="宋体" w:cs="宋体"/>
                <w:bCs/>
                <w:sz w:val="24"/>
                <w:highlight w:val="none"/>
              </w:rPr>
              <w:t>合格供应商的声明函和承诺书</w:t>
            </w:r>
          </w:p>
        </w:tc>
        <w:tc>
          <w:tcPr>
            <w:tcW w:w="2050" w:type="dxa"/>
            <w:vAlign w:val="center"/>
          </w:tcPr>
          <w:p w14:paraId="49A2C634">
            <w:pPr>
              <w:spacing w:after="50"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见招标文件</w:t>
            </w:r>
          </w:p>
        </w:tc>
        <w:tc>
          <w:tcPr>
            <w:tcW w:w="1167" w:type="dxa"/>
            <w:vAlign w:val="center"/>
          </w:tcPr>
          <w:p w14:paraId="7500D2B3">
            <w:pPr>
              <w:adjustRightInd w:val="0"/>
              <w:snapToGrid w:val="0"/>
              <w:spacing w:line="360" w:lineRule="auto"/>
              <w:ind w:right="-10"/>
              <w:rPr>
                <w:rFonts w:hint="eastAsia" w:ascii="宋体" w:hAnsi="宋体" w:eastAsia="宋体" w:cs="宋体"/>
                <w:sz w:val="24"/>
                <w:highlight w:val="none"/>
              </w:rPr>
            </w:pPr>
          </w:p>
        </w:tc>
        <w:tc>
          <w:tcPr>
            <w:tcW w:w="2683" w:type="dxa"/>
            <w:vAlign w:val="center"/>
          </w:tcPr>
          <w:p w14:paraId="0442564A">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tc>
      </w:tr>
      <w:tr w14:paraId="7E2E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446DEB4B">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3058" w:type="dxa"/>
            <w:vAlign w:val="center"/>
          </w:tcPr>
          <w:p w14:paraId="3BC24F65">
            <w:pPr>
              <w:spacing w:after="50" w:line="360" w:lineRule="auto"/>
              <w:ind w:right="-10"/>
              <w:jc w:val="center"/>
              <w:rPr>
                <w:rFonts w:hint="eastAsia" w:ascii="宋体" w:hAnsi="宋体" w:eastAsia="宋体" w:cs="宋体"/>
                <w:sz w:val="24"/>
                <w:highlight w:val="none"/>
              </w:rPr>
            </w:pPr>
            <w:r>
              <w:rPr>
                <w:rFonts w:hint="eastAsia" w:ascii="宋体" w:hAnsi="宋体" w:eastAsia="宋体" w:cs="宋体"/>
                <w:bCs/>
                <w:sz w:val="24"/>
                <w:highlight w:val="none"/>
              </w:rPr>
              <w:t>服务期</w:t>
            </w:r>
          </w:p>
        </w:tc>
        <w:tc>
          <w:tcPr>
            <w:tcW w:w="2050" w:type="dxa"/>
            <w:vAlign w:val="center"/>
          </w:tcPr>
          <w:p w14:paraId="00DA2530">
            <w:pPr>
              <w:spacing w:after="50"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见招标文件</w:t>
            </w:r>
          </w:p>
        </w:tc>
        <w:tc>
          <w:tcPr>
            <w:tcW w:w="1167" w:type="dxa"/>
            <w:vAlign w:val="center"/>
          </w:tcPr>
          <w:p w14:paraId="713AC08A">
            <w:pPr>
              <w:adjustRightInd w:val="0"/>
              <w:snapToGrid w:val="0"/>
              <w:spacing w:line="360" w:lineRule="auto"/>
              <w:ind w:right="-10"/>
              <w:rPr>
                <w:rFonts w:hint="eastAsia" w:ascii="宋体" w:hAnsi="宋体" w:eastAsia="宋体" w:cs="宋体"/>
                <w:sz w:val="24"/>
                <w:highlight w:val="none"/>
              </w:rPr>
            </w:pPr>
          </w:p>
        </w:tc>
        <w:tc>
          <w:tcPr>
            <w:tcW w:w="2683" w:type="dxa"/>
            <w:vAlign w:val="center"/>
          </w:tcPr>
          <w:p w14:paraId="7575F814">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tc>
      </w:tr>
      <w:tr w14:paraId="1F58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7" w:type="dxa"/>
            <w:vAlign w:val="center"/>
          </w:tcPr>
          <w:p w14:paraId="61D95474">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3058" w:type="dxa"/>
            <w:vAlign w:val="center"/>
          </w:tcPr>
          <w:p w14:paraId="3A67FC11">
            <w:pPr>
              <w:spacing w:after="50" w:line="360" w:lineRule="auto"/>
              <w:ind w:right="-10"/>
              <w:jc w:val="center"/>
              <w:rPr>
                <w:rFonts w:hint="eastAsia" w:ascii="宋体" w:hAnsi="宋体" w:eastAsia="宋体" w:cs="宋体"/>
                <w:sz w:val="24"/>
                <w:highlight w:val="none"/>
              </w:rPr>
            </w:pPr>
            <w:r>
              <w:rPr>
                <w:rFonts w:hint="eastAsia" w:ascii="宋体" w:hAnsi="宋体" w:eastAsia="宋体" w:cs="宋体"/>
                <w:bCs/>
                <w:sz w:val="24"/>
                <w:highlight w:val="none"/>
              </w:rPr>
              <w:t>投标有效期</w:t>
            </w:r>
          </w:p>
        </w:tc>
        <w:tc>
          <w:tcPr>
            <w:tcW w:w="2050" w:type="dxa"/>
            <w:vAlign w:val="center"/>
          </w:tcPr>
          <w:p w14:paraId="73197E0B">
            <w:pPr>
              <w:spacing w:after="50"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见招标文件</w:t>
            </w:r>
          </w:p>
        </w:tc>
        <w:tc>
          <w:tcPr>
            <w:tcW w:w="1167" w:type="dxa"/>
            <w:vAlign w:val="center"/>
          </w:tcPr>
          <w:p w14:paraId="0CB8AD02">
            <w:pPr>
              <w:adjustRightInd w:val="0"/>
              <w:snapToGrid w:val="0"/>
              <w:spacing w:line="360" w:lineRule="auto"/>
              <w:ind w:right="-10"/>
              <w:rPr>
                <w:rFonts w:hint="eastAsia" w:ascii="宋体" w:hAnsi="宋体" w:eastAsia="宋体" w:cs="宋体"/>
                <w:sz w:val="24"/>
                <w:highlight w:val="none"/>
              </w:rPr>
            </w:pPr>
          </w:p>
        </w:tc>
        <w:tc>
          <w:tcPr>
            <w:tcW w:w="2683" w:type="dxa"/>
            <w:vAlign w:val="center"/>
          </w:tcPr>
          <w:p w14:paraId="668F2046">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tc>
      </w:tr>
      <w:tr w14:paraId="47F1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3E4E5158">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3058" w:type="dxa"/>
            <w:vAlign w:val="center"/>
          </w:tcPr>
          <w:p w14:paraId="64CC94C3">
            <w:pPr>
              <w:spacing w:after="50"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服务技术要求</w:t>
            </w:r>
          </w:p>
        </w:tc>
        <w:tc>
          <w:tcPr>
            <w:tcW w:w="2050" w:type="dxa"/>
            <w:vAlign w:val="center"/>
          </w:tcPr>
          <w:p w14:paraId="1717647E">
            <w:pPr>
              <w:spacing w:after="50"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见招标文件</w:t>
            </w:r>
          </w:p>
        </w:tc>
        <w:tc>
          <w:tcPr>
            <w:tcW w:w="1167" w:type="dxa"/>
            <w:vAlign w:val="center"/>
          </w:tcPr>
          <w:p w14:paraId="1602F773">
            <w:pPr>
              <w:adjustRightInd w:val="0"/>
              <w:snapToGrid w:val="0"/>
              <w:spacing w:line="360" w:lineRule="auto"/>
              <w:ind w:right="-10"/>
              <w:rPr>
                <w:rFonts w:hint="eastAsia" w:ascii="宋体" w:hAnsi="宋体" w:eastAsia="宋体" w:cs="宋体"/>
                <w:sz w:val="24"/>
                <w:highlight w:val="none"/>
              </w:rPr>
            </w:pPr>
          </w:p>
        </w:tc>
        <w:tc>
          <w:tcPr>
            <w:tcW w:w="2683" w:type="dxa"/>
            <w:vAlign w:val="center"/>
          </w:tcPr>
          <w:p w14:paraId="3419E639">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tc>
      </w:tr>
      <w:tr w14:paraId="410C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765FBA57">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3058" w:type="dxa"/>
            <w:vAlign w:val="center"/>
          </w:tcPr>
          <w:p w14:paraId="1E1761FA">
            <w:pPr>
              <w:spacing w:after="50" w:line="360" w:lineRule="auto"/>
              <w:ind w:right="-10"/>
              <w:jc w:val="center"/>
              <w:rPr>
                <w:rFonts w:hint="eastAsia" w:ascii="宋体" w:hAnsi="宋体" w:eastAsia="宋体" w:cs="宋体"/>
                <w:bCs/>
                <w:sz w:val="24"/>
                <w:highlight w:val="none"/>
              </w:rPr>
            </w:pPr>
            <w:r>
              <w:rPr>
                <w:rFonts w:hint="eastAsia" w:ascii="宋体" w:hAnsi="宋体" w:eastAsia="宋体" w:cs="宋体"/>
                <w:bCs/>
                <w:sz w:val="24"/>
                <w:highlight w:val="none"/>
              </w:rPr>
              <w:t>其他实质性要求</w:t>
            </w:r>
          </w:p>
        </w:tc>
        <w:tc>
          <w:tcPr>
            <w:tcW w:w="2050" w:type="dxa"/>
            <w:vAlign w:val="center"/>
          </w:tcPr>
          <w:p w14:paraId="63753F4F">
            <w:pPr>
              <w:spacing w:after="50"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见招标文件</w:t>
            </w:r>
          </w:p>
        </w:tc>
        <w:tc>
          <w:tcPr>
            <w:tcW w:w="1167" w:type="dxa"/>
            <w:vAlign w:val="center"/>
          </w:tcPr>
          <w:p w14:paraId="6FB280EF">
            <w:pPr>
              <w:adjustRightInd w:val="0"/>
              <w:snapToGrid w:val="0"/>
              <w:spacing w:line="360" w:lineRule="auto"/>
              <w:ind w:right="-10"/>
              <w:rPr>
                <w:rFonts w:hint="eastAsia" w:ascii="宋体" w:hAnsi="宋体" w:eastAsia="宋体" w:cs="宋体"/>
                <w:sz w:val="24"/>
                <w:highlight w:val="none"/>
              </w:rPr>
            </w:pPr>
          </w:p>
        </w:tc>
        <w:tc>
          <w:tcPr>
            <w:tcW w:w="2683" w:type="dxa"/>
            <w:vAlign w:val="center"/>
          </w:tcPr>
          <w:p w14:paraId="33A943B2">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tc>
      </w:tr>
      <w:tr w14:paraId="6CA1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61C98A34">
            <w:pPr>
              <w:adjustRightInd w:val="0"/>
              <w:snapToGrid w:val="0"/>
              <w:spacing w:line="360" w:lineRule="auto"/>
              <w:ind w:right="-1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3058" w:type="dxa"/>
            <w:vAlign w:val="center"/>
          </w:tcPr>
          <w:p w14:paraId="7C5D6A0E">
            <w:pPr>
              <w:spacing w:after="50" w:line="360" w:lineRule="auto"/>
              <w:ind w:right="-10"/>
              <w:jc w:val="center"/>
              <w:rPr>
                <w:rFonts w:hint="eastAsia" w:ascii="宋体" w:hAnsi="宋体" w:eastAsia="宋体" w:cs="宋体"/>
                <w:bCs/>
                <w:sz w:val="24"/>
                <w:highlight w:val="none"/>
              </w:rPr>
            </w:pPr>
            <w:r>
              <w:rPr>
                <w:rFonts w:hint="eastAsia" w:ascii="宋体" w:hAnsi="宋体" w:eastAsia="宋体" w:cs="宋体"/>
                <w:bCs/>
                <w:sz w:val="24"/>
                <w:highlight w:val="none"/>
              </w:rPr>
              <w:t>结论</w:t>
            </w:r>
          </w:p>
        </w:tc>
        <w:tc>
          <w:tcPr>
            <w:tcW w:w="5900" w:type="dxa"/>
            <w:gridSpan w:val="3"/>
            <w:vAlign w:val="center"/>
          </w:tcPr>
          <w:p w14:paraId="24905C29">
            <w:pPr>
              <w:adjustRightInd w:val="0"/>
              <w:snapToGrid w:val="0"/>
              <w:spacing w:line="360" w:lineRule="auto"/>
              <w:ind w:right="-10"/>
              <w:jc w:val="center"/>
              <w:rPr>
                <w:rFonts w:hint="eastAsia" w:ascii="宋体" w:hAnsi="宋体" w:eastAsia="宋体" w:cs="宋体"/>
                <w:sz w:val="24"/>
                <w:highlight w:val="none"/>
              </w:rPr>
            </w:pPr>
            <w:r>
              <w:rPr>
                <w:rFonts w:hint="eastAsia" w:ascii="宋体" w:hAnsi="宋体" w:eastAsia="宋体" w:cs="宋体"/>
                <w:bCs/>
                <w:sz w:val="24"/>
                <w:highlight w:val="none"/>
              </w:rPr>
              <w:t>是否通过审查</w:t>
            </w:r>
          </w:p>
        </w:tc>
      </w:tr>
    </w:tbl>
    <w:p w14:paraId="6C507781">
      <w:pPr>
        <w:pStyle w:val="37"/>
        <w:rPr>
          <w:rFonts w:hint="eastAsia" w:ascii="宋体" w:hAnsi="宋体" w:eastAsia="宋体" w:cs="宋体"/>
          <w:sz w:val="24"/>
          <w:szCs w:val="24"/>
          <w:highlight w:val="none"/>
        </w:rPr>
      </w:pPr>
    </w:p>
    <w:p w14:paraId="5005AA1D">
      <w:pPr>
        <w:pStyle w:val="37"/>
        <w:rPr>
          <w:rFonts w:hint="eastAsia" w:ascii="宋体" w:hAnsi="宋体" w:eastAsia="宋体" w:cs="宋体"/>
          <w:sz w:val="24"/>
          <w:szCs w:val="24"/>
          <w:highlight w:val="none"/>
        </w:rPr>
      </w:pPr>
    </w:p>
    <w:p w14:paraId="304D3E3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20.响应性文件的澄清</w:t>
      </w:r>
    </w:p>
    <w:p w14:paraId="6472FE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166245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6960E3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20.3供应商拒不进行澄清、说明、补正的，或者不能在竞争性磋商小组规定时间内作出书面澄清、说明、补正的，其响应性文件将被作为无效处理。</w:t>
      </w:r>
    </w:p>
    <w:p w14:paraId="3D2863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20.4供应商的书面澄清材料作为响应性文件的补充。 </w:t>
      </w:r>
    </w:p>
    <w:p w14:paraId="474630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20.5竞争性磋商小组不得接受供应商主动提出的澄清和解释。 </w:t>
      </w:r>
    </w:p>
    <w:p w14:paraId="18ADA1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20.6并非每个供应商都将被询问、澄清。</w:t>
      </w:r>
    </w:p>
    <w:p w14:paraId="268FF6F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21.竞争性磋商</w:t>
      </w:r>
    </w:p>
    <w:p w14:paraId="297D39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21.1资格性审查和符合性审查合格的供应商，将进入本次竞争性磋商程序。</w:t>
      </w:r>
    </w:p>
    <w:p w14:paraId="7B4507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21.2竞争性磋商将按照供应商的签到顺序进行。</w:t>
      </w:r>
    </w:p>
    <w:p w14:paraId="710A0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21.3磋商内容包括：</w:t>
      </w:r>
    </w:p>
    <w:p w14:paraId="48826C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21.3.1按照竞争性磋商文件中商务部分的内容，对照供应商提交的响应文件逐一进行比较各项指标和要求。</w:t>
      </w:r>
    </w:p>
    <w:p w14:paraId="27B51C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21.3.2按照竞争性磋商文件中技术部分的内容，对照供应商提交的响应文件逐一进行比较各项指标和要求。</w:t>
      </w:r>
    </w:p>
    <w:p w14:paraId="082695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21.3.3按照竞争性磋商文件中合同条款部分的内容，对照供应商提交的响应文件逐一进行比较各项指标和要求。</w:t>
      </w:r>
    </w:p>
    <w:p w14:paraId="5792A4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21.3.4在磋商中，磋商的任何一方不得透露与磋商有关的其他供应商的技术资料及其他信息。</w:t>
      </w:r>
    </w:p>
    <w:p w14:paraId="3EB48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21.4</w:t>
      </w:r>
      <w:r>
        <w:rPr>
          <w:rFonts w:hint="eastAsia" w:ascii="宋体" w:hAnsi="宋体" w:eastAsia="宋体" w:cs="宋体"/>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6D1FC5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21.4.1</w:t>
      </w:r>
      <w:r>
        <w:rPr>
          <w:rFonts w:hint="eastAsia" w:ascii="宋体" w:hAnsi="宋体" w:eastAsia="宋体" w:cs="宋体"/>
          <w:sz w:val="24"/>
          <w:highlight w:val="none"/>
          <w:lang w:val="zh-CN"/>
        </w:rPr>
        <w:t>对竞争性磋商文件作出实质性变动是竞争性磋商文件的有效组成部分，竞争性磋商小组应当及时以书面形式同时通知所有参加竞争性磋商的供应商。</w:t>
      </w:r>
    </w:p>
    <w:p w14:paraId="0D5976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21.4.2供应商应当按照竞争性磋商文件的变动情况和竞争性磋商小组的要求重新提交响应性文件，并由其法定代表人或授权代表签字或者加盖公章。</w:t>
      </w:r>
    </w:p>
    <w:p w14:paraId="44DD93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21.5报价</w:t>
      </w:r>
    </w:p>
    <w:p w14:paraId="743A23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一次报价依据</w:t>
      </w:r>
      <w:r>
        <w:rPr>
          <w:rFonts w:hint="eastAsia" w:ascii="宋体" w:hAnsi="宋体" w:eastAsia="宋体" w:cs="宋体"/>
          <w:color w:val="auto"/>
          <w:sz w:val="24"/>
          <w:highlight w:val="none"/>
        </w:rPr>
        <w:t>是</w:t>
      </w:r>
      <w:r>
        <w:rPr>
          <w:rFonts w:hint="eastAsia" w:ascii="宋体" w:hAnsi="宋体" w:eastAsia="宋体" w:cs="宋体"/>
          <w:color w:val="auto"/>
          <w:sz w:val="24"/>
          <w:highlight w:val="none"/>
          <w:lang w:val="zh-CN"/>
        </w:rPr>
        <w:t>供应商的投标函和开标记</w:t>
      </w:r>
      <w:r>
        <w:rPr>
          <w:rFonts w:hint="eastAsia" w:ascii="宋体" w:hAnsi="宋体" w:cs="宋体"/>
          <w:color w:val="auto"/>
          <w:sz w:val="24"/>
          <w:highlight w:val="none"/>
          <w:lang w:val="en-US" w:eastAsia="zh-CN"/>
        </w:rPr>
        <w:t>录</w:t>
      </w:r>
      <w:r>
        <w:rPr>
          <w:rFonts w:hint="eastAsia" w:ascii="宋体" w:hAnsi="宋体" w:eastAsia="宋体" w:cs="宋体"/>
          <w:color w:val="auto"/>
          <w:sz w:val="24"/>
          <w:highlight w:val="none"/>
          <w:lang w:val="zh-CN"/>
        </w:rPr>
        <w:t>。</w:t>
      </w:r>
    </w:p>
    <w:p w14:paraId="268B98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2.如有多次报价，</w:t>
      </w:r>
      <w:r>
        <w:rPr>
          <w:rFonts w:hint="eastAsia" w:ascii="宋体" w:hAnsi="宋体" w:eastAsia="宋体" w:cs="宋体"/>
          <w:color w:val="auto"/>
          <w:sz w:val="24"/>
          <w:highlight w:val="none"/>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color w:val="auto"/>
          <w:sz w:val="24"/>
          <w:highlight w:val="none"/>
        </w:rPr>
        <w:t>报价次数见供应商须知前附表。</w:t>
      </w:r>
    </w:p>
    <w:p w14:paraId="55BD40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开标后请供应商在计算前等待报价，网上报价</w:t>
      </w:r>
      <w:r>
        <w:rPr>
          <w:rFonts w:hint="eastAsia" w:ascii="宋体" w:hAnsi="宋体" w:eastAsia="宋体" w:cs="宋体"/>
          <w:sz w:val="24"/>
          <w:highlight w:val="none"/>
          <w:lang w:val="zh-CN"/>
        </w:rPr>
        <w:t>，见周口市公共资源交易中心</w:t>
      </w:r>
      <w:r>
        <w:rPr>
          <w:rFonts w:hint="eastAsia" w:ascii="宋体" w:hAnsi="宋体" w:eastAsia="宋体" w:cs="宋体"/>
          <w:sz w:val="24"/>
          <w:highlight w:val="none"/>
        </w:rPr>
        <w:t>网站下载中心版块</w:t>
      </w:r>
      <w:r>
        <w:rPr>
          <w:rFonts w:hint="eastAsia" w:ascii="宋体" w:hAnsi="宋体" w:eastAsia="宋体" w:cs="宋体"/>
          <w:sz w:val="24"/>
          <w:highlight w:val="none"/>
          <w:lang w:val="zh-CN"/>
        </w:rPr>
        <w:t>《投标</w:t>
      </w:r>
      <w:r>
        <w:rPr>
          <w:rFonts w:hint="eastAsia" w:ascii="宋体" w:hAnsi="宋体" w:eastAsia="宋体" w:cs="宋体"/>
          <w:sz w:val="24"/>
          <w:highlight w:val="none"/>
        </w:rPr>
        <w:t>单位-电子投标文件视频制作手册》中的《周口市公共资源交易系统政府采购供应商操作手册》相关规定。</w:t>
      </w:r>
    </w:p>
    <w:p w14:paraId="1E93A3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六、评定标准</w:t>
      </w:r>
    </w:p>
    <w:p w14:paraId="27B3356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22.竞争性磋商过程及保密原则</w:t>
      </w:r>
    </w:p>
    <w:p w14:paraId="42AD71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14:paraId="435CA0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采购代理机构在评标结束后1个工作日内将评标报告送采购人。采购人自收到评标报告之日起５个工作日内，在评标报告确定的中标候选人名单中确定中标人。</w:t>
      </w:r>
    </w:p>
    <w:p w14:paraId="21452DD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22.2对通过初步审查的响应文件，采用百分制综合评分法进行评价。</w:t>
      </w:r>
    </w:p>
    <w:p w14:paraId="16EF20E2">
      <w:pPr>
        <w:keepNext w:val="0"/>
        <w:keepLines w:val="0"/>
        <w:pageBreakBefore w:val="0"/>
        <w:widowControl w:val="0"/>
        <w:kinsoku/>
        <w:wordWrap/>
        <w:overflowPunct/>
        <w:topLinePunct w:val="0"/>
        <w:autoSpaceDE/>
        <w:autoSpaceDN/>
        <w:bidi w:val="0"/>
        <w:adjustRightInd/>
        <w:snapToGrid/>
        <w:spacing w:line="360" w:lineRule="auto"/>
        <w:ind w:right="-92" w:rightChars="-44"/>
        <w:textAlignment w:val="auto"/>
        <w:rPr>
          <w:rFonts w:hint="eastAsia" w:ascii="宋体" w:hAnsi="宋体" w:eastAsia="宋体" w:cs="宋体"/>
          <w:sz w:val="24"/>
          <w:highlight w:val="none"/>
        </w:rPr>
      </w:pPr>
      <w:r>
        <w:rPr>
          <w:rFonts w:hint="eastAsia" w:ascii="宋体" w:hAnsi="宋体" w:eastAsia="宋体" w:cs="宋体"/>
          <w:sz w:val="24"/>
          <w:highlight w:val="none"/>
        </w:rPr>
        <w:t>评标方法：</w:t>
      </w:r>
    </w:p>
    <w:p w14:paraId="21DEB709">
      <w:pPr>
        <w:pStyle w:val="25"/>
        <w:ind w:firstLine="480"/>
        <w:rPr>
          <w:rFonts w:hint="eastAsia" w:ascii="宋体" w:hAnsi="宋体" w:eastAsia="宋体" w:cs="宋体"/>
          <w:sz w:val="24"/>
          <w:highlight w:val="none"/>
        </w:rPr>
      </w:pPr>
    </w:p>
    <w:tbl>
      <w:tblPr>
        <w:tblStyle w:val="2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5"/>
        <w:gridCol w:w="1967"/>
        <w:gridCol w:w="6616"/>
      </w:tblGrid>
      <w:tr w14:paraId="61BE8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235" w:type="dxa"/>
            <w:noWrap w:val="0"/>
            <w:vAlign w:val="center"/>
          </w:tcPr>
          <w:p w14:paraId="4058861F">
            <w:pPr>
              <w:widowControl/>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评分指标</w:t>
            </w:r>
          </w:p>
        </w:tc>
        <w:tc>
          <w:tcPr>
            <w:tcW w:w="1967" w:type="dxa"/>
            <w:noWrap w:val="0"/>
            <w:vAlign w:val="center"/>
          </w:tcPr>
          <w:p w14:paraId="3AE3FC25">
            <w:pPr>
              <w:widowControl/>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分值</w:t>
            </w:r>
          </w:p>
        </w:tc>
        <w:tc>
          <w:tcPr>
            <w:tcW w:w="6616" w:type="dxa"/>
            <w:noWrap w:val="0"/>
            <w:vAlign w:val="center"/>
          </w:tcPr>
          <w:p w14:paraId="2AFD4130">
            <w:pPr>
              <w:widowControl/>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指标说明及评分标准</w:t>
            </w:r>
          </w:p>
        </w:tc>
      </w:tr>
      <w:tr w14:paraId="4555C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35" w:type="dxa"/>
            <w:noWrap w:val="0"/>
            <w:vAlign w:val="center"/>
          </w:tcPr>
          <w:p w14:paraId="2C39BE72">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报价得分（20分）</w:t>
            </w:r>
          </w:p>
        </w:tc>
        <w:tc>
          <w:tcPr>
            <w:tcW w:w="1967" w:type="dxa"/>
            <w:noWrap w:val="0"/>
            <w:vAlign w:val="center"/>
          </w:tcPr>
          <w:p w14:paraId="4F9E82B8">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（20分）</w:t>
            </w:r>
          </w:p>
        </w:tc>
        <w:tc>
          <w:tcPr>
            <w:tcW w:w="6616" w:type="dxa"/>
            <w:noWrap w:val="0"/>
            <w:vAlign w:val="center"/>
          </w:tcPr>
          <w:p w14:paraId="27371129">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满足磋商文件要求且最后报价最低的供应商的价格为磋商基准价，其价格分为满分。其他供应商的价格分统一按照下列公式计算：</w:t>
            </w:r>
          </w:p>
          <w:p w14:paraId="18BDA69F">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磋商报价得分=（磋商基准价/最后磋商报价）×20分</w:t>
            </w:r>
          </w:p>
          <w:p w14:paraId="563A3153">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备注：价格分计算保留小数点后二位。</w:t>
            </w:r>
          </w:p>
          <w:p w14:paraId="7E09DE10">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根据财政部、工信部关于印发《政府采购促进中小企业发展管理办法》的通知（财库〔2020〕46号 ）文件规定：</w:t>
            </w:r>
          </w:p>
          <w:p w14:paraId="0DF80CE9">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（1）对小微企业报价给予20%扣除，请按照《政府采购促进中小企业发展管理办法》要求提供中小企业声明函。</w:t>
            </w:r>
          </w:p>
          <w:p w14:paraId="01FC0C27">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（2）关于监狱企业：视同小微企业。须提供由省级以上监狱管理局、戒毒管理局（含新疆生产建设兵团）出具的属于监狱企业的证明文件，否则不考虑价格扣除。</w:t>
            </w:r>
          </w:p>
          <w:p w14:paraId="6A6EEFA6">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（3）关于残疾人福利性单位：视同小微企业。须提供完整的“残疾人福利性单位声明函”，否则在价格评审时不予考虑价格扣除。残疾人福利性单位属于小型、微型企业的，不重复享受政策。</w:t>
            </w:r>
          </w:p>
          <w:p w14:paraId="35294290">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（4）没有提供有效证明材料的供应商将被视为不接受投标总价的扣除，用原投标总价参与评审。</w:t>
            </w:r>
          </w:p>
        </w:tc>
      </w:tr>
      <w:tr w14:paraId="31F55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trPr>
        <w:tc>
          <w:tcPr>
            <w:tcW w:w="1235" w:type="dxa"/>
            <w:vMerge w:val="restart"/>
            <w:noWrap w:val="0"/>
            <w:vAlign w:val="center"/>
          </w:tcPr>
          <w:p w14:paraId="5A9EE741">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技术部分（60分）</w:t>
            </w:r>
          </w:p>
        </w:tc>
        <w:tc>
          <w:tcPr>
            <w:tcW w:w="1967" w:type="dxa"/>
            <w:noWrap w:val="0"/>
            <w:vAlign w:val="center"/>
          </w:tcPr>
          <w:p w14:paraId="35A23987">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服务方案（10分）</w:t>
            </w:r>
          </w:p>
        </w:tc>
        <w:tc>
          <w:tcPr>
            <w:tcW w:w="6616" w:type="dxa"/>
            <w:noWrap w:val="0"/>
            <w:vAlign w:val="center"/>
          </w:tcPr>
          <w:p w14:paraId="2C202FEA">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供应商对本次技术服务工作的各项工作实施方案、工作步骤、关键性问题（包括不限于项目所在地地理环境、建筑物构造、蚁种分布的认识、灭杀防治方法、人员、药品及工具设备等保障措施等内容）的得10分，不提供不得分。</w:t>
            </w:r>
          </w:p>
        </w:tc>
      </w:tr>
      <w:tr w14:paraId="0C41B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trPr>
        <w:tc>
          <w:tcPr>
            <w:tcW w:w="1235" w:type="dxa"/>
            <w:vMerge w:val="continue"/>
            <w:noWrap w:val="0"/>
            <w:vAlign w:val="center"/>
          </w:tcPr>
          <w:p w14:paraId="147B8D1C">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p>
        </w:tc>
        <w:tc>
          <w:tcPr>
            <w:tcW w:w="1967" w:type="dxa"/>
            <w:noWrap w:val="0"/>
            <w:vAlign w:val="center"/>
          </w:tcPr>
          <w:p w14:paraId="20A54B97">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工作进度计划安排及保障措施(10分)</w:t>
            </w:r>
          </w:p>
        </w:tc>
        <w:tc>
          <w:tcPr>
            <w:tcW w:w="6616" w:type="dxa"/>
            <w:noWrap w:val="0"/>
            <w:vAlign w:val="center"/>
          </w:tcPr>
          <w:p w14:paraId="597BD3AC">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提供工作进度计划安排及保障措施得10分，不提供不得分。</w:t>
            </w:r>
          </w:p>
        </w:tc>
      </w:tr>
      <w:tr w14:paraId="5CF10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1235" w:type="dxa"/>
            <w:vMerge w:val="continue"/>
            <w:noWrap w:val="0"/>
            <w:vAlign w:val="center"/>
          </w:tcPr>
          <w:p w14:paraId="77E440D8">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p>
        </w:tc>
        <w:tc>
          <w:tcPr>
            <w:tcW w:w="1967" w:type="dxa"/>
            <w:noWrap w:val="0"/>
            <w:vAlign w:val="center"/>
          </w:tcPr>
          <w:p w14:paraId="7EBBF624">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组织机构设置及人员配备(10分)</w:t>
            </w:r>
          </w:p>
        </w:tc>
        <w:tc>
          <w:tcPr>
            <w:tcW w:w="6616" w:type="dxa"/>
            <w:noWrap w:val="0"/>
            <w:vAlign w:val="center"/>
          </w:tcPr>
          <w:p w14:paraId="577B5005">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提供组织机构设置、岗位配备、职责划分、人员配备情况的得10分，不提供不得分。</w:t>
            </w:r>
          </w:p>
        </w:tc>
      </w:tr>
      <w:tr w14:paraId="6BFB1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3" w:hRule="atLeast"/>
        </w:trPr>
        <w:tc>
          <w:tcPr>
            <w:tcW w:w="1235" w:type="dxa"/>
            <w:vMerge w:val="continue"/>
            <w:noWrap w:val="0"/>
            <w:vAlign w:val="center"/>
          </w:tcPr>
          <w:p w14:paraId="39AAEA4D">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p>
        </w:tc>
        <w:tc>
          <w:tcPr>
            <w:tcW w:w="1967" w:type="dxa"/>
            <w:noWrap w:val="0"/>
            <w:vAlign w:val="center"/>
          </w:tcPr>
          <w:p w14:paraId="2EAE0AA0">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服务承诺10分</w:t>
            </w:r>
          </w:p>
        </w:tc>
        <w:tc>
          <w:tcPr>
            <w:tcW w:w="6616" w:type="dxa"/>
            <w:noWrap w:val="0"/>
            <w:vAlign w:val="center"/>
          </w:tcPr>
          <w:p w14:paraId="5308E0D7">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1、提供针对本项目服务期内、外等方面承诺得3分。不提供不得分。</w:t>
            </w:r>
          </w:p>
          <w:p w14:paraId="04EBAD5D">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2、服务响应时间、突发情况应急响应等方面承诺得3分。不提供不得分。</w:t>
            </w:r>
          </w:p>
          <w:p w14:paraId="39C49C5A">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3、供应商针对本项目制定其他实质性优惠服务得4分。不提供不得分。</w:t>
            </w:r>
          </w:p>
        </w:tc>
      </w:tr>
      <w:tr w14:paraId="47194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235" w:type="dxa"/>
            <w:vMerge w:val="continue"/>
            <w:noWrap w:val="0"/>
            <w:vAlign w:val="center"/>
          </w:tcPr>
          <w:p w14:paraId="2E0BC0FD">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p>
        </w:tc>
        <w:tc>
          <w:tcPr>
            <w:tcW w:w="1967" w:type="dxa"/>
            <w:noWrap w:val="0"/>
            <w:vAlign w:val="center"/>
          </w:tcPr>
          <w:p w14:paraId="15FD9040">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资源配备计划</w:t>
            </w:r>
          </w:p>
          <w:p w14:paraId="13F180BD">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（10分）</w:t>
            </w:r>
          </w:p>
        </w:tc>
        <w:tc>
          <w:tcPr>
            <w:tcW w:w="6616" w:type="dxa"/>
            <w:noWrap w:val="0"/>
            <w:vAlign w:val="center"/>
          </w:tcPr>
          <w:p w14:paraId="35B02109">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提供资源配备计划得10分，不提供不得分</w:t>
            </w:r>
          </w:p>
        </w:tc>
      </w:tr>
      <w:tr w14:paraId="2C61A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1235" w:type="dxa"/>
            <w:vMerge w:val="continue"/>
            <w:noWrap w:val="0"/>
            <w:vAlign w:val="center"/>
          </w:tcPr>
          <w:p w14:paraId="01D3CE32">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p>
        </w:tc>
        <w:tc>
          <w:tcPr>
            <w:tcW w:w="1967" w:type="dxa"/>
            <w:noWrap w:val="0"/>
            <w:vAlign w:val="center"/>
          </w:tcPr>
          <w:p w14:paraId="7657DE9A">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安全管理体系与措施（10分）</w:t>
            </w:r>
          </w:p>
        </w:tc>
        <w:tc>
          <w:tcPr>
            <w:tcW w:w="6616" w:type="dxa"/>
            <w:noWrap w:val="0"/>
            <w:vAlign w:val="center"/>
          </w:tcPr>
          <w:p w14:paraId="59D187F1">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提供安全管理体系与措施得10分，不提供不得分</w:t>
            </w:r>
          </w:p>
          <w:p w14:paraId="09BE14D4">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p>
        </w:tc>
      </w:tr>
      <w:tr w14:paraId="3FD4E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3" w:hRule="atLeast"/>
        </w:trPr>
        <w:tc>
          <w:tcPr>
            <w:tcW w:w="1235" w:type="dxa"/>
            <w:vMerge w:val="restart"/>
            <w:noWrap w:val="0"/>
            <w:vAlign w:val="center"/>
          </w:tcPr>
          <w:p w14:paraId="6EE4793D">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商务部分（20分）</w:t>
            </w:r>
          </w:p>
        </w:tc>
        <w:tc>
          <w:tcPr>
            <w:tcW w:w="1967" w:type="dxa"/>
            <w:noWrap w:val="0"/>
            <w:vAlign w:val="center"/>
          </w:tcPr>
          <w:p w14:paraId="1B8E9882">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企业业绩（5分）</w:t>
            </w:r>
          </w:p>
        </w:tc>
        <w:tc>
          <w:tcPr>
            <w:tcW w:w="6616" w:type="dxa"/>
            <w:noWrap w:val="0"/>
            <w:vAlign w:val="center"/>
          </w:tcPr>
          <w:p w14:paraId="6E7949E8">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2021年1月至今</w:t>
            </w:r>
            <w:r>
              <w:rPr>
                <w:rFonts w:hint="eastAsia" w:ascii="宋体" w:hAnsi="宋体" w:eastAsia="宋体" w:cs="宋体"/>
                <w:b w:val="0"/>
                <w:bCs w:val="0"/>
                <w:color w:val="auto"/>
                <w:sz w:val="24"/>
                <w:szCs w:val="24"/>
                <w:lang w:val="zh-CN" w:eastAsia="zh-CN"/>
              </w:rPr>
              <w:t>（以合同签订时间为准），每</w:t>
            </w:r>
            <w:r>
              <w:rPr>
                <w:rFonts w:hint="eastAsia" w:ascii="宋体" w:hAnsi="宋体" w:eastAsia="宋体" w:cs="宋体"/>
                <w:b w:val="0"/>
                <w:bCs w:val="0"/>
                <w:color w:val="auto"/>
                <w:sz w:val="24"/>
                <w:szCs w:val="24"/>
                <w:lang w:val="en-US" w:eastAsia="zh-CN"/>
              </w:rPr>
              <w:t>承接一个类似业绩</w:t>
            </w:r>
            <w:r>
              <w:rPr>
                <w:rFonts w:hint="eastAsia" w:ascii="宋体" w:hAnsi="宋体" w:eastAsia="宋体" w:cs="宋体"/>
                <w:b w:val="0"/>
                <w:bCs w:val="0"/>
                <w:color w:val="auto"/>
                <w:sz w:val="24"/>
                <w:szCs w:val="24"/>
                <w:lang w:val="zh-CN" w:eastAsia="zh-CN"/>
              </w:rPr>
              <w:t>得</w:t>
            </w:r>
            <w:r>
              <w:rPr>
                <w:rFonts w:hint="eastAsia" w:ascii="宋体" w:hAnsi="宋体" w:eastAsia="宋体" w:cs="宋体"/>
                <w:b w:val="0"/>
                <w:bCs w:val="0"/>
                <w:color w:val="auto"/>
                <w:sz w:val="24"/>
                <w:szCs w:val="24"/>
                <w:lang w:val="en-US" w:eastAsia="zh-CN"/>
              </w:rPr>
              <w:t>2.5</w:t>
            </w:r>
            <w:r>
              <w:rPr>
                <w:rFonts w:hint="eastAsia" w:ascii="宋体" w:hAnsi="宋体" w:eastAsia="宋体" w:cs="宋体"/>
                <w:b w:val="0"/>
                <w:bCs w:val="0"/>
                <w:color w:val="auto"/>
                <w:sz w:val="24"/>
                <w:szCs w:val="24"/>
                <w:lang w:val="zh-CN" w:eastAsia="zh-CN"/>
              </w:rPr>
              <w:t>分，此项最多</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val="zh-CN" w:eastAsia="zh-CN"/>
              </w:rPr>
              <w:t>分；（需提供</w:t>
            </w:r>
            <w:r>
              <w:rPr>
                <w:rFonts w:hint="eastAsia" w:ascii="宋体" w:hAnsi="宋体" w:eastAsia="宋体" w:cs="宋体"/>
                <w:b w:val="0"/>
                <w:bCs w:val="0"/>
                <w:color w:val="auto"/>
                <w:sz w:val="24"/>
                <w:szCs w:val="24"/>
                <w:lang w:val="en-US" w:eastAsia="zh-CN"/>
              </w:rPr>
              <w:t>以下资料：</w:t>
            </w:r>
            <w:r>
              <w:rPr>
                <w:rFonts w:hint="eastAsia" w:ascii="宋体" w:hAnsi="宋体" w:eastAsia="宋体" w:cs="宋体"/>
                <w:b w:val="0"/>
                <w:bCs w:val="0"/>
                <w:color w:val="auto"/>
                <w:sz w:val="24"/>
                <w:szCs w:val="24"/>
                <w:lang w:val="zh-CN" w:eastAsia="zh-CN"/>
              </w:rPr>
              <w:t>中标通知书及合同协议书</w:t>
            </w:r>
            <w:r>
              <w:rPr>
                <w:rFonts w:hint="eastAsia" w:ascii="宋体" w:hAnsi="宋体" w:eastAsia="宋体" w:cs="宋体"/>
                <w:b w:val="0"/>
                <w:bCs w:val="0"/>
                <w:color w:val="auto"/>
                <w:sz w:val="24"/>
                <w:szCs w:val="24"/>
                <w:lang w:val="en-US" w:eastAsia="zh-CN"/>
              </w:rPr>
              <w:t>及该合同价款结算过程中开具发票的扫描件或复印件（提供部分或任意一张即可，不需全部提供）；内容清晰可辨</w:t>
            </w:r>
            <w:r>
              <w:rPr>
                <w:rFonts w:hint="eastAsia" w:ascii="宋体" w:hAnsi="宋体" w:eastAsia="宋体" w:cs="宋体"/>
                <w:b w:val="0"/>
                <w:bCs w:val="0"/>
                <w:color w:val="auto"/>
                <w:sz w:val="24"/>
                <w:szCs w:val="24"/>
                <w:lang w:val="zh-CN" w:eastAsia="zh-CN"/>
              </w:rPr>
              <w:t>）</w:t>
            </w:r>
          </w:p>
          <w:p w14:paraId="5375CDFA">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提供相关资料复印件或扫描件，并加盖公章。</w:t>
            </w:r>
          </w:p>
        </w:tc>
      </w:tr>
      <w:tr w14:paraId="1670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1235" w:type="dxa"/>
            <w:vMerge w:val="continue"/>
            <w:noWrap w:val="0"/>
            <w:vAlign w:val="center"/>
          </w:tcPr>
          <w:p w14:paraId="4E42E1B8">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p>
        </w:tc>
        <w:tc>
          <w:tcPr>
            <w:tcW w:w="1967" w:type="dxa"/>
            <w:noWrap w:val="0"/>
            <w:vAlign w:val="center"/>
          </w:tcPr>
          <w:p w14:paraId="23C55BF5">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优惠承诺（7分）</w:t>
            </w:r>
          </w:p>
        </w:tc>
        <w:tc>
          <w:tcPr>
            <w:tcW w:w="6616" w:type="dxa"/>
            <w:noWrap w:val="0"/>
            <w:vAlign w:val="center"/>
          </w:tcPr>
          <w:p w14:paraId="2DC648E5">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提供有利于项目实施的优惠承诺的得7分，不提供不得分</w:t>
            </w:r>
          </w:p>
        </w:tc>
      </w:tr>
      <w:tr w14:paraId="3B1CA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3" w:hRule="atLeast"/>
        </w:trPr>
        <w:tc>
          <w:tcPr>
            <w:tcW w:w="1235" w:type="dxa"/>
            <w:vMerge w:val="continue"/>
            <w:noWrap w:val="0"/>
            <w:vAlign w:val="center"/>
          </w:tcPr>
          <w:p w14:paraId="2C69ECB3">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p>
        </w:tc>
        <w:tc>
          <w:tcPr>
            <w:tcW w:w="1967" w:type="dxa"/>
            <w:noWrap w:val="0"/>
            <w:vAlign w:val="center"/>
          </w:tcPr>
          <w:p w14:paraId="5AEB6D87">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项目团队成员（8分）</w:t>
            </w:r>
          </w:p>
        </w:tc>
        <w:tc>
          <w:tcPr>
            <w:tcW w:w="6616" w:type="dxa"/>
            <w:noWrap w:val="0"/>
            <w:vAlign w:val="center"/>
          </w:tcPr>
          <w:p w14:paraId="0A17C944">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供应商所报项目组成人员中（除项目负责人外）具备白蚁防治专业中级及以上技术职称证书的，每人得 2 分，此项最多得 8 分。提供职称证书的扫描件。（提供用人单位与人员签订的劳动合同否则不得分） </w:t>
            </w:r>
          </w:p>
        </w:tc>
      </w:tr>
    </w:tbl>
    <w:p w14:paraId="39274F8B">
      <w:pPr>
        <w:pStyle w:val="25"/>
        <w:ind w:firstLine="480"/>
        <w:rPr>
          <w:rFonts w:hint="eastAsia" w:ascii="宋体" w:hAnsi="宋体" w:eastAsia="宋体" w:cs="宋体"/>
          <w:sz w:val="24"/>
          <w:highlight w:val="none"/>
        </w:rPr>
      </w:pPr>
    </w:p>
    <w:p w14:paraId="0903B3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 xml:space="preserve">  最终得分为磋商小组所有成员计分的算术平均值，计算保留小数点两位，小数点后第三位四舍五入。</w:t>
      </w:r>
    </w:p>
    <w:p w14:paraId="7AA517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22.3磋商小组根据综合评分情况，按照评审得分由高到低顺序推荐成交候选供应商，并编写评审报告。综合得分相同的供应商，报价较低者优先；报价也相同的，由采购人自行确定。</w:t>
      </w:r>
    </w:p>
    <w:p w14:paraId="708335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91290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highlight w:val="none"/>
        </w:rPr>
      </w:pPr>
      <w:r>
        <w:rPr>
          <w:rFonts w:hint="eastAsia" w:ascii="宋体" w:hAnsi="宋体" w:eastAsia="宋体" w:cs="宋体"/>
          <w:sz w:val="24"/>
          <w:highlight w:val="none"/>
        </w:rPr>
        <w:t>22.5若供应商的报价高于项目预算，磋商小组有权根据采购人意见及其实际情况，拒绝该报价。</w:t>
      </w:r>
    </w:p>
    <w:p w14:paraId="0997DF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239EA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22.7</w:t>
      </w:r>
      <w:r>
        <w:rPr>
          <w:rFonts w:hint="eastAsia" w:ascii="宋体" w:hAnsi="宋体" w:eastAsia="宋体" w:cs="宋体"/>
          <w:color w:val="auto"/>
          <w:spacing w:val="0"/>
          <w:position w:val="0"/>
          <w:sz w:val="24"/>
          <w:szCs w:val="24"/>
          <w:highlight w:val="none"/>
          <w:shd w:val="clear" w:fill="auto"/>
        </w:rPr>
        <w:t>在竞争性磋商期间，供应商需保证并承诺不得向竞争性磋商小组成员询问其它供应商竞争性磋商情况，不得进行旨在影响成交结果的活动。</w:t>
      </w:r>
    </w:p>
    <w:p w14:paraId="0750A7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22.8在竞争性磋商期间，采购人将有专门人员与供应商进行联络。</w:t>
      </w:r>
    </w:p>
    <w:p w14:paraId="7065F0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23.竞争性磋商终止</w:t>
      </w:r>
    </w:p>
    <w:p w14:paraId="7F8848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highlight w:val="none"/>
        </w:rPr>
      </w:pPr>
      <w:r>
        <w:rPr>
          <w:rFonts w:hint="eastAsia" w:ascii="宋体" w:hAnsi="宋体" w:eastAsia="宋体" w:cs="宋体"/>
          <w:bCs/>
          <w:sz w:val="24"/>
          <w:highlight w:val="none"/>
        </w:rPr>
        <w:t>23.1出现下列情形之一时，采购人有权宣布竞争性磋商终止，并将理由通知所有供应商：</w:t>
      </w:r>
    </w:p>
    <w:p w14:paraId="757D0C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（1）因情况变化，不再符合竞争性磋商适用情形的；</w:t>
      </w:r>
    </w:p>
    <w:p w14:paraId="7B87B1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（2）出现影响采购公正的违法、违规行为的；</w:t>
      </w:r>
    </w:p>
    <w:p w14:paraId="3AA5A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（3）在采购过程中符合磋商文件要求的供应商不足3家的；</w:t>
      </w:r>
    </w:p>
    <w:p w14:paraId="538184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highlight w:val="none"/>
        </w:rPr>
      </w:pPr>
      <w:r>
        <w:rPr>
          <w:rFonts w:hint="eastAsia" w:ascii="宋体" w:hAnsi="宋体" w:eastAsia="宋体" w:cs="宋体"/>
          <w:sz w:val="24"/>
          <w:highlight w:val="none"/>
        </w:rPr>
        <w:t>（4）在采购活动中因重大变故，采购任务取消的；</w:t>
      </w:r>
    </w:p>
    <w:p w14:paraId="25B156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七、成交通知</w:t>
      </w:r>
    </w:p>
    <w:p w14:paraId="7352DC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24.成交通知</w:t>
      </w:r>
    </w:p>
    <w:p w14:paraId="76E05BD4">
      <w:pPr>
        <w:pStyle w:val="3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24.1采购人应当自收到评审报告之日起5个工作日内在评审报告推荐的中标或者成交候选人中按顺序确定中标或者成交供应商。</w:t>
      </w:r>
    </w:p>
    <w:p w14:paraId="01910CDB">
      <w:pPr>
        <w:keepNext w:val="0"/>
        <w:keepLines w:val="0"/>
        <w:pageBreakBefore w:val="0"/>
        <w:widowControl w:val="0"/>
        <w:tabs>
          <w:tab w:val="left" w:pos="18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24.2在发出成交公告后请采购人、中标人登录周口市公共资源交易中心网（http://jyzx.zhoukou.gov.cn）自行下载成交通知书。</w:t>
      </w:r>
    </w:p>
    <w:p w14:paraId="6A8EF02C">
      <w:pPr>
        <w:keepNext w:val="0"/>
        <w:keepLines w:val="0"/>
        <w:pageBreakBefore w:val="0"/>
        <w:widowControl w:val="0"/>
        <w:tabs>
          <w:tab w:val="left" w:pos="18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24.3成交通知书对采购人和成交供应商具有同等法律效力。成交通知书发出后，采购人改变成交结果，或者成交供应商放弃成交，应当承担相应的法律责任。</w:t>
      </w:r>
    </w:p>
    <w:p w14:paraId="1BDC97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highlight w:val="none"/>
        </w:rPr>
      </w:pPr>
      <w:r>
        <w:rPr>
          <w:rFonts w:hint="eastAsia" w:ascii="宋体" w:hAnsi="宋体" w:eastAsia="宋体" w:cs="宋体"/>
          <w:b/>
          <w:sz w:val="24"/>
          <w:highlight w:val="none"/>
        </w:rPr>
        <w:t>八、合同授予</w:t>
      </w:r>
    </w:p>
    <w:p w14:paraId="25B65CC2">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25.签订合同及合同的执行</w:t>
      </w:r>
    </w:p>
    <w:p w14:paraId="0E07C0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25.1</w:t>
      </w:r>
      <w:r>
        <w:rPr>
          <w:rFonts w:hint="eastAsia" w:ascii="宋体" w:hAnsi="宋体" w:eastAsia="宋体" w:cs="宋体"/>
          <w:color w:val="auto"/>
          <w:spacing w:val="0"/>
          <w:position w:val="0"/>
          <w:sz w:val="24"/>
          <w:szCs w:val="24"/>
          <w:highlight w:val="none"/>
          <w:shd w:val="clear" w:fill="auto"/>
          <w:lang w:val="en-US" w:eastAsia="zh-CN"/>
        </w:rPr>
        <w:t>成交供应商应在</w:t>
      </w:r>
      <w:r>
        <w:rPr>
          <w:rFonts w:hint="eastAsia" w:ascii="宋体" w:hAnsi="宋体" w:cs="宋体"/>
          <w:color w:val="auto"/>
          <w:spacing w:val="0"/>
          <w:position w:val="0"/>
          <w:sz w:val="24"/>
          <w:szCs w:val="24"/>
          <w:highlight w:val="none"/>
          <w:shd w:val="clear" w:fill="auto"/>
          <w:lang w:val="en-US" w:eastAsia="zh-CN"/>
        </w:rPr>
        <w:t>成交</w:t>
      </w:r>
      <w:r>
        <w:rPr>
          <w:rFonts w:hint="eastAsia" w:ascii="宋体" w:hAnsi="宋体" w:eastAsia="宋体" w:cs="宋体"/>
          <w:color w:val="auto"/>
          <w:spacing w:val="0"/>
          <w:position w:val="0"/>
          <w:sz w:val="24"/>
          <w:szCs w:val="24"/>
          <w:highlight w:val="none"/>
          <w:shd w:val="clear" w:fill="auto"/>
          <w:lang w:val="en-US" w:eastAsia="zh-CN"/>
        </w:rPr>
        <w:t>公告发布2个工作日内领取中标通知书，领取中标通知书2</w:t>
      </w:r>
      <w:r>
        <w:rPr>
          <w:rFonts w:hint="eastAsia" w:ascii="宋体" w:hAnsi="宋体" w:cs="宋体"/>
          <w:color w:val="auto"/>
          <w:spacing w:val="0"/>
          <w:position w:val="0"/>
          <w:sz w:val="24"/>
          <w:szCs w:val="24"/>
          <w:highlight w:val="none"/>
          <w:shd w:val="clear" w:fill="auto"/>
          <w:lang w:val="en-US" w:eastAsia="zh-CN"/>
        </w:rPr>
        <w:t>天</w:t>
      </w:r>
      <w:r>
        <w:rPr>
          <w:rFonts w:hint="eastAsia" w:ascii="宋体" w:hAnsi="宋体" w:eastAsia="宋体" w:cs="宋体"/>
          <w:color w:val="auto"/>
          <w:spacing w:val="0"/>
          <w:position w:val="0"/>
          <w:sz w:val="24"/>
          <w:szCs w:val="24"/>
          <w:highlight w:val="none"/>
          <w:shd w:val="clear" w:fill="auto"/>
          <w:lang w:val="en-US" w:eastAsia="zh-CN"/>
        </w:rPr>
        <w:t>内与采购人签订合同，并对磋商文件规定的服务期作出书面声明。</w:t>
      </w:r>
    </w:p>
    <w:p w14:paraId="1DC052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25.2采购人不得向成交供应商提出超过竞争性磋商文件以外的任何要求作为签订合同的条件，不得与成交供应商订立背离竞争性磋商文件确定的合同文本协议。</w:t>
      </w:r>
    </w:p>
    <w:p w14:paraId="3B1064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25.3供应商</w:t>
      </w:r>
      <w:r>
        <w:rPr>
          <w:rFonts w:hint="eastAsia" w:ascii="宋体" w:hAnsi="宋体" w:eastAsia="宋体" w:cs="宋体"/>
          <w:sz w:val="24"/>
          <w:highlight w:val="none"/>
          <w:lang w:eastAsia="zh-CN"/>
        </w:rPr>
        <w:t>需在</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lang w:eastAsia="zh-CN"/>
        </w:rPr>
        <w:t>文件中出具保证书，保证本项目不挂靠、不违法分包，一旦发现挂靠、违法分包等情形，甲方有权解除合同，且</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eastAsia="zh-CN"/>
        </w:rPr>
        <w:t>承诺自愿接受甲方的经济处罚及其他处罚。</w:t>
      </w:r>
    </w:p>
    <w:p w14:paraId="3ECDFF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25.</w:t>
      </w:r>
      <w:r>
        <w:rPr>
          <w:rFonts w:hint="eastAsia" w:ascii="宋体" w:hAnsi="宋体" w:cs="宋体"/>
          <w:sz w:val="24"/>
          <w:highlight w:val="none"/>
          <w:lang w:val="en-US" w:eastAsia="zh-CN"/>
        </w:rPr>
        <w:t>4</w:t>
      </w:r>
      <w:r>
        <w:rPr>
          <w:rFonts w:hint="eastAsia" w:ascii="宋体" w:hAnsi="宋体" w:eastAsia="宋体" w:cs="宋体"/>
          <w:sz w:val="24"/>
          <w:highlight w:val="none"/>
        </w:rPr>
        <w:t>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6B13F7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九、质疑处理</w:t>
      </w:r>
    </w:p>
    <w:p w14:paraId="440B082F">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sz w:val="24"/>
          <w:highlight w:val="none"/>
        </w:rPr>
      </w:pPr>
      <w:r>
        <w:rPr>
          <w:rFonts w:hint="eastAsia" w:ascii="宋体" w:hAnsi="宋体" w:eastAsia="宋体" w:cs="宋体"/>
          <w:b/>
          <w:sz w:val="24"/>
          <w:highlight w:val="none"/>
        </w:rPr>
        <w:t>26.质疑程序及处理</w:t>
      </w:r>
    </w:p>
    <w:p w14:paraId="69FEF0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26.1</w:t>
      </w:r>
      <w:r>
        <w:rPr>
          <w:rFonts w:hint="eastAsia" w:ascii="宋体" w:hAnsi="宋体" w:eastAsia="宋体" w:cs="宋体"/>
          <w:bCs/>
          <w:sz w:val="24"/>
          <w:highlight w:val="none"/>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4504E8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26.2采购人在收到供应商的书面质疑后七个工作日内做出答复，并以书面形式通知质疑供应商和其他供应商，但答复内容不得涉及商业秘密。</w:t>
      </w:r>
    </w:p>
    <w:p w14:paraId="4E66AA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sz w:val="24"/>
          <w:highlight w:val="none"/>
        </w:rPr>
        <w:t>26.3</w:t>
      </w:r>
      <w:r>
        <w:rPr>
          <w:rFonts w:hint="eastAsia" w:ascii="宋体" w:hAnsi="宋体" w:eastAsia="宋体" w:cs="宋体"/>
          <w:bCs/>
          <w:sz w:val="24"/>
          <w:highlight w:val="none"/>
        </w:rPr>
        <w:t>质疑供应商行使质疑权时，必须遵守“实事求是”和“谨慎性”原则，承担使用虚假材料或恶意方式质疑的法律责任，</w:t>
      </w:r>
      <w:r>
        <w:rPr>
          <w:rFonts w:hint="eastAsia" w:ascii="宋体" w:hAnsi="宋体" w:eastAsia="宋体" w:cs="宋体"/>
          <w:sz w:val="24"/>
          <w:highlight w:val="none"/>
        </w:rPr>
        <w:t>采购人</w:t>
      </w:r>
      <w:r>
        <w:rPr>
          <w:rFonts w:hint="eastAsia" w:ascii="宋体" w:hAnsi="宋体" w:eastAsia="宋体" w:cs="宋体"/>
          <w:bCs/>
          <w:sz w:val="24"/>
          <w:highlight w:val="none"/>
        </w:rPr>
        <w:t>将遵循“谁过错谁负担”的原则，由过错方提交相关的调查论证费用。</w:t>
      </w:r>
    </w:p>
    <w:p w14:paraId="794841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highlight w:val="none"/>
        </w:rPr>
      </w:pPr>
      <w:r>
        <w:rPr>
          <w:rFonts w:hint="eastAsia" w:ascii="宋体" w:hAnsi="宋体" w:eastAsia="宋体" w:cs="宋体"/>
          <w:sz w:val="24"/>
          <w:highlight w:val="none"/>
        </w:rPr>
        <w:t>26.4</w:t>
      </w:r>
      <w:r>
        <w:rPr>
          <w:rFonts w:hint="eastAsia" w:ascii="宋体" w:hAnsi="宋体" w:eastAsia="宋体" w:cs="宋体"/>
          <w:color w:val="auto"/>
          <w:spacing w:val="0"/>
          <w:position w:val="0"/>
          <w:sz w:val="24"/>
          <w:szCs w:val="24"/>
          <w:highlight w:val="none"/>
          <w:shd w:val="clear" w:fill="auto"/>
        </w:rPr>
        <w:t>质疑必须由供应商的法定代表人或委托代理人（响应文件中所确定的</w:t>
      </w: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rPr>
        <w:t>携带授权委托书(授权委托书需有法定代表人及委托人签章)、劳务合同及公司缴纳社保（社保局出具的养老保险清单和缴费凭证需网上能查到）原件递交，留加盖公章复印件一份，否则不予受理。</w:t>
      </w:r>
    </w:p>
    <w:p w14:paraId="63EEE302">
      <w:pPr>
        <w:spacing w:line="560" w:lineRule="exact"/>
        <w:ind w:firstLine="480" w:firstLineChars="200"/>
        <w:rPr>
          <w:rFonts w:hint="eastAsia" w:ascii="宋体" w:hAnsi="宋体" w:eastAsia="宋体" w:cs="宋体"/>
          <w:sz w:val="24"/>
          <w:highlight w:val="none"/>
        </w:rPr>
      </w:pPr>
    </w:p>
    <w:p w14:paraId="02967D21">
      <w:pPr>
        <w:spacing w:line="560" w:lineRule="exact"/>
        <w:rPr>
          <w:rFonts w:hint="eastAsia" w:ascii="宋体" w:hAnsi="宋体" w:eastAsia="宋体" w:cs="宋体"/>
          <w:sz w:val="24"/>
          <w:highlight w:val="none"/>
        </w:rPr>
        <w:sectPr>
          <w:headerReference r:id="rId3" w:type="default"/>
          <w:footerReference r:id="rId4" w:type="default"/>
          <w:pgSz w:w="11907" w:h="16840"/>
          <w:pgMar w:top="1440" w:right="1080" w:bottom="1440" w:left="1080" w:header="851" w:footer="992" w:gutter="0"/>
          <w:cols w:space="720" w:num="1"/>
          <w:docGrid w:type="lines" w:linePitch="312" w:charSpace="0"/>
        </w:sectPr>
      </w:pPr>
    </w:p>
    <w:p w14:paraId="5A253B69">
      <w:pPr>
        <w:jc w:val="center"/>
        <w:rPr>
          <w:rFonts w:hint="eastAsia" w:ascii="宋体" w:hAnsi="宋体" w:eastAsia="宋体" w:cs="宋体"/>
          <w:b/>
          <w:sz w:val="24"/>
          <w:highlight w:val="none"/>
        </w:rPr>
      </w:pPr>
      <w:r>
        <w:rPr>
          <w:rFonts w:hint="eastAsia" w:ascii="宋体" w:hAnsi="宋体" w:eastAsia="宋体" w:cs="宋体"/>
          <w:b/>
          <w:sz w:val="24"/>
          <w:highlight w:val="none"/>
        </w:rPr>
        <w:t>第三章 采购项目内容及要求</w:t>
      </w:r>
    </w:p>
    <w:p w14:paraId="300562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（1）技术要求</w:t>
      </w:r>
    </w:p>
    <w:p w14:paraId="4AB9FFC8">
      <w:pPr>
        <w:pStyle w:val="34"/>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服务</w:t>
      </w:r>
      <w:r>
        <w:rPr>
          <w:rFonts w:hint="eastAsia" w:ascii="宋体" w:hAnsi="宋体" w:eastAsia="宋体" w:cs="宋体"/>
          <w:b w:val="0"/>
          <w:bCs w:val="0"/>
          <w:color w:val="auto"/>
          <w:kern w:val="2"/>
          <w:sz w:val="24"/>
          <w:szCs w:val="24"/>
          <w:highlight w:val="none"/>
          <w:lang w:val="en-US" w:eastAsia="zh-CN" w:bidi="ar-SA"/>
        </w:rPr>
        <w:t>主要内容:</w:t>
      </w:r>
    </w:p>
    <w:p w14:paraId="78E7026C">
      <w:pPr>
        <w:pStyle w:val="34"/>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w:t>
      </w:r>
      <w:r>
        <w:rPr>
          <w:rFonts w:hint="eastAsia" w:ascii="宋体" w:hAnsi="宋体" w:cs="宋体"/>
          <w:b w:val="0"/>
          <w:bCs w:val="0"/>
          <w:color w:val="auto"/>
          <w:kern w:val="2"/>
          <w:sz w:val="24"/>
          <w:szCs w:val="24"/>
          <w:highlight w:val="none"/>
          <w:lang w:val="en-US" w:eastAsia="zh-CN" w:bidi="ar-SA"/>
        </w:rPr>
        <w:t>西华县</w:t>
      </w:r>
      <w:r>
        <w:rPr>
          <w:rFonts w:hint="eastAsia" w:ascii="宋体" w:hAnsi="宋体" w:eastAsia="宋体" w:cs="宋体"/>
          <w:b w:val="0"/>
          <w:bCs w:val="0"/>
          <w:color w:val="auto"/>
          <w:kern w:val="2"/>
          <w:sz w:val="24"/>
          <w:szCs w:val="24"/>
          <w:highlight w:val="none"/>
          <w:lang w:val="en-US" w:eastAsia="zh-CN" w:bidi="ar-SA"/>
        </w:rPr>
        <w:t>境内的沙河、颍河、清流河、清潩河、鸡爪沟、贾鲁河、柳塔河、新运河、清水沟、黄水沟、重建沟、双狼沟、洼冲沟共 1</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条河道堤防进行白蚁等害堤动物实地检查和危害等级划分及评定，并编制普查报告。普查堤防长度579.30km。</w:t>
      </w:r>
    </w:p>
    <w:p w14:paraId="2EE03615">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依照实施标准：</w:t>
      </w:r>
    </w:p>
    <w:p w14:paraId="17163F32">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《堤防白蚁防治技术规程》（DB41/T 1761-2019）</w:t>
      </w:r>
    </w:p>
    <w:p w14:paraId="5C910077">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w:t>
      </w:r>
      <w:r>
        <w:rPr>
          <w:rFonts w:hint="default" w:ascii="宋体" w:hAnsi="宋体" w:cs="宋体"/>
          <w:b w:val="0"/>
          <w:bCs w:val="0"/>
          <w:color w:val="auto"/>
          <w:kern w:val="2"/>
          <w:sz w:val="24"/>
          <w:szCs w:val="24"/>
          <w:highlight w:val="none"/>
          <w:lang w:val="en-US" w:eastAsia="zh-CN" w:bidi="ar-SA"/>
        </w:rPr>
        <w:t>水利工程白蚁防治技术指南（试行）》</w:t>
      </w:r>
    </w:p>
    <w:p w14:paraId="0798FAE5">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cs="宋体"/>
          <w:b w:val="0"/>
          <w:bCs w:val="0"/>
          <w:color w:val="auto"/>
          <w:kern w:val="2"/>
          <w:sz w:val="24"/>
          <w:szCs w:val="24"/>
          <w:highlight w:val="none"/>
          <w:lang w:val="en-US" w:eastAsia="zh-CN" w:bidi="ar-SA"/>
        </w:rPr>
      </w:pPr>
      <w:r>
        <w:rPr>
          <w:rFonts w:hint="default" w:ascii="宋体" w:hAnsi="宋体" w:cs="宋体"/>
          <w:b w:val="0"/>
          <w:bCs w:val="0"/>
          <w:color w:val="auto"/>
          <w:kern w:val="2"/>
          <w:sz w:val="24"/>
          <w:szCs w:val="24"/>
          <w:highlight w:val="none"/>
          <w:lang w:val="en-US" w:eastAsia="zh-CN" w:bidi="ar-SA"/>
        </w:rPr>
        <w:t>《水利工程维修养护白蚁等害堤动物防治定额标准》（水利部水财务［2023］307号文发布）</w:t>
      </w:r>
    </w:p>
    <w:p w14:paraId="4B0F3D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（2）商务要求</w:t>
      </w:r>
    </w:p>
    <w:p w14:paraId="5FDD4B33">
      <w:pPr>
        <w:keepNext w:val="0"/>
        <w:keepLines w:val="0"/>
        <w:pageBreakBefore w:val="0"/>
        <w:widowControl w:val="0"/>
        <w:kinsoku/>
        <w:wordWrap/>
        <w:overflowPunct/>
        <w:topLinePunct w:val="0"/>
        <w:autoSpaceDE/>
        <w:autoSpaceDN/>
        <w:bidi w:val="0"/>
        <w:adjustRightInd/>
        <w:snapToGrid/>
        <w:spacing w:line="360" w:lineRule="auto"/>
        <w:ind w:left="350"/>
        <w:textAlignment w:val="auto"/>
        <w:rPr>
          <w:rStyle w:val="67"/>
          <w:rFonts w:hint="eastAsia" w:ascii="宋体" w:hAnsi="宋体" w:eastAsia="宋体" w:cs="宋体"/>
          <w:color w:val="000000"/>
          <w:sz w:val="24"/>
          <w:szCs w:val="24"/>
          <w:highlight w:val="none"/>
          <w:lang w:val="zh-CN"/>
        </w:rPr>
      </w:pPr>
      <w:r>
        <w:rPr>
          <w:rStyle w:val="67"/>
          <w:rFonts w:hint="eastAsia" w:ascii="宋体" w:hAnsi="宋体" w:eastAsia="宋体" w:cs="宋体"/>
          <w:color w:val="000000"/>
          <w:sz w:val="24"/>
          <w:szCs w:val="24"/>
          <w:highlight w:val="none"/>
          <w:lang w:val="zh-CN"/>
        </w:rPr>
        <w:t>2、服务内容及要求：</w:t>
      </w:r>
    </w:p>
    <w:p w14:paraId="00806F86">
      <w:pPr>
        <w:keepNext w:val="0"/>
        <w:keepLines w:val="0"/>
        <w:pageBreakBefore w:val="0"/>
        <w:widowControl w:val="0"/>
        <w:tabs>
          <w:tab w:val="center" w:pos="4410"/>
        </w:tabs>
        <w:kinsoku/>
        <w:wordWrap/>
        <w:overflowPunct/>
        <w:topLinePunct w:val="0"/>
        <w:autoSpaceDE/>
        <w:autoSpaceDN/>
        <w:bidi w:val="0"/>
        <w:adjustRightInd/>
        <w:snapToGrid/>
        <w:spacing w:line="360" w:lineRule="auto"/>
        <w:ind w:firstLine="480" w:firstLineChars="200"/>
        <w:textAlignment w:val="auto"/>
        <w:rPr>
          <w:rStyle w:val="67"/>
          <w:rFonts w:hint="eastAsia" w:ascii="宋体" w:hAnsi="宋体" w:eastAsia="宋体" w:cs="宋体"/>
          <w:color w:val="000000"/>
          <w:sz w:val="24"/>
          <w:szCs w:val="24"/>
          <w:highlight w:val="none"/>
          <w:lang w:val="zh-CN"/>
        </w:rPr>
      </w:pPr>
      <w:r>
        <w:rPr>
          <w:rStyle w:val="67"/>
          <w:rFonts w:hint="eastAsia" w:ascii="宋体" w:hAnsi="宋体" w:eastAsia="宋体" w:cs="宋体"/>
          <w:color w:val="000000"/>
          <w:sz w:val="24"/>
          <w:szCs w:val="24"/>
          <w:highlight w:val="none"/>
          <w:lang w:val="zh-CN"/>
        </w:rPr>
        <w:t>2.</w:t>
      </w:r>
      <w:r>
        <w:rPr>
          <w:rStyle w:val="67"/>
          <w:rFonts w:hint="eastAsia" w:ascii="宋体" w:hAnsi="宋体" w:cs="宋体"/>
          <w:color w:val="000000"/>
          <w:sz w:val="24"/>
          <w:szCs w:val="24"/>
          <w:highlight w:val="none"/>
          <w:lang w:val="en-US" w:eastAsia="zh-CN"/>
        </w:rPr>
        <w:t>1</w:t>
      </w:r>
      <w:r>
        <w:rPr>
          <w:rStyle w:val="67"/>
          <w:rFonts w:hint="eastAsia" w:ascii="宋体" w:hAnsi="宋体" w:eastAsia="宋体" w:cs="宋体"/>
          <w:color w:val="000000"/>
          <w:sz w:val="24"/>
          <w:szCs w:val="24"/>
          <w:highlight w:val="none"/>
        </w:rPr>
        <w:t>服务</w:t>
      </w:r>
      <w:r>
        <w:rPr>
          <w:rStyle w:val="67"/>
          <w:rFonts w:hint="eastAsia" w:ascii="宋体" w:hAnsi="宋体" w:eastAsia="宋体" w:cs="宋体"/>
          <w:color w:val="000000"/>
          <w:sz w:val="24"/>
          <w:szCs w:val="24"/>
          <w:highlight w:val="none"/>
          <w:lang w:val="zh-CN"/>
        </w:rPr>
        <w:t>地点：采购人指定地点。</w:t>
      </w:r>
      <w:r>
        <w:rPr>
          <w:rStyle w:val="67"/>
          <w:rFonts w:hint="eastAsia" w:ascii="宋体" w:hAnsi="宋体" w:cs="宋体"/>
          <w:color w:val="000000"/>
          <w:sz w:val="24"/>
          <w:szCs w:val="24"/>
          <w:highlight w:val="none"/>
          <w:lang w:val="zh-CN"/>
        </w:rPr>
        <w:tab/>
      </w:r>
    </w:p>
    <w:p w14:paraId="5223F39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sz w:val="24"/>
          <w:highlight w:val="none"/>
          <w:lang w:val="en-US" w:eastAsia="zh-CN"/>
        </w:rPr>
      </w:pPr>
      <w:r>
        <w:rPr>
          <w:rStyle w:val="67"/>
          <w:rFonts w:hint="eastAsia" w:ascii="宋体" w:hAnsi="宋体" w:eastAsia="宋体" w:cs="宋体"/>
          <w:color w:val="000000"/>
          <w:sz w:val="24"/>
          <w:szCs w:val="24"/>
          <w:highlight w:val="none"/>
          <w:lang w:val="zh-CN"/>
        </w:rPr>
        <w:t>2.</w:t>
      </w:r>
      <w:r>
        <w:rPr>
          <w:rStyle w:val="67"/>
          <w:rFonts w:hint="eastAsia" w:ascii="宋体" w:hAnsi="宋体" w:cs="宋体"/>
          <w:color w:val="000000"/>
          <w:sz w:val="24"/>
          <w:szCs w:val="24"/>
          <w:highlight w:val="none"/>
          <w:lang w:val="en-US" w:eastAsia="zh-CN"/>
        </w:rPr>
        <w:t>2</w:t>
      </w:r>
      <w:r>
        <w:rPr>
          <w:rStyle w:val="67"/>
          <w:rFonts w:hint="eastAsia" w:ascii="宋体" w:hAnsi="宋体" w:eastAsia="宋体" w:cs="宋体"/>
          <w:color w:val="000000"/>
          <w:sz w:val="24"/>
          <w:szCs w:val="24"/>
          <w:highlight w:val="none"/>
        </w:rPr>
        <w:t>服务</w:t>
      </w:r>
      <w:r>
        <w:rPr>
          <w:rStyle w:val="67"/>
          <w:rFonts w:hint="eastAsia" w:ascii="宋体" w:hAnsi="宋体" w:cs="宋体"/>
          <w:color w:val="000000"/>
          <w:sz w:val="24"/>
          <w:szCs w:val="24"/>
          <w:highlight w:val="none"/>
          <w:lang w:val="en-US" w:eastAsia="zh-CN"/>
        </w:rPr>
        <w:t>期限</w:t>
      </w:r>
      <w:r>
        <w:rPr>
          <w:rStyle w:val="67"/>
          <w:rFonts w:hint="eastAsia" w:ascii="宋体" w:hAnsi="宋体" w:eastAsia="宋体" w:cs="宋体"/>
          <w:color w:val="000000"/>
          <w:sz w:val="24"/>
          <w:szCs w:val="24"/>
          <w:highlight w:val="none"/>
          <w:lang w:val="zh-CN"/>
        </w:rPr>
        <w:t>：</w:t>
      </w:r>
      <w:r>
        <w:rPr>
          <w:rStyle w:val="67"/>
          <w:rFonts w:hint="eastAsia" w:ascii="宋体" w:hAnsi="宋体" w:cs="宋体"/>
          <w:color w:val="000000"/>
          <w:sz w:val="24"/>
          <w:szCs w:val="24"/>
          <w:highlight w:val="none"/>
          <w:lang w:val="en-US" w:eastAsia="zh-CN"/>
        </w:rPr>
        <w:t>30日历天</w:t>
      </w:r>
    </w:p>
    <w:p w14:paraId="54DD27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7"/>
          <w:rFonts w:hint="eastAsia" w:ascii="宋体" w:hAnsi="宋体" w:eastAsia="宋体" w:cs="宋体"/>
          <w:color w:val="000000"/>
          <w:sz w:val="24"/>
          <w:szCs w:val="24"/>
          <w:highlight w:val="none"/>
          <w:lang w:val="zh-CN"/>
        </w:rPr>
      </w:pPr>
      <w:r>
        <w:rPr>
          <w:rStyle w:val="67"/>
          <w:rFonts w:hint="eastAsia" w:ascii="宋体" w:hAnsi="宋体" w:eastAsia="宋体" w:cs="宋体"/>
          <w:color w:val="000000"/>
          <w:sz w:val="24"/>
          <w:szCs w:val="24"/>
          <w:highlight w:val="none"/>
          <w:lang w:val="zh-CN"/>
        </w:rPr>
        <w:t>2.</w:t>
      </w:r>
      <w:r>
        <w:rPr>
          <w:rStyle w:val="67"/>
          <w:rFonts w:hint="eastAsia" w:ascii="宋体" w:hAnsi="宋体" w:cs="宋体"/>
          <w:color w:val="000000"/>
          <w:sz w:val="24"/>
          <w:szCs w:val="24"/>
          <w:highlight w:val="none"/>
          <w:lang w:val="en-US" w:eastAsia="zh-CN"/>
        </w:rPr>
        <w:t>3</w:t>
      </w:r>
      <w:r>
        <w:rPr>
          <w:rStyle w:val="67"/>
          <w:rFonts w:hint="eastAsia" w:ascii="宋体" w:hAnsi="宋体" w:eastAsia="宋体" w:cs="宋体"/>
          <w:color w:val="000000"/>
          <w:sz w:val="24"/>
          <w:szCs w:val="24"/>
          <w:highlight w:val="none"/>
          <w:lang w:val="zh-CN"/>
        </w:rPr>
        <w:t>验收：由最终用户组织验收。</w:t>
      </w:r>
    </w:p>
    <w:p w14:paraId="0D132EB9">
      <w:pPr>
        <w:spacing w:after="120" w:line="415" w:lineRule="auto"/>
        <w:ind w:firstLine="480" w:firstLineChars="200"/>
        <w:jc w:val="center"/>
        <w:rPr>
          <w:rStyle w:val="67"/>
          <w:rFonts w:hint="eastAsia" w:ascii="宋体" w:hAnsi="宋体" w:eastAsia="宋体" w:cs="宋体"/>
          <w:color w:val="000000"/>
          <w:sz w:val="24"/>
          <w:szCs w:val="24"/>
          <w:highlight w:val="none"/>
          <w:lang w:val="zh-CN"/>
        </w:rPr>
      </w:pPr>
    </w:p>
    <w:p w14:paraId="00A876BD">
      <w:pPr>
        <w:pStyle w:val="34"/>
        <w:ind w:firstLine="210"/>
        <w:rPr>
          <w:rStyle w:val="67"/>
          <w:rFonts w:hint="eastAsia" w:ascii="宋体" w:hAnsi="宋体" w:eastAsia="宋体" w:cs="宋体"/>
          <w:color w:val="000000"/>
          <w:highlight w:val="none"/>
          <w:lang w:val="zh-CN"/>
        </w:rPr>
      </w:pPr>
    </w:p>
    <w:p w14:paraId="2920942A">
      <w:pPr>
        <w:pStyle w:val="34"/>
        <w:ind w:firstLine="240"/>
        <w:rPr>
          <w:rFonts w:hint="eastAsia" w:ascii="宋体" w:hAnsi="宋体" w:eastAsia="宋体" w:cs="宋体"/>
          <w:sz w:val="24"/>
          <w:highlight w:val="none"/>
        </w:rPr>
      </w:pPr>
    </w:p>
    <w:p w14:paraId="257E0F60">
      <w:pPr>
        <w:pStyle w:val="34"/>
        <w:ind w:firstLine="240"/>
        <w:rPr>
          <w:rFonts w:hint="eastAsia" w:ascii="宋体" w:hAnsi="宋体" w:eastAsia="宋体" w:cs="宋体"/>
          <w:sz w:val="24"/>
          <w:highlight w:val="none"/>
          <w:lang w:eastAsia="zh-CN"/>
        </w:rPr>
      </w:pPr>
    </w:p>
    <w:p w14:paraId="011CFF73">
      <w:pPr>
        <w:pStyle w:val="34"/>
        <w:ind w:firstLine="240"/>
        <w:rPr>
          <w:rFonts w:hint="eastAsia" w:ascii="宋体" w:hAnsi="宋体" w:eastAsia="宋体" w:cs="宋体"/>
          <w:sz w:val="24"/>
          <w:highlight w:val="none"/>
          <w:lang w:eastAsia="zh-CN"/>
        </w:rPr>
      </w:pPr>
    </w:p>
    <w:p w14:paraId="5E7725BD">
      <w:pPr>
        <w:pStyle w:val="34"/>
        <w:ind w:firstLine="240"/>
        <w:rPr>
          <w:rFonts w:hint="eastAsia" w:ascii="宋体" w:hAnsi="宋体" w:eastAsia="宋体" w:cs="宋体"/>
          <w:sz w:val="24"/>
          <w:highlight w:val="none"/>
          <w:lang w:eastAsia="zh-CN"/>
        </w:rPr>
      </w:pPr>
    </w:p>
    <w:p w14:paraId="5873BA17">
      <w:pPr>
        <w:pStyle w:val="34"/>
        <w:ind w:firstLine="240"/>
        <w:rPr>
          <w:rFonts w:hint="eastAsia" w:ascii="宋体" w:hAnsi="宋体" w:eastAsia="宋体" w:cs="宋体"/>
          <w:sz w:val="24"/>
          <w:highlight w:val="none"/>
          <w:lang w:eastAsia="zh-CN"/>
        </w:rPr>
      </w:pPr>
    </w:p>
    <w:p w14:paraId="0FE80915">
      <w:pPr>
        <w:pStyle w:val="34"/>
        <w:ind w:firstLine="240"/>
        <w:rPr>
          <w:rFonts w:hint="eastAsia" w:ascii="宋体" w:hAnsi="宋体" w:eastAsia="宋体" w:cs="宋体"/>
          <w:sz w:val="24"/>
          <w:highlight w:val="none"/>
          <w:lang w:eastAsia="zh-CN"/>
        </w:rPr>
      </w:pPr>
    </w:p>
    <w:p w14:paraId="0C85789D">
      <w:pPr>
        <w:pStyle w:val="34"/>
        <w:ind w:firstLine="240"/>
        <w:rPr>
          <w:rFonts w:hint="eastAsia" w:ascii="宋体" w:hAnsi="宋体" w:eastAsia="宋体" w:cs="宋体"/>
          <w:sz w:val="24"/>
          <w:highlight w:val="none"/>
          <w:lang w:eastAsia="zh-CN"/>
        </w:rPr>
      </w:pPr>
    </w:p>
    <w:p w14:paraId="077C6748">
      <w:pPr>
        <w:pStyle w:val="34"/>
        <w:ind w:firstLine="240"/>
        <w:rPr>
          <w:rFonts w:hint="eastAsia" w:ascii="宋体" w:hAnsi="宋体" w:eastAsia="宋体" w:cs="宋体"/>
          <w:sz w:val="24"/>
          <w:highlight w:val="none"/>
          <w:lang w:eastAsia="zh-CN"/>
        </w:rPr>
      </w:pPr>
    </w:p>
    <w:p w14:paraId="0418E603">
      <w:pPr>
        <w:pStyle w:val="34"/>
        <w:ind w:firstLine="240"/>
        <w:rPr>
          <w:rFonts w:hint="eastAsia" w:ascii="宋体" w:hAnsi="宋体" w:eastAsia="宋体" w:cs="宋体"/>
          <w:sz w:val="24"/>
          <w:highlight w:val="none"/>
          <w:lang w:eastAsia="zh-CN"/>
        </w:rPr>
      </w:pPr>
    </w:p>
    <w:p w14:paraId="3642EC83">
      <w:pPr>
        <w:pStyle w:val="34"/>
        <w:ind w:firstLine="240"/>
        <w:rPr>
          <w:rFonts w:hint="eastAsia" w:ascii="宋体" w:hAnsi="宋体" w:eastAsia="宋体" w:cs="宋体"/>
          <w:sz w:val="24"/>
          <w:highlight w:val="none"/>
          <w:lang w:eastAsia="zh-CN"/>
        </w:rPr>
      </w:pPr>
    </w:p>
    <w:p w14:paraId="1A9CA1A3">
      <w:pPr>
        <w:pStyle w:val="34"/>
        <w:ind w:firstLine="240"/>
        <w:rPr>
          <w:rFonts w:hint="eastAsia" w:ascii="宋体" w:hAnsi="宋体" w:eastAsia="宋体" w:cs="宋体"/>
          <w:sz w:val="24"/>
          <w:highlight w:val="none"/>
        </w:rPr>
      </w:pPr>
    </w:p>
    <w:p w14:paraId="55BB7B62">
      <w:pPr>
        <w:pStyle w:val="34"/>
        <w:ind w:firstLine="240"/>
        <w:rPr>
          <w:rFonts w:hint="eastAsia" w:ascii="宋体" w:hAnsi="宋体" w:eastAsia="宋体" w:cs="宋体"/>
          <w:sz w:val="24"/>
          <w:highlight w:val="none"/>
        </w:rPr>
      </w:pPr>
    </w:p>
    <w:p w14:paraId="24AC552F">
      <w:pPr>
        <w:pStyle w:val="34"/>
        <w:ind w:firstLine="240"/>
        <w:rPr>
          <w:rFonts w:hint="eastAsia" w:ascii="宋体" w:hAnsi="宋体" w:eastAsia="宋体" w:cs="宋体"/>
          <w:sz w:val="24"/>
          <w:highlight w:val="none"/>
        </w:rPr>
      </w:pPr>
    </w:p>
    <w:p w14:paraId="3E97ABE3">
      <w:pPr>
        <w:spacing w:line="480" w:lineRule="auto"/>
        <w:jc w:val="center"/>
        <w:rPr>
          <w:rFonts w:hint="eastAsia" w:ascii="宋体" w:hAnsi="宋体" w:eastAsia="宋体" w:cs="宋体"/>
          <w:sz w:val="24"/>
          <w:highlight w:val="none"/>
        </w:rPr>
      </w:pPr>
      <w:r>
        <w:rPr>
          <w:rFonts w:hint="eastAsia" w:ascii="宋体" w:hAnsi="宋体" w:eastAsia="宋体" w:cs="宋体"/>
          <w:b/>
          <w:bCs/>
          <w:sz w:val="24"/>
          <w:highlight w:val="none"/>
        </w:rPr>
        <w:t>第四章  响应性文件内容及格式</w:t>
      </w:r>
    </w:p>
    <w:p w14:paraId="2EACA95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注：请供应商按照以下文件的要求格式、内容，顺序制作响应性文件，并编制目录及页码，否则可能将影响对响应性文件的评价。 </w:t>
      </w:r>
    </w:p>
    <w:p w14:paraId="3548B34E">
      <w:pPr>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重要提示：</w:t>
      </w:r>
    </w:p>
    <w:p w14:paraId="697DF46E">
      <w:pPr>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1．供应商在编制响应性文件时，对于给定格式的文件内容，必须按照给定的标准格式进行填报；对于没有给定标准格式的文件内容，可以由供应商自行设计。</w:t>
      </w:r>
    </w:p>
    <w:p w14:paraId="7C8F2FB0">
      <w:pPr>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2.法定代表人本人参加竞争性磋商的，不需提供授权委托书。</w:t>
      </w:r>
    </w:p>
    <w:p w14:paraId="3A58C43D">
      <w:pPr>
        <w:snapToGrid w:val="0"/>
        <w:jc w:val="left"/>
        <w:rPr>
          <w:rFonts w:hint="eastAsia" w:ascii="宋体" w:hAnsi="宋体" w:eastAsia="宋体" w:cs="宋体"/>
          <w:sz w:val="24"/>
          <w:highlight w:val="none"/>
        </w:rPr>
      </w:pPr>
    </w:p>
    <w:p w14:paraId="2D8DC1D8">
      <w:pPr>
        <w:snapToGrid w:val="0"/>
        <w:jc w:val="left"/>
        <w:rPr>
          <w:rFonts w:hint="eastAsia" w:ascii="宋体" w:hAnsi="宋体" w:eastAsia="宋体" w:cs="宋体"/>
          <w:sz w:val="24"/>
          <w:highlight w:val="none"/>
        </w:rPr>
      </w:pPr>
    </w:p>
    <w:p w14:paraId="14A6D3E2">
      <w:pPr>
        <w:snapToGrid w:val="0"/>
        <w:jc w:val="left"/>
        <w:rPr>
          <w:rFonts w:hint="eastAsia" w:ascii="宋体" w:hAnsi="宋体" w:eastAsia="宋体" w:cs="宋体"/>
          <w:sz w:val="24"/>
          <w:highlight w:val="none"/>
        </w:rPr>
      </w:pPr>
    </w:p>
    <w:p w14:paraId="45ABCCE0">
      <w:pPr>
        <w:snapToGrid w:val="0"/>
        <w:jc w:val="left"/>
        <w:rPr>
          <w:rFonts w:hint="eastAsia" w:ascii="宋体" w:hAnsi="宋体" w:eastAsia="宋体" w:cs="宋体"/>
          <w:sz w:val="24"/>
          <w:highlight w:val="none"/>
        </w:rPr>
      </w:pPr>
    </w:p>
    <w:p w14:paraId="03F77CEC">
      <w:pPr>
        <w:snapToGrid w:val="0"/>
        <w:jc w:val="left"/>
        <w:rPr>
          <w:rFonts w:hint="eastAsia" w:ascii="宋体" w:hAnsi="宋体" w:eastAsia="宋体" w:cs="宋体"/>
          <w:sz w:val="24"/>
          <w:highlight w:val="none"/>
        </w:rPr>
      </w:pPr>
    </w:p>
    <w:p w14:paraId="2FD4F253">
      <w:pPr>
        <w:snapToGrid w:val="0"/>
        <w:jc w:val="left"/>
        <w:rPr>
          <w:rFonts w:hint="eastAsia" w:ascii="宋体" w:hAnsi="宋体" w:eastAsia="宋体" w:cs="宋体"/>
          <w:sz w:val="24"/>
          <w:highlight w:val="none"/>
        </w:rPr>
      </w:pPr>
    </w:p>
    <w:p w14:paraId="748BFF8C">
      <w:pPr>
        <w:snapToGrid w:val="0"/>
        <w:jc w:val="left"/>
        <w:rPr>
          <w:rFonts w:hint="eastAsia" w:ascii="宋体" w:hAnsi="宋体" w:eastAsia="宋体" w:cs="宋体"/>
          <w:sz w:val="24"/>
          <w:highlight w:val="none"/>
        </w:rPr>
      </w:pPr>
    </w:p>
    <w:p w14:paraId="6C506FDD">
      <w:pPr>
        <w:snapToGrid w:val="0"/>
        <w:jc w:val="left"/>
        <w:rPr>
          <w:rFonts w:hint="eastAsia" w:ascii="宋体" w:hAnsi="宋体" w:eastAsia="宋体" w:cs="宋体"/>
          <w:sz w:val="24"/>
          <w:highlight w:val="none"/>
        </w:rPr>
      </w:pPr>
    </w:p>
    <w:p w14:paraId="28A358F7">
      <w:pPr>
        <w:snapToGrid w:val="0"/>
        <w:jc w:val="left"/>
        <w:rPr>
          <w:rFonts w:hint="eastAsia" w:ascii="宋体" w:hAnsi="宋体" w:eastAsia="宋体" w:cs="宋体"/>
          <w:sz w:val="24"/>
          <w:highlight w:val="none"/>
        </w:rPr>
      </w:pPr>
    </w:p>
    <w:p w14:paraId="6806151B">
      <w:pPr>
        <w:snapToGrid w:val="0"/>
        <w:jc w:val="left"/>
        <w:rPr>
          <w:rFonts w:hint="eastAsia" w:ascii="宋体" w:hAnsi="宋体" w:eastAsia="宋体" w:cs="宋体"/>
          <w:sz w:val="24"/>
          <w:highlight w:val="none"/>
        </w:rPr>
      </w:pPr>
    </w:p>
    <w:p w14:paraId="4DA20D52">
      <w:pPr>
        <w:snapToGrid w:val="0"/>
        <w:jc w:val="left"/>
        <w:rPr>
          <w:rFonts w:hint="eastAsia" w:ascii="宋体" w:hAnsi="宋体" w:eastAsia="宋体" w:cs="宋体"/>
          <w:sz w:val="24"/>
          <w:highlight w:val="none"/>
        </w:rPr>
      </w:pPr>
    </w:p>
    <w:p w14:paraId="28BF3819">
      <w:pPr>
        <w:snapToGrid w:val="0"/>
        <w:jc w:val="left"/>
        <w:rPr>
          <w:rFonts w:hint="eastAsia" w:ascii="宋体" w:hAnsi="宋体" w:eastAsia="宋体" w:cs="宋体"/>
          <w:sz w:val="24"/>
          <w:highlight w:val="none"/>
        </w:rPr>
      </w:pPr>
    </w:p>
    <w:p w14:paraId="51D1755A">
      <w:pPr>
        <w:snapToGrid w:val="0"/>
        <w:jc w:val="left"/>
        <w:rPr>
          <w:rFonts w:hint="eastAsia" w:ascii="宋体" w:hAnsi="宋体" w:eastAsia="宋体" w:cs="宋体"/>
          <w:sz w:val="24"/>
          <w:highlight w:val="none"/>
        </w:rPr>
      </w:pPr>
    </w:p>
    <w:p w14:paraId="0ED97FE6">
      <w:pPr>
        <w:snapToGrid w:val="0"/>
        <w:jc w:val="left"/>
        <w:rPr>
          <w:rFonts w:hint="eastAsia" w:ascii="宋体" w:hAnsi="宋体" w:eastAsia="宋体" w:cs="宋体"/>
          <w:sz w:val="24"/>
          <w:highlight w:val="none"/>
        </w:rPr>
      </w:pPr>
    </w:p>
    <w:p w14:paraId="38022DF8">
      <w:pPr>
        <w:pStyle w:val="25"/>
        <w:ind w:firstLine="480"/>
        <w:rPr>
          <w:rFonts w:hint="eastAsia" w:ascii="宋体" w:hAnsi="宋体" w:eastAsia="宋体" w:cs="宋体"/>
          <w:sz w:val="24"/>
          <w:highlight w:val="none"/>
        </w:rPr>
      </w:pPr>
    </w:p>
    <w:p w14:paraId="1DAB4219">
      <w:pPr>
        <w:pStyle w:val="25"/>
        <w:ind w:firstLine="480"/>
        <w:rPr>
          <w:rFonts w:hint="eastAsia" w:ascii="宋体" w:hAnsi="宋体" w:eastAsia="宋体" w:cs="宋体"/>
          <w:sz w:val="24"/>
          <w:highlight w:val="none"/>
        </w:rPr>
      </w:pPr>
    </w:p>
    <w:p w14:paraId="16565126">
      <w:pPr>
        <w:pStyle w:val="25"/>
        <w:ind w:firstLine="480"/>
        <w:rPr>
          <w:rFonts w:hint="eastAsia" w:ascii="宋体" w:hAnsi="宋体" w:eastAsia="宋体" w:cs="宋体"/>
          <w:sz w:val="24"/>
          <w:highlight w:val="none"/>
        </w:rPr>
      </w:pPr>
    </w:p>
    <w:p w14:paraId="1E79B1DB">
      <w:pPr>
        <w:pStyle w:val="25"/>
        <w:ind w:firstLine="480"/>
        <w:rPr>
          <w:rFonts w:hint="eastAsia" w:ascii="宋体" w:hAnsi="宋体" w:eastAsia="宋体" w:cs="宋体"/>
          <w:sz w:val="24"/>
          <w:highlight w:val="none"/>
        </w:rPr>
      </w:pPr>
    </w:p>
    <w:p w14:paraId="16E60EE9">
      <w:pPr>
        <w:snapToGrid w:val="0"/>
        <w:jc w:val="left"/>
        <w:rPr>
          <w:rFonts w:hint="eastAsia" w:ascii="宋体" w:hAnsi="宋体" w:eastAsia="宋体" w:cs="宋体"/>
          <w:sz w:val="24"/>
          <w:highlight w:val="none"/>
        </w:rPr>
      </w:pPr>
    </w:p>
    <w:p w14:paraId="51A8ABD1">
      <w:pPr>
        <w:snapToGrid w:val="0"/>
        <w:jc w:val="left"/>
        <w:rPr>
          <w:rFonts w:hint="eastAsia" w:ascii="宋体" w:hAnsi="宋体" w:eastAsia="宋体" w:cs="宋体"/>
          <w:sz w:val="24"/>
          <w:highlight w:val="none"/>
        </w:rPr>
      </w:pPr>
    </w:p>
    <w:p w14:paraId="677762FE">
      <w:pPr>
        <w:snapToGrid w:val="0"/>
        <w:jc w:val="left"/>
        <w:rPr>
          <w:rFonts w:hint="eastAsia" w:ascii="宋体" w:hAnsi="宋体" w:eastAsia="宋体" w:cs="宋体"/>
          <w:sz w:val="24"/>
          <w:highlight w:val="none"/>
        </w:rPr>
      </w:pPr>
    </w:p>
    <w:p w14:paraId="6A8DFF29">
      <w:pPr>
        <w:snapToGrid w:val="0"/>
        <w:jc w:val="left"/>
        <w:rPr>
          <w:rFonts w:hint="eastAsia" w:ascii="宋体" w:hAnsi="宋体" w:eastAsia="宋体" w:cs="宋体"/>
          <w:sz w:val="24"/>
          <w:highlight w:val="none"/>
        </w:rPr>
      </w:pPr>
    </w:p>
    <w:p w14:paraId="3ABAD598">
      <w:pPr>
        <w:snapToGrid w:val="0"/>
        <w:jc w:val="left"/>
        <w:rPr>
          <w:rFonts w:hint="eastAsia" w:ascii="宋体" w:hAnsi="宋体" w:eastAsia="宋体" w:cs="宋体"/>
          <w:sz w:val="24"/>
          <w:highlight w:val="none"/>
        </w:rPr>
      </w:pPr>
    </w:p>
    <w:p w14:paraId="35E332F3">
      <w:pPr>
        <w:snapToGrid w:val="0"/>
        <w:jc w:val="left"/>
        <w:rPr>
          <w:rFonts w:hint="eastAsia" w:ascii="宋体" w:hAnsi="宋体" w:eastAsia="宋体" w:cs="宋体"/>
          <w:sz w:val="24"/>
          <w:highlight w:val="none"/>
        </w:rPr>
      </w:pPr>
    </w:p>
    <w:p w14:paraId="3EDB243A">
      <w:pPr>
        <w:snapToGrid w:val="0"/>
        <w:jc w:val="left"/>
        <w:rPr>
          <w:rFonts w:hint="eastAsia" w:ascii="宋体" w:hAnsi="宋体" w:eastAsia="宋体" w:cs="宋体"/>
          <w:sz w:val="24"/>
          <w:highlight w:val="none"/>
        </w:rPr>
      </w:pPr>
    </w:p>
    <w:p w14:paraId="130B26DD">
      <w:pPr>
        <w:snapToGrid w:val="0"/>
        <w:jc w:val="left"/>
        <w:rPr>
          <w:rFonts w:hint="eastAsia" w:ascii="宋体" w:hAnsi="宋体" w:eastAsia="宋体" w:cs="宋体"/>
          <w:sz w:val="24"/>
          <w:highlight w:val="none"/>
        </w:rPr>
      </w:pPr>
    </w:p>
    <w:p w14:paraId="0BA9B973">
      <w:pPr>
        <w:pStyle w:val="25"/>
        <w:ind w:firstLine="480"/>
        <w:rPr>
          <w:rFonts w:hint="eastAsia" w:ascii="宋体" w:hAnsi="宋体" w:eastAsia="宋体" w:cs="宋体"/>
          <w:sz w:val="24"/>
          <w:highlight w:val="none"/>
        </w:rPr>
      </w:pPr>
    </w:p>
    <w:p w14:paraId="7D90CED1">
      <w:pPr>
        <w:snapToGrid w:val="0"/>
        <w:jc w:val="left"/>
        <w:rPr>
          <w:rFonts w:hint="eastAsia" w:ascii="宋体" w:hAnsi="宋体" w:eastAsia="宋体" w:cs="宋体"/>
          <w:sz w:val="24"/>
          <w:highlight w:val="none"/>
        </w:rPr>
      </w:pPr>
    </w:p>
    <w:p w14:paraId="138BD559">
      <w:pPr>
        <w:snapToGrid w:val="0"/>
        <w:jc w:val="left"/>
        <w:rPr>
          <w:rFonts w:hint="eastAsia" w:ascii="宋体" w:hAnsi="宋体" w:eastAsia="宋体" w:cs="宋体"/>
          <w:sz w:val="24"/>
          <w:highlight w:val="none"/>
        </w:rPr>
      </w:pPr>
    </w:p>
    <w:p w14:paraId="0BDA8DFD">
      <w:pPr>
        <w:pStyle w:val="25"/>
        <w:ind w:firstLine="480"/>
        <w:rPr>
          <w:rFonts w:hint="eastAsia" w:ascii="宋体" w:hAnsi="宋体" w:eastAsia="宋体" w:cs="宋体"/>
          <w:sz w:val="24"/>
          <w:highlight w:val="none"/>
        </w:rPr>
      </w:pPr>
    </w:p>
    <w:p w14:paraId="68AC548E">
      <w:pPr>
        <w:snapToGrid w:val="0"/>
        <w:jc w:val="left"/>
        <w:rPr>
          <w:rFonts w:hint="eastAsia" w:ascii="宋体" w:hAnsi="宋体" w:eastAsia="宋体" w:cs="宋体"/>
          <w:sz w:val="24"/>
          <w:highlight w:val="none"/>
        </w:rPr>
      </w:pPr>
    </w:p>
    <w:p w14:paraId="3EC94BCC">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格式2-1</w:t>
      </w:r>
    </w:p>
    <w:p w14:paraId="51A5D51B">
      <w:pPr>
        <w:widowControl/>
        <w:jc w:val="center"/>
        <w:rPr>
          <w:rFonts w:hint="eastAsia" w:ascii="宋体" w:hAnsi="宋体" w:eastAsia="宋体" w:cs="宋体"/>
          <w:kern w:val="0"/>
          <w:sz w:val="24"/>
          <w:highlight w:val="none"/>
        </w:rPr>
      </w:pPr>
      <w:r>
        <w:rPr>
          <w:rFonts w:hint="eastAsia" w:ascii="宋体" w:hAnsi="宋体" w:eastAsia="宋体" w:cs="宋体"/>
          <w:sz w:val="24"/>
          <w:highlight w:val="none"/>
        </w:rPr>
        <w:t>企业营业执照副本及</w:t>
      </w:r>
      <w:r>
        <w:rPr>
          <w:rFonts w:hint="eastAsia" w:ascii="宋体" w:hAnsi="宋体" w:eastAsia="宋体" w:cs="宋体"/>
          <w:kern w:val="0"/>
          <w:sz w:val="24"/>
          <w:highlight w:val="none"/>
        </w:rPr>
        <w:t>资格性证明材料</w:t>
      </w:r>
    </w:p>
    <w:p w14:paraId="552B7A43">
      <w:pPr>
        <w:pStyle w:val="34"/>
        <w:ind w:firstLine="210"/>
        <w:rPr>
          <w:rFonts w:hint="eastAsia" w:ascii="宋体" w:hAnsi="宋体" w:eastAsia="宋体" w:cs="宋体"/>
          <w:highlight w:val="none"/>
        </w:rPr>
      </w:pPr>
    </w:p>
    <w:p w14:paraId="367F2B81">
      <w:pPr>
        <w:rPr>
          <w:rFonts w:hint="eastAsia" w:ascii="宋体" w:hAnsi="宋体" w:eastAsia="宋体" w:cs="宋体"/>
          <w:sz w:val="24"/>
          <w:highlight w:val="none"/>
        </w:rPr>
      </w:pPr>
      <w:r>
        <w:rPr>
          <w:rFonts w:hint="eastAsia" w:ascii="宋体" w:hAnsi="宋体" w:eastAsia="宋体" w:cs="宋体"/>
          <w:sz w:val="24"/>
          <w:highlight w:val="none"/>
        </w:rPr>
        <w:br w:type="page"/>
      </w:r>
    </w:p>
    <w:p w14:paraId="6744E481">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格式2-2</w:t>
      </w:r>
    </w:p>
    <w:p w14:paraId="0DE1052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法定代表人身份证明书</w:t>
      </w:r>
    </w:p>
    <w:p w14:paraId="27F41F9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（法定代表人参加竞争性磋商的，出具此证明书）</w:t>
      </w:r>
    </w:p>
    <w:p w14:paraId="03AF2A67">
      <w:pPr>
        <w:spacing w:line="360" w:lineRule="auto"/>
        <w:ind w:left="0" w:leftChars="0" w:firstLine="480" w:firstLineChars="200"/>
        <w:jc w:val="left"/>
        <w:rPr>
          <w:rFonts w:hint="eastAsia" w:ascii="宋体" w:hAnsi="宋体" w:eastAsia="宋体" w:cs="宋体"/>
          <w:sz w:val="24"/>
          <w:highlight w:val="none"/>
        </w:rPr>
      </w:pP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同志，系我单位法定代表人，任</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职务。</w:t>
      </w:r>
    </w:p>
    <w:p w14:paraId="1BC8AB5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4C652E9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附：联系地址：               </w:t>
      </w:r>
    </w:p>
    <w:p w14:paraId="2F67C4CA">
      <w:pPr>
        <w:spacing w:line="360" w:lineRule="auto"/>
        <w:ind w:firstLine="960" w:firstLineChars="400"/>
        <w:rPr>
          <w:rFonts w:hint="eastAsia" w:ascii="宋体" w:hAnsi="宋体" w:eastAsia="宋体" w:cs="宋体"/>
          <w:b/>
          <w:sz w:val="24"/>
          <w:highlight w:val="none"/>
        </w:rPr>
      </w:pPr>
      <w:r>
        <w:rPr>
          <w:rFonts w:hint="eastAsia" w:ascii="宋体" w:hAnsi="宋体" w:eastAsia="宋体" w:cs="宋体"/>
          <w:sz w:val="24"/>
          <w:highlight w:val="none"/>
        </w:rPr>
        <w:t>联系电话：</w:t>
      </w:r>
    </w:p>
    <w:tbl>
      <w:tblPr>
        <w:tblStyle w:val="26"/>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23F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72736405">
            <w:pPr>
              <w:spacing w:line="480" w:lineRule="exact"/>
              <w:rPr>
                <w:rFonts w:hint="eastAsia" w:ascii="宋体" w:hAnsi="宋体" w:eastAsia="宋体" w:cs="宋体"/>
                <w:b/>
                <w:bCs/>
                <w:sz w:val="24"/>
                <w:highlight w:val="none"/>
              </w:rPr>
            </w:pPr>
          </w:p>
          <w:p w14:paraId="18BB64C2">
            <w:pPr>
              <w:spacing w:line="480" w:lineRule="exact"/>
              <w:rPr>
                <w:rFonts w:hint="eastAsia" w:ascii="宋体" w:hAnsi="宋体" w:eastAsia="宋体" w:cs="宋体"/>
                <w:b/>
                <w:bCs/>
                <w:sz w:val="24"/>
                <w:highlight w:val="none"/>
              </w:rPr>
            </w:pPr>
          </w:p>
          <w:p w14:paraId="485A1FC0">
            <w:pPr>
              <w:spacing w:line="48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（※附：法定代表人身份证复印件※）</w:t>
            </w:r>
          </w:p>
          <w:p w14:paraId="5150F90B">
            <w:pPr>
              <w:spacing w:line="480" w:lineRule="exact"/>
              <w:rPr>
                <w:rFonts w:hint="eastAsia" w:ascii="宋体" w:hAnsi="宋体" w:eastAsia="宋体" w:cs="宋体"/>
                <w:sz w:val="24"/>
                <w:highlight w:val="none"/>
              </w:rPr>
            </w:pPr>
          </w:p>
          <w:p w14:paraId="059EEFDE">
            <w:pPr>
              <w:spacing w:line="480" w:lineRule="exact"/>
              <w:rPr>
                <w:rFonts w:hint="eastAsia" w:ascii="宋体" w:hAnsi="宋体" w:eastAsia="宋体" w:cs="宋体"/>
                <w:sz w:val="24"/>
                <w:highlight w:val="none"/>
              </w:rPr>
            </w:pPr>
          </w:p>
        </w:tc>
      </w:tr>
    </w:tbl>
    <w:p w14:paraId="5D7D0BF7">
      <w:pPr>
        <w:spacing w:line="360" w:lineRule="auto"/>
        <w:ind w:firstLine="960" w:firstLineChars="400"/>
        <w:rPr>
          <w:rFonts w:hint="eastAsia" w:ascii="宋体" w:hAnsi="宋体" w:eastAsia="宋体" w:cs="宋体"/>
          <w:sz w:val="24"/>
          <w:highlight w:val="none"/>
        </w:rPr>
      </w:pPr>
    </w:p>
    <w:p w14:paraId="296704F6">
      <w:pPr>
        <w:spacing w:line="360" w:lineRule="auto"/>
        <w:ind w:firstLine="3840" w:firstLineChars="1600"/>
        <w:rPr>
          <w:rFonts w:hint="eastAsia" w:ascii="宋体" w:hAnsi="宋体" w:eastAsia="宋体" w:cs="宋体"/>
          <w:sz w:val="24"/>
          <w:highlight w:val="none"/>
        </w:rPr>
      </w:pPr>
    </w:p>
    <w:p w14:paraId="339FE90A">
      <w:pPr>
        <w:spacing w:line="360" w:lineRule="auto"/>
        <w:ind w:firstLine="3840" w:firstLineChars="1600"/>
        <w:rPr>
          <w:rFonts w:hint="eastAsia" w:ascii="宋体" w:hAnsi="宋体" w:eastAsia="宋体" w:cs="宋体"/>
          <w:sz w:val="24"/>
          <w:highlight w:val="none"/>
        </w:rPr>
      </w:pPr>
    </w:p>
    <w:p w14:paraId="391E52A9">
      <w:pPr>
        <w:spacing w:line="360" w:lineRule="auto"/>
        <w:ind w:firstLine="3840" w:firstLineChars="1600"/>
        <w:rPr>
          <w:rFonts w:hint="eastAsia" w:ascii="宋体" w:hAnsi="宋体" w:eastAsia="宋体" w:cs="宋体"/>
          <w:sz w:val="24"/>
          <w:highlight w:val="none"/>
        </w:rPr>
      </w:pPr>
    </w:p>
    <w:p w14:paraId="5ACE7B2D">
      <w:pPr>
        <w:spacing w:line="360" w:lineRule="auto"/>
        <w:jc w:val="center"/>
        <w:rPr>
          <w:rFonts w:hint="eastAsia" w:ascii="宋体" w:hAnsi="宋体" w:eastAsia="宋体" w:cs="宋体"/>
          <w:sz w:val="24"/>
          <w:highlight w:val="none"/>
        </w:rPr>
      </w:pPr>
    </w:p>
    <w:p w14:paraId="2360C118">
      <w:pPr>
        <w:spacing w:line="360" w:lineRule="auto"/>
        <w:jc w:val="center"/>
        <w:rPr>
          <w:rFonts w:hint="eastAsia" w:ascii="宋体" w:hAnsi="宋体" w:eastAsia="宋体" w:cs="宋体"/>
          <w:sz w:val="24"/>
          <w:highlight w:val="none"/>
        </w:rPr>
      </w:pPr>
    </w:p>
    <w:p w14:paraId="77840BB6">
      <w:pPr>
        <w:spacing w:line="360" w:lineRule="auto"/>
        <w:jc w:val="center"/>
        <w:rPr>
          <w:rFonts w:hint="eastAsia" w:ascii="宋体" w:hAnsi="宋体" w:eastAsia="宋体" w:cs="宋体"/>
          <w:sz w:val="24"/>
          <w:highlight w:val="none"/>
        </w:rPr>
      </w:pPr>
    </w:p>
    <w:p w14:paraId="6E1EFEB7">
      <w:pPr>
        <w:spacing w:line="360" w:lineRule="auto"/>
        <w:ind w:firstLine="3840" w:firstLineChars="1600"/>
        <w:rPr>
          <w:rFonts w:hint="eastAsia" w:ascii="宋体" w:hAnsi="宋体" w:eastAsia="宋体" w:cs="宋体"/>
          <w:sz w:val="24"/>
          <w:highlight w:val="none"/>
        </w:rPr>
      </w:pPr>
    </w:p>
    <w:p w14:paraId="6BB45E1E">
      <w:pPr>
        <w:spacing w:line="360" w:lineRule="auto"/>
        <w:ind w:firstLine="3840" w:firstLineChars="1600"/>
        <w:rPr>
          <w:rFonts w:hint="eastAsia" w:ascii="宋体" w:hAnsi="宋体" w:eastAsia="宋体" w:cs="宋体"/>
          <w:sz w:val="24"/>
          <w:highlight w:val="none"/>
        </w:rPr>
      </w:pPr>
    </w:p>
    <w:p w14:paraId="1C6150A4">
      <w:pPr>
        <w:spacing w:line="360" w:lineRule="auto"/>
        <w:ind w:firstLine="4320" w:firstLineChars="1800"/>
        <w:rPr>
          <w:rFonts w:hint="eastAsia" w:ascii="宋体" w:hAnsi="宋体" w:eastAsia="宋体" w:cs="宋体"/>
          <w:sz w:val="24"/>
          <w:highlight w:val="none"/>
        </w:rPr>
      </w:pPr>
      <w:r>
        <w:rPr>
          <w:rFonts w:hint="eastAsia" w:ascii="宋体" w:hAnsi="宋体" w:eastAsia="宋体" w:cs="宋体"/>
          <w:sz w:val="24"/>
          <w:highlight w:val="none"/>
        </w:rPr>
        <w:t xml:space="preserve">供应商电子公章： </w:t>
      </w:r>
    </w:p>
    <w:p w14:paraId="012A71E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0B77F1E9">
      <w:pPr>
        <w:spacing w:line="360" w:lineRule="auto"/>
        <w:jc w:val="center"/>
        <w:rPr>
          <w:rFonts w:hint="eastAsia" w:ascii="宋体" w:hAnsi="宋体" w:eastAsia="宋体" w:cs="宋体"/>
          <w:sz w:val="24"/>
          <w:highlight w:val="none"/>
        </w:rPr>
      </w:pPr>
    </w:p>
    <w:p w14:paraId="5D29FB78">
      <w:pPr>
        <w:spacing w:line="360" w:lineRule="auto"/>
        <w:jc w:val="center"/>
        <w:rPr>
          <w:rFonts w:hint="eastAsia" w:ascii="宋体" w:hAnsi="宋体" w:eastAsia="宋体" w:cs="宋体"/>
          <w:sz w:val="24"/>
          <w:highlight w:val="none"/>
        </w:rPr>
      </w:pPr>
    </w:p>
    <w:p w14:paraId="1DB28DDE">
      <w:pPr>
        <w:spacing w:line="360" w:lineRule="auto"/>
        <w:jc w:val="center"/>
        <w:rPr>
          <w:rFonts w:hint="eastAsia" w:ascii="宋体" w:hAnsi="宋体" w:eastAsia="宋体" w:cs="宋体"/>
          <w:sz w:val="24"/>
          <w:highlight w:val="none"/>
        </w:rPr>
      </w:pPr>
    </w:p>
    <w:p w14:paraId="1CDB8D86">
      <w:pPr>
        <w:pStyle w:val="34"/>
        <w:ind w:firstLine="240"/>
        <w:rPr>
          <w:rFonts w:hint="eastAsia" w:ascii="宋体" w:hAnsi="宋体" w:eastAsia="宋体" w:cs="宋体"/>
          <w:sz w:val="24"/>
          <w:highlight w:val="none"/>
        </w:rPr>
      </w:pPr>
    </w:p>
    <w:p w14:paraId="7511F60B">
      <w:pPr>
        <w:pStyle w:val="34"/>
        <w:ind w:firstLine="240"/>
        <w:rPr>
          <w:rFonts w:hint="eastAsia" w:ascii="宋体" w:hAnsi="宋体" w:eastAsia="宋体" w:cs="宋体"/>
          <w:sz w:val="24"/>
          <w:highlight w:val="none"/>
        </w:rPr>
      </w:pPr>
    </w:p>
    <w:p w14:paraId="65632D67">
      <w:pPr>
        <w:pStyle w:val="34"/>
        <w:ind w:firstLine="240"/>
        <w:rPr>
          <w:rFonts w:hint="eastAsia" w:ascii="宋体" w:hAnsi="宋体" w:eastAsia="宋体" w:cs="宋体"/>
          <w:sz w:val="24"/>
          <w:highlight w:val="none"/>
        </w:rPr>
      </w:pPr>
    </w:p>
    <w:p w14:paraId="68726A05">
      <w:pPr>
        <w:pStyle w:val="34"/>
        <w:ind w:firstLine="240"/>
        <w:rPr>
          <w:rFonts w:hint="eastAsia" w:ascii="宋体" w:hAnsi="宋体" w:eastAsia="宋体" w:cs="宋体"/>
          <w:sz w:val="24"/>
          <w:highlight w:val="none"/>
        </w:rPr>
      </w:pPr>
    </w:p>
    <w:p w14:paraId="70A1640F">
      <w:pPr>
        <w:pStyle w:val="34"/>
        <w:ind w:firstLine="240"/>
        <w:rPr>
          <w:rFonts w:hint="eastAsia" w:ascii="宋体" w:hAnsi="宋体" w:eastAsia="宋体" w:cs="宋体"/>
          <w:sz w:val="24"/>
          <w:highlight w:val="none"/>
        </w:rPr>
      </w:pPr>
    </w:p>
    <w:p w14:paraId="0A7536A5">
      <w:pPr>
        <w:pStyle w:val="34"/>
        <w:ind w:firstLine="240"/>
        <w:rPr>
          <w:rFonts w:hint="eastAsia" w:ascii="宋体" w:hAnsi="宋体" w:eastAsia="宋体" w:cs="宋体"/>
          <w:sz w:val="24"/>
          <w:highlight w:val="none"/>
        </w:rPr>
      </w:pPr>
    </w:p>
    <w:p w14:paraId="75793D09">
      <w:pPr>
        <w:pStyle w:val="34"/>
        <w:ind w:firstLine="240"/>
        <w:rPr>
          <w:rFonts w:hint="eastAsia" w:ascii="宋体" w:hAnsi="宋体" w:eastAsia="宋体" w:cs="宋体"/>
          <w:sz w:val="24"/>
          <w:highlight w:val="none"/>
        </w:rPr>
      </w:pPr>
    </w:p>
    <w:p w14:paraId="0D2016A6">
      <w:pPr>
        <w:pStyle w:val="34"/>
        <w:ind w:firstLine="240"/>
        <w:rPr>
          <w:rFonts w:hint="eastAsia" w:ascii="宋体" w:hAnsi="宋体" w:eastAsia="宋体" w:cs="宋体"/>
          <w:sz w:val="24"/>
          <w:highlight w:val="none"/>
        </w:rPr>
      </w:pPr>
    </w:p>
    <w:p w14:paraId="45E3EA23">
      <w:pPr>
        <w:pStyle w:val="34"/>
        <w:ind w:firstLine="240"/>
        <w:rPr>
          <w:rFonts w:hint="eastAsia" w:ascii="宋体" w:hAnsi="宋体" w:eastAsia="宋体" w:cs="宋体"/>
          <w:sz w:val="24"/>
          <w:highlight w:val="none"/>
        </w:rPr>
      </w:pPr>
    </w:p>
    <w:p w14:paraId="627DF234">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格式2-3</w:t>
      </w:r>
    </w:p>
    <w:p w14:paraId="151E9FE6">
      <w:pPr>
        <w:spacing w:line="360" w:lineRule="auto"/>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授权委托书</w:t>
      </w:r>
    </w:p>
    <w:p w14:paraId="097B18B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（委托代理人参加竞争性磋商的，出具此证明书）</w:t>
      </w:r>
    </w:p>
    <w:p w14:paraId="2FB2441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委托人授权（被委托人的姓名、职务）为委托人的委托代理人，就项目编号为的项目及合同的执行，以本单位名义处理一切与之有关的事务。</w:t>
      </w:r>
    </w:p>
    <w:p w14:paraId="777D851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本授权书于年月日签字生效，特此声明。</w:t>
      </w:r>
    </w:p>
    <w:p w14:paraId="296E6A54">
      <w:pPr>
        <w:spacing w:line="360" w:lineRule="auto"/>
        <w:rPr>
          <w:rFonts w:hint="eastAsia" w:ascii="宋体" w:hAnsi="宋体" w:eastAsia="宋体" w:cs="宋体"/>
          <w:sz w:val="24"/>
          <w:highlight w:val="none"/>
        </w:rPr>
      </w:pPr>
    </w:p>
    <w:p w14:paraId="5932035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委托人：</w:t>
      </w:r>
    </w:p>
    <w:p w14:paraId="21E59E9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供应商电子签章：       </w:t>
      </w:r>
    </w:p>
    <w:p w14:paraId="737AD45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被委托人：</w:t>
      </w:r>
    </w:p>
    <w:p w14:paraId="56FCA7A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w:t>
      </w:r>
    </w:p>
    <w:tbl>
      <w:tblPr>
        <w:tblStyle w:val="26"/>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3106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4F1EA2CF">
            <w:pPr>
              <w:spacing w:line="480" w:lineRule="exact"/>
              <w:rPr>
                <w:rFonts w:hint="eastAsia" w:ascii="宋体" w:hAnsi="宋体" w:eastAsia="宋体" w:cs="宋体"/>
                <w:b/>
                <w:bCs/>
                <w:sz w:val="24"/>
                <w:highlight w:val="none"/>
              </w:rPr>
            </w:pPr>
          </w:p>
          <w:p w14:paraId="23EDC880">
            <w:pPr>
              <w:spacing w:line="480" w:lineRule="exact"/>
              <w:rPr>
                <w:rFonts w:hint="eastAsia" w:ascii="宋体" w:hAnsi="宋体" w:eastAsia="宋体" w:cs="宋体"/>
                <w:b/>
                <w:bCs/>
                <w:sz w:val="24"/>
                <w:highlight w:val="none"/>
              </w:rPr>
            </w:pPr>
          </w:p>
          <w:p w14:paraId="6E76D382">
            <w:pPr>
              <w:spacing w:line="480" w:lineRule="exact"/>
              <w:jc w:val="center"/>
              <w:rPr>
                <w:rFonts w:hint="eastAsia" w:ascii="宋体" w:hAnsi="宋体" w:eastAsia="宋体" w:cs="宋体"/>
                <w:sz w:val="24"/>
                <w:highlight w:val="none"/>
              </w:rPr>
            </w:pPr>
            <w:r>
              <w:rPr>
                <w:rFonts w:hint="eastAsia" w:ascii="宋体" w:hAnsi="宋体" w:eastAsia="宋体" w:cs="宋体"/>
                <w:b/>
                <w:bCs/>
                <w:sz w:val="24"/>
                <w:highlight w:val="none"/>
              </w:rPr>
              <w:t>（※附：被委托人身份证复印件※）</w:t>
            </w:r>
          </w:p>
        </w:tc>
      </w:tr>
    </w:tbl>
    <w:p w14:paraId="6FF22C7F">
      <w:pPr>
        <w:spacing w:line="360" w:lineRule="auto"/>
        <w:ind w:firstLine="480" w:firstLineChars="200"/>
        <w:rPr>
          <w:rFonts w:hint="eastAsia" w:ascii="宋体" w:hAnsi="宋体" w:eastAsia="宋体" w:cs="宋体"/>
          <w:sz w:val="24"/>
          <w:highlight w:val="none"/>
        </w:rPr>
      </w:pPr>
    </w:p>
    <w:p w14:paraId="7455C6C6">
      <w:pPr>
        <w:spacing w:line="360" w:lineRule="auto"/>
        <w:ind w:firstLine="480" w:firstLineChars="200"/>
        <w:rPr>
          <w:rFonts w:hint="eastAsia" w:ascii="宋体" w:hAnsi="宋体" w:eastAsia="宋体" w:cs="宋体"/>
          <w:sz w:val="24"/>
          <w:highlight w:val="none"/>
        </w:rPr>
      </w:pPr>
    </w:p>
    <w:p w14:paraId="05306BB5">
      <w:pPr>
        <w:spacing w:line="360" w:lineRule="auto"/>
        <w:ind w:firstLine="480" w:firstLineChars="200"/>
        <w:rPr>
          <w:rFonts w:hint="eastAsia" w:ascii="宋体" w:hAnsi="宋体" w:eastAsia="宋体" w:cs="宋体"/>
          <w:sz w:val="24"/>
          <w:highlight w:val="none"/>
        </w:rPr>
      </w:pPr>
    </w:p>
    <w:p w14:paraId="3DB1B109">
      <w:pPr>
        <w:spacing w:line="360" w:lineRule="auto"/>
        <w:ind w:firstLine="4920" w:firstLineChars="2050"/>
        <w:rPr>
          <w:rFonts w:hint="eastAsia" w:ascii="宋体" w:hAnsi="宋体" w:eastAsia="宋体" w:cs="宋体"/>
          <w:sz w:val="24"/>
          <w:highlight w:val="none"/>
        </w:rPr>
      </w:pPr>
    </w:p>
    <w:p w14:paraId="0CC601B1">
      <w:pPr>
        <w:spacing w:line="360" w:lineRule="auto"/>
        <w:jc w:val="center"/>
        <w:rPr>
          <w:rFonts w:hint="eastAsia" w:ascii="宋体" w:hAnsi="宋体" w:eastAsia="宋体" w:cs="宋体"/>
          <w:sz w:val="24"/>
          <w:highlight w:val="none"/>
        </w:rPr>
      </w:pPr>
    </w:p>
    <w:p w14:paraId="6954621F">
      <w:pPr>
        <w:spacing w:line="360" w:lineRule="auto"/>
        <w:jc w:val="center"/>
        <w:rPr>
          <w:rFonts w:hint="eastAsia" w:ascii="宋体" w:hAnsi="宋体" w:eastAsia="宋体" w:cs="宋体"/>
          <w:sz w:val="24"/>
          <w:highlight w:val="none"/>
        </w:rPr>
      </w:pPr>
    </w:p>
    <w:p w14:paraId="4F93E33C">
      <w:pPr>
        <w:spacing w:line="360" w:lineRule="auto"/>
        <w:jc w:val="center"/>
        <w:rPr>
          <w:rFonts w:hint="eastAsia" w:ascii="宋体" w:hAnsi="宋体" w:eastAsia="宋体" w:cs="宋体"/>
          <w:sz w:val="24"/>
          <w:highlight w:val="none"/>
        </w:rPr>
      </w:pPr>
    </w:p>
    <w:p w14:paraId="6FD90235">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sz w:val="24"/>
          <w:highlight w:val="none"/>
        </w:rPr>
        <w:t xml:space="preserve">供应商电子公章： </w:t>
      </w:r>
    </w:p>
    <w:p w14:paraId="1573A9B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3143B52">
      <w:pPr>
        <w:spacing w:line="360" w:lineRule="auto"/>
        <w:jc w:val="center"/>
        <w:rPr>
          <w:rFonts w:hint="eastAsia" w:ascii="宋体" w:hAnsi="宋体" w:eastAsia="宋体" w:cs="宋体"/>
          <w:sz w:val="24"/>
          <w:highlight w:val="none"/>
        </w:rPr>
      </w:pP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年   月   日</w:t>
      </w:r>
    </w:p>
    <w:p w14:paraId="279A38CC">
      <w:pPr>
        <w:pStyle w:val="34"/>
        <w:ind w:firstLine="210"/>
        <w:rPr>
          <w:rFonts w:hint="eastAsia" w:ascii="宋体" w:hAnsi="宋体" w:eastAsia="宋体" w:cs="宋体"/>
          <w:highlight w:val="none"/>
        </w:rPr>
      </w:pPr>
    </w:p>
    <w:p w14:paraId="39AC17D8">
      <w:pPr>
        <w:pStyle w:val="34"/>
        <w:ind w:firstLine="210"/>
        <w:rPr>
          <w:rFonts w:hint="eastAsia" w:ascii="宋体" w:hAnsi="宋体" w:eastAsia="宋体" w:cs="宋体"/>
          <w:highlight w:val="none"/>
        </w:rPr>
      </w:pPr>
    </w:p>
    <w:p w14:paraId="17F0A723">
      <w:pPr>
        <w:pStyle w:val="34"/>
        <w:ind w:firstLine="210"/>
        <w:rPr>
          <w:rFonts w:hint="eastAsia" w:ascii="宋体" w:hAnsi="宋体" w:eastAsia="宋体" w:cs="宋体"/>
          <w:highlight w:val="none"/>
        </w:rPr>
      </w:pPr>
    </w:p>
    <w:p w14:paraId="21E66BBD">
      <w:pPr>
        <w:pStyle w:val="34"/>
        <w:ind w:firstLine="210"/>
        <w:rPr>
          <w:rFonts w:hint="eastAsia" w:ascii="宋体" w:hAnsi="宋体" w:eastAsia="宋体" w:cs="宋体"/>
          <w:highlight w:val="none"/>
        </w:rPr>
      </w:pPr>
    </w:p>
    <w:p w14:paraId="75732F6E">
      <w:pPr>
        <w:pStyle w:val="34"/>
        <w:ind w:firstLine="210"/>
        <w:rPr>
          <w:rFonts w:hint="eastAsia" w:ascii="宋体" w:hAnsi="宋体" w:eastAsia="宋体" w:cs="宋体"/>
          <w:highlight w:val="none"/>
        </w:rPr>
      </w:pPr>
    </w:p>
    <w:p w14:paraId="7C0FB5F2">
      <w:pPr>
        <w:pStyle w:val="34"/>
        <w:ind w:firstLine="210"/>
        <w:rPr>
          <w:rFonts w:hint="eastAsia" w:ascii="宋体" w:hAnsi="宋体" w:eastAsia="宋体" w:cs="宋体"/>
          <w:highlight w:val="none"/>
        </w:rPr>
      </w:pPr>
    </w:p>
    <w:p w14:paraId="7FD3EF8B">
      <w:pPr>
        <w:spacing w:line="360" w:lineRule="auto"/>
        <w:jc w:val="left"/>
        <w:rPr>
          <w:rFonts w:hint="eastAsia" w:ascii="宋体" w:hAnsi="宋体" w:eastAsia="宋体" w:cs="宋体"/>
          <w:sz w:val="24"/>
          <w:highlight w:val="none"/>
        </w:rPr>
      </w:pPr>
    </w:p>
    <w:p w14:paraId="45BB99B3">
      <w:pPr>
        <w:spacing w:line="360" w:lineRule="auto"/>
        <w:jc w:val="left"/>
        <w:rPr>
          <w:rFonts w:hint="eastAsia" w:ascii="宋体" w:hAnsi="宋体" w:eastAsia="宋体" w:cs="宋体"/>
          <w:sz w:val="24"/>
          <w:highlight w:val="none"/>
        </w:rPr>
      </w:pPr>
    </w:p>
    <w:p w14:paraId="48F998DD">
      <w:pPr>
        <w:spacing w:line="360" w:lineRule="auto"/>
        <w:jc w:val="left"/>
        <w:rPr>
          <w:rFonts w:hint="eastAsia" w:ascii="宋体" w:hAnsi="宋体" w:eastAsia="宋体" w:cs="宋体"/>
          <w:sz w:val="24"/>
          <w:highlight w:val="none"/>
        </w:rPr>
      </w:pPr>
    </w:p>
    <w:p w14:paraId="3403C16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格式2-</w:t>
      </w:r>
      <w:r>
        <w:rPr>
          <w:rFonts w:hint="eastAsia" w:ascii="宋体" w:hAnsi="宋体" w:cs="宋体"/>
          <w:sz w:val="24"/>
          <w:highlight w:val="none"/>
          <w:lang w:val="en-US" w:eastAsia="zh-CN"/>
        </w:rPr>
        <w:t>4</w:t>
      </w:r>
      <w:r>
        <w:rPr>
          <w:rFonts w:hint="eastAsia" w:ascii="宋体" w:hAnsi="宋体" w:eastAsia="宋体" w:cs="宋体"/>
          <w:sz w:val="24"/>
          <w:highlight w:val="none"/>
        </w:rPr>
        <w:t>政府采购法第二十二条及参加政府采购活动前三年内无重大违法记录的</w:t>
      </w:r>
    </w:p>
    <w:p w14:paraId="33B4CB5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书面声明</w:t>
      </w:r>
    </w:p>
    <w:p w14:paraId="59F19ED6">
      <w:pPr>
        <w:spacing w:line="360" w:lineRule="auto"/>
        <w:jc w:val="left"/>
        <w:rPr>
          <w:rFonts w:hint="eastAsia" w:ascii="宋体" w:hAnsi="宋体" w:eastAsia="宋体" w:cs="宋体"/>
          <w:sz w:val="24"/>
          <w:highlight w:val="none"/>
        </w:rPr>
      </w:pPr>
    </w:p>
    <w:p w14:paraId="3EC62512">
      <w:pPr>
        <w:spacing w:line="360" w:lineRule="auto"/>
        <w:jc w:val="left"/>
        <w:rPr>
          <w:rFonts w:hint="eastAsia" w:ascii="宋体" w:hAnsi="宋体" w:eastAsia="宋体" w:cs="宋体"/>
          <w:sz w:val="24"/>
          <w:highlight w:val="none"/>
        </w:rPr>
      </w:pPr>
    </w:p>
    <w:p w14:paraId="36B31E4E">
      <w:pPr>
        <w:spacing w:line="360" w:lineRule="auto"/>
        <w:jc w:val="left"/>
        <w:rPr>
          <w:rFonts w:hint="eastAsia" w:ascii="宋体" w:hAnsi="宋体" w:eastAsia="宋体" w:cs="宋体"/>
          <w:sz w:val="24"/>
          <w:highlight w:val="none"/>
        </w:rPr>
      </w:pPr>
    </w:p>
    <w:p w14:paraId="71748D5C">
      <w:pPr>
        <w:spacing w:line="360" w:lineRule="auto"/>
        <w:jc w:val="left"/>
        <w:rPr>
          <w:rFonts w:hint="eastAsia" w:ascii="宋体" w:hAnsi="宋体" w:eastAsia="宋体" w:cs="宋体"/>
          <w:sz w:val="24"/>
          <w:highlight w:val="none"/>
        </w:rPr>
      </w:pPr>
    </w:p>
    <w:p w14:paraId="7CE4ADD8">
      <w:pPr>
        <w:rPr>
          <w:rFonts w:hint="eastAsia" w:ascii="宋体" w:hAnsi="宋体" w:eastAsia="宋体" w:cs="宋体"/>
          <w:sz w:val="24"/>
          <w:highlight w:val="none"/>
        </w:rPr>
      </w:pPr>
      <w:r>
        <w:rPr>
          <w:rFonts w:hint="eastAsia" w:ascii="宋体" w:hAnsi="宋体" w:eastAsia="宋体" w:cs="宋体"/>
          <w:sz w:val="24"/>
          <w:highlight w:val="none"/>
        </w:rPr>
        <w:br w:type="page"/>
      </w:r>
    </w:p>
    <w:p w14:paraId="4A91AAFB">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格式3</w:t>
      </w:r>
    </w:p>
    <w:p w14:paraId="3830D1EE">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投标函</w:t>
      </w:r>
    </w:p>
    <w:p w14:paraId="79E0E9C2">
      <w:pPr>
        <w:pStyle w:val="2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eastAsia="宋体" w:cs="宋体"/>
          <w:highlight w:val="none"/>
        </w:rPr>
      </w:pPr>
      <w:r>
        <w:rPr>
          <w:rFonts w:hint="eastAsia" w:ascii="宋体" w:hAnsi="宋体" w:eastAsia="宋体" w:cs="宋体"/>
          <w:szCs w:val="24"/>
          <w:highlight w:val="none"/>
        </w:rPr>
        <w:t>致：</w:t>
      </w:r>
      <w:r>
        <w:rPr>
          <w:rFonts w:hint="eastAsia" w:ascii="宋体" w:hAnsi="宋体" w:eastAsia="宋体" w:cs="宋体"/>
          <w:kern w:val="2"/>
          <w:highlight w:val="none"/>
        </w:rPr>
        <w:t>（采购人或采购代理机构）</w:t>
      </w:r>
    </w:p>
    <w:p w14:paraId="49C3D571">
      <w:pPr>
        <w:pStyle w:val="56"/>
        <w:keepNext w:val="0"/>
        <w:keepLines w:val="0"/>
        <w:pageBreakBefore w:val="0"/>
        <w:kinsoku/>
        <w:wordWrap/>
        <w:overflowPunct/>
        <w:topLinePunct w:val="0"/>
        <w:autoSpaceDE/>
        <w:autoSpaceDN/>
        <w:bidi w:val="0"/>
        <w:spacing w:line="460" w:lineRule="exact"/>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eastAsia="宋体" w:cs="宋体"/>
          <w:sz w:val="24"/>
          <w:szCs w:val="24"/>
          <w:highlight w:val="none"/>
          <w:u w:val="single"/>
        </w:rPr>
        <w:t>（本项目名称）</w:t>
      </w:r>
      <w:r>
        <w:rPr>
          <w:rFonts w:hint="eastAsia" w:ascii="宋体" w:hAnsi="宋体" w:eastAsia="宋体" w:cs="宋体"/>
          <w:sz w:val="24"/>
          <w:szCs w:val="24"/>
          <w:highlight w:val="none"/>
        </w:rPr>
        <w:t>项目的竞争性磋商邀请（项目编号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），委托代理人 (全名、职务)代表 供应商名称、地址)提交投标文件，报价为</w:t>
      </w:r>
      <w:r>
        <w:rPr>
          <w:rFonts w:hint="eastAsia" w:ascii="宋体" w:hAnsi="宋体" w:eastAsia="宋体" w:cs="宋体"/>
          <w:sz w:val="24"/>
          <w:szCs w:val="24"/>
          <w:highlight w:val="none"/>
          <w:u w:val="single"/>
        </w:rPr>
        <w:t>：    元</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rPr>
        <w:t>并对之负法律责任。</w:t>
      </w:r>
    </w:p>
    <w:p w14:paraId="2F5BFD5D">
      <w:pPr>
        <w:keepNext w:val="0"/>
        <w:keepLines w:val="0"/>
        <w:pageBreakBefore w:val="0"/>
        <w:kinsoku/>
        <w:wordWrap/>
        <w:overflowPunct/>
        <w:topLinePunct w:val="0"/>
        <w:autoSpaceDE/>
        <w:autoSpaceDN/>
        <w:bidi w:val="0"/>
        <w:spacing w:line="460" w:lineRule="exact"/>
        <w:ind w:firstLine="568" w:firstLineChars="237"/>
        <w:textAlignment w:val="auto"/>
        <w:rPr>
          <w:rFonts w:hint="eastAsia" w:ascii="宋体" w:hAnsi="宋体" w:eastAsia="宋体" w:cs="宋体"/>
          <w:sz w:val="24"/>
          <w:highlight w:val="none"/>
        </w:rPr>
      </w:pPr>
      <w:r>
        <w:rPr>
          <w:rFonts w:hint="eastAsia" w:ascii="宋体" w:hAnsi="宋体" w:eastAsia="宋体" w:cs="宋体"/>
          <w:sz w:val="24"/>
          <w:highlight w:val="none"/>
        </w:rPr>
        <w:t>据此函，宣布同意如下：</w:t>
      </w:r>
    </w:p>
    <w:p w14:paraId="1E964C32">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(1)我们完全理解贵方不一定要接受最低报价，并同意本文件规定的响应性文件有效期。</w:t>
      </w:r>
    </w:p>
    <w:p w14:paraId="1FCA573D">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(2)我们已详细审核全部竞争性磋商文件，我们知道必须放弃提出含糊不清或误解的问题的权利。</w:t>
      </w:r>
    </w:p>
    <w:p w14:paraId="6343B499">
      <w:pPr>
        <w:keepNext w:val="0"/>
        <w:keepLines w:val="0"/>
        <w:pageBreakBefore w:val="0"/>
        <w:numPr>
          <w:ilvl w:val="0"/>
          <w:numId w:val="3"/>
        </w:numPr>
        <w:kinsoku/>
        <w:wordWrap/>
        <w:overflowPunct/>
        <w:topLinePunct w:val="0"/>
        <w:autoSpaceDE/>
        <w:autoSpaceDN/>
        <w:bidi w:val="0"/>
        <w:spacing w:line="4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同意向贵方提供贵方可能另外要求的与其竞争性磋商有关的任何证据和资料。</w:t>
      </w:r>
    </w:p>
    <w:p w14:paraId="55B8A90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(4)一旦我们成交，我们将严格履行合同责任和义务。</w:t>
      </w:r>
    </w:p>
    <w:p w14:paraId="17C964A1">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(5)我们完全理解不向未成交人解释未成交理由的义务。</w:t>
      </w:r>
    </w:p>
    <w:p w14:paraId="42487A5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(6)</w:t>
      </w:r>
      <w:r>
        <w:rPr>
          <w:rFonts w:hint="eastAsia" w:ascii="宋体" w:hAnsi="宋体" w:eastAsia="宋体" w:cs="宋体"/>
          <w:sz w:val="24"/>
          <w:highlight w:val="none"/>
          <w:lang w:val="zh-CN"/>
        </w:rPr>
        <w:t>如果我们的响应文件被接受，我们将履行文件中规定的每一项要求，按期、按质、按量履行合同。</w:t>
      </w:r>
    </w:p>
    <w:p w14:paraId="0922B581">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sz w:val="24"/>
          <w:highlight w:val="none"/>
          <w:lang w:val="zh-CN"/>
        </w:rPr>
        <w:t>我方愿按《中华人民共和国</w:t>
      </w:r>
      <w:r>
        <w:rPr>
          <w:rFonts w:hint="eastAsia" w:ascii="宋体" w:hAnsi="宋体" w:cs="宋体"/>
          <w:sz w:val="24"/>
          <w:highlight w:val="none"/>
          <w:lang w:val="en-US" w:eastAsia="zh-CN"/>
        </w:rPr>
        <w:t>民法典</w:t>
      </w:r>
      <w:r>
        <w:rPr>
          <w:rFonts w:hint="eastAsia" w:ascii="宋体" w:hAnsi="宋体" w:eastAsia="宋体" w:cs="宋体"/>
          <w:sz w:val="24"/>
          <w:highlight w:val="none"/>
          <w:lang w:val="zh-CN"/>
        </w:rPr>
        <w:t>》履行我方的全部责任。</w:t>
      </w:r>
    </w:p>
    <w:p w14:paraId="1BA5A923">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(8)与本次竞争性磋商有关的正式通讯地址为：</w:t>
      </w:r>
    </w:p>
    <w:p w14:paraId="54B6ABAF">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 址：                  邮 编：</w:t>
      </w:r>
    </w:p>
    <w:p w14:paraId="17815163">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电 话：                  电子信箱：</w:t>
      </w:r>
    </w:p>
    <w:p w14:paraId="46FBCB15">
      <w:pPr>
        <w:keepNext w:val="0"/>
        <w:keepLines w:val="0"/>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我们保证：</w:t>
      </w:r>
    </w:p>
    <w:p w14:paraId="25B8B08B">
      <w:pPr>
        <w:keepNext w:val="0"/>
        <w:keepLines w:val="0"/>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(1)不提供虚假材料谋取成交；</w:t>
      </w:r>
    </w:p>
    <w:p w14:paraId="28F296EB">
      <w:pPr>
        <w:keepNext w:val="0"/>
        <w:keepLines w:val="0"/>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(2)不以不正当手段抵毁、排挤其他供应商；</w:t>
      </w:r>
    </w:p>
    <w:p w14:paraId="0067FFF2">
      <w:pPr>
        <w:keepNext w:val="0"/>
        <w:keepLines w:val="0"/>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(3)不与采购人和其它供应商恶意串通；</w:t>
      </w:r>
    </w:p>
    <w:p w14:paraId="4A17693D">
      <w:pPr>
        <w:keepNext w:val="0"/>
        <w:keepLines w:val="0"/>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(4)不向采购人和采购代理机构提供不正当利益；</w:t>
      </w:r>
    </w:p>
    <w:p w14:paraId="6A52CB10">
      <w:pPr>
        <w:keepNext w:val="0"/>
        <w:keepLines w:val="0"/>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(5)不拒绝有关部门监督检查或提供虚假情况。</w:t>
      </w:r>
    </w:p>
    <w:p w14:paraId="700FEF3E">
      <w:pPr>
        <w:keepNext w:val="0"/>
        <w:keepLines w:val="0"/>
        <w:pageBreakBefore w:val="0"/>
        <w:kinsoku/>
        <w:wordWrap/>
        <w:overflowPunct/>
        <w:topLinePunct w:val="0"/>
        <w:autoSpaceDE/>
        <w:autoSpaceDN/>
        <w:bidi w:val="0"/>
        <w:spacing w:line="46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联系人：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联系电话：</w:t>
      </w:r>
    </w:p>
    <w:p w14:paraId="3093A08E">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sz w:val="24"/>
          <w:highlight w:val="none"/>
        </w:rPr>
        <w:t xml:space="preserve">供应商电子公章： </w:t>
      </w:r>
    </w:p>
    <w:p w14:paraId="3EDB6D4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02F98118">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sz w:val="24"/>
          <w:highlight w:val="none"/>
        </w:rPr>
        <w:t>格式4</w:t>
      </w:r>
    </w:p>
    <w:p w14:paraId="10A83160">
      <w:pPr>
        <w:pStyle w:val="4"/>
        <w:jc w:val="center"/>
        <w:rPr>
          <w:rFonts w:hint="eastAsia" w:ascii="宋体" w:hAnsi="宋体" w:eastAsia="宋体" w:cs="宋体"/>
          <w:b w:val="0"/>
          <w:sz w:val="24"/>
          <w:szCs w:val="24"/>
          <w:highlight w:val="none"/>
        </w:rPr>
      </w:pPr>
      <w:bookmarkStart w:id="38" w:name="_Toc197934561"/>
      <w:bookmarkStart w:id="39" w:name="_Toc495414231"/>
      <w:r>
        <w:rPr>
          <w:rFonts w:hint="eastAsia" w:ascii="宋体" w:hAnsi="宋体" w:eastAsia="宋体" w:cs="宋体"/>
          <w:b w:val="0"/>
          <w:sz w:val="24"/>
          <w:szCs w:val="24"/>
          <w:highlight w:val="none"/>
        </w:rPr>
        <w:t>一．报价一览表</w:t>
      </w:r>
      <w:bookmarkEnd w:id="38"/>
      <w:bookmarkEnd w:id="39"/>
    </w:p>
    <w:tbl>
      <w:tblPr>
        <w:tblStyle w:val="2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7F60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47D26945">
            <w:pPr>
              <w:widowControl/>
              <w:spacing w:line="360" w:lineRule="exac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6667" w:type="dxa"/>
            <w:tcBorders>
              <w:top w:val="single" w:color="auto" w:sz="4" w:space="0"/>
              <w:bottom w:val="single" w:color="auto" w:sz="4" w:space="0"/>
              <w:right w:val="single" w:color="auto" w:sz="4" w:space="0"/>
            </w:tcBorders>
            <w:vAlign w:val="center"/>
          </w:tcPr>
          <w:p w14:paraId="6CD24109">
            <w:pPr>
              <w:spacing w:line="360" w:lineRule="exact"/>
              <w:jc w:val="center"/>
              <w:rPr>
                <w:rFonts w:hint="eastAsia" w:ascii="宋体" w:hAnsi="宋体" w:eastAsia="宋体" w:cs="宋体"/>
                <w:sz w:val="24"/>
                <w:highlight w:val="none"/>
              </w:rPr>
            </w:pPr>
          </w:p>
        </w:tc>
      </w:tr>
      <w:tr w14:paraId="20A3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6574F458">
            <w:pPr>
              <w:spacing w:line="360" w:lineRule="exact"/>
              <w:jc w:val="center"/>
              <w:rPr>
                <w:rFonts w:hint="eastAsia" w:ascii="宋体" w:hAnsi="宋体" w:eastAsia="宋体" w:cs="宋体"/>
                <w:sz w:val="24"/>
                <w:highlight w:val="none"/>
              </w:rPr>
            </w:pPr>
            <w:r>
              <w:rPr>
                <w:rFonts w:hint="eastAsia" w:ascii="宋体" w:hAnsi="宋体" w:eastAsia="宋体" w:cs="宋体"/>
                <w:sz w:val="24"/>
                <w:highlight w:val="none"/>
              </w:rPr>
              <w:t>投标人全称</w:t>
            </w:r>
          </w:p>
        </w:tc>
        <w:tc>
          <w:tcPr>
            <w:tcW w:w="6667" w:type="dxa"/>
            <w:tcBorders>
              <w:top w:val="nil"/>
            </w:tcBorders>
            <w:vAlign w:val="center"/>
          </w:tcPr>
          <w:p w14:paraId="3D89FE3A">
            <w:pPr>
              <w:spacing w:line="360" w:lineRule="auto"/>
              <w:rPr>
                <w:rFonts w:hint="eastAsia" w:ascii="宋体" w:hAnsi="宋体" w:eastAsia="宋体" w:cs="宋体"/>
                <w:sz w:val="24"/>
                <w:highlight w:val="none"/>
              </w:rPr>
            </w:pPr>
          </w:p>
        </w:tc>
      </w:tr>
      <w:tr w14:paraId="354E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29F13A30">
            <w:pPr>
              <w:spacing w:line="360" w:lineRule="exact"/>
              <w:jc w:val="center"/>
              <w:rPr>
                <w:rFonts w:hint="eastAsia" w:ascii="宋体" w:hAnsi="宋体" w:eastAsia="宋体" w:cs="宋体"/>
                <w:sz w:val="24"/>
                <w:highlight w:val="none"/>
              </w:rPr>
            </w:pPr>
            <w:r>
              <w:rPr>
                <w:rFonts w:hint="eastAsia" w:ascii="宋体" w:hAnsi="宋体" w:eastAsia="宋体" w:cs="宋体"/>
                <w:sz w:val="24"/>
                <w:highlight w:val="none"/>
              </w:rPr>
              <w:t>最终投标报价（包：）</w:t>
            </w:r>
          </w:p>
          <w:p w14:paraId="2BD6216E">
            <w:pPr>
              <w:spacing w:line="360" w:lineRule="exact"/>
              <w:jc w:val="center"/>
              <w:rPr>
                <w:rFonts w:hint="eastAsia" w:ascii="宋体" w:hAnsi="宋体" w:eastAsia="宋体" w:cs="宋体"/>
                <w:sz w:val="24"/>
                <w:highlight w:val="none"/>
              </w:rPr>
            </w:pPr>
            <w:r>
              <w:rPr>
                <w:rFonts w:hint="eastAsia" w:ascii="宋体" w:hAnsi="宋体" w:eastAsia="宋体" w:cs="宋体"/>
                <w:sz w:val="24"/>
                <w:highlight w:val="none"/>
              </w:rPr>
              <w:t>（人民币）</w:t>
            </w:r>
          </w:p>
        </w:tc>
        <w:tc>
          <w:tcPr>
            <w:tcW w:w="6667" w:type="dxa"/>
            <w:tcBorders>
              <w:top w:val="nil"/>
            </w:tcBorders>
            <w:vAlign w:val="center"/>
          </w:tcPr>
          <w:p w14:paraId="379A9C0F">
            <w:pPr>
              <w:spacing w:line="360" w:lineRule="auto"/>
              <w:ind w:right="-670"/>
              <w:rPr>
                <w:rFonts w:hint="eastAsia" w:ascii="宋体" w:hAnsi="宋体" w:eastAsia="宋体" w:cs="宋体"/>
                <w:sz w:val="24"/>
                <w:highlight w:val="none"/>
              </w:rPr>
            </w:pPr>
            <w:r>
              <w:rPr>
                <w:rFonts w:hint="eastAsia" w:ascii="宋体" w:hAnsi="宋体" w:eastAsia="宋体" w:cs="宋体"/>
                <w:sz w:val="24"/>
                <w:highlight w:val="none"/>
              </w:rPr>
              <w:t>投标</w:t>
            </w:r>
            <w:r>
              <w:rPr>
                <w:rFonts w:hint="eastAsia" w:ascii="宋体" w:hAnsi="宋体" w:cs="宋体"/>
                <w:sz w:val="24"/>
                <w:highlight w:val="none"/>
                <w:lang w:val="en-US" w:eastAsia="zh-CN"/>
              </w:rPr>
              <w:t>总</w:t>
            </w:r>
            <w:r>
              <w:rPr>
                <w:rFonts w:hint="eastAsia" w:ascii="宋体" w:hAnsi="宋体" w:eastAsia="宋体" w:cs="宋体"/>
                <w:sz w:val="24"/>
                <w:highlight w:val="none"/>
              </w:rPr>
              <w:t>价：</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元</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大写：</w:t>
            </w:r>
            <w:r>
              <w:rPr>
                <w:rFonts w:hint="eastAsia" w:ascii="宋体" w:hAnsi="宋体" w:cs="宋体"/>
                <w:sz w:val="24"/>
                <w:highlight w:val="none"/>
                <w:u w:val="none"/>
                <w:lang w:val="en-US" w:eastAsia="zh-CN"/>
              </w:rPr>
              <w:t xml:space="preserve">        </w:t>
            </w:r>
            <w:r>
              <w:rPr>
                <w:rFonts w:hint="eastAsia" w:ascii="宋体" w:hAnsi="宋体" w:eastAsia="宋体" w:cs="宋体"/>
                <w:sz w:val="24"/>
                <w:highlight w:val="none"/>
                <w:u w:val="none"/>
              </w:rPr>
              <w:t xml:space="preserve">  </w:t>
            </w:r>
            <w:r>
              <w:rPr>
                <w:rFonts w:hint="eastAsia" w:ascii="宋体" w:hAnsi="宋体" w:eastAsia="宋体" w:cs="宋体"/>
                <w:sz w:val="24"/>
                <w:highlight w:val="none"/>
              </w:rPr>
              <w:t xml:space="preserve">         </w:t>
            </w:r>
          </w:p>
        </w:tc>
      </w:tr>
      <w:tr w14:paraId="0E28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4A996E1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6667" w:type="dxa"/>
            <w:tcBorders>
              <w:top w:val="nil"/>
            </w:tcBorders>
            <w:vAlign w:val="center"/>
          </w:tcPr>
          <w:p w14:paraId="7210CF73">
            <w:pPr>
              <w:spacing w:line="360" w:lineRule="auto"/>
              <w:jc w:val="left"/>
              <w:rPr>
                <w:rFonts w:hint="eastAsia" w:ascii="宋体" w:hAnsi="宋体" w:eastAsia="宋体" w:cs="宋体"/>
                <w:sz w:val="24"/>
                <w:highlight w:val="none"/>
              </w:rPr>
            </w:pPr>
          </w:p>
        </w:tc>
      </w:tr>
    </w:tbl>
    <w:p w14:paraId="4165E66B">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sz w:val="24"/>
          <w:highlight w:val="none"/>
        </w:rPr>
        <w:t xml:space="preserve">供应商电子公章： </w:t>
      </w:r>
    </w:p>
    <w:p w14:paraId="62C8ED57">
      <w:pPr>
        <w:spacing w:line="360" w:lineRule="auto"/>
        <w:rPr>
          <w:rFonts w:hint="eastAsia" w:ascii="宋体" w:hAnsi="宋体" w:eastAsia="宋体" w:cs="宋体"/>
          <w:sz w:val="24"/>
          <w:highlight w:val="none"/>
        </w:rPr>
      </w:pPr>
      <w:r>
        <w:rPr>
          <w:rFonts w:hint="eastAsia" w:ascii="宋体" w:hAnsi="宋体" w:eastAsia="宋体" w:cs="宋体"/>
          <w:sz w:val="24"/>
          <w:highlight w:val="none"/>
        </w:rPr>
        <w:t>备注：</w:t>
      </w:r>
    </w:p>
    <w:p w14:paraId="7E213656">
      <w:pPr>
        <w:spacing w:line="360" w:lineRule="auto"/>
        <w:rPr>
          <w:rFonts w:hint="eastAsia" w:ascii="宋体" w:hAnsi="宋体" w:eastAsia="宋体" w:cs="宋体"/>
          <w:sz w:val="24"/>
          <w:highlight w:val="none"/>
        </w:rPr>
      </w:pPr>
      <w:r>
        <w:rPr>
          <w:rFonts w:hint="eastAsia" w:ascii="宋体" w:hAnsi="宋体" w:eastAsia="宋体" w:cs="宋体"/>
          <w:sz w:val="24"/>
          <w:highlight w:val="none"/>
        </w:rPr>
        <w:t>1、此表用于开标会唱标之用。</w:t>
      </w:r>
    </w:p>
    <w:p w14:paraId="5DDC90FB">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2、表中最终投标</w:t>
      </w:r>
      <w:r>
        <w:rPr>
          <w:rFonts w:hint="eastAsia" w:ascii="宋体" w:hAnsi="宋体" w:cs="宋体"/>
          <w:sz w:val="24"/>
          <w:highlight w:val="none"/>
          <w:lang w:val="en-US" w:eastAsia="zh-CN"/>
        </w:rPr>
        <w:t>报</w:t>
      </w:r>
      <w:r>
        <w:rPr>
          <w:rFonts w:hint="eastAsia" w:ascii="宋体" w:hAnsi="宋体" w:eastAsia="宋体" w:cs="宋体"/>
          <w:sz w:val="24"/>
          <w:highlight w:val="none"/>
        </w:rPr>
        <w:t>价即为优惠后报价，并作为评审及定标依据。任何有选择或有条件的最终投标报价，或者表中某一包填写多个报价，均为无效报价。</w:t>
      </w:r>
    </w:p>
    <w:p w14:paraId="73A04559">
      <w:pPr>
        <w:spacing w:line="360" w:lineRule="auto"/>
        <w:jc w:val="left"/>
        <w:rPr>
          <w:rFonts w:hint="eastAsia" w:ascii="宋体" w:hAnsi="宋体" w:eastAsia="宋体" w:cs="宋体"/>
          <w:sz w:val="24"/>
          <w:highlight w:val="none"/>
        </w:rPr>
      </w:pPr>
      <w:bookmarkStart w:id="40" w:name="_Toc220232409"/>
      <w:bookmarkStart w:id="41" w:name="_Toc495414234"/>
    </w:p>
    <w:p w14:paraId="50361E68">
      <w:pPr>
        <w:pStyle w:val="34"/>
        <w:ind w:firstLine="240"/>
        <w:rPr>
          <w:rFonts w:hint="eastAsia" w:ascii="宋体" w:hAnsi="宋体" w:eastAsia="宋体" w:cs="宋体"/>
          <w:sz w:val="24"/>
          <w:highlight w:val="none"/>
        </w:rPr>
      </w:pPr>
    </w:p>
    <w:p w14:paraId="22BBEA06">
      <w:pPr>
        <w:pStyle w:val="34"/>
        <w:ind w:firstLine="240"/>
        <w:rPr>
          <w:rFonts w:hint="eastAsia" w:ascii="宋体" w:hAnsi="宋体" w:eastAsia="宋体" w:cs="宋体"/>
          <w:sz w:val="24"/>
          <w:highlight w:val="none"/>
        </w:rPr>
      </w:pPr>
    </w:p>
    <w:p w14:paraId="6E978701">
      <w:pPr>
        <w:pStyle w:val="34"/>
        <w:ind w:firstLine="240"/>
        <w:rPr>
          <w:rFonts w:hint="eastAsia" w:ascii="宋体" w:hAnsi="宋体" w:eastAsia="宋体" w:cs="宋体"/>
          <w:sz w:val="24"/>
          <w:highlight w:val="none"/>
        </w:rPr>
      </w:pPr>
    </w:p>
    <w:p w14:paraId="15F0D4B4">
      <w:pPr>
        <w:pStyle w:val="34"/>
        <w:ind w:firstLine="240"/>
        <w:rPr>
          <w:rFonts w:hint="eastAsia" w:ascii="宋体" w:hAnsi="宋体" w:eastAsia="宋体" w:cs="宋体"/>
          <w:sz w:val="24"/>
          <w:highlight w:val="none"/>
        </w:rPr>
      </w:pPr>
    </w:p>
    <w:p w14:paraId="3BF4D781">
      <w:pPr>
        <w:pStyle w:val="34"/>
        <w:ind w:firstLine="240"/>
        <w:rPr>
          <w:rFonts w:hint="eastAsia" w:ascii="宋体" w:hAnsi="宋体" w:eastAsia="宋体" w:cs="宋体"/>
          <w:sz w:val="24"/>
          <w:highlight w:val="none"/>
        </w:rPr>
      </w:pPr>
    </w:p>
    <w:p w14:paraId="78D63220">
      <w:pPr>
        <w:pStyle w:val="34"/>
        <w:ind w:firstLine="240"/>
        <w:rPr>
          <w:rFonts w:hint="eastAsia" w:ascii="宋体" w:hAnsi="宋体" w:eastAsia="宋体" w:cs="宋体"/>
          <w:sz w:val="24"/>
          <w:highlight w:val="none"/>
        </w:rPr>
      </w:pPr>
    </w:p>
    <w:p w14:paraId="6AB61BE4">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格式5</w:t>
      </w:r>
    </w:p>
    <w:p w14:paraId="2DFB09B9">
      <w:pPr>
        <w:pStyle w:val="4"/>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投标分项报价表</w:t>
      </w:r>
      <w:bookmarkEnd w:id="40"/>
      <w:bookmarkEnd w:id="41"/>
    </w:p>
    <w:tbl>
      <w:tblPr>
        <w:tblStyle w:val="2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3BAA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7CBE370D">
            <w:pPr>
              <w:pStyle w:val="60"/>
              <w:widowControl w:val="0"/>
              <w:spacing w:before="0" w:beforeAutospacing="0" w:after="0" w:afterAutospacing="0" w:line="340" w:lineRule="exact"/>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序号</w:t>
            </w:r>
          </w:p>
        </w:tc>
        <w:tc>
          <w:tcPr>
            <w:tcW w:w="2205" w:type="dxa"/>
            <w:vAlign w:val="center"/>
          </w:tcPr>
          <w:p w14:paraId="6CD35695">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服务项目名称</w:t>
            </w:r>
          </w:p>
        </w:tc>
        <w:tc>
          <w:tcPr>
            <w:tcW w:w="957" w:type="dxa"/>
            <w:vAlign w:val="center"/>
          </w:tcPr>
          <w:p w14:paraId="248178BF">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840" w:type="dxa"/>
            <w:vAlign w:val="center"/>
          </w:tcPr>
          <w:p w14:paraId="0F14AB95">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1260" w:type="dxa"/>
            <w:vAlign w:val="center"/>
          </w:tcPr>
          <w:p w14:paraId="7B3FF8B3">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单价</w:t>
            </w:r>
          </w:p>
        </w:tc>
        <w:tc>
          <w:tcPr>
            <w:tcW w:w="1340" w:type="dxa"/>
            <w:vAlign w:val="center"/>
          </w:tcPr>
          <w:p w14:paraId="08D867DB">
            <w:pPr>
              <w:spacing w:line="340" w:lineRule="exact"/>
              <w:jc w:val="center"/>
              <w:rPr>
                <w:rFonts w:hint="eastAsia" w:ascii="宋体" w:hAnsi="宋体" w:eastAsia="宋体" w:cs="宋体"/>
                <w:sz w:val="24"/>
                <w:highlight w:val="none"/>
              </w:rPr>
            </w:pPr>
            <w:r>
              <w:rPr>
                <w:rFonts w:hint="eastAsia" w:ascii="宋体" w:hAnsi="宋体" w:eastAsia="宋体" w:cs="宋体"/>
                <w:bCs/>
                <w:sz w:val="24"/>
                <w:highlight w:val="none"/>
              </w:rPr>
              <w:t>小计</w:t>
            </w:r>
          </w:p>
        </w:tc>
        <w:tc>
          <w:tcPr>
            <w:tcW w:w="1347" w:type="dxa"/>
            <w:vAlign w:val="center"/>
          </w:tcPr>
          <w:p w14:paraId="0A198A8F">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20E5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5C748703">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205" w:type="dxa"/>
          </w:tcPr>
          <w:p w14:paraId="3D8AB4F5">
            <w:pPr>
              <w:spacing w:line="340" w:lineRule="exact"/>
              <w:rPr>
                <w:rFonts w:hint="eastAsia" w:ascii="宋体" w:hAnsi="宋体" w:eastAsia="宋体" w:cs="宋体"/>
                <w:sz w:val="24"/>
                <w:highlight w:val="none"/>
              </w:rPr>
            </w:pPr>
          </w:p>
        </w:tc>
        <w:tc>
          <w:tcPr>
            <w:tcW w:w="957" w:type="dxa"/>
          </w:tcPr>
          <w:p w14:paraId="3002F439">
            <w:pPr>
              <w:spacing w:line="340" w:lineRule="exact"/>
              <w:rPr>
                <w:rFonts w:hint="eastAsia" w:ascii="宋体" w:hAnsi="宋体" w:eastAsia="宋体" w:cs="宋体"/>
                <w:sz w:val="24"/>
                <w:highlight w:val="none"/>
              </w:rPr>
            </w:pPr>
          </w:p>
        </w:tc>
        <w:tc>
          <w:tcPr>
            <w:tcW w:w="840" w:type="dxa"/>
          </w:tcPr>
          <w:p w14:paraId="24343B57">
            <w:pPr>
              <w:spacing w:line="340" w:lineRule="exact"/>
              <w:rPr>
                <w:rFonts w:hint="eastAsia" w:ascii="宋体" w:hAnsi="宋体" w:eastAsia="宋体" w:cs="宋体"/>
                <w:sz w:val="24"/>
                <w:highlight w:val="none"/>
              </w:rPr>
            </w:pPr>
          </w:p>
        </w:tc>
        <w:tc>
          <w:tcPr>
            <w:tcW w:w="1260" w:type="dxa"/>
          </w:tcPr>
          <w:p w14:paraId="647EB825">
            <w:pPr>
              <w:spacing w:line="340" w:lineRule="exact"/>
              <w:rPr>
                <w:rFonts w:hint="eastAsia" w:ascii="宋体" w:hAnsi="宋体" w:eastAsia="宋体" w:cs="宋体"/>
                <w:sz w:val="24"/>
                <w:highlight w:val="none"/>
              </w:rPr>
            </w:pPr>
          </w:p>
        </w:tc>
        <w:tc>
          <w:tcPr>
            <w:tcW w:w="1340" w:type="dxa"/>
          </w:tcPr>
          <w:p w14:paraId="78572599">
            <w:pPr>
              <w:spacing w:line="340" w:lineRule="exact"/>
              <w:rPr>
                <w:rFonts w:hint="eastAsia" w:ascii="宋体" w:hAnsi="宋体" w:eastAsia="宋体" w:cs="宋体"/>
                <w:sz w:val="24"/>
                <w:highlight w:val="none"/>
              </w:rPr>
            </w:pPr>
          </w:p>
        </w:tc>
        <w:tc>
          <w:tcPr>
            <w:tcW w:w="1347" w:type="dxa"/>
          </w:tcPr>
          <w:p w14:paraId="37616951">
            <w:pPr>
              <w:spacing w:line="340" w:lineRule="exact"/>
              <w:rPr>
                <w:rFonts w:hint="eastAsia" w:ascii="宋体" w:hAnsi="宋体" w:eastAsia="宋体" w:cs="宋体"/>
                <w:sz w:val="24"/>
                <w:highlight w:val="none"/>
              </w:rPr>
            </w:pPr>
          </w:p>
        </w:tc>
      </w:tr>
      <w:tr w14:paraId="147E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B530272">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205" w:type="dxa"/>
          </w:tcPr>
          <w:p w14:paraId="07A379D0">
            <w:pPr>
              <w:spacing w:line="340" w:lineRule="exact"/>
              <w:rPr>
                <w:rFonts w:hint="eastAsia" w:ascii="宋体" w:hAnsi="宋体" w:eastAsia="宋体" w:cs="宋体"/>
                <w:sz w:val="24"/>
                <w:highlight w:val="none"/>
              </w:rPr>
            </w:pPr>
          </w:p>
        </w:tc>
        <w:tc>
          <w:tcPr>
            <w:tcW w:w="957" w:type="dxa"/>
          </w:tcPr>
          <w:p w14:paraId="25257BFB">
            <w:pPr>
              <w:spacing w:line="340" w:lineRule="exact"/>
              <w:rPr>
                <w:rFonts w:hint="eastAsia" w:ascii="宋体" w:hAnsi="宋体" w:eastAsia="宋体" w:cs="宋体"/>
                <w:sz w:val="24"/>
                <w:highlight w:val="none"/>
              </w:rPr>
            </w:pPr>
          </w:p>
        </w:tc>
        <w:tc>
          <w:tcPr>
            <w:tcW w:w="840" w:type="dxa"/>
          </w:tcPr>
          <w:p w14:paraId="278A708A">
            <w:pPr>
              <w:spacing w:line="340" w:lineRule="exact"/>
              <w:rPr>
                <w:rFonts w:hint="eastAsia" w:ascii="宋体" w:hAnsi="宋体" w:eastAsia="宋体" w:cs="宋体"/>
                <w:sz w:val="24"/>
                <w:highlight w:val="none"/>
              </w:rPr>
            </w:pPr>
          </w:p>
        </w:tc>
        <w:tc>
          <w:tcPr>
            <w:tcW w:w="1260" w:type="dxa"/>
          </w:tcPr>
          <w:p w14:paraId="793A4811">
            <w:pPr>
              <w:spacing w:line="340" w:lineRule="exact"/>
              <w:rPr>
                <w:rFonts w:hint="eastAsia" w:ascii="宋体" w:hAnsi="宋体" w:eastAsia="宋体" w:cs="宋体"/>
                <w:sz w:val="24"/>
                <w:highlight w:val="none"/>
              </w:rPr>
            </w:pPr>
          </w:p>
        </w:tc>
        <w:tc>
          <w:tcPr>
            <w:tcW w:w="1340" w:type="dxa"/>
          </w:tcPr>
          <w:p w14:paraId="336229E2">
            <w:pPr>
              <w:spacing w:line="340" w:lineRule="exact"/>
              <w:rPr>
                <w:rFonts w:hint="eastAsia" w:ascii="宋体" w:hAnsi="宋体" w:eastAsia="宋体" w:cs="宋体"/>
                <w:sz w:val="24"/>
                <w:highlight w:val="none"/>
              </w:rPr>
            </w:pPr>
          </w:p>
        </w:tc>
        <w:tc>
          <w:tcPr>
            <w:tcW w:w="1347" w:type="dxa"/>
          </w:tcPr>
          <w:p w14:paraId="0A5453D2">
            <w:pPr>
              <w:spacing w:line="340" w:lineRule="exact"/>
              <w:rPr>
                <w:rFonts w:hint="eastAsia" w:ascii="宋体" w:hAnsi="宋体" w:eastAsia="宋体" w:cs="宋体"/>
                <w:sz w:val="24"/>
                <w:highlight w:val="none"/>
              </w:rPr>
            </w:pPr>
          </w:p>
        </w:tc>
      </w:tr>
      <w:tr w14:paraId="0146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A3DCDCC">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205" w:type="dxa"/>
          </w:tcPr>
          <w:p w14:paraId="7298A2A6">
            <w:pPr>
              <w:spacing w:line="340" w:lineRule="exact"/>
              <w:rPr>
                <w:rFonts w:hint="eastAsia" w:ascii="宋体" w:hAnsi="宋体" w:eastAsia="宋体" w:cs="宋体"/>
                <w:sz w:val="24"/>
                <w:highlight w:val="none"/>
              </w:rPr>
            </w:pPr>
          </w:p>
        </w:tc>
        <w:tc>
          <w:tcPr>
            <w:tcW w:w="957" w:type="dxa"/>
          </w:tcPr>
          <w:p w14:paraId="4E53100D">
            <w:pPr>
              <w:spacing w:line="340" w:lineRule="exact"/>
              <w:rPr>
                <w:rFonts w:hint="eastAsia" w:ascii="宋体" w:hAnsi="宋体" w:eastAsia="宋体" w:cs="宋体"/>
                <w:sz w:val="24"/>
                <w:highlight w:val="none"/>
              </w:rPr>
            </w:pPr>
          </w:p>
        </w:tc>
        <w:tc>
          <w:tcPr>
            <w:tcW w:w="840" w:type="dxa"/>
          </w:tcPr>
          <w:p w14:paraId="6CE83A0A">
            <w:pPr>
              <w:spacing w:line="340" w:lineRule="exact"/>
              <w:rPr>
                <w:rFonts w:hint="eastAsia" w:ascii="宋体" w:hAnsi="宋体" w:eastAsia="宋体" w:cs="宋体"/>
                <w:sz w:val="24"/>
                <w:highlight w:val="none"/>
              </w:rPr>
            </w:pPr>
          </w:p>
        </w:tc>
        <w:tc>
          <w:tcPr>
            <w:tcW w:w="1260" w:type="dxa"/>
          </w:tcPr>
          <w:p w14:paraId="275C310C">
            <w:pPr>
              <w:spacing w:line="340" w:lineRule="exact"/>
              <w:rPr>
                <w:rFonts w:hint="eastAsia" w:ascii="宋体" w:hAnsi="宋体" w:eastAsia="宋体" w:cs="宋体"/>
                <w:sz w:val="24"/>
                <w:highlight w:val="none"/>
              </w:rPr>
            </w:pPr>
          </w:p>
        </w:tc>
        <w:tc>
          <w:tcPr>
            <w:tcW w:w="1340" w:type="dxa"/>
          </w:tcPr>
          <w:p w14:paraId="64601A5D">
            <w:pPr>
              <w:spacing w:line="340" w:lineRule="exact"/>
              <w:rPr>
                <w:rFonts w:hint="eastAsia" w:ascii="宋体" w:hAnsi="宋体" w:eastAsia="宋体" w:cs="宋体"/>
                <w:sz w:val="24"/>
                <w:highlight w:val="none"/>
              </w:rPr>
            </w:pPr>
          </w:p>
        </w:tc>
        <w:tc>
          <w:tcPr>
            <w:tcW w:w="1347" w:type="dxa"/>
          </w:tcPr>
          <w:p w14:paraId="5E4D6B74">
            <w:pPr>
              <w:spacing w:line="340" w:lineRule="exact"/>
              <w:rPr>
                <w:rFonts w:hint="eastAsia" w:ascii="宋体" w:hAnsi="宋体" w:eastAsia="宋体" w:cs="宋体"/>
                <w:sz w:val="24"/>
                <w:highlight w:val="none"/>
              </w:rPr>
            </w:pPr>
          </w:p>
        </w:tc>
      </w:tr>
      <w:tr w14:paraId="4BEB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16A1DBF6">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205" w:type="dxa"/>
          </w:tcPr>
          <w:p w14:paraId="4C85C97F">
            <w:pPr>
              <w:spacing w:line="340" w:lineRule="exact"/>
              <w:rPr>
                <w:rFonts w:hint="eastAsia" w:ascii="宋体" w:hAnsi="宋体" w:eastAsia="宋体" w:cs="宋体"/>
                <w:sz w:val="24"/>
                <w:highlight w:val="none"/>
              </w:rPr>
            </w:pPr>
          </w:p>
        </w:tc>
        <w:tc>
          <w:tcPr>
            <w:tcW w:w="957" w:type="dxa"/>
          </w:tcPr>
          <w:p w14:paraId="5E43EE51">
            <w:pPr>
              <w:spacing w:line="340" w:lineRule="exact"/>
              <w:rPr>
                <w:rFonts w:hint="eastAsia" w:ascii="宋体" w:hAnsi="宋体" w:eastAsia="宋体" w:cs="宋体"/>
                <w:sz w:val="24"/>
                <w:highlight w:val="none"/>
              </w:rPr>
            </w:pPr>
          </w:p>
        </w:tc>
        <w:tc>
          <w:tcPr>
            <w:tcW w:w="840" w:type="dxa"/>
          </w:tcPr>
          <w:p w14:paraId="7A6497A2">
            <w:pPr>
              <w:spacing w:line="340" w:lineRule="exact"/>
              <w:rPr>
                <w:rFonts w:hint="eastAsia" w:ascii="宋体" w:hAnsi="宋体" w:eastAsia="宋体" w:cs="宋体"/>
                <w:sz w:val="24"/>
                <w:highlight w:val="none"/>
              </w:rPr>
            </w:pPr>
          </w:p>
        </w:tc>
        <w:tc>
          <w:tcPr>
            <w:tcW w:w="1260" w:type="dxa"/>
          </w:tcPr>
          <w:p w14:paraId="55E04199">
            <w:pPr>
              <w:spacing w:line="340" w:lineRule="exact"/>
              <w:rPr>
                <w:rFonts w:hint="eastAsia" w:ascii="宋体" w:hAnsi="宋体" w:eastAsia="宋体" w:cs="宋体"/>
                <w:sz w:val="24"/>
                <w:highlight w:val="none"/>
              </w:rPr>
            </w:pPr>
          </w:p>
        </w:tc>
        <w:tc>
          <w:tcPr>
            <w:tcW w:w="1340" w:type="dxa"/>
          </w:tcPr>
          <w:p w14:paraId="046ADF7B">
            <w:pPr>
              <w:spacing w:line="340" w:lineRule="exact"/>
              <w:rPr>
                <w:rFonts w:hint="eastAsia" w:ascii="宋体" w:hAnsi="宋体" w:eastAsia="宋体" w:cs="宋体"/>
                <w:sz w:val="24"/>
                <w:highlight w:val="none"/>
              </w:rPr>
            </w:pPr>
          </w:p>
        </w:tc>
        <w:tc>
          <w:tcPr>
            <w:tcW w:w="1347" w:type="dxa"/>
          </w:tcPr>
          <w:p w14:paraId="710BCCAA">
            <w:pPr>
              <w:spacing w:line="340" w:lineRule="exact"/>
              <w:rPr>
                <w:rFonts w:hint="eastAsia" w:ascii="宋体" w:hAnsi="宋体" w:eastAsia="宋体" w:cs="宋体"/>
                <w:sz w:val="24"/>
                <w:highlight w:val="none"/>
              </w:rPr>
            </w:pPr>
          </w:p>
        </w:tc>
      </w:tr>
      <w:tr w14:paraId="65CB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1684223">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205" w:type="dxa"/>
          </w:tcPr>
          <w:p w14:paraId="78E0F349">
            <w:pPr>
              <w:spacing w:line="340" w:lineRule="exact"/>
              <w:rPr>
                <w:rFonts w:hint="eastAsia" w:ascii="宋体" w:hAnsi="宋体" w:eastAsia="宋体" w:cs="宋体"/>
                <w:sz w:val="24"/>
                <w:highlight w:val="none"/>
              </w:rPr>
            </w:pPr>
          </w:p>
        </w:tc>
        <w:tc>
          <w:tcPr>
            <w:tcW w:w="957" w:type="dxa"/>
          </w:tcPr>
          <w:p w14:paraId="4AA565C1">
            <w:pPr>
              <w:spacing w:line="340" w:lineRule="exact"/>
              <w:rPr>
                <w:rFonts w:hint="eastAsia" w:ascii="宋体" w:hAnsi="宋体" w:eastAsia="宋体" w:cs="宋体"/>
                <w:sz w:val="24"/>
                <w:highlight w:val="none"/>
              </w:rPr>
            </w:pPr>
          </w:p>
        </w:tc>
        <w:tc>
          <w:tcPr>
            <w:tcW w:w="840" w:type="dxa"/>
          </w:tcPr>
          <w:p w14:paraId="1328EF9A">
            <w:pPr>
              <w:spacing w:line="340" w:lineRule="exact"/>
              <w:rPr>
                <w:rFonts w:hint="eastAsia" w:ascii="宋体" w:hAnsi="宋体" w:eastAsia="宋体" w:cs="宋体"/>
                <w:sz w:val="24"/>
                <w:highlight w:val="none"/>
              </w:rPr>
            </w:pPr>
          </w:p>
        </w:tc>
        <w:tc>
          <w:tcPr>
            <w:tcW w:w="1260" w:type="dxa"/>
          </w:tcPr>
          <w:p w14:paraId="2A594F03">
            <w:pPr>
              <w:spacing w:line="340" w:lineRule="exact"/>
              <w:rPr>
                <w:rFonts w:hint="eastAsia" w:ascii="宋体" w:hAnsi="宋体" w:eastAsia="宋体" w:cs="宋体"/>
                <w:sz w:val="24"/>
                <w:highlight w:val="none"/>
              </w:rPr>
            </w:pPr>
          </w:p>
        </w:tc>
        <w:tc>
          <w:tcPr>
            <w:tcW w:w="1340" w:type="dxa"/>
          </w:tcPr>
          <w:p w14:paraId="594C76AA">
            <w:pPr>
              <w:spacing w:line="340" w:lineRule="exact"/>
              <w:rPr>
                <w:rFonts w:hint="eastAsia" w:ascii="宋体" w:hAnsi="宋体" w:eastAsia="宋体" w:cs="宋体"/>
                <w:sz w:val="24"/>
                <w:highlight w:val="none"/>
              </w:rPr>
            </w:pPr>
          </w:p>
        </w:tc>
        <w:tc>
          <w:tcPr>
            <w:tcW w:w="1347" w:type="dxa"/>
          </w:tcPr>
          <w:p w14:paraId="7DD448A8">
            <w:pPr>
              <w:spacing w:line="340" w:lineRule="exact"/>
              <w:rPr>
                <w:rFonts w:hint="eastAsia" w:ascii="宋体" w:hAnsi="宋体" w:eastAsia="宋体" w:cs="宋体"/>
                <w:sz w:val="24"/>
                <w:highlight w:val="none"/>
              </w:rPr>
            </w:pPr>
          </w:p>
        </w:tc>
      </w:tr>
      <w:tr w14:paraId="1514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1862244E">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2205" w:type="dxa"/>
          </w:tcPr>
          <w:p w14:paraId="7C583B85">
            <w:pPr>
              <w:spacing w:line="340" w:lineRule="exact"/>
              <w:rPr>
                <w:rFonts w:hint="eastAsia" w:ascii="宋体" w:hAnsi="宋体" w:eastAsia="宋体" w:cs="宋体"/>
                <w:sz w:val="24"/>
                <w:highlight w:val="none"/>
              </w:rPr>
            </w:pPr>
          </w:p>
        </w:tc>
        <w:tc>
          <w:tcPr>
            <w:tcW w:w="957" w:type="dxa"/>
          </w:tcPr>
          <w:p w14:paraId="3CE43421">
            <w:pPr>
              <w:spacing w:line="340" w:lineRule="exact"/>
              <w:rPr>
                <w:rFonts w:hint="eastAsia" w:ascii="宋体" w:hAnsi="宋体" w:eastAsia="宋体" w:cs="宋体"/>
                <w:sz w:val="24"/>
                <w:highlight w:val="none"/>
              </w:rPr>
            </w:pPr>
          </w:p>
        </w:tc>
        <w:tc>
          <w:tcPr>
            <w:tcW w:w="840" w:type="dxa"/>
          </w:tcPr>
          <w:p w14:paraId="20E4C2E9">
            <w:pPr>
              <w:spacing w:line="340" w:lineRule="exact"/>
              <w:rPr>
                <w:rFonts w:hint="eastAsia" w:ascii="宋体" w:hAnsi="宋体" w:eastAsia="宋体" w:cs="宋体"/>
                <w:sz w:val="24"/>
                <w:highlight w:val="none"/>
              </w:rPr>
            </w:pPr>
          </w:p>
        </w:tc>
        <w:tc>
          <w:tcPr>
            <w:tcW w:w="1260" w:type="dxa"/>
          </w:tcPr>
          <w:p w14:paraId="00E972CA">
            <w:pPr>
              <w:spacing w:line="340" w:lineRule="exact"/>
              <w:rPr>
                <w:rFonts w:hint="eastAsia" w:ascii="宋体" w:hAnsi="宋体" w:eastAsia="宋体" w:cs="宋体"/>
                <w:sz w:val="24"/>
                <w:highlight w:val="none"/>
              </w:rPr>
            </w:pPr>
          </w:p>
        </w:tc>
        <w:tc>
          <w:tcPr>
            <w:tcW w:w="1340" w:type="dxa"/>
          </w:tcPr>
          <w:p w14:paraId="051217EE">
            <w:pPr>
              <w:spacing w:line="340" w:lineRule="exact"/>
              <w:rPr>
                <w:rFonts w:hint="eastAsia" w:ascii="宋体" w:hAnsi="宋体" w:eastAsia="宋体" w:cs="宋体"/>
                <w:sz w:val="24"/>
                <w:highlight w:val="none"/>
              </w:rPr>
            </w:pPr>
          </w:p>
        </w:tc>
        <w:tc>
          <w:tcPr>
            <w:tcW w:w="1347" w:type="dxa"/>
          </w:tcPr>
          <w:p w14:paraId="31AD6246">
            <w:pPr>
              <w:spacing w:line="340" w:lineRule="exact"/>
              <w:rPr>
                <w:rFonts w:hint="eastAsia" w:ascii="宋体" w:hAnsi="宋体" w:eastAsia="宋体" w:cs="宋体"/>
                <w:sz w:val="24"/>
                <w:highlight w:val="none"/>
              </w:rPr>
            </w:pPr>
          </w:p>
        </w:tc>
      </w:tr>
      <w:tr w14:paraId="1C58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FC8F69E">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2205" w:type="dxa"/>
          </w:tcPr>
          <w:p w14:paraId="23D0BB05">
            <w:pPr>
              <w:spacing w:line="340" w:lineRule="exact"/>
              <w:rPr>
                <w:rFonts w:hint="eastAsia" w:ascii="宋体" w:hAnsi="宋体" w:eastAsia="宋体" w:cs="宋体"/>
                <w:sz w:val="24"/>
                <w:highlight w:val="none"/>
              </w:rPr>
            </w:pPr>
          </w:p>
        </w:tc>
        <w:tc>
          <w:tcPr>
            <w:tcW w:w="957" w:type="dxa"/>
          </w:tcPr>
          <w:p w14:paraId="47E9FFB3">
            <w:pPr>
              <w:spacing w:line="340" w:lineRule="exact"/>
              <w:rPr>
                <w:rFonts w:hint="eastAsia" w:ascii="宋体" w:hAnsi="宋体" w:eastAsia="宋体" w:cs="宋体"/>
                <w:sz w:val="24"/>
                <w:highlight w:val="none"/>
              </w:rPr>
            </w:pPr>
          </w:p>
        </w:tc>
        <w:tc>
          <w:tcPr>
            <w:tcW w:w="840" w:type="dxa"/>
          </w:tcPr>
          <w:p w14:paraId="5AA17704">
            <w:pPr>
              <w:spacing w:line="340" w:lineRule="exact"/>
              <w:rPr>
                <w:rFonts w:hint="eastAsia" w:ascii="宋体" w:hAnsi="宋体" w:eastAsia="宋体" w:cs="宋体"/>
                <w:sz w:val="24"/>
                <w:highlight w:val="none"/>
              </w:rPr>
            </w:pPr>
          </w:p>
        </w:tc>
        <w:tc>
          <w:tcPr>
            <w:tcW w:w="1260" w:type="dxa"/>
          </w:tcPr>
          <w:p w14:paraId="3F19F6AD">
            <w:pPr>
              <w:spacing w:line="340" w:lineRule="exact"/>
              <w:rPr>
                <w:rFonts w:hint="eastAsia" w:ascii="宋体" w:hAnsi="宋体" w:eastAsia="宋体" w:cs="宋体"/>
                <w:sz w:val="24"/>
                <w:highlight w:val="none"/>
              </w:rPr>
            </w:pPr>
          </w:p>
        </w:tc>
        <w:tc>
          <w:tcPr>
            <w:tcW w:w="1340" w:type="dxa"/>
          </w:tcPr>
          <w:p w14:paraId="17582A23">
            <w:pPr>
              <w:spacing w:line="340" w:lineRule="exact"/>
              <w:rPr>
                <w:rFonts w:hint="eastAsia" w:ascii="宋体" w:hAnsi="宋体" w:eastAsia="宋体" w:cs="宋体"/>
                <w:sz w:val="24"/>
                <w:highlight w:val="none"/>
              </w:rPr>
            </w:pPr>
          </w:p>
        </w:tc>
        <w:tc>
          <w:tcPr>
            <w:tcW w:w="1347" w:type="dxa"/>
          </w:tcPr>
          <w:p w14:paraId="229B9D4F">
            <w:pPr>
              <w:spacing w:line="340" w:lineRule="exact"/>
              <w:rPr>
                <w:rFonts w:hint="eastAsia" w:ascii="宋体" w:hAnsi="宋体" w:eastAsia="宋体" w:cs="宋体"/>
                <w:sz w:val="24"/>
                <w:highlight w:val="none"/>
              </w:rPr>
            </w:pPr>
          </w:p>
        </w:tc>
      </w:tr>
      <w:tr w14:paraId="11C7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D6A6B16">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2205" w:type="dxa"/>
          </w:tcPr>
          <w:p w14:paraId="70167EA2">
            <w:pPr>
              <w:spacing w:line="340" w:lineRule="exact"/>
              <w:rPr>
                <w:rFonts w:hint="eastAsia" w:ascii="宋体" w:hAnsi="宋体" w:eastAsia="宋体" w:cs="宋体"/>
                <w:sz w:val="24"/>
                <w:highlight w:val="none"/>
              </w:rPr>
            </w:pPr>
          </w:p>
        </w:tc>
        <w:tc>
          <w:tcPr>
            <w:tcW w:w="957" w:type="dxa"/>
          </w:tcPr>
          <w:p w14:paraId="09F760B0">
            <w:pPr>
              <w:spacing w:line="340" w:lineRule="exact"/>
              <w:rPr>
                <w:rFonts w:hint="eastAsia" w:ascii="宋体" w:hAnsi="宋体" w:eastAsia="宋体" w:cs="宋体"/>
                <w:sz w:val="24"/>
                <w:highlight w:val="none"/>
              </w:rPr>
            </w:pPr>
          </w:p>
        </w:tc>
        <w:tc>
          <w:tcPr>
            <w:tcW w:w="840" w:type="dxa"/>
          </w:tcPr>
          <w:p w14:paraId="30246AC0">
            <w:pPr>
              <w:spacing w:line="340" w:lineRule="exact"/>
              <w:rPr>
                <w:rFonts w:hint="eastAsia" w:ascii="宋体" w:hAnsi="宋体" w:eastAsia="宋体" w:cs="宋体"/>
                <w:sz w:val="24"/>
                <w:highlight w:val="none"/>
              </w:rPr>
            </w:pPr>
          </w:p>
        </w:tc>
        <w:tc>
          <w:tcPr>
            <w:tcW w:w="1260" w:type="dxa"/>
          </w:tcPr>
          <w:p w14:paraId="585B2516">
            <w:pPr>
              <w:spacing w:line="340" w:lineRule="exact"/>
              <w:rPr>
                <w:rFonts w:hint="eastAsia" w:ascii="宋体" w:hAnsi="宋体" w:eastAsia="宋体" w:cs="宋体"/>
                <w:sz w:val="24"/>
                <w:highlight w:val="none"/>
              </w:rPr>
            </w:pPr>
          </w:p>
        </w:tc>
        <w:tc>
          <w:tcPr>
            <w:tcW w:w="1340" w:type="dxa"/>
          </w:tcPr>
          <w:p w14:paraId="4FFC91C9">
            <w:pPr>
              <w:spacing w:line="340" w:lineRule="exact"/>
              <w:rPr>
                <w:rFonts w:hint="eastAsia" w:ascii="宋体" w:hAnsi="宋体" w:eastAsia="宋体" w:cs="宋体"/>
                <w:sz w:val="24"/>
                <w:highlight w:val="none"/>
              </w:rPr>
            </w:pPr>
          </w:p>
        </w:tc>
        <w:tc>
          <w:tcPr>
            <w:tcW w:w="1347" w:type="dxa"/>
          </w:tcPr>
          <w:p w14:paraId="2B1F0F0A">
            <w:pPr>
              <w:spacing w:line="340" w:lineRule="exact"/>
              <w:rPr>
                <w:rFonts w:hint="eastAsia" w:ascii="宋体" w:hAnsi="宋体" w:eastAsia="宋体" w:cs="宋体"/>
                <w:sz w:val="24"/>
                <w:highlight w:val="none"/>
              </w:rPr>
            </w:pPr>
          </w:p>
        </w:tc>
      </w:tr>
      <w:tr w14:paraId="5DF7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36E62A3">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2205" w:type="dxa"/>
          </w:tcPr>
          <w:p w14:paraId="0D663190">
            <w:pPr>
              <w:spacing w:line="340" w:lineRule="exact"/>
              <w:rPr>
                <w:rFonts w:hint="eastAsia" w:ascii="宋体" w:hAnsi="宋体" w:eastAsia="宋体" w:cs="宋体"/>
                <w:sz w:val="24"/>
                <w:highlight w:val="none"/>
              </w:rPr>
            </w:pPr>
          </w:p>
        </w:tc>
        <w:tc>
          <w:tcPr>
            <w:tcW w:w="957" w:type="dxa"/>
          </w:tcPr>
          <w:p w14:paraId="70006F15">
            <w:pPr>
              <w:spacing w:line="340" w:lineRule="exact"/>
              <w:rPr>
                <w:rFonts w:hint="eastAsia" w:ascii="宋体" w:hAnsi="宋体" w:eastAsia="宋体" w:cs="宋体"/>
                <w:sz w:val="24"/>
                <w:highlight w:val="none"/>
              </w:rPr>
            </w:pPr>
          </w:p>
        </w:tc>
        <w:tc>
          <w:tcPr>
            <w:tcW w:w="840" w:type="dxa"/>
          </w:tcPr>
          <w:p w14:paraId="35D7EC67">
            <w:pPr>
              <w:spacing w:line="340" w:lineRule="exact"/>
              <w:rPr>
                <w:rFonts w:hint="eastAsia" w:ascii="宋体" w:hAnsi="宋体" w:eastAsia="宋体" w:cs="宋体"/>
                <w:sz w:val="24"/>
                <w:highlight w:val="none"/>
              </w:rPr>
            </w:pPr>
          </w:p>
        </w:tc>
        <w:tc>
          <w:tcPr>
            <w:tcW w:w="1260" w:type="dxa"/>
          </w:tcPr>
          <w:p w14:paraId="4AA49635">
            <w:pPr>
              <w:spacing w:line="340" w:lineRule="exact"/>
              <w:rPr>
                <w:rFonts w:hint="eastAsia" w:ascii="宋体" w:hAnsi="宋体" w:eastAsia="宋体" w:cs="宋体"/>
                <w:sz w:val="24"/>
                <w:highlight w:val="none"/>
              </w:rPr>
            </w:pPr>
          </w:p>
        </w:tc>
        <w:tc>
          <w:tcPr>
            <w:tcW w:w="1340" w:type="dxa"/>
          </w:tcPr>
          <w:p w14:paraId="6C7651C4">
            <w:pPr>
              <w:spacing w:line="340" w:lineRule="exact"/>
              <w:rPr>
                <w:rFonts w:hint="eastAsia" w:ascii="宋体" w:hAnsi="宋体" w:eastAsia="宋体" w:cs="宋体"/>
                <w:sz w:val="24"/>
                <w:highlight w:val="none"/>
              </w:rPr>
            </w:pPr>
          </w:p>
        </w:tc>
        <w:tc>
          <w:tcPr>
            <w:tcW w:w="1347" w:type="dxa"/>
          </w:tcPr>
          <w:p w14:paraId="7FA2178E">
            <w:pPr>
              <w:spacing w:line="340" w:lineRule="exact"/>
              <w:rPr>
                <w:rFonts w:hint="eastAsia" w:ascii="宋体" w:hAnsi="宋体" w:eastAsia="宋体" w:cs="宋体"/>
                <w:sz w:val="24"/>
                <w:highlight w:val="none"/>
              </w:rPr>
            </w:pPr>
          </w:p>
        </w:tc>
      </w:tr>
      <w:tr w14:paraId="478F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26D4F21">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2205" w:type="dxa"/>
          </w:tcPr>
          <w:p w14:paraId="26A40971">
            <w:pPr>
              <w:spacing w:line="340" w:lineRule="exact"/>
              <w:rPr>
                <w:rFonts w:hint="eastAsia" w:ascii="宋体" w:hAnsi="宋体" w:eastAsia="宋体" w:cs="宋体"/>
                <w:sz w:val="24"/>
                <w:highlight w:val="none"/>
              </w:rPr>
            </w:pPr>
          </w:p>
        </w:tc>
        <w:tc>
          <w:tcPr>
            <w:tcW w:w="957" w:type="dxa"/>
          </w:tcPr>
          <w:p w14:paraId="3136E684">
            <w:pPr>
              <w:spacing w:line="340" w:lineRule="exact"/>
              <w:rPr>
                <w:rFonts w:hint="eastAsia" w:ascii="宋体" w:hAnsi="宋体" w:eastAsia="宋体" w:cs="宋体"/>
                <w:sz w:val="24"/>
                <w:highlight w:val="none"/>
              </w:rPr>
            </w:pPr>
          </w:p>
        </w:tc>
        <w:tc>
          <w:tcPr>
            <w:tcW w:w="840" w:type="dxa"/>
          </w:tcPr>
          <w:p w14:paraId="7F1A6B5D">
            <w:pPr>
              <w:spacing w:line="340" w:lineRule="exact"/>
              <w:rPr>
                <w:rFonts w:hint="eastAsia" w:ascii="宋体" w:hAnsi="宋体" w:eastAsia="宋体" w:cs="宋体"/>
                <w:sz w:val="24"/>
                <w:highlight w:val="none"/>
              </w:rPr>
            </w:pPr>
          </w:p>
        </w:tc>
        <w:tc>
          <w:tcPr>
            <w:tcW w:w="1260" w:type="dxa"/>
          </w:tcPr>
          <w:p w14:paraId="39C24FCF">
            <w:pPr>
              <w:spacing w:line="340" w:lineRule="exact"/>
              <w:rPr>
                <w:rFonts w:hint="eastAsia" w:ascii="宋体" w:hAnsi="宋体" w:eastAsia="宋体" w:cs="宋体"/>
                <w:sz w:val="24"/>
                <w:highlight w:val="none"/>
              </w:rPr>
            </w:pPr>
          </w:p>
        </w:tc>
        <w:tc>
          <w:tcPr>
            <w:tcW w:w="1340" w:type="dxa"/>
          </w:tcPr>
          <w:p w14:paraId="2E512888">
            <w:pPr>
              <w:spacing w:line="340" w:lineRule="exact"/>
              <w:rPr>
                <w:rFonts w:hint="eastAsia" w:ascii="宋体" w:hAnsi="宋体" w:eastAsia="宋体" w:cs="宋体"/>
                <w:sz w:val="24"/>
                <w:highlight w:val="none"/>
              </w:rPr>
            </w:pPr>
          </w:p>
        </w:tc>
        <w:tc>
          <w:tcPr>
            <w:tcW w:w="1347" w:type="dxa"/>
          </w:tcPr>
          <w:p w14:paraId="4B284119">
            <w:pPr>
              <w:spacing w:line="340" w:lineRule="exact"/>
              <w:rPr>
                <w:rFonts w:hint="eastAsia" w:ascii="宋体" w:hAnsi="宋体" w:eastAsia="宋体" w:cs="宋体"/>
                <w:sz w:val="24"/>
                <w:highlight w:val="none"/>
              </w:rPr>
            </w:pPr>
          </w:p>
        </w:tc>
      </w:tr>
      <w:tr w14:paraId="4D85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873604E">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2205" w:type="dxa"/>
          </w:tcPr>
          <w:p w14:paraId="362AAC55">
            <w:pPr>
              <w:spacing w:line="340" w:lineRule="exact"/>
              <w:rPr>
                <w:rFonts w:hint="eastAsia" w:ascii="宋体" w:hAnsi="宋体" w:eastAsia="宋体" w:cs="宋体"/>
                <w:sz w:val="24"/>
                <w:highlight w:val="none"/>
              </w:rPr>
            </w:pPr>
          </w:p>
        </w:tc>
        <w:tc>
          <w:tcPr>
            <w:tcW w:w="957" w:type="dxa"/>
          </w:tcPr>
          <w:p w14:paraId="7109EF05">
            <w:pPr>
              <w:spacing w:line="340" w:lineRule="exact"/>
              <w:rPr>
                <w:rFonts w:hint="eastAsia" w:ascii="宋体" w:hAnsi="宋体" w:eastAsia="宋体" w:cs="宋体"/>
                <w:sz w:val="24"/>
                <w:highlight w:val="none"/>
              </w:rPr>
            </w:pPr>
          </w:p>
        </w:tc>
        <w:tc>
          <w:tcPr>
            <w:tcW w:w="840" w:type="dxa"/>
          </w:tcPr>
          <w:p w14:paraId="77073C84">
            <w:pPr>
              <w:spacing w:line="340" w:lineRule="exact"/>
              <w:rPr>
                <w:rFonts w:hint="eastAsia" w:ascii="宋体" w:hAnsi="宋体" w:eastAsia="宋体" w:cs="宋体"/>
                <w:sz w:val="24"/>
                <w:highlight w:val="none"/>
              </w:rPr>
            </w:pPr>
          </w:p>
        </w:tc>
        <w:tc>
          <w:tcPr>
            <w:tcW w:w="1260" w:type="dxa"/>
          </w:tcPr>
          <w:p w14:paraId="723EA732">
            <w:pPr>
              <w:spacing w:line="340" w:lineRule="exact"/>
              <w:rPr>
                <w:rFonts w:hint="eastAsia" w:ascii="宋体" w:hAnsi="宋体" w:eastAsia="宋体" w:cs="宋体"/>
                <w:sz w:val="24"/>
                <w:highlight w:val="none"/>
              </w:rPr>
            </w:pPr>
          </w:p>
        </w:tc>
        <w:tc>
          <w:tcPr>
            <w:tcW w:w="1340" w:type="dxa"/>
          </w:tcPr>
          <w:p w14:paraId="1ABBB69E">
            <w:pPr>
              <w:spacing w:line="340" w:lineRule="exact"/>
              <w:rPr>
                <w:rFonts w:hint="eastAsia" w:ascii="宋体" w:hAnsi="宋体" w:eastAsia="宋体" w:cs="宋体"/>
                <w:sz w:val="24"/>
                <w:highlight w:val="none"/>
              </w:rPr>
            </w:pPr>
          </w:p>
        </w:tc>
        <w:tc>
          <w:tcPr>
            <w:tcW w:w="1347" w:type="dxa"/>
          </w:tcPr>
          <w:p w14:paraId="684FA2BA">
            <w:pPr>
              <w:spacing w:line="340" w:lineRule="exact"/>
              <w:rPr>
                <w:rFonts w:hint="eastAsia" w:ascii="宋体" w:hAnsi="宋体" w:eastAsia="宋体" w:cs="宋体"/>
                <w:sz w:val="24"/>
                <w:highlight w:val="none"/>
              </w:rPr>
            </w:pPr>
          </w:p>
        </w:tc>
      </w:tr>
      <w:tr w14:paraId="2897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E81F976">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2205" w:type="dxa"/>
          </w:tcPr>
          <w:p w14:paraId="1205458F">
            <w:pPr>
              <w:spacing w:line="340" w:lineRule="exact"/>
              <w:rPr>
                <w:rFonts w:hint="eastAsia" w:ascii="宋体" w:hAnsi="宋体" w:eastAsia="宋体" w:cs="宋体"/>
                <w:sz w:val="24"/>
                <w:highlight w:val="none"/>
              </w:rPr>
            </w:pPr>
          </w:p>
        </w:tc>
        <w:tc>
          <w:tcPr>
            <w:tcW w:w="957" w:type="dxa"/>
          </w:tcPr>
          <w:p w14:paraId="263D68B5">
            <w:pPr>
              <w:spacing w:line="340" w:lineRule="exact"/>
              <w:rPr>
                <w:rFonts w:hint="eastAsia" w:ascii="宋体" w:hAnsi="宋体" w:eastAsia="宋体" w:cs="宋体"/>
                <w:sz w:val="24"/>
                <w:highlight w:val="none"/>
              </w:rPr>
            </w:pPr>
          </w:p>
        </w:tc>
        <w:tc>
          <w:tcPr>
            <w:tcW w:w="840" w:type="dxa"/>
          </w:tcPr>
          <w:p w14:paraId="4C167C0C">
            <w:pPr>
              <w:spacing w:line="340" w:lineRule="exact"/>
              <w:rPr>
                <w:rFonts w:hint="eastAsia" w:ascii="宋体" w:hAnsi="宋体" w:eastAsia="宋体" w:cs="宋体"/>
                <w:sz w:val="24"/>
                <w:highlight w:val="none"/>
              </w:rPr>
            </w:pPr>
          </w:p>
        </w:tc>
        <w:tc>
          <w:tcPr>
            <w:tcW w:w="1260" w:type="dxa"/>
          </w:tcPr>
          <w:p w14:paraId="2DA14FF8">
            <w:pPr>
              <w:spacing w:line="340" w:lineRule="exact"/>
              <w:rPr>
                <w:rFonts w:hint="eastAsia" w:ascii="宋体" w:hAnsi="宋体" w:eastAsia="宋体" w:cs="宋体"/>
                <w:sz w:val="24"/>
                <w:highlight w:val="none"/>
              </w:rPr>
            </w:pPr>
          </w:p>
        </w:tc>
        <w:tc>
          <w:tcPr>
            <w:tcW w:w="1340" w:type="dxa"/>
          </w:tcPr>
          <w:p w14:paraId="58C6D2A4">
            <w:pPr>
              <w:spacing w:line="340" w:lineRule="exact"/>
              <w:rPr>
                <w:rFonts w:hint="eastAsia" w:ascii="宋体" w:hAnsi="宋体" w:eastAsia="宋体" w:cs="宋体"/>
                <w:sz w:val="24"/>
                <w:highlight w:val="none"/>
              </w:rPr>
            </w:pPr>
          </w:p>
        </w:tc>
        <w:tc>
          <w:tcPr>
            <w:tcW w:w="1347" w:type="dxa"/>
          </w:tcPr>
          <w:p w14:paraId="2E65AE5F">
            <w:pPr>
              <w:spacing w:line="340" w:lineRule="exact"/>
              <w:rPr>
                <w:rFonts w:hint="eastAsia" w:ascii="宋体" w:hAnsi="宋体" w:eastAsia="宋体" w:cs="宋体"/>
                <w:sz w:val="24"/>
                <w:highlight w:val="none"/>
              </w:rPr>
            </w:pPr>
          </w:p>
        </w:tc>
      </w:tr>
      <w:tr w14:paraId="41EC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09F83F9">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2205" w:type="dxa"/>
          </w:tcPr>
          <w:p w14:paraId="0B85289D">
            <w:pPr>
              <w:spacing w:line="340" w:lineRule="exact"/>
              <w:rPr>
                <w:rFonts w:hint="eastAsia" w:ascii="宋体" w:hAnsi="宋体" w:eastAsia="宋体" w:cs="宋体"/>
                <w:sz w:val="24"/>
                <w:highlight w:val="none"/>
              </w:rPr>
            </w:pPr>
          </w:p>
        </w:tc>
        <w:tc>
          <w:tcPr>
            <w:tcW w:w="957" w:type="dxa"/>
          </w:tcPr>
          <w:p w14:paraId="18D1DDA8">
            <w:pPr>
              <w:spacing w:line="340" w:lineRule="exact"/>
              <w:rPr>
                <w:rFonts w:hint="eastAsia" w:ascii="宋体" w:hAnsi="宋体" w:eastAsia="宋体" w:cs="宋体"/>
                <w:sz w:val="24"/>
                <w:highlight w:val="none"/>
              </w:rPr>
            </w:pPr>
          </w:p>
        </w:tc>
        <w:tc>
          <w:tcPr>
            <w:tcW w:w="840" w:type="dxa"/>
          </w:tcPr>
          <w:p w14:paraId="646D8961">
            <w:pPr>
              <w:spacing w:line="340" w:lineRule="exact"/>
              <w:rPr>
                <w:rFonts w:hint="eastAsia" w:ascii="宋体" w:hAnsi="宋体" w:eastAsia="宋体" w:cs="宋体"/>
                <w:sz w:val="24"/>
                <w:highlight w:val="none"/>
              </w:rPr>
            </w:pPr>
          </w:p>
        </w:tc>
        <w:tc>
          <w:tcPr>
            <w:tcW w:w="1260" w:type="dxa"/>
          </w:tcPr>
          <w:p w14:paraId="63694A9A">
            <w:pPr>
              <w:spacing w:line="340" w:lineRule="exact"/>
              <w:rPr>
                <w:rFonts w:hint="eastAsia" w:ascii="宋体" w:hAnsi="宋体" w:eastAsia="宋体" w:cs="宋体"/>
                <w:sz w:val="24"/>
                <w:highlight w:val="none"/>
              </w:rPr>
            </w:pPr>
          </w:p>
        </w:tc>
        <w:tc>
          <w:tcPr>
            <w:tcW w:w="1340" w:type="dxa"/>
          </w:tcPr>
          <w:p w14:paraId="5184E6A5">
            <w:pPr>
              <w:spacing w:line="340" w:lineRule="exact"/>
              <w:rPr>
                <w:rFonts w:hint="eastAsia" w:ascii="宋体" w:hAnsi="宋体" w:eastAsia="宋体" w:cs="宋体"/>
                <w:sz w:val="24"/>
                <w:highlight w:val="none"/>
              </w:rPr>
            </w:pPr>
          </w:p>
        </w:tc>
        <w:tc>
          <w:tcPr>
            <w:tcW w:w="1347" w:type="dxa"/>
          </w:tcPr>
          <w:p w14:paraId="00336A99">
            <w:pPr>
              <w:spacing w:line="340" w:lineRule="exact"/>
              <w:rPr>
                <w:rFonts w:hint="eastAsia" w:ascii="宋体" w:hAnsi="宋体" w:eastAsia="宋体" w:cs="宋体"/>
                <w:sz w:val="24"/>
                <w:highlight w:val="none"/>
              </w:rPr>
            </w:pPr>
          </w:p>
        </w:tc>
      </w:tr>
      <w:tr w14:paraId="3699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4582905">
            <w:pPr>
              <w:spacing w:line="340" w:lineRule="exact"/>
              <w:jc w:val="center"/>
              <w:rPr>
                <w:rFonts w:hint="eastAsia" w:ascii="宋体" w:hAnsi="宋体" w:eastAsia="宋体" w:cs="宋体"/>
                <w:sz w:val="24"/>
                <w:highlight w:val="none"/>
              </w:rPr>
            </w:pPr>
          </w:p>
        </w:tc>
        <w:tc>
          <w:tcPr>
            <w:tcW w:w="2205" w:type="dxa"/>
            <w:vAlign w:val="center"/>
          </w:tcPr>
          <w:p w14:paraId="738158E8">
            <w:pPr>
              <w:pStyle w:val="61"/>
              <w:spacing w:line="340" w:lineRule="exact"/>
              <w:jc w:val="center"/>
              <w:rPr>
                <w:rFonts w:hint="eastAsia" w:ascii="宋体" w:hAnsi="宋体" w:eastAsia="宋体" w:cs="宋体"/>
                <w:szCs w:val="24"/>
                <w:highlight w:val="none"/>
              </w:rPr>
            </w:pPr>
            <w:r>
              <w:rPr>
                <w:rFonts w:hint="eastAsia" w:ascii="宋体" w:hAnsi="宋体" w:eastAsia="宋体" w:cs="宋体"/>
                <w:szCs w:val="24"/>
                <w:highlight w:val="none"/>
              </w:rPr>
              <w:t>其他费用</w:t>
            </w:r>
          </w:p>
        </w:tc>
        <w:tc>
          <w:tcPr>
            <w:tcW w:w="957" w:type="dxa"/>
          </w:tcPr>
          <w:p w14:paraId="00C0C8E2">
            <w:pPr>
              <w:spacing w:line="340" w:lineRule="exact"/>
              <w:rPr>
                <w:rFonts w:hint="eastAsia" w:ascii="宋体" w:hAnsi="宋体" w:eastAsia="宋体" w:cs="宋体"/>
                <w:sz w:val="24"/>
                <w:highlight w:val="none"/>
              </w:rPr>
            </w:pPr>
          </w:p>
        </w:tc>
        <w:tc>
          <w:tcPr>
            <w:tcW w:w="840" w:type="dxa"/>
          </w:tcPr>
          <w:p w14:paraId="012CF619">
            <w:pPr>
              <w:spacing w:line="340" w:lineRule="exact"/>
              <w:rPr>
                <w:rFonts w:hint="eastAsia" w:ascii="宋体" w:hAnsi="宋体" w:eastAsia="宋体" w:cs="宋体"/>
                <w:sz w:val="24"/>
                <w:highlight w:val="none"/>
              </w:rPr>
            </w:pPr>
          </w:p>
        </w:tc>
        <w:tc>
          <w:tcPr>
            <w:tcW w:w="1260" w:type="dxa"/>
          </w:tcPr>
          <w:p w14:paraId="14924A79">
            <w:pPr>
              <w:spacing w:line="340" w:lineRule="exact"/>
              <w:rPr>
                <w:rFonts w:hint="eastAsia" w:ascii="宋体" w:hAnsi="宋体" w:eastAsia="宋体" w:cs="宋体"/>
                <w:sz w:val="24"/>
                <w:highlight w:val="none"/>
              </w:rPr>
            </w:pPr>
          </w:p>
        </w:tc>
        <w:tc>
          <w:tcPr>
            <w:tcW w:w="1340" w:type="dxa"/>
          </w:tcPr>
          <w:p w14:paraId="59BDEF0A">
            <w:pPr>
              <w:spacing w:line="340" w:lineRule="exact"/>
              <w:rPr>
                <w:rFonts w:hint="eastAsia" w:ascii="宋体" w:hAnsi="宋体" w:eastAsia="宋体" w:cs="宋体"/>
                <w:sz w:val="24"/>
                <w:highlight w:val="none"/>
              </w:rPr>
            </w:pPr>
          </w:p>
        </w:tc>
        <w:tc>
          <w:tcPr>
            <w:tcW w:w="1347" w:type="dxa"/>
          </w:tcPr>
          <w:p w14:paraId="37A56F91">
            <w:pPr>
              <w:spacing w:line="340" w:lineRule="exact"/>
              <w:rPr>
                <w:rFonts w:hint="eastAsia" w:ascii="宋体" w:hAnsi="宋体" w:eastAsia="宋体" w:cs="宋体"/>
                <w:sz w:val="24"/>
                <w:highlight w:val="none"/>
              </w:rPr>
            </w:pPr>
          </w:p>
        </w:tc>
      </w:tr>
      <w:tr w14:paraId="1312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E40328D">
            <w:pPr>
              <w:spacing w:line="340" w:lineRule="exact"/>
              <w:jc w:val="center"/>
              <w:rPr>
                <w:rFonts w:hint="eastAsia" w:ascii="宋体" w:hAnsi="宋体" w:eastAsia="宋体" w:cs="宋体"/>
                <w:sz w:val="24"/>
                <w:highlight w:val="none"/>
              </w:rPr>
            </w:pPr>
          </w:p>
        </w:tc>
        <w:tc>
          <w:tcPr>
            <w:tcW w:w="2205" w:type="dxa"/>
          </w:tcPr>
          <w:p w14:paraId="60B6CF52">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57" w:type="dxa"/>
          </w:tcPr>
          <w:p w14:paraId="7CCD57D8">
            <w:pPr>
              <w:spacing w:line="340" w:lineRule="exact"/>
              <w:rPr>
                <w:rFonts w:hint="eastAsia" w:ascii="宋体" w:hAnsi="宋体" w:eastAsia="宋体" w:cs="宋体"/>
                <w:sz w:val="24"/>
                <w:highlight w:val="none"/>
              </w:rPr>
            </w:pPr>
          </w:p>
        </w:tc>
        <w:tc>
          <w:tcPr>
            <w:tcW w:w="840" w:type="dxa"/>
          </w:tcPr>
          <w:p w14:paraId="20492D33">
            <w:pPr>
              <w:spacing w:line="340" w:lineRule="exact"/>
              <w:rPr>
                <w:rFonts w:hint="eastAsia" w:ascii="宋体" w:hAnsi="宋体" w:eastAsia="宋体" w:cs="宋体"/>
                <w:sz w:val="24"/>
                <w:highlight w:val="none"/>
              </w:rPr>
            </w:pPr>
          </w:p>
        </w:tc>
        <w:tc>
          <w:tcPr>
            <w:tcW w:w="1260" w:type="dxa"/>
          </w:tcPr>
          <w:p w14:paraId="788CA170">
            <w:pPr>
              <w:spacing w:line="340" w:lineRule="exact"/>
              <w:rPr>
                <w:rFonts w:hint="eastAsia" w:ascii="宋体" w:hAnsi="宋体" w:eastAsia="宋体" w:cs="宋体"/>
                <w:sz w:val="24"/>
                <w:highlight w:val="none"/>
              </w:rPr>
            </w:pPr>
          </w:p>
        </w:tc>
        <w:tc>
          <w:tcPr>
            <w:tcW w:w="1340" w:type="dxa"/>
          </w:tcPr>
          <w:p w14:paraId="72EA7725">
            <w:pPr>
              <w:spacing w:line="340" w:lineRule="exact"/>
              <w:rPr>
                <w:rFonts w:hint="eastAsia" w:ascii="宋体" w:hAnsi="宋体" w:eastAsia="宋体" w:cs="宋体"/>
                <w:sz w:val="24"/>
                <w:highlight w:val="none"/>
              </w:rPr>
            </w:pPr>
          </w:p>
        </w:tc>
        <w:tc>
          <w:tcPr>
            <w:tcW w:w="1347" w:type="dxa"/>
          </w:tcPr>
          <w:p w14:paraId="7BB8B6E9">
            <w:pPr>
              <w:spacing w:line="340" w:lineRule="exact"/>
              <w:rPr>
                <w:rFonts w:hint="eastAsia" w:ascii="宋体" w:hAnsi="宋体" w:eastAsia="宋体" w:cs="宋体"/>
                <w:sz w:val="24"/>
                <w:highlight w:val="none"/>
              </w:rPr>
            </w:pPr>
          </w:p>
        </w:tc>
      </w:tr>
      <w:tr w14:paraId="7D19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F524648">
            <w:pPr>
              <w:spacing w:line="340" w:lineRule="exact"/>
              <w:jc w:val="center"/>
              <w:rPr>
                <w:rFonts w:hint="eastAsia" w:ascii="宋体" w:hAnsi="宋体" w:eastAsia="宋体" w:cs="宋体"/>
                <w:sz w:val="24"/>
                <w:highlight w:val="none"/>
              </w:rPr>
            </w:pPr>
          </w:p>
        </w:tc>
        <w:tc>
          <w:tcPr>
            <w:tcW w:w="2205" w:type="dxa"/>
          </w:tcPr>
          <w:p w14:paraId="1A13F986">
            <w:pPr>
              <w:pStyle w:val="61"/>
              <w:spacing w:line="340" w:lineRule="exact"/>
              <w:jc w:val="center"/>
              <w:rPr>
                <w:rFonts w:hint="eastAsia" w:ascii="宋体" w:hAnsi="宋体" w:eastAsia="宋体" w:cs="宋体"/>
                <w:szCs w:val="24"/>
                <w:highlight w:val="none"/>
              </w:rPr>
            </w:pPr>
            <w:r>
              <w:rPr>
                <w:rFonts w:hint="eastAsia" w:ascii="宋体" w:hAnsi="宋体" w:eastAsia="宋体" w:cs="宋体"/>
                <w:szCs w:val="24"/>
                <w:highlight w:val="none"/>
              </w:rPr>
              <w:t>…</w:t>
            </w:r>
          </w:p>
        </w:tc>
        <w:tc>
          <w:tcPr>
            <w:tcW w:w="957" w:type="dxa"/>
          </w:tcPr>
          <w:p w14:paraId="56A3C361">
            <w:pPr>
              <w:spacing w:line="340" w:lineRule="exact"/>
              <w:rPr>
                <w:rFonts w:hint="eastAsia" w:ascii="宋体" w:hAnsi="宋体" w:eastAsia="宋体" w:cs="宋体"/>
                <w:sz w:val="24"/>
                <w:highlight w:val="none"/>
              </w:rPr>
            </w:pPr>
          </w:p>
        </w:tc>
        <w:tc>
          <w:tcPr>
            <w:tcW w:w="840" w:type="dxa"/>
          </w:tcPr>
          <w:p w14:paraId="393FD80B">
            <w:pPr>
              <w:spacing w:line="340" w:lineRule="exact"/>
              <w:rPr>
                <w:rFonts w:hint="eastAsia" w:ascii="宋体" w:hAnsi="宋体" w:eastAsia="宋体" w:cs="宋体"/>
                <w:sz w:val="24"/>
                <w:highlight w:val="none"/>
              </w:rPr>
            </w:pPr>
          </w:p>
        </w:tc>
        <w:tc>
          <w:tcPr>
            <w:tcW w:w="1260" w:type="dxa"/>
          </w:tcPr>
          <w:p w14:paraId="2DEEA193">
            <w:pPr>
              <w:spacing w:line="340" w:lineRule="exact"/>
              <w:rPr>
                <w:rFonts w:hint="eastAsia" w:ascii="宋体" w:hAnsi="宋体" w:eastAsia="宋体" w:cs="宋体"/>
                <w:sz w:val="24"/>
                <w:highlight w:val="none"/>
              </w:rPr>
            </w:pPr>
          </w:p>
        </w:tc>
        <w:tc>
          <w:tcPr>
            <w:tcW w:w="1340" w:type="dxa"/>
          </w:tcPr>
          <w:p w14:paraId="0BF54BBA">
            <w:pPr>
              <w:spacing w:line="340" w:lineRule="exact"/>
              <w:rPr>
                <w:rFonts w:hint="eastAsia" w:ascii="宋体" w:hAnsi="宋体" w:eastAsia="宋体" w:cs="宋体"/>
                <w:sz w:val="24"/>
                <w:highlight w:val="none"/>
              </w:rPr>
            </w:pPr>
          </w:p>
        </w:tc>
        <w:tc>
          <w:tcPr>
            <w:tcW w:w="1347" w:type="dxa"/>
          </w:tcPr>
          <w:p w14:paraId="403A1412">
            <w:pPr>
              <w:spacing w:line="340" w:lineRule="exact"/>
              <w:rPr>
                <w:rFonts w:hint="eastAsia" w:ascii="宋体" w:hAnsi="宋体" w:eastAsia="宋体" w:cs="宋体"/>
                <w:sz w:val="24"/>
                <w:highlight w:val="none"/>
              </w:rPr>
            </w:pPr>
          </w:p>
        </w:tc>
      </w:tr>
      <w:tr w14:paraId="49CC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A557DEA">
            <w:pPr>
              <w:spacing w:line="340" w:lineRule="exact"/>
              <w:jc w:val="center"/>
              <w:rPr>
                <w:rFonts w:hint="eastAsia" w:ascii="宋体" w:hAnsi="宋体" w:eastAsia="宋体" w:cs="宋体"/>
                <w:sz w:val="24"/>
                <w:highlight w:val="none"/>
              </w:rPr>
            </w:pPr>
          </w:p>
        </w:tc>
        <w:tc>
          <w:tcPr>
            <w:tcW w:w="2205" w:type="dxa"/>
          </w:tcPr>
          <w:p w14:paraId="2331B27B">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57" w:type="dxa"/>
          </w:tcPr>
          <w:p w14:paraId="2DE231B8">
            <w:pPr>
              <w:spacing w:line="340" w:lineRule="exact"/>
              <w:rPr>
                <w:rFonts w:hint="eastAsia" w:ascii="宋体" w:hAnsi="宋体" w:eastAsia="宋体" w:cs="宋体"/>
                <w:sz w:val="24"/>
                <w:highlight w:val="none"/>
              </w:rPr>
            </w:pPr>
          </w:p>
        </w:tc>
        <w:tc>
          <w:tcPr>
            <w:tcW w:w="840" w:type="dxa"/>
          </w:tcPr>
          <w:p w14:paraId="5A56AF78">
            <w:pPr>
              <w:spacing w:line="340" w:lineRule="exact"/>
              <w:rPr>
                <w:rFonts w:hint="eastAsia" w:ascii="宋体" w:hAnsi="宋体" w:eastAsia="宋体" w:cs="宋体"/>
                <w:sz w:val="24"/>
                <w:highlight w:val="none"/>
              </w:rPr>
            </w:pPr>
          </w:p>
        </w:tc>
        <w:tc>
          <w:tcPr>
            <w:tcW w:w="1260" w:type="dxa"/>
          </w:tcPr>
          <w:p w14:paraId="5FE96A0B">
            <w:pPr>
              <w:spacing w:line="340" w:lineRule="exact"/>
              <w:rPr>
                <w:rFonts w:hint="eastAsia" w:ascii="宋体" w:hAnsi="宋体" w:eastAsia="宋体" w:cs="宋体"/>
                <w:sz w:val="24"/>
                <w:highlight w:val="none"/>
              </w:rPr>
            </w:pPr>
          </w:p>
        </w:tc>
        <w:tc>
          <w:tcPr>
            <w:tcW w:w="1340" w:type="dxa"/>
          </w:tcPr>
          <w:p w14:paraId="4D6B8876">
            <w:pPr>
              <w:spacing w:line="340" w:lineRule="exact"/>
              <w:rPr>
                <w:rFonts w:hint="eastAsia" w:ascii="宋体" w:hAnsi="宋体" w:eastAsia="宋体" w:cs="宋体"/>
                <w:sz w:val="24"/>
                <w:highlight w:val="none"/>
              </w:rPr>
            </w:pPr>
          </w:p>
        </w:tc>
        <w:tc>
          <w:tcPr>
            <w:tcW w:w="1347" w:type="dxa"/>
          </w:tcPr>
          <w:p w14:paraId="4F7A809C">
            <w:pPr>
              <w:spacing w:line="340" w:lineRule="exact"/>
              <w:rPr>
                <w:rFonts w:hint="eastAsia" w:ascii="宋体" w:hAnsi="宋体" w:eastAsia="宋体" w:cs="宋体"/>
                <w:sz w:val="24"/>
                <w:highlight w:val="none"/>
              </w:rPr>
            </w:pPr>
          </w:p>
        </w:tc>
      </w:tr>
      <w:tr w14:paraId="3CAF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02A10C5">
            <w:pPr>
              <w:spacing w:line="340" w:lineRule="exact"/>
              <w:jc w:val="center"/>
              <w:rPr>
                <w:rFonts w:hint="eastAsia" w:ascii="宋体" w:hAnsi="宋体" w:eastAsia="宋体" w:cs="宋体"/>
                <w:sz w:val="24"/>
                <w:highlight w:val="none"/>
              </w:rPr>
            </w:pPr>
          </w:p>
        </w:tc>
        <w:tc>
          <w:tcPr>
            <w:tcW w:w="2205" w:type="dxa"/>
            <w:vAlign w:val="center"/>
          </w:tcPr>
          <w:p w14:paraId="32D11F52">
            <w:pPr>
              <w:pStyle w:val="61"/>
              <w:spacing w:line="340" w:lineRule="exact"/>
              <w:rPr>
                <w:rFonts w:hint="eastAsia" w:ascii="宋体" w:hAnsi="宋体" w:eastAsia="宋体" w:cs="宋体"/>
                <w:szCs w:val="24"/>
                <w:highlight w:val="none"/>
              </w:rPr>
            </w:pPr>
            <w:r>
              <w:rPr>
                <w:rFonts w:hint="eastAsia" w:ascii="宋体" w:hAnsi="宋体" w:eastAsia="宋体" w:cs="宋体"/>
                <w:szCs w:val="24"/>
                <w:highlight w:val="none"/>
              </w:rPr>
              <w:t>合计</w:t>
            </w:r>
          </w:p>
        </w:tc>
        <w:tc>
          <w:tcPr>
            <w:tcW w:w="957" w:type="dxa"/>
          </w:tcPr>
          <w:p w14:paraId="4495CCC2">
            <w:pPr>
              <w:spacing w:line="340" w:lineRule="exact"/>
              <w:rPr>
                <w:rFonts w:hint="eastAsia" w:ascii="宋体" w:hAnsi="宋体" w:eastAsia="宋体" w:cs="宋体"/>
                <w:sz w:val="24"/>
                <w:highlight w:val="none"/>
              </w:rPr>
            </w:pPr>
          </w:p>
        </w:tc>
        <w:tc>
          <w:tcPr>
            <w:tcW w:w="840" w:type="dxa"/>
          </w:tcPr>
          <w:p w14:paraId="0A85E8ED">
            <w:pPr>
              <w:spacing w:line="340" w:lineRule="exact"/>
              <w:rPr>
                <w:rFonts w:hint="eastAsia" w:ascii="宋体" w:hAnsi="宋体" w:eastAsia="宋体" w:cs="宋体"/>
                <w:sz w:val="24"/>
                <w:highlight w:val="none"/>
              </w:rPr>
            </w:pPr>
          </w:p>
        </w:tc>
        <w:tc>
          <w:tcPr>
            <w:tcW w:w="1260" w:type="dxa"/>
          </w:tcPr>
          <w:p w14:paraId="7317A45A">
            <w:pPr>
              <w:spacing w:line="340" w:lineRule="exact"/>
              <w:rPr>
                <w:rFonts w:hint="eastAsia" w:ascii="宋体" w:hAnsi="宋体" w:eastAsia="宋体" w:cs="宋体"/>
                <w:sz w:val="24"/>
                <w:highlight w:val="none"/>
              </w:rPr>
            </w:pPr>
          </w:p>
        </w:tc>
        <w:tc>
          <w:tcPr>
            <w:tcW w:w="1340" w:type="dxa"/>
          </w:tcPr>
          <w:p w14:paraId="31437DE1">
            <w:pPr>
              <w:spacing w:line="340" w:lineRule="exact"/>
              <w:rPr>
                <w:rFonts w:hint="eastAsia" w:ascii="宋体" w:hAnsi="宋体" w:eastAsia="宋体" w:cs="宋体"/>
                <w:sz w:val="24"/>
                <w:highlight w:val="none"/>
              </w:rPr>
            </w:pPr>
          </w:p>
        </w:tc>
        <w:tc>
          <w:tcPr>
            <w:tcW w:w="1347" w:type="dxa"/>
          </w:tcPr>
          <w:p w14:paraId="6B89DD65">
            <w:pPr>
              <w:spacing w:line="340" w:lineRule="exact"/>
              <w:rPr>
                <w:rFonts w:hint="eastAsia" w:ascii="宋体" w:hAnsi="宋体" w:eastAsia="宋体" w:cs="宋体"/>
                <w:sz w:val="24"/>
                <w:highlight w:val="none"/>
              </w:rPr>
            </w:pPr>
          </w:p>
        </w:tc>
      </w:tr>
    </w:tbl>
    <w:p w14:paraId="40399223">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sz w:val="24"/>
          <w:highlight w:val="none"/>
        </w:rPr>
        <w:t xml:space="preserve">供应商电子公章： </w:t>
      </w:r>
    </w:p>
    <w:p w14:paraId="064B34D1">
      <w:pPr>
        <w:spacing w:line="360" w:lineRule="auto"/>
        <w:jc w:val="right"/>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3B889147">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备注：</w:t>
      </w:r>
    </w:p>
    <w:p w14:paraId="572E5E87">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表中所列内容为对应本项目需求的全部要求。如有漏项或缺项，投标人承担全部责任。</w:t>
      </w:r>
    </w:p>
    <w:p w14:paraId="047163E1">
      <w:pPr>
        <w:spacing w:line="360" w:lineRule="auto"/>
        <w:jc w:val="center"/>
        <w:rPr>
          <w:rFonts w:hint="eastAsia" w:ascii="宋体" w:hAnsi="宋体" w:eastAsia="宋体" w:cs="宋体"/>
          <w:b/>
          <w:sz w:val="24"/>
          <w:highlight w:val="none"/>
        </w:rPr>
      </w:pPr>
    </w:p>
    <w:p w14:paraId="58D07BF2">
      <w:pPr>
        <w:spacing w:line="360" w:lineRule="auto"/>
        <w:jc w:val="center"/>
        <w:rPr>
          <w:rFonts w:hint="eastAsia" w:ascii="宋体" w:hAnsi="宋体" w:eastAsia="宋体" w:cs="宋体"/>
          <w:b/>
          <w:sz w:val="24"/>
          <w:highlight w:val="none"/>
        </w:rPr>
      </w:pPr>
    </w:p>
    <w:p w14:paraId="0E7DA347">
      <w:pPr>
        <w:pStyle w:val="34"/>
        <w:ind w:firstLine="241"/>
        <w:rPr>
          <w:rFonts w:hint="eastAsia" w:ascii="宋体" w:hAnsi="宋体" w:eastAsia="宋体" w:cs="宋体"/>
          <w:b/>
          <w:sz w:val="24"/>
          <w:highlight w:val="none"/>
        </w:rPr>
      </w:pPr>
    </w:p>
    <w:p w14:paraId="6777252C">
      <w:pPr>
        <w:pStyle w:val="34"/>
        <w:ind w:firstLine="241"/>
        <w:rPr>
          <w:rFonts w:hint="eastAsia" w:ascii="宋体" w:hAnsi="宋体" w:eastAsia="宋体" w:cs="宋体"/>
          <w:b/>
          <w:sz w:val="24"/>
          <w:highlight w:val="none"/>
        </w:rPr>
      </w:pPr>
    </w:p>
    <w:p w14:paraId="56B8F67D">
      <w:pPr>
        <w:pStyle w:val="34"/>
        <w:ind w:firstLine="241"/>
        <w:rPr>
          <w:rFonts w:hint="eastAsia" w:ascii="宋体" w:hAnsi="宋体" w:eastAsia="宋体" w:cs="宋体"/>
          <w:b/>
          <w:sz w:val="24"/>
          <w:highlight w:val="none"/>
        </w:rPr>
      </w:pPr>
    </w:p>
    <w:p w14:paraId="39D2BAB2">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 xml:space="preserve">格式6                     </w:t>
      </w:r>
      <w:r>
        <w:rPr>
          <w:rFonts w:hint="eastAsia" w:ascii="宋体" w:hAnsi="宋体" w:cs="宋体"/>
          <w:sz w:val="24"/>
          <w:highlight w:val="none"/>
          <w:lang w:val="en-US" w:eastAsia="zh-CN"/>
        </w:rPr>
        <w:t xml:space="preserve">     </w:t>
      </w:r>
      <w:r>
        <w:rPr>
          <w:rFonts w:hint="eastAsia" w:ascii="宋体" w:hAnsi="宋体" w:eastAsia="宋体" w:cs="宋体"/>
          <w:b/>
          <w:sz w:val="24"/>
          <w:highlight w:val="none"/>
        </w:rPr>
        <w:t>技术参数响应表</w:t>
      </w:r>
    </w:p>
    <w:p w14:paraId="1BE2B838">
      <w:pPr>
        <w:rPr>
          <w:rFonts w:hint="eastAsia" w:ascii="宋体" w:hAnsi="宋体" w:eastAsia="宋体" w:cs="宋体"/>
          <w:sz w:val="24"/>
          <w:highlight w:val="none"/>
        </w:rPr>
      </w:pPr>
    </w:p>
    <w:p w14:paraId="016BCAE5">
      <w:pPr>
        <w:rPr>
          <w:rFonts w:hint="eastAsia" w:ascii="宋体" w:hAnsi="宋体" w:eastAsia="宋体" w:cs="宋体"/>
          <w:sz w:val="24"/>
          <w:highlight w:val="none"/>
        </w:rPr>
      </w:pPr>
    </w:p>
    <w:tbl>
      <w:tblPr>
        <w:tblStyle w:val="26"/>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50C8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07BE7D1A">
            <w:pPr>
              <w:pStyle w:val="12"/>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2310EA1B">
            <w:pPr>
              <w:pStyle w:val="12"/>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按投标人所投内容填写</w:t>
            </w:r>
          </w:p>
        </w:tc>
      </w:tr>
      <w:tr w14:paraId="5D71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72970FDB">
            <w:pPr>
              <w:pStyle w:val="12"/>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723" w:type="dxa"/>
            <w:tcBorders>
              <w:top w:val="single" w:color="auto" w:sz="4" w:space="0"/>
              <w:left w:val="nil"/>
              <w:bottom w:val="single" w:color="auto" w:sz="4" w:space="0"/>
              <w:right w:val="single" w:color="auto" w:sz="4" w:space="0"/>
            </w:tcBorders>
            <w:vAlign w:val="center"/>
          </w:tcPr>
          <w:p w14:paraId="2E425907">
            <w:pPr>
              <w:pStyle w:val="12"/>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品名</w:t>
            </w:r>
          </w:p>
        </w:tc>
        <w:tc>
          <w:tcPr>
            <w:tcW w:w="3490" w:type="dxa"/>
            <w:tcBorders>
              <w:top w:val="single" w:color="auto" w:sz="4" w:space="0"/>
              <w:left w:val="nil"/>
              <w:bottom w:val="single" w:color="auto" w:sz="4" w:space="0"/>
              <w:right w:val="single" w:color="auto" w:sz="4" w:space="0"/>
            </w:tcBorders>
            <w:vAlign w:val="center"/>
          </w:tcPr>
          <w:p w14:paraId="0887DDFE">
            <w:pPr>
              <w:pStyle w:val="12"/>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4AEFEC22">
            <w:pPr>
              <w:pStyle w:val="12"/>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响应</w:t>
            </w:r>
          </w:p>
        </w:tc>
        <w:tc>
          <w:tcPr>
            <w:tcW w:w="1336" w:type="dxa"/>
            <w:tcBorders>
              <w:top w:val="single" w:color="auto" w:sz="4" w:space="0"/>
              <w:left w:val="nil"/>
              <w:bottom w:val="single" w:color="auto" w:sz="4" w:space="0"/>
              <w:right w:val="single" w:color="auto" w:sz="4" w:space="0"/>
            </w:tcBorders>
            <w:vAlign w:val="center"/>
          </w:tcPr>
          <w:p w14:paraId="41DD851C">
            <w:pPr>
              <w:pStyle w:val="12"/>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偏离说明</w:t>
            </w:r>
          </w:p>
        </w:tc>
      </w:tr>
      <w:tr w14:paraId="14EE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EBD4EAA">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23" w:type="dxa"/>
            <w:tcBorders>
              <w:top w:val="single" w:color="auto" w:sz="4" w:space="0"/>
              <w:left w:val="nil"/>
              <w:bottom w:val="single" w:color="auto" w:sz="4" w:space="0"/>
              <w:right w:val="single" w:color="auto" w:sz="4" w:space="0"/>
            </w:tcBorders>
            <w:vAlign w:val="center"/>
          </w:tcPr>
          <w:p w14:paraId="5ADB3E7A">
            <w:pPr>
              <w:widowControl/>
              <w:jc w:val="left"/>
              <w:rPr>
                <w:rFonts w:hint="eastAsia" w:ascii="宋体" w:hAnsi="宋体" w:eastAsia="宋体" w:cs="宋体"/>
                <w:kern w:val="0"/>
                <w:sz w:val="24"/>
                <w:highlight w:val="none"/>
              </w:rPr>
            </w:pPr>
          </w:p>
        </w:tc>
        <w:tc>
          <w:tcPr>
            <w:tcW w:w="3490" w:type="dxa"/>
            <w:tcBorders>
              <w:top w:val="single" w:color="auto" w:sz="4" w:space="0"/>
              <w:left w:val="nil"/>
              <w:bottom w:val="single" w:color="auto" w:sz="4" w:space="0"/>
              <w:right w:val="single" w:color="auto" w:sz="4" w:space="0"/>
            </w:tcBorders>
          </w:tcPr>
          <w:p w14:paraId="26B9ED64">
            <w:pPr>
              <w:rPr>
                <w:rFonts w:hint="eastAsia" w:ascii="宋体" w:hAnsi="宋体" w:eastAsia="宋体" w:cs="宋体"/>
                <w:sz w:val="24"/>
                <w:highlight w:val="none"/>
              </w:rPr>
            </w:pPr>
          </w:p>
        </w:tc>
        <w:tc>
          <w:tcPr>
            <w:tcW w:w="2810" w:type="dxa"/>
            <w:tcBorders>
              <w:top w:val="single" w:color="auto" w:sz="4" w:space="0"/>
              <w:left w:val="nil"/>
              <w:bottom w:val="single" w:color="auto" w:sz="4" w:space="0"/>
              <w:right w:val="single" w:color="auto" w:sz="4" w:space="0"/>
            </w:tcBorders>
          </w:tcPr>
          <w:p w14:paraId="75786ABF">
            <w:pPr>
              <w:widowControl/>
              <w:rPr>
                <w:rFonts w:hint="eastAsia" w:ascii="宋体" w:hAnsi="宋体" w:eastAsia="宋体" w:cs="宋体"/>
                <w:kern w:val="0"/>
                <w:sz w:val="24"/>
                <w:highlight w:val="none"/>
              </w:rPr>
            </w:pPr>
          </w:p>
        </w:tc>
        <w:tc>
          <w:tcPr>
            <w:tcW w:w="1336" w:type="dxa"/>
            <w:tcBorders>
              <w:top w:val="single" w:color="auto" w:sz="4" w:space="0"/>
              <w:left w:val="nil"/>
              <w:bottom w:val="single" w:color="auto" w:sz="4" w:space="0"/>
              <w:right w:val="single" w:color="auto" w:sz="4" w:space="0"/>
            </w:tcBorders>
            <w:vAlign w:val="center"/>
          </w:tcPr>
          <w:p w14:paraId="3BF4AA0C">
            <w:pPr>
              <w:jc w:val="center"/>
              <w:rPr>
                <w:rFonts w:hint="eastAsia" w:ascii="宋体" w:hAnsi="宋体" w:eastAsia="宋体" w:cs="宋体"/>
                <w:sz w:val="24"/>
                <w:highlight w:val="none"/>
              </w:rPr>
            </w:pPr>
          </w:p>
        </w:tc>
      </w:tr>
      <w:tr w14:paraId="2BBC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908FECD">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723" w:type="dxa"/>
            <w:tcBorders>
              <w:top w:val="single" w:color="auto" w:sz="4" w:space="0"/>
              <w:left w:val="nil"/>
              <w:bottom w:val="single" w:color="auto" w:sz="4" w:space="0"/>
              <w:right w:val="single" w:color="auto" w:sz="4" w:space="0"/>
            </w:tcBorders>
            <w:vAlign w:val="center"/>
          </w:tcPr>
          <w:p w14:paraId="36AF5292">
            <w:pPr>
              <w:jc w:val="center"/>
              <w:rPr>
                <w:rFonts w:hint="eastAsia" w:ascii="宋体" w:hAnsi="宋体" w:eastAsia="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0FFFCFA4">
            <w:pPr>
              <w:ind w:left="240" w:hanging="240" w:hangingChars="100"/>
              <w:jc w:val="left"/>
              <w:rPr>
                <w:rFonts w:hint="eastAsia" w:ascii="宋体" w:hAnsi="宋体" w:eastAsia="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37692A76">
            <w:pPr>
              <w:ind w:left="240" w:hanging="240" w:hangingChars="100"/>
              <w:jc w:val="left"/>
              <w:rPr>
                <w:rFonts w:hint="eastAsia" w:ascii="宋体" w:hAnsi="宋体" w:eastAsia="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70B59488">
            <w:pPr>
              <w:jc w:val="center"/>
              <w:rPr>
                <w:rFonts w:hint="eastAsia" w:ascii="宋体" w:hAnsi="宋体" w:eastAsia="宋体" w:cs="宋体"/>
                <w:sz w:val="24"/>
                <w:highlight w:val="none"/>
              </w:rPr>
            </w:pPr>
          </w:p>
        </w:tc>
      </w:tr>
      <w:tr w14:paraId="5368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1DE6F9AF">
            <w:pPr>
              <w:rPr>
                <w:rFonts w:hint="eastAsia" w:ascii="宋体" w:hAnsi="宋体" w:eastAsia="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178D5299">
            <w:pPr>
              <w:jc w:val="center"/>
              <w:rPr>
                <w:rFonts w:hint="eastAsia" w:ascii="宋体" w:hAnsi="宋体" w:eastAsia="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6807EF6A">
            <w:pPr>
              <w:jc w:val="left"/>
              <w:rPr>
                <w:rFonts w:hint="eastAsia" w:ascii="宋体" w:hAnsi="宋体" w:eastAsia="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01EE5F7C">
            <w:pPr>
              <w:ind w:left="240" w:hanging="240" w:hangingChars="100"/>
              <w:jc w:val="left"/>
              <w:rPr>
                <w:rFonts w:hint="eastAsia" w:ascii="宋体" w:hAnsi="宋体" w:eastAsia="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3F7CA9FE">
            <w:pPr>
              <w:jc w:val="center"/>
              <w:rPr>
                <w:rFonts w:hint="eastAsia" w:ascii="宋体" w:hAnsi="宋体" w:eastAsia="宋体" w:cs="宋体"/>
                <w:sz w:val="24"/>
                <w:highlight w:val="none"/>
              </w:rPr>
            </w:pPr>
          </w:p>
        </w:tc>
      </w:tr>
      <w:tr w14:paraId="4EB8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F205FDE">
            <w:pPr>
              <w:rPr>
                <w:rFonts w:hint="eastAsia" w:ascii="宋体" w:hAnsi="宋体" w:eastAsia="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4660B482">
            <w:pPr>
              <w:jc w:val="center"/>
              <w:rPr>
                <w:rFonts w:hint="eastAsia" w:ascii="宋体" w:hAnsi="宋体" w:eastAsia="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09F1A48E">
            <w:pPr>
              <w:jc w:val="left"/>
              <w:rPr>
                <w:rFonts w:hint="eastAsia" w:ascii="宋体" w:hAnsi="宋体" w:eastAsia="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768F8599">
            <w:pPr>
              <w:ind w:left="240" w:hanging="240" w:hangingChars="100"/>
              <w:jc w:val="left"/>
              <w:rPr>
                <w:rFonts w:hint="eastAsia" w:ascii="宋体" w:hAnsi="宋体" w:eastAsia="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4EF322B5">
            <w:pPr>
              <w:jc w:val="center"/>
              <w:rPr>
                <w:rFonts w:hint="eastAsia" w:ascii="宋体" w:hAnsi="宋体" w:eastAsia="宋体" w:cs="宋体"/>
                <w:sz w:val="24"/>
                <w:highlight w:val="none"/>
              </w:rPr>
            </w:pPr>
          </w:p>
        </w:tc>
      </w:tr>
      <w:tr w14:paraId="3E25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5F447D4">
            <w:pPr>
              <w:rPr>
                <w:rFonts w:hint="eastAsia" w:ascii="宋体" w:hAnsi="宋体" w:eastAsia="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2D8BBA39">
            <w:pPr>
              <w:jc w:val="center"/>
              <w:rPr>
                <w:rFonts w:hint="eastAsia" w:ascii="宋体" w:hAnsi="宋体" w:eastAsia="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64B1B8D4">
            <w:pPr>
              <w:ind w:left="240" w:hanging="240" w:hangingChars="100"/>
              <w:jc w:val="left"/>
              <w:rPr>
                <w:rFonts w:hint="eastAsia" w:ascii="宋体" w:hAnsi="宋体" w:eastAsia="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4F9F1B91">
            <w:pPr>
              <w:ind w:left="240" w:hanging="240" w:hangingChars="100"/>
              <w:jc w:val="left"/>
              <w:rPr>
                <w:rFonts w:hint="eastAsia" w:ascii="宋体" w:hAnsi="宋体" w:eastAsia="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3E6B6815">
            <w:pPr>
              <w:jc w:val="center"/>
              <w:rPr>
                <w:rFonts w:hint="eastAsia" w:ascii="宋体" w:hAnsi="宋体" w:eastAsia="宋体" w:cs="宋体"/>
                <w:sz w:val="24"/>
                <w:highlight w:val="none"/>
              </w:rPr>
            </w:pPr>
          </w:p>
        </w:tc>
      </w:tr>
      <w:tr w14:paraId="37CF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7D8CAEC">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723" w:type="dxa"/>
            <w:tcBorders>
              <w:top w:val="single" w:color="auto" w:sz="4" w:space="0"/>
              <w:left w:val="nil"/>
              <w:bottom w:val="single" w:color="auto" w:sz="4" w:space="0"/>
              <w:right w:val="single" w:color="auto" w:sz="4" w:space="0"/>
            </w:tcBorders>
            <w:vAlign w:val="center"/>
          </w:tcPr>
          <w:p w14:paraId="41DD2895">
            <w:pPr>
              <w:jc w:val="center"/>
              <w:rPr>
                <w:rFonts w:hint="eastAsia" w:ascii="宋体" w:hAnsi="宋体" w:eastAsia="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7CB17B67">
            <w:pPr>
              <w:ind w:left="240" w:hanging="240" w:hangingChars="100"/>
              <w:jc w:val="left"/>
              <w:rPr>
                <w:rFonts w:hint="eastAsia" w:ascii="宋体" w:hAnsi="宋体" w:eastAsia="宋体" w:cs="宋体"/>
                <w:sz w:val="24"/>
                <w:highlight w:val="none"/>
              </w:rPr>
            </w:pPr>
            <w:r>
              <w:rPr>
                <w:rFonts w:hint="eastAsia" w:ascii="宋体" w:hAnsi="宋体" w:eastAsia="宋体" w:cs="宋体"/>
                <w:sz w:val="24"/>
                <w:highlight w:val="none"/>
              </w:rPr>
              <w:t>.....</w:t>
            </w:r>
          </w:p>
        </w:tc>
        <w:tc>
          <w:tcPr>
            <w:tcW w:w="2810" w:type="dxa"/>
            <w:tcBorders>
              <w:top w:val="single" w:color="auto" w:sz="4" w:space="0"/>
              <w:left w:val="nil"/>
              <w:bottom w:val="single" w:color="auto" w:sz="4" w:space="0"/>
              <w:right w:val="single" w:color="auto" w:sz="4" w:space="0"/>
            </w:tcBorders>
            <w:vAlign w:val="center"/>
          </w:tcPr>
          <w:p w14:paraId="2C9192CC">
            <w:pPr>
              <w:ind w:left="240" w:hanging="240" w:hangingChars="100"/>
              <w:jc w:val="left"/>
              <w:rPr>
                <w:rFonts w:hint="eastAsia" w:ascii="宋体" w:hAnsi="宋体" w:eastAsia="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413C09A4">
            <w:pPr>
              <w:jc w:val="center"/>
              <w:rPr>
                <w:rFonts w:hint="eastAsia" w:ascii="宋体" w:hAnsi="宋体" w:eastAsia="宋体" w:cs="宋体"/>
                <w:sz w:val="24"/>
                <w:highlight w:val="none"/>
              </w:rPr>
            </w:pPr>
          </w:p>
        </w:tc>
      </w:tr>
    </w:tbl>
    <w:p w14:paraId="7FC266B9">
      <w:pPr>
        <w:rPr>
          <w:rFonts w:hint="eastAsia" w:ascii="宋体" w:hAnsi="宋体" w:eastAsia="宋体" w:cs="宋体"/>
          <w:sz w:val="24"/>
          <w:highlight w:val="none"/>
        </w:rPr>
      </w:pPr>
    </w:p>
    <w:p w14:paraId="027552C3">
      <w:pPr>
        <w:rPr>
          <w:rFonts w:hint="eastAsia" w:ascii="宋体" w:hAnsi="宋体" w:eastAsia="宋体" w:cs="宋体"/>
          <w:sz w:val="24"/>
          <w:highlight w:val="none"/>
        </w:rPr>
      </w:pPr>
      <w:r>
        <w:rPr>
          <w:rFonts w:hint="eastAsia" w:ascii="宋体" w:hAnsi="宋体" w:eastAsia="宋体" w:cs="宋体"/>
          <w:sz w:val="24"/>
          <w:highlight w:val="none"/>
        </w:rPr>
        <w:t>(可根据需求自行更改)</w:t>
      </w:r>
    </w:p>
    <w:p w14:paraId="788A00D7">
      <w:pPr>
        <w:rPr>
          <w:rFonts w:hint="eastAsia" w:ascii="宋体" w:hAnsi="宋体" w:eastAsia="宋体" w:cs="宋体"/>
          <w:sz w:val="24"/>
          <w:highlight w:val="none"/>
        </w:rPr>
      </w:pPr>
    </w:p>
    <w:p w14:paraId="74B9B0B9">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sz w:val="24"/>
          <w:highlight w:val="none"/>
        </w:rPr>
        <w:t xml:space="preserve">供应商电子公章： </w:t>
      </w:r>
    </w:p>
    <w:p w14:paraId="7668507E">
      <w:pPr>
        <w:spacing w:line="360" w:lineRule="auto"/>
        <w:jc w:val="right"/>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3F869010">
      <w:pPr>
        <w:spacing w:line="360" w:lineRule="auto"/>
        <w:rPr>
          <w:rFonts w:hint="eastAsia" w:ascii="宋体" w:hAnsi="宋体" w:eastAsia="宋体" w:cs="宋体"/>
          <w:b/>
          <w:sz w:val="24"/>
          <w:highlight w:val="none"/>
        </w:rPr>
      </w:pPr>
    </w:p>
    <w:p w14:paraId="7F7ADA98">
      <w:pPr>
        <w:spacing w:line="360" w:lineRule="auto"/>
        <w:rPr>
          <w:rFonts w:hint="eastAsia" w:ascii="宋体" w:hAnsi="宋体" w:eastAsia="宋体" w:cs="宋体"/>
          <w:b/>
          <w:sz w:val="24"/>
          <w:highlight w:val="none"/>
        </w:rPr>
      </w:pPr>
    </w:p>
    <w:p w14:paraId="59C04608">
      <w:pPr>
        <w:spacing w:line="360" w:lineRule="auto"/>
        <w:rPr>
          <w:rFonts w:hint="eastAsia" w:ascii="宋体" w:hAnsi="宋体" w:eastAsia="宋体" w:cs="宋体"/>
          <w:b/>
          <w:sz w:val="24"/>
          <w:highlight w:val="none"/>
        </w:rPr>
      </w:pPr>
    </w:p>
    <w:p w14:paraId="6B3017BB">
      <w:pPr>
        <w:spacing w:line="360" w:lineRule="auto"/>
        <w:rPr>
          <w:rFonts w:hint="eastAsia" w:ascii="宋体" w:hAnsi="宋体" w:eastAsia="宋体" w:cs="宋体"/>
          <w:b/>
          <w:sz w:val="24"/>
          <w:highlight w:val="none"/>
        </w:rPr>
      </w:pPr>
    </w:p>
    <w:p w14:paraId="04C04277">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sz w:val="24"/>
          <w:highlight w:val="none"/>
        </w:rPr>
        <w:t>格式7</w:t>
      </w:r>
    </w:p>
    <w:p w14:paraId="3711C03F">
      <w:pPr>
        <w:pStyle w:val="25"/>
        <w:ind w:firstLine="480"/>
        <w:rPr>
          <w:rFonts w:hint="eastAsia" w:ascii="宋体" w:hAnsi="宋体" w:eastAsia="宋体" w:cs="宋体"/>
          <w:sz w:val="24"/>
          <w:highlight w:val="none"/>
        </w:rPr>
      </w:pPr>
    </w:p>
    <w:p w14:paraId="7D6C01F3">
      <w:pPr>
        <w:spacing w:line="380" w:lineRule="exact"/>
        <w:jc w:val="center"/>
        <w:rPr>
          <w:rFonts w:hint="eastAsia" w:ascii="宋体" w:hAnsi="宋体" w:eastAsia="宋体" w:cs="宋体"/>
          <w:sz w:val="24"/>
          <w:highlight w:val="none"/>
        </w:rPr>
      </w:pPr>
      <w:r>
        <w:rPr>
          <w:rFonts w:hint="eastAsia" w:ascii="宋体" w:hAnsi="宋体" w:eastAsia="宋体" w:cs="宋体"/>
          <w:sz w:val="24"/>
          <w:highlight w:val="none"/>
        </w:rPr>
        <w:t>服务方案及服务承诺</w:t>
      </w:r>
    </w:p>
    <w:p w14:paraId="6F646254">
      <w:pPr>
        <w:spacing w:line="380" w:lineRule="exact"/>
        <w:jc w:val="center"/>
        <w:rPr>
          <w:rFonts w:hint="eastAsia" w:ascii="宋体" w:hAnsi="宋体" w:eastAsia="宋体" w:cs="宋体"/>
          <w:sz w:val="24"/>
          <w:highlight w:val="none"/>
        </w:rPr>
      </w:pPr>
    </w:p>
    <w:p w14:paraId="3EDC67FA">
      <w:pPr>
        <w:spacing w:line="380" w:lineRule="exact"/>
        <w:ind w:firstLine="360" w:firstLineChars="150"/>
        <w:rPr>
          <w:rFonts w:hint="eastAsia" w:ascii="宋体" w:hAnsi="宋体" w:eastAsia="宋体" w:cs="宋体"/>
          <w:sz w:val="24"/>
          <w:highlight w:val="none"/>
        </w:rPr>
      </w:pPr>
    </w:p>
    <w:p w14:paraId="58877F33">
      <w:pPr>
        <w:pStyle w:val="37"/>
        <w:rPr>
          <w:rFonts w:hint="eastAsia" w:ascii="宋体" w:hAnsi="宋体" w:eastAsia="宋体" w:cs="宋体"/>
          <w:sz w:val="24"/>
          <w:szCs w:val="24"/>
          <w:highlight w:val="none"/>
        </w:rPr>
      </w:pPr>
    </w:p>
    <w:p w14:paraId="7C256D5C">
      <w:pPr>
        <w:pStyle w:val="37"/>
        <w:rPr>
          <w:rFonts w:hint="eastAsia" w:ascii="宋体" w:hAnsi="宋体" w:eastAsia="宋体" w:cs="宋体"/>
          <w:sz w:val="24"/>
          <w:szCs w:val="24"/>
          <w:highlight w:val="none"/>
        </w:rPr>
      </w:pPr>
    </w:p>
    <w:p w14:paraId="6A5DBF9D">
      <w:pPr>
        <w:pStyle w:val="37"/>
        <w:rPr>
          <w:rFonts w:hint="eastAsia" w:ascii="宋体" w:hAnsi="宋体" w:eastAsia="宋体" w:cs="宋体"/>
          <w:sz w:val="24"/>
          <w:szCs w:val="24"/>
          <w:highlight w:val="none"/>
        </w:rPr>
      </w:pPr>
    </w:p>
    <w:p w14:paraId="7354AF0D">
      <w:pPr>
        <w:pStyle w:val="37"/>
        <w:rPr>
          <w:rFonts w:hint="eastAsia" w:ascii="宋体" w:hAnsi="宋体" w:eastAsia="宋体" w:cs="宋体"/>
          <w:sz w:val="24"/>
          <w:szCs w:val="24"/>
          <w:highlight w:val="none"/>
        </w:rPr>
      </w:pPr>
    </w:p>
    <w:p w14:paraId="08AC1208">
      <w:pPr>
        <w:pStyle w:val="37"/>
        <w:rPr>
          <w:rFonts w:hint="eastAsia" w:ascii="宋体" w:hAnsi="宋体" w:eastAsia="宋体" w:cs="宋体"/>
          <w:sz w:val="24"/>
          <w:szCs w:val="24"/>
          <w:highlight w:val="none"/>
        </w:rPr>
      </w:pPr>
    </w:p>
    <w:p w14:paraId="4968128F">
      <w:pPr>
        <w:pStyle w:val="37"/>
        <w:rPr>
          <w:rFonts w:hint="eastAsia" w:ascii="宋体" w:hAnsi="宋体" w:eastAsia="宋体" w:cs="宋体"/>
          <w:sz w:val="24"/>
          <w:szCs w:val="24"/>
          <w:highlight w:val="none"/>
        </w:rPr>
      </w:pPr>
    </w:p>
    <w:p w14:paraId="0DF35F5D">
      <w:pPr>
        <w:spacing w:line="380" w:lineRule="exact"/>
        <w:rPr>
          <w:rFonts w:hint="eastAsia" w:ascii="宋体" w:hAnsi="宋体" w:eastAsia="宋体" w:cs="宋体"/>
          <w:sz w:val="24"/>
          <w:highlight w:val="none"/>
        </w:rPr>
      </w:pPr>
    </w:p>
    <w:p w14:paraId="4B860E63">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sz w:val="24"/>
          <w:highlight w:val="none"/>
        </w:rPr>
        <w:t xml:space="preserve">供应商电子公章： </w:t>
      </w:r>
    </w:p>
    <w:p w14:paraId="57C89B29">
      <w:pPr>
        <w:spacing w:line="380" w:lineRule="exact"/>
        <w:jc w:val="center"/>
        <w:rPr>
          <w:rFonts w:hint="eastAsia" w:ascii="宋体" w:hAnsi="宋体" w:eastAsia="宋体" w:cs="宋体"/>
          <w:sz w:val="24"/>
          <w:highlight w:val="none"/>
        </w:rPr>
      </w:pPr>
    </w:p>
    <w:p w14:paraId="14D5581F">
      <w:pPr>
        <w:spacing w:line="380" w:lineRule="exact"/>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0F97F2E7">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br w:type="page"/>
      </w:r>
    </w:p>
    <w:p w14:paraId="4BBD72EC">
      <w:pPr>
        <w:spacing w:line="380" w:lineRule="exact"/>
        <w:jc w:val="center"/>
        <w:rPr>
          <w:rFonts w:hint="eastAsia" w:ascii="宋体" w:hAnsi="宋体" w:eastAsia="宋体" w:cs="宋体"/>
          <w:sz w:val="24"/>
          <w:highlight w:val="none"/>
        </w:rPr>
      </w:pPr>
      <w:r>
        <w:rPr>
          <w:rFonts w:hint="eastAsia" w:ascii="宋体" w:hAnsi="宋体" w:eastAsia="宋体" w:cs="宋体"/>
          <w:sz w:val="24"/>
          <w:highlight w:val="none"/>
        </w:rPr>
        <w:t>格式8合格供应商的声明函和承诺书</w:t>
      </w:r>
    </w:p>
    <w:p w14:paraId="5849D623">
      <w:pPr>
        <w:spacing w:line="360" w:lineRule="auto"/>
        <w:rPr>
          <w:rFonts w:hint="eastAsia" w:ascii="宋体" w:hAnsi="宋体" w:eastAsia="宋体" w:cs="宋体"/>
          <w:sz w:val="24"/>
          <w:highlight w:val="none"/>
        </w:rPr>
      </w:pPr>
    </w:p>
    <w:p w14:paraId="210A0272">
      <w:pPr>
        <w:spacing w:line="360" w:lineRule="auto"/>
        <w:jc w:val="center"/>
        <w:rPr>
          <w:rFonts w:hint="eastAsia" w:ascii="宋体" w:hAnsi="宋体" w:eastAsia="宋体" w:cs="宋体"/>
          <w:b/>
          <w:bCs/>
          <w:sz w:val="24"/>
          <w:highlight w:val="none"/>
        </w:rPr>
      </w:pPr>
    </w:p>
    <w:p w14:paraId="373E8B63">
      <w:pPr>
        <w:pStyle w:val="37"/>
        <w:rPr>
          <w:rFonts w:hint="eastAsia" w:ascii="宋体" w:hAnsi="宋体" w:eastAsia="宋体" w:cs="宋体"/>
          <w:highlight w:val="none"/>
        </w:rPr>
      </w:pPr>
    </w:p>
    <w:p w14:paraId="3E46E20A">
      <w:pPr>
        <w:spacing w:line="360" w:lineRule="auto"/>
        <w:jc w:val="center"/>
        <w:rPr>
          <w:rFonts w:hint="eastAsia" w:ascii="宋体" w:hAnsi="宋体" w:eastAsia="宋体" w:cs="宋体"/>
          <w:b/>
          <w:sz w:val="24"/>
          <w:highlight w:val="none"/>
        </w:rPr>
      </w:pPr>
    </w:p>
    <w:p w14:paraId="20B0A50A">
      <w:pPr>
        <w:spacing w:line="360" w:lineRule="auto"/>
        <w:jc w:val="center"/>
        <w:rPr>
          <w:rFonts w:hint="eastAsia" w:ascii="宋体" w:hAnsi="宋体" w:eastAsia="宋体" w:cs="宋体"/>
          <w:b/>
          <w:sz w:val="24"/>
          <w:highlight w:val="none"/>
        </w:rPr>
      </w:pPr>
    </w:p>
    <w:p w14:paraId="318C08EF">
      <w:pPr>
        <w:spacing w:line="360" w:lineRule="auto"/>
        <w:jc w:val="center"/>
        <w:rPr>
          <w:rFonts w:hint="eastAsia" w:ascii="宋体" w:hAnsi="宋体" w:eastAsia="宋体" w:cs="宋体"/>
          <w:b/>
          <w:sz w:val="24"/>
          <w:highlight w:val="none"/>
        </w:rPr>
      </w:pPr>
    </w:p>
    <w:p w14:paraId="2CC68546">
      <w:pPr>
        <w:spacing w:line="360" w:lineRule="auto"/>
        <w:jc w:val="center"/>
        <w:rPr>
          <w:rFonts w:hint="eastAsia" w:ascii="宋体" w:hAnsi="宋体" w:eastAsia="宋体" w:cs="宋体"/>
          <w:b/>
          <w:sz w:val="24"/>
          <w:highlight w:val="none"/>
        </w:rPr>
      </w:pPr>
    </w:p>
    <w:p w14:paraId="160A2684">
      <w:pPr>
        <w:spacing w:line="360" w:lineRule="auto"/>
        <w:jc w:val="center"/>
        <w:rPr>
          <w:rFonts w:hint="eastAsia" w:ascii="宋体" w:hAnsi="宋体" w:eastAsia="宋体" w:cs="宋体"/>
          <w:b/>
          <w:sz w:val="24"/>
          <w:highlight w:val="none"/>
        </w:rPr>
      </w:pPr>
    </w:p>
    <w:p w14:paraId="0E61835B">
      <w:pPr>
        <w:spacing w:line="360" w:lineRule="auto"/>
        <w:jc w:val="center"/>
        <w:rPr>
          <w:rFonts w:hint="eastAsia" w:ascii="宋体" w:hAnsi="宋体" w:eastAsia="宋体" w:cs="宋体"/>
          <w:b/>
          <w:sz w:val="24"/>
          <w:highlight w:val="none"/>
        </w:rPr>
      </w:pPr>
    </w:p>
    <w:p w14:paraId="7F1B6ACB">
      <w:pPr>
        <w:spacing w:line="360" w:lineRule="auto"/>
        <w:jc w:val="center"/>
        <w:rPr>
          <w:rFonts w:hint="eastAsia" w:ascii="宋体" w:hAnsi="宋体" w:eastAsia="宋体" w:cs="宋体"/>
          <w:b/>
          <w:sz w:val="24"/>
          <w:highlight w:val="none"/>
        </w:rPr>
      </w:pPr>
    </w:p>
    <w:p w14:paraId="7C6BF265">
      <w:pPr>
        <w:spacing w:line="360" w:lineRule="auto"/>
        <w:jc w:val="center"/>
        <w:rPr>
          <w:rFonts w:hint="eastAsia" w:ascii="宋体" w:hAnsi="宋体" w:eastAsia="宋体" w:cs="宋体"/>
          <w:b/>
          <w:sz w:val="24"/>
          <w:highlight w:val="none"/>
        </w:rPr>
      </w:pPr>
    </w:p>
    <w:p w14:paraId="37E7547F">
      <w:pPr>
        <w:spacing w:line="360" w:lineRule="auto"/>
        <w:jc w:val="center"/>
        <w:rPr>
          <w:rFonts w:hint="eastAsia" w:ascii="宋体" w:hAnsi="宋体" w:eastAsia="宋体" w:cs="宋体"/>
          <w:b/>
          <w:sz w:val="24"/>
          <w:highlight w:val="none"/>
        </w:rPr>
      </w:pPr>
    </w:p>
    <w:p w14:paraId="7E7277AF">
      <w:pPr>
        <w:spacing w:line="360" w:lineRule="auto"/>
        <w:jc w:val="center"/>
        <w:rPr>
          <w:rFonts w:hint="eastAsia" w:ascii="宋体" w:hAnsi="宋体" w:eastAsia="宋体" w:cs="宋体"/>
          <w:b/>
          <w:sz w:val="24"/>
          <w:highlight w:val="none"/>
        </w:rPr>
      </w:pPr>
    </w:p>
    <w:p w14:paraId="2060EEFD">
      <w:pPr>
        <w:spacing w:line="360" w:lineRule="auto"/>
        <w:jc w:val="center"/>
        <w:rPr>
          <w:rFonts w:hint="eastAsia" w:ascii="宋体" w:hAnsi="宋体" w:eastAsia="宋体" w:cs="宋体"/>
          <w:b/>
          <w:sz w:val="24"/>
          <w:highlight w:val="none"/>
        </w:rPr>
      </w:pPr>
    </w:p>
    <w:p w14:paraId="54D0569E">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sz w:val="24"/>
          <w:highlight w:val="none"/>
        </w:rPr>
        <w:t xml:space="preserve">供应商电子公章： </w:t>
      </w:r>
    </w:p>
    <w:p w14:paraId="7B3A81A7">
      <w:pPr>
        <w:spacing w:line="380" w:lineRule="exact"/>
        <w:ind w:right="640" w:firstLine="1560" w:firstLineChars="650"/>
        <w:rPr>
          <w:rFonts w:hint="eastAsia" w:ascii="宋体" w:hAnsi="宋体" w:eastAsia="宋体" w:cs="宋体"/>
          <w:sz w:val="24"/>
          <w:highlight w:val="none"/>
        </w:rPr>
      </w:pPr>
    </w:p>
    <w:p w14:paraId="41BB80B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19142373">
      <w:pPr>
        <w:spacing w:line="360" w:lineRule="auto"/>
        <w:rPr>
          <w:rFonts w:hint="eastAsia" w:ascii="宋体" w:hAnsi="宋体" w:eastAsia="宋体" w:cs="宋体"/>
          <w:sz w:val="24"/>
          <w:highlight w:val="none"/>
        </w:rPr>
      </w:pPr>
    </w:p>
    <w:p w14:paraId="25D9A03F">
      <w:pPr>
        <w:spacing w:line="360" w:lineRule="auto"/>
        <w:rPr>
          <w:rFonts w:hint="eastAsia" w:ascii="宋体" w:hAnsi="宋体" w:eastAsia="宋体" w:cs="宋体"/>
          <w:sz w:val="24"/>
          <w:highlight w:val="none"/>
        </w:rPr>
      </w:pPr>
    </w:p>
    <w:p w14:paraId="06EFAC5A">
      <w:pPr>
        <w:spacing w:line="360" w:lineRule="auto"/>
        <w:rPr>
          <w:rFonts w:hint="eastAsia" w:ascii="宋体" w:hAnsi="宋体" w:eastAsia="宋体" w:cs="宋体"/>
          <w:sz w:val="24"/>
          <w:highlight w:val="none"/>
        </w:rPr>
      </w:pPr>
    </w:p>
    <w:p w14:paraId="7949C5AB">
      <w:pPr>
        <w:spacing w:line="360" w:lineRule="auto"/>
        <w:rPr>
          <w:rFonts w:hint="eastAsia" w:ascii="宋体" w:hAnsi="宋体" w:eastAsia="宋体" w:cs="宋体"/>
          <w:sz w:val="24"/>
          <w:highlight w:val="none"/>
        </w:rPr>
      </w:pPr>
    </w:p>
    <w:p w14:paraId="239F594E">
      <w:pPr>
        <w:spacing w:line="380" w:lineRule="exact"/>
        <w:jc w:val="center"/>
        <w:rPr>
          <w:rFonts w:hint="eastAsia" w:ascii="宋体" w:hAnsi="宋体" w:eastAsia="宋体" w:cs="宋体"/>
          <w:sz w:val="24"/>
          <w:highlight w:val="none"/>
        </w:rPr>
      </w:pPr>
    </w:p>
    <w:p w14:paraId="7ADD8CF5">
      <w:pPr>
        <w:spacing w:line="380" w:lineRule="exact"/>
        <w:jc w:val="center"/>
        <w:rPr>
          <w:rFonts w:hint="eastAsia" w:ascii="宋体" w:hAnsi="宋体" w:eastAsia="宋体" w:cs="宋体"/>
          <w:sz w:val="24"/>
          <w:highlight w:val="none"/>
        </w:rPr>
      </w:pPr>
    </w:p>
    <w:p w14:paraId="165CBA02">
      <w:pPr>
        <w:spacing w:line="380" w:lineRule="exact"/>
        <w:jc w:val="center"/>
        <w:rPr>
          <w:rFonts w:hint="eastAsia" w:ascii="宋体" w:hAnsi="宋体" w:eastAsia="宋体" w:cs="宋体"/>
          <w:sz w:val="24"/>
          <w:highlight w:val="none"/>
        </w:rPr>
      </w:pPr>
    </w:p>
    <w:p w14:paraId="08315E92">
      <w:pPr>
        <w:spacing w:line="380" w:lineRule="exact"/>
        <w:jc w:val="center"/>
        <w:rPr>
          <w:rFonts w:hint="eastAsia" w:ascii="宋体" w:hAnsi="宋体" w:eastAsia="宋体" w:cs="宋体"/>
          <w:sz w:val="24"/>
          <w:highlight w:val="none"/>
        </w:rPr>
      </w:pPr>
    </w:p>
    <w:p w14:paraId="3C165E14">
      <w:pPr>
        <w:spacing w:line="380" w:lineRule="exact"/>
        <w:jc w:val="center"/>
        <w:rPr>
          <w:rFonts w:hint="eastAsia" w:ascii="宋体" w:hAnsi="宋体" w:eastAsia="宋体" w:cs="宋体"/>
          <w:sz w:val="24"/>
          <w:highlight w:val="none"/>
        </w:rPr>
      </w:pPr>
    </w:p>
    <w:p w14:paraId="56EDD173">
      <w:pPr>
        <w:spacing w:line="380" w:lineRule="exact"/>
        <w:jc w:val="center"/>
        <w:rPr>
          <w:rFonts w:hint="eastAsia" w:ascii="宋体" w:hAnsi="宋体" w:eastAsia="宋体" w:cs="宋体"/>
          <w:sz w:val="24"/>
          <w:highlight w:val="none"/>
        </w:rPr>
      </w:pPr>
    </w:p>
    <w:p w14:paraId="44E90FF3">
      <w:pPr>
        <w:spacing w:line="380" w:lineRule="exact"/>
        <w:jc w:val="center"/>
        <w:rPr>
          <w:rFonts w:hint="eastAsia" w:ascii="宋体" w:hAnsi="宋体" w:eastAsia="宋体" w:cs="宋体"/>
          <w:sz w:val="24"/>
          <w:highlight w:val="none"/>
        </w:rPr>
      </w:pPr>
    </w:p>
    <w:p w14:paraId="6CF9F533">
      <w:pPr>
        <w:spacing w:line="380" w:lineRule="exact"/>
        <w:jc w:val="center"/>
        <w:rPr>
          <w:rFonts w:hint="eastAsia" w:ascii="宋体" w:hAnsi="宋体" w:eastAsia="宋体" w:cs="宋体"/>
          <w:sz w:val="24"/>
          <w:highlight w:val="none"/>
        </w:rPr>
      </w:pPr>
    </w:p>
    <w:p w14:paraId="40013D4D">
      <w:pPr>
        <w:spacing w:line="380" w:lineRule="exact"/>
        <w:jc w:val="center"/>
        <w:rPr>
          <w:rFonts w:hint="eastAsia" w:ascii="宋体" w:hAnsi="宋体" w:eastAsia="宋体" w:cs="宋体"/>
          <w:sz w:val="24"/>
          <w:highlight w:val="none"/>
        </w:rPr>
      </w:pPr>
    </w:p>
    <w:p w14:paraId="7A664073">
      <w:pPr>
        <w:spacing w:line="380" w:lineRule="exact"/>
        <w:jc w:val="center"/>
        <w:rPr>
          <w:rFonts w:hint="eastAsia" w:ascii="宋体" w:hAnsi="宋体" w:eastAsia="宋体" w:cs="宋体"/>
          <w:sz w:val="24"/>
          <w:highlight w:val="none"/>
        </w:rPr>
      </w:pPr>
    </w:p>
    <w:p w14:paraId="6D3249C3">
      <w:pPr>
        <w:spacing w:line="380" w:lineRule="exact"/>
        <w:jc w:val="center"/>
        <w:rPr>
          <w:rFonts w:hint="eastAsia" w:ascii="宋体" w:hAnsi="宋体" w:eastAsia="宋体" w:cs="宋体"/>
          <w:sz w:val="24"/>
          <w:highlight w:val="none"/>
        </w:rPr>
      </w:pPr>
      <w:r>
        <w:rPr>
          <w:rFonts w:hint="eastAsia" w:ascii="宋体" w:hAnsi="宋体" w:eastAsia="宋体" w:cs="宋体"/>
          <w:sz w:val="24"/>
          <w:highlight w:val="none"/>
        </w:rPr>
        <w:t>格式9中小企业声明函（工程、服务）</w:t>
      </w:r>
    </w:p>
    <w:p w14:paraId="7190EA42">
      <w:pPr>
        <w:spacing w:line="360" w:lineRule="auto"/>
        <w:rPr>
          <w:rFonts w:hint="eastAsia" w:ascii="宋体" w:hAnsi="宋体" w:eastAsia="宋体" w:cs="宋体"/>
          <w:b/>
          <w:bCs/>
          <w:sz w:val="32"/>
          <w:szCs w:val="32"/>
          <w:highlight w:val="none"/>
        </w:rPr>
      </w:pPr>
    </w:p>
    <w:p w14:paraId="32FDD49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本公司（联合体）郑重声明，根据《政府采购促进中小企业发展管理办法》（财库﹝2020﹞46号）的规定，本公司（联合体）参加</w:t>
      </w:r>
      <w:r>
        <w:rPr>
          <w:rFonts w:hint="eastAsia" w:ascii="宋体" w:hAnsi="宋体" w:eastAsia="宋体" w:cs="宋体"/>
          <w:sz w:val="24"/>
          <w:highlight w:val="none"/>
          <w:u w:val="single"/>
        </w:rPr>
        <w:t>（单位名称）</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采购活动，工程的施工单位全部为符合政策要求的中小企业</w:t>
      </w:r>
      <w:r>
        <w:rPr>
          <w:rFonts w:hint="eastAsia" w:ascii="宋体" w:hAnsi="宋体" w:eastAsia="宋体" w:cs="宋体"/>
          <w:sz w:val="24"/>
          <w:highlight w:val="none"/>
          <w:u w:val="single"/>
        </w:rPr>
        <w:t>（或者：服务全部由符合政策要求的中小企业承接）</w:t>
      </w:r>
      <w:r>
        <w:rPr>
          <w:rFonts w:hint="eastAsia" w:ascii="宋体" w:hAnsi="宋体" w:eastAsia="宋体" w:cs="宋体"/>
          <w:sz w:val="24"/>
          <w:highlight w:val="none"/>
        </w:rPr>
        <w:t>。相关企业</w:t>
      </w:r>
      <w:r>
        <w:rPr>
          <w:rFonts w:hint="eastAsia" w:ascii="宋体" w:hAnsi="宋体" w:eastAsia="宋体" w:cs="宋体"/>
          <w:sz w:val="24"/>
          <w:highlight w:val="none"/>
          <w:u w:val="single"/>
        </w:rPr>
        <w:t>（含联合 体中的中小企业、签订分包意向协议的中小企业）</w:t>
      </w:r>
      <w:r>
        <w:rPr>
          <w:rFonts w:hint="eastAsia" w:ascii="宋体" w:hAnsi="宋体" w:eastAsia="宋体" w:cs="宋体"/>
          <w:sz w:val="24"/>
          <w:highlight w:val="none"/>
        </w:rPr>
        <w:t>的具体情 况如下：</w:t>
      </w:r>
    </w:p>
    <w:p w14:paraId="13F91C4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（标的名称）</w:t>
      </w:r>
      <w:r>
        <w:rPr>
          <w:rFonts w:hint="eastAsia" w:ascii="宋体" w:hAnsi="宋体" w:eastAsia="宋体" w:cs="宋体"/>
          <w:sz w:val="24"/>
          <w:highlight w:val="none"/>
        </w:rPr>
        <w:t>，属于</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承建（承接）企业为（企业名称），从业人员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万元1，属于（中型企业、小型企业、微型企业）； </w:t>
      </w:r>
    </w:p>
    <w:p w14:paraId="47E26CD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rPr>
        <w:t>（标的名称）</w:t>
      </w:r>
      <w:r>
        <w:rPr>
          <w:rFonts w:hint="eastAsia" w:ascii="宋体" w:hAnsi="宋体" w:eastAsia="宋体" w:cs="宋体"/>
          <w:sz w:val="24"/>
          <w:highlight w:val="none"/>
        </w:rPr>
        <w:t>，属于</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承建（承接）企业为</w:t>
      </w:r>
      <w:r>
        <w:rPr>
          <w:rFonts w:hint="eastAsia" w:ascii="宋体" w:hAnsi="宋体" w:eastAsia="宋体" w:cs="宋体"/>
          <w:sz w:val="24"/>
          <w:highlight w:val="none"/>
          <w:u w:val="single"/>
        </w:rPr>
        <w:t>（企业名称）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（中型企业、 小型企业、微型企业）</w:t>
      </w:r>
      <w:r>
        <w:rPr>
          <w:rFonts w:hint="eastAsia" w:ascii="宋体" w:hAnsi="宋体" w:eastAsia="宋体" w:cs="宋体"/>
          <w:sz w:val="24"/>
          <w:highlight w:val="none"/>
        </w:rPr>
        <w:t>； ……</w:t>
      </w:r>
    </w:p>
    <w:p w14:paraId="5A899DF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 为大企业的情形，也不存在与大企业的负责人为同一人的情形。</w:t>
      </w:r>
    </w:p>
    <w:p w14:paraId="526BE6D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本企业对上述声明内容的真实性负责。如有虚假，将依 法承担相应责任。 </w:t>
      </w:r>
    </w:p>
    <w:p w14:paraId="609F0247">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企业名称（盖章）： </w:t>
      </w:r>
    </w:p>
    <w:p w14:paraId="2655F08F">
      <w:pPr>
        <w:spacing w:line="360" w:lineRule="auto"/>
        <w:ind w:firstLine="4800" w:firstLineChars="2000"/>
        <w:rPr>
          <w:rFonts w:hint="eastAsia" w:ascii="宋体" w:hAnsi="宋体" w:eastAsia="宋体" w:cs="宋体"/>
          <w:sz w:val="24"/>
          <w:highlight w:val="none"/>
        </w:rPr>
      </w:pPr>
      <w:r>
        <w:rPr>
          <w:rFonts w:hint="eastAsia" w:ascii="宋体" w:hAnsi="宋体" w:eastAsia="宋体" w:cs="宋体"/>
          <w:sz w:val="24"/>
          <w:highlight w:val="none"/>
        </w:rPr>
        <w:t xml:space="preserve">日 期： </w:t>
      </w:r>
    </w:p>
    <w:p w14:paraId="55823A00">
      <w:pPr>
        <w:pStyle w:val="37"/>
        <w:rPr>
          <w:rFonts w:hint="eastAsia" w:ascii="宋体" w:hAnsi="宋体" w:eastAsia="宋体" w:cs="宋体"/>
          <w:sz w:val="24"/>
          <w:szCs w:val="24"/>
          <w:highlight w:val="none"/>
        </w:rPr>
      </w:pPr>
    </w:p>
    <w:p w14:paraId="39813283">
      <w:pPr>
        <w:pStyle w:val="5"/>
        <w:rPr>
          <w:rFonts w:hint="eastAsia" w:ascii="宋体" w:hAnsi="宋体" w:eastAsia="宋体" w:cs="宋体"/>
          <w:sz w:val="24"/>
          <w:highlight w:val="none"/>
        </w:rPr>
      </w:pPr>
    </w:p>
    <w:p w14:paraId="58FC20D1">
      <w:pPr>
        <w:rPr>
          <w:rFonts w:hint="eastAsia" w:ascii="宋体" w:hAnsi="宋体" w:eastAsia="宋体" w:cs="宋体"/>
          <w:sz w:val="24"/>
          <w:highlight w:val="none"/>
        </w:rPr>
      </w:pPr>
    </w:p>
    <w:p w14:paraId="5DA29424">
      <w:pPr>
        <w:pStyle w:val="37"/>
        <w:rPr>
          <w:rFonts w:hint="eastAsia" w:ascii="宋体" w:hAnsi="宋体" w:eastAsia="宋体" w:cs="宋体"/>
          <w:sz w:val="24"/>
          <w:szCs w:val="24"/>
          <w:highlight w:val="none"/>
        </w:rPr>
      </w:pPr>
    </w:p>
    <w:p w14:paraId="1A847D99">
      <w:pPr>
        <w:pStyle w:val="5"/>
        <w:rPr>
          <w:rFonts w:hint="eastAsia" w:ascii="宋体" w:hAnsi="宋体" w:eastAsia="宋体" w:cs="宋体"/>
          <w:highlight w:val="none"/>
        </w:rPr>
      </w:pPr>
    </w:p>
    <w:p w14:paraId="19C415A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注：1.从业人员、营业收入、资产总额填报上一年度数据，无上一年度数据的新成立企业可不填报。</w:t>
      </w:r>
    </w:p>
    <w:p w14:paraId="388DF58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2.本项目如是只面向中小企业采购的应当必须提供。</w:t>
      </w:r>
    </w:p>
    <w:p w14:paraId="07B39ED8">
      <w:pPr>
        <w:spacing w:line="360" w:lineRule="auto"/>
        <w:jc w:val="center"/>
        <w:rPr>
          <w:rFonts w:hint="eastAsia" w:ascii="宋体" w:hAnsi="宋体" w:eastAsia="宋体" w:cs="宋体"/>
          <w:b/>
          <w:bCs/>
          <w:sz w:val="24"/>
          <w:highlight w:val="none"/>
        </w:rPr>
      </w:pPr>
    </w:p>
    <w:p w14:paraId="2CC0415E">
      <w:pPr>
        <w:spacing w:line="360" w:lineRule="auto"/>
        <w:jc w:val="center"/>
        <w:rPr>
          <w:rFonts w:hint="eastAsia" w:ascii="宋体" w:hAnsi="宋体" w:eastAsia="宋体" w:cs="宋体"/>
          <w:b/>
          <w:bCs/>
          <w:sz w:val="24"/>
          <w:highlight w:val="none"/>
        </w:rPr>
      </w:pPr>
    </w:p>
    <w:p w14:paraId="6EB7BF4C">
      <w:pPr>
        <w:pStyle w:val="37"/>
        <w:rPr>
          <w:rFonts w:hint="eastAsia" w:ascii="宋体" w:hAnsi="宋体" w:eastAsia="宋体" w:cs="宋体"/>
          <w:b/>
          <w:bCs/>
          <w:sz w:val="24"/>
          <w:highlight w:val="none"/>
        </w:rPr>
      </w:pPr>
    </w:p>
    <w:p w14:paraId="48A7BA1C">
      <w:pPr>
        <w:pStyle w:val="5"/>
        <w:rPr>
          <w:rFonts w:hint="eastAsia" w:ascii="宋体" w:hAnsi="宋体" w:eastAsia="宋体" w:cs="宋体"/>
          <w:highlight w:val="none"/>
        </w:rPr>
      </w:pPr>
    </w:p>
    <w:p w14:paraId="5DB8152A">
      <w:pPr>
        <w:spacing w:line="360" w:lineRule="auto"/>
        <w:rPr>
          <w:rFonts w:hint="eastAsia" w:ascii="宋体" w:hAnsi="宋体" w:eastAsia="宋体" w:cs="宋体"/>
          <w:sz w:val="24"/>
          <w:highlight w:val="none"/>
        </w:rPr>
      </w:pPr>
    </w:p>
    <w:p w14:paraId="1420FA86">
      <w:pPr>
        <w:pStyle w:val="34"/>
        <w:rPr>
          <w:rFonts w:hint="eastAsia"/>
          <w:highlight w:val="none"/>
        </w:rPr>
      </w:pPr>
    </w:p>
    <w:p w14:paraId="5DA0CE4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格式10其他资料</w:t>
      </w:r>
    </w:p>
    <w:p w14:paraId="4CEE81D6">
      <w:pPr>
        <w:pStyle w:val="34"/>
        <w:ind w:firstLine="240"/>
        <w:rPr>
          <w:rFonts w:hint="eastAsia" w:ascii="宋体" w:hAnsi="宋体" w:eastAsia="宋体" w:cs="宋体"/>
          <w:sz w:val="24"/>
          <w:highlight w:val="none"/>
        </w:rPr>
      </w:pPr>
    </w:p>
    <w:p w14:paraId="4D759115">
      <w:pPr>
        <w:pStyle w:val="34"/>
        <w:ind w:firstLine="240"/>
        <w:rPr>
          <w:rFonts w:hint="eastAsia" w:ascii="宋体" w:hAnsi="宋体" w:eastAsia="宋体" w:cs="宋体"/>
          <w:sz w:val="24"/>
          <w:highlight w:val="none"/>
        </w:rPr>
      </w:pPr>
    </w:p>
    <w:p w14:paraId="5A037D9A">
      <w:pPr>
        <w:pStyle w:val="34"/>
        <w:ind w:firstLine="240"/>
        <w:rPr>
          <w:rFonts w:hint="eastAsia" w:ascii="宋体" w:hAnsi="宋体" w:eastAsia="宋体" w:cs="宋体"/>
          <w:sz w:val="24"/>
          <w:highlight w:val="none"/>
        </w:rPr>
      </w:pPr>
    </w:p>
    <w:p w14:paraId="7A861BC1">
      <w:pPr>
        <w:pStyle w:val="34"/>
        <w:ind w:firstLine="240"/>
        <w:rPr>
          <w:rFonts w:hint="eastAsia" w:ascii="宋体" w:hAnsi="宋体" w:eastAsia="宋体" w:cs="宋体"/>
          <w:sz w:val="24"/>
          <w:highlight w:val="none"/>
        </w:rPr>
      </w:pPr>
    </w:p>
    <w:p w14:paraId="4CD6EF83">
      <w:pPr>
        <w:pStyle w:val="34"/>
        <w:ind w:firstLine="240"/>
        <w:rPr>
          <w:rFonts w:hint="eastAsia" w:ascii="宋体" w:hAnsi="宋体" w:eastAsia="宋体" w:cs="宋体"/>
          <w:sz w:val="24"/>
          <w:highlight w:val="none"/>
        </w:rPr>
      </w:pPr>
    </w:p>
    <w:p w14:paraId="43B9016B">
      <w:pPr>
        <w:pStyle w:val="34"/>
        <w:ind w:firstLine="240"/>
        <w:rPr>
          <w:rFonts w:hint="eastAsia" w:ascii="宋体" w:hAnsi="宋体" w:eastAsia="宋体" w:cs="宋体"/>
          <w:sz w:val="24"/>
          <w:highlight w:val="none"/>
        </w:rPr>
      </w:pPr>
    </w:p>
    <w:p w14:paraId="48F029E2">
      <w:pPr>
        <w:pStyle w:val="34"/>
        <w:ind w:firstLine="240"/>
        <w:rPr>
          <w:rFonts w:hint="eastAsia" w:ascii="宋体" w:hAnsi="宋体" w:eastAsia="宋体" w:cs="宋体"/>
          <w:sz w:val="24"/>
          <w:highlight w:val="none"/>
        </w:rPr>
      </w:pPr>
    </w:p>
    <w:p w14:paraId="7DA6A6BD">
      <w:pPr>
        <w:pStyle w:val="34"/>
        <w:ind w:firstLine="240"/>
        <w:rPr>
          <w:rFonts w:hint="eastAsia" w:ascii="宋体" w:hAnsi="宋体" w:eastAsia="宋体" w:cs="宋体"/>
          <w:sz w:val="24"/>
          <w:highlight w:val="none"/>
        </w:rPr>
      </w:pPr>
    </w:p>
    <w:p w14:paraId="539A1792">
      <w:pPr>
        <w:pStyle w:val="34"/>
        <w:ind w:firstLine="240"/>
        <w:rPr>
          <w:rFonts w:hint="eastAsia" w:ascii="宋体" w:hAnsi="宋体" w:eastAsia="宋体" w:cs="宋体"/>
          <w:sz w:val="24"/>
          <w:highlight w:val="none"/>
        </w:rPr>
      </w:pPr>
    </w:p>
    <w:p w14:paraId="4D92F1F5">
      <w:pPr>
        <w:pStyle w:val="34"/>
        <w:ind w:firstLine="240"/>
        <w:rPr>
          <w:rFonts w:hint="eastAsia" w:ascii="宋体" w:hAnsi="宋体" w:eastAsia="宋体" w:cs="宋体"/>
          <w:sz w:val="24"/>
          <w:highlight w:val="none"/>
        </w:rPr>
      </w:pPr>
    </w:p>
    <w:p w14:paraId="334F5977">
      <w:pPr>
        <w:pStyle w:val="34"/>
        <w:ind w:firstLine="240"/>
        <w:rPr>
          <w:rFonts w:hint="eastAsia" w:ascii="宋体" w:hAnsi="宋体" w:eastAsia="宋体" w:cs="宋体"/>
          <w:sz w:val="24"/>
          <w:highlight w:val="none"/>
        </w:rPr>
      </w:pPr>
    </w:p>
    <w:p w14:paraId="39636D84">
      <w:pPr>
        <w:rPr>
          <w:rFonts w:hint="eastAsia" w:ascii="宋体" w:hAnsi="宋体" w:eastAsia="宋体" w:cs="宋体"/>
          <w:sz w:val="24"/>
          <w:highlight w:val="none"/>
        </w:rPr>
      </w:pPr>
      <w:r>
        <w:rPr>
          <w:rFonts w:hint="eastAsia" w:ascii="宋体" w:hAnsi="宋体" w:eastAsia="宋体" w:cs="宋体"/>
          <w:sz w:val="24"/>
          <w:highlight w:val="none"/>
        </w:rPr>
        <w:br w:type="page"/>
      </w:r>
    </w:p>
    <w:p w14:paraId="4DFAC40D">
      <w:pPr>
        <w:spacing w:line="360" w:lineRule="auto"/>
        <w:jc w:val="center"/>
        <w:rPr>
          <w:rFonts w:hint="eastAsia" w:ascii="宋体" w:hAnsi="宋体" w:eastAsia="宋体" w:cs="宋体"/>
          <w:highlight w:val="none"/>
        </w:rPr>
      </w:pPr>
      <w:r>
        <w:rPr>
          <w:rFonts w:hint="eastAsia" w:ascii="宋体" w:hAnsi="宋体" w:eastAsia="宋体" w:cs="宋体"/>
          <w:sz w:val="24"/>
          <w:highlight w:val="none"/>
        </w:rPr>
        <w:t>格式11</w:t>
      </w:r>
    </w:p>
    <w:p w14:paraId="30FD1554">
      <w:pPr>
        <w:spacing w:line="380" w:lineRule="exact"/>
        <w:jc w:val="center"/>
        <w:rPr>
          <w:rFonts w:hint="eastAsia" w:ascii="宋体" w:hAnsi="宋体" w:eastAsia="宋体" w:cs="宋体"/>
          <w:sz w:val="24"/>
          <w:highlight w:val="none"/>
        </w:rPr>
      </w:pPr>
      <w:r>
        <w:rPr>
          <w:rFonts w:hint="eastAsia" w:ascii="宋体" w:hAnsi="宋体" w:eastAsia="宋体" w:cs="宋体"/>
          <w:sz w:val="24"/>
          <w:highlight w:val="none"/>
        </w:rPr>
        <w:t>政府采购供应商诚信承诺书</w:t>
      </w:r>
    </w:p>
    <w:p w14:paraId="1B5DA2CA">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sz w:val="24"/>
          <w:highlight w:val="none"/>
        </w:rPr>
      </w:pPr>
      <w:r>
        <w:rPr>
          <w:rFonts w:hint="eastAsia" w:ascii="宋体" w:hAnsi="宋体" w:eastAsia="宋体" w:cs="宋体"/>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7260FA4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（一）提供虚假材料谋取中标;</w:t>
      </w:r>
    </w:p>
    <w:p w14:paraId="5759CCF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（二）采取不正当手段诋毁、排挤其他供应商;</w:t>
      </w:r>
    </w:p>
    <w:p w14:paraId="44E4349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（三）与招标采购单位、其他投标人恶意串通;</w:t>
      </w:r>
    </w:p>
    <w:p w14:paraId="59FD2FB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（四）向招标采购单位或提供其他不正当利益;</w:t>
      </w:r>
    </w:p>
    <w:p w14:paraId="1819DE8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（五）在招标过程中与招标采购单位进行协商谈判、不按照招标文件和投标文件订立合同，或者与采购人另立背离合同实质性内容协议;</w:t>
      </w:r>
    </w:p>
    <w:p w14:paraId="0791E41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（六）开标后擅自撤销投标，影响招标继续进行的或领取招标文件纳投标保证金后不投标导致废标;</w:t>
      </w:r>
    </w:p>
    <w:p w14:paraId="3522EF8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（七）中标后无正当理由，在规定时间内不与采购单位签订合同;</w:t>
      </w:r>
    </w:p>
    <w:p w14:paraId="05610C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（八）将中标项目转让给他人或非法分包他人;</w:t>
      </w:r>
    </w:p>
    <w:p w14:paraId="01A1759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（九）无正当理由，拒绝履行合同义务;</w:t>
      </w:r>
    </w:p>
    <w:p w14:paraId="3958BF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（十）无正当理由放弃中标（成交）项目;</w:t>
      </w:r>
    </w:p>
    <w:p w14:paraId="2AD6B09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（十ー）撞自或与与采购人串通或接受采购人要求，在履约合同中通过减少货物数量，更换品牌、降低配置、技术要求、质量和服务标准等，却仍按原合同进行虚假验收或终止政府采购合同;</w:t>
      </w:r>
    </w:p>
    <w:p w14:paraId="2FEDBE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（十二）与采购人串通，对尚未履约完毕的采购项目出具虚假验收报告；</w:t>
      </w:r>
    </w:p>
    <w:p w14:paraId="0EA195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（十三）无不可抗力因素，拒绝提供售后服务、售后服务态度恶劣、故意提高维修配件价格（高于市场平均价）；</w:t>
      </w:r>
    </w:p>
    <w:p w14:paraId="13C7166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（十四）开标后对招标文件的相关内容再进行质疑；</w:t>
      </w:r>
    </w:p>
    <w:p w14:paraId="6F03E17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（十五）恶意投诉的行为：投诉经查无实据的、捏造事实或者提供虚假设诉材料；</w:t>
      </w:r>
    </w:p>
    <w:p w14:paraId="460711D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（十六）拒绝有关部门监督检查或者提供虚假情况；</w:t>
      </w:r>
    </w:p>
    <w:p w14:paraId="0D76540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（十七）政府采购监管部门认定的其他政府采购活动中的不诚信行为。</w:t>
      </w:r>
    </w:p>
    <w:p w14:paraId="5D4D40CC">
      <w:pPr>
        <w:spacing w:line="380" w:lineRule="exact"/>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供应商名称：（盖章）</w:t>
      </w:r>
    </w:p>
    <w:p w14:paraId="005056B6">
      <w:pPr>
        <w:spacing w:line="380" w:lineRule="exact"/>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法定代表人：（签字）</w:t>
      </w:r>
    </w:p>
    <w:p w14:paraId="26D7BC0F">
      <w:pPr>
        <w:spacing w:line="380" w:lineRule="exact"/>
        <w:ind w:firstLine="3360" w:firstLineChars="1400"/>
        <w:rPr>
          <w:rFonts w:hint="eastAsia" w:ascii="宋体" w:hAnsi="宋体" w:eastAsia="宋体" w:cs="宋体"/>
          <w:b/>
          <w:sz w:val="24"/>
          <w:highlight w:val="none"/>
        </w:rPr>
      </w:pPr>
      <w:r>
        <w:rPr>
          <w:rFonts w:hint="eastAsia" w:ascii="宋体" w:hAnsi="宋体" w:eastAsia="宋体" w:cs="宋体"/>
          <w:sz w:val="24"/>
          <w:highlight w:val="none"/>
        </w:rPr>
        <w:t>日期：年月日</w:t>
      </w:r>
    </w:p>
    <w:p w14:paraId="6764B166">
      <w:pPr>
        <w:pStyle w:val="3"/>
        <w:spacing w:line="500" w:lineRule="exact"/>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第五章  </w:t>
      </w:r>
      <w:r>
        <w:rPr>
          <w:rFonts w:hint="eastAsia" w:ascii="宋体" w:hAnsi="宋体" w:eastAsia="宋体" w:cs="宋体"/>
          <w:b/>
          <w:w w:val="92"/>
          <w:sz w:val="32"/>
          <w:szCs w:val="32"/>
          <w:highlight w:val="none"/>
        </w:rPr>
        <w:t>周口市</w:t>
      </w:r>
      <w:r>
        <w:rPr>
          <w:rFonts w:hint="eastAsia" w:ascii="宋体" w:hAnsi="宋体" w:eastAsia="宋体" w:cs="宋体"/>
          <w:b/>
          <w:sz w:val="32"/>
          <w:szCs w:val="32"/>
          <w:highlight w:val="none"/>
        </w:rPr>
        <w:t>政府采购合同（服务类）标准文本</w:t>
      </w:r>
    </w:p>
    <w:p w14:paraId="74DFAE0B">
      <w:pPr>
        <w:ind w:firstLine="640" w:firstLineChars="200"/>
        <w:rPr>
          <w:rFonts w:hint="eastAsia" w:ascii="宋体" w:hAnsi="宋体" w:eastAsia="宋体" w:cs="宋体"/>
          <w:sz w:val="32"/>
          <w:szCs w:val="32"/>
          <w:highlight w:val="none"/>
        </w:rPr>
      </w:pPr>
    </w:p>
    <w:p w14:paraId="3B829BBD">
      <w:pPr>
        <w:pStyle w:val="80"/>
        <w:spacing w:beforeLines="0" w:afterLines="0"/>
        <w:ind w:left="0" w:firstLine="640" w:firstLineChars="200"/>
        <w:rPr>
          <w:rFonts w:hint="eastAsia" w:ascii="宋体" w:hAnsi="宋体" w:eastAsia="宋体" w:cs="宋体"/>
          <w:sz w:val="32"/>
          <w:szCs w:val="32"/>
          <w:highlight w:val="none"/>
        </w:rPr>
      </w:pPr>
    </w:p>
    <w:p w14:paraId="6FE20D48">
      <w:pPr>
        <w:pStyle w:val="80"/>
        <w:spacing w:beforeLines="0" w:afterLines="0"/>
        <w:ind w:left="0" w:firstLine="640" w:firstLineChars="200"/>
        <w:rPr>
          <w:rFonts w:hint="eastAsia" w:ascii="宋体" w:hAnsi="宋体" w:eastAsia="宋体" w:cs="宋体"/>
          <w:sz w:val="32"/>
          <w:szCs w:val="32"/>
          <w:highlight w:val="none"/>
        </w:rPr>
      </w:pPr>
    </w:p>
    <w:p w14:paraId="26BA6328">
      <w:pPr>
        <w:pStyle w:val="80"/>
        <w:spacing w:beforeLines="0" w:afterLines="0"/>
        <w:ind w:left="0" w:firstLine="600" w:firstLineChars="200"/>
        <w:rPr>
          <w:rFonts w:hint="eastAsia" w:ascii="宋体" w:hAnsi="宋体" w:eastAsia="宋体" w:cs="宋体"/>
          <w:sz w:val="30"/>
          <w:szCs w:val="30"/>
          <w:highlight w:val="none"/>
        </w:rPr>
      </w:pPr>
    </w:p>
    <w:p w14:paraId="39E9DA19">
      <w:pPr>
        <w:pStyle w:val="80"/>
        <w:spacing w:beforeLines="0" w:afterLines="0"/>
        <w:ind w:left="0" w:firstLine="600" w:firstLineChars="200"/>
        <w:rPr>
          <w:rFonts w:hint="eastAsia" w:ascii="宋体" w:hAnsi="宋体" w:eastAsia="宋体" w:cs="宋体"/>
          <w:sz w:val="30"/>
          <w:szCs w:val="30"/>
          <w:highlight w:val="none"/>
        </w:rPr>
      </w:pPr>
    </w:p>
    <w:p w14:paraId="00093947">
      <w:pPr>
        <w:pStyle w:val="80"/>
        <w:spacing w:beforeLines="0" w:afterLines="0"/>
        <w:ind w:left="0" w:firstLine="600" w:firstLineChars="200"/>
        <w:rPr>
          <w:rFonts w:hint="eastAsia" w:ascii="宋体" w:hAnsi="宋体" w:eastAsia="宋体" w:cs="宋体"/>
          <w:sz w:val="30"/>
          <w:szCs w:val="30"/>
          <w:highlight w:val="none"/>
        </w:rPr>
      </w:pPr>
    </w:p>
    <w:p w14:paraId="2FC1B604">
      <w:pPr>
        <w:pStyle w:val="80"/>
        <w:spacing w:beforeLines="0" w:afterLines="0"/>
        <w:ind w:left="0" w:firstLine="600" w:firstLineChars="200"/>
        <w:rPr>
          <w:rFonts w:hint="eastAsia" w:ascii="宋体" w:hAnsi="宋体" w:eastAsia="宋体" w:cs="宋体"/>
          <w:sz w:val="30"/>
          <w:szCs w:val="30"/>
          <w:highlight w:val="none"/>
        </w:rPr>
      </w:pPr>
    </w:p>
    <w:p w14:paraId="66C9C169">
      <w:pPr>
        <w:pStyle w:val="80"/>
        <w:spacing w:beforeLines="0" w:afterLines="0"/>
        <w:ind w:left="0" w:firstLine="600" w:firstLineChars="200"/>
        <w:rPr>
          <w:rFonts w:hint="eastAsia" w:ascii="宋体" w:hAnsi="宋体" w:eastAsia="宋体" w:cs="宋体"/>
          <w:sz w:val="30"/>
          <w:szCs w:val="30"/>
          <w:highlight w:val="none"/>
        </w:rPr>
      </w:pPr>
    </w:p>
    <w:p w14:paraId="64F6387C">
      <w:pPr>
        <w:pStyle w:val="80"/>
        <w:spacing w:beforeLines="0" w:afterLines="0"/>
        <w:ind w:left="0" w:firstLine="600" w:firstLineChars="200"/>
        <w:rPr>
          <w:rFonts w:hint="eastAsia" w:ascii="宋体" w:hAnsi="宋体" w:eastAsia="宋体" w:cs="宋体"/>
          <w:sz w:val="30"/>
          <w:szCs w:val="30"/>
          <w:highlight w:val="none"/>
        </w:rPr>
      </w:pPr>
    </w:p>
    <w:p w14:paraId="409C69BC">
      <w:pPr>
        <w:pStyle w:val="80"/>
        <w:spacing w:beforeLines="0" w:afterLines="0"/>
        <w:ind w:left="0"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政府采购项目名称：</w:t>
      </w:r>
    </w:p>
    <w:p w14:paraId="03953166">
      <w:pPr>
        <w:pStyle w:val="80"/>
        <w:spacing w:beforeLines="0" w:afterLines="0"/>
        <w:ind w:left="0"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政府采购项目编号：</w:t>
      </w:r>
    </w:p>
    <w:p w14:paraId="211E256F">
      <w:pPr>
        <w:pStyle w:val="80"/>
        <w:spacing w:beforeLines="0" w:afterLines="0"/>
        <w:ind w:left="0"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采      购    人：</w:t>
      </w:r>
    </w:p>
    <w:p w14:paraId="07EB27C3">
      <w:pPr>
        <w:pStyle w:val="80"/>
        <w:spacing w:beforeLines="0" w:afterLines="0"/>
        <w:ind w:left="0"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供      应    商：</w:t>
      </w:r>
    </w:p>
    <w:p w14:paraId="11188FF3">
      <w:pPr>
        <w:pStyle w:val="80"/>
        <w:spacing w:beforeLines="0" w:afterLines="0"/>
        <w:ind w:left="0"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合  同  签 订 地：</w:t>
      </w:r>
    </w:p>
    <w:p w14:paraId="2A3304C6">
      <w:pPr>
        <w:pStyle w:val="80"/>
        <w:spacing w:beforeLines="0" w:afterLines="0"/>
        <w:ind w:left="0"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合 同 签订 时 间：</w:t>
      </w:r>
    </w:p>
    <w:p w14:paraId="69CC128E">
      <w:pPr>
        <w:pStyle w:val="80"/>
        <w:spacing w:beforeLines="0" w:afterLines="0"/>
        <w:ind w:left="0" w:firstLine="600" w:firstLineChars="200"/>
        <w:rPr>
          <w:rFonts w:hint="eastAsia" w:ascii="宋体" w:hAnsi="宋体" w:eastAsia="宋体" w:cs="宋体"/>
          <w:sz w:val="30"/>
          <w:szCs w:val="30"/>
          <w:highlight w:val="none"/>
        </w:rPr>
      </w:pPr>
    </w:p>
    <w:p w14:paraId="7B67FA00">
      <w:pPr>
        <w:pStyle w:val="80"/>
        <w:spacing w:beforeLines="0" w:afterLines="0"/>
        <w:ind w:left="0" w:firstLine="600" w:firstLineChars="200"/>
        <w:rPr>
          <w:rFonts w:hint="eastAsia" w:ascii="宋体" w:hAnsi="宋体" w:eastAsia="宋体" w:cs="宋体"/>
          <w:sz w:val="30"/>
          <w:szCs w:val="30"/>
          <w:highlight w:val="none"/>
        </w:rPr>
      </w:pPr>
    </w:p>
    <w:p w14:paraId="44BACA91">
      <w:pPr>
        <w:pStyle w:val="80"/>
        <w:spacing w:beforeLines="0" w:afterLines="0"/>
        <w:ind w:left="0" w:firstLine="600" w:firstLineChars="200"/>
        <w:rPr>
          <w:rFonts w:hint="eastAsia" w:ascii="宋体" w:hAnsi="宋体" w:eastAsia="宋体" w:cs="宋体"/>
          <w:sz w:val="30"/>
          <w:szCs w:val="30"/>
          <w:highlight w:val="none"/>
        </w:rPr>
      </w:pPr>
    </w:p>
    <w:p w14:paraId="564953C3">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33D46C5F">
      <w:pPr>
        <w:pStyle w:val="80"/>
        <w:keepNext w:val="0"/>
        <w:keepLines w:val="0"/>
        <w:pageBreakBefore w:val="0"/>
        <w:kinsoku/>
        <w:wordWrap/>
        <w:overflowPunct/>
        <w:autoSpaceDE/>
        <w:autoSpaceDN/>
        <w:bidi w:val="0"/>
        <w:adjustRightInd/>
        <w:snapToGrid/>
        <w:spacing w:beforeLines="0" w:afterLines="0" w:line="360" w:lineRule="auto"/>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合同签订指引</w:t>
      </w:r>
    </w:p>
    <w:p w14:paraId="1D26E466">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一、采购人在签订合同时应提供的资料：</w:t>
      </w:r>
    </w:p>
    <w:p w14:paraId="0C5593C7">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1、该政府采购项目的招标采购文件（以网上发布内容为准）；</w:t>
      </w:r>
    </w:p>
    <w:p w14:paraId="3B6A7407">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2、该政府采购项目招标文件的澄清和修改内容（公告内容）；</w:t>
      </w:r>
    </w:p>
    <w:p w14:paraId="2505C9C2">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3、该政府采购项目评审报告；</w:t>
      </w:r>
    </w:p>
    <w:p w14:paraId="1AC05960">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4、采购单位法人授权委托书（法人到场并签字的除外）；</w:t>
      </w:r>
    </w:p>
    <w:p w14:paraId="15680906">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5、采购单位被授权人身份证件（法人到场并签字的除外）；</w:t>
      </w:r>
    </w:p>
    <w:p w14:paraId="481529FD">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6、采购人和中标供应商（或服务商，下同）约定的其它内容（不得超出招标采购文件实质性内容）。</w:t>
      </w:r>
    </w:p>
    <w:p w14:paraId="4DB359ED">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二、供应商在签订合同时应提供的资料：</w:t>
      </w:r>
    </w:p>
    <w:p w14:paraId="295D8648">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1、该政府采购项目的投标文件（纸质或DPF格式的电子投标文件）；</w:t>
      </w:r>
    </w:p>
    <w:p w14:paraId="65452629">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2、针对该项目评审时评审委员会提出的质询答复（纸质并签章）；</w:t>
      </w:r>
    </w:p>
    <w:p w14:paraId="10EB1486">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3、该政府采购项目中标通知书；</w:t>
      </w:r>
    </w:p>
    <w:p w14:paraId="36B4A2F4">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4、供应商法人授权委托书（法人到场并签字的除外）；</w:t>
      </w:r>
    </w:p>
    <w:p w14:paraId="7321A5DB">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5、供应商被授权人身份证件（法人到场并签字的除外）；</w:t>
      </w:r>
    </w:p>
    <w:p w14:paraId="02BE7E30">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6、供应商和采购人约定的其它内容（不得超出招标采购文件实质性内容）。</w:t>
      </w:r>
    </w:p>
    <w:p w14:paraId="26F57252">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三、本合同签订后二个工作日内有采购人在“周口市政府采购网”上进行合同公示。</w:t>
      </w:r>
    </w:p>
    <w:p w14:paraId="0DBCD56A">
      <w:pPr>
        <w:pStyle w:val="80"/>
        <w:keepNext w:val="0"/>
        <w:keepLines w:val="0"/>
        <w:pageBreakBefore w:val="0"/>
        <w:kinsoku/>
        <w:wordWrap/>
        <w:overflowPunct/>
        <w:autoSpaceDE/>
        <w:autoSpaceDN/>
        <w:bidi w:val="0"/>
        <w:adjustRightInd/>
        <w:snapToGrid/>
        <w:spacing w:beforeLines="0" w:afterLines="0" w:line="360" w:lineRule="auto"/>
        <w:ind w:left="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供应商履约验收指引</w:t>
      </w:r>
    </w:p>
    <w:p w14:paraId="3A1092D9">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1、供应商不得擅自变更合同标的服务内容；</w:t>
      </w:r>
    </w:p>
    <w:p w14:paraId="3DE1C6B1">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2、不得以次充优，随意降低服务标准和水平；</w:t>
      </w:r>
    </w:p>
    <w:p w14:paraId="0B89DF68">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3、对因客观上采购人采购需求发生变化造成的，应提供采、供双方的纸质备忘录材料；</w:t>
      </w:r>
    </w:p>
    <w:p w14:paraId="3D4F44FE">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4、在满足验收条件5个工作日内通知采购人组织验收；</w:t>
      </w:r>
    </w:p>
    <w:p w14:paraId="14BA1F8F">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5、供应商应提供需验收服务的清单、标准、达到的水平等量化资料；</w:t>
      </w:r>
    </w:p>
    <w:p w14:paraId="2B37FA0C">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6、采、供双方约定的验收机构及相关人员组成情况。</w:t>
      </w:r>
    </w:p>
    <w:p w14:paraId="1DB0F4CA">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7、督促采购人在项目验收结束并达到相关要求后一个工作日内，在“周口市政府采购网”上进行“履约验收”公示。</w:t>
      </w:r>
    </w:p>
    <w:p w14:paraId="391DD356">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p>
    <w:p w14:paraId="467C4556">
      <w:pPr>
        <w:pStyle w:val="80"/>
        <w:keepNext w:val="0"/>
        <w:keepLines w:val="0"/>
        <w:pageBreakBefore w:val="0"/>
        <w:kinsoku/>
        <w:wordWrap/>
        <w:overflowPunct/>
        <w:autoSpaceDE/>
        <w:autoSpaceDN/>
        <w:bidi w:val="0"/>
        <w:adjustRightInd/>
        <w:snapToGrid/>
        <w:spacing w:beforeLines="0" w:afterLines="0" w:line="360" w:lineRule="auto"/>
        <w:ind w:left="0" w:firstLine="420" w:firstLineChars="200"/>
        <w:textAlignment w:val="auto"/>
        <w:rPr>
          <w:rFonts w:hint="eastAsia" w:ascii="宋体" w:hAnsi="宋体" w:eastAsia="宋体" w:cs="宋体"/>
          <w:sz w:val="21"/>
          <w:szCs w:val="21"/>
          <w:highlight w:val="none"/>
        </w:rPr>
      </w:pPr>
    </w:p>
    <w:p w14:paraId="2277F926">
      <w:pPr>
        <w:pStyle w:val="3"/>
        <w:keepNext w:val="0"/>
        <w:keepLines w:val="0"/>
        <w:pageBreakBefore w:val="0"/>
        <w:kinsoku/>
        <w:wordWrap/>
        <w:overflowPunct/>
        <w:autoSpaceDE/>
        <w:autoSpaceDN/>
        <w:bidi w:val="0"/>
        <w:adjustRightInd/>
        <w:snapToGrid/>
        <w:spacing w:line="360" w:lineRule="auto"/>
        <w:jc w:val="both"/>
        <w:textAlignment w:val="auto"/>
        <w:rPr>
          <w:rFonts w:hint="eastAsia" w:ascii="宋体" w:hAnsi="宋体" w:eastAsia="宋体" w:cs="宋体"/>
          <w:sz w:val="24"/>
          <w:szCs w:val="24"/>
          <w:highlight w:val="none"/>
        </w:rPr>
      </w:pPr>
    </w:p>
    <w:p w14:paraId="32258000">
      <w:pPr>
        <w:pStyle w:val="3"/>
        <w:keepNext w:val="0"/>
        <w:keepLines w:val="0"/>
        <w:pageBreakBefore w:val="0"/>
        <w:kinsoku/>
        <w:wordWrap/>
        <w:overflowPunct/>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服务合同内容</w:t>
      </w:r>
    </w:p>
    <w:p w14:paraId="3DF1A8AD">
      <w:pPr>
        <w:keepNext w:val="0"/>
        <w:keepLines w:val="0"/>
        <w:pageBreakBefore w:val="0"/>
        <w:kinsoku/>
        <w:wordWrap/>
        <w:overflowPunct/>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5BA7C4A7">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采购人（甲方）： </w:t>
      </w:r>
    </w:p>
    <w:p w14:paraId="6FE8BCAF">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供应商（乙方）：</w:t>
      </w:r>
    </w:p>
    <w:p w14:paraId="7069788E">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签订地点：</w:t>
      </w:r>
    </w:p>
    <w:p w14:paraId="0410696F">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p>
    <w:p w14:paraId="047186A5">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项目编号：</w:t>
      </w:r>
    </w:p>
    <w:p w14:paraId="64906BD2">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财政委托号：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(财政资金项目必须填写)</w:t>
      </w:r>
    </w:p>
    <w:p w14:paraId="1FDA71C9">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本项目经批准采用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采购方式，经本项目评审委员会认真评审，决定将采购合同授予乙方。为进一步明确双方的责任，确保合同的顺利履行，根据《中华人民共和国采购法》、《中华人民共和国</w:t>
      </w:r>
      <w:r>
        <w:rPr>
          <w:rFonts w:hint="eastAsia" w:ascii="宋体" w:hAnsi="宋体" w:cs="宋体"/>
          <w:sz w:val="21"/>
          <w:szCs w:val="21"/>
          <w:highlight w:val="none"/>
          <w:lang w:val="en-US" w:eastAsia="zh-CN"/>
        </w:rPr>
        <w:t>民法典</w:t>
      </w:r>
      <w:r>
        <w:rPr>
          <w:rFonts w:hint="eastAsia" w:ascii="宋体" w:hAnsi="宋体" w:eastAsia="宋体" w:cs="宋体"/>
          <w:sz w:val="21"/>
          <w:szCs w:val="21"/>
          <w:highlight w:val="none"/>
        </w:rPr>
        <w:t>》之规定，经甲乙双方充分协商，特订立本合同，以便共同遵守。</w:t>
      </w:r>
    </w:p>
    <w:p w14:paraId="599C0161">
      <w:pPr>
        <w:keepNext w:val="0"/>
        <w:keepLines w:val="0"/>
        <w:pageBreakBefore w:val="0"/>
        <w:kinsoku/>
        <w:wordWrap/>
        <w:overflowPunct/>
        <w:autoSpaceDE/>
        <w:autoSpaceDN/>
        <w:bidi w:val="0"/>
        <w:adjustRightInd/>
        <w:snapToGrid/>
        <w:spacing w:line="360" w:lineRule="auto"/>
        <w:ind w:firstLine="422" w:firstLineChars="200"/>
        <w:textAlignment w:val="auto"/>
        <w:rPr>
          <w:rFonts w:hint="eastAsia" w:ascii="宋体" w:hAnsi="宋体" w:eastAsia="宋体" w:cs="宋体"/>
          <w:sz w:val="21"/>
          <w:szCs w:val="21"/>
          <w:highlight w:val="none"/>
          <w:u w:val="single"/>
        </w:rPr>
      </w:pPr>
      <w:r>
        <w:rPr>
          <w:rFonts w:hint="eastAsia" w:ascii="宋体" w:hAnsi="宋体" w:eastAsia="宋体" w:cs="宋体"/>
          <w:b/>
          <w:bCs/>
          <w:sz w:val="21"/>
          <w:szCs w:val="21"/>
          <w:highlight w:val="none"/>
        </w:rPr>
        <w:t>第一条</w:t>
      </w:r>
      <w:r>
        <w:rPr>
          <w:rFonts w:hint="eastAsia" w:ascii="宋体" w:hAnsi="宋体" w:eastAsia="宋体" w:cs="宋体"/>
          <w:sz w:val="21"/>
          <w:szCs w:val="21"/>
          <w:highlight w:val="none"/>
        </w:rPr>
        <w:t>   服务的内容、标准、数量和价格：（若服务项目过多则见附表，如有附表则必须加盖印章）</w:t>
      </w:r>
    </w:p>
    <w:tbl>
      <w:tblPr>
        <w:tblStyle w:val="26"/>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10BE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C20ECB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服务内容</w:t>
            </w:r>
          </w:p>
        </w:tc>
        <w:tc>
          <w:tcPr>
            <w:tcW w:w="1623" w:type="dxa"/>
          </w:tcPr>
          <w:p w14:paraId="7866C67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标准水平</w:t>
            </w:r>
          </w:p>
        </w:tc>
        <w:tc>
          <w:tcPr>
            <w:tcW w:w="902" w:type="dxa"/>
          </w:tcPr>
          <w:p w14:paraId="7ED13A51">
            <w:pPr>
              <w:spacing w:line="360" w:lineRule="auto"/>
              <w:rPr>
                <w:rFonts w:hint="eastAsia" w:ascii="宋体" w:hAnsi="宋体" w:eastAsia="宋体" w:cs="宋体"/>
                <w:highlight w:val="none"/>
              </w:rPr>
            </w:pPr>
            <w:r>
              <w:rPr>
                <w:rFonts w:hint="eastAsia" w:ascii="宋体" w:hAnsi="宋体" w:eastAsia="宋体" w:cs="宋体"/>
                <w:highlight w:val="none"/>
              </w:rPr>
              <w:t>单位</w:t>
            </w:r>
          </w:p>
        </w:tc>
        <w:tc>
          <w:tcPr>
            <w:tcW w:w="902" w:type="dxa"/>
          </w:tcPr>
          <w:p w14:paraId="23F37BD9">
            <w:pPr>
              <w:spacing w:line="360" w:lineRule="auto"/>
              <w:rPr>
                <w:rFonts w:hint="eastAsia" w:ascii="宋体" w:hAnsi="宋体" w:eastAsia="宋体" w:cs="宋体"/>
                <w:highlight w:val="none"/>
              </w:rPr>
            </w:pPr>
            <w:r>
              <w:rPr>
                <w:rFonts w:hint="eastAsia" w:ascii="宋体" w:hAnsi="宋体" w:eastAsia="宋体" w:cs="宋体"/>
                <w:highlight w:val="none"/>
              </w:rPr>
              <w:t>数量</w:t>
            </w:r>
          </w:p>
        </w:tc>
        <w:tc>
          <w:tcPr>
            <w:tcW w:w="1071" w:type="dxa"/>
          </w:tcPr>
          <w:p w14:paraId="12C85A7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单价</w:t>
            </w:r>
          </w:p>
        </w:tc>
        <w:tc>
          <w:tcPr>
            <w:tcW w:w="1250" w:type="dxa"/>
          </w:tcPr>
          <w:p w14:paraId="3632E5B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小计</w:t>
            </w:r>
          </w:p>
        </w:tc>
        <w:tc>
          <w:tcPr>
            <w:tcW w:w="1106" w:type="dxa"/>
          </w:tcPr>
          <w:p w14:paraId="7796CDF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备注</w:t>
            </w:r>
          </w:p>
        </w:tc>
      </w:tr>
      <w:tr w14:paraId="3511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26D6CD10">
            <w:pPr>
              <w:spacing w:line="360" w:lineRule="auto"/>
              <w:ind w:firstLine="420" w:firstLineChars="200"/>
              <w:rPr>
                <w:rFonts w:hint="eastAsia" w:ascii="宋体" w:hAnsi="宋体" w:eastAsia="宋体" w:cs="宋体"/>
                <w:highlight w:val="none"/>
              </w:rPr>
            </w:pPr>
          </w:p>
        </w:tc>
        <w:tc>
          <w:tcPr>
            <w:tcW w:w="1623" w:type="dxa"/>
          </w:tcPr>
          <w:p w14:paraId="7063D07E">
            <w:pPr>
              <w:spacing w:line="360" w:lineRule="auto"/>
              <w:ind w:firstLine="420" w:firstLineChars="200"/>
              <w:rPr>
                <w:rFonts w:hint="eastAsia" w:ascii="宋体" w:hAnsi="宋体" w:eastAsia="宋体" w:cs="宋体"/>
                <w:highlight w:val="none"/>
              </w:rPr>
            </w:pPr>
          </w:p>
        </w:tc>
        <w:tc>
          <w:tcPr>
            <w:tcW w:w="902" w:type="dxa"/>
          </w:tcPr>
          <w:p w14:paraId="29181FB1">
            <w:pPr>
              <w:spacing w:line="360" w:lineRule="auto"/>
              <w:ind w:firstLine="420" w:firstLineChars="200"/>
              <w:rPr>
                <w:rFonts w:hint="eastAsia" w:ascii="宋体" w:hAnsi="宋体" w:eastAsia="宋体" w:cs="宋体"/>
                <w:highlight w:val="none"/>
              </w:rPr>
            </w:pPr>
          </w:p>
        </w:tc>
        <w:tc>
          <w:tcPr>
            <w:tcW w:w="902" w:type="dxa"/>
          </w:tcPr>
          <w:p w14:paraId="5A85512B">
            <w:pPr>
              <w:spacing w:line="360" w:lineRule="auto"/>
              <w:ind w:firstLine="420" w:firstLineChars="200"/>
              <w:rPr>
                <w:rFonts w:hint="eastAsia" w:ascii="宋体" w:hAnsi="宋体" w:eastAsia="宋体" w:cs="宋体"/>
                <w:highlight w:val="none"/>
              </w:rPr>
            </w:pPr>
          </w:p>
        </w:tc>
        <w:tc>
          <w:tcPr>
            <w:tcW w:w="1071" w:type="dxa"/>
          </w:tcPr>
          <w:p w14:paraId="405FDAA0">
            <w:pPr>
              <w:spacing w:line="360" w:lineRule="auto"/>
              <w:ind w:firstLine="420" w:firstLineChars="200"/>
              <w:rPr>
                <w:rFonts w:hint="eastAsia" w:ascii="宋体" w:hAnsi="宋体" w:eastAsia="宋体" w:cs="宋体"/>
                <w:highlight w:val="none"/>
              </w:rPr>
            </w:pPr>
          </w:p>
        </w:tc>
        <w:tc>
          <w:tcPr>
            <w:tcW w:w="1250" w:type="dxa"/>
          </w:tcPr>
          <w:p w14:paraId="678498ED">
            <w:pPr>
              <w:spacing w:line="360" w:lineRule="auto"/>
              <w:ind w:firstLine="420" w:firstLineChars="200"/>
              <w:rPr>
                <w:rFonts w:hint="eastAsia" w:ascii="宋体" w:hAnsi="宋体" w:eastAsia="宋体" w:cs="宋体"/>
                <w:highlight w:val="none"/>
              </w:rPr>
            </w:pPr>
          </w:p>
        </w:tc>
        <w:tc>
          <w:tcPr>
            <w:tcW w:w="1106" w:type="dxa"/>
          </w:tcPr>
          <w:p w14:paraId="07A59942">
            <w:pPr>
              <w:spacing w:line="360" w:lineRule="auto"/>
              <w:ind w:firstLine="420" w:firstLineChars="200"/>
              <w:rPr>
                <w:rFonts w:hint="eastAsia" w:ascii="宋体" w:hAnsi="宋体" w:eastAsia="宋体" w:cs="宋体"/>
                <w:highlight w:val="none"/>
              </w:rPr>
            </w:pPr>
          </w:p>
        </w:tc>
      </w:tr>
      <w:tr w14:paraId="3214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B3BFDE0">
            <w:pPr>
              <w:spacing w:line="360" w:lineRule="auto"/>
              <w:ind w:firstLine="420" w:firstLineChars="200"/>
              <w:rPr>
                <w:rFonts w:hint="eastAsia" w:ascii="宋体" w:hAnsi="宋体" w:eastAsia="宋体" w:cs="宋体"/>
                <w:highlight w:val="none"/>
              </w:rPr>
            </w:pPr>
          </w:p>
        </w:tc>
        <w:tc>
          <w:tcPr>
            <w:tcW w:w="1623" w:type="dxa"/>
          </w:tcPr>
          <w:p w14:paraId="35BC50BC">
            <w:pPr>
              <w:spacing w:line="360" w:lineRule="auto"/>
              <w:ind w:firstLine="420" w:firstLineChars="200"/>
              <w:rPr>
                <w:rFonts w:hint="eastAsia" w:ascii="宋体" w:hAnsi="宋体" w:eastAsia="宋体" w:cs="宋体"/>
                <w:highlight w:val="none"/>
              </w:rPr>
            </w:pPr>
          </w:p>
        </w:tc>
        <w:tc>
          <w:tcPr>
            <w:tcW w:w="902" w:type="dxa"/>
          </w:tcPr>
          <w:p w14:paraId="5D61E329">
            <w:pPr>
              <w:spacing w:line="360" w:lineRule="auto"/>
              <w:ind w:firstLine="420" w:firstLineChars="200"/>
              <w:rPr>
                <w:rFonts w:hint="eastAsia" w:ascii="宋体" w:hAnsi="宋体" w:eastAsia="宋体" w:cs="宋体"/>
                <w:highlight w:val="none"/>
              </w:rPr>
            </w:pPr>
          </w:p>
        </w:tc>
        <w:tc>
          <w:tcPr>
            <w:tcW w:w="902" w:type="dxa"/>
          </w:tcPr>
          <w:p w14:paraId="30573F1D">
            <w:pPr>
              <w:spacing w:line="360" w:lineRule="auto"/>
              <w:ind w:firstLine="420" w:firstLineChars="200"/>
              <w:rPr>
                <w:rFonts w:hint="eastAsia" w:ascii="宋体" w:hAnsi="宋体" w:eastAsia="宋体" w:cs="宋体"/>
                <w:highlight w:val="none"/>
              </w:rPr>
            </w:pPr>
          </w:p>
        </w:tc>
        <w:tc>
          <w:tcPr>
            <w:tcW w:w="1071" w:type="dxa"/>
          </w:tcPr>
          <w:p w14:paraId="1A02330E">
            <w:pPr>
              <w:spacing w:line="360" w:lineRule="auto"/>
              <w:ind w:firstLine="420" w:firstLineChars="200"/>
              <w:rPr>
                <w:rFonts w:hint="eastAsia" w:ascii="宋体" w:hAnsi="宋体" w:eastAsia="宋体" w:cs="宋体"/>
                <w:highlight w:val="none"/>
              </w:rPr>
            </w:pPr>
          </w:p>
        </w:tc>
        <w:tc>
          <w:tcPr>
            <w:tcW w:w="1250" w:type="dxa"/>
          </w:tcPr>
          <w:p w14:paraId="749B86F3">
            <w:pPr>
              <w:spacing w:line="360" w:lineRule="auto"/>
              <w:ind w:firstLine="420" w:firstLineChars="200"/>
              <w:rPr>
                <w:rFonts w:hint="eastAsia" w:ascii="宋体" w:hAnsi="宋体" w:eastAsia="宋体" w:cs="宋体"/>
                <w:highlight w:val="none"/>
              </w:rPr>
            </w:pPr>
          </w:p>
        </w:tc>
        <w:tc>
          <w:tcPr>
            <w:tcW w:w="1106" w:type="dxa"/>
          </w:tcPr>
          <w:p w14:paraId="31604D2D">
            <w:pPr>
              <w:spacing w:line="360" w:lineRule="auto"/>
              <w:ind w:firstLine="420" w:firstLineChars="200"/>
              <w:rPr>
                <w:rFonts w:hint="eastAsia" w:ascii="宋体" w:hAnsi="宋体" w:eastAsia="宋体" w:cs="宋体"/>
                <w:highlight w:val="none"/>
              </w:rPr>
            </w:pPr>
          </w:p>
        </w:tc>
      </w:tr>
      <w:tr w14:paraId="2020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D79D099">
            <w:pPr>
              <w:spacing w:line="360" w:lineRule="auto"/>
              <w:ind w:firstLine="420" w:firstLineChars="200"/>
              <w:rPr>
                <w:rFonts w:hint="eastAsia" w:ascii="宋体" w:hAnsi="宋体" w:eastAsia="宋体" w:cs="宋体"/>
                <w:highlight w:val="none"/>
              </w:rPr>
            </w:pPr>
          </w:p>
        </w:tc>
        <w:tc>
          <w:tcPr>
            <w:tcW w:w="1623" w:type="dxa"/>
          </w:tcPr>
          <w:p w14:paraId="15F13B13">
            <w:pPr>
              <w:spacing w:line="360" w:lineRule="auto"/>
              <w:ind w:firstLine="420" w:firstLineChars="200"/>
              <w:rPr>
                <w:rFonts w:hint="eastAsia" w:ascii="宋体" w:hAnsi="宋体" w:eastAsia="宋体" w:cs="宋体"/>
                <w:highlight w:val="none"/>
              </w:rPr>
            </w:pPr>
          </w:p>
        </w:tc>
        <w:tc>
          <w:tcPr>
            <w:tcW w:w="902" w:type="dxa"/>
          </w:tcPr>
          <w:p w14:paraId="1B600574">
            <w:pPr>
              <w:spacing w:line="360" w:lineRule="auto"/>
              <w:ind w:firstLine="420" w:firstLineChars="200"/>
              <w:rPr>
                <w:rFonts w:hint="eastAsia" w:ascii="宋体" w:hAnsi="宋体" w:eastAsia="宋体" w:cs="宋体"/>
                <w:highlight w:val="none"/>
              </w:rPr>
            </w:pPr>
          </w:p>
        </w:tc>
        <w:tc>
          <w:tcPr>
            <w:tcW w:w="902" w:type="dxa"/>
          </w:tcPr>
          <w:p w14:paraId="460AFD88">
            <w:pPr>
              <w:spacing w:line="360" w:lineRule="auto"/>
              <w:ind w:firstLine="420" w:firstLineChars="200"/>
              <w:rPr>
                <w:rFonts w:hint="eastAsia" w:ascii="宋体" w:hAnsi="宋体" w:eastAsia="宋体" w:cs="宋体"/>
                <w:highlight w:val="none"/>
              </w:rPr>
            </w:pPr>
          </w:p>
        </w:tc>
        <w:tc>
          <w:tcPr>
            <w:tcW w:w="1071" w:type="dxa"/>
          </w:tcPr>
          <w:p w14:paraId="1639E335">
            <w:pPr>
              <w:spacing w:line="360" w:lineRule="auto"/>
              <w:ind w:firstLine="420" w:firstLineChars="200"/>
              <w:rPr>
                <w:rFonts w:hint="eastAsia" w:ascii="宋体" w:hAnsi="宋体" w:eastAsia="宋体" w:cs="宋体"/>
                <w:highlight w:val="none"/>
              </w:rPr>
            </w:pPr>
          </w:p>
        </w:tc>
        <w:tc>
          <w:tcPr>
            <w:tcW w:w="1250" w:type="dxa"/>
          </w:tcPr>
          <w:p w14:paraId="56F416B4">
            <w:pPr>
              <w:spacing w:line="360" w:lineRule="auto"/>
              <w:ind w:firstLine="420" w:firstLineChars="200"/>
              <w:rPr>
                <w:rFonts w:hint="eastAsia" w:ascii="宋体" w:hAnsi="宋体" w:eastAsia="宋体" w:cs="宋体"/>
                <w:highlight w:val="none"/>
              </w:rPr>
            </w:pPr>
          </w:p>
        </w:tc>
        <w:tc>
          <w:tcPr>
            <w:tcW w:w="1106" w:type="dxa"/>
          </w:tcPr>
          <w:p w14:paraId="2DC96FC5">
            <w:pPr>
              <w:spacing w:line="360" w:lineRule="auto"/>
              <w:ind w:firstLine="420" w:firstLineChars="200"/>
              <w:rPr>
                <w:rFonts w:hint="eastAsia" w:ascii="宋体" w:hAnsi="宋体" w:eastAsia="宋体" w:cs="宋体"/>
                <w:highlight w:val="none"/>
              </w:rPr>
            </w:pPr>
          </w:p>
        </w:tc>
      </w:tr>
      <w:tr w14:paraId="025F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1EBF90A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合同价款（大小写）：</w:t>
            </w:r>
          </w:p>
          <w:p w14:paraId="6A26CC83">
            <w:pPr>
              <w:spacing w:line="360" w:lineRule="auto"/>
              <w:ind w:firstLine="420" w:firstLineChars="200"/>
              <w:rPr>
                <w:rFonts w:hint="eastAsia" w:ascii="宋体" w:hAnsi="宋体" w:eastAsia="宋体" w:cs="宋体"/>
                <w:highlight w:val="none"/>
              </w:rPr>
            </w:pPr>
            <w:r>
              <w:rPr>
                <w:rFonts w:hint="eastAsia" w:ascii="宋体" w:hAnsi="宋体" w:eastAsia="宋体" w:cs="宋体"/>
                <w:szCs w:val="28"/>
                <w:highlight w:val="none"/>
              </w:rPr>
              <w:t>备注：上述服务包含相关设备购置、人员工资及售后服务、税金、劳保基金、人员培训等费用。</w:t>
            </w:r>
          </w:p>
        </w:tc>
      </w:tr>
    </w:tbl>
    <w:p w14:paraId="7C47A40E">
      <w:pPr>
        <w:spacing w:line="360" w:lineRule="auto"/>
        <w:ind w:firstLine="422" w:firstLineChars="200"/>
        <w:rPr>
          <w:rFonts w:hint="eastAsia" w:ascii="宋体" w:hAnsi="宋体" w:eastAsia="宋体" w:cs="宋体"/>
          <w:highlight w:val="none"/>
        </w:rPr>
      </w:pPr>
      <w:r>
        <w:rPr>
          <w:rFonts w:hint="eastAsia" w:ascii="宋体" w:hAnsi="宋体" w:eastAsia="宋体" w:cs="宋体"/>
          <w:b/>
          <w:bCs/>
          <w:szCs w:val="27"/>
          <w:highlight w:val="none"/>
        </w:rPr>
        <w:t xml:space="preserve">第二条  </w:t>
      </w:r>
      <w:r>
        <w:rPr>
          <w:rFonts w:hint="eastAsia" w:ascii="宋体" w:hAnsi="宋体" w:eastAsia="宋体" w:cs="宋体"/>
          <w:szCs w:val="27"/>
          <w:highlight w:val="none"/>
        </w:rPr>
        <w:t>服务标准（包括达到的水平要求），按下列第（ ）项执行：</w:t>
      </w:r>
    </w:p>
    <w:p w14:paraId="562BB97C">
      <w:pPr>
        <w:spacing w:line="360" w:lineRule="auto"/>
        <w:ind w:firstLine="420" w:firstLineChars="200"/>
        <w:rPr>
          <w:rFonts w:hint="eastAsia" w:ascii="宋体" w:hAnsi="宋体" w:eastAsia="宋体" w:cs="宋体"/>
          <w:szCs w:val="27"/>
          <w:highlight w:val="none"/>
        </w:rPr>
      </w:pPr>
      <w:r>
        <w:rPr>
          <w:rFonts w:hint="eastAsia" w:ascii="宋体" w:hAnsi="宋体" w:eastAsia="宋体" w:cs="宋体"/>
          <w:szCs w:val="27"/>
          <w:highlight w:val="none"/>
        </w:rPr>
        <w:t>①按国家标准执行；②按部颁标准执行；③若无以上标准，则应不低于同行业服务标准；④有特殊要求的，按甲乙双方在合同中商定的要求执行；</w:t>
      </w:r>
    </w:p>
    <w:p w14:paraId="54697870">
      <w:pPr>
        <w:spacing w:line="360" w:lineRule="auto"/>
        <w:ind w:firstLine="420" w:firstLineChars="200"/>
        <w:rPr>
          <w:rFonts w:hint="eastAsia" w:ascii="宋体" w:hAnsi="宋体" w:eastAsia="宋体" w:cs="宋体"/>
          <w:szCs w:val="27"/>
          <w:highlight w:val="none"/>
          <w:u w:val="single"/>
        </w:rPr>
      </w:pPr>
      <w:r>
        <w:rPr>
          <w:rFonts w:hint="eastAsia" w:ascii="宋体" w:hAnsi="宋体" w:eastAsia="宋体" w:cs="宋体"/>
          <w:highlight w:val="none"/>
        </w:rPr>
        <w:t>乙方应在投标文件</w:t>
      </w:r>
      <w:r>
        <w:rPr>
          <w:rFonts w:hint="eastAsia" w:ascii="宋体" w:hAnsi="宋体" w:cs="宋体"/>
          <w:highlight w:val="none"/>
          <w:lang w:val="en-US" w:eastAsia="zh-CN"/>
        </w:rPr>
        <w:t>中书面声 明</w:t>
      </w:r>
      <w:r>
        <w:rPr>
          <w:rFonts w:hint="eastAsia" w:ascii="宋体" w:hAnsi="宋体" w:eastAsia="宋体" w:cs="宋体"/>
          <w:highlight w:val="none"/>
        </w:rPr>
        <w:t>提供的服务标准和水平应与招标采购文件规定的标准和水平相一致。</w:t>
      </w:r>
    </w:p>
    <w:p w14:paraId="67C3791F">
      <w:pPr>
        <w:spacing w:line="360" w:lineRule="auto"/>
        <w:ind w:firstLine="422" w:firstLineChars="200"/>
        <w:rPr>
          <w:rFonts w:hint="eastAsia" w:ascii="宋体" w:hAnsi="宋体" w:eastAsia="宋体" w:cs="宋体"/>
          <w:szCs w:val="27"/>
          <w:highlight w:val="none"/>
        </w:rPr>
      </w:pPr>
      <w:r>
        <w:rPr>
          <w:rFonts w:hint="eastAsia" w:ascii="宋体" w:hAnsi="宋体" w:eastAsia="宋体" w:cs="宋体"/>
          <w:b/>
          <w:bCs/>
          <w:szCs w:val="27"/>
          <w:highlight w:val="none"/>
        </w:rPr>
        <w:t xml:space="preserve">第三条  </w:t>
      </w:r>
      <w:r>
        <w:rPr>
          <w:rFonts w:hint="eastAsia" w:ascii="宋体" w:hAnsi="宋体" w:eastAsia="宋体" w:cs="宋体"/>
          <w:szCs w:val="27"/>
          <w:highlight w:val="none"/>
        </w:rPr>
        <w:t>服务的方式、方法、地点和期限</w:t>
      </w:r>
    </w:p>
    <w:p w14:paraId="3884AFCC">
      <w:pPr>
        <w:spacing w:line="360" w:lineRule="auto"/>
        <w:ind w:firstLine="420" w:firstLineChars="200"/>
        <w:rPr>
          <w:rFonts w:hint="eastAsia" w:ascii="宋体" w:hAnsi="宋体" w:eastAsia="宋体" w:cs="宋体"/>
          <w:highlight w:val="none"/>
        </w:rPr>
      </w:pPr>
      <w:r>
        <w:rPr>
          <w:rFonts w:hint="eastAsia" w:ascii="宋体" w:hAnsi="宋体" w:eastAsia="宋体" w:cs="宋体"/>
          <w:szCs w:val="27"/>
          <w:highlight w:val="none"/>
        </w:rPr>
        <w:t>1、服务方式：</w:t>
      </w:r>
    </w:p>
    <w:p w14:paraId="3F82325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2、服务方法：</w:t>
      </w:r>
    </w:p>
    <w:p w14:paraId="40BBE9C7">
      <w:pPr>
        <w:spacing w:line="360" w:lineRule="auto"/>
        <w:ind w:firstLine="420" w:firstLineChars="200"/>
        <w:rPr>
          <w:rFonts w:hint="eastAsia" w:ascii="宋体" w:hAnsi="宋体" w:eastAsia="宋体" w:cs="宋体"/>
          <w:szCs w:val="27"/>
          <w:highlight w:val="none"/>
        </w:rPr>
      </w:pPr>
      <w:r>
        <w:rPr>
          <w:rFonts w:hint="eastAsia" w:ascii="宋体" w:hAnsi="宋体" w:eastAsia="宋体" w:cs="宋体"/>
          <w:szCs w:val="27"/>
          <w:highlight w:val="none"/>
        </w:rPr>
        <w:t>2、服务地点：</w:t>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p>
    <w:p w14:paraId="1E76E848">
      <w:pPr>
        <w:spacing w:line="360" w:lineRule="auto"/>
        <w:ind w:firstLine="420" w:firstLineChars="200"/>
        <w:rPr>
          <w:rFonts w:hint="eastAsia" w:ascii="宋体" w:hAnsi="宋体" w:eastAsia="宋体" w:cs="宋体"/>
          <w:szCs w:val="27"/>
          <w:highlight w:val="none"/>
        </w:rPr>
      </w:pPr>
      <w:r>
        <w:rPr>
          <w:rFonts w:hint="eastAsia" w:ascii="宋体" w:hAnsi="宋体" w:eastAsia="宋体" w:cs="宋体"/>
          <w:szCs w:val="27"/>
          <w:highlight w:val="none"/>
        </w:rPr>
        <w:t>3、服务期限：</w:t>
      </w:r>
    </w:p>
    <w:p w14:paraId="19AD009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第四条  费用及支付方式</w:t>
      </w:r>
    </w:p>
    <w:p w14:paraId="64C6E355">
      <w:pPr>
        <w:pStyle w:val="9"/>
        <w:kinsoku w:val="0"/>
        <w:overflowPunct w:val="0"/>
        <w:spacing w:line="364" w:lineRule="auto"/>
        <w:ind w:firstLine="422" w:firstLineChars="200"/>
        <w:rPr>
          <w:rFonts w:hint="eastAsia" w:ascii="宋体" w:hAnsi="宋体" w:eastAsia="宋体" w:cs="宋体"/>
          <w:b/>
          <w:highlight w:val="none"/>
        </w:rPr>
      </w:pPr>
      <w:r>
        <w:rPr>
          <w:rFonts w:hint="eastAsia" w:ascii="宋体" w:hAnsi="宋体" w:eastAsia="宋体" w:cs="宋体"/>
          <w:b/>
          <w:highlight w:val="none"/>
        </w:rPr>
        <w:t>(一)本项目费用有以下组成：</w:t>
      </w:r>
    </w:p>
    <w:p w14:paraId="21188CD3">
      <w:pPr>
        <w:pStyle w:val="9"/>
        <w:kinsoku w:val="0"/>
        <w:overflowPunct w:val="0"/>
        <w:spacing w:line="364" w:lineRule="auto"/>
        <w:ind w:firstLine="420" w:firstLineChars="200"/>
        <w:rPr>
          <w:rFonts w:hint="eastAsia" w:ascii="宋体" w:hAnsi="宋体" w:eastAsia="宋体" w:cs="宋体"/>
          <w:highlight w:val="none"/>
        </w:rPr>
      </w:pPr>
      <w:r>
        <w:rPr>
          <w:rFonts w:hint="eastAsia" w:ascii="宋体" w:hAnsi="宋体" w:eastAsia="宋体" w:cs="宋体"/>
          <w:highlight w:val="none"/>
        </w:rPr>
        <w:t>1、XX 万元；</w:t>
      </w:r>
    </w:p>
    <w:p w14:paraId="686BFA62">
      <w:pPr>
        <w:pStyle w:val="9"/>
        <w:kinsoku w:val="0"/>
        <w:overflowPunct w:val="0"/>
        <w:spacing w:line="364" w:lineRule="auto"/>
        <w:ind w:firstLine="420" w:firstLineChars="200"/>
        <w:rPr>
          <w:rFonts w:hint="eastAsia" w:ascii="宋体" w:hAnsi="宋体" w:eastAsia="宋体" w:cs="宋体"/>
          <w:highlight w:val="none"/>
        </w:rPr>
      </w:pPr>
      <w:r>
        <w:rPr>
          <w:rFonts w:hint="eastAsia" w:ascii="宋体" w:hAnsi="宋体" w:eastAsia="宋体" w:cs="宋体"/>
          <w:highlight w:val="none"/>
        </w:rPr>
        <w:t>2、XX 万元；</w:t>
      </w:r>
    </w:p>
    <w:p w14:paraId="6D5514BE">
      <w:pPr>
        <w:pStyle w:val="9"/>
        <w:kinsoku w:val="0"/>
        <w:overflowPunct w:val="0"/>
        <w:spacing w:line="364" w:lineRule="auto"/>
        <w:ind w:firstLine="420" w:firstLineChars="200"/>
        <w:rPr>
          <w:rFonts w:hint="eastAsia" w:ascii="宋体" w:hAnsi="宋体" w:eastAsia="宋体" w:cs="宋体"/>
          <w:highlight w:val="none"/>
        </w:rPr>
      </w:pPr>
      <w:r>
        <w:rPr>
          <w:rFonts w:hint="eastAsia" w:ascii="宋体" w:hAnsi="宋体" w:eastAsia="宋体" w:cs="宋体"/>
          <w:highlight w:val="none"/>
        </w:rPr>
        <w:t>……</w:t>
      </w:r>
    </w:p>
    <w:p w14:paraId="721737DC">
      <w:pPr>
        <w:pStyle w:val="9"/>
        <w:kinsoku w:val="0"/>
        <w:overflowPunct w:val="0"/>
        <w:ind w:firstLine="422" w:firstLineChars="200"/>
        <w:rPr>
          <w:rFonts w:hint="eastAsia" w:ascii="宋体" w:hAnsi="宋体" w:eastAsia="宋体" w:cs="宋体"/>
          <w:b/>
          <w:highlight w:val="none"/>
        </w:rPr>
      </w:pPr>
      <w:r>
        <w:rPr>
          <w:rFonts w:hint="eastAsia" w:ascii="宋体" w:hAnsi="宋体" w:eastAsia="宋体" w:cs="宋体"/>
          <w:b/>
          <w:highlight w:val="none"/>
        </w:rPr>
        <w:t>(二)费用支付方式：</w:t>
      </w:r>
    </w:p>
    <w:p w14:paraId="727B516A">
      <w:pPr>
        <w:pStyle w:val="9"/>
        <w:kinsoku w:val="0"/>
        <w:overflowPunct w:val="0"/>
        <w:spacing w:line="364" w:lineRule="auto"/>
        <w:ind w:firstLine="420" w:firstLineChars="200"/>
        <w:rPr>
          <w:rFonts w:hint="eastAsia" w:ascii="宋体" w:hAnsi="宋体" w:eastAsia="宋体" w:cs="宋体"/>
          <w:highlight w:val="none"/>
        </w:rPr>
      </w:pPr>
      <w:r>
        <w:rPr>
          <w:rFonts w:hint="eastAsia" w:ascii="宋体" w:hAnsi="宋体" w:eastAsia="宋体" w:cs="宋体"/>
          <w:highlight w:val="none"/>
        </w:rPr>
        <w:t>1、XXXX；</w:t>
      </w:r>
    </w:p>
    <w:p w14:paraId="410EF8CF">
      <w:pPr>
        <w:pStyle w:val="9"/>
        <w:kinsoku w:val="0"/>
        <w:overflowPunct w:val="0"/>
        <w:spacing w:line="364" w:lineRule="auto"/>
        <w:ind w:firstLine="420" w:firstLineChars="200"/>
        <w:rPr>
          <w:rFonts w:hint="eastAsia" w:ascii="宋体" w:hAnsi="宋体" w:eastAsia="宋体" w:cs="宋体"/>
          <w:highlight w:val="none"/>
        </w:rPr>
      </w:pPr>
      <w:r>
        <w:rPr>
          <w:rFonts w:hint="eastAsia" w:ascii="宋体" w:hAnsi="宋体" w:eastAsia="宋体" w:cs="宋体"/>
          <w:highlight w:val="none"/>
        </w:rPr>
        <w:t>2、XXXX ；</w:t>
      </w:r>
    </w:p>
    <w:p w14:paraId="4B6C13DD">
      <w:pPr>
        <w:pStyle w:val="9"/>
        <w:kinsoku w:val="0"/>
        <w:overflowPunct w:val="0"/>
        <w:spacing w:line="364" w:lineRule="auto"/>
        <w:ind w:firstLine="420" w:firstLineChars="200"/>
        <w:rPr>
          <w:rFonts w:hint="eastAsia" w:ascii="宋体" w:hAnsi="宋体" w:eastAsia="宋体" w:cs="宋体"/>
          <w:highlight w:val="none"/>
        </w:rPr>
      </w:pPr>
      <w:r>
        <w:rPr>
          <w:rFonts w:hint="eastAsia" w:ascii="宋体" w:hAnsi="宋体" w:eastAsia="宋体" w:cs="宋体"/>
          <w:highlight w:val="none"/>
        </w:rPr>
        <w:t>3、在支付前甲方对乙方的服务进行考核或验收，合格的支付相应款 项。乙方须向甲方出具合法有效完整的完税发票及凭证资料进行支付结算。</w:t>
      </w:r>
    </w:p>
    <w:p w14:paraId="6E2DBB4D">
      <w:pPr>
        <w:pStyle w:val="9"/>
        <w:kinsoku w:val="0"/>
        <w:overflowPunct w:val="0"/>
        <w:ind w:firstLine="422" w:firstLineChars="200"/>
        <w:rPr>
          <w:rFonts w:hint="eastAsia" w:ascii="宋体" w:hAnsi="宋体" w:eastAsia="宋体" w:cs="宋体"/>
          <w:highlight w:val="none"/>
        </w:rPr>
      </w:pPr>
      <w:r>
        <w:rPr>
          <w:rFonts w:hint="eastAsia" w:ascii="宋体" w:hAnsi="宋体" w:eastAsia="宋体" w:cs="宋体"/>
          <w:b/>
          <w:highlight w:val="none"/>
        </w:rPr>
        <w:t xml:space="preserve">第五条  付款条件   </w:t>
      </w:r>
      <w:r>
        <w:rPr>
          <w:rFonts w:hint="eastAsia" w:ascii="宋体" w:hAnsi="宋体" w:eastAsia="宋体" w:cs="宋体"/>
          <w:highlight w:val="none"/>
        </w:rPr>
        <w:t xml:space="preserve">               </w:t>
      </w:r>
    </w:p>
    <w:p w14:paraId="038267F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本合同以人民币付款。</w:t>
      </w:r>
    </w:p>
    <w:p w14:paraId="0A957DF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该项目是否实行预付款：</w:t>
      </w:r>
    </w:p>
    <w:p w14:paraId="7049CA66">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实行预付款的条件和比例：</w:t>
      </w:r>
    </w:p>
    <w:p w14:paraId="629671ED">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合同款项结算方式和支付比例：   </w:t>
      </w:r>
    </w:p>
    <w:p w14:paraId="64B67498">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u w:val="single"/>
        </w:rPr>
      </w:pPr>
      <w:r>
        <w:rPr>
          <w:rFonts w:hint="eastAsia" w:ascii="宋体" w:hAnsi="宋体" w:eastAsia="宋体" w:cs="宋体"/>
          <w:highlight w:val="none"/>
        </w:rPr>
        <w:t>(具体付款方式</w:t>
      </w:r>
      <w:r>
        <w:rPr>
          <w:rFonts w:hint="eastAsia" w:ascii="宋体" w:hAnsi="宋体" w:eastAsia="宋体" w:cs="宋体"/>
          <w:highlight w:val="none"/>
          <w:u w:val="single"/>
        </w:rPr>
        <w:t>按投标人须知前附表以及采、购双方的具体约定</w:t>
      </w:r>
    </w:p>
    <w:p w14:paraId="1F7FC281">
      <w:pPr>
        <w:pStyle w:val="2"/>
        <w:pageBreakBefore w:val="0"/>
        <w:widowControl w:val="0"/>
        <w:kinsoku w:val="0"/>
        <w:wordWrap/>
        <w:overflowPunct w:val="0"/>
        <w:topLinePunct w:val="0"/>
        <w:autoSpaceDE/>
        <w:autoSpaceDN/>
        <w:bidi w:val="0"/>
        <w:adjustRightInd/>
        <w:snapToGrid/>
        <w:spacing w:before="0" w:after="0" w:line="360" w:lineRule="auto"/>
        <w:ind w:firstLine="422" w:firstLineChars="200"/>
        <w:textAlignment w:val="auto"/>
        <w:rPr>
          <w:rFonts w:hint="eastAsia" w:ascii="宋体" w:hAnsi="宋体" w:eastAsia="宋体" w:cs="宋体"/>
          <w:kern w:val="2"/>
          <w:sz w:val="21"/>
          <w:szCs w:val="27"/>
          <w:highlight w:val="none"/>
        </w:rPr>
      </w:pPr>
      <w:r>
        <w:rPr>
          <w:rFonts w:hint="eastAsia" w:ascii="宋体" w:hAnsi="宋体" w:eastAsia="宋体" w:cs="宋体"/>
          <w:kern w:val="2"/>
          <w:sz w:val="21"/>
          <w:szCs w:val="27"/>
          <w:highlight w:val="none"/>
        </w:rPr>
        <w:t>第六条  验收方法</w:t>
      </w:r>
    </w:p>
    <w:p w14:paraId="6FDB7580">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1.甲、乙双方应严格履行合同有关条款，如果验收过程中发现乙方在没有征得采购人同意的情况下擅自变更合同服务内容，将拒绝通过验收，由此引起的一切后果及损失由乙方承担。</w:t>
      </w:r>
    </w:p>
    <w:p w14:paraId="1E2A8A7A">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7AA1A7C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3、甲方视情况可以邀请参加本项目的其他投标人或者第三方机构参与验收，参与验收的投标人或者第三方机构的意见作为验收书的参考资料一并存档。</w:t>
      </w:r>
    </w:p>
    <w:p w14:paraId="3B4EC40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4、涉及安全、消防、环保等其他需要由质检或行业主管部门进行验收的项目，必须邀请相关部门或相关专家参与验收。涉及社会化服务的项目，甲方将要求社会公众人员参与验收。</w:t>
      </w:r>
    </w:p>
    <w:p w14:paraId="064BD853">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检测、验收费用承担方式：</w:t>
      </w:r>
    </w:p>
    <w:p w14:paraId="2657B5AB">
      <w:pPr>
        <w:pStyle w:val="9"/>
        <w:pageBreakBefore w:val="0"/>
        <w:widowControl w:val="0"/>
        <w:kinsoku w:val="0"/>
        <w:wordWrap/>
        <w:overflowPunct w:val="0"/>
        <w:topLinePunct w:val="0"/>
        <w:autoSpaceDE/>
        <w:autoSpaceDN/>
        <w:bidi w:val="0"/>
        <w:adjustRightInd/>
        <w:snapToGrid/>
        <w:spacing w:after="0" w:line="360" w:lineRule="auto"/>
        <w:ind w:firstLine="422" w:firstLineChars="200"/>
        <w:textAlignment w:val="auto"/>
        <w:rPr>
          <w:rFonts w:hint="eastAsia" w:ascii="宋体" w:hAnsi="宋体" w:eastAsia="宋体" w:cs="宋体"/>
          <w:b/>
          <w:highlight w:val="none"/>
        </w:rPr>
      </w:pPr>
      <w:r>
        <w:rPr>
          <w:rFonts w:hint="eastAsia" w:ascii="宋体" w:hAnsi="宋体" w:eastAsia="宋体" w:cs="宋体"/>
          <w:b/>
          <w:highlight w:val="none"/>
        </w:rPr>
        <w:t>第七条 知识产权</w:t>
      </w:r>
    </w:p>
    <w:p w14:paraId="1368F590">
      <w:pPr>
        <w:pStyle w:val="9"/>
        <w:pageBreakBefore w:val="0"/>
        <w:widowControl w:val="0"/>
        <w:kinsoku w:val="0"/>
        <w:wordWrap/>
        <w:overflowPunct w:val="0"/>
        <w:topLinePunct w:val="0"/>
        <w:autoSpaceDE/>
        <w:autoSpaceDN/>
        <w:bidi w:val="0"/>
        <w:adjustRightInd/>
        <w:snapToGrid/>
        <w:spacing w:after="0" w:line="360" w:lineRule="auto"/>
        <w:ind w:right="-218" w:rightChars="-104" w:firstLine="420" w:firstLineChars="200"/>
        <w:textAlignment w:val="auto"/>
        <w:rPr>
          <w:rFonts w:hint="eastAsia" w:ascii="宋体" w:hAnsi="宋体" w:eastAsia="宋体" w:cs="宋体"/>
          <w:highlight w:val="none"/>
        </w:rPr>
      </w:pPr>
      <w:r>
        <w:rPr>
          <w:rFonts w:hint="eastAsia" w:ascii="宋体" w:hAnsi="宋体" w:eastAsia="宋体" w:cs="宋体"/>
          <w:highlight w:val="none"/>
        </w:rPr>
        <w:t>乙方应保证所提供的服务或其任何一部分均不会侵犯任何第三方的专利权、商标权或著作权。</w:t>
      </w:r>
    </w:p>
    <w:p w14:paraId="37F7EB69">
      <w:pPr>
        <w:pStyle w:val="2"/>
        <w:pageBreakBefore w:val="0"/>
        <w:widowControl w:val="0"/>
        <w:kinsoku w:val="0"/>
        <w:wordWrap/>
        <w:overflowPunct w:val="0"/>
        <w:topLinePunct w:val="0"/>
        <w:autoSpaceDE/>
        <w:autoSpaceDN/>
        <w:bidi w:val="0"/>
        <w:adjustRightInd/>
        <w:snapToGrid/>
        <w:spacing w:before="0" w:after="0" w:line="360" w:lineRule="auto"/>
        <w:ind w:firstLine="422" w:firstLineChars="200"/>
        <w:textAlignment w:val="auto"/>
        <w:rPr>
          <w:rFonts w:hint="eastAsia" w:ascii="宋体" w:hAnsi="宋体" w:eastAsia="宋体" w:cs="宋体"/>
          <w:kern w:val="2"/>
          <w:sz w:val="21"/>
          <w:szCs w:val="27"/>
          <w:highlight w:val="none"/>
        </w:rPr>
      </w:pPr>
      <w:r>
        <w:rPr>
          <w:rFonts w:hint="eastAsia" w:ascii="宋体" w:hAnsi="宋体" w:eastAsia="宋体" w:cs="宋体"/>
          <w:kern w:val="2"/>
          <w:sz w:val="21"/>
          <w:szCs w:val="27"/>
          <w:highlight w:val="none"/>
        </w:rPr>
        <w:t>第八条 无产权瑕疵条款</w:t>
      </w:r>
    </w:p>
    <w:p w14:paraId="1A8C2076">
      <w:pPr>
        <w:pStyle w:val="9"/>
        <w:pageBreakBefore w:val="0"/>
        <w:widowControl w:val="0"/>
        <w:kinsoku w:val="0"/>
        <w:wordWrap/>
        <w:overflowPunct w:val="0"/>
        <w:topLinePunct w:val="0"/>
        <w:autoSpaceDE/>
        <w:autoSpaceDN/>
        <w:bidi w:val="0"/>
        <w:adjustRightInd/>
        <w:snapToGrid/>
        <w:spacing w:after="0"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乙方保证所提供的服务的所有权完全属于乙方且无任何抵押、查封等产权瑕疵。如有产权瑕疵的，视为乙方违约。乙方应负担由此而产生的一切损失。</w:t>
      </w:r>
    </w:p>
    <w:p w14:paraId="56B73FAA">
      <w:pPr>
        <w:pageBreakBefore w:val="0"/>
        <w:widowControl w:val="0"/>
        <w:wordWrap/>
        <w:topLinePunct w:val="0"/>
        <w:autoSpaceDE/>
        <w:autoSpaceDN/>
        <w:bidi w:val="0"/>
        <w:adjustRightInd/>
        <w:snapToGrid/>
        <w:spacing w:line="360" w:lineRule="auto"/>
        <w:ind w:firstLine="422" w:firstLineChars="200"/>
        <w:textAlignment w:val="auto"/>
        <w:rPr>
          <w:rFonts w:hint="eastAsia" w:ascii="宋体" w:hAnsi="宋体" w:eastAsia="宋体" w:cs="宋体"/>
          <w:b/>
          <w:bCs/>
          <w:szCs w:val="27"/>
          <w:highlight w:val="none"/>
        </w:rPr>
      </w:pPr>
      <w:r>
        <w:rPr>
          <w:rFonts w:hint="eastAsia" w:ascii="宋体" w:hAnsi="宋体" w:eastAsia="宋体" w:cs="宋体"/>
          <w:b/>
          <w:bCs/>
          <w:szCs w:val="27"/>
          <w:highlight w:val="none"/>
        </w:rPr>
        <w:t xml:space="preserve">第九条  </w:t>
      </w:r>
      <w:r>
        <w:rPr>
          <w:rFonts w:hint="eastAsia" w:ascii="宋体" w:hAnsi="宋体" w:eastAsia="宋体" w:cs="宋体"/>
          <w:szCs w:val="27"/>
          <w:highlight w:val="none"/>
        </w:rPr>
        <w:t>履约（或质量）保证金</w:t>
      </w:r>
    </w:p>
    <w:p w14:paraId="2A87164D">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1.本项目不收取履约保证金。确需收取履约保证金的，甲方不得要求乙方以现款的形式提供。乙方提供的履约保证金按规定格式以银行保函形式提供，与此有关的费用由服务方承担。</w:t>
      </w:r>
    </w:p>
    <w:p w14:paraId="5AA23704">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2.若确需质量保证金的，质量保证金不得超过合同总价款的5%</w:t>
      </w:r>
    </w:p>
    <w:p w14:paraId="56D0E207">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3.如乙方未能履行其合同规定的任何义务，甲方有权从履约保证金中取得补偿。</w:t>
      </w:r>
    </w:p>
    <w:p w14:paraId="6B7C1DFE">
      <w:pPr>
        <w:pStyle w:val="2"/>
        <w:pageBreakBefore w:val="0"/>
        <w:widowControl w:val="0"/>
        <w:kinsoku w:val="0"/>
        <w:wordWrap/>
        <w:overflowPunct w:val="0"/>
        <w:topLinePunct w:val="0"/>
        <w:autoSpaceDE/>
        <w:autoSpaceDN/>
        <w:bidi w:val="0"/>
        <w:adjustRightInd/>
        <w:snapToGrid/>
        <w:spacing w:before="0" w:after="0" w:line="360" w:lineRule="auto"/>
        <w:ind w:firstLine="422" w:firstLineChars="200"/>
        <w:textAlignment w:val="auto"/>
        <w:rPr>
          <w:rFonts w:hint="eastAsia" w:ascii="宋体" w:hAnsi="宋体" w:eastAsia="宋体" w:cs="宋体"/>
          <w:kern w:val="2"/>
          <w:sz w:val="21"/>
          <w:szCs w:val="27"/>
          <w:highlight w:val="none"/>
        </w:rPr>
      </w:pPr>
      <w:r>
        <w:rPr>
          <w:rFonts w:hint="eastAsia" w:ascii="宋体" w:hAnsi="宋体" w:eastAsia="宋体" w:cs="宋体"/>
          <w:kern w:val="2"/>
          <w:sz w:val="21"/>
          <w:szCs w:val="27"/>
          <w:highlight w:val="none"/>
        </w:rPr>
        <w:t>第十条 甲方的权利和义务</w:t>
      </w:r>
    </w:p>
    <w:p w14:paraId="6CB6147B">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1、甲方有权对合同规定范围内乙方的行为进行监督和检查，拥有监管权。有权定期核对乙方提供服务所配备的人员数量。对甲方认为不合理的部分有权下达整改通知书，并要求乙方限期整改。</w:t>
      </w:r>
    </w:p>
    <w:p w14:paraId="15A8C33D">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2、甲方有权依据双方签订的考评办法对乙方提供的服务进行定期考评。当考评结果未达到标准时，有权依据考评办法约定的数额扣除履约保证金。</w:t>
      </w:r>
    </w:p>
    <w:p w14:paraId="534A773D">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3、负责检查监督乙方管理工作的实施及制度的执行情况。</w:t>
      </w:r>
    </w:p>
    <w:p w14:paraId="76C73137">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4、根据本合同规定，按时向乙方支付应付服务费用。</w:t>
      </w:r>
    </w:p>
    <w:p w14:paraId="75857807">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5、国家法律、法规所规定由甲方承担的其他责任               </w:t>
      </w:r>
    </w:p>
    <w:p w14:paraId="4165FD12">
      <w:pPr>
        <w:pStyle w:val="9"/>
        <w:pageBreakBefore w:val="0"/>
        <w:widowControl w:val="0"/>
        <w:kinsoku w:val="0"/>
        <w:wordWrap/>
        <w:overflowPunct w:val="0"/>
        <w:topLinePunct w:val="0"/>
        <w:autoSpaceDE/>
        <w:autoSpaceDN/>
        <w:bidi w:val="0"/>
        <w:adjustRightInd/>
        <w:snapToGrid/>
        <w:spacing w:after="0" w:line="360" w:lineRule="auto"/>
        <w:ind w:firstLine="422" w:firstLineChars="200"/>
        <w:textAlignment w:val="auto"/>
        <w:rPr>
          <w:rFonts w:hint="eastAsia" w:ascii="宋体" w:hAnsi="宋体" w:eastAsia="宋体" w:cs="宋体"/>
          <w:b/>
          <w:highlight w:val="none"/>
        </w:rPr>
      </w:pPr>
      <w:r>
        <w:rPr>
          <w:rFonts w:hint="eastAsia" w:ascii="宋体" w:hAnsi="宋体" w:eastAsia="宋体" w:cs="宋体"/>
          <w:b/>
          <w:highlight w:val="none"/>
        </w:rPr>
        <w:t>第十一条 乙方的权利和义务</w:t>
      </w:r>
    </w:p>
    <w:p w14:paraId="5B5E7392">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1、对本合同规定的委托服务范围内的项目享有管理权及服务义务。</w:t>
      </w:r>
    </w:p>
    <w:p w14:paraId="19E57982">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2、根据本合同的规定向甲方收取相关服务费用，并有权在本项目管理范围内管理及合理使用。</w:t>
      </w:r>
    </w:p>
    <w:p w14:paraId="1EB3113C">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3、及时向甲方通告本项目服务范围内有关服务的重大事项，及时配合处理投诉。</w:t>
      </w:r>
    </w:p>
    <w:p w14:paraId="07A89EF3">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4、接受项目行业管理部门及政府有关部门的指导，接受甲方的监督。</w:t>
      </w:r>
    </w:p>
    <w:p w14:paraId="27807A15">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5、国家法律、法规所规定由乙方承担的其它责任。</w:t>
      </w:r>
    </w:p>
    <w:p w14:paraId="1DEBC1A2">
      <w:pPr>
        <w:pStyle w:val="9"/>
        <w:pageBreakBefore w:val="0"/>
        <w:widowControl w:val="0"/>
        <w:kinsoku w:val="0"/>
        <w:wordWrap/>
        <w:overflowPunct w:val="0"/>
        <w:topLinePunct w:val="0"/>
        <w:autoSpaceDE/>
        <w:autoSpaceDN/>
        <w:bidi w:val="0"/>
        <w:adjustRightInd/>
        <w:snapToGrid/>
        <w:spacing w:after="0" w:line="360" w:lineRule="auto"/>
        <w:ind w:firstLine="422" w:firstLineChars="200"/>
        <w:textAlignment w:val="auto"/>
        <w:rPr>
          <w:rFonts w:hint="eastAsia" w:ascii="宋体" w:hAnsi="宋体" w:eastAsia="宋体" w:cs="宋体"/>
          <w:b/>
          <w:highlight w:val="none"/>
        </w:rPr>
      </w:pPr>
      <w:r>
        <w:rPr>
          <w:rFonts w:hint="eastAsia" w:ascii="宋体" w:hAnsi="宋体" w:eastAsia="宋体" w:cs="宋体"/>
          <w:b/>
          <w:highlight w:val="none"/>
        </w:rPr>
        <w:t>第十二条 违约责任</w:t>
      </w:r>
    </w:p>
    <w:p w14:paraId="6FD9D4D1">
      <w:pPr>
        <w:pStyle w:val="9"/>
        <w:pageBreakBefore w:val="0"/>
        <w:widowControl w:val="0"/>
        <w:kinsoku w:val="0"/>
        <w:wordWrap/>
        <w:overflowPunct w:val="0"/>
        <w:topLinePunct w:val="0"/>
        <w:autoSpaceDE/>
        <w:autoSpaceDN/>
        <w:bidi w:val="0"/>
        <w:adjustRightInd/>
        <w:snapToGrid/>
        <w:spacing w:after="0"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1、甲乙双方必须遵守本合同并执行合同中的各项规定，保证本合同的正常履行。</w:t>
      </w:r>
    </w:p>
    <w:p w14:paraId="373E28D2">
      <w:pPr>
        <w:pStyle w:val="9"/>
        <w:pageBreakBefore w:val="0"/>
        <w:widowControl w:val="0"/>
        <w:kinsoku w:val="0"/>
        <w:wordWrap/>
        <w:overflowPunct w:val="0"/>
        <w:topLinePunct w:val="0"/>
        <w:autoSpaceDE/>
        <w:autoSpaceDN/>
        <w:bidi w:val="0"/>
        <w:adjustRightInd/>
        <w:snapToGrid/>
        <w:spacing w:after="0"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2、甲方逾期付款的，除应及时付足款项外，应向乙方偿付欠款总额万分之 /天的违约金；逾期付款超过 天的，乙方有权终止合同。</w:t>
      </w:r>
    </w:p>
    <w:p w14:paraId="01A55E1D">
      <w:pPr>
        <w:pStyle w:val="9"/>
        <w:pageBreakBefore w:val="0"/>
        <w:widowControl w:val="0"/>
        <w:kinsoku w:val="0"/>
        <w:wordWrap/>
        <w:overflowPunct w:val="0"/>
        <w:topLinePunct w:val="0"/>
        <w:autoSpaceDE/>
        <w:autoSpaceDN/>
        <w:bidi w:val="0"/>
        <w:adjustRightInd/>
        <w:snapToGrid/>
        <w:spacing w:after="0"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76E527E">
      <w:pPr>
        <w:pStyle w:val="9"/>
        <w:pageBreakBefore w:val="0"/>
        <w:widowControl w:val="0"/>
        <w:kinsoku w:val="0"/>
        <w:wordWrap/>
        <w:overflowPunct w:val="0"/>
        <w:topLinePunct w:val="0"/>
        <w:autoSpaceDE/>
        <w:autoSpaceDN/>
        <w:bidi w:val="0"/>
        <w:adjustRightInd/>
        <w:snapToGrid/>
        <w:spacing w:after="0"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4、变更、中止或者终止合同，有过错的一方应当承担赔偿责任，双方都有过错的，各自承担相应的责任。</w:t>
      </w:r>
    </w:p>
    <w:p w14:paraId="55A804EE">
      <w:pPr>
        <w:pageBreakBefore w:val="0"/>
        <w:widowControl w:val="0"/>
        <w:wordWrap/>
        <w:topLinePunct w:val="0"/>
        <w:autoSpaceDE/>
        <w:autoSpaceDN/>
        <w:bidi w:val="0"/>
        <w:adjustRightInd/>
        <w:snapToGrid/>
        <w:spacing w:line="360" w:lineRule="auto"/>
        <w:ind w:firstLine="422" w:firstLineChars="200"/>
        <w:textAlignment w:val="auto"/>
        <w:rPr>
          <w:rFonts w:hint="eastAsia" w:ascii="宋体" w:hAnsi="宋体" w:eastAsia="宋体" w:cs="宋体"/>
          <w:b/>
          <w:highlight w:val="none"/>
        </w:rPr>
      </w:pPr>
      <w:r>
        <w:rPr>
          <w:rFonts w:hint="eastAsia" w:ascii="宋体" w:hAnsi="宋体" w:eastAsia="宋体" w:cs="宋体"/>
          <w:b/>
          <w:bCs/>
          <w:szCs w:val="27"/>
          <w:highlight w:val="none"/>
        </w:rPr>
        <w:t xml:space="preserve">第十三条 </w:t>
      </w:r>
      <w:r>
        <w:rPr>
          <w:rFonts w:hint="eastAsia" w:ascii="宋体" w:hAnsi="宋体" w:eastAsia="宋体" w:cs="宋体"/>
          <w:bCs/>
          <w:highlight w:val="none"/>
        </w:rPr>
        <w:t>转让与分包</w:t>
      </w:r>
    </w:p>
    <w:p w14:paraId="41C37756">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除甲方事先书面同意外，乙方不得部分转让或全部转让其应履行的合同义务。</w:t>
      </w:r>
    </w:p>
    <w:p w14:paraId="48ABA92E">
      <w:pPr>
        <w:spacing w:line="360" w:lineRule="auto"/>
        <w:ind w:firstLine="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7"/>
          <w:highlight w:val="none"/>
        </w:rPr>
        <w:t>.</w:t>
      </w:r>
      <w:r>
        <w:rPr>
          <w:rFonts w:hint="eastAsia" w:ascii="宋体" w:hAnsi="宋体" w:eastAsia="宋体" w:cs="宋体"/>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51742759">
      <w:pPr>
        <w:pageBreakBefore w:val="0"/>
        <w:widowControl w:val="0"/>
        <w:wordWrap/>
        <w:topLinePunct w:val="0"/>
        <w:autoSpaceDE/>
        <w:autoSpaceDN/>
        <w:bidi w:val="0"/>
        <w:adjustRightInd/>
        <w:snapToGrid/>
        <w:spacing w:line="360" w:lineRule="auto"/>
        <w:ind w:firstLine="422" w:firstLineChars="200"/>
        <w:textAlignment w:val="auto"/>
        <w:rPr>
          <w:rFonts w:hint="eastAsia" w:ascii="宋体" w:hAnsi="宋体" w:eastAsia="宋体" w:cs="宋体"/>
          <w:b/>
          <w:highlight w:val="none"/>
        </w:rPr>
      </w:pPr>
      <w:r>
        <w:rPr>
          <w:rFonts w:hint="eastAsia" w:ascii="宋体" w:hAnsi="宋体" w:eastAsia="宋体" w:cs="宋体"/>
          <w:b/>
          <w:bCs/>
          <w:szCs w:val="27"/>
          <w:highlight w:val="none"/>
        </w:rPr>
        <w:t xml:space="preserve">第十四条 </w:t>
      </w:r>
      <w:r>
        <w:rPr>
          <w:rFonts w:hint="eastAsia" w:ascii="宋体" w:hAnsi="宋体" w:eastAsia="宋体" w:cs="宋体"/>
          <w:bCs/>
          <w:highlight w:val="none"/>
        </w:rPr>
        <w:t>合同文件及资料的使用</w:t>
      </w:r>
    </w:p>
    <w:p w14:paraId="770E8A6F">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乙方在未经甲方同意的情况下，不得将合同、合同中的规定、有关计划、图纸、样本或甲方为上述内容向乙方提供的资料透露给任何人</w:t>
      </w:r>
      <w:r>
        <w:rPr>
          <w:rFonts w:hint="eastAsia" w:ascii="宋体" w:hAnsi="宋体" w:cs="宋体"/>
          <w:highlight w:val="none"/>
          <w:lang w:eastAsia="zh-CN"/>
        </w:rPr>
        <w:t>，</w:t>
      </w:r>
      <w:r>
        <w:rPr>
          <w:rFonts w:hint="eastAsia" w:ascii="宋体" w:hAnsi="宋体" w:eastAsia="宋体" w:cs="宋体"/>
          <w:highlight w:val="none"/>
        </w:rPr>
        <w:t>供应商须在响应文件中作出证明，否则视为不响应。</w:t>
      </w:r>
    </w:p>
    <w:p w14:paraId="4F1411D3">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7"/>
          <w:highlight w:val="none"/>
        </w:rPr>
        <w:t>.</w:t>
      </w:r>
      <w:r>
        <w:rPr>
          <w:rFonts w:hint="eastAsia" w:ascii="宋体" w:hAnsi="宋体" w:eastAsia="宋体" w:cs="宋体"/>
          <w:highlight w:val="none"/>
        </w:rPr>
        <w:t>除非执行合同需要，在事先未得到甲方同意的情况下，乙方不得使用前款所列的任何文件和资料。</w:t>
      </w:r>
    </w:p>
    <w:p w14:paraId="04808FFF">
      <w:pPr>
        <w:pStyle w:val="2"/>
        <w:pageBreakBefore w:val="0"/>
        <w:widowControl w:val="0"/>
        <w:kinsoku w:val="0"/>
        <w:wordWrap/>
        <w:overflowPunct w:val="0"/>
        <w:topLinePunct w:val="0"/>
        <w:autoSpaceDE/>
        <w:autoSpaceDN/>
        <w:bidi w:val="0"/>
        <w:adjustRightInd/>
        <w:snapToGrid/>
        <w:spacing w:before="0" w:after="0" w:line="360" w:lineRule="auto"/>
        <w:ind w:firstLine="422" w:firstLineChars="200"/>
        <w:textAlignment w:val="auto"/>
        <w:rPr>
          <w:rFonts w:hint="eastAsia" w:ascii="宋体" w:hAnsi="宋体" w:eastAsia="宋体" w:cs="宋体"/>
          <w:kern w:val="2"/>
          <w:sz w:val="21"/>
          <w:szCs w:val="27"/>
          <w:highlight w:val="none"/>
        </w:rPr>
      </w:pPr>
      <w:r>
        <w:rPr>
          <w:rFonts w:hint="eastAsia" w:ascii="宋体" w:hAnsi="宋体" w:eastAsia="宋体" w:cs="宋体"/>
          <w:kern w:val="2"/>
          <w:sz w:val="21"/>
          <w:szCs w:val="27"/>
          <w:highlight w:val="none"/>
        </w:rPr>
        <w:t>第十五条 不可抗力事件处理</w:t>
      </w:r>
    </w:p>
    <w:p w14:paraId="35B46063">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72B0EF92">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szCs w:val="27"/>
          <w:highlight w:val="none"/>
        </w:rPr>
      </w:pPr>
      <w:r>
        <w:rPr>
          <w:rFonts w:hint="eastAsia" w:ascii="宋体" w:hAnsi="宋体" w:eastAsia="宋体" w:cs="宋体"/>
          <w:highlight w:val="none"/>
        </w:rPr>
        <w:t>2</w:t>
      </w:r>
      <w:r>
        <w:rPr>
          <w:rFonts w:hint="eastAsia" w:ascii="宋体" w:hAnsi="宋体" w:eastAsia="宋体" w:cs="宋体"/>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7A6B0FC4">
      <w:pPr>
        <w:pStyle w:val="2"/>
        <w:pageBreakBefore w:val="0"/>
        <w:widowControl w:val="0"/>
        <w:kinsoku w:val="0"/>
        <w:wordWrap/>
        <w:overflowPunct w:val="0"/>
        <w:topLinePunct w:val="0"/>
        <w:autoSpaceDE/>
        <w:autoSpaceDN/>
        <w:bidi w:val="0"/>
        <w:adjustRightInd/>
        <w:snapToGrid/>
        <w:spacing w:before="0" w:after="0" w:line="360" w:lineRule="auto"/>
        <w:ind w:firstLine="422" w:firstLineChars="200"/>
        <w:textAlignment w:val="auto"/>
        <w:rPr>
          <w:rFonts w:hint="eastAsia" w:ascii="宋体" w:hAnsi="宋体" w:eastAsia="宋体" w:cs="宋体"/>
          <w:kern w:val="2"/>
          <w:sz w:val="21"/>
          <w:szCs w:val="27"/>
          <w:highlight w:val="none"/>
        </w:rPr>
      </w:pPr>
      <w:r>
        <w:rPr>
          <w:rFonts w:hint="eastAsia" w:ascii="宋体" w:hAnsi="宋体" w:eastAsia="宋体" w:cs="宋体"/>
          <w:kern w:val="2"/>
          <w:sz w:val="21"/>
          <w:szCs w:val="27"/>
          <w:highlight w:val="none"/>
        </w:rPr>
        <w:t>第十六条 合同纠纷调处</w:t>
      </w:r>
    </w:p>
    <w:p w14:paraId="5091E3C7">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.按本合同规定应该偿付的违约金、赔偿金、保管保养费和各种经济损失，应当在明确责任后10天内，按银行规定的结算办法付清，否则按逾期付款处理。</w:t>
      </w:r>
    </w:p>
    <w:p w14:paraId="33F210A3">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szCs w:val="27"/>
          <w:highlight w:val="none"/>
        </w:rPr>
      </w:pPr>
      <w:r>
        <w:rPr>
          <w:rFonts w:hint="eastAsia" w:ascii="宋体" w:hAnsi="宋体" w:eastAsia="宋体" w:cs="宋体"/>
          <w:highlight w:val="none"/>
        </w:rPr>
        <w:t>2</w:t>
      </w:r>
      <w:r>
        <w:rPr>
          <w:rFonts w:hint="eastAsia" w:ascii="宋体" w:hAnsi="宋体" w:eastAsia="宋体" w:cs="宋体"/>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highlight w:val="none"/>
          <w:u w:val="single"/>
        </w:rPr>
        <w:t>周口仲裁委员会</w:t>
      </w:r>
      <w:r>
        <w:rPr>
          <w:rFonts w:hint="eastAsia" w:ascii="宋体" w:hAnsi="宋体" w:eastAsia="宋体" w:cs="宋体"/>
          <w:szCs w:val="27"/>
          <w:highlight w:val="none"/>
        </w:rPr>
        <w:t>申请仲裁。②向</w:t>
      </w:r>
      <w:r>
        <w:rPr>
          <w:rFonts w:hint="eastAsia" w:ascii="宋体" w:hAnsi="宋体" w:eastAsia="宋体" w:cs="宋体"/>
          <w:highlight w:val="none"/>
        </w:rPr>
        <w:t>合同签订地有级别管辖权的</w:t>
      </w:r>
      <w:r>
        <w:rPr>
          <w:rFonts w:hint="eastAsia" w:ascii="宋体" w:hAnsi="宋体" w:eastAsia="宋体" w:cs="宋体"/>
          <w:szCs w:val="27"/>
          <w:highlight w:val="none"/>
        </w:rPr>
        <w:t>人民法院起诉。</w:t>
      </w:r>
    </w:p>
    <w:p w14:paraId="426BE029">
      <w:pPr>
        <w:pStyle w:val="2"/>
        <w:pageBreakBefore w:val="0"/>
        <w:widowControl w:val="0"/>
        <w:kinsoku w:val="0"/>
        <w:wordWrap/>
        <w:overflowPunct w:val="0"/>
        <w:topLinePunct w:val="0"/>
        <w:autoSpaceDE/>
        <w:autoSpaceDN/>
        <w:bidi w:val="0"/>
        <w:adjustRightInd/>
        <w:snapToGrid/>
        <w:spacing w:before="0" w:after="0" w:line="360" w:lineRule="auto"/>
        <w:ind w:firstLine="420" w:firstLineChars="200"/>
        <w:textAlignment w:val="auto"/>
        <w:rPr>
          <w:rFonts w:hint="eastAsia" w:ascii="宋体" w:hAnsi="宋体" w:eastAsia="宋体" w:cs="宋体"/>
          <w:b w:val="0"/>
          <w:bCs w:val="0"/>
          <w:kern w:val="2"/>
          <w:sz w:val="21"/>
          <w:szCs w:val="27"/>
          <w:highlight w:val="none"/>
        </w:rPr>
      </w:pPr>
      <w:r>
        <w:rPr>
          <w:rFonts w:hint="eastAsia" w:ascii="宋体" w:hAnsi="宋体" w:eastAsia="宋体" w:cs="宋体"/>
          <w:b w:val="0"/>
          <w:bCs w:val="0"/>
          <w:kern w:val="2"/>
          <w:sz w:val="21"/>
          <w:szCs w:val="27"/>
          <w:highlight w:val="none"/>
        </w:rPr>
        <w:t>3、甲、乙双方均有权利向本项目具有监管职能的政府采购监督管理部门举报反映对方在合同履约中的违法违纪行为。</w:t>
      </w:r>
    </w:p>
    <w:p w14:paraId="2C932420">
      <w:pPr>
        <w:pageBreakBefore w:val="0"/>
        <w:widowControl w:val="0"/>
        <w:wordWrap/>
        <w:topLinePunct w:val="0"/>
        <w:autoSpaceDE/>
        <w:autoSpaceDN/>
        <w:bidi w:val="0"/>
        <w:adjustRightInd/>
        <w:snapToGrid/>
        <w:spacing w:line="360" w:lineRule="auto"/>
        <w:ind w:firstLine="422" w:firstLineChars="200"/>
        <w:textAlignment w:val="auto"/>
        <w:rPr>
          <w:rFonts w:hint="eastAsia" w:ascii="宋体" w:hAnsi="宋体" w:eastAsia="宋体" w:cs="宋体"/>
          <w:b/>
          <w:bCs/>
          <w:szCs w:val="27"/>
          <w:highlight w:val="none"/>
        </w:rPr>
      </w:pPr>
      <w:r>
        <w:rPr>
          <w:rFonts w:hint="eastAsia" w:ascii="宋体" w:hAnsi="宋体" w:eastAsia="宋体" w:cs="宋体"/>
          <w:b/>
          <w:bCs/>
          <w:szCs w:val="27"/>
          <w:highlight w:val="none"/>
        </w:rPr>
        <w:t>第十七条 其他</w:t>
      </w:r>
    </w:p>
    <w:p w14:paraId="53AEA406">
      <w:pPr>
        <w:pageBreakBefore w:val="0"/>
        <w:widowControl w:val="0"/>
        <w:wordWrap/>
        <w:topLinePunct w:val="0"/>
        <w:autoSpaceDE/>
        <w:autoSpaceDN/>
        <w:bidi w:val="0"/>
        <w:adjustRightInd/>
        <w:snapToGrid/>
        <w:spacing w:line="360" w:lineRule="auto"/>
        <w:ind w:firstLine="422" w:firstLineChars="200"/>
        <w:textAlignment w:val="auto"/>
        <w:rPr>
          <w:rFonts w:hint="eastAsia" w:ascii="宋体" w:hAnsi="宋体" w:eastAsia="宋体" w:cs="宋体"/>
          <w:szCs w:val="27"/>
          <w:highlight w:val="none"/>
        </w:rPr>
      </w:pPr>
      <w:r>
        <w:rPr>
          <w:rFonts w:hint="eastAsia" w:ascii="宋体" w:hAnsi="宋体" w:eastAsia="宋体" w:cs="宋体"/>
          <w:b/>
          <w:bCs/>
          <w:szCs w:val="27"/>
          <w:highlight w:val="none"/>
        </w:rPr>
        <w:t xml:space="preserve"> </w:t>
      </w:r>
      <w:r>
        <w:rPr>
          <w:rFonts w:hint="eastAsia" w:ascii="宋体" w:hAnsi="宋体" w:eastAsia="宋体" w:cs="宋体"/>
          <w:szCs w:val="27"/>
          <w:highlight w:val="none"/>
        </w:rPr>
        <w:t>下列关于周口市公共资源交易中心政府采购代理机构名称</w:t>
      </w:r>
      <w:r>
        <w:rPr>
          <w:rFonts w:hint="eastAsia" w:ascii="宋体" w:hAnsi="宋体" w:eastAsia="宋体" w:cs="宋体"/>
          <w:szCs w:val="27"/>
          <w:highlight w:val="none"/>
          <w:u w:val="single"/>
        </w:rPr>
        <w:t>某项目（项目编号：某编号）</w:t>
      </w:r>
      <w:r>
        <w:rPr>
          <w:rFonts w:hint="eastAsia" w:ascii="宋体" w:hAnsi="宋体" w:eastAsia="宋体" w:cs="宋体"/>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2EF811EF">
      <w:pPr>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szCs w:val="27"/>
          <w:highlight w:val="none"/>
        </w:rPr>
      </w:pPr>
      <w:r>
        <w:rPr>
          <w:rFonts w:hint="eastAsia" w:ascii="宋体" w:hAnsi="宋体" w:eastAsia="宋体" w:cs="宋体"/>
          <w:szCs w:val="27"/>
          <w:highlight w:val="none"/>
        </w:rPr>
        <w:t xml:space="preserve">    </w:t>
      </w:r>
      <w:r>
        <w:rPr>
          <w:rFonts w:hint="eastAsia" w:ascii="宋体" w:hAnsi="宋体" w:eastAsia="宋体" w:cs="宋体"/>
          <w:highlight w:val="none"/>
        </w:rPr>
        <w:t>本合同一式</w:t>
      </w:r>
      <w:r>
        <w:rPr>
          <w:rFonts w:hint="eastAsia" w:ascii="宋体" w:hAnsi="宋体" w:eastAsia="宋体" w:cs="宋体"/>
          <w:highlight w:val="none"/>
          <w:u w:val="single"/>
        </w:rPr>
        <w:t xml:space="preserve">   </w:t>
      </w:r>
      <w:r>
        <w:rPr>
          <w:rFonts w:hint="eastAsia" w:ascii="宋体" w:hAnsi="宋体" w:eastAsia="宋体" w:cs="宋体"/>
          <w:highlight w:val="none"/>
        </w:rPr>
        <w:t>份，甲乙双方各执</w:t>
      </w:r>
      <w:r>
        <w:rPr>
          <w:rFonts w:hint="eastAsia" w:ascii="宋体" w:hAnsi="宋体" w:eastAsia="宋体" w:cs="宋体"/>
          <w:highlight w:val="none"/>
          <w:u w:val="single"/>
        </w:rPr>
        <w:t xml:space="preserve">   </w:t>
      </w:r>
      <w:r>
        <w:rPr>
          <w:rFonts w:hint="eastAsia" w:ascii="宋体" w:hAnsi="宋体" w:eastAsia="宋体" w:cs="宋体"/>
          <w:highlight w:val="none"/>
        </w:rPr>
        <w:t>份，自双方当事人签字盖章之日起生效。</w:t>
      </w:r>
    </w:p>
    <w:p w14:paraId="4B37C414">
      <w:pPr>
        <w:spacing w:line="360" w:lineRule="auto"/>
        <w:ind w:firstLine="420" w:firstLineChars="200"/>
        <w:rPr>
          <w:rFonts w:hint="eastAsia" w:ascii="宋体" w:hAnsi="宋体" w:eastAsia="宋体" w:cs="宋体"/>
          <w:szCs w:val="27"/>
          <w:highlight w:val="none"/>
        </w:rPr>
      </w:pPr>
    </w:p>
    <w:p w14:paraId="61A53FFD">
      <w:pPr>
        <w:pStyle w:val="34"/>
        <w:ind w:firstLine="210"/>
        <w:rPr>
          <w:rFonts w:hint="eastAsia" w:ascii="宋体" w:hAnsi="宋体" w:eastAsia="宋体" w:cs="宋体"/>
          <w:highlight w:val="none"/>
        </w:rPr>
      </w:pPr>
    </w:p>
    <w:p w14:paraId="2F7093BF">
      <w:pPr>
        <w:spacing w:line="360" w:lineRule="auto"/>
        <w:ind w:firstLine="420" w:firstLineChars="200"/>
        <w:rPr>
          <w:rFonts w:hint="eastAsia" w:ascii="宋体" w:hAnsi="宋体" w:eastAsia="宋体" w:cs="宋体"/>
          <w:szCs w:val="27"/>
          <w:highlight w:val="none"/>
        </w:rPr>
      </w:pPr>
      <w:r>
        <w:rPr>
          <w:rFonts w:hint="eastAsia" w:ascii="宋体" w:hAnsi="宋体" w:eastAsia="宋体" w:cs="宋体"/>
          <w:szCs w:val="27"/>
          <w:highlight w:val="none"/>
        </w:rPr>
        <w:t xml:space="preserve">采购人（甲方）：    （公章）           供货人（乙方）：     （公章）  </w:t>
      </w:r>
    </w:p>
    <w:p w14:paraId="6E7824B5">
      <w:pPr>
        <w:spacing w:line="360" w:lineRule="auto"/>
        <w:ind w:firstLine="420" w:firstLineChars="200"/>
        <w:rPr>
          <w:rFonts w:hint="eastAsia" w:ascii="宋体" w:hAnsi="宋体" w:eastAsia="宋体" w:cs="宋体"/>
          <w:highlight w:val="none"/>
        </w:rPr>
      </w:pPr>
      <w:r>
        <w:rPr>
          <w:rFonts w:hint="eastAsia" w:ascii="宋体" w:hAnsi="宋体" w:eastAsia="宋体" w:cs="宋体"/>
          <w:szCs w:val="27"/>
          <w:highlight w:val="none"/>
        </w:rPr>
        <w:t>地址：                               地址：</w:t>
      </w:r>
    </w:p>
    <w:p w14:paraId="20A7DE0C">
      <w:pPr>
        <w:spacing w:line="360" w:lineRule="auto"/>
        <w:ind w:firstLine="420" w:firstLineChars="200"/>
        <w:rPr>
          <w:rFonts w:hint="eastAsia" w:ascii="宋体" w:hAnsi="宋体" w:eastAsia="宋体" w:cs="宋体"/>
          <w:szCs w:val="27"/>
          <w:highlight w:val="none"/>
        </w:rPr>
      </w:pPr>
      <w:r>
        <w:rPr>
          <w:rFonts w:hint="eastAsia" w:ascii="宋体" w:hAnsi="宋体" w:eastAsia="宋体" w:cs="宋体"/>
          <w:szCs w:val="27"/>
          <w:highlight w:val="none"/>
        </w:rPr>
        <w:t>法定代表人：                         法定代表人：</w:t>
      </w:r>
    </w:p>
    <w:p w14:paraId="5E5060A7">
      <w:pPr>
        <w:spacing w:line="360" w:lineRule="auto"/>
        <w:ind w:firstLine="420" w:firstLineChars="200"/>
        <w:rPr>
          <w:rFonts w:hint="eastAsia" w:ascii="宋体" w:hAnsi="宋体" w:eastAsia="宋体" w:cs="宋体"/>
          <w:highlight w:val="none"/>
          <w:u w:val="single"/>
        </w:rPr>
      </w:pPr>
      <w:r>
        <w:rPr>
          <w:rFonts w:hint="eastAsia" w:ascii="宋体" w:hAnsi="宋体" w:eastAsia="宋体" w:cs="宋体"/>
          <w:szCs w:val="27"/>
          <w:highlight w:val="none"/>
        </w:rPr>
        <w:t>委托代理人：                         委托代理人：</w:t>
      </w:r>
    </w:p>
    <w:p w14:paraId="0BD5DC1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电话：                               电话：</w:t>
      </w:r>
    </w:p>
    <w:p w14:paraId="02DB9BCA">
      <w:pPr>
        <w:spacing w:line="360" w:lineRule="auto"/>
        <w:ind w:firstLine="420" w:firstLineChars="200"/>
        <w:rPr>
          <w:rFonts w:hint="eastAsia" w:ascii="宋体" w:hAnsi="宋体" w:eastAsia="宋体" w:cs="宋体"/>
          <w:szCs w:val="27"/>
          <w:highlight w:val="none"/>
        </w:rPr>
      </w:pPr>
      <w:r>
        <w:rPr>
          <w:rFonts w:hint="eastAsia" w:ascii="宋体" w:hAnsi="宋体" w:eastAsia="宋体" w:cs="宋体"/>
          <w:szCs w:val="27"/>
          <w:highlight w:val="none"/>
        </w:rPr>
        <w:t>开户银行：                           开户银行：</w:t>
      </w:r>
    </w:p>
    <w:p w14:paraId="67FC06C6">
      <w:pPr>
        <w:spacing w:line="360" w:lineRule="auto"/>
        <w:ind w:firstLine="420" w:firstLineChars="200"/>
        <w:rPr>
          <w:rFonts w:hint="eastAsia" w:ascii="宋体" w:hAnsi="宋体" w:eastAsia="宋体" w:cs="宋体"/>
          <w:highlight w:val="none"/>
        </w:rPr>
      </w:pPr>
      <w:r>
        <w:rPr>
          <w:rFonts w:hint="eastAsia" w:ascii="宋体" w:hAnsi="宋体" w:eastAsia="宋体" w:cs="宋体"/>
          <w:szCs w:val="27"/>
          <w:highlight w:val="none"/>
        </w:rPr>
        <w:t>账号：                               账号：</w:t>
      </w:r>
    </w:p>
    <w:p w14:paraId="4D5294B5">
      <w:pPr>
        <w:spacing w:line="640" w:lineRule="exact"/>
        <w:ind w:firstLine="420" w:firstLineChars="200"/>
        <w:rPr>
          <w:rFonts w:hint="eastAsia" w:ascii="宋体" w:hAnsi="宋体" w:eastAsia="宋体" w:cs="宋体"/>
          <w:szCs w:val="27"/>
          <w:highlight w:val="none"/>
          <w:u w:val="single"/>
        </w:rPr>
      </w:pPr>
    </w:p>
    <w:p w14:paraId="549BA0F3">
      <w:pPr>
        <w:pStyle w:val="34"/>
        <w:ind w:firstLine="210"/>
        <w:jc w:val="center"/>
        <w:rPr>
          <w:rFonts w:hint="eastAsia" w:ascii="宋体" w:hAnsi="宋体" w:eastAsia="宋体" w:cs="宋体"/>
          <w:b/>
          <w:sz w:val="32"/>
          <w:szCs w:val="32"/>
          <w:highlight w:val="none"/>
        </w:rPr>
      </w:pPr>
      <w:r>
        <w:rPr>
          <w:rFonts w:hint="eastAsia" w:ascii="宋体" w:hAnsi="宋体" w:eastAsia="宋体" w:cs="宋体"/>
          <w:szCs w:val="27"/>
          <w:highlight w:val="none"/>
          <w:u w:val="single"/>
        </w:rPr>
        <w:t>        </w:t>
      </w:r>
      <w:r>
        <w:rPr>
          <w:rFonts w:hint="eastAsia" w:ascii="宋体" w:hAnsi="宋体" w:eastAsia="宋体" w:cs="宋体"/>
          <w:szCs w:val="27"/>
          <w:highlight w:val="none"/>
        </w:rPr>
        <w:t>年</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月</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 xml:space="preserve">日                      </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年</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月</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日</w:t>
      </w:r>
    </w:p>
    <w:p w14:paraId="381436CF">
      <w:pPr>
        <w:pStyle w:val="34"/>
        <w:ind w:firstLine="321"/>
        <w:jc w:val="center"/>
        <w:rPr>
          <w:rFonts w:hint="eastAsia" w:ascii="宋体" w:hAnsi="宋体" w:eastAsia="宋体" w:cs="宋体"/>
          <w:b/>
          <w:sz w:val="32"/>
          <w:szCs w:val="32"/>
          <w:highlight w:val="none"/>
        </w:rPr>
      </w:pPr>
    </w:p>
    <w:p w14:paraId="2F62C53D">
      <w:pPr>
        <w:pStyle w:val="34"/>
        <w:ind w:firstLine="321"/>
        <w:jc w:val="center"/>
        <w:rPr>
          <w:rFonts w:hint="eastAsia" w:ascii="宋体" w:hAnsi="宋体" w:eastAsia="宋体" w:cs="宋体"/>
          <w:b/>
          <w:sz w:val="32"/>
          <w:szCs w:val="32"/>
          <w:highlight w:val="none"/>
        </w:rPr>
      </w:pPr>
    </w:p>
    <w:p w14:paraId="0A96F7D9">
      <w:pPr>
        <w:pStyle w:val="34"/>
        <w:ind w:firstLine="321"/>
        <w:jc w:val="center"/>
        <w:rPr>
          <w:rFonts w:hint="eastAsia" w:ascii="宋体" w:hAnsi="宋体" w:eastAsia="宋体" w:cs="宋体"/>
          <w:b/>
          <w:sz w:val="32"/>
          <w:szCs w:val="32"/>
          <w:highlight w:val="none"/>
        </w:rPr>
      </w:pPr>
    </w:p>
    <w:p w14:paraId="34A62AED">
      <w:pPr>
        <w:pStyle w:val="34"/>
        <w:ind w:firstLine="321"/>
        <w:jc w:val="center"/>
        <w:rPr>
          <w:rFonts w:hint="eastAsia" w:ascii="宋体" w:hAnsi="宋体" w:eastAsia="宋体" w:cs="宋体"/>
          <w:b/>
          <w:sz w:val="32"/>
          <w:szCs w:val="32"/>
          <w:highlight w:val="none"/>
        </w:rPr>
      </w:pPr>
    </w:p>
    <w:p w14:paraId="2697FAE1">
      <w:pPr>
        <w:pStyle w:val="34"/>
        <w:ind w:firstLine="321"/>
        <w:jc w:val="center"/>
        <w:rPr>
          <w:rFonts w:hint="eastAsia" w:ascii="宋体" w:hAnsi="宋体" w:eastAsia="宋体" w:cs="宋体"/>
          <w:b/>
          <w:sz w:val="32"/>
          <w:szCs w:val="32"/>
          <w:highlight w:val="none"/>
        </w:rPr>
      </w:pPr>
    </w:p>
    <w:p w14:paraId="7BBD87DB">
      <w:pPr>
        <w:pStyle w:val="34"/>
        <w:ind w:firstLine="321"/>
        <w:jc w:val="center"/>
        <w:rPr>
          <w:rFonts w:hint="eastAsia" w:ascii="宋体" w:hAnsi="宋体" w:eastAsia="宋体" w:cs="宋体"/>
          <w:b/>
          <w:sz w:val="32"/>
          <w:szCs w:val="32"/>
          <w:highlight w:val="none"/>
        </w:rPr>
      </w:pPr>
    </w:p>
    <w:p w14:paraId="039EE6BB">
      <w:pPr>
        <w:pStyle w:val="34"/>
        <w:ind w:firstLine="321"/>
        <w:jc w:val="center"/>
        <w:rPr>
          <w:rFonts w:hint="eastAsia" w:ascii="宋体" w:hAnsi="宋体" w:eastAsia="宋体" w:cs="宋体"/>
          <w:b/>
          <w:sz w:val="32"/>
          <w:szCs w:val="32"/>
          <w:highlight w:val="none"/>
        </w:rPr>
      </w:pPr>
    </w:p>
    <w:p w14:paraId="1DFE9825">
      <w:pPr>
        <w:pStyle w:val="34"/>
        <w:ind w:firstLine="321"/>
        <w:jc w:val="center"/>
        <w:rPr>
          <w:rFonts w:hint="eastAsia" w:ascii="宋体" w:hAnsi="宋体" w:eastAsia="宋体" w:cs="宋体"/>
          <w:b/>
          <w:sz w:val="32"/>
          <w:szCs w:val="32"/>
          <w:highlight w:val="none"/>
        </w:rPr>
      </w:pPr>
    </w:p>
    <w:p w14:paraId="3C7295BD">
      <w:pPr>
        <w:pStyle w:val="34"/>
        <w:ind w:firstLine="321"/>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周口市政府采购合同融资政策告知函</w:t>
      </w:r>
    </w:p>
    <w:p w14:paraId="14DC0F4E">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各供应商：</w:t>
      </w:r>
    </w:p>
    <w:p w14:paraId="4B1E4A57">
      <w:pPr>
        <w:pStyle w:val="34"/>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highlight w:val="none"/>
        </w:rPr>
      </w:pPr>
      <w:r>
        <w:rPr>
          <w:rFonts w:hint="eastAsia" w:ascii="宋体" w:hAnsi="宋体" w:eastAsia="宋体" w:cs="宋体"/>
          <w:sz w:val="24"/>
          <w:highlight w:val="none"/>
        </w:rPr>
        <w:t>欢迎贵公司参与周口市政府采购活动！</w:t>
      </w:r>
    </w:p>
    <w:p w14:paraId="2B386035">
      <w:pPr>
        <w:pStyle w:val="34"/>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highlight w:val="none"/>
        </w:rPr>
      </w:pPr>
      <w:r>
        <w:rPr>
          <w:rFonts w:hint="eastAsia" w:ascii="宋体" w:hAnsi="宋体" w:eastAsia="宋体" w:cs="宋体"/>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822E8C6">
      <w:pPr>
        <w:pStyle w:val="34"/>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highlight w:val="none"/>
        </w:rPr>
      </w:pPr>
      <w:r>
        <w:rPr>
          <w:rFonts w:hint="eastAsia" w:ascii="宋体" w:hAnsi="宋体" w:eastAsia="宋体" w:cs="宋体"/>
          <w:sz w:val="24"/>
          <w:highlight w:val="none"/>
        </w:rPr>
        <w:t>贷款渠道和提供贷款的金融机构，可在河南省政府采购网“河南省政府采购合同融资平台”查询联系。</w:t>
      </w:r>
    </w:p>
    <w:p w14:paraId="69796B5D">
      <w:pPr>
        <w:pStyle w:val="23"/>
        <w:spacing w:before="0" w:beforeAutospacing="0" w:after="0" w:afterAutospacing="0" w:line="330" w:lineRule="atLeast"/>
        <w:rPr>
          <w:rFonts w:hint="eastAsia" w:ascii="宋体" w:hAnsi="宋体" w:eastAsia="宋体" w:cs="宋体"/>
          <w:b/>
          <w:bCs/>
          <w:color w:val="0000FF"/>
          <w:sz w:val="21"/>
          <w:szCs w:val="21"/>
          <w:highlight w:val="none"/>
        </w:rPr>
      </w:pPr>
    </w:p>
    <w:p w14:paraId="255789A5">
      <w:pPr>
        <w:pStyle w:val="23"/>
        <w:spacing w:before="0" w:beforeAutospacing="0" w:after="0" w:afterAutospacing="0" w:line="330" w:lineRule="atLeast"/>
        <w:rPr>
          <w:rFonts w:hint="eastAsia" w:ascii="宋体" w:hAnsi="宋体" w:eastAsia="宋体" w:cs="宋体"/>
          <w:b/>
          <w:bCs/>
          <w:color w:val="0000FF"/>
          <w:sz w:val="21"/>
          <w:szCs w:val="21"/>
          <w:highlight w:val="none"/>
        </w:rPr>
      </w:pPr>
    </w:p>
    <w:p w14:paraId="6D4DCE22">
      <w:pPr>
        <w:pStyle w:val="23"/>
        <w:spacing w:before="0" w:beforeAutospacing="0" w:after="0" w:afterAutospacing="0" w:line="330" w:lineRule="atLeast"/>
        <w:rPr>
          <w:rFonts w:hint="eastAsia" w:ascii="宋体" w:hAnsi="宋体" w:eastAsia="宋体" w:cs="宋体"/>
          <w:b/>
          <w:bCs/>
          <w:color w:val="0000FF"/>
          <w:sz w:val="21"/>
          <w:szCs w:val="21"/>
          <w:highlight w:val="none"/>
        </w:rPr>
      </w:pPr>
    </w:p>
    <w:p w14:paraId="3FE0C94C">
      <w:pPr>
        <w:pStyle w:val="23"/>
        <w:spacing w:before="0" w:beforeAutospacing="0" w:after="0" w:afterAutospacing="0" w:line="330" w:lineRule="atLeast"/>
        <w:rPr>
          <w:rFonts w:hint="eastAsia" w:ascii="宋体" w:hAnsi="宋体" w:eastAsia="宋体" w:cs="宋体"/>
          <w:b/>
          <w:bCs/>
          <w:color w:val="0000FF"/>
          <w:sz w:val="21"/>
          <w:szCs w:val="21"/>
          <w:highlight w:val="none"/>
        </w:rPr>
      </w:pPr>
    </w:p>
    <w:p w14:paraId="33AFC635">
      <w:pPr>
        <w:pStyle w:val="23"/>
        <w:spacing w:before="0" w:beforeAutospacing="0" w:after="0" w:afterAutospacing="0" w:line="330" w:lineRule="atLeast"/>
        <w:rPr>
          <w:rFonts w:hint="eastAsia" w:ascii="宋体" w:hAnsi="宋体" w:eastAsia="宋体" w:cs="宋体"/>
          <w:b/>
          <w:bCs/>
          <w:color w:val="0000FF"/>
          <w:sz w:val="21"/>
          <w:szCs w:val="21"/>
          <w:highlight w:val="none"/>
        </w:rPr>
      </w:pPr>
    </w:p>
    <w:p w14:paraId="4C3E9D56">
      <w:pPr>
        <w:pStyle w:val="23"/>
        <w:spacing w:before="0" w:beforeAutospacing="0" w:after="0" w:afterAutospacing="0" w:line="330" w:lineRule="atLeast"/>
        <w:rPr>
          <w:rFonts w:hint="eastAsia" w:ascii="宋体" w:hAnsi="宋体" w:eastAsia="宋体" w:cs="宋体"/>
          <w:b/>
          <w:bCs/>
          <w:color w:val="0000FF"/>
          <w:sz w:val="21"/>
          <w:szCs w:val="21"/>
          <w:highlight w:val="none"/>
        </w:rPr>
      </w:pPr>
    </w:p>
    <w:p w14:paraId="0196DF2A">
      <w:pPr>
        <w:pStyle w:val="23"/>
        <w:spacing w:before="0" w:beforeAutospacing="0" w:after="0" w:afterAutospacing="0" w:line="330" w:lineRule="atLeast"/>
        <w:rPr>
          <w:rFonts w:hint="eastAsia" w:ascii="宋体" w:hAnsi="宋体" w:eastAsia="宋体" w:cs="宋体"/>
          <w:b/>
          <w:bCs/>
          <w:color w:val="0000FF"/>
          <w:sz w:val="21"/>
          <w:szCs w:val="21"/>
          <w:highlight w:val="none"/>
        </w:rPr>
      </w:pPr>
    </w:p>
    <w:p w14:paraId="442BED6D">
      <w:pPr>
        <w:pStyle w:val="23"/>
        <w:spacing w:before="0" w:beforeAutospacing="0" w:after="0" w:afterAutospacing="0" w:line="330" w:lineRule="atLeast"/>
        <w:rPr>
          <w:rFonts w:hint="eastAsia" w:ascii="宋体" w:hAnsi="宋体" w:eastAsia="宋体" w:cs="宋体"/>
          <w:b/>
          <w:bCs/>
          <w:color w:val="0000FF"/>
          <w:sz w:val="21"/>
          <w:szCs w:val="21"/>
          <w:highlight w:val="none"/>
        </w:rPr>
      </w:pPr>
    </w:p>
    <w:p w14:paraId="2F448C1D">
      <w:pPr>
        <w:pStyle w:val="23"/>
        <w:spacing w:before="0" w:beforeAutospacing="0" w:after="0" w:afterAutospacing="0" w:line="330" w:lineRule="atLeast"/>
        <w:rPr>
          <w:rFonts w:hint="eastAsia" w:ascii="宋体" w:hAnsi="宋体" w:eastAsia="宋体" w:cs="宋体"/>
          <w:b/>
          <w:bCs/>
          <w:color w:val="0000FF"/>
          <w:sz w:val="21"/>
          <w:szCs w:val="21"/>
          <w:highlight w:val="none"/>
        </w:rPr>
      </w:pPr>
    </w:p>
    <w:p w14:paraId="2D8B63A7">
      <w:pPr>
        <w:pStyle w:val="23"/>
        <w:spacing w:before="0" w:beforeAutospacing="0" w:after="0" w:afterAutospacing="0" w:line="330" w:lineRule="atLeast"/>
        <w:rPr>
          <w:rFonts w:hint="eastAsia" w:ascii="宋体" w:hAnsi="宋体" w:eastAsia="宋体" w:cs="宋体"/>
          <w:b/>
          <w:bCs/>
          <w:color w:val="0000FF"/>
          <w:sz w:val="21"/>
          <w:szCs w:val="21"/>
          <w:highlight w:val="none"/>
        </w:rPr>
      </w:pPr>
    </w:p>
    <w:p w14:paraId="02B1713F">
      <w:pPr>
        <w:pStyle w:val="23"/>
        <w:spacing w:before="0" w:beforeAutospacing="0" w:after="0" w:afterAutospacing="0" w:line="330" w:lineRule="atLeast"/>
        <w:rPr>
          <w:rFonts w:hint="eastAsia" w:ascii="宋体" w:hAnsi="宋体" w:eastAsia="宋体" w:cs="宋体"/>
          <w:b/>
          <w:bCs/>
          <w:color w:val="0000FF"/>
          <w:sz w:val="21"/>
          <w:szCs w:val="21"/>
          <w:highlight w:val="none"/>
        </w:rPr>
      </w:pPr>
    </w:p>
    <w:p w14:paraId="087AEC6E">
      <w:pPr>
        <w:pStyle w:val="23"/>
        <w:spacing w:before="0" w:beforeAutospacing="0" w:after="0" w:afterAutospacing="0" w:line="330" w:lineRule="atLeast"/>
        <w:rPr>
          <w:rFonts w:hint="eastAsia" w:ascii="宋体" w:hAnsi="宋体" w:eastAsia="宋体" w:cs="宋体"/>
          <w:b/>
          <w:bCs/>
          <w:color w:val="0000FF"/>
          <w:sz w:val="21"/>
          <w:szCs w:val="21"/>
          <w:highlight w:val="none"/>
        </w:rPr>
      </w:pPr>
    </w:p>
    <w:p w14:paraId="0D96B3EE">
      <w:pPr>
        <w:pStyle w:val="23"/>
        <w:spacing w:before="0" w:beforeAutospacing="0" w:after="0" w:afterAutospacing="0" w:line="330" w:lineRule="atLeast"/>
        <w:rPr>
          <w:rFonts w:hint="eastAsia" w:ascii="宋体" w:hAnsi="宋体" w:eastAsia="宋体" w:cs="宋体"/>
          <w:b/>
          <w:bCs/>
          <w:color w:val="0000FF"/>
          <w:sz w:val="21"/>
          <w:szCs w:val="21"/>
          <w:highlight w:val="none"/>
        </w:rPr>
      </w:pPr>
    </w:p>
    <w:p w14:paraId="37F54CF6">
      <w:pPr>
        <w:pStyle w:val="34"/>
        <w:ind w:firstLine="210"/>
        <w:rPr>
          <w:rFonts w:hint="eastAsia" w:ascii="宋体" w:hAnsi="宋体" w:eastAsia="宋体" w:cs="宋体"/>
          <w:highlight w:val="none"/>
        </w:rPr>
      </w:pPr>
    </w:p>
    <w:sectPr>
      <w:pgSz w:w="11907" w:h="16840"/>
      <w:pgMar w:top="1440" w:right="1499"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60AA">
    <w:pPr>
      <w:pStyle w:val="16"/>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C7A90">
    <w:pPr>
      <w:pStyle w:val="18"/>
      <w:pBdr>
        <w:bottom w:val="none" w:color="auto" w:sz="0" w:space="0"/>
      </w:pBdr>
      <w:spacing w:line="160" w:lineRule="atLeast"/>
      <w:jc w:val="both"/>
      <w:rPr>
        <w:rFonts w:hint="eastAsia"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VjOTQ5NGFmNGFjMTAwMjZiODlhMzA0ZTU0NWNjMTY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0AED"/>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5354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42ADE"/>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1B706DC"/>
    <w:rsid w:val="023E3995"/>
    <w:rsid w:val="02B07FF7"/>
    <w:rsid w:val="03140887"/>
    <w:rsid w:val="032C07E7"/>
    <w:rsid w:val="03733BDF"/>
    <w:rsid w:val="03A308DC"/>
    <w:rsid w:val="03EE6D15"/>
    <w:rsid w:val="040532BA"/>
    <w:rsid w:val="04176582"/>
    <w:rsid w:val="051259ED"/>
    <w:rsid w:val="052B66D6"/>
    <w:rsid w:val="053538C7"/>
    <w:rsid w:val="05D74387"/>
    <w:rsid w:val="05E95744"/>
    <w:rsid w:val="0619721E"/>
    <w:rsid w:val="06585F98"/>
    <w:rsid w:val="067D6425"/>
    <w:rsid w:val="069468A4"/>
    <w:rsid w:val="06F04422"/>
    <w:rsid w:val="07041580"/>
    <w:rsid w:val="07086B21"/>
    <w:rsid w:val="0781507A"/>
    <w:rsid w:val="07932A4C"/>
    <w:rsid w:val="07C00A58"/>
    <w:rsid w:val="08281D44"/>
    <w:rsid w:val="083640B7"/>
    <w:rsid w:val="08DB1CFF"/>
    <w:rsid w:val="09EB58AF"/>
    <w:rsid w:val="0A8455AD"/>
    <w:rsid w:val="0A9E30AD"/>
    <w:rsid w:val="0BEB3B44"/>
    <w:rsid w:val="0C0644C0"/>
    <w:rsid w:val="0C197F77"/>
    <w:rsid w:val="0C5B6881"/>
    <w:rsid w:val="0D4C1C87"/>
    <w:rsid w:val="0E230C39"/>
    <w:rsid w:val="0E24385E"/>
    <w:rsid w:val="0E821C25"/>
    <w:rsid w:val="0ECE5049"/>
    <w:rsid w:val="106B4694"/>
    <w:rsid w:val="10862F4B"/>
    <w:rsid w:val="10D62AA4"/>
    <w:rsid w:val="113D6FF4"/>
    <w:rsid w:val="11D0732A"/>
    <w:rsid w:val="11F01988"/>
    <w:rsid w:val="124E66A8"/>
    <w:rsid w:val="13552B79"/>
    <w:rsid w:val="13793DF7"/>
    <w:rsid w:val="13AD6F5F"/>
    <w:rsid w:val="141C4A83"/>
    <w:rsid w:val="14354A58"/>
    <w:rsid w:val="14677422"/>
    <w:rsid w:val="148F0C4E"/>
    <w:rsid w:val="14FE77F3"/>
    <w:rsid w:val="152E6B10"/>
    <w:rsid w:val="15442DA1"/>
    <w:rsid w:val="15604521"/>
    <w:rsid w:val="158C165B"/>
    <w:rsid w:val="15B66837"/>
    <w:rsid w:val="15BF1042"/>
    <w:rsid w:val="15EE5FD1"/>
    <w:rsid w:val="160E21CF"/>
    <w:rsid w:val="1656732A"/>
    <w:rsid w:val="170F26A3"/>
    <w:rsid w:val="171E28E6"/>
    <w:rsid w:val="181939B9"/>
    <w:rsid w:val="18D74DC1"/>
    <w:rsid w:val="19115CA8"/>
    <w:rsid w:val="196D1903"/>
    <w:rsid w:val="1A2A29FD"/>
    <w:rsid w:val="1A385A6D"/>
    <w:rsid w:val="1AED58EF"/>
    <w:rsid w:val="1B4B0488"/>
    <w:rsid w:val="1B8970FB"/>
    <w:rsid w:val="1D8B67FB"/>
    <w:rsid w:val="1E15134A"/>
    <w:rsid w:val="1F397F3B"/>
    <w:rsid w:val="1F3A0BB5"/>
    <w:rsid w:val="1F925743"/>
    <w:rsid w:val="1FA92FCB"/>
    <w:rsid w:val="1FC63844"/>
    <w:rsid w:val="20193BC8"/>
    <w:rsid w:val="20250841"/>
    <w:rsid w:val="220D398C"/>
    <w:rsid w:val="22B96A04"/>
    <w:rsid w:val="2301566F"/>
    <w:rsid w:val="23244DE0"/>
    <w:rsid w:val="233A2855"/>
    <w:rsid w:val="24165293"/>
    <w:rsid w:val="246F34B0"/>
    <w:rsid w:val="2482721D"/>
    <w:rsid w:val="24A10BF5"/>
    <w:rsid w:val="24D70B68"/>
    <w:rsid w:val="25295F90"/>
    <w:rsid w:val="25311546"/>
    <w:rsid w:val="25587043"/>
    <w:rsid w:val="265C7907"/>
    <w:rsid w:val="2680013C"/>
    <w:rsid w:val="26AB07CC"/>
    <w:rsid w:val="27034BE6"/>
    <w:rsid w:val="27743E5C"/>
    <w:rsid w:val="287B63A6"/>
    <w:rsid w:val="288B76AF"/>
    <w:rsid w:val="29613C02"/>
    <w:rsid w:val="296F6AEF"/>
    <w:rsid w:val="2A397C18"/>
    <w:rsid w:val="2A5015D5"/>
    <w:rsid w:val="2AB23FEC"/>
    <w:rsid w:val="2AF63392"/>
    <w:rsid w:val="2B5A2E4D"/>
    <w:rsid w:val="2BA67492"/>
    <w:rsid w:val="2BC9118A"/>
    <w:rsid w:val="2C66791C"/>
    <w:rsid w:val="2D221D01"/>
    <w:rsid w:val="2D417315"/>
    <w:rsid w:val="2D4A5D8B"/>
    <w:rsid w:val="2D676A80"/>
    <w:rsid w:val="2D7A3266"/>
    <w:rsid w:val="2DC26BD2"/>
    <w:rsid w:val="2F5F2B72"/>
    <w:rsid w:val="30433499"/>
    <w:rsid w:val="30BE47BA"/>
    <w:rsid w:val="312513B2"/>
    <w:rsid w:val="315F16D9"/>
    <w:rsid w:val="31994052"/>
    <w:rsid w:val="31B042BF"/>
    <w:rsid w:val="31F12401"/>
    <w:rsid w:val="31FF5F72"/>
    <w:rsid w:val="32035D60"/>
    <w:rsid w:val="32244DFC"/>
    <w:rsid w:val="326E6953"/>
    <w:rsid w:val="327030D5"/>
    <w:rsid w:val="3273009E"/>
    <w:rsid w:val="33044796"/>
    <w:rsid w:val="33523A32"/>
    <w:rsid w:val="33661445"/>
    <w:rsid w:val="34B524C1"/>
    <w:rsid w:val="355D23D3"/>
    <w:rsid w:val="363656FF"/>
    <w:rsid w:val="36D23A94"/>
    <w:rsid w:val="37206361"/>
    <w:rsid w:val="374F5F32"/>
    <w:rsid w:val="376940D0"/>
    <w:rsid w:val="38181831"/>
    <w:rsid w:val="38204506"/>
    <w:rsid w:val="38563836"/>
    <w:rsid w:val="393022D9"/>
    <w:rsid w:val="39321D68"/>
    <w:rsid w:val="39533276"/>
    <w:rsid w:val="397C6703"/>
    <w:rsid w:val="39B31E4F"/>
    <w:rsid w:val="39BA1D4E"/>
    <w:rsid w:val="3A2D43ED"/>
    <w:rsid w:val="3BAE6CD9"/>
    <w:rsid w:val="3BF53366"/>
    <w:rsid w:val="3BFB1D2E"/>
    <w:rsid w:val="3C1723E3"/>
    <w:rsid w:val="3C3000ED"/>
    <w:rsid w:val="3C6B187A"/>
    <w:rsid w:val="3D232399"/>
    <w:rsid w:val="3D2E2D19"/>
    <w:rsid w:val="3D31181A"/>
    <w:rsid w:val="3D5567B2"/>
    <w:rsid w:val="3DC87CB2"/>
    <w:rsid w:val="3EB42E4A"/>
    <w:rsid w:val="3F1749BD"/>
    <w:rsid w:val="3F4F365B"/>
    <w:rsid w:val="3F524567"/>
    <w:rsid w:val="3F9A5B70"/>
    <w:rsid w:val="40E340D5"/>
    <w:rsid w:val="41093759"/>
    <w:rsid w:val="41380196"/>
    <w:rsid w:val="41415EFF"/>
    <w:rsid w:val="41D026B4"/>
    <w:rsid w:val="42B7591A"/>
    <w:rsid w:val="44E1092B"/>
    <w:rsid w:val="44F9465F"/>
    <w:rsid w:val="452567EA"/>
    <w:rsid w:val="4686197B"/>
    <w:rsid w:val="46886BA6"/>
    <w:rsid w:val="478733EA"/>
    <w:rsid w:val="4824332A"/>
    <w:rsid w:val="48524AAD"/>
    <w:rsid w:val="486E697A"/>
    <w:rsid w:val="48865FD9"/>
    <w:rsid w:val="48D961A4"/>
    <w:rsid w:val="490552AA"/>
    <w:rsid w:val="4A4831FA"/>
    <w:rsid w:val="4B15132F"/>
    <w:rsid w:val="4B7A4CDC"/>
    <w:rsid w:val="4C393A63"/>
    <w:rsid w:val="4C4D68A6"/>
    <w:rsid w:val="4FFA680C"/>
    <w:rsid w:val="501E0C85"/>
    <w:rsid w:val="50981A4B"/>
    <w:rsid w:val="51786557"/>
    <w:rsid w:val="52390069"/>
    <w:rsid w:val="528D1696"/>
    <w:rsid w:val="52CB2821"/>
    <w:rsid w:val="52D77EAA"/>
    <w:rsid w:val="539D0113"/>
    <w:rsid w:val="542F765C"/>
    <w:rsid w:val="54914939"/>
    <w:rsid w:val="54EB5EC1"/>
    <w:rsid w:val="554D13F6"/>
    <w:rsid w:val="572F3778"/>
    <w:rsid w:val="57580486"/>
    <w:rsid w:val="575B456D"/>
    <w:rsid w:val="580919C0"/>
    <w:rsid w:val="584C070E"/>
    <w:rsid w:val="59CA3C2C"/>
    <w:rsid w:val="59DA41E0"/>
    <w:rsid w:val="5A2424B3"/>
    <w:rsid w:val="5A3906A0"/>
    <w:rsid w:val="5A9919E3"/>
    <w:rsid w:val="5B2A7B0A"/>
    <w:rsid w:val="5B417B6B"/>
    <w:rsid w:val="5B54373E"/>
    <w:rsid w:val="5B6339F0"/>
    <w:rsid w:val="5B922F90"/>
    <w:rsid w:val="5BC745F2"/>
    <w:rsid w:val="5BDE12D5"/>
    <w:rsid w:val="5C734374"/>
    <w:rsid w:val="5CA161B2"/>
    <w:rsid w:val="5D397B38"/>
    <w:rsid w:val="5D720862"/>
    <w:rsid w:val="5DAA3B58"/>
    <w:rsid w:val="5E9B6682"/>
    <w:rsid w:val="5EE21916"/>
    <w:rsid w:val="5F4417E0"/>
    <w:rsid w:val="5F7549A8"/>
    <w:rsid w:val="5F88669E"/>
    <w:rsid w:val="5FC353A5"/>
    <w:rsid w:val="60193217"/>
    <w:rsid w:val="6051475F"/>
    <w:rsid w:val="605E0C2A"/>
    <w:rsid w:val="621E68C3"/>
    <w:rsid w:val="622F04A1"/>
    <w:rsid w:val="62707B3A"/>
    <w:rsid w:val="6442576B"/>
    <w:rsid w:val="645C0879"/>
    <w:rsid w:val="64741C1C"/>
    <w:rsid w:val="648C064A"/>
    <w:rsid w:val="64AD03D2"/>
    <w:rsid w:val="65397A4E"/>
    <w:rsid w:val="656B3097"/>
    <w:rsid w:val="66AB4942"/>
    <w:rsid w:val="672E57FA"/>
    <w:rsid w:val="68260C09"/>
    <w:rsid w:val="687951D6"/>
    <w:rsid w:val="687B5515"/>
    <w:rsid w:val="68AB69AF"/>
    <w:rsid w:val="68D653C8"/>
    <w:rsid w:val="68D85250"/>
    <w:rsid w:val="68F91E38"/>
    <w:rsid w:val="692E6264"/>
    <w:rsid w:val="698D4180"/>
    <w:rsid w:val="6B025761"/>
    <w:rsid w:val="6B6537B4"/>
    <w:rsid w:val="6BD732BE"/>
    <w:rsid w:val="6D0332A5"/>
    <w:rsid w:val="6D1F0B58"/>
    <w:rsid w:val="6D231231"/>
    <w:rsid w:val="6D3654A5"/>
    <w:rsid w:val="6D604192"/>
    <w:rsid w:val="6DB14A8F"/>
    <w:rsid w:val="6EB24C26"/>
    <w:rsid w:val="6F683873"/>
    <w:rsid w:val="6F7E02C7"/>
    <w:rsid w:val="705067E1"/>
    <w:rsid w:val="71B65BF1"/>
    <w:rsid w:val="726C367A"/>
    <w:rsid w:val="74170E85"/>
    <w:rsid w:val="75DC35E9"/>
    <w:rsid w:val="7789488A"/>
    <w:rsid w:val="77FA11D3"/>
    <w:rsid w:val="785C142B"/>
    <w:rsid w:val="789E6834"/>
    <w:rsid w:val="79DD67E6"/>
    <w:rsid w:val="7AA634A2"/>
    <w:rsid w:val="7AE04790"/>
    <w:rsid w:val="7BC63DFB"/>
    <w:rsid w:val="7BCF79D9"/>
    <w:rsid w:val="7BEB606C"/>
    <w:rsid w:val="7BEC26A2"/>
    <w:rsid w:val="7C1A4C7A"/>
    <w:rsid w:val="7C240B22"/>
    <w:rsid w:val="7C444892"/>
    <w:rsid w:val="7C6209D3"/>
    <w:rsid w:val="7CAE7448"/>
    <w:rsid w:val="7DF36BF7"/>
    <w:rsid w:val="7E543E84"/>
    <w:rsid w:val="7EC90255"/>
    <w:rsid w:val="7F3E3F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line="0" w:lineRule="atLeast"/>
      <w:jc w:val="center"/>
      <w:outlineLvl w:val="1"/>
    </w:pPr>
    <w:rPr>
      <w:kern w:val="0"/>
      <w:sz w:val="28"/>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sz w:val="20"/>
    </w:rPr>
  </w:style>
  <w:style w:type="paragraph" w:styleId="6">
    <w:name w:val="Document Map"/>
    <w:basedOn w:val="1"/>
    <w:link w:val="47"/>
    <w:qFormat/>
    <w:uiPriority w:val="0"/>
    <w:rPr>
      <w:rFonts w:ascii="宋体"/>
      <w:sz w:val="18"/>
      <w:szCs w:val="18"/>
    </w:rPr>
  </w:style>
  <w:style w:type="paragraph" w:styleId="7">
    <w:name w:val="annotation text"/>
    <w:basedOn w:val="1"/>
    <w:link w:val="46"/>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
    <w:link w:val="44"/>
    <w:qFormat/>
    <w:uiPriority w:val="99"/>
    <w:pPr>
      <w:spacing w:after="120"/>
    </w:pPr>
  </w:style>
  <w:style w:type="paragraph" w:styleId="10">
    <w:name w:val="Body Text Indent"/>
    <w:basedOn w:val="1"/>
    <w:qFormat/>
    <w:uiPriority w:val="0"/>
    <w:pPr>
      <w:ind w:firstLine="632" w:firstLineChars="200"/>
    </w:pPr>
    <w:rPr>
      <w:rFonts w:ascii="仿宋_GB2312" w:hAnsi="华文楷体" w:eastAsia="仿宋_GB2312"/>
      <w:sz w:val="32"/>
    </w:rPr>
  </w:style>
  <w:style w:type="paragraph" w:styleId="11">
    <w:name w:val="List 2"/>
    <w:basedOn w:val="1"/>
    <w:qFormat/>
    <w:uiPriority w:val="0"/>
    <w:pPr>
      <w:ind w:left="400" w:leftChars="200" w:hanging="200" w:hangingChars="200"/>
    </w:pPr>
  </w:style>
  <w:style w:type="paragraph" w:styleId="12">
    <w:name w:val="Plain Text"/>
    <w:basedOn w:val="1"/>
    <w:link w:val="52"/>
    <w:qFormat/>
    <w:uiPriority w:val="99"/>
    <w:rPr>
      <w:rFonts w:ascii="宋体" w:hAnsi="Courier New"/>
      <w:szCs w:val="20"/>
    </w:rPr>
  </w:style>
  <w:style w:type="paragraph" w:styleId="13">
    <w:name w:val="Date"/>
    <w:basedOn w:val="1"/>
    <w:next w:val="1"/>
    <w:link w:val="48"/>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qFormat/>
    <w:uiPriority w:val="0"/>
    <w:rPr>
      <w:sz w:val="18"/>
      <w:szCs w:val="18"/>
    </w:rPr>
  </w:style>
  <w:style w:type="paragraph" w:styleId="16">
    <w:name w:val="footer"/>
    <w:basedOn w:val="1"/>
    <w:link w:val="69"/>
    <w:qFormat/>
    <w:uiPriority w:val="99"/>
    <w:pPr>
      <w:tabs>
        <w:tab w:val="center" w:pos="4153"/>
        <w:tab w:val="right" w:pos="8306"/>
      </w:tabs>
      <w:snapToGrid w:val="0"/>
      <w:jc w:val="left"/>
    </w:pPr>
    <w:rPr>
      <w:sz w:val="18"/>
      <w:szCs w:val="18"/>
    </w:rPr>
  </w:style>
  <w:style w:type="paragraph" w:styleId="17">
    <w:name w:val="envelope return"/>
    <w:basedOn w:val="1"/>
    <w:qFormat/>
    <w:uiPriority w:val="99"/>
    <w:pPr>
      <w:snapToGrid w:val="0"/>
    </w:pPr>
    <w:rPr>
      <w:rFonts w:ascii="Arial" w:hAnsi="Arial"/>
    </w:rPr>
  </w:style>
  <w:style w:type="paragraph" w:styleId="18">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caps/>
    </w:rPr>
  </w:style>
  <w:style w:type="paragraph" w:styleId="20">
    <w:name w:val="footnote text"/>
    <w:basedOn w:val="1"/>
    <w:qFormat/>
    <w:uiPriority w:val="99"/>
    <w:pPr>
      <w:snapToGrid w:val="0"/>
      <w:jc w:val="left"/>
    </w:pPr>
    <w:rPr>
      <w:sz w:val="18"/>
      <w:szCs w:val="18"/>
    </w:rPr>
  </w:style>
  <w:style w:type="paragraph" w:styleId="21">
    <w:name w:val="Body Text 2"/>
    <w:basedOn w:val="1"/>
    <w:link w:val="66"/>
    <w:qFormat/>
    <w:uiPriority w:val="0"/>
    <w:pPr>
      <w:spacing w:after="120" w:line="480" w:lineRule="auto"/>
    </w:pPr>
  </w:style>
  <w:style w:type="paragraph" w:styleId="22">
    <w:name w:val="Message Header"/>
    <w:basedOn w:val="1"/>
    <w:qFormat/>
    <w:uiPriority w:val="0"/>
    <w:pPr>
      <w:widowControl/>
      <w:shd w:val="pct20" w:color="000000" w:fill="auto"/>
      <w:ind w:left="1080" w:hanging="1080"/>
    </w:pPr>
    <w:rPr>
      <w:rFonts w:ascii="Cambria" w:hAnsi="Cambria" w:eastAsia="Cambria"/>
      <w:sz w:val="24"/>
    </w:rPr>
  </w:style>
  <w:style w:type="paragraph" w:styleId="23">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4">
    <w:name w:val="Body Text First Indent"/>
    <w:basedOn w:val="9"/>
    <w:next w:val="1"/>
    <w:link w:val="43"/>
    <w:qFormat/>
    <w:uiPriority w:val="0"/>
    <w:pPr>
      <w:ind w:firstLine="420" w:firstLineChars="100"/>
    </w:pPr>
  </w:style>
  <w:style w:type="paragraph" w:styleId="25">
    <w:name w:val="Body Text First Indent 2"/>
    <w:basedOn w:val="10"/>
    <w:qFormat/>
    <w:uiPriority w:val="99"/>
    <w:pPr>
      <w:tabs>
        <w:tab w:val="left" w:pos="0"/>
        <w:tab w:val="left" w:pos="993"/>
        <w:tab w:val="left" w:pos="1134"/>
      </w:tabs>
      <w:ind w:firstLine="420"/>
    </w:p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basedOn w:val="28"/>
    <w:qFormat/>
    <w:uiPriority w:val="0"/>
    <w:rPr>
      <w:color w:val="000000"/>
      <w:u w:val="none"/>
    </w:rPr>
  </w:style>
  <w:style w:type="character" w:styleId="32">
    <w:name w:val="Hyperlink"/>
    <w:qFormat/>
    <w:uiPriority w:val="0"/>
    <w:rPr>
      <w:color w:val="333333"/>
      <w:u w:val="none"/>
    </w:rPr>
  </w:style>
  <w:style w:type="character" w:styleId="33">
    <w:name w:val="annotation reference"/>
    <w:qFormat/>
    <w:uiPriority w:val="99"/>
    <w:rPr>
      <w:sz w:val="21"/>
    </w:rPr>
  </w:style>
  <w:style w:type="paragraph" w:customStyle="1" w:styleId="34">
    <w:name w:val="BodyText1I"/>
    <w:basedOn w:val="35"/>
    <w:qFormat/>
    <w:uiPriority w:val="99"/>
    <w:pPr>
      <w:ind w:firstLine="420" w:firstLineChars="100"/>
    </w:pPr>
  </w:style>
  <w:style w:type="paragraph" w:customStyle="1" w:styleId="35">
    <w:name w:val="BodyText"/>
    <w:basedOn w:val="1"/>
    <w:next w:val="36"/>
    <w:qFormat/>
    <w:uiPriority w:val="99"/>
    <w:pPr>
      <w:spacing w:after="120"/>
    </w:pPr>
  </w:style>
  <w:style w:type="paragraph" w:customStyle="1" w:styleId="36">
    <w:name w:val="UserStyle_217"/>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character" w:customStyle="1" w:styleId="39">
    <w:name w:val="标题 3 字符"/>
    <w:link w:val="4"/>
    <w:semiHidden/>
    <w:qFormat/>
    <w:uiPriority w:val="0"/>
    <w:rPr>
      <w:b/>
      <w:bCs/>
      <w:kern w:val="2"/>
      <w:sz w:val="32"/>
      <w:szCs w:val="32"/>
    </w:rPr>
  </w:style>
  <w:style w:type="character" w:customStyle="1" w:styleId="40">
    <w:name w:val="font231"/>
    <w:qFormat/>
    <w:uiPriority w:val="0"/>
    <w:rPr>
      <w:rFonts w:hint="eastAsia" w:ascii="宋体" w:hAnsi="宋体" w:eastAsia="宋体" w:cs="宋体"/>
      <w:color w:val="000000"/>
      <w:sz w:val="22"/>
      <w:szCs w:val="22"/>
      <w:u w:val="none"/>
    </w:rPr>
  </w:style>
  <w:style w:type="character" w:customStyle="1" w:styleId="41">
    <w:name w:val="font11"/>
    <w:qFormat/>
    <w:uiPriority w:val="0"/>
    <w:rPr>
      <w:rFonts w:hint="default" w:ascii="Times New Roman" w:hAnsi="Times New Roman" w:cs="Times New Roman"/>
      <w:color w:val="000000"/>
      <w:sz w:val="18"/>
      <w:szCs w:val="18"/>
      <w:u w:val="none"/>
    </w:rPr>
  </w:style>
  <w:style w:type="character" w:customStyle="1" w:styleId="42">
    <w:name w:val="font191"/>
    <w:qFormat/>
    <w:uiPriority w:val="0"/>
    <w:rPr>
      <w:rFonts w:hint="default" w:ascii="Calibri" w:hAnsi="Calibri" w:cs="Calibri"/>
      <w:color w:val="000000"/>
      <w:sz w:val="22"/>
      <w:szCs w:val="22"/>
      <w:u w:val="none"/>
    </w:rPr>
  </w:style>
  <w:style w:type="character" w:customStyle="1" w:styleId="43">
    <w:name w:val="正文文本首行缩进 字符"/>
    <w:link w:val="24"/>
    <w:qFormat/>
    <w:uiPriority w:val="0"/>
    <w:rPr>
      <w:kern w:val="2"/>
      <w:sz w:val="21"/>
      <w:szCs w:val="24"/>
    </w:rPr>
  </w:style>
  <w:style w:type="character" w:customStyle="1" w:styleId="44">
    <w:name w:val="正文文本 字符"/>
    <w:link w:val="9"/>
    <w:qFormat/>
    <w:uiPriority w:val="99"/>
    <w:rPr>
      <w:kern w:val="2"/>
      <w:sz w:val="21"/>
      <w:szCs w:val="24"/>
    </w:rPr>
  </w:style>
  <w:style w:type="character" w:customStyle="1" w:styleId="45">
    <w:name w:val="font151"/>
    <w:qFormat/>
    <w:uiPriority w:val="0"/>
    <w:rPr>
      <w:rFonts w:hint="default" w:ascii="Calibri" w:hAnsi="Calibri" w:cs="Calibri"/>
      <w:color w:val="000000"/>
      <w:sz w:val="22"/>
      <w:szCs w:val="22"/>
      <w:u w:val="none"/>
    </w:rPr>
  </w:style>
  <w:style w:type="character" w:customStyle="1" w:styleId="46">
    <w:name w:val="批注文字 字符"/>
    <w:link w:val="7"/>
    <w:qFormat/>
    <w:uiPriority w:val="0"/>
    <w:rPr>
      <w:kern w:val="2"/>
      <w:sz w:val="21"/>
      <w:szCs w:val="24"/>
    </w:rPr>
  </w:style>
  <w:style w:type="character" w:customStyle="1" w:styleId="47">
    <w:name w:val="文档结构图 字符"/>
    <w:link w:val="6"/>
    <w:qFormat/>
    <w:uiPriority w:val="0"/>
    <w:rPr>
      <w:rFonts w:ascii="宋体"/>
      <w:kern w:val="2"/>
      <w:sz w:val="18"/>
      <w:szCs w:val="18"/>
    </w:rPr>
  </w:style>
  <w:style w:type="character" w:customStyle="1" w:styleId="48">
    <w:name w:val="日期 字符"/>
    <w:link w:val="13"/>
    <w:qFormat/>
    <w:uiPriority w:val="0"/>
    <w:rPr>
      <w:kern w:val="2"/>
      <w:sz w:val="21"/>
      <w:szCs w:val="24"/>
    </w:rPr>
  </w:style>
  <w:style w:type="character" w:customStyle="1" w:styleId="49">
    <w:name w:val="font221"/>
    <w:qFormat/>
    <w:uiPriority w:val="0"/>
    <w:rPr>
      <w:rFonts w:hint="eastAsia" w:ascii="宋体" w:hAnsi="宋体" w:eastAsia="宋体" w:cs="宋体"/>
      <w:color w:val="000000"/>
      <w:sz w:val="20"/>
      <w:szCs w:val="20"/>
      <w:u w:val="none"/>
    </w:rPr>
  </w:style>
  <w:style w:type="character" w:customStyle="1" w:styleId="50">
    <w:name w:val="font61"/>
    <w:qFormat/>
    <w:uiPriority w:val="0"/>
    <w:rPr>
      <w:rFonts w:hint="eastAsia" w:ascii="宋体" w:hAnsi="宋体" w:eastAsia="宋体" w:cs="宋体"/>
      <w:color w:val="FF0000"/>
      <w:sz w:val="22"/>
      <w:szCs w:val="22"/>
      <w:u w:val="none"/>
    </w:rPr>
  </w:style>
  <w:style w:type="character" w:customStyle="1" w:styleId="51">
    <w:name w:val="font31"/>
    <w:qFormat/>
    <w:uiPriority w:val="0"/>
    <w:rPr>
      <w:rFonts w:hint="eastAsia" w:ascii="宋体" w:hAnsi="宋体" w:eastAsia="宋体" w:cs="宋体"/>
      <w:color w:val="000000"/>
      <w:sz w:val="18"/>
      <w:szCs w:val="18"/>
      <w:u w:val="none"/>
    </w:rPr>
  </w:style>
  <w:style w:type="character" w:customStyle="1" w:styleId="52">
    <w:name w:val="纯文本 字符"/>
    <w:link w:val="12"/>
    <w:qFormat/>
    <w:uiPriority w:val="99"/>
    <w:rPr>
      <w:rFonts w:ascii="宋体" w:hAnsi="Courier New"/>
      <w:kern w:val="2"/>
      <w:sz w:val="21"/>
    </w:rPr>
  </w:style>
  <w:style w:type="character" w:customStyle="1" w:styleId="53">
    <w:name w:val="访问过的超链接1"/>
    <w:qFormat/>
    <w:uiPriority w:val="0"/>
    <w:rPr>
      <w:color w:val="333333"/>
      <w:u w:val="none"/>
    </w:rPr>
  </w:style>
  <w:style w:type="character" w:customStyle="1" w:styleId="54">
    <w:name w:val="font01"/>
    <w:qFormat/>
    <w:uiPriority w:val="0"/>
    <w:rPr>
      <w:rFonts w:hint="eastAsia" w:ascii="宋体" w:hAnsi="宋体" w:eastAsia="宋体" w:cs="宋体"/>
      <w:color w:val="000000"/>
      <w:sz w:val="22"/>
      <w:szCs w:val="22"/>
      <w:u w:val="none"/>
    </w:rPr>
  </w:style>
  <w:style w:type="character" w:customStyle="1" w:styleId="55">
    <w:name w:val="font21"/>
    <w:basedOn w:val="28"/>
    <w:qFormat/>
    <w:uiPriority w:val="0"/>
    <w:rPr>
      <w:rFonts w:hint="default" w:ascii="Times New Roman" w:hAnsi="Times New Roman" w:cs="Times New Roman"/>
      <w:color w:val="000000"/>
      <w:sz w:val="18"/>
      <w:szCs w:val="18"/>
      <w:u w:val="none"/>
    </w:rPr>
  </w:style>
  <w:style w:type="paragraph" w:customStyle="1" w:styleId="56">
    <w:name w:val="p0"/>
    <w:basedOn w:val="1"/>
    <w:qFormat/>
    <w:uiPriority w:val="0"/>
    <w:pPr>
      <w:widowControl/>
    </w:pPr>
    <w:rPr>
      <w:rFonts w:ascii="Calibri" w:hAnsi="Calibri" w:cs="宋体"/>
      <w:kern w:val="0"/>
      <w:szCs w:val="21"/>
    </w:rPr>
  </w:style>
  <w:style w:type="paragraph" w:customStyle="1" w:styleId="57">
    <w:name w:val="List Paragraph1"/>
    <w:basedOn w:val="1"/>
    <w:qFormat/>
    <w:uiPriority w:val="0"/>
    <w:pPr>
      <w:ind w:firstLine="420" w:firstLineChars="200"/>
    </w:pPr>
  </w:style>
  <w:style w:type="paragraph" w:customStyle="1" w:styleId="58">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9">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Char Char Char Char Char Char Char1 Char"/>
    <w:basedOn w:val="1"/>
    <w:qFormat/>
    <w:uiPriority w:val="0"/>
    <w:rPr>
      <w:rFonts w:ascii="Tahoma" w:hAnsi="Tahoma"/>
      <w:sz w:val="24"/>
      <w:szCs w:val="20"/>
    </w:rPr>
  </w:style>
  <w:style w:type="paragraph" w:styleId="62">
    <w:name w:val="List Paragraph"/>
    <w:basedOn w:val="1"/>
    <w:qFormat/>
    <w:uiPriority w:val="34"/>
    <w:pPr>
      <w:ind w:firstLine="420" w:firstLineChars="200"/>
    </w:pPr>
  </w:style>
  <w:style w:type="paragraph" w:customStyle="1" w:styleId="63">
    <w:name w:val="Char Char Char1 Char"/>
    <w:basedOn w:val="1"/>
    <w:qFormat/>
    <w:uiPriority w:val="0"/>
    <w:pPr>
      <w:spacing w:line="360" w:lineRule="auto"/>
      <w:ind w:firstLine="200" w:firstLineChars="200"/>
    </w:pPr>
    <w:rPr>
      <w:rFonts w:ascii="宋体" w:hAnsi="宋体" w:cs="宋体"/>
      <w:sz w:val="24"/>
    </w:rPr>
  </w:style>
  <w:style w:type="paragraph" w:customStyle="1" w:styleId="64">
    <w:name w:val="默认段落字体 Para Char Char Char Char Char Char Char Char Char Char"/>
    <w:basedOn w:val="1"/>
    <w:qFormat/>
    <w:uiPriority w:val="0"/>
    <w:pPr>
      <w:tabs>
        <w:tab w:val="right" w:pos="-2120"/>
      </w:tabs>
      <w:snapToGrid w:val="0"/>
    </w:pPr>
  </w:style>
  <w:style w:type="character" w:customStyle="1" w:styleId="65">
    <w:name w:val="generalinfo-address-text"/>
    <w:basedOn w:val="28"/>
    <w:qFormat/>
    <w:uiPriority w:val="0"/>
  </w:style>
  <w:style w:type="character" w:customStyle="1" w:styleId="66">
    <w:name w:val="正文文本 2 字符"/>
    <w:link w:val="21"/>
    <w:qFormat/>
    <w:uiPriority w:val="0"/>
    <w:rPr>
      <w:kern w:val="2"/>
      <w:sz w:val="21"/>
      <w:szCs w:val="24"/>
    </w:rPr>
  </w:style>
  <w:style w:type="character" w:customStyle="1" w:styleId="67">
    <w:name w:val="NormalCharacter"/>
    <w:qFormat/>
    <w:uiPriority w:val="0"/>
  </w:style>
  <w:style w:type="character" w:customStyle="1" w:styleId="68">
    <w:name w:val="页眉 字符"/>
    <w:link w:val="18"/>
    <w:qFormat/>
    <w:uiPriority w:val="99"/>
    <w:rPr>
      <w:kern w:val="2"/>
      <w:sz w:val="18"/>
      <w:szCs w:val="18"/>
    </w:rPr>
  </w:style>
  <w:style w:type="character" w:customStyle="1" w:styleId="69">
    <w:name w:val="页脚 字符"/>
    <w:link w:val="16"/>
    <w:qFormat/>
    <w:uiPriority w:val="99"/>
    <w:rPr>
      <w:kern w:val="2"/>
      <w:sz w:val="18"/>
      <w:szCs w:val="18"/>
    </w:rPr>
  </w:style>
  <w:style w:type="paragraph" w:customStyle="1" w:styleId="70">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1">
    <w:name w:val="contentlabel"/>
    <w:qFormat/>
    <w:uiPriority w:val="0"/>
  </w:style>
  <w:style w:type="paragraph" w:customStyle="1" w:styleId="72">
    <w:name w:val="Body Text First Indent1"/>
    <w:basedOn w:val="9"/>
    <w:qFormat/>
    <w:uiPriority w:val="0"/>
    <w:pPr>
      <w:autoSpaceDE w:val="0"/>
      <w:autoSpaceDN w:val="0"/>
      <w:ind w:firstLine="420" w:firstLineChars="100"/>
      <w:jc w:val="left"/>
    </w:pPr>
    <w:rPr>
      <w:rFonts w:ascii="宋体" w:hAnsi="等线" w:eastAsia="等线" w:cs="宋体"/>
      <w:kern w:val="0"/>
      <w:lang w:val="zh-CN"/>
    </w:rPr>
  </w:style>
  <w:style w:type="paragraph" w:customStyle="1" w:styleId="73">
    <w:name w:val="D&amp;L"/>
    <w:basedOn w:val="18"/>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4">
    <w:name w:val="icon_gys"/>
    <w:basedOn w:val="28"/>
    <w:qFormat/>
    <w:uiPriority w:val="0"/>
    <w:rPr>
      <w:sz w:val="21"/>
      <w:szCs w:val="21"/>
    </w:rPr>
  </w:style>
  <w:style w:type="character" w:customStyle="1" w:styleId="75">
    <w:name w:val="first-child"/>
    <w:basedOn w:val="28"/>
    <w:qFormat/>
    <w:uiPriority w:val="0"/>
    <w:rPr>
      <w:color w:val="1F3149"/>
      <w:sz w:val="24"/>
      <w:szCs w:val="24"/>
    </w:rPr>
  </w:style>
  <w:style w:type="character" w:customStyle="1" w:styleId="76">
    <w:name w:val="first-child1"/>
    <w:basedOn w:val="28"/>
    <w:qFormat/>
    <w:uiPriority w:val="0"/>
    <w:rPr>
      <w:color w:val="1F3149"/>
      <w:sz w:val="24"/>
      <w:szCs w:val="24"/>
    </w:rPr>
  </w:style>
  <w:style w:type="character" w:customStyle="1" w:styleId="77">
    <w:name w:val="xiadan"/>
    <w:basedOn w:val="28"/>
    <w:qFormat/>
    <w:uiPriority w:val="0"/>
    <w:rPr>
      <w:shd w:val="clear" w:color="auto" w:fill="E4393C"/>
    </w:rPr>
  </w:style>
  <w:style w:type="character" w:customStyle="1" w:styleId="78">
    <w:name w:val="fr"/>
    <w:basedOn w:val="28"/>
    <w:qFormat/>
    <w:uiPriority w:val="0"/>
  </w:style>
  <w:style w:type="character" w:customStyle="1" w:styleId="79">
    <w:name w:val="icon_ds"/>
    <w:basedOn w:val="28"/>
    <w:qFormat/>
    <w:uiPriority w:val="0"/>
  </w:style>
  <w:style w:type="paragraph" w:customStyle="1" w:styleId="80">
    <w:name w:val="正文1"/>
    <w:basedOn w:val="1"/>
    <w:qFormat/>
    <w:uiPriority w:val="0"/>
    <w:pPr>
      <w:widowControl/>
      <w:topLinePunct/>
      <w:spacing w:beforeLines="50" w:afterLines="50" w:line="300" w:lineRule="auto"/>
      <w:ind w:left="420"/>
    </w:pPr>
  </w:style>
  <w:style w:type="paragraph" w:customStyle="1" w:styleId="81">
    <w:name w:val="Table Text"/>
    <w:basedOn w:val="1"/>
    <w:semiHidden/>
    <w:qFormat/>
    <w:uiPriority w:val="0"/>
    <w:rPr>
      <w:rFonts w:ascii="宋体" w:hAnsi="宋体" w:eastAsia="宋体" w:cs="宋体"/>
      <w:sz w:val="20"/>
      <w:szCs w:val="20"/>
      <w:lang w:val="en-US" w:eastAsia="en-US" w:bidi="ar-SA"/>
    </w:rPr>
  </w:style>
  <w:style w:type="table" w:customStyle="1" w:styleId="8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44</Pages>
  <Words>18587</Words>
  <Characters>19639</Characters>
  <Lines>146</Lines>
  <Paragraphs>41</Paragraphs>
  <TotalTime>250</TotalTime>
  <ScaleCrop>false</ScaleCrop>
  <LinksUpToDate>false</LinksUpToDate>
  <CharactersWithSpaces>20556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2023-11-26T04:47:00Z</cp:lastPrinted>
  <dcterms:modified xsi:type="dcterms:W3CDTF">2024-09-24T06:44:50Z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3F3AEF60031F459BB45F1EB8C7A16E06</vt:lpwstr>
  </property>
</Properties>
</file>