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440403-2024-01571</w:t>
      </w:r>
    </w:p>
    <w:p>
      <w:pPr>
        <w:pStyle w:val="null3"/>
        <w:jc w:val="center"/>
        <w:outlineLvl w:val="3"/>
      </w:pPr>
      <w:r>
        <w:rPr>
          <w:sz w:val="24"/>
          <w:b/>
        </w:rPr>
        <w:t>采购项目编号：</w:t>
      </w:r>
      <w:r>
        <w:rPr>
          <w:sz w:val="24"/>
          <w:b/>
        </w:rPr>
        <w:t>DHH24-ZH2CFGY-141</w:t>
      </w:r>
    </w:p>
    <w:p>
      <w:pPr>
        <w:pStyle w:val="null3"/>
        <w:jc w:val="center"/>
        <w:outlineLvl w:val="3"/>
      </w:pPr>
      <w:r>
        <w:rPr>
          <w:sz w:val="24"/>
          <w:b/>
        </w:rPr>
        <w:t>项目名称：</w:t>
      </w:r>
      <w:r>
        <w:rPr>
          <w:sz w:val="24"/>
          <w:b/>
        </w:rPr>
        <w:t>珠海市斗门区农业农村局2024年红火蚁防控服务采购项目</w:t>
      </w:r>
    </w:p>
    <w:p>
      <w:pPr>
        <w:pStyle w:val="null3"/>
        <w:jc w:val="center"/>
        <w:outlineLvl w:val="3"/>
      </w:pPr>
      <w:r>
        <w:rPr>
          <w:sz w:val="24"/>
          <w:b/>
        </w:rPr>
        <w:t>采购人：</w:t>
      </w:r>
      <w:r>
        <w:rPr>
          <w:sz w:val="24"/>
          <w:b/>
        </w:rPr>
        <w:t>珠海市斗门区农业农村局</w:t>
      </w:r>
    </w:p>
    <w:p>
      <w:pPr>
        <w:pStyle w:val="null3"/>
        <w:jc w:val="center"/>
        <w:outlineLvl w:val="3"/>
      </w:pPr>
      <w:r>
        <w:rPr>
          <w:sz w:val="24"/>
          <w:b/>
        </w:rPr>
        <w:t>采购代理机构：</w:t>
      </w:r>
      <w:r>
        <w:rPr>
          <w:sz w:val="24"/>
          <w:b/>
        </w:rPr>
        <w:t>大航海（广东）项目咨询有限公司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大航海（广东）项目咨询有限公司</w:t>
      </w:r>
      <w:r>
        <w:rPr/>
        <w:t>受</w:t>
      </w:r>
      <w:r>
        <w:rPr/>
        <w:t>珠海市斗门区农业农村局</w:t>
      </w:r>
      <w:r>
        <w:rPr/>
        <w:t>的委托，采用</w:t>
      </w:r>
      <w:r>
        <w:rPr/>
        <w:t>公开招标</w:t>
      </w:r>
      <w:r>
        <w:rPr/>
        <w:t>方式组织采购</w:t>
      </w:r>
      <w:r>
        <w:rPr/>
        <w:t>珠海市斗门区农业农村局2024年红火蚁防控服务采购项目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珠海市斗门区农业农村局2024年红火蚁防控服务采购项目</w:t>
      </w:r>
    </w:p>
    <w:p>
      <w:pPr>
        <w:pStyle w:val="null3"/>
        <w:ind w:firstLine="480"/>
      </w:pPr>
      <w:r>
        <w:rPr/>
        <w:t>采购计划编号：</w:t>
      </w:r>
      <w:r>
        <w:rPr/>
        <w:t>440403-2024-01571</w:t>
      </w:r>
    </w:p>
    <w:p>
      <w:pPr>
        <w:pStyle w:val="null3"/>
        <w:ind w:firstLine="480"/>
      </w:pPr>
      <w:r>
        <w:rPr/>
        <w:t>采购项目编号：</w:t>
      </w:r>
      <w:r>
        <w:rPr/>
        <w:t>DHH24-ZH2CFGY-141</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采购包1(2024年红火蚁防控服务采购项目):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珠海市斗门区农业农村局2024年红火蚁防控服务采购项目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合同履行期限：2024年12月31日前实施结束，经采购人组织专家开展项目评审验收后，按要求报送项目验收材料，完成结项。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以上内容须加盖投标人公章；分支机构投标，须取得具有法人资格的总公司（总所）出具给分支机构的授权书，并提供总公司（总所）和分支机构的营业执照（执业许可证）复印件加盖投标人公章。已由总公司（总所）授权的，总公司（总所）取得的相关资质证书对分支机构有效，法律法规或者行业另有规定的除外。</w:t>
      </w:r>
    </w:p>
    <w:p>
      <w:pPr>
        <w:pStyle w:val="null3"/>
      </w:pPr>
      <w:r>
        <w:rPr/>
        <w:t>2）有依法缴纳税收和社会保障资金的良好记录：投标文件中提供《资格条件承诺函》，按提供的承诺函格式响应。</w:t>
      </w:r>
    </w:p>
    <w:p>
      <w:pPr>
        <w:pStyle w:val="null3"/>
      </w:pPr>
      <w:r>
        <w:rPr/>
        <w:t>3）具有良好的商业信誉和健全的财务会计制度：投标文件中提供《资格条件承诺函》，按提供的承诺函格式响应。</w:t>
      </w:r>
    </w:p>
    <w:p>
      <w:pPr>
        <w:pStyle w:val="null3"/>
      </w:pPr>
      <w:r>
        <w:rPr/>
        <w:t>4）履行合同所必需的设备和专业技术能力：投标文件中提供《资格条件承诺函》，按提供的承诺函格式响应。</w:t>
      </w:r>
    </w:p>
    <w:p>
      <w:pPr>
        <w:pStyle w:val="null3"/>
      </w:pPr>
      <w:r>
        <w:rPr/>
        <w:t>5）参加采购活动前3年内，在经营活动中没有重大违法记录：投标文件中提供《资格条件承诺函》，按提供的承诺函格式响应。“重大违法”是指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采购包1（2024年红火蚁防控服务采购项目）：</w:t>
      </w:r>
      <w:r>
        <w:rPr/>
        <w:t>采购包整体专门面向中小企业，投标人应为符合政策要求的中小微企业（监狱企业、残疾人福利性单位等同中小企业），投标文件中需按照本项目招标文件中的格式文件要求提供《中小企业声明函》，或者属于监狱企业的证明材料或者《残疾人福利性单位声明函》。</w:t>
      </w:r>
    </w:p>
    <w:p>
      <w:pPr>
        <w:pStyle w:val="null3"/>
        <w:outlineLvl w:val="3"/>
      </w:pPr>
      <w:r>
        <w:rPr>
          <w:sz w:val="24"/>
          <w:b/>
        </w:rPr>
        <w:t>3.本项目特定的资格要求：</w:t>
      </w:r>
    </w:p>
    <w:p>
      <w:pPr>
        <w:pStyle w:val="null3"/>
      </w:pPr>
      <w:r>
        <w:rPr/>
        <w:t>采购包1（2024年红火蚁防控服务采购项目）：</w:t>
      </w:r>
    </w:p>
    <w:p>
      <w:pPr>
        <w:pStyle w:val="null3"/>
      </w:pPr>
      <w:r>
        <w:rPr/>
        <w:t>1)投标人未被列入“信用中国”网站（www.creditchina.gov.cn）以下任意记录名单之一：①记录失信被执行人；②重大税收违法失信主体；③政府采购严重违法失信行为。同时，不处于中国政府采购网（www.ccgp.gov.cn）“政府采购严重违法失信行为信息记录”中的禁止参加政府采购活动期间。工商注册所在地在珠海市的投标人还须同时提供“信用中国（广东珠海）”网站（http://credit.zhuhai.gov.cn/）的信用记录查询结果。（说明：①投标人的投标文件可不提供本项证明文件，由采购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④如相关失信记录已失效，投标文件中需提供相关证明资料。）。</w:t>
      </w:r>
    </w:p>
    <w:p>
      <w:pPr>
        <w:pStyle w:val="null3"/>
      </w:pPr>
      <w:r>
        <w:rPr/>
        <w:t>2)单位负责人为同一人或者存在直接控股、管理关系的不同投标人，不得参加同一合同项下的政府采购活动；为采购项目提供整体设计、规范编制或者项目管理、监理、检测等服务的投标人，不得再参加该采购项目同一合同项下的其他采购活动。（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珠海市斗门区农业农村局</w:t>
      </w:r>
    </w:p>
    <w:p>
      <w:pPr>
        <w:pStyle w:val="null3"/>
        <w:ind w:firstLine="480"/>
      </w:pPr>
      <w:r>
        <w:rPr/>
        <w:t xml:space="preserve"> 地址：</w:t>
      </w:r>
      <w:r>
        <w:rPr/>
        <w:t>珠海市斗门区井岸镇井湾路686号</w:t>
      </w:r>
    </w:p>
    <w:p>
      <w:pPr>
        <w:pStyle w:val="null3"/>
        <w:ind w:firstLine="480"/>
      </w:pPr>
      <w:r>
        <w:rPr/>
        <w:t xml:space="preserve"> 联系方式：</w:t>
      </w:r>
      <w:r>
        <w:rPr/>
        <w:t>0756-2782691</w:t>
      </w:r>
    </w:p>
    <w:p>
      <w:pPr>
        <w:pStyle w:val="null3"/>
        <w:outlineLvl w:val="3"/>
      </w:pPr>
      <w:r>
        <w:rPr>
          <w:sz w:val="24"/>
          <w:b/>
        </w:rPr>
        <w:t xml:space="preserve"> 2.采购代理机构信息</w:t>
      </w:r>
    </w:p>
    <w:p>
      <w:pPr>
        <w:pStyle w:val="null3"/>
        <w:ind w:firstLine="480"/>
      </w:pPr>
      <w:r>
        <w:rPr/>
        <w:t xml:space="preserve"> 名称：</w:t>
      </w:r>
      <w:r>
        <w:rPr/>
        <w:t>大航海（广东）项目咨询有限公司</w:t>
      </w:r>
    </w:p>
    <w:p>
      <w:pPr>
        <w:pStyle w:val="null3"/>
        <w:ind w:firstLine="480"/>
      </w:pPr>
      <w:r>
        <w:rPr/>
        <w:t xml:space="preserve"> 地址：</w:t>
      </w:r>
      <w:r>
        <w:rPr/>
        <w:t>珠海市香洲区泉福商业大厦19层1901</w:t>
      </w:r>
    </w:p>
    <w:p>
      <w:pPr>
        <w:pStyle w:val="null3"/>
        <w:ind w:firstLine="480"/>
      </w:pPr>
      <w:r>
        <w:rPr/>
        <w:t xml:space="preserve"> 联系方式：</w:t>
      </w:r>
      <w:r>
        <w:rPr/>
        <w:t>0756-2882702</w:t>
      </w:r>
    </w:p>
    <w:p>
      <w:pPr>
        <w:pStyle w:val="null3"/>
        <w:outlineLvl w:val="3"/>
      </w:pPr>
      <w:r>
        <w:rPr>
          <w:sz w:val="24"/>
          <w:b/>
        </w:rPr>
        <w:t xml:space="preserve"> 3.项目联系方式</w:t>
      </w:r>
    </w:p>
    <w:p>
      <w:pPr>
        <w:pStyle w:val="null3"/>
        <w:ind w:firstLine="480"/>
      </w:pPr>
      <w:r>
        <w:rPr/>
        <w:t xml:space="preserve"> 项目联系人：</w:t>
      </w:r>
      <w:r>
        <w:rPr/>
        <w:t>农健航</w:t>
      </w:r>
    </w:p>
    <w:p>
      <w:pPr>
        <w:pStyle w:val="null3"/>
        <w:ind w:firstLine="480"/>
      </w:pPr>
      <w:r>
        <w:rPr/>
        <w:t xml:space="preserve"> 电话：</w:t>
      </w:r>
      <w:r>
        <w:rPr/>
        <w:t>0756-2882702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大航海（广东）项目咨询有限公司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jc w:val="both"/>
      </w:pPr>
      <w:r>
        <w:rPr>
          <w:sz w:val="21"/>
          <w:b/>
        </w:rPr>
        <w:t>补充投标文件格式文件：</w:t>
      </w:r>
    </w:p>
    <w:p>
      <w:pPr>
        <w:pStyle w:val="null3"/>
        <w:jc w:val="both"/>
      </w:pPr>
      <w:r>
        <w:rPr>
          <w:sz w:val="21"/>
          <w:b/>
        </w:rPr>
        <w:t>一、投标人须在投标文件中按以下格式提供《资格条件承诺函》：</w:t>
      </w:r>
    </w:p>
    <w:p>
      <w:pPr>
        <w:pStyle w:val="null3"/>
        <w:jc w:val="center"/>
      </w:pPr>
      <w:r>
        <w:rPr>
          <w:sz w:val="21"/>
          <w:b/>
        </w:rPr>
        <w:t>资格条件承诺函</w:t>
      </w:r>
    </w:p>
    <w:p>
      <w:pPr>
        <w:pStyle w:val="null3"/>
        <w:jc w:val="both"/>
      </w:pPr>
      <w:r>
        <w:rPr>
          <w:sz w:val="21"/>
        </w:rPr>
        <w:t>我方</w:t>
      </w:r>
      <w:r>
        <w:rPr>
          <w:sz w:val="21"/>
          <w:u w:val="single"/>
        </w:rPr>
        <w:t>（供应商名称）</w:t>
      </w:r>
      <w:r>
        <w:rPr>
          <w:sz w:val="21"/>
        </w:rPr>
        <w:t>符合《中华人民共和国政府采购法》第二十二条第一款第（二）项、第（三）项、第（四）项、第（五）项规定条件，具体包括：</w:t>
      </w:r>
    </w:p>
    <w:p>
      <w:pPr>
        <w:pStyle w:val="null3"/>
        <w:ind w:firstLine="420"/>
        <w:jc w:val="both"/>
      </w:pPr>
      <w:r>
        <w:rPr>
          <w:sz w:val="21"/>
        </w:rPr>
        <w:t>1.具有良好的商业信誉和健全的财务会计制度；</w:t>
      </w:r>
    </w:p>
    <w:p>
      <w:pPr>
        <w:pStyle w:val="null3"/>
        <w:ind w:firstLine="420"/>
        <w:jc w:val="both"/>
      </w:pPr>
      <w:r>
        <w:rPr>
          <w:sz w:val="21"/>
        </w:rPr>
        <w:t>2.具有履行合同所必需的设备和专业技术能力；</w:t>
      </w:r>
    </w:p>
    <w:p>
      <w:pPr>
        <w:pStyle w:val="null3"/>
        <w:ind w:firstLine="420"/>
        <w:jc w:val="both"/>
      </w:pPr>
      <w:r>
        <w:rPr>
          <w:sz w:val="21"/>
        </w:rPr>
        <w:t>3.具有依法缴纳税收和社会保障资金的良好记录；</w:t>
      </w:r>
    </w:p>
    <w:p>
      <w:pPr>
        <w:pStyle w:val="null3"/>
        <w:ind w:firstLine="420"/>
        <w:jc w:val="both"/>
      </w:pPr>
      <w:r>
        <w:rPr>
          <w:sz w:val="21"/>
        </w:rPr>
        <w:t>4.参加政府采购活动前三年内，在经营活动中没有重大违法记录。</w:t>
      </w:r>
    </w:p>
    <w:p>
      <w:pPr>
        <w:pStyle w:val="null3"/>
        <w:ind w:firstLine="42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1"/>
        </w:rPr>
        <w:t>特此承诺。</w:t>
      </w:r>
    </w:p>
    <w:p>
      <w:pPr>
        <w:pStyle w:val="null3"/>
        <w:ind w:firstLine="425"/>
        <w:jc w:val="both"/>
      </w:pPr>
      <w:r>
        <w:rPr>
          <w:sz w:val="21"/>
          <w:u w:val="single"/>
        </w:rPr>
        <w:t>供应商</w:t>
      </w:r>
      <w:r>
        <w:rPr>
          <w:sz w:val="21"/>
        </w:rPr>
        <w:t>名称（公章）：</w:t>
      </w:r>
    </w:p>
    <w:p>
      <w:pPr>
        <w:pStyle w:val="null3"/>
        <w:jc w:val="right"/>
      </w:pPr>
      <w:r>
        <w:rPr>
          <w:sz w:val="21"/>
        </w:rPr>
        <w:t>日期：</w:t>
      </w:r>
    </w:p>
    <w:p>
      <w:pPr>
        <w:pStyle w:val="null3"/>
        <w:jc w:val="both"/>
      </w:pPr>
      <w:r>
        <w:rPr>
          <w:sz w:val="21"/>
          <w:b/>
        </w:rPr>
        <w:t>二、投标人须在投标文件中按以下格式提供《</w:t>
      </w:r>
      <w:r>
        <w:rPr>
          <w:sz w:val="21"/>
          <w:b/>
        </w:rPr>
        <w:t>分项报价表</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13"/>
        <w:gridCol w:w="1594"/>
        <w:gridCol w:w="1802"/>
        <w:gridCol w:w="1137"/>
        <w:gridCol w:w="998"/>
        <w:gridCol w:w="1220"/>
        <w:gridCol w:w="998"/>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4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分项报价表</w:t>
            </w:r>
          </w:p>
        </w:tc>
      </w:tr>
      <w:tr>
        <w:tc>
          <w:tcPr>
            <w:tcW w:type="dxa" w:w="826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货币及单位：人民币</w:t>
            </w:r>
            <w:r>
              <w:rPr>
                <w:sz w:val="21"/>
              </w:rPr>
              <w:t>/元</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服务要求</w:t>
            </w:r>
          </w:p>
        </w:tc>
        <w:tc>
          <w:tcPr>
            <w:tcW w:type="dxa" w:w="1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1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c>
          <w:tcPr>
            <w:tcW w:type="dxa" w:w="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红火蚁疫情监测普查</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按照招标文件要求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红火蚁专业化防控服务</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按照招标</w:t>
            </w:r>
            <w:r>
              <w:rPr>
                <w:sz w:val="21"/>
              </w:rPr>
              <w:t>文件要求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40000亩次</w:t>
            </w: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供应红火蚁饵剂</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按照招标文件要求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17吨</w:t>
            </w: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1.药剂名称：__</w:t>
            </w:r>
          </w:p>
          <w:p>
            <w:pPr>
              <w:pStyle w:val="null3"/>
              <w:jc w:val="left"/>
            </w:pPr>
            <w:r>
              <w:rPr>
                <w:sz w:val="21"/>
              </w:rPr>
              <w:t>2.有效成份及含量：____</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技术培训</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组织</w:t>
            </w:r>
            <w:r>
              <w:rPr>
                <w:sz w:val="21"/>
              </w:rPr>
              <w:t>6场次培训，培训人数不少于200人次。</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其他（检查验收资料等）</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采购包1（2024年红火蚁防控服务采购项目）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2024年12月31日前实施结束，经采购人组织专家开展项目评审验收后，按要求报送项目验收材料，完成结项。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1期：支付比例30%,签订合同之日起5个工作日内，支付合同总价30%； 中标人凭以下有效文件与采购人申请支付款项：1）合同；2）中标人开具的正式发票。3）中标通知书（复印件加盖中标人公章）。</w:t>
            </w:r>
          </w:p>
          <w:p>
            <w:pPr>
              <w:pStyle w:val="null3"/>
            </w:pPr>
            <w:r>
              <w:rPr/>
              <w:t>2期：支付比例70%,项目验收合格且采购人收到中标人提交齐全的有效结算文件后10个工作日内支付余款。 中标人凭以下有效文件与采购人结算：1）合同；2）中标人开具的正式发票； 3）验收报告（加盖采购人公章）；4）中标通知书（复印件加盖投标人公章）。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1期：1.验收要求： （1）将各个专业化防治区域内的红火蚁控制在轻发生水平，即红火蚁发生程度控制在等级一级及以下，具体办法为按照国标《红火蚁疫情监测规程》（GB/T23626-2009）规定进行监测，监测结果为等级轻发生水平及以下，且在验收前一个月内无伤人事件。 （2）质量符合招标文件、投标文件及合同和国家相关质量标准与服务要求。 2.验收方法： 由采购人组织专家组进行项目验收，验收专家组经过现场考察、材料审核，提出验收意见，采购人根据专家组验收意见，确认验收结果。具体验收办法为随机抽取若干已防治区域，根据普查初始数据对比防治后现场调查数据进行防控成效评估。 验收台账材料要求： （1）本项目服务合同； （2）项目服务方案； （3）项目实施总结； （4）监测普查报告； （5）示范区防控报告。含防控作业轨迹图；防控明细表、汇总表；施药前、后每个蚁巢的照片（必须要有经纬度定位）；查漏补缺防控蚁巢数据及查漏补缺蚁巢防控照片。防控效果评价报告等； （6）红火蚁防控技术指导及培训宣传照片、签到表； （7）药剂派送各镇街签收表及照片； （8）群众满意度调查，每镇街不低于20人； （9）农药包装废弃物回收佐证材料。 3.验收相关费用： 采购人负责组织履约验收工作，验收过程中发生的应向第三方支付的检验检测费、专家劳务报酬等费用支出，由采购人支付。对于首次验收不合格，重新验收产生的费用，由过错方承担。在验收期间，中标单位的交通、住宿、保险等费用自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合同价：包括完成本项目的人力物力成本、设备成本、交通成本、管理费、培训费、利润、税费、技术支持费用等在内的全部费用。投标人漏报或不报，采购人将视为该漏报或不报部分的费用已包括在已报的投标报价中而不予支付。 违约责任： （1）由于中标人原因导致合同不能继续执行或者中标人单方面终止合同，中标人将采购人已经支付给中标人的合同款返还给采购人，并向采购人支付合同金额的20％违约金。 （2）由于采购人政策或者需求变化等原因，合同不能继续执行需终止合同的，中标人将采购人已经支付给中标人的合同款返还给采购人（返还的合同款扣除已经履行义务部分的费用），且中标人不得因此向采购人追偿其他任何损失或赔偿。 （3）中标人提供的服务不符合合同约定或者采购人要求的，中标人应在采购人规定的时间内予以整改，中标人整改仍不合格或者拒不整改的，采购人有权单方解除合同，且视为是由于中标人原因导致的合同不能继续执行，中标人应按上述违约责任（1）承担违约责任。 （4）采购人逾期未付款的，中标人应及时与采购人沟通。沟通未果的，中标人应向采购人发出书面付款通知，采购人收到付款通知后未作回应的，从书面付款通知收到之日起开始计算，每日应向中标人偿付逾期款项的千分之五作为违约金。 注：因采购人使用的是财政资金，采购人的付款时间为向政府采购支付部门提出办理财政支付申请手续的时间（不含政府财政支付部门审核的时间），采购人在规定时间内提出支付申请手续后即视为已经按期支付相关款项，中标人不得以此主张采购人未及时付款或迟延履行自身义务。中标人应在采购人每次付款前按采购人要求提供相应的付款申请及相关资料、合法有效的发票或相应阶段金额的收据，双方结算完毕后，采购人归还中标人已开具全部收据复印件后，中标人需一次性开具相应结算金额符合采购人所在地税务主管机关要求的合法有效的增值税普通发票，否则采购人有权顺延付款期限且不视为违约，中标人不得以此为由迟延履行自身义务。 争议解决途径： 本项目合同实施或与合同有关的一切争议应通过双方友好协商解决。如双方友好协商开始后30天还不能解决的，可提交珠海国际仲裁院仲裁或依法向采购人所在地人民法院提起诉讼，由双方在合同中确定。 其他：以合同约定为准。 注：以上主要商务要求内容必须完全响应，否则作无效投标处理；本项目未尽事宜，中标人按照采购人的合理要求执行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珠海市斗门区农业农村局2024年红火蚁防控服务采购项目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珠海市斗门区农业农村局2024年红火蚁防控服务采购项目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一、项目概况：</w:t>
            </w:r>
          </w:p>
          <w:p>
            <w:pPr>
              <w:pStyle w:val="null3"/>
              <w:jc w:val="both"/>
            </w:pPr>
            <w:r>
              <w:rPr>
                <w:sz w:val="21"/>
              </w:rPr>
              <w:t>（一）项目名称：珠海市斗门区农业农村局</w:t>
            </w:r>
            <w:r>
              <w:rPr>
                <w:sz w:val="21"/>
              </w:rPr>
              <w:t>2024年红火蚁防控服务采购项目</w:t>
            </w:r>
          </w:p>
          <w:p>
            <w:pPr>
              <w:pStyle w:val="null3"/>
              <w:jc w:val="both"/>
            </w:pPr>
            <w:r>
              <w:rPr>
                <w:sz w:val="21"/>
              </w:rPr>
              <w:t>（二）项目属性：服务类</w:t>
            </w:r>
          </w:p>
          <w:p>
            <w:pPr>
              <w:pStyle w:val="null3"/>
              <w:jc w:val="both"/>
            </w:pPr>
            <w:r>
              <w:rPr>
                <w:sz w:val="21"/>
              </w:rPr>
              <w:t>（三）根据《关于印发中小企业划型标准规定的通知》（工信部联企业〔</w:t>
            </w:r>
            <w:r>
              <w:rPr>
                <w:sz w:val="21"/>
              </w:rPr>
              <w:t>2011〕300号）规定，本项目采购标的对应的中小企业划分标准所属行业为：</w:t>
            </w:r>
            <w:r>
              <w:rPr>
                <w:sz w:val="21"/>
                <w:b/>
              </w:rPr>
              <w:t>农、林、牧、渔业</w:t>
            </w:r>
            <w:r>
              <w:rPr>
                <w:sz w:val="21"/>
                <w:b/>
              </w:rPr>
              <w:t>。</w:t>
            </w:r>
          </w:p>
          <w:p>
            <w:pPr>
              <w:pStyle w:val="null3"/>
              <w:jc w:val="both"/>
            </w:pPr>
            <w:r>
              <w:rPr>
                <w:sz w:val="21"/>
              </w:rPr>
              <w:t>投标人若需要提供《中小企业声明函》的，填写该声明函时请注意：</w:t>
            </w:r>
          </w:p>
          <w:p>
            <w:pPr>
              <w:pStyle w:val="null3"/>
              <w:jc w:val="both"/>
            </w:pPr>
            <w:r>
              <w:rPr>
                <w:sz w:val="21"/>
              </w:rPr>
              <w:t>1.必须按照本项目招标文件中的格式文件提供《中小企业声明函》，否则所提供的《中小企业声明函》无效；</w:t>
            </w:r>
          </w:p>
          <w:p>
            <w:pPr>
              <w:pStyle w:val="null3"/>
              <w:jc w:val="both"/>
            </w:pPr>
            <w:r>
              <w:rPr>
                <w:sz w:val="21"/>
              </w:rPr>
              <w:t>2.“单位名称”指本项目采购人单位名称全称；</w:t>
            </w:r>
          </w:p>
          <w:p>
            <w:pPr>
              <w:pStyle w:val="null3"/>
              <w:jc w:val="both"/>
            </w:pPr>
            <w:r>
              <w:rPr>
                <w:sz w:val="21"/>
              </w:rPr>
              <w:t>3.“项目名称”指本项目的项目名称全称；</w:t>
            </w:r>
          </w:p>
          <w:p>
            <w:pPr>
              <w:pStyle w:val="null3"/>
              <w:jc w:val="both"/>
            </w:pPr>
            <w:r>
              <w:rPr>
                <w:sz w:val="21"/>
              </w:rPr>
              <w:t>4.“标的名称”指本项目对应采购包的“采购标的”；</w:t>
            </w:r>
          </w:p>
          <w:p>
            <w:pPr>
              <w:pStyle w:val="null3"/>
              <w:jc w:val="both"/>
            </w:pPr>
            <w:r>
              <w:rPr>
                <w:sz w:val="21"/>
              </w:rPr>
              <w:t>5.“企业名称”指承接本项目的单位（服务类与工程类项目，指投标人；货物类项目，指所投产品制造商）。</w:t>
            </w:r>
          </w:p>
          <w:p>
            <w:pPr>
              <w:pStyle w:val="null3"/>
              <w:jc w:val="both"/>
            </w:pPr>
            <w:r>
              <w:rPr>
                <w:sz w:val="21"/>
              </w:rPr>
              <w:t>（四）投标人对任何一项应当考虑在投标报价中的内容有漏报的单价，或每项投标单价中有漏报、少报的费用，均视为此项费用已包含在投标报价中；如中标，则不得再向采购人收取任何费用。</w:t>
            </w:r>
          </w:p>
          <w:p>
            <w:pPr>
              <w:pStyle w:val="null3"/>
              <w:jc w:val="both"/>
            </w:pPr>
            <w:r>
              <w:rPr>
                <w:sz w:val="21"/>
              </w:rPr>
              <w:t>（五）投标人需对提交的资料真实性负责，如提供的产品规格、技术条款、检测报告、相关认证证书等方面的材料不真实，将认定为提供虚假材料谋取中标，由此给采购人造成损失的，投标人应承担相应后果，并负责赔偿。</w:t>
            </w:r>
          </w:p>
          <w:p>
            <w:pPr>
              <w:pStyle w:val="null3"/>
              <w:jc w:val="both"/>
            </w:pPr>
            <w:r>
              <w:rPr>
                <w:sz w:val="21"/>
              </w:rPr>
              <w:t>（六）标的情况：采购本国产品及服务。如投标人所投标的为进口产品或服务，将视为无效投标。</w:t>
            </w:r>
          </w:p>
          <w:p>
            <w:pPr>
              <w:pStyle w:val="null3"/>
              <w:jc w:val="both"/>
            </w:pPr>
            <w:r>
              <w:rPr>
                <w:sz w:val="21"/>
                <w:b/>
              </w:rPr>
              <w:t>二、采购项目服务内容或采购清单</w:t>
            </w:r>
          </w:p>
          <w:tbl>
            <w:tblPr>
              <w:tblBorders>
                <w:top w:val="none" w:color="000000" w:sz="4"/>
                <w:left w:val="none" w:color="000000" w:sz="4"/>
                <w:bottom w:val="none" w:color="000000" w:sz="4"/>
                <w:right w:val="none" w:color="000000" w:sz="4"/>
                <w:insideH w:val="none"/>
                <w:insideV w:val="none"/>
              </w:tblBorders>
            </w:tblPr>
            <w:tblGrid>
              <w:gridCol w:w="1114"/>
              <w:gridCol w:w="3467"/>
              <w:gridCol w:w="1017"/>
            </w:tblGrid>
            <w:tr>
              <w:tc>
                <w:tcPr>
                  <w:tcW w:type="dxa" w:w="111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采购标的</w:t>
                  </w:r>
                </w:p>
              </w:tc>
              <w:tc>
                <w:tcPr>
                  <w:tcW w:type="dxa" w:w="346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服务期</w:t>
                  </w:r>
                </w:p>
              </w:tc>
              <w:tc>
                <w:tcPr>
                  <w:tcW w:type="dxa" w:w="101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（人民币</w:t>
                  </w:r>
                  <w:r>
                    <w:rPr>
                      <w:sz w:val="21"/>
                      <w:b/>
                    </w:rPr>
                    <w:t>元）</w:t>
                  </w:r>
                </w:p>
              </w:tc>
            </w:tr>
            <w:tr>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2024年红火蚁防控服务采购项目</w:t>
                  </w:r>
                </w:p>
              </w:tc>
              <w:tc>
                <w:tcPr>
                  <w:tcW w:type="dxa" w:w="3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2024年12月31日前实施结束，经采购人组织专家开展项目评审验收后，按要求报送项目验收材料，完成结项。</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firstLine="130"/>
                    <w:jc w:val="center"/>
                  </w:pPr>
                  <w:r>
                    <w:rPr>
                      <w:sz w:val="21"/>
                    </w:rPr>
                    <w:t>1,900,000.00</w:t>
                  </w:r>
                </w:p>
              </w:tc>
            </w:tr>
          </w:tbl>
          <w:p>
            <w:pPr>
              <w:pStyle w:val="null3"/>
              <w:jc w:val="both"/>
            </w:pPr>
            <w:r>
              <w:rPr>
                <w:sz w:val="21"/>
                <w:b/>
              </w:rPr>
              <w:t>三、项目要求</w:t>
            </w:r>
          </w:p>
          <w:p>
            <w:pPr>
              <w:pStyle w:val="null3"/>
              <w:ind w:firstLine="422"/>
              <w:jc w:val="both"/>
            </w:pPr>
            <w:r>
              <w:rPr>
                <w:sz w:val="21"/>
                <w:b/>
              </w:rPr>
              <w:t>1.</w:t>
            </w:r>
            <w:r>
              <w:rPr>
                <w:sz w:val="21"/>
                <w:b/>
              </w:rPr>
              <w:t>开展斗门全区疫情监测普查，掌握红火蚁发生危害情况。</w:t>
            </w:r>
            <w:r>
              <w:rPr>
                <w:sz w:val="21"/>
              </w:rPr>
              <w:t>按照国家红火蚁疫情监测技术标准和文件规定的方法开展疫情监测普查。根据斗门区行政区划，将每个村居设置为</w:t>
            </w:r>
            <w:r>
              <w:rPr>
                <w:sz w:val="21"/>
              </w:rPr>
              <w:t>1个调查样区，共127个调查样区，每个调查样区调查5个样点以上，调查的样点总面积不小于1000㎡。调查的环境类型主要包括城市公共绿地、风景区、居民区、农田、交通路线、堤坝等多种类型。根据各调查样区实际情况确定调查的具体环境类型，应用红火蚁云采集数字化系统开展作业，掌握全区红火蚁发生分布图、红火蚁发生程度热力图，调查点的轨迹路线图、调查照片，红火蚁发生详细等级、区域分类、生境分类及发生面积详情等情况，完成红火蚁发生分布图和发生情况调查报告。</w:t>
            </w:r>
          </w:p>
          <w:p>
            <w:pPr>
              <w:pStyle w:val="null3"/>
            </w:pPr>
            <w:r>
              <w:rPr>
                <w:sz w:val="20"/>
              </w:rPr>
              <w:t>★</w:t>
            </w:r>
            <w:r>
              <w:rPr>
                <w:sz w:val="21"/>
              </w:rPr>
              <w:t>要求使用</w:t>
            </w:r>
            <w:r>
              <w:rPr>
                <w:sz w:val="21"/>
              </w:rPr>
              <w:t>“粤植物保护”红火蚁监测小程序，如使用其它系统软件，需具备数据接入省级平台功能。</w:t>
            </w:r>
          </w:p>
          <w:p>
            <w:pPr>
              <w:pStyle w:val="null3"/>
              <w:ind w:firstLine="422"/>
              <w:jc w:val="both"/>
            </w:pPr>
            <w:r>
              <w:rPr>
                <w:sz w:val="21"/>
                <w:b/>
              </w:rPr>
              <w:t>2.建立专业防控示范区，开展专业化防控。</w:t>
            </w:r>
          </w:p>
          <w:p>
            <w:pPr>
              <w:pStyle w:val="null3"/>
              <w:ind w:firstLine="420"/>
              <w:jc w:val="both"/>
            </w:pPr>
            <w:r>
              <w:rPr>
                <w:sz w:val="21"/>
              </w:rPr>
              <w:t>选择人流较为密集区、红火蚁发生较重的区域建立专业化防控示范区，示范面积不少于</w:t>
            </w:r>
            <w:r>
              <w:rPr>
                <w:sz w:val="21"/>
              </w:rPr>
              <w:t>2万亩，防控面积不少于4万亩次。紧抓秋季红火蚁防控关键时期，组织实施专业化防控1次，查漏补缺 1 次。具体要求如下：</w:t>
            </w:r>
          </w:p>
          <w:p>
            <w:pPr>
              <w:pStyle w:val="null3"/>
              <w:ind w:firstLine="420"/>
              <w:jc w:val="both"/>
            </w:pPr>
            <w:r>
              <w:rPr>
                <w:sz w:val="21"/>
              </w:rPr>
              <w:t>（</w:t>
            </w:r>
            <w:r>
              <w:rPr>
                <w:sz w:val="21"/>
              </w:rPr>
              <w:t>1）负责做好项目区域内公共绿地、公园、农田、果园、花圃、道路等红火蚁的防控扑杀。</w:t>
            </w:r>
          </w:p>
          <w:p>
            <w:pPr>
              <w:pStyle w:val="null3"/>
              <w:ind w:firstLine="420"/>
              <w:jc w:val="both"/>
            </w:pPr>
            <w:r>
              <w:rPr>
                <w:sz w:val="21"/>
              </w:rPr>
              <w:t>（</w:t>
            </w:r>
            <w:r>
              <w:rPr>
                <w:sz w:val="21"/>
              </w:rPr>
              <w:t>2）抓住红火蚁防控的最佳时期组织开展防控，分片、分区开展网格化施药扑杀，控制红火蚁的蔓延和危害。</w:t>
            </w:r>
          </w:p>
          <w:p>
            <w:pPr>
              <w:pStyle w:val="null3"/>
              <w:ind w:firstLine="420"/>
              <w:jc w:val="both"/>
            </w:pPr>
            <w:r>
              <w:rPr>
                <w:sz w:val="21"/>
              </w:rPr>
              <w:t>（</w:t>
            </w:r>
            <w:r>
              <w:rPr>
                <w:sz w:val="21"/>
              </w:rPr>
              <w:t>3）认真做好专业化防控区每日防控的工作日志记录，及时准确记录统一施药时间、人员数量、扑杀场景图片、面积、蚁巢数和补药等情况。</w:t>
            </w:r>
          </w:p>
          <w:p>
            <w:pPr>
              <w:pStyle w:val="null3"/>
              <w:ind w:firstLine="420"/>
              <w:jc w:val="both"/>
            </w:pPr>
            <w:r>
              <w:rPr>
                <w:sz w:val="21"/>
              </w:rPr>
              <w:t>（</w:t>
            </w:r>
            <w:r>
              <w:rPr>
                <w:sz w:val="21"/>
              </w:rPr>
              <w:t>4）做好项目防控区红火蚁防控技术支持及药剂派送工作。</w:t>
            </w:r>
          </w:p>
          <w:p>
            <w:pPr>
              <w:pStyle w:val="null3"/>
              <w:ind w:firstLine="420"/>
              <w:jc w:val="both"/>
            </w:pPr>
            <w:r>
              <w:rPr>
                <w:sz w:val="21"/>
              </w:rPr>
              <w:t>（</w:t>
            </w:r>
            <w:r>
              <w:rPr>
                <w:sz w:val="21"/>
              </w:rPr>
              <w:t>5）防治效果检查及补施。采用药剂防治后，应在施药15天后进行检查，如发现巢内仍有红火蚁活动，应进行药剂处理，直到达到红火蚁防控效果85%以上。</w:t>
            </w:r>
          </w:p>
          <w:p>
            <w:pPr>
              <w:pStyle w:val="null3"/>
              <w:ind w:firstLine="420"/>
              <w:jc w:val="both"/>
            </w:pPr>
            <w:r>
              <w:rPr>
                <w:sz w:val="21"/>
              </w:rPr>
              <w:t>★</w:t>
            </w:r>
            <w:r>
              <w:rPr>
                <w:sz w:val="21"/>
                <w:b/>
              </w:rPr>
              <w:t>3.发放红火蚁防控专用药剂，指导开展群防群治。</w:t>
            </w:r>
            <w:r>
              <w:rPr>
                <w:sz w:val="21"/>
              </w:rPr>
              <w:t>发放红火蚁饵剂</w:t>
            </w:r>
            <w:r>
              <w:rPr>
                <w:sz w:val="21"/>
              </w:rPr>
              <w:t>17吨到各镇街，指导开展群防群治，运用红火蚁云采集系统监管药剂发放及药剂使用详情，并统计群防面积。</w:t>
            </w:r>
          </w:p>
          <w:p>
            <w:pPr>
              <w:pStyle w:val="null3"/>
              <w:ind w:firstLine="422"/>
            </w:pPr>
            <w:r>
              <w:rPr>
                <w:sz w:val="21"/>
                <w:b/>
              </w:rPr>
              <w:t>4.开展红火蚁防控技术宣传和培训。</w:t>
            </w:r>
            <w:r>
              <w:rPr>
                <w:sz w:val="21"/>
              </w:rPr>
              <w:t>举办红火蚁防控技术培训班，培训基层人员不少于</w:t>
            </w:r>
            <w:r>
              <w:rPr>
                <w:sz w:val="21"/>
              </w:rPr>
              <w:t>200人次，宣传红火蚁防控技术，使广大群众能正确认识和防控红火蚁，促进实现项目区群防群控。</w:t>
            </w:r>
          </w:p>
          <w:p>
            <w:pPr>
              <w:pStyle w:val="null3"/>
              <w:ind w:firstLine="422"/>
            </w:pPr>
            <w:r>
              <w:rPr>
                <w:sz w:val="21"/>
              </w:rPr>
              <w:t>★</w:t>
            </w:r>
            <w:r>
              <w:rPr>
                <w:sz w:val="21"/>
                <w:b/>
              </w:rPr>
              <w:t>5.药剂供应：</w:t>
            </w:r>
            <w:r>
              <w:rPr>
                <w:sz w:val="21"/>
              </w:rPr>
              <w:t>项目示范区防控使用及供应各镇街红火蚁饵剂必须是符合国家有关规定的高效低毒药物，具有登记防治对象为红火蚁且具有农药登记证、生产许可证、产品标准证等的产品，确保人畜和环境安全。</w:t>
            </w:r>
          </w:p>
          <w:p>
            <w:pPr>
              <w:pStyle w:val="null3"/>
              <w:ind w:firstLine="422"/>
              <w:jc w:val="both"/>
            </w:pPr>
            <w:r>
              <w:rPr>
                <w:sz w:val="21"/>
                <w:b/>
              </w:rPr>
              <w:t>四、进度要求</w:t>
            </w:r>
          </w:p>
          <w:p>
            <w:pPr>
              <w:pStyle w:val="null3"/>
            </w:pPr>
            <w:r>
              <w:rPr>
                <w:sz w:val="21"/>
              </w:rPr>
              <w:t>项目实施期限为自</w:t>
            </w:r>
            <w:r>
              <w:rPr>
                <w:sz w:val="21"/>
              </w:rPr>
              <w:t>签订合同之日起至2024年12月31日。</w:t>
            </w:r>
          </w:p>
          <w:p>
            <w:pPr>
              <w:pStyle w:val="null3"/>
            </w:pPr>
            <w:r>
              <w:rPr>
                <w:sz w:val="21"/>
              </w:rPr>
              <w:t>1.2024年10月：完成全区红火蚁监测普查及药剂供应。</w:t>
            </w:r>
          </w:p>
          <w:p>
            <w:pPr>
              <w:pStyle w:val="null3"/>
            </w:pPr>
            <w:r>
              <w:rPr>
                <w:sz w:val="21"/>
              </w:rPr>
              <w:t>2.2024 年10-12月：完成技术培训，完成红火蚁秋季防控，组织开展防控后跟踪监测 1 次，评估防治效果。</w:t>
            </w:r>
          </w:p>
          <w:p>
            <w:pPr>
              <w:pStyle w:val="null3"/>
            </w:pPr>
            <w:r>
              <w:rPr>
                <w:sz w:val="21"/>
              </w:rPr>
              <w:t>3.本项目实施结束后由中标人提出验收申请，中标人提出验收申请后7个日历日内由采购人组织验收。</w:t>
            </w:r>
          </w:p>
          <w:p>
            <w:pPr>
              <w:pStyle w:val="null3"/>
              <w:ind w:firstLine="422"/>
              <w:jc w:val="both"/>
            </w:pPr>
            <w:r>
              <w:rPr>
                <w:sz w:val="21"/>
                <w:b/>
              </w:rPr>
              <w:t>五、项目其他商务要求</w:t>
            </w:r>
          </w:p>
          <w:p>
            <w:pPr>
              <w:pStyle w:val="null3"/>
              <w:jc w:val="left"/>
            </w:pPr>
            <w:r>
              <w:rPr>
                <w:sz w:val="21"/>
              </w:rPr>
              <w:t>1.投标人需具有与项目合同履行的相关经验，承接过同类项目（同类业绩指合同内容中包含</w:t>
            </w:r>
            <w:r>
              <w:rPr>
                <w:sz w:val="21"/>
              </w:rPr>
              <w:t>红火蚁防控</w:t>
            </w:r>
            <w:r>
              <w:rPr>
                <w:sz w:val="21"/>
              </w:rPr>
              <w:t>相关内容）。</w:t>
            </w:r>
          </w:p>
          <w:p>
            <w:pPr>
              <w:pStyle w:val="null3"/>
              <w:jc w:val="left"/>
            </w:pPr>
            <w:r>
              <w:rPr>
                <w:sz w:val="21"/>
              </w:rPr>
              <w:t>2.投标人需为项目投入支撑项目开展的农业专业技术人员。</w:t>
            </w:r>
            <w:r>
              <w:rPr>
                <w:sz w:val="21"/>
              </w:rPr>
              <w:t>。</w:t>
            </w:r>
          </w:p>
          <w:p>
            <w:pPr>
              <w:pStyle w:val="null3"/>
              <w:jc w:val="left"/>
            </w:pPr>
            <w:r>
              <w:rPr>
                <w:sz w:val="21"/>
              </w:rPr>
              <w:t>3.投标人需根据本项目用户需求书及采购人实际要求提供支撑项目开展的所有必要条件，并承担所有因无妥善履行上述相关规定造成的责任及产生的所有费用。</w:t>
            </w:r>
          </w:p>
          <w:p>
            <w:pPr>
              <w:pStyle w:val="null3"/>
              <w:jc w:val="left"/>
            </w:pPr>
            <w:r>
              <w:rPr>
                <w:sz w:val="21"/>
              </w:rPr>
              <w:t>4.本项目包括但不限于本《用户需求书》中提及的标准及要求，如国家、省、行业具备相关标准、技术规范及要求，则按其执行；如标准及要求已经更新或者废止，应当按照最新的国家标准、行业标准、地方标准以及本省有关规定和技术规范执行。</w:t>
            </w:r>
          </w:p>
          <w:p>
            <w:pPr>
              <w:pStyle w:val="null3"/>
              <w:jc w:val="both"/>
            </w:pPr>
            <w:r>
              <w:rPr>
                <w:sz w:val="21"/>
              </w:rPr>
              <w:t xml:space="preserve">    </w:t>
            </w:r>
            <w:r>
              <w:rPr>
                <w:sz w:val="21"/>
              </w:rPr>
              <w:t>5.中标人应当具备诚信履约的能力。</w:t>
            </w:r>
          </w:p>
          <w:p>
            <w:pPr>
              <w:pStyle w:val="null3"/>
              <w:ind w:firstLine="422"/>
            </w:pPr>
            <w:r>
              <w:rPr>
                <w:sz w:val="21"/>
                <w:b/>
              </w:rPr>
              <w:t>六、其他技术要求</w:t>
            </w:r>
          </w:p>
          <w:p>
            <w:pPr>
              <w:pStyle w:val="null3"/>
              <w:ind w:firstLine="420"/>
              <w:jc w:val="both"/>
            </w:pPr>
            <w:r>
              <w:rPr>
                <w:sz w:val="21"/>
              </w:rPr>
              <w:t>1.疫情采集监测调查实施方案</w:t>
            </w:r>
          </w:p>
          <w:p>
            <w:pPr>
              <w:pStyle w:val="null3"/>
              <w:ind w:firstLine="420"/>
              <w:jc w:val="both"/>
            </w:pPr>
            <w:r>
              <w:rPr>
                <w:sz w:val="21"/>
              </w:rPr>
              <w:t>（</w:t>
            </w:r>
            <w:r>
              <w:rPr>
                <w:sz w:val="21"/>
              </w:rPr>
              <w:t>1）中标人应当提供疫情采集监测调查实施方案，疫情采集监测调查实施方案包括但不限于区域划分（即调查样区）；采集监测点的设置（包括各调查样区的样点数、样点面积、调查样区环境类型等）；拟投入药剂的信息、分配、来源和去向；疫情的预警与分析等内容。</w:t>
            </w:r>
          </w:p>
          <w:p>
            <w:pPr>
              <w:pStyle w:val="null3"/>
              <w:ind w:firstLine="420"/>
              <w:jc w:val="both"/>
            </w:pPr>
            <w:r>
              <w:rPr>
                <w:sz w:val="21"/>
              </w:rPr>
              <w:t>（</w:t>
            </w:r>
            <w:r>
              <w:rPr>
                <w:sz w:val="21"/>
              </w:rPr>
              <w:t>2）中标人提供的疫情采集监测调查实施方案，应当符合以下要求：</w:t>
            </w:r>
          </w:p>
          <w:p>
            <w:pPr>
              <w:pStyle w:val="null3"/>
              <w:ind w:firstLine="420"/>
              <w:jc w:val="both"/>
            </w:pPr>
            <w:r>
              <w:rPr>
                <w:sz w:val="21"/>
              </w:rPr>
              <w:t>1）区域划分（即调查样区）</w:t>
            </w:r>
            <w:r>
              <w:rPr>
                <w:sz w:val="21"/>
              </w:rPr>
              <w:t>清晰、合理</w:t>
            </w:r>
            <w:r>
              <w:rPr>
                <w:sz w:val="21"/>
              </w:rPr>
              <w:t>且针对性强</w:t>
            </w:r>
            <w:r>
              <w:rPr>
                <w:sz w:val="21"/>
              </w:rPr>
              <w:t>；</w:t>
            </w:r>
          </w:p>
          <w:p>
            <w:pPr>
              <w:pStyle w:val="null3"/>
              <w:ind w:firstLine="420"/>
              <w:jc w:val="both"/>
            </w:pPr>
            <w:r>
              <w:rPr>
                <w:sz w:val="21"/>
              </w:rPr>
              <w:t>2）</w:t>
            </w:r>
            <w:r>
              <w:rPr>
                <w:sz w:val="21"/>
              </w:rPr>
              <w:t>采集监测点</w:t>
            </w:r>
            <w:r>
              <w:rPr>
                <w:sz w:val="21"/>
              </w:rPr>
              <w:t>（包括各调查样区的样点数、样点面积、调查样区环境类型等）</w:t>
            </w:r>
            <w:r>
              <w:rPr>
                <w:sz w:val="21"/>
              </w:rPr>
              <w:t>的设置清晰、合理</w:t>
            </w:r>
            <w:r>
              <w:rPr>
                <w:sz w:val="21"/>
              </w:rPr>
              <w:t>且针对性强</w:t>
            </w:r>
            <w:r>
              <w:rPr>
                <w:sz w:val="21"/>
              </w:rPr>
              <w:t>；</w:t>
            </w:r>
          </w:p>
          <w:p>
            <w:pPr>
              <w:pStyle w:val="null3"/>
              <w:ind w:firstLine="420"/>
              <w:jc w:val="both"/>
            </w:pPr>
            <w:r>
              <w:rPr>
                <w:sz w:val="21"/>
              </w:rPr>
              <w:t>3）</w:t>
            </w:r>
            <w:r>
              <w:rPr>
                <w:sz w:val="21"/>
                <w:shd w:fill="FFFFFF" w:val="clear"/>
              </w:rPr>
              <w:t>确保</w:t>
            </w:r>
            <w:r>
              <w:rPr>
                <w:sz w:val="21"/>
                <w:shd w:fill="FFFFFF" w:val="clear"/>
              </w:rPr>
              <w:t>投入的</w:t>
            </w:r>
            <w:r>
              <w:rPr>
                <w:sz w:val="21"/>
                <w:shd w:fill="FFFFFF" w:val="clear"/>
              </w:rPr>
              <w:t>药剂</w:t>
            </w:r>
            <w:r>
              <w:rPr>
                <w:sz w:val="21"/>
                <w:shd w:fill="FFFFFF" w:val="clear"/>
              </w:rPr>
              <w:t>信息清晰，分配与</w:t>
            </w:r>
            <w:r>
              <w:rPr>
                <w:sz w:val="21"/>
                <w:shd w:fill="FFFFFF" w:val="clear"/>
              </w:rPr>
              <w:t>去向</w:t>
            </w:r>
            <w:r>
              <w:rPr>
                <w:sz w:val="21"/>
                <w:shd w:fill="FFFFFF" w:val="clear"/>
              </w:rPr>
              <w:t>明确并有</w:t>
            </w:r>
            <w:r>
              <w:rPr>
                <w:sz w:val="21"/>
                <w:shd w:fill="FFFFFF" w:val="clear"/>
              </w:rPr>
              <w:t>效</w:t>
            </w:r>
            <w:r>
              <w:rPr>
                <w:sz w:val="21"/>
                <w:shd w:fill="FFFFFF" w:val="clear"/>
              </w:rPr>
              <w:t>跟进，药剂</w:t>
            </w:r>
            <w:r>
              <w:rPr>
                <w:sz w:val="21"/>
                <w:shd w:fill="FFFFFF" w:val="clear"/>
              </w:rPr>
              <w:t>来源</w:t>
            </w:r>
            <w:r>
              <w:rPr>
                <w:sz w:val="21"/>
                <w:shd w:fill="FFFFFF" w:val="clear"/>
              </w:rPr>
              <w:t>合法合规</w:t>
            </w:r>
            <w:r>
              <w:rPr>
                <w:sz w:val="21"/>
              </w:rPr>
              <w:t>；</w:t>
            </w:r>
          </w:p>
          <w:p>
            <w:pPr>
              <w:pStyle w:val="null3"/>
              <w:ind w:firstLine="420"/>
              <w:jc w:val="both"/>
            </w:pPr>
            <w:r>
              <w:rPr>
                <w:sz w:val="21"/>
              </w:rPr>
              <w:t>4）疫情的预警与分析</w:t>
            </w:r>
            <w:r>
              <w:rPr>
                <w:sz w:val="21"/>
              </w:rPr>
              <w:t>内容全面且针对性强</w:t>
            </w:r>
            <w:r>
              <w:rPr>
                <w:sz w:val="21"/>
              </w:rPr>
              <w:t>；</w:t>
            </w:r>
          </w:p>
          <w:p>
            <w:pPr>
              <w:pStyle w:val="null3"/>
              <w:ind w:firstLine="420"/>
              <w:jc w:val="both"/>
            </w:pPr>
            <w:r>
              <w:rPr>
                <w:sz w:val="21"/>
              </w:rPr>
              <w:t>5）</w:t>
            </w:r>
            <w:r>
              <w:rPr>
                <w:sz w:val="21"/>
              </w:rPr>
              <w:t>其他与</w:t>
            </w:r>
            <w:r>
              <w:rPr>
                <w:sz w:val="21"/>
              </w:rPr>
              <w:t>疫情采集监测调查实施方案</w:t>
            </w:r>
            <w:r>
              <w:rPr>
                <w:sz w:val="21"/>
              </w:rPr>
              <w:t>相关的内容</w:t>
            </w:r>
            <w:r>
              <w:rPr>
                <w:sz w:val="21"/>
              </w:rPr>
              <w:t>。</w:t>
            </w:r>
          </w:p>
          <w:p>
            <w:pPr>
              <w:pStyle w:val="null3"/>
              <w:ind w:firstLine="420"/>
              <w:jc w:val="both"/>
            </w:pPr>
            <w:r>
              <w:rPr>
                <w:sz w:val="21"/>
              </w:rPr>
              <w:t>2.专业化防控实施方案</w:t>
            </w:r>
          </w:p>
          <w:p>
            <w:pPr>
              <w:pStyle w:val="null3"/>
              <w:ind w:firstLine="420"/>
              <w:jc w:val="both"/>
            </w:pPr>
            <w:r>
              <w:rPr>
                <w:sz w:val="21"/>
              </w:rPr>
              <w:t>（</w:t>
            </w:r>
            <w:r>
              <w:rPr>
                <w:sz w:val="21"/>
              </w:rPr>
              <w:t>1）中标人应当提供</w:t>
            </w:r>
            <w:r>
              <w:rPr>
                <w:sz w:val="21"/>
              </w:rPr>
              <w:t>专业化防控实施方案</w:t>
            </w:r>
            <w:r>
              <w:rPr>
                <w:sz w:val="21"/>
              </w:rPr>
              <w:t>，</w:t>
            </w:r>
            <w:r>
              <w:rPr>
                <w:sz w:val="21"/>
              </w:rPr>
              <w:t>专业化防控实施方案</w:t>
            </w:r>
            <w:r>
              <w:rPr>
                <w:sz w:val="21"/>
              </w:rPr>
              <w:t>包括但不限于</w:t>
            </w:r>
            <w:r>
              <w:rPr>
                <w:sz w:val="21"/>
              </w:rPr>
              <w:t>专业防控管理机制；防控技术指导服务支撑；实时监控防控轨迹、防控过程；药剂使用情况调查评价工作流程</w:t>
            </w:r>
            <w:r>
              <w:rPr>
                <w:sz w:val="21"/>
              </w:rPr>
              <w:t>等内容。</w:t>
            </w:r>
          </w:p>
          <w:p>
            <w:pPr>
              <w:pStyle w:val="null3"/>
              <w:ind w:firstLine="420"/>
              <w:jc w:val="both"/>
            </w:pPr>
            <w:r>
              <w:rPr>
                <w:sz w:val="21"/>
              </w:rPr>
              <w:t>（</w:t>
            </w:r>
            <w:r>
              <w:rPr>
                <w:sz w:val="21"/>
              </w:rPr>
              <w:t>2）中标人提供的专业化防控实施方案，应当符合以下要求：</w:t>
            </w:r>
          </w:p>
          <w:p>
            <w:pPr>
              <w:pStyle w:val="null3"/>
              <w:ind w:firstLine="420"/>
              <w:jc w:val="both"/>
            </w:pPr>
            <w:r>
              <w:rPr>
                <w:sz w:val="21"/>
              </w:rPr>
              <w:t>1）</w:t>
            </w:r>
            <w:r>
              <w:rPr>
                <w:sz w:val="21"/>
              </w:rPr>
              <w:t>专业防控管理机制</w:t>
            </w:r>
            <w:r>
              <w:rPr>
                <w:sz w:val="21"/>
              </w:rPr>
              <w:t>完善</w:t>
            </w:r>
            <w:r>
              <w:rPr>
                <w:sz w:val="21"/>
              </w:rPr>
              <w:t>全面且针对性强</w:t>
            </w:r>
            <w:r>
              <w:rPr>
                <w:sz w:val="21"/>
              </w:rPr>
              <w:t>；</w:t>
            </w:r>
          </w:p>
          <w:p>
            <w:pPr>
              <w:pStyle w:val="null3"/>
              <w:ind w:firstLine="420"/>
              <w:jc w:val="both"/>
            </w:pPr>
            <w:r>
              <w:rPr>
                <w:sz w:val="21"/>
              </w:rPr>
              <w:t>2）</w:t>
            </w:r>
            <w:r>
              <w:rPr>
                <w:sz w:val="21"/>
              </w:rPr>
              <w:t>防控技术指导服务支撑</w:t>
            </w:r>
            <w:r>
              <w:rPr>
                <w:sz w:val="21"/>
              </w:rPr>
              <w:t>全面</w:t>
            </w:r>
            <w:r>
              <w:rPr>
                <w:sz w:val="21"/>
              </w:rPr>
              <w:t>专业</w:t>
            </w:r>
            <w:r>
              <w:rPr>
                <w:sz w:val="21"/>
              </w:rPr>
              <w:t>且针对性强</w:t>
            </w:r>
            <w:r>
              <w:rPr>
                <w:sz w:val="21"/>
              </w:rPr>
              <w:t>；</w:t>
            </w:r>
          </w:p>
          <w:p>
            <w:pPr>
              <w:pStyle w:val="null3"/>
              <w:ind w:firstLine="420"/>
              <w:jc w:val="both"/>
            </w:pPr>
            <w:r>
              <w:rPr>
                <w:sz w:val="21"/>
              </w:rPr>
              <w:t>3）</w:t>
            </w:r>
            <w:r>
              <w:rPr>
                <w:sz w:val="21"/>
              </w:rPr>
              <w:t>实时监控防控轨迹、防控过程</w:t>
            </w:r>
            <w:r>
              <w:rPr>
                <w:sz w:val="21"/>
                <w:shd w:fill="FFFFFF" w:val="clear"/>
              </w:rPr>
              <w:t>精准</w:t>
            </w:r>
            <w:r>
              <w:rPr>
                <w:sz w:val="21"/>
                <w:shd w:fill="FFFFFF" w:val="clear"/>
              </w:rPr>
              <w:t>、</w:t>
            </w:r>
            <w:r>
              <w:rPr>
                <w:sz w:val="21"/>
              </w:rPr>
              <w:t>全面、可操作性</w:t>
            </w:r>
            <w:r>
              <w:rPr>
                <w:sz w:val="21"/>
              </w:rPr>
              <w:t>强</w:t>
            </w:r>
            <w:r>
              <w:rPr>
                <w:sz w:val="21"/>
              </w:rPr>
              <w:t>；</w:t>
            </w:r>
          </w:p>
          <w:p>
            <w:pPr>
              <w:pStyle w:val="null3"/>
              <w:ind w:firstLine="420"/>
              <w:jc w:val="both"/>
            </w:pPr>
            <w:r>
              <w:rPr>
                <w:sz w:val="21"/>
              </w:rPr>
              <w:t>4）药剂使用情况调查评价工作流程</w:t>
            </w:r>
            <w:r>
              <w:rPr>
                <w:sz w:val="21"/>
              </w:rPr>
              <w:t>详细具体</w:t>
            </w:r>
            <w:r>
              <w:rPr>
                <w:sz w:val="21"/>
              </w:rPr>
              <w:t>，</w:t>
            </w:r>
            <w:r>
              <w:rPr>
                <w:sz w:val="21"/>
              </w:rPr>
              <w:t>可操作性</w:t>
            </w:r>
            <w:r>
              <w:rPr>
                <w:sz w:val="21"/>
              </w:rPr>
              <w:t>强</w:t>
            </w:r>
            <w:r>
              <w:rPr>
                <w:sz w:val="21"/>
              </w:rPr>
              <w:t>；</w:t>
            </w:r>
          </w:p>
          <w:p>
            <w:pPr>
              <w:pStyle w:val="null3"/>
              <w:ind w:firstLine="420"/>
              <w:jc w:val="both"/>
            </w:pPr>
            <w:r>
              <w:rPr>
                <w:sz w:val="21"/>
              </w:rPr>
              <w:t>5）</w:t>
            </w:r>
            <w:r>
              <w:rPr>
                <w:sz w:val="21"/>
              </w:rPr>
              <w:t>其他与</w:t>
            </w:r>
            <w:r>
              <w:rPr>
                <w:sz w:val="21"/>
              </w:rPr>
              <w:t>专业化防控实施方案</w:t>
            </w:r>
            <w:r>
              <w:rPr>
                <w:sz w:val="21"/>
              </w:rPr>
              <w:t>相关的内容</w:t>
            </w:r>
            <w:r>
              <w:rPr>
                <w:sz w:val="21"/>
              </w:rPr>
              <w:t>。</w:t>
            </w:r>
          </w:p>
          <w:p>
            <w:pPr>
              <w:pStyle w:val="null3"/>
              <w:ind w:firstLine="420"/>
              <w:jc w:val="both"/>
            </w:pPr>
            <w:r>
              <w:rPr>
                <w:sz w:val="21"/>
              </w:rPr>
              <w:t>3.</w:t>
            </w:r>
            <w:r>
              <w:rPr>
                <w:sz w:val="21"/>
              </w:rPr>
              <w:t>培训方案</w:t>
            </w:r>
          </w:p>
          <w:p>
            <w:pPr>
              <w:pStyle w:val="null3"/>
              <w:ind w:firstLine="420"/>
              <w:jc w:val="both"/>
            </w:pPr>
            <w:r>
              <w:rPr>
                <w:sz w:val="21"/>
              </w:rPr>
              <w:t>（</w:t>
            </w:r>
            <w:r>
              <w:rPr>
                <w:sz w:val="21"/>
              </w:rPr>
              <w:t>1）中标人应当提供</w:t>
            </w:r>
            <w:r>
              <w:rPr>
                <w:sz w:val="21"/>
              </w:rPr>
              <w:t>培训方案</w:t>
            </w:r>
            <w:r>
              <w:rPr>
                <w:sz w:val="21"/>
              </w:rPr>
              <w:t>，</w:t>
            </w:r>
            <w:r>
              <w:rPr>
                <w:sz w:val="21"/>
              </w:rPr>
              <w:t>培训方案</w:t>
            </w:r>
            <w:r>
              <w:rPr>
                <w:sz w:val="21"/>
              </w:rPr>
              <w:t>包括但不限于培训内容（包括但不限于红火蚁防控相关专业知识培训、红火蚁监测防控技术实操指引等）；项目培训方式；项目培训计划及工作安排；培训目标等内容。</w:t>
            </w:r>
          </w:p>
          <w:p>
            <w:pPr>
              <w:pStyle w:val="null3"/>
              <w:ind w:firstLine="420"/>
              <w:jc w:val="both"/>
            </w:pPr>
            <w:r>
              <w:rPr>
                <w:sz w:val="21"/>
              </w:rPr>
              <w:t>（</w:t>
            </w:r>
            <w:r>
              <w:rPr>
                <w:sz w:val="21"/>
              </w:rPr>
              <w:t>2）中标人提供的</w:t>
            </w:r>
            <w:r>
              <w:rPr>
                <w:sz w:val="21"/>
              </w:rPr>
              <w:t>培训方案</w:t>
            </w:r>
            <w:r>
              <w:rPr>
                <w:sz w:val="21"/>
              </w:rPr>
              <w:t>，应当符合以下要求：</w:t>
            </w:r>
          </w:p>
          <w:p>
            <w:pPr>
              <w:pStyle w:val="null3"/>
              <w:ind w:firstLine="420"/>
              <w:jc w:val="both"/>
            </w:pPr>
            <w:r>
              <w:rPr>
                <w:sz w:val="21"/>
              </w:rPr>
              <w:t>1）项目培训内容全面具体，完全契合项目用户需求；</w:t>
            </w:r>
          </w:p>
          <w:p>
            <w:pPr>
              <w:pStyle w:val="null3"/>
              <w:ind w:firstLine="420"/>
              <w:jc w:val="both"/>
            </w:pPr>
            <w:r>
              <w:rPr>
                <w:sz w:val="21"/>
              </w:rPr>
              <w:t>2）项目培训方式灵活高效（线上线下结合），具有线上培训平台，可行性强；</w:t>
            </w:r>
          </w:p>
          <w:p>
            <w:pPr>
              <w:pStyle w:val="null3"/>
              <w:ind w:firstLine="420"/>
              <w:jc w:val="both"/>
            </w:pPr>
            <w:r>
              <w:rPr>
                <w:sz w:val="21"/>
              </w:rPr>
              <w:t>3）项目培训计划及工作安排科学合理，可实施性、可执行性、可实现性强；</w:t>
            </w:r>
          </w:p>
          <w:p>
            <w:pPr>
              <w:pStyle w:val="null3"/>
              <w:ind w:firstLine="420"/>
              <w:jc w:val="both"/>
            </w:pPr>
            <w:r>
              <w:rPr>
                <w:sz w:val="21"/>
              </w:rPr>
              <w:t>4）培训目标明确，且完全契合项目用户需求</w:t>
            </w:r>
          </w:p>
          <w:p>
            <w:pPr>
              <w:pStyle w:val="null3"/>
              <w:ind w:firstLine="420"/>
              <w:jc w:val="both"/>
            </w:pPr>
            <w:r>
              <w:rPr>
                <w:sz w:val="21"/>
              </w:rPr>
              <w:t>5）</w:t>
            </w:r>
            <w:r>
              <w:rPr>
                <w:sz w:val="21"/>
              </w:rPr>
              <w:t>其他与</w:t>
            </w:r>
            <w:r>
              <w:rPr>
                <w:sz w:val="21"/>
              </w:rPr>
              <w:t>培训方案</w:t>
            </w:r>
            <w:r>
              <w:rPr>
                <w:sz w:val="21"/>
              </w:rPr>
              <w:t>相关的内容</w:t>
            </w:r>
            <w:r>
              <w:rPr>
                <w:sz w:val="21"/>
              </w:rPr>
              <w:t>。</w:t>
            </w:r>
          </w:p>
          <w:p>
            <w:pPr>
              <w:pStyle w:val="null3"/>
              <w:ind w:firstLine="420"/>
              <w:jc w:val="both"/>
            </w:pPr>
            <w:r>
              <w:rPr>
                <w:sz w:val="21"/>
              </w:rPr>
              <w:t>4.</w:t>
            </w:r>
            <w:r>
              <w:rPr>
                <w:sz w:val="21"/>
              </w:rPr>
              <w:t>项目服务质量保障方案</w:t>
            </w:r>
          </w:p>
          <w:p>
            <w:pPr>
              <w:pStyle w:val="null3"/>
              <w:ind w:firstLine="420"/>
              <w:jc w:val="both"/>
            </w:pPr>
            <w:r>
              <w:rPr>
                <w:sz w:val="21"/>
              </w:rPr>
              <w:t>（</w:t>
            </w:r>
            <w:r>
              <w:rPr>
                <w:sz w:val="21"/>
              </w:rPr>
              <w:t>1）中标人应当提供</w:t>
            </w:r>
            <w:r>
              <w:rPr>
                <w:sz w:val="21"/>
              </w:rPr>
              <w:t>项目服务质量保障方案</w:t>
            </w:r>
            <w:r>
              <w:rPr>
                <w:sz w:val="21"/>
              </w:rPr>
              <w:t>，</w:t>
            </w:r>
            <w:r>
              <w:rPr>
                <w:sz w:val="21"/>
              </w:rPr>
              <w:t>服务质量保障方案包括但不限于</w:t>
            </w:r>
            <w:r>
              <w:rPr>
                <w:sz w:val="21"/>
              </w:rPr>
              <w:t>①服务团队组织架构及责任分工；②服务计划及工作安排；③工作或质量缺陷补救机制；④服务质量监控措施；⑤服务响应程度等内容</w:t>
            </w:r>
            <w:r>
              <w:rPr>
                <w:sz w:val="21"/>
              </w:rPr>
              <w:t>。</w:t>
            </w:r>
          </w:p>
          <w:p>
            <w:pPr>
              <w:pStyle w:val="null3"/>
              <w:ind w:firstLine="420"/>
              <w:jc w:val="both"/>
            </w:pPr>
            <w:r>
              <w:rPr>
                <w:sz w:val="21"/>
              </w:rPr>
              <w:t>（</w:t>
            </w:r>
            <w:r>
              <w:rPr>
                <w:sz w:val="21"/>
              </w:rPr>
              <w:t>2</w:t>
            </w:r>
            <w:r>
              <w:rPr>
                <w:sz w:val="21"/>
              </w:rPr>
              <w:t>）</w:t>
            </w:r>
            <w:r>
              <w:rPr>
                <w:sz w:val="21"/>
              </w:rPr>
              <w:t>投标人</w:t>
            </w:r>
            <w:r>
              <w:rPr>
                <w:sz w:val="21"/>
              </w:rPr>
              <w:t>应当提供</w:t>
            </w:r>
            <w:r>
              <w:rPr>
                <w:sz w:val="21"/>
              </w:rPr>
              <w:t>“项目服务质量保障方案”响应内容，且应当符合以下要求：</w:t>
            </w:r>
          </w:p>
          <w:p>
            <w:pPr>
              <w:pStyle w:val="null3"/>
              <w:ind w:firstLine="420"/>
              <w:jc w:val="both"/>
            </w:pPr>
            <w:r>
              <w:rPr>
                <w:sz w:val="21"/>
              </w:rPr>
              <w:t>1）针对本项目服务团队组织架构及责任分工内容全面且针对性强；</w:t>
            </w:r>
          </w:p>
          <w:p>
            <w:pPr>
              <w:pStyle w:val="null3"/>
              <w:ind w:firstLine="420"/>
              <w:jc w:val="both"/>
            </w:pPr>
            <w:r>
              <w:rPr>
                <w:sz w:val="21"/>
              </w:rPr>
              <w:t>2）针对本项目服务计划及工作安排详细且具体</w:t>
            </w:r>
            <w:r>
              <w:rPr>
                <w:sz w:val="21"/>
              </w:rPr>
              <w:t>，可实施性、可执行性强</w:t>
            </w:r>
            <w:r>
              <w:rPr>
                <w:sz w:val="21"/>
              </w:rPr>
              <w:t>；</w:t>
            </w:r>
          </w:p>
          <w:p>
            <w:pPr>
              <w:pStyle w:val="null3"/>
              <w:ind w:firstLine="420"/>
              <w:jc w:val="both"/>
            </w:pPr>
            <w:r>
              <w:rPr>
                <w:sz w:val="21"/>
              </w:rPr>
              <w:t>3）针对本项目工作或质量缺陷补救机制合理、可实施性强；</w:t>
            </w:r>
          </w:p>
          <w:p>
            <w:pPr>
              <w:pStyle w:val="null3"/>
              <w:ind w:firstLine="420"/>
              <w:jc w:val="both"/>
            </w:pPr>
            <w:r>
              <w:rPr>
                <w:sz w:val="21"/>
              </w:rPr>
              <w:t>4）针对本项目服务质量监控措施全面、可操作性高；</w:t>
            </w:r>
          </w:p>
          <w:p>
            <w:pPr>
              <w:pStyle w:val="null3"/>
              <w:ind w:firstLine="420"/>
              <w:jc w:val="both"/>
            </w:pPr>
            <w:r>
              <w:rPr>
                <w:sz w:val="21"/>
              </w:rPr>
              <w:t>5）针对服务响应迅速高效；</w:t>
            </w:r>
          </w:p>
          <w:p>
            <w:pPr>
              <w:pStyle w:val="null3"/>
              <w:ind w:firstLine="420"/>
              <w:jc w:val="both"/>
            </w:pPr>
            <w:r>
              <w:rPr>
                <w:sz w:val="21"/>
              </w:rPr>
              <w:t>6）其他与项目服务质量保障措施相关的内容。</w:t>
            </w:r>
          </w:p>
          <w:p>
            <w:pPr>
              <w:pStyle w:val="null3"/>
              <w:ind w:firstLine="420"/>
              <w:jc w:val="both"/>
            </w:pPr>
            <w:r>
              <w:rPr/>
              <w:t xml:space="preserve"> </w:t>
            </w:r>
          </w:p>
          <w:p>
            <w:pPr>
              <w:pStyle w:val="null3"/>
              <w:ind w:firstLine="42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1.采购代理机构：本项目是指大航海（广东）项目咨询有限公司，负责整个采购活动的组织，依法负责编制和发布招标文件，对招标文件拥有最终的解释权，不以任何身份出任评标委员会成员。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珠海市斗门区农业农村局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代理服务费的计算基数。代理服务费收费采用差额定率累进法计算方式。采购代理服务费低于5000元的按照5000元计算。中标金额的各部分费率如下：中标金额人民币100万元以下部分的收费费率为1.8%；中标金额人民币100万-500万元部分的收费费率为1.32%。</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大航海（广东）项目咨询有限公司</w:t>
      </w:r>
      <w:r>
        <w:rPr/>
        <w:t>代收。具体操作要求详见</w:t>
      </w:r>
      <w:r>
        <w:rPr/>
        <w:t>大航海（广东）项目咨询有限公司</w:t>
      </w:r>
      <w:r>
        <w:rPr/>
        <w:t>有关指引，递交事宜请自行咨询</w:t>
      </w:r>
      <w:r>
        <w:rPr/>
        <w:t>大航海（广东）项目咨询有限公司</w:t>
      </w:r>
      <w:r>
        <w:rPr/>
        <w:t>；请各投标人在投标文件递交截止时间前按须知前附表规定的金额递交至</w:t>
      </w:r>
      <w:r>
        <w:rPr/>
        <w:t>大航海（广东）项目咨询有限公司</w:t>
      </w:r>
      <w:r>
        <w:rPr/>
        <w:t>，到账情况以开标时</w:t>
      </w:r>
      <w:r>
        <w:rPr/>
        <w:t>大航海（广东）项目咨询有限公司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夏女士</w:t>
      </w:r>
    </w:p>
    <w:p>
      <w:pPr>
        <w:pStyle w:val="null3"/>
        <w:ind w:firstLine="480"/>
      </w:pPr>
      <w:r>
        <w:rPr/>
        <w:t>电话：</w:t>
      </w:r>
      <w:r>
        <w:rPr/>
        <w:t>0756-2882705</w:t>
      </w:r>
    </w:p>
    <w:p>
      <w:pPr>
        <w:pStyle w:val="null3"/>
        <w:ind w:firstLine="480"/>
      </w:pPr>
      <w:r>
        <w:rPr/>
        <w:t>传真：</w:t>
      </w:r>
      <w:r>
        <w:rPr/>
        <w:t>0756-2882705</w:t>
      </w:r>
    </w:p>
    <w:p>
      <w:pPr>
        <w:pStyle w:val="null3"/>
        <w:ind w:firstLine="480"/>
      </w:pPr>
      <w:r>
        <w:rPr/>
        <w:t>邮箱：</w:t>
      </w:r>
      <w:r>
        <w:rPr/>
        <w:t>dahanghai1017@126.com</w:t>
      </w:r>
    </w:p>
    <w:p>
      <w:pPr>
        <w:pStyle w:val="null3"/>
        <w:ind w:firstLine="480"/>
      </w:pPr>
      <w:r>
        <w:rPr/>
        <w:t>地址：</w:t>
      </w:r>
      <w:r>
        <w:rPr/>
        <w:t>珠海市香洲区泉福商业大厦19层1901</w:t>
      </w:r>
    </w:p>
    <w:p>
      <w:pPr>
        <w:pStyle w:val="null3"/>
        <w:ind w:firstLine="480"/>
      </w:pPr>
      <w:r>
        <w:rPr/>
        <w:t>邮编：</w:t>
      </w:r>
      <w:r>
        <w:rPr/>
        <w:t>519000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政府采购监督管理机构名称：珠海市斗门区政府采购监管办公室</w:t>
      </w:r>
    </w:p>
    <w:p>
      <w:pPr>
        <w:pStyle w:val="null3"/>
      </w:pPr>
      <w:r>
        <w:rPr/>
        <w:t>地 址：珠海市斗门区中兴南路287号，农业银行大厦六楼</w:t>
      </w:r>
    </w:p>
    <w:p>
      <w:pPr>
        <w:pStyle w:val="null3"/>
      </w:pPr>
      <w:r>
        <w:rPr/>
        <w:t>电 话：0756-2782356、2782357</w:t>
      </w:r>
    </w:p>
    <w:p>
      <w:pPr>
        <w:pStyle w:val="null3"/>
      </w:pPr>
      <w:r>
        <w:rPr/>
        <w:t>邮 编：519100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年红火蚁防控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大航海（广东）项目咨询有限公司</w:t>
      </w:r>
      <w:r>
        <w:rPr/>
        <w:t>统一对外发布。</w:t>
      </w:r>
    </w:p>
    <w:p>
      <w:pPr>
        <w:pStyle w:val="null3"/>
        <w:ind w:firstLine="480"/>
      </w:pPr>
      <w:r>
        <w:rPr/>
        <w:t>（2）对</w:t>
      </w:r>
      <w:r>
        <w:rPr/>
        <w:t>大航海（广东）项目咨询有限公司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采购包1（2024年红火蚁防控服务采购项目）：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采购包1（2024年红火蚁防控服务采购项目）：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以上内容须加盖投标人公章；分支机构投标，须取得具有法人资格的总公司（总所）出具给分支机构的授权书，并提供总公司（总所）和分支机构的营业执照（执业许可证）复印件加盖投标人公章。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投标文件中提供《资格条件承诺函》，按提供的承诺函格式响应。</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投标文件中提供《资格条件承诺函》，按提供的承诺函格式响应。</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投标文件中提供《资格条件承诺函》，按提供的承诺函格式响应。</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重大违法”是指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意记录名单之一：①记录失信被执行人；②重大税收违法失信主体；③政府采购严重违法失信行为。同时，不处于中国政府采购网（www.ccgp.gov.cn）“政府采购严重违法失信行为信息记录”中的禁止参加政府采购活动期间。工商注册所在地在珠海市的投标人还须同时提供“信用中国（广东珠海）”网站（http://credit.zhuhai.gov.cn/）的信用记录查询结果。（说明：①投标人的投标文件可不提供本项证明文件，由采购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④如相关失信记录已失效，投标文件中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合同项下的政府采购活动；为采购项目提供整体设计、规范编制或者项目管理、监理、检测等服务的投标人，不得再参加该采购项目同一合同项下的其他采购活动。（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投标人应为符合政策要求的中小微企业（监狱企业、残疾人福利性单位等同中小企业），投标文件中需按照本项目招标文件中的格式文件要求提供《中小企业声明函》，或者属于监狱企业的证明材料或者《残疾人福利性单位声明函》。</w:t>
            </w:r>
          </w:p>
        </w:tc>
      </w:tr>
    </w:tbl>
    <w:p>
      <w:pPr>
        <w:pStyle w:val="null3"/>
        <w:ind w:firstLine="480"/>
      </w:pPr>
      <w:r>
        <w:rPr/>
        <w:t>表二符合性审查表：</w:t>
      </w:r>
    </w:p>
    <w:p>
      <w:pPr>
        <w:pStyle w:val="null3"/>
      </w:pPr>
      <w:r>
        <w:rPr/>
        <w:t>采购包1（2024年红火蚁防控服务采购项目）：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投标报价满足招标文件要求 （①报价唯一性；②报价未超最高限价；③未改变固定报价项（如有）；④按要求提供分项报价表（如有）；⑤报价合理性（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c>
          <w:tcPr>
            <w:tcW w:type="dxa" w:w="4238"/>
          </w:tcPr>
          <w:p>
            <w:pPr>
              <w:pStyle w:val="null3"/>
            </w:pPr>
            <w:r>
              <w:rPr/>
              <w:t>投标报价满足招标文件要求 （①报价唯一性；②报价未超最高限价；③未改变固定报价项（如有）；④按要求提供分项报价表（如有）；⑤报价合理性（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投标有效期满足招标文件要求</w:t>
            </w:r>
          </w:p>
        </w:tc>
        <w:tc>
          <w:tcPr>
            <w:tcW w:type="dxa" w:w="4238"/>
          </w:tcPr>
          <w:p>
            <w:pPr>
              <w:pStyle w:val="null3"/>
            </w:pPr>
            <w:r>
              <w:rPr/>
              <w:t>投标有效期满足招标文件要求</w:t>
            </w:r>
          </w:p>
        </w:tc>
      </w:tr>
      <w:tr>
        <w:tc>
          <w:tcPr>
            <w:tcW w:type="dxa" w:w="890"/>
          </w:tcPr>
          <w:p>
            <w:pPr>
              <w:pStyle w:val="null3"/>
            </w:pPr>
            <w:r>
              <w:rPr/>
              <w:t>3</w:t>
            </w:r>
          </w:p>
        </w:tc>
        <w:tc>
          <w:tcPr>
            <w:tcW w:type="dxa" w:w="3178"/>
          </w:tcPr>
          <w:p>
            <w:pPr>
              <w:pStyle w:val="null3"/>
            </w:pPr>
            <w:r>
              <w:rPr/>
              <w:t>按照招标文件规定加盖公章和签署</w:t>
            </w:r>
          </w:p>
        </w:tc>
        <w:tc>
          <w:tcPr>
            <w:tcW w:type="dxa" w:w="4238"/>
          </w:tcPr>
          <w:p>
            <w:pPr>
              <w:pStyle w:val="null3"/>
            </w:pPr>
            <w:r>
              <w:rPr/>
              <w:t>按照招标文件规定加盖公章和签署</w:t>
            </w:r>
          </w:p>
        </w:tc>
      </w:tr>
      <w:tr>
        <w:tc>
          <w:tcPr>
            <w:tcW w:type="dxa" w:w="890"/>
          </w:tcPr>
          <w:p>
            <w:pPr>
              <w:pStyle w:val="null3"/>
            </w:pPr>
            <w:r>
              <w:rPr/>
              <w:t>4</w:t>
            </w:r>
          </w:p>
        </w:tc>
        <w:tc>
          <w:tcPr>
            <w:tcW w:type="dxa" w:w="3178"/>
          </w:tcPr>
          <w:p>
            <w:pPr>
              <w:pStyle w:val="null3"/>
            </w:pPr>
            <w:r>
              <w:rPr/>
              <w:t>按照招标文件规定提供有效的法定代表人/负责人/自然人资格证明书及授权委托书（若法定代表人（或者负责人）的签字与营业执照中所示的法定代表人（或者负责人）不一致，投标文件中须提供相关佐证材料，包括但不限于投标人依法备案的公司章程、对外官宣公告、决策层出具的决议书等）</w:t>
            </w:r>
          </w:p>
        </w:tc>
        <w:tc>
          <w:tcPr>
            <w:tcW w:type="dxa" w:w="4238"/>
          </w:tcPr>
          <w:p>
            <w:pPr>
              <w:pStyle w:val="null3"/>
            </w:pPr>
            <w:r>
              <w:rPr/>
              <w:t>按照招标文件规定提供有效的法定代表人/负责人/自然人资格证明书及授权委托书（若法定代表人（或者负责人）的签字与营业执照中所示的法定代表人（或者负责人）不一致，投标文件中须提供相关佐证材料，包括但不限于投标人依法备案的公司章程、对外官宣公告、决策层出具的决议书等）</w:t>
            </w:r>
          </w:p>
        </w:tc>
      </w:tr>
      <w:tr>
        <w:tc>
          <w:tcPr>
            <w:tcW w:type="dxa" w:w="890"/>
          </w:tcPr>
          <w:p>
            <w:pPr>
              <w:pStyle w:val="null3"/>
            </w:pPr>
            <w:r>
              <w:rPr/>
              <w:t>5</w:t>
            </w:r>
          </w:p>
        </w:tc>
        <w:tc>
          <w:tcPr>
            <w:tcW w:type="dxa" w:w="3178"/>
          </w:tcPr>
          <w:p>
            <w:pPr>
              <w:pStyle w:val="null3"/>
            </w:pPr>
            <w:r>
              <w:rPr/>
              <w:t>投标文件完全响应招标文件的实质性条款（即标注★号条款，如有）</w:t>
            </w:r>
          </w:p>
        </w:tc>
        <w:tc>
          <w:tcPr>
            <w:tcW w:type="dxa" w:w="4238"/>
          </w:tcPr>
          <w:p>
            <w:pPr>
              <w:pStyle w:val="null3"/>
            </w:pPr>
            <w:r>
              <w:rPr/>
              <w:t>投标文件完全响应招标文件的实质性条款（即标注★号条款，如有）</w:t>
            </w:r>
          </w:p>
        </w:tc>
      </w:tr>
      <w:tr>
        <w:tc>
          <w:tcPr>
            <w:tcW w:type="dxa" w:w="890"/>
          </w:tcPr>
          <w:p>
            <w:pPr>
              <w:pStyle w:val="null3"/>
            </w:pPr>
            <w:r>
              <w:rPr/>
              <w:t>6</w:t>
            </w:r>
          </w:p>
        </w:tc>
        <w:tc>
          <w:tcPr>
            <w:tcW w:type="dxa" w:w="3178"/>
          </w:tcPr>
          <w:p>
            <w:pPr>
              <w:pStyle w:val="null3"/>
            </w:pPr>
            <w:r>
              <w:rPr/>
              <w:t>不存在投标人串通投标情形</w:t>
            </w:r>
          </w:p>
        </w:tc>
        <w:tc>
          <w:tcPr>
            <w:tcW w:type="dxa" w:w="4238"/>
          </w:tcPr>
          <w:p>
            <w:pPr>
              <w:pStyle w:val="null3"/>
            </w:pPr>
            <w:r>
              <w:rPr/>
              <w:t>不存在投标人串通投标情形</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采购包1(2024年红火蚁防控服务采购项目):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疫情采集监测调查实施方案 (15.0分)</w:t>
            </w:r>
            <w:r>
              <w:rPr/>
              <w:t>，（等次分值选择：</w:t>
            </w:r>
            <w:r>
              <w:rPr/>
              <w:t>0.0;</w:t>
            </w:r>
            <w:r>
              <w:rPr/>
              <w:t>3.0;</w:t>
            </w:r>
            <w:r>
              <w:rPr/>
              <w:t>7.0;</w:t>
            </w:r>
            <w:r>
              <w:rPr/>
              <w:t>11.0;</w:t>
            </w:r>
            <w:r>
              <w:rPr/>
              <w:t>15.0;</w:t>
            </w:r>
            <w:r>
              <w:rPr/>
              <w:t>）</w:t>
            </w:r>
          </w:p>
        </w:tc>
        <w:tc>
          <w:tcPr>
            <w:tcW w:type="dxa" w:w="5076"/>
          </w:tcPr>
          <w:p>
            <w:pPr>
              <w:pStyle w:val="null3"/>
              <w:jc w:val="left"/>
            </w:pPr>
            <w:r>
              <w:rPr/>
              <w:t>根据投标人针对本项目采购文件第二章 采购需求中“六、其他技术要求”中的“疫情采集监测调查实施方案”要求作出的响应（包括但不限于①区域划分（即调查样区）；②采集监测点的设置（包括各调查样区的样点数、样点面积、调查样区环境类型等）；③拟投入药剂的信息、分配、来源和去向；④疫情的预警与分析等内容）进行综合评审： 15分：投标人所提供的疫情采集监测调查实施方案内容完整，对于方案内容均有详细的介绍，内容清晰，完全满足采购需求的； 11分：投标人所提供的疫情采集监测调查实施方案内容比较完整，对于方案内容均有较详细的介绍，内容较清晰，满足采购需求的； 7分：投标人所提供的疫情采集监测调查实施方案内容比较完善，对于方案内容均有一定的介绍，内容不够清晰，基本满足采购需求的； 3分：投标人所提供的疫情采集监测调查实施方案内容不完整，对于方案内容有基本的介绍，但内容混乱，只有少部分内容能够满足采购需求的。 0分：无疫情采集监测调查实施方案相关内容或疫情采集监测调查实施方案完全不能满足采购人项目实际要求。</w:t>
            </w:r>
          </w:p>
        </w:tc>
      </w:tr>
      <w:tr>
        <w:tc>
          <w:tcPr>
            <w:tcW w:type="dxa" w:w="922"/>
            <w:gridSpan w:val="2"/>
            <w:vMerge/>
          </w:tcPr>
          <w:p/>
        </w:tc>
        <w:tc>
          <w:tcPr>
            <w:tcW w:type="dxa" w:w="2307"/>
          </w:tcPr>
          <w:p>
            <w:pPr>
              <w:pStyle w:val="null3"/>
              <w:jc w:val="left"/>
            </w:pPr>
            <w:r>
              <w:rPr/>
              <w:t>专业化防控实施方案 (15.0分)</w:t>
            </w:r>
            <w:r>
              <w:rPr/>
              <w:t>，（等次分值选择：</w:t>
            </w:r>
            <w:r>
              <w:rPr/>
              <w:t>0.0;</w:t>
            </w:r>
            <w:r>
              <w:rPr/>
              <w:t>3.0;</w:t>
            </w:r>
            <w:r>
              <w:rPr/>
              <w:t>7.0;</w:t>
            </w:r>
            <w:r>
              <w:rPr/>
              <w:t>11.0;</w:t>
            </w:r>
            <w:r>
              <w:rPr/>
              <w:t>15.0;</w:t>
            </w:r>
            <w:r>
              <w:rPr/>
              <w:t>）</w:t>
            </w:r>
          </w:p>
        </w:tc>
        <w:tc>
          <w:tcPr>
            <w:tcW w:type="dxa" w:w="5076"/>
          </w:tcPr>
          <w:p>
            <w:pPr>
              <w:pStyle w:val="null3"/>
              <w:jc w:val="left"/>
            </w:pPr>
            <w:r>
              <w:rPr/>
              <w:t>根据投标人针对本项目采购文件第二章 采购需求中“六、其他技术要求”中的“专业化防控实施方案”要求作出的响应（包括但不限于①专业防控管理机制；②防控技术指导服务支撑；③实时监控防控轨迹、防控过程；④药剂使用情况调查评价工作流程等内容）进行综合评审： 15分：投标人所提供的专业化防控实施方案内容完整，对于方案内容均有详细的介绍，内容清晰，完全满足采购需求的； 11分：投标人所提供的专业化防控实施方案内容比较完整，对于方案内容均有较详细的介绍，内容较清晰，满足采购需求的； 7分：投标人所提供的专业化防控实施方案内容比较完善，对于方案内容均有一定的介绍，内容不够清晰，基本满足采购需求的； 3分：投标人所提供的专业化防控实施方案内容不完整，对于方案内容有基本的介绍，但内容混乱，只有少部分内容能够满足采购需求的。 0分：无专业化防控实施方案相关内容或专业化防控实施方案完全不能满足采购人项目实际要求。</w:t>
            </w:r>
          </w:p>
        </w:tc>
      </w:tr>
      <w:tr>
        <w:tc>
          <w:tcPr>
            <w:tcW w:type="dxa" w:w="922"/>
            <w:gridSpan w:val="2"/>
            <w:vMerge/>
          </w:tcPr>
          <w:p/>
        </w:tc>
        <w:tc>
          <w:tcPr>
            <w:tcW w:type="dxa" w:w="2307"/>
          </w:tcPr>
          <w:p>
            <w:pPr>
              <w:pStyle w:val="null3"/>
              <w:jc w:val="left"/>
            </w:pPr>
            <w:r>
              <w:rPr/>
              <w:t>培训方案 (15.0分)</w:t>
            </w:r>
            <w:r>
              <w:rPr/>
              <w:t>，（等次分值选择：</w:t>
            </w:r>
            <w:r>
              <w:rPr/>
              <w:t>0.0;</w:t>
            </w:r>
            <w:r>
              <w:rPr/>
              <w:t>3.0;</w:t>
            </w:r>
            <w:r>
              <w:rPr/>
              <w:t>7.0;</w:t>
            </w:r>
            <w:r>
              <w:rPr/>
              <w:t>11.0;</w:t>
            </w:r>
            <w:r>
              <w:rPr/>
              <w:t>15.0;</w:t>
            </w:r>
            <w:r>
              <w:rPr/>
              <w:t>）</w:t>
            </w:r>
          </w:p>
        </w:tc>
        <w:tc>
          <w:tcPr>
            <w:tcW w:type="dxa" w:w="5076"/>
          </w:tcPr>
          <w:p>
            <w:pPr>
              <w:pStyle w:val="null3"/>
              <w:jc w:val="left"/>
            </w:pPr>
            <w:r>
              <w:rPr/>
              <w:t>根据投标人针对本项目采购文件第二章 采购需求中“六、其他技术要求”中的“培训方案 ”要求作出的响应（包括但不限于①培训内容（包括但不限于红火蚁防控相关专业知识培训、红火蚁监测防控技术实操指引等）；②项目培训方式；③项目培训计划及工作安排；④培训目标等内容）进行综合评审： 15分：投标人所提供的培训方案内容完整，对于方案内容均有详细的介绍，内容清晰，完全满足采购需求的； 11分：投标人所提供的培训方案内容比较完整，对于方案内容均有较详细的介绍，内容较清晰，满足采购需求的； 7分：投标人所提供的培训方案内容比较完善，对于方案内容均有一定的介绍，内容不够清晰，基本满足采购需求的； 3分：投标人所提供的培训方案内容不完整，对于方案内容有基本的介绍，但内容混乱，只有少部分内容能够满足采购需求的。 0分：无培训方案相关内容或培训方案完全不能满足采购人项目实际要求。</w:t>
            </w:r>
          </w:p>
        </w:tc>
      </w:tr>
      <w:tr>
        <w:tc>
          <w:tcPr>
            <w:tcW w:type="dxa" w:w="922"/>
            <w:gridSpan w:val="2"/>
            <w:vMerge/>
          </w:tcPr>
          <w:p/>
        </w:tc>
        <w:tc>
          <w:tcPr>
            <w:tcW w:type="dxa" w:w="2307"/>
          </w:tcPr>
          <w:p>
            <w:pPr>
              <w:pStyle w:val="null3"/>
              <w:jc w:val="left"/>
            </w:pPr>
            <w:r>
              <w:rPr/>
              <w:t>项目服务质量保障方案 (10.0分)</w:t>
            </w:r>
            <w:r>
              <w:rPr/>
              <w:t>，（等次分值选择：</w:t>
            </w:r>
            <w:r>
              <w:rPr/>
              <w:t>0.0;</w:t>
            </w:r>
            <w:r>
              <w:rPr/>
              <w:t>1.0;</w:t>
            </w:r>
            <w:r>
              <w:rPr/>
              <w:t>3.0;</w:t>
            </w:r>
            <w:r>
              <w:rPr/>
              <w:t>7.0;</w:t>
            </w:r>
            <w:r>
              <w:rPr/>
              <w:t>10.0;</w:t>
            </w:r>
            <w:r>
              <w:rPr/>
              <w:t>）</w:t>
            </w:r>
          </w:p>
        </w:tc>
        <w:tc>
          <w:tcPr>
            <w:tcW w:type="dxa" w:w="5076"/>
          </w:tcPr>
          <w:p>
            <w:pPr>
              <w:pStyle w:val="null3"/>
              <w:jc w:val="left"/>
            </w:pPr>
            <w:r>
              <w:rPr/>
              <w:t>根据投标人针对本项目采购文件第二章 采购需求中“六、其他技术要求”中“项目服务质量保障方案”要求作出的响应（包括但不限于①服务团队组织架构及责任分工；②服务计划及工作安排；③工作或质量缺陷补救机制；④服务质量监控措施；⑤服务响应程度等内容）进行综合评审： 10分：项目服务质量保障方案内容完整，对于要求的内容均有详细、具体的介绍，内容清晰，完全满足采购需求，具体，可行性、操作性强； 7分：项目服务质量保障方案内容比较完整，对于要求的内容均有较详细的介绍，内容较清晰，较满足采购需求，具有可行性、操作性； 3分：项目服务质量保障方案内容比较笼统（涵盖部分内容），对于要求的内容介绍基本满足采购需求，具有一定的可行性、操作性； 1分：项目服务质量保障方案内容比较粗略松散，对于要求的内容介绍与采购需求缺乏相关性、可行性、操作性。 0分：无项目服务质量保障方案或项目服务质量保障方案完全不能满足采购人项目实际要求。</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投标人自2021年1月1日起（以合同书签订日期为准）以来承接过的红火蚁防控相关业绩项目：每提供一份业绩的得2分，本项最高得10分。 注：投标文件中需提供合同复印件作为证明材料，合同复印件加盖投标人公章。</w:t>
            </w:r>
          </w:p>
        </w:tc>
      </w:tr>
      <w:tr>
        <w:tc>
          <w:tcPr>
            <w:tcW w:type="dxa" w:w="922"/>
            <w:gridSpan w:val="2"/>
            <w:vMerge/>
          </w:tcPr>
          <w:p/>
        </w:tc>
        <w:tc>
          <w:tcPr>
            <w:tcW w:type="dxa" w:w="2307"/>
          </w:tcPr>
          <w:p>
            <w:pPr>
              <w:pStyle w:val="null3"/>
              <w:jc w:val="left"/>
            </w:pPr>
            <w:r>
              <w:rPr/>
              <w:t>人员资质 (10.0分)</w:t>
            </w:r>
          </w:p>
        </w:tc>
        <w:tc>
          <w:tcPr>
            <w:tcW w:type="dxa" w:w="5076"/>
          </w:tcPr>
          <w:p>
            <w:pPr>
              <w:pStyle w:val="null3"/>
              <w:jc w:val="left"/>
            </w:pPr>
            <w:r>
              <w:rPr/>
              <w:t>投标人针对本项目投入的技术人员具有农艺师及以上职称的，每提供一人的职称证书得2分；具有助理农艺师的，每提供一人的职称证书得1分.最多计5人，本项满分10分。 注：投标文件中需提供相关证明文件及投标人为上述人员购买的近三个月（包含投标截止当月）中任意一个月的社保证明文件或者有效的劳动合同或者返聘劳务合同加盖投标人公章，未按要求提供的相应得分项不得分。同一人按最高职称计分，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根据《关于加强珠海市政府采购供应商诚信管理有关事项的通知》(珠财采通(2022)20号)要求，对供应商的诚信状况（普通失信行为）进行评分，具体计算公式如下： 诚信记录评审得分=供应商上一年度诚信记录得分×5% 注：1.采购代理机构于投标截止时间后，在评审活动开始前，通过广东政府采购网“其他监管检查公告”栏和珠海市财政局网站“信用财政”栏查询投标（响应）供应商的诚信状况（即供应商上一年度的诚信记录得分），提供给评标委员会，由评标委员会根据上述公式进行评审打分。2.首次参加珠海市政府采购活动的供应商诚信管理基础得分为100分，在广东政府采购网“其他监管检查公告”栏和珠海市财政局网站“信用财政”栏查询不到相关供应商扣分记录的，视为该供应商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440403-2024-01571</w:t>
      </w:r>
    </w:p>
    <w:p>
      <w:pPr>
        <w:pStyle w:val="null3"/>
        <w:jc w:val="center"/>
        <w:outlineLvl w:val="3"/>
      </w:pPr>
      <w:r>
        <w:rPr>
          <w:sz w:val="24"/>
          <w:b/>
        </w:rPr>
        <w:t>采购项目编号：</w:t>
      </w:r>
      <w:r>
        <w:rPr>
          <w:sz w:val="24"/>
          <w:b/>
        </w:rPr>
        <w:t>DHH24-ZH2CFGY-141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大航海（广东）项目咨询有限公司</w:t>
      </w:r>
    </w:p>
    <w:p>
      <w:pPr>
        <w:pStyle w:val="null3"/>
        <w:ind w:firstLine="480"/>
      </w:pPr>
      <w:r>
        <w:rPr/>
        <w:t xml:space="preserve"> 你方组织的</w:t>
      </w:r>
      <w:r>
        <w:rPr>
          <w:u w:val="single"/>
        </w:rPr>
        <w:t>“</w:t>
      </w:r>
      <w:r>
        <w:rPr>
          <w:u w:val="single"/>
        </w:rPr>
        <w:t>珠海市斗门区农业农村局2024年红火蚁防控服务采购项目</w:t>
      </w:r>
      <w:r>
        <w:rPr>
          <w:u w:val="single"/>
        </w:rPr>
        <w:t>”</w:t>
      </w:r>
      <w:r>
        <w:rPr/>
        <w:t>项目的招标[采购项目编号为：</w:t>
      </w:r>
      <w:r>
        <w:rPr>
          <w:u w:val="single"/>
        </w:rPr>
        <w:t>DHH24-ZH2CFGY-141</w:t>
      </w:r>
      <w:r>
        <w:rPr/>
        <w:t>]，我方愿参与投标。</w:t>
      </w:r>
    </w:p>
    <w:p>
      <w:pPr>
        <w:pStyle w:val="null3"/>
        <w:ind w:firstLine="480"/>
      </w:pPr>
      <w:r>
        <w:rPr/>
        <w:t>我方确认收到贵方提供的</w:t>
      </w:r>
      <w:r>
        <w:rPr>
          <w:u w:val="single"/>
        </w:rPr>
        <w:t>“</w:t>
      </w:r>
      <w:r>
        <w:rPr>
          <w:u w:val="single"/>
        </w:rPr>
        <w:t>珠海市斗门区农业农村局2024年红火蚁防控服务采购项目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大航海（广东）项目咨询有限公司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珠海市斗门区农业农村局2024年红火蚁防控服务采购项目</w:t>
      </w:r>
      <w:r>
        <w:rPr/>
        <w:t>”项目采购[采购项目编号为</w:t>
      </w:r>
      <w:r>
        <w:rPr/>
        <w:t>DHH24-ZH2CFGY-141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珠海市斗门区农业农村局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大航海（广东）项目咨询有限公司</w:t>
      </w:r>
    </w:p>
    <w:p>
      <w:pPr>
        <w:pStyle w:val="null3"/>
        <w:ind w:firstLine="480"/>
      </w:pPr>
      <w:r>
        <w:rPr/>
        <w:t xml:space="preserve"> 如果我方在贵采购代理机构组织的</w:t>
      </w:r>
      <w:r>
        <w:rPr/>
        <w:t>珠海市斗门区农业农村局2024年红火蚁防控服务采购项目</w:t>
      </w:r>
      <w:r>
        <w:rPr/>
        <w:t>招标中获中标（采购项目编号：</w:t>
      </w:r>
      <w:r>
        <w:rPr/>
        <w:t>DHH24-ZH2CFGY-141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大航海（广东）项目咨询有限公司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大航海（广东）项目咨询有限公司</w:t>
      </w:r>
    </w:p>
    <w:p>
      <w:pPr>
        <w:pStyle w:val="null3"/>
        <w:ind w:firstLine="480"/>
      </w:pPr>
      <w:r>
        <w:rPr/>
        <w:t>我单位已登记并准备参与“</w:t>
      </w:r>
      <w:r>
        <w:rPr/>
        <w:t>珠海市斗门区农业农村局2024年红火蚁防控服务采购项目</w:t>
      </w:r>
      <w:r>
        <w:rPr/>
        <w:t>”项目（采购项目编号：</w:t>
      </w:r>
      <w:r>
        <w:rPr/>
        <w:t>DHH24-ZH2CFGY-141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