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7B694">
      <w:pPr>
        <w:tabs>
          <w:tab w:val="left" w:pos="420"/>
        </w:tabs>
        <w:spacing w:line="1700" w:lineRule="exact"/>
        <w:jc w:val="center"/>
        <w:rPr>
          <w:rFonts w:ascii="Arial Black" w:hAnsi="Arial Black" w:eastAsia="黑体"/>
          <w:b/>
          <w:color w:val="auto"/>
          <w:spacing w:val="36"/>
          <w:sz w:val="52"/>
          <w:szCs w:val="52"/>
          <w:highlight w:val="none"/>
        </w:rPr>
      </w:pPr>
      <w:r>
        <w:rPr>
          <w:rFonts w:hint="eastAsia" w:ascii="Arial Black" w:hAnsi="Arial Black" w:eastAsia="黑体"/>
          <w:b/>
          <w:bCs/>
          <w:color w:val="auto"/>
          <w:spacing w:val="36"/>
          <w:sz w:val="52"/>
          <w:szCs w:val="52"/>
          <w:highlight w:val="none"/>
        </w:rPr>
        <w:t>周口市公共资源交易中心</w:t>
      </w:r>
    </w:p>
    <w:p w14:paraId="71990CB5">
      <w:pPr>
        <w:tabs>
          <w:tab w:val="left" w:pos="315"/>
          <w:tab w:val="left" w:pos="8820"/>
        </w:tabs>
        <w:spacing w:line="500" w:lineRule="exact"/>
        <w:ind w:right="267" w:rightChars="127"/>
        <w:jc w:val="center"/>
        <w:rPr>
          <w:rFonts w:ascii="仿宋_GB2312" w:eastAsia="仿宋_GB2312"/>
          <w:b/>
          <w:bCs/>
          <w:color w:val="auto"/>
          <w:sz w:val="48"/>
          <w:highlight w:val="none"/>
        </w:rPr>
      </w:pPr>
    </w:p>
    <w:p w14:paraId="321CB1DC">
      <w:pPr>
        <w:tabs>
          <w:tab w:val="left" w:pos="315"/>
          <w:tab w:val="left" w:pos="8820"/>
        </w:tabs>
        <w:spacing w:line="500" w:lineRule="exact"/>
        <w:ind w:right="267" w:rightChars="127"/>
        <w:jc w:val="center"/>
        <w:rPr>
          <w:rFonts w:ascii="微软简标宋" w:eastAsia="黑体"/>
          <w:b/>
          <w:bCs/>
          <w:color w:val="auto"/>
          <w:sz w:val="52"/>
          <w:highlight w:val="none"/>
        </w:rPr>
      </w:pPr>
      <w:r>
        <w:rPr>
          <w:rFonts w:hint="eastAsia" w:ascii="微软简标宋" w:eastAsia="黑体"/>
          <w:b/>
          <w:bCs/>
          <w:color w:val="auto"/>
          <w:sz w:val="52"/>
          <w:highlight w:val="none"/>
        </w:rPr>
        <w:t>竞争性磋商文件</w:t>
      </w:r>
    </w:p>
    <w:p w14:paraId="3D349655">
      <w:pPr>
        <w:tabs>
          <w:tab w:val="left" w:pos="315"/>
          <w:tab w:val="left" w:pos="8820"/>
        </w:tabs>
        <w:spacing w:line="500" w:lineRule="exact"/>
        <w:ind w:right="267" w:rightChars="127"/>
        <w:jc w:val="center"/>
        <w:rPr>
          <w:rFonts w:ascii="仿宋_GB2312" w:eastAsia="仿宋_GB2312"/>
          <w:color w:val="auto"/>
          <w:sz w:val="44"/>
          <w:highlight w:val="none"/>
        </w:rPr>
      </w:pPr>
    </w:p>
    <w:p w14:paraId="25DA003D">
      <w:pPr>
        <w:tabs>
          <w:tab w:val="left" w:pos="315"/>
          <w:tab w:val="left" w:pos="8820"/>
        </w:tabs>
        <w:ind w:right="267" w:rightChars="127"/>
        <w:rPr>
          <w:rFonts w:ascii="仿宋_GB2312" w:eastAsia="仿宋_GB2312"/>
          <w:color w:val="auto"/>
          <w:sz w:val="44"/>
          <w:highlight w:val="none"/>
        </w:rPr>
      </w:pPr>
    </w:p>
    <w:p w14:paraId="6666830D">
      <w:pPr>
        <w:tabs>
          <w:tab w:val="left" w:pos="315"/>
          <w:tab w:val="left" w:pos="8820"/>
        </w:tabs>
        <w:spacing w:line="500" w:lineRule="exact"/>
        <w:ind w:right="267" w:rightChars="127"/>
        <w:rPr>
          <w:rFonts w:ascii="仿宋_GB2312" w:eastAsia="仿宋_GB2312"/>
          <w:b/>
          <w:bCs/>
          <w:color w:val="auto"/>
          <w:sz w:val="36"/>
          <w:highlight w:val="none"/>
        </w:rPr>
      </w:pPr>
    </w:p>
    <w:p w14:paraId="0FDD20B0">
      <w:pPr>
        <w:tabs>
          <w:tab w:val="left" w:pos="315"/>
          <w:tab w:val="left" w:pos="8820"/>
        </w:tabs>
        <w:spacing w:line="500" w:lineRule="exact"/>
        <w:ind w:right="267" w:rightChars="127"/>
        <w:rPr>
          <w:rFonts w:ascii="仿宋_GB2312" w:eastAsia="仿宋_GB2312"/>
          <w:b/>
          <w:bCs/>
          <w:color w:val="auto"/>
          <w:sz w:val="36"/>
          <w:highlight w:val="none"/>
        </w:rPr>
      </w:pPr>
    </w:p>
    <w:p w14:paraId="1319111D">
      <w:pPr>
        <w:tabs>
          <w:tab w:val="left" w:pos="315"/>
          <w:tab w:val="left" w:pos="8820"/>
        </w:tabs>
        <w:spacing w:line="500" w:lineRule="exact"/>
        <w:ind w:right="267" w:rightChars="127"/>
        <w:jc w:val="center"/>
        <w:rPr>
          <w:rFonts w:ascii="宋体" w:hAnsi="宋体"/>
          <w:color w:val="auto"/>
          <w:sz w:val="32"/>
          <w:highlight w:val="none"/>
        </w:rPr>
      </w:pPr>
    </w:p>
    <w:p w14:paraId="139A9ABC">
      <w:pPr>
        <w:tabs>
          <w:tab w:val="left" w:pos="315"/>
          <w:tab w:val="left" w:pos="8820"/>
        </w:tabs>
        <w:spacing w:line="500" w:lineRule="exact"/>
        <w:ind w:right="267" w:rightChars="127"/>
        <w:jc w:val="center"/>
        <w:rPr>
          <w:rFonts w:ascii="微软简标宋" w:eastAsia="黑体"/>
          <w:b/>
          <w:bCs/>
          <w:color w:val="auto"/>
          <w:sz w:val="52"/>
          <w:highlight w:val="none"/>
        </w:rPr>
      </w:pPr>
    </w:p>
    <w:p w14:paraId="2C997DB5">
      <w:pPr>
        <w:tabs>
          <w:tab w:val="left" w:pos="315"/>
          <w:tab w:val="left" w:pos="8820"/>
        </w:tabs>
        <w:spacing w:line="600" w:lineRule="exact"/>
        <w:ind w:right="267" w:rightChars="127"/>
        <w:jc w:val="left"/>
        <w:rPr>
          <w:rFonts w:hint="eastAsia" w:ascii="微软简标宋" w:eastAsia="黑体"/>
          <w:b/>
          <w:bCs/>
          <w:color w:val="auto"/>
          <w:sz w:val="30"/>
          <w:szCs w:val="30"/>
          <w:highlight w:val="none"/>
          <w:lang w:eastAsia="zh-CN"/>
        </w:rPr>
      </w:pPr>
      <w:r>
        <w:rPr>
          <w:rFonts w:hint="eastAsia" w:ascii="微软简标宋" w:eastAsia="黑体"/>
          <w:b/>
          <w:bCs/>
          <w:color w:val="auto"/>
          <w:sz w:val="30"/>
          <w:szCs w:val="30"/>
          <w:highlight w:val="none"/>
        </w:rPr>
        <w:t xml:space="preserve">项目名称: </w:t>
      </w:r>
      <w:r>
        <w:rPr>
          <w:rFonts w:hint="eastAsia" w:ascii="微软简标宋" w:eastAsia="黑体"/>
          <w:b/>
          <w:bCs/>
          <w:color w:val="auto"/>
          <w:sz w:val="30"/>
          <w:szCs w:val="30"/>
          <w:highlight w:val="none"/>
          <w:lang w:eastAsia="zh-CN"/>
        </w:rPr>
        <w:t>周口市202</w:t>
      </w:r>
      <w:r>
        <w:rPr>
          <w:rFonts w:hint="eastAsia" w:ascii="微软简标宋" w:eastAsia="黑体"/>
          <w:b/>
          <w:bCs/>
          <w:color w:val="auto"/>
          <w:sz w:val="30"/>
          <w:szCs w:val="30"/>
          <w:highlight w:val="none"/>
          <w:lang w:val="en-US" w:eastAsia="zh-CN"/>
        </w:rPr>
        <w:t>4</w:t>
      </w:r>
      <w:r>
        <w:rPr>
          <w:rFonts w:hint="eastAsia" w:ascii="微软简标宋" w:eastAsia="黑体"/>
          <w:b/>
          <w:bCs/>
          <w:color w:val="auto"/>
          <w:sz w:val="30"/>
          <w:szCs w:val="30"/>
          <w:highlight w:val="none"/>
          <w:lang w:eastAsia="zh-CN"/>
        </w:rPr>
        <w:t>年美国白蛾等林业有害生物防治项目</w:t>
      </w:r>
    </w:p>
    <w:p w14:paraId="1622AB9E">
      <w:pPr>
        <w:tabs>
          <w:tab w:val="left" w:pos="315"/>
          <w:tab w:val="left" w:pos="8820"/>
        </w:tabs>
        <w:spacing w:line="600" w:lineRule="exact"/>
        <w:ind w:right="267" w:rightChars="127"/>
        <w:jc w:val="left"/>
        <w:rPr>
          <w:rFonts w:hint="default" w:ascii="微软简标宋" w:eastAsia="黑体"/>
          <w:b/>
          <w:bCs/>
          <w:color w:val="auto"/>
          <w:sz w:val="30"/>
          <w:szCs w:val="30"/>
          <w:highlight w:val="none"/>
          <w:lang w:val="en-US" w:eastAsia="zh-CN"/>
        </w:rPr>
      </w:pPr>
      <w:r>
        <w:rPr>
          <w:rFonts w:hint="eastAsia" w:ascii="微软简标宋" w:eastAsia="黑体"/>
          <w:b/>
          <w:bCs/>
          <w:color w:val="auto"/>
          <w:sz w:val="30"/>
          <w:szCs w:val="30"/>
          <w:highlight w:val="none"/>
        </w:rPr>
        <w:t xml:space="preserve">项目编号: </w:t>
      </w:r>
      <w:r>
        <w:rPr>
          <w:rFonts w:hint="eastAsia" w:ascii="微软简标宋" w:eastAsia="黑体"/>
          <w:b/>
          <w:bCs/>
          <w:color w:val="auto"/>
          <w:sz w:val="30"/>
          <w:szCs w:val="30"/>
          <w:highlight w:val="none"/>
          <w:lang w:val="en-US" w:eastAsia="zh-CN"/>
        </w:rPr>
        <w:t>周财磋商</w:t>
      </w:r>
      <w:r>
        <w:rPr>
          <w:rFonts w:hint="eastAsia" w:ascii="微软简标宋" w:eastAsia="黑体"/>
          <w:b/>
          <w:bCs/>
          <w:color w:val="auto"/>
          <w:sz w:val="30"/>
          <w:szCs w:val="30"/>
          <w:highlight w:val="none"/>
          <w:lang w:eastAsia="zh-CN"/>
        </w:rPr>
        <w:t>202</w:t>
      </w:r>
      <w:r>
        <w:rPr>
          <w:rFonts w:hint="eastAsia" w:ascii="微软简标宋" w:eastAsia="黑体"/>
          <w:b/>
          <w:bCs/>
          <w:color w:val="auto"/>
          <w:sz w:val="30"/>
          <w:szCs w:val="30"/>
          <w:highlight w:val="none"/>
          <w:lang w:val="en-US" w:eastAsia="zh-CN"/>
        </w:rPr>
        <w:t>4</w:t>
      </w:r>
      <w:r>
        <w:rPr>
          <w:rFonts w:hint="eastAsia" w:ascii="微软简标宋" w:eastAsia="黑体"/>
          <w:b/>
          <w:bCs/>
          <w:color w:val="auto"/>
          <w:sz w:val="30"/>
          <w:szCs w:val="30"/>
          <w:highlight w:val="none"/>
          <w:lang w:eastAsia="zh-CN"/>
        </w:rPr>
        <w:t>-</w:t>
      </w:r>
      <w:r>
        <w:rPr>
          <w:rFonts w:hint="eastAsia" w:ascii="微软简标宋" w:eastAsia="黑体"/>
          <w:b/>
          <w:bCs/>
          <w:color w:val="auto"/>
          <w:sz w:val="30"/>
          <w:szCs w:val="30"/>
          <w:highlight w:val="none"/>
          <w:lang w:val="en-US" w:eastAsia="zh-CN"/>
        </w:rPr>
        <w:t>119</w:t>
      </w:r>
    </w:p>
    <w:p w14:paraId="4AFE4B97">
      <w:pPr>
        <w:pStyle w:val="10"/>
        <w:rPr>
          <w:rFonts w:ascii="微软简标宋" w:eastAsia="黑体"/>
          <w:b/>
          <w:bCs/>
          <w:color w:val="auto"/>
          <w:sz w:val="52"/>
          <w:szCs w:val="24"/>
          <w:highlight w:val="none"/>
        </w:rPr>
      </w:pPr>
    </w:p>
    <w:p w14:paraId="42FD7C97">
      <w:pPr>
        <w:pStyle w:val="10"/>
        <w:rPr>
          <w:rFonts w:ascii="宋体" w:hAnsi="宋体"/>
          <w:b/>
          <w:color w:val="auto"/>
          <w:sz w:val="32"/>
          <w:highlight w:val="none"/>
        </w:rPr>
      </w:pPr>
    </w:p>
    <w:p w14:paraId="61C052FC">
      <w:pPr>
        <w:pStyle w:val="10"/>
        <w:rPr>
          <w:rFonts w:ascii="宋体" w:hAnsi="宋体"/>
          <w:b/>
          <w:color w:val="auto"/>
          <w:sz w:val="32"/>
          <w:highlight w:val="none"/>
        </w:rPr>
      </w:pPr>
    </w:p>
    <w:p w14:paraId="4689B2B3">
      <w:pPr>
        <w:pStyle w:val="10"/>
        <w:jc w:val="center"/>
        <w:rPr>
          <w:rFonts w:ascii="宋体" w:hAnsi="宋体"/>
          <w:b/>
          <w:color w:val="auto"/>
          <w:sz w:val="32"/>
          <w:highlight w:val="none"/>
        </w:rPr>
      </w:pPr>
      <w:r>
        <w:rPr>
          <w:rFonts w:hint="eastAsia" w:ascii="微软简标宋" w:eastAsia="黑体"/>
          <w:b/>
          <w:bCs/>
          <w:color w:val="auto"/>
          <w:sz w:val="30"/>
          <w:szCs w:val="30"/>
          <w:highlight w:val="none"/>
        </w:rPr>
        <w:t>202</w:t>
      </w:r>
      <w:r>
        <w:rPr>
          <w:rFonts w:hint="eastAsia" w:ascii="微软简标宋" w:eastAsia="黑体"/>
          <w:b/>
          <w:bCs/>
          <w:color w:val="auto"/>
          <w:sz w:val="30"/>
          <w:szCs w:val="30"/>
          <w:highlight w:val="none"/>
          <w:lang w:val="en-US" w:eastAsia="zh-CN"/>
        </w:rPr>
        <w:t>4</w:t>
      </w:r>
      <w:r>
        <w:rPr>
          <w:rFonts w:hint="eastAsia" w:ascii="微软简标宋" w:eastAsia="黑体"/>
          <w:b/>
          <w:bCs/>
          <w:color w:val="auto"/>
          <w:sz w:val="30"/>
          <w:szCs w:val="30"/>
          <w:highlight w:val="none"/>
        </w:rPr>
        <w:t>年</w:t>
      </w:r>
      <w:r>
        <w:rPr>
          <w:rFonts w:hint="eastAsia" w:ascii="微软简标宋" w:eastAsia="黑体"/>
          <w:b/>
          <w:bCs/>
          <w:color w:val="auto"/>
          <w:sz w:val="30"/>
          <w:szCs w:val="30"/>
          <w:highlight w:val="none"/>
          <w:lang w:val="en-US" w:eastAsia="zh-CN"/>
        </w:rPr>
        <w:t xml:space="preserve">  </w:t>
      </w:r>
      <w:r>
        <w:rPr>
          <w:rFonts w:hint="eastAsia" w:ascii="微软简标宋" w:eastAsia="黑体"/>
          <w:b/>
          <w:bCs/>
          <w:color w:val="auto"/>
          <w:sz w:val="30"/>
          <w:szCs w:val="30"/>
          <w:highlight w:val="none"/>
        </w:rPr>
        <w:t>月   日</w:t>
      </w:r>
    </w:p>
    <w:p w14:paraId="783B2F20">
      <w:pPr>
        <w:pStyle w:val="10"/>
        <w:jc w:val="center"/>
        <w:rPr>
          <w:rFonts w:ascii="宋体" w:hAnsi="宋体"/>
          <w:b/>
          <w:color w:val="auto"/>
          <w:sz w:val="32"/>
          <w:highlight w:val="none"/>
        </w:rPr>
      </w:pPr>
    </w:p>
    <w:p w14:paraId="036C43A8">
      <w:pPr>
        <w:rPr>
          <w:rFonts w:ascii="仿宋_GB2312" w:eastAsia="仿宋_GB2312"/>
          <w:b/>
          <w:color w:val="auto"/>
          <w:sz w:val="30"/>
          <w:szCs w:val="30"/>
          <w:highlight w:val="none"/>
        </w:rPr>
      </w:pPr>
    </w:p>
    <w:p w14:paraId="5B0D1FE0">
      <w:pPr>
        <w:pStyle w:val="26"/>
        <w:ind w:firstLine="0" w:firstLineChars="0"/>
        <w:rPr>
          <w:color w:val="auto"/>
          <w:highlight w:val="none"/>
        </w:rPr>
      </w:pPr>
    </w:p>
    <w:p w14:paraId="4A471033">
      <w:pPr>
        <w:spacing w:line="560" w:lineRule="exact"/>
        <w:jc w:val="center"/>
        <w:rPr>
          <w:rFonts w:ascii="宋体" w:hAnsi="宋体" w:cs="宋体"/>
          <w:b/>
          <w:color w:val="auto"/>
          <w:sz w:val="32"/>
          <w:szCs w:val="32"/>
          <w:highlight w:val="none"/>
        </w:rPr>
      </w:pPr>
    </w:p>
    <w:p w14:paraId="732B61C0">
      <w:pPr>
        <w:spacing w:line="5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18EAABDE">
      <w:pPr>
        <w:rPr>
          <w:rFonts w:ascii="宋体" w:hAnsi="宋体" w:cs="宋体"/>
          <w:b/>
          <w:color w:val="auto"/>
          <w:sz w:val="32"/>
          <w:szCs w:val="32"/>
          <w:highlight w:val="none"/>
        </w:rPr>
      </w:pPr>
    </w:p>
    <w:p w14:paraId="6B65A75F">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第一章  竞争性磋商邀请函 .........................3</w:t>
      </w:r>
    </w:p>
    <w:p w14:paraId="0BDEB8B5">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第二章  供应商须知 ...............................6</w:t>
      </w:r>
    </w:p>
    <w:p w14:paraId="3D271FD5">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第三章  采购项目内容及要求.......................25</w:t>
      </w:r>
    </w:p>
    <w:p w14:paraId="113132A2">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第四章  响应性文件内容及格式.....................26</w:t>
      </w:r>
    </w:p>
    <w:p w14:paraId="6F16EADF">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第五章  合同主要条款 合同签订指引、供应商履约验收指引39</w:t>
      </w:r>
    </w:p>
    <w:p w14:paraId="7B4A4FC5">
      <w:pPr>
        <w:spacing w:line="800" w:lineRule="exact"/>
        <w:ind w:firstLine="2249" w:firstLineChars="700"/>
        <w:rPr>
          <w:rFonts w:ascii="宋体" w:hAnsi="宋体" w:cs="宋体"/>
          <w:b/>
          <w:color w:val="auto"/>
          <w:sz w:val="32"/>
          <w:szCs w:val="32"/>
          <w:highlight w:val="none"/>
        </w:rPr>
      </w:pPr>
    </w:p>
    <w:p w14:paraId="4DF2E66E">
      <w:pPr>
        <w:spacing w:line="800" w:lineRule="exact"/>
        <w:ind w:firstLine="2249" w:firstLineChars="700"/>
        <w:rPr>
          <w:rFonts w:ascii="宋体" w:hAnsi="宋体" w:cs="宋体"/>
          <w:b/>
          <w:color w:val="auto"/>
          <w:sz w:val="32"/>
          <w:szCs w:val="32"/>
          <w:highlight w:val="none"/>
        </w:rPr>
      </w:pPr>
    </w:p>
    <w:p w14:paraId="0E92DB0E">
      <w:pPr>
        <w:spacing w:line="800" w:lineRule="exact"/>
        <w:ind w:firstLine="2249" w:firstLineChars="700"/>
        <w:rPr>
          <w:rFonts w:ascii="宋体" w:hAnsi="宋体" w:cs="宋体"/>
          <w:b/>
          <w:color w:val="auto"/>
          <w:sz w:val="32"/>
          <w:szCs w:val="32"/>
          <w:highlight w:val="none"/>
        </w:rPr>
      </w:pPr>
    </w:p>
    <w:p w14:paraId="3097744D">
      <w:pPr>
        <w:jc w:val="center"/>
        <w:rPr>
          <w:rFonts w:ascii="宋体" w:hAnsi="宋体" w:cs="宋体"/>
          <w:b/>
          <w:color w:val="auto"/>
          <w:sz w:val="32"/>
          <w:szCs w:val="32"/>
          <w:highlight w:val="none"/>
        </w:rPr>
      </w:pPr>
      <w:r>
        <w:rPr>
          <w:rFonts w:hint="eastAsia" w:ascii="仿宋_GB2312" w:eastAsia="仿宋_GB2312"/>
          <w:b/>
          <w:color w:val="auto"/>
          <w:sz w:val="32"/>
          <w:szCs w:val="32"/>
          <w:highlight w:val="none"/>
        </w:rPr>
        <w:br w:type="page"/>
      </w:r>
      <w:r>
        <w:rPr>
          <w:rFonts w:hint="eastAsia" w:ascii="宋体" w:hAnsi="宋体" w:cs="宋体"/>
          <w:b/>
          <w:color w:val="auto"/>
          <w:sz w:val="32"/>
          <w:szCs w:val="32"/>
          <w:highlight w:val="none"/>
        </w:rPr>
        <w:t>第一章    竞争性磋商邀请函</w:t>
      </w:r>
    </w:p>
    <w:p w14:paraId="7DADD587">
      <w:pPr>
        <w:pStyle w:val="38"/>
        <w:rPr>
          <w:color w:val="auto"/>
          <w:highlight w:val="none"/>
        </w:rPr>
      </w:pPr>
    </w:p>
    <w:p w14:paraId="1611AF4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项目概况</w:t>
      </w:r>
    </w:p>
    <w:p w14:paraId="7D31361D">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eastAsia="zh-CN"/>
        </w:rPr>
        <w:t>周口市202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年美国白蛾等林业有害生物防治项目</w:t>
      </w:r>
      <w:r>
        <w:rPr>
          <w:rFonts w:hint="eastAsia" w:ascii="宋体" w:hAnsi="宋体" w:cs="宋体"/>
          <w:color w:val="auto"/>
          <w:sz w:val="24"/>
          <w:highlight w:val="none"/>
        </w:rPr>
        <w:t>的潜在投标人应在周口市公共资源交易中心网（http://jyzx.zhoukou.gov.cn）获取招标文件，并于202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分（北京时间）前递交投标文件。</w:t>
      </w:r>
    </w:p>
    <w:p w14:paraId="7949EACE">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0" w:name="_Toc28359012"/>
      <w:bookmarkStart w:id="1" w:name="_Toc35393629"/>
      <w:bookmarkStart w:id="2" w:name="_Toc35393798"/>
      <w:bookmarkStart w:id="3" w:name="_Toc28359089"/>
      <w:r>
        <w:rPr>
          <w:rFonts w:hint="eastAsia" w:asciiTheme="minorEastAsia" w:hAnsiTheme="minorEastAsia" w:eastAsiaTheme="minorEastAsia" w:cstheme="minorEastAsia"/>
          <w:color w:val="auto"/>
          <w:sz w:val="24"/>
          <w:highlight w:val="none"/>
        </w:rPr>
        <w:t>一、项目基本情况</w:t>
      </w:r>
      <w:bookmarkEnd w:id="0"/>
      <w:bookmarkEnd w:id="1"/>
      <w:bookmarkEnd w:id="2"/>
      <w:bookmarkEnd w:id="3"/>
    </w:p>
    <w:p w14:paraId="3A507EF6">
      <w:pPr>
        <w:tabs>
          <w:tab w:val="left" w:pos="315"/>
          <w:tab w:val="left" w:pos="8820"/>
        </w:tabs>
        <w:spacing w:line="600" w:lineRule="exact"/>
        <w:ind w:right="267" w:rightChars="127"/>
        <w:jc w:val="left"/>
        <w:rPr>
          <w:rFonts w:hint="default" w:ascii="微软简标宋" w:eastAsia="黑体"/>
          <w:b/>
          <w:bCs/>
          <w:color w:val="auto"/>
          <w:sz w:val="30"/>
          <w:szCs w:val="30"/>
          <w:highlight w:val="none"/>
          <w:lang w:val="en-US"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b w:val="0"/>
          <w:bCs w:val="0"/>
          <w:color w:val="auto"/>
          <w:sz w:val="24"/>
          <w:szCs w:val="24"/>
          <w:highlight w:val="none"/>
          <w:lang w:val="en-US" w:eastAsia="zh-CN"/>
        </w:rPr>
        <w:t>周财磋商</w:t>
      </w:r>
      <w:r>
        <w:rPr>
          <w:rFonts w:hint="eastAsia" w:asciiTheme="minorEastAsia" w:hAnsiTheme="minorEastAsia" w:eastAsiaTheme="minorEastAsia" w:cstheme="minorEastAsia"/>
          <w:b w:val="0"/>
          <w:bCs w:val="0"/>
          <w:color w:val="auto"/>
          <w:sz w:val="24"/>
          <w:szCs w:val="24"/>
          <w:highlight w:val="none"/>
          <w:lang w:eastAsia="zh-CN"/>
        </w:rPr>
        <w:t>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119</w:t>
      </w:r>
    </w:p>
    <w:p w14:paraId="714DD642">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周口市202</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eastAsia="zh-CN"/>
        </w:rPr>
        <w:t>年美国白蛾等林业有害生物防治项目</w:t>
      </w:r>
    </w:p>
    <w:p w14:paraId="4C0245E6">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采购方式：竞争性磋商</w:t>
      </w:r>
    </w:p>
    <w:p w14:paraId="715FED01">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highlight w:val="none"/>
          <w:lang w:val="en-US" w:eastAsia="zh-CN"/>
        </w:rPr>
        <w:t>103</w:t>
      </w:r>
      <w:r>
        <w:rPr>
          <w:rFonts w:hint="eastAsia" w:asciiTheme="minorEastAsia" w:hAnsiTheme="minorEastAsia" w:eastAsiaTheme="minorEastAsia" w:cstheme="minorEastAsia"/>
          <w:color w:val="auto"/>
          <w:sz w:val="24"/>
          <w:highlight w:val="none"/>
          <w:lang w:eastAsia="zh-CN"/>
        </w:rPr>
        <w:t>万</w:t>
      </w:r>
      <w:r>
        <w:rPr>
          <w:rFonts w:hint="eastAsia" w:asciiTheme="minorEastAsia" w:hAnsiTheme="minorEastAsia" w:eastAsiaTheme="minorEastAsia" w:cstheme="minorEastAsia"/>
          <w:color w:val="auto"/>
          <w:sz w:val="24"/>
          <w:highlight w:val="none"/>
        </w:rPr>
        <w:t>元</w:t>
      </w:r>
    </w:p>
    <w:p w14:paraId="6A6E8434">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w:t>
      </w:r>
      <w:r>
        <w:rPr>
          <w:rFonts w:hint="eastAsia" w:asciiTheme="minorEastAsia" w:hAnsiTheme="minorEastAsia" w:eastAsiaTheme="minorEastAsia" w:cstheme="minorEastAsia"/>
          <w:color w:val="auto"/>
          <w:sz w:val="24"/>
          <w:highlight w:val="none"/>
          <w:lang w:val="en-US" w:eastAsia="zh-CN"/>
        </w:rPr>
        <w:t>103</w:t>
      </w:r>
      <w:r>
        <w:rPr>
          <w:rFonts w:hint="eastAsia" w:asciiTheme="minorEastAsia" w:hAnsiTheme="minorEastAsia" w:eastAsiaTheme="minorEastAsia" w:cstheme="minorEastAsia"/>
          <w:color w:val="auto"/>
          <w:sz w:val="24"/>
          <w:highlight w:val="none"/>
          <w:lang w:eastAsia="zh-CN"/>
        </w:rPr>
        <w:t>万</w:t>
      </w:r>
      <w:r>
        <w:rPr>
          <w:rFonts w:hint="eastAsia" w:asciiTheme="minorEastAsia" w:hAnsiTheme="minorEastAsia" w:eastAsiaTheme="minorEastAsia" w:cstheme="minorEastAsia"/>
          <w:color w:val="auto"/>
          <w:sz w:val="24"/>
          <w:highlight w:val="none"/>
        </w:rPr>
        <w:t>元</w:t>
      </w:r>
    </w:p>
    <w:p w14:paraId="0A34157A">
      <w:pPr>
        <w:pStyle w:val="25"/>
        <w:snapToGrid w:val="0"/>
        <w:spacing w:before="0" w:beforeAutospacing="0" w:after="0" w:afterAutospacing="0" w:line="360" w:lineRule="auto"/>
        <w:ind w:firstLine="480"/>
        <w:jc w:val="both"/>
        <w:rPr>
          <w:rFonts w:cs="宋体"/>
          <w:color w:val="auto"/>
          <w:highlight w:val="none"/>
        </w:rPr>
      </w:pPr>
      <w:r>
        <w:rPr>
          <w:rFonts w:hint="eastAsia" w:cs="宋体"/>
          <w:color w:val="auto"/>
          <w:highlight w:val="none"/>
        </w:rPr>
        <w:t>包划分：</w:t>
      </w:r>
      <w:r>
        <w:rPr>
          <w:rFonts w:hint="eastAsia" w:cs="宋体"/>
          <w:color w:val="auto"/>
          <w:highlight w:val="none"/>
          <w:lang w:val="en-US" w:eastAsia="zh-CN"/>
        </w:rPr>
        <w:t>1</w:t>
      </w:r>
      <w:r>
        <w:rPr>
          <w:rFonts w:hint="eastAsia" w:cs="宋体"/>
          <w:color w:val="auto"/>
          <w:highlight w:val="none"/>
        </w:rPr>
        <w:t>个包</w:t>
      </w:r>
    </w:p>
    <w:tbl>
      <w:tblPr>
        <w:tblStyle w:val="29"/>
        <w:tblW w:w="92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108"/>
        <w:gridCol w:w="2259"/>
      </w:tblGrid>
      <w:tr w14:paraId="3CBA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2DA9893">
            <w:pPr>
              <w:pStyle w:val="25"/>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包号</w:t>
            </w:r>
          </w:p>
        </w:tc>
        <w:tc>
          <w:tcPr>
            <w:tcW w:w="6108" w:type="dxa"/>
            <w:vAlign w:val="center"/>
          </w:tcPr>
          <w:p w14:paraId="49A95DC6">
            <w:pPr>
              <w:pStyle w:val="25"/>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包名称</w:t>
            </w:r>
          </w:p>
        </w:tc>
        <w:tc>
          <w:tcPr>
            <w:tcW w:w="2259" w:type="dxa"/>
            <w:vAlign w:val="center"/>
          </w:tcPr>
          <w:p w14:paraId="2FC233D2">
            <w:pPr>
              <w:pStyle w:val="25"/>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包最高限价万元</w:t>
            </w:r>
          </w:p>
        </w:tc>
      </w:tr>
      <w:tr w14:paraId="34FD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51" w:type="dxa"/>
            <w:vAlign w:val="center"/>
          </w:tcPr>
          <w:p w14:paraId="46157E36">
            <w:pPr>
              <w:pStyle w:val="25"/>
              <w:shd w:val="clear" w:color="auto" w:fill="FFFFFF"/>
              <w:adjustRightInd w:val="0"/>
              <w:snapToGrid w:val="0"/>
              <w:spacing w:before="0" w:beforeAutospacing="0" w:after="0" w:afterAutospacing="0" w:line="360" w:lineRule="auto"/>
              <w:jc w:val="center"/>
              <w:rPr>
                <w:color w:val="auto"/>
                <w:highlight w:val="none"/>
              </w:rPr>
            </w:pPr>
            <w:r>
              <w:rPr>
                <w:rFonts w:hint="eastAsia" w:cs="宋体" w:asciiTheme="minorEastAsia" w:hAnsiTheme="minorEastAsia" w:eastAsiaTheme="minorEastAsia"/>
                <w:color w:val="auto"/>
                <w:kern w:val="2"/>
                <w:szCs w:val="24"/>
                <w:highlight w:val="none"/>
              </w:rPr>
              <w:t>1</w:t>
            </w:r>
          </w:p>
        </w:tc>
        <w:tc>
          <w:tcPr>
            <w:tcW w:w="6108" w:type="dxa"/>
            <w:vAlign w:val="center"/>
          </w:tcPr>
          <w:p w14:paraId="02F0A704">
            <w:pPr>
              <w:adjustRightInd w:val="0"/>
              <w:snapToGrid w:val="0"/>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周口市2023年美国白蛾等林业有害生物防治项目一包</w:t>
            </w:r>
          </w:p>
        </w:tc>
        <w:tc>
          <w:tcPr>
            <w:tcW w:w="2259" w:type="dxa"/>
            <w:vAlign w:val="center"/>
          </w:tcPr>
          <w:p w14:paraId="15894672">
            <w:pPr>
              <w:adjustRightInd w:val="0"/>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103</w:t>
            </w:r>
          </w:p>
        </w:tc>
      </w:tr>
    </w:tbl>
    <w:p w14:paraId="5C323F8E">
      <w:pPr>
        <w:autoSpaceDE w:val="0"/>
        <w:autoSpaceDN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采购需求：（包括但不限于标的的名称、数量、简要技术需求或服务要求等）</w:t>
      </w:r>
    </w:p>
    <w:p w14:paraId="2264811C">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合同履行期限：</w:t>
      </w:r>
      <w:r>
        <w:rPr>
          <w:rFonts w:hint="eastAsia" w:asciiTheme="minorEastAsia" w:hAnsiTheme="minorEastAsia" w:eastAsiaTheme="minorEastAsia" w:cstheme="minorEastAsia"/>
          <w:color w:val="auto"/>
          <w:sz w:val="24"/>
          <w:highlight w:val="none"/>
          <w:lang w:eastAsia="zh-CN"/>
        </w:rPr>
        <w:t>合同签订后10日历天</w:t>
      </w:r>
    </w:p>
    <w:p w14:paraId="4C1576A2">
      <w:pPr>
        <w:spacing w:line="360" w:lineRule="auto"/>
        <w:ind w:firstLine="480" w:firstLineChars="200"/>
        <w:jc w:val="left"/>
        <w:rPr>
          <w:rFonts w:ascii="宋体" w:hAnsi="宋体" w:cs="宋体"/>
          <w:color w:val="auto"/>
          <w:sz w:val="24"/>
          <w:highlight w:val="none"/>
        </w:rPr>
      </w:pPr>
      <w:bookmarkStart w:id="4" w:name="_Toc35393799"/>
      <w:bookmarkStart w:id="5" w:name="_Toc28359013"/>
      <w:bookmarkStart w:id="6" w:name="_Toc35393630"/>
      <w:bookmarkStart w:id="7" w:name="_Toc28359090"/>
      <w:r>
        <w:rPr>
          <w:rFonts w:hint="eastAsia" w:ascii="宋体" w:hAnsi="宋体" w:cs="宋体"/>
          <w:color w:val="auto"/>
          <w:sz w:val="24"/>
          <w:highlight w:val="none"/>
        </w:rPr>
        <w:t>是否接受进口产品：否</w:t>
      </w:r>
    </w:p>
    <w:p w14:paraId="56CB8B2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本项目是否接受联合体投标：否</w:t>
      </w:r>
    </w:p>
    <w:p w14:paraId="5A47E477">
      <w:pPr>
        <w:spacing w:line="360" w:lineRule="auto"/>
        <w:ind w:firstLine="480" w:firstLineChars="200"/>
        <w:jc w:val="left"/>
        <w:rPr>
          <w:rFonts w:hint="eastAsia" w:ascii="宋体" w:hAnsi="宋体" w:eastAsia="宋体" w:cs="宋体"/>
          <w:color w:val="auto"/>
          <w:sz w:val="24"/>
          <w:highlight w:val="yellow"/>
          <w:lang w:val="en-US" w:eastAsia="zh-CN"/>
        </w:rPr>
      </w:pPr>
      <w:r>
        <w:rPr>
          <w:rFonts w:hint="eastAsia" w:ascii="宋体" w:hAnsi="宋体" w:cs="宋体"/>
          <w:color w:val="auto"/>
          <w:sz w:val="24"/>
          <w:highlight w:val="none"/>
        </w:rPr>
        <w:t>本项目是否为只面向中小企业采购：</w:t>
      </w:r>
      <w:r>
        <w:rPr>
          <w:rFonts w:hint="eastAsia" w:ascii="宋体" w:hAnsi="宋体" w:cs="宋体"/>
          <w:color w:val="auto"/>
          <w:sz w:val="24"/>
          <w:highlight w:val="none"/>
          <w:lang w:val="en-US" w:eastAsia="zh-CN"/>
        </w:rPr>
        <w:t>否</w:t>
      </w:r>
      <w:r>
        <w:rPr>
          <w:rFonts w:hint="eastAsia" w:ascii="宋体" w:hAnsi="宋体" w:cs="宋体"/>
          <w:sz w:val="24"/>
          <w:lang w:eastAsia="zh-CN"/>
        </w:rPr>
        <w:t>。</w:t>
      </w:r>
    </w:p>
    <w:p w14:paraId="72B8CEFA">
      <w:pPr>
        <w:pStyle w:val="5"/>
        <w:autoSpaceDE w:val="0"/>
        <w:autoSpaceDN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二、申请人的资格要求：</w:t>
      </w:r>
      <w:bookmarkEnd w:id="4"/>
      <w:bookmarkEnd w:id="5"/>
      <w:bookmarkEnd w:id="6"/>
      <w:bookmarkEnd w:id="7"/>
      <w:bookmarkStart w:id="38" w:name="_GoBack"/>
      <w:bookmarkEnd w:id="38"/>
    </w:p>
    <w:p w14:paraId="2C133F69">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1.满足《中华人民共和国政府采购法》第二十二条规定；</w:t>
      </w:r>
    </w:p>
    <w:p w14:paraId="76CCE470">
      <w:pPr>
        <w:adjustRightInd w:val="0"/>
        <w:snapToGrid w:val="0"/>
        <w:spacing w:line="360" w:lineRule="auto"/>
        <w:ind w:firstLine="480" w:firstLineChars="200"/>
        <w:rPr>
          <w:color w:val="auto"/>
          <w:sz w:val="24"/>
          <w:highlight w:val="none"/>
        </w:rPr>
      </w:pPr>
      <w:r>
        <w:rPr>
          <w:rFonts w:hint="eastAsia"/>
          <w:color w:val="auto"/>
          <w:sz w:val="24"/>
          <w:highlight w:val="none"/>
        </w:rPr>
        <w:t xml:space="preserve">（1）具有独立承担民事责任的能力； </w:t>
      </w:r>
    </w:p>
    <w:p w14:paraId="4F6631C8">
      <w:pPr>
        <w:adjustRightInd w:val="0"/>
        <w:snapToGrid w:val="0"/>
        <w:spacing w:line="360" w:lineRule="auto"/>
        <w:ind w:firstLine="480" w:firstLineChars="200"/>
        <w:rPr>
          <w:color w:val="auto"/>
          <w:sz w:val="24"/>
          <w:highlight w:val="none"/>
        </w:rPr>
      </w:pPr>
      <w:r>
        <w:rPr>
          <w:rFonts w:hint="eastAsia"/>
          <w:color w:val="auto"/>
          <w:sz w:val="24"/>
          <w:highlight w:val="none"/>
        </w:rPr>
        <w:t>（2）具有良好的商业信誉和健全的财务会计制度；</w:t>
      </w:r>
      <w:r>
        <w:rPr>
          <w:rStyle w:val="67"/>
          <w:rFonts w:hint="eastAsia"/>
          <w:color w:val="auto"/>
          <w:sz w:val="24"/>
          <w:highlight w:val="none"/>
        </w:rPr>
        <w:t>（提供</w:t>
      </w:r>
      <w:r>
        <w:rPr>
          <w:rStyle w:val="67"/>
          <w:color w:val="auto"/>
          <w:sz w:val="24"/>
          <w:highlight w:val="none"/>
        </w:rPr>
        <w:t>202</w:t>
      </w:r>
      <w:r>
        <w:rPr>
          <w:rStyle w:val="67"/>
          <w:rFonts w:hint="eastAsia"/>
          <w:color w:val="auto"/>
          <w:sz w:val="24"/>
          <w:highlight w:val="none"/>
          <w:lang w:val="en-US" w:eastAsia="zh-CN"/>
        </w:rPr>
        <w:t>2</w:t>
      </w:r>
      <w:r>
        <w:rPr>
          <w:rStyle w:val="67"/>
          <w:rFonts w:hint="eastAsia"/>
          <w:color w:val="auto"/>
          <w:sz w:val="24"/>
          <w:highlight w:val="none"/>
        </w:rPr>
        <w:t>年度</w:t>
      </w:r>
      <w:r>
        <w:rPr>
          <w:rFonts w:hint="eastAsia" w:hAnsi="宋体" w:cs="宋体"/>
          <w:color w:val="auto"/>
          <w:sz w:val="24"/>
          <w:szCs w:val="24"/>
          <w:highlight w:val="none"/>
        </w:rPr>
        <w:t>财务审计报告，注册不足一年的需提供相关</w:t>
      </w:r>
      <w:r>
        <w:rPr>
          <w:rFonts w:hint="eastAsia" w:hAnsi="宋体" w:cs="宋体"/>
          <w:color w:val="auto"/>
          <w:sz w:val="24"/>
          <w:szCs w:val="24"/>
          <w:highlight w:val="none"/>
          <w:lang w:val="en-US" w:eastAsia="zh-CN"/>
        </w:rPr>
        <w:t>证明</w:t>
      </w:r>
      <w:r>
        <w:rPr>
          <w:rStyle w:val="67"/>
          <w:rFonts w:hint="eastAsia"/>
          <w:color w:val="auto"/>
          <w:sz w:val="24"/>
          <w:highlight w:val="none"/>
        </w:rPr>
        <w:t>）</w:t>
      </w:r>
      <w:r>
        <w:rPr>
          <w:rFonts w:ascii="Times New Roman" w:hAnsi="Times New Roman" w:eastAsia="Times New Roman" w:cs="Times New Roman"/>
          <w:color w:val="auto"/>
          <w:spacing w:val="0"/>
          <w:position w:val="0"/>
          <w:sz w:val="24"/>
          <w:highlight w:val="none"/>
          <w:shd w:val="clear" w:fill="auto"/>
        </w:rPr>
        <w:t xml:space="preserve"> </w:t>
      </w:r>
      <w:r>
        <w:rPr>
          <w:rFonts w:hint="eastAsia"/>
          <w:color w:val="auto"/>
          <w:sz w:val="24"/>
          <w:highlight w:val="none"/>
        </w:rPr>
        <w:t xml:space="preserve"> </w:t>
      </w:r>
    </w:p>
    <w:p w14:paraId="7F412CDB">
      <w:pPr>
        <w:adjustRightInd w:val="0"/>
        <w:snapToGrid w:val="0"/>
        <w:spacing w:line="360" w:lineRule="auto"/>
        <w:ind w:firstLine="480" w:firstLineChars="200"/>
        <w:rPr>
          <w:color w:val="auto"/>
          <w:sz w:val="24"/>
          <w:highlight w:val="none"/>
        </w:rPr>
      </w:pPr>
      <w:r>
        <w:rPr>
          <w:rFonts w:hint="eastAsia"/>
          <w:color w:val="auto"/>
          <w:sz w:val="24"/>
          <w:highlight w:val="none"/>
        </w:rPr>
        <w:t xml:space="preserve">（3）具有履行合同所必需的设备和专业技术能力； </w:t>
      </w:r>
    </w:p>
    <w:p w14:paraId="352F29D0">
      <w:pPr>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Times New Roman" w:hAnsi="Times New Roman" w:eastAsia="Times New Roman" w:cs="Times New Roman"/>
          <w:color w:val="auto"/>
          <w:spacing w:val="0"/>
          <w:position w:val="0"/>
          <w:sz w:val="24"/>
          <w:highlight w:val="none"/>
          <w:shd w:val="clear" w:fill="auto"/>
        </w:rPr>
      </w:pPr>
      <w:r>
        <w:rPr>
          <w:rFonts w:hint="eastAsia"/>
          <w:color w:val="auto"/>
          <w:sz w:val="24"/>
          <w:highlight w:val="none"/>
        </w:rPr>
        <w:t xml:space="preserve">（4）有依法缴纳税收和社会保障资金的良好记录； </w:t>
      </w:r>
    </w:p>
    <w:p w14:paraId="44C60DD1">
      <w:pPr>
        <w:adjustRightInd w:val="0"/>
        <w:snapToGrid w:val="0"/>
        <w:spacing w:line="360" w:lineRule="auto"/>
        <w:ind w:firstLine="480" w:firstLineChars="200"/>
        <w:rPr>
          <w:color w:val="auto"/>
          <w:sz w:val="24"/>
          <w:highlight w:val="none"/>
        </w:rPr>
      </w:pPr>
      <w:r>
        <w:rPr>
          <w:rFonts w:hint="eastAsia"/>
          <w:color w:val="auto"/>
          <w:sz w:val="24"/>
          <w:highlight w:val="none"/>
        </w:rPr>
        <w:t xml:space="preserve">（5）参加政府采购活动前三年内，在经营活动中没有重大违法记录； </w:t>
      </w:r>
    </w:p>
    <w:p w14:paraId="3B7DC0D4">
      <w:pPr>
        <w:adjustRightInd w:val="0"/>
        <w:snapToGrid w:val="0"/>
        <w:spacing w:line="360" w:lineRule="auto"/>
        <w:ind w:firstLine="480" w:firstLineChars="200"/>
        <w:rPr>
          <w:color w:val="auto"/>
          <w:highlight w:val="none"/>
        </w:rPr>
      </w:pPr>
      <w:r>
        <w:rPr>
          <w:rFonts w:hint="eastAsia"/>
          <w:color w:val="auto"/>
          <w:sz w:val="24"/>
          <w:highlight w:val="none"/>
        </w:rPr>
        <w:t xml:space="preserve">（6）法律、行政法规规定的其他条件。 </w:t>
      </w:r>
    </w:p>
    <w:p w14:paraId="1AC05B81">
      <w:pPr>
        <w:autoSpaceDE w:val="0"/>
        <w:autoSpaceDN w:val="0"/>
        <w:spacing w:line="360" w:lineRule="auto"/>
        <w:ind w:firstLine="540"/>
        <w:rPr>
          <w:rFonts w:asciiTheme="minorEastAsia" w:hAnsiTheme="minorEastAsia" w:eastAsiaTheme="minorEastAsia" w:cstheme="minorEastAsia"/>
          <w:color w:val="auto"/>
          <w:sz w:val="24"/>
          <w:highlight w:val="none"/>
        </w:rPr>
      </w:pPr>
      <w:bookmarkStart w:id="8" w:name="_Toc28359014"/>
      <w:bookmarkStart w:id="9" w:name="_Toc28359091"/>
      <w:r>
        <w:rPr>
          <w:rFonts w:hint="eastAsia" w:asciiTheme="minorEastAsia" w:hAnsiTheme="minorEastAsia" w:eastAsiaTheme="minorEastAsia" w:cstheme="minorEastAsia"/>
          <w:color w:val="auto"/>
          <w:sz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43BF7400">
      <w:pPr>
        <w:spacing w:line="360" w:lineRule="auto"/>
        <w:ind w:firstLine="480" w:firstLineChars="200"/>
        <w:jc w:val="left"/>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3.本项目的特定资格要求：</w:t>
      </w:r>
      <w:r>
        <w:rPr>
          <w:rFonts w:hint="eastAsia" w:ascii="宋体" w:hAnsi="宋体" w:cs="宋体"/>
          <w:color w:val="auto"/>
          <w:sz w:val="24"/>
          <w:highlight w:val="none"/>
        </w:rPr>
        <w:t>（1）根据《关于在政府采购活动中查询及使用信用记录有关问题的通知》(财库[2016]125号)和豫财购【2016】15号的规定，对列入“信用中国”网站（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）的“重大税收违法失信主体”、“失信被执行人”和“中国政府采购网”网站(</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4"/>
          <w:highlight w:val="none"/>
        </w:rPr>
        <w:t>www.ccgp.gov.cn</w:t>
      </w:r>
      <w:r>
        <w:rPr>
          <w:rFonts w:hint="eastAsia" w:ascii="宋体" w:hAnsi="宋体" w:cs="宋体"/>
          <w:color w:val="auto"/>
          <w:sz w:val="24"/>
          <w:highlight w:val="none"/>
        </w:rPr>
        <w:fldChar w:fldCharType="end"/>
      </w:r>
      <w:r>
        <w:rPr>
          <w:rFonts w:hint="eastAsia" w:ascii="宋体" w:hAnsi="宋体" w:cs="宋体"/>
          <w:color w:val="auto"/>
          <w:sz w:val="24"/>
          <w:highlight w:val="none"/>
        </w:rPr>
        <w:t>)的“政府采购严重违法失信行为记录名单”的供应商</w:t>
      </w:r>
      <w:r>
        <w:rPr>
          <w:rFonts w:hint="eastAsia" w:ascii="宋体" w:hAnsi="宋体" w:cs="宋体"/>
          <w:color w:val="auto"/>
          <w:sz w:val="24"/>
          <w:highlight w:val="none"/>
          <w:lang w:eastAsia="zh-CN"/>
        </w:rPr>
        <w:t>和法定代表人</w:t>
      </w:r>
      <w:r>
        <w:rPr>
          <w:rFonts w:hint="eastAsia" w:ascii="宋体" w:hAnsi="宋体" w:cs="宋体"/>
          <w:color w:val="auto"/>
          <w:sz w:val="24"/>
          <w:highlight w:val="none"/>
        </w:rPr>
        <w:t>，将拒绝其参加政府采购活动；在标书中附加盖公章的网页查询扫描件，查询日期为公告发布之日起至投标截止之日止。</w:t>
      </w:r>
    </w:p>
    <w:p w14:paraId="11DF120C">
      <w:pPr>
        <w:pStyle w:val="5"/>
        <w:rPr>
          <w:color w:val="auto"/>
          <w:highlight w:val="none"/>
        </w:rPr>
      </w:pPr>
    </w:p>
    <w:p w14:paraId="00EF806E">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10" w:name="_Toc35393631"/>
      <w:bookmarkStart w:id="11" w:name="_Toc35393800"/>
      <w:r>
        <w:rPr>
          <w:rFonts w:hint="eastAsia" w:asciiTheme="minorEastAsia" w:hAnsiTheme="minorEastAsia" w:eastAsiaTheme="minorEastAsia" w:cstheme="minorEastAsia"/>
          <w:color w:val="auto"/>
          <w:sz w:val="24"/>
          <w:highlight w:val="none"/>
        </w:rPr>
        <w:t>三、获取采购文件</w:t>
      </w:r>
      <w:bookmarkEnd w:id="8"/>
      <w:bookmarkEnd w:id="9"/>
      <w:bookmarkEnd w:id="10"/>
      <w:bookmarkEnd w:id="11"/>
    </w:p>
    <w:p w14:paraId="3F98191A">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 xml:space="preserve">年 </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19</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4</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9</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26</w:t>
      </w:r>
      <w:r>
        <w:rPr>
          <w:rFonts w:hint="eastAsia" w:asciiTheme="minorEastAsia" w:hAnsiTheme="minorEastAsia" w:eastAsiaTheme="minorEastAsia" w:cstheme="minorEastAsia"/>
          <w:color w:val="auto"/>
          <w:sz w:val="24"/>
          <w:highlight w:val="none"/>
          <w:u w:val="single"/>
        </w:rPr>
        <w:t>日23:59</w:t>
      </w:r>
      <w:r>
        <w:rPr>
          <w:rFonts w:hint="eastAsia" w:asciiTheme="minorEastAsia" w:hAnsiTheme="minorEastAsia" w:eastAsiaTheme="minorEastAsia" w:cstheme="minorEastAsia"/>
          <w:color w:val="auto"/>
          <w:sz w:val="24"/>
          <w:highlight w:val="none"/>
        </w:rPr>
        <w:t>（北京时间，法定节假日除外 ）</w:t>
      </w:r>
    </w:p>
    <w:p w14:paraId="5D29009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地点：周口市公共资源交易中心网（http://jyzx.zhoukou.gov.cn）</w:t>
      </w:r>
    </w:p>
    <w:p w14:paraId="4F7139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方式：供应商请在网站自主注册后下载采购文件（zkzf格式）及资料，需办理CA数字证书后方可提交响应文件，具体办理事宜请查阅周口市公共资源交易中心网站。</w:t>
      </w:r>
    </w:p>
    <w:p w14:paraId="126C4B10">
      <w:pPr>
        <w:autoSpaceDE w:val="0"/>
        <w:autoSpaceDN w:val="0"/>
        <w:spacing w:line="360" w:lineRule="auto"/>
        <w:ind w:firstLine="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售价：0</w:t>
      </w:r>
    </w:p>
    <w:p w14:paraId="750511DB">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12" w:name="_Toc35393801"/>
      <w:bookmarkStart w:id="13" w:name="_Toc28359015"/>
      <w:bookmarkStart w:id="14" w:name="_Toc35393632"/>
      <w:bookmarkStart w:id="15" w:name="_Toc28359092"/>
      <w:r>
        <w:rPr>
          <w:rFonts w:hint="eastAsia" w:asciiTheme="minorEastAsia" w:hAnsiTheme="minorEastAsia" w:eastAsiaTheme="minorEastAsia" w:cstheme="minorEastAsia"/>
          <w:color w:val="auto"/>
          <w:sz w:val="24"/>
          <w:highlight w:val="none"/>
        </w:rPr>
        <w:t>四、响应文件提交</w:t>
      </w:r>
      <w:bookmarkEnd w:id="12"/>
      <w:bookmarkEnd w:id="13"/>
      <w:bookmarkEnd w:id="14"/>
      <w:bookmarkEnd w:id="15"/>
    </w:p>
    <w:p w14:paraId="674D4D1F">
      <w:pPr>
        <w:autoSpaceDE w:val="0"/>
        <w:autoSpaceDN w:val="0"/>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截止时间：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r>
        <w:rPr>
          <w:rFonts w:hint="eastAsia" w:asciiTheme="minorEastAsia" w:hAnsiTheme="minorEastAsia" w:eastAsiaTheme="minorEastAsia" w:cstheme="minorEastAsia"/>
          <w:bCs/>
          <w:color w:val="auto"/>
          <w:sz w:val="24"/>
          <w:highlight w:val="none"/>
        </w:rPr>
        <w:t>（北京时间）</w:t>
      </w:r>
    </w:p>
    <w:p w14:paraId="09350438">
      <w:pPr>
        <w:autoSpaceDE w:val="0"/>
        <w:autoSpaceDN w:val="0"/>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地点：加密电子响应文件须在投标截止时间前通过</w:t>
      </w:r>
      <w:r>
        <w:rPr>
          <w:rFonts w:hint="eastAsia" w:asciiTheme="minorEastAsia" w:hAnsiTheme="minorEastAsia" w:eastAsiaTheme="minorEastAsia" w:cstheme="minorEastAsia"/>
          <w:color w:val="auto"/>
          <w:spacing w:val="-6"/>
          <w:sz w:val="24"/>
          <w:highlight w:val="none"/>
        </w:rPr>
        <w:t>周口市公共资源交易中心网</w:t>
      </w:r>
      <w:r>
        <w:rPr>
          <w:rFonts w:hint="eastAsia" w:asciiTheme="minorEastAsia" w:hAnsiTheme="minorEastAsia" w:eastAsiaTheme="minorEastAsia" w:cstheme="minorEastAsia"/>
          <w:color w:val="auto"/>
          <w:sz w:val="24"/>
          <w:highlight w:val="none"/>
        </w:rPr>
        <w:t>（网址http://jyzx.zhoukou.gov.cn）。</w:t>
      </w:r>
    </w:p>
    <w:p w14:paraId="60D323E1">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16" w:name="_Toc35393633"/>
      <w:bookmarkStart w:id="17" w:name="_Toc28359016"/>
      <w:bookmarkStart w:id="18" w:name="_Toc28359093"/>
      <w:bookmarkStart w:id="19" w:name="_Toc35393802"/>
      <w:r>
        <w:rPr>
          <w:rFonts w:hint="eastAsia" w:asciiTheme="minorEastAsia" w:hAnsiTheme="minorEastAsia" w:eastAsiaTheme="minorEastAsia" w:cstheme="minorEastAsia"/>
          <w:color w:val="auto"/>
          <w:sz w:val="24"/>
          <w:highlight w:val="none"/>
        </w:rPr>
        <w:t>五、开启（竞争性磋商方式必须填写）</w:t>
      </w:r>
      <w:bookmarkEnd w:id="16"/>
      <w:bookmarkEnd w:id="17"/>
      <w:bookmarkEnd w:id="18"/>
      <w:bookmarkEnd w:id="19"/>
    </w:p>
    <w:p w14:paraId="6443C4FF">
      <w:pPr>
        <w:autoSpaceDE w:val="0"/>
        <w:autoSpaceDN w:val="0"/>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r>
        <w:rPr>
          <w:rFonts w:hint="eastAsia" w:asciiTheme="minorEastAsia" w:hAnsiTheme="minorEastAsia" w:eastAsiaTheme="minorEastAsia" w:cstheme="minorEastAsia"/>
          <w:bCs/>
          <w:color w:val="auto"/>
          <w:sz w:val="24"/>
          <w:highlight w:val="none"/>
        </w:rPr>
        <w:t>（北京时间）</w:t>
      </w:r>
    </w:p>
    <w:p w14:paraId="5E62371C">
      <w:pPr>
        <w:autoSpaceDE w:val="0"/>
        <w:autoSpaceDN w:val="0"/>
        <w:spacing w:line="360" w:lineRule="auto"/>
        <w:ind w:firstLine="480" w:firstLineChars="200"/>
        <w:jc w:val="left"/>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地点：</w:t>
      </w:r>
      <w:r>
        <w:rPr>
          <w:rFonts w:hint="eastAsia" w:ascii="宋体" w:hAnsi="宋体" w:cs="宋体"/>
          <w:color w:val="auto"/>
          <w:sz w:val="24"/>
          <w:highlight w:val="none"/>
        </w:rPr>
        <w:t>周口市公共资源交易中心开标室</w:t>
      </w:r>
    </w:p>
    <w:p w14:paraId="2181177D">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20" w:name="_Toc28359094"/>
      <w:bookmarkStart w:id="21" w:name="_Toc35393634"/>
      <w:bookmarkStart w:id="22" w:name="_Toc35393803"/>
      <w:bookmarkStart w:id="23" w:name="_Toc28359017"/>
      <w:r>
        <w:rPr>
          <w:rFonts w:hint="eastAsia" w:asciiTheme="minorEastAsia" w:hAnsiTheme="minorEastAsia" w:eastAsiaTheme="minorEastAsia" w:cstheme="minorEastAsia"/>
          <w:color w:val="auto"/>
          <w:sz w:val="24"/>
          <w:highlight w:val="none"/>
        </w:rPr>
        <w:t>六、公告期限</w:t>
      </w:r>
      <w:bookmarkEnd w:id="20"/>
      <w:bookmarkEnd w:id="21"/>
      <w:bookmarkEnd w:id="22"/>
      <w:bookmarkEnd w:id="23"/>
    </w:p>
    <w:p w14:paraId="1119AE84">
      <w:pPr>
        <w:autoSpaceDE w:val="0"/>
        <w:autoSpaceDN w:val="0"/>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自本公告发布之日起5个工作日。</w:t>
      </w:r>
    </w:p>
    <w:p w14:paraId="2362863B">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24" w:name="_Toc35393635"/>
      <w:bookmarkStart w:id="25" w:name="_Toc35393804"/>
      <w:r>
        <w:rPr>
          <w:rFonts w:hint="eastAsia" w:asciiTheme="minorEastAsia" w:hAnsiTheme="minorEastAsia" w:eastAsiaTheme="minorEastAsia" w:cstheme="minorEastAsia"/>
          <w:color w:val="auto"/>
          <w:sz w:val="24"/>
          <w:highlight w:val="none"/>
        </w:rPr>
        <w:t>七、其他补充事宜</w:t>
      </w:r>
      <w:bookmarkEnd w:id="24"/>
      <w:bookmarkEnd w:id="25"/>
    </w:p>
    <w:p w14:paraId="00E2CD0F">
      <w:pPr>
        <w:pStyle w:val="5"/>
        <w:autoSpaceDE w:val="0"/>
        <w:autoSpaceDN w:val="0"/>
        <w:spacing w:line="360" w:lineRule="auto"/>
        <w:jc w:val="left"/>
        <w:rPr>
          <w:rFonts w:asciiTheme="minorEastAsia" w:hAnsiTheme="minorEastAsia" w:eastAsiaTheme="minorEastAsia" w:cstheme="minorEastAsia"/>
          <w:color w:val="auto"/>
          <w:sz w:val="24"/>
          <w:highlight w:val="none"/>
        </w:rPr>
      </w:pPr>
      <w:bookmarkStart w:id="26" w:name="_Toc35393805"/>
      <w:bookmarkStart w:id="27" w:name="_Toc28359095"/>
      <w:bookmarkStart w:id="28" w:name="_Toc35393636"/>
      <w:bookmarkStart w:id="29" w:name="_Toc28359018"/>
      <w:r>
        <w:rPr>
          <w:rFonts w:hint="eastAsia" w:asciiTheme="minorEastAsia" w:hAnsiTheme="minorEastAsia" w:eastAsiaTheme="minorEastAsia" w:cstheme="minorEastAsia"/>
          <w:color w:val="auto"/>
          <w:sz w:val="24"/>
          <w:highlight w:val="none"/>
        </w:rPr>
        <w:t>八、凡对本次采购提出询问，请按以下方式联系。</w:t>
      </w:r>
      <w:bookmarkEnd w:id="26"/>
      <w:bookmarkEnd w:id="27"/>
      <w:bookmarkEnd w:id="28"/>
      <w:bookmarkEnd w:id="29"/>
    </w:p>
    <w:p w14:paraId="0DFFD97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1.采购人信息</w:t>
      </w:r>
    </w:p>
    <w:p w14:paraId="7B523D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周口市林业保护中心</w:t>
      </w:r>
      <w:r>
        <w:rPr>
          <w:rFonts w:hint="eastAsia" w:ascii="宋体" w:hAnsi="宋体" w:cs="宋体"/>
          <w:color w:val="auto"/>
          <w:sz w:val="24"/>
          <w:highlight w:val="none"/>
        </w:rPr>
        <w:t>　　　　　　　　　　　　</w:t>
      </w:r>
    </w:p>
    <w:p w14:paraId="6D25E3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址：周口市　　　　　　　　　　　　</w:t>
      </w:r>
    </w:p>
    <w:p w14:paraId="16E08D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张艳霞</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val="en-US" w:eastAsia="zh-CN"/>
        </w:rPr>
        <w:t>13838637826</w:t>
      </w:r>
      <w:r>
        <w:rPr>
          <w:rFonts w:hint="eastAsia" w:ascii="宋体" w:hAnsi="宋体" w:cs="宋体"/>
          <w:color w:val="auto"/>
          <w:sz w:val="24"/>
          <w:highlight w:val="none"/>
        </w:rPr>
        <w:t xml:space="preserve">　　　　　　　　　　　 </w:t>
      </w:r>
      <w:bookmarkStart w:id="30" w:name="_Toc28359086"/>
      <w:bookmarkStart w:id="31" w:name="_Toc28359009"/>
    </w:p>
    <w:p w14:paraId="46EED2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2.采购代理机构信息</w:t>
      </w:r>
      <w:bookmarkEnd w:id="30"/>
      <w:bookmarkEnd w:id="31"/>
    </w:p>
    <w:p w14:paraId="2816CB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 称：周口市公共资源交易中心政府采购中心　　　　　　　　　　　　</w:t>
      </w:r>
    </w:p>
    <w:p w14:paraId="5DEB689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址：周口市光明路与政通路交叉口向北100米路东</w:t>
      </w:r>
    </w:p>
    <w:p w14:paraId="1F566C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张光</w:t>
      </w:r>
      <w:r>
        <w:rPr>
          <w:rFonts w:hint="eastAsia" w:ascii="宋体" w:hAnsi="宋体" w:cs="宋体"/>
          <w:color w:val="auto"/>
          <w:sz w:val="24"/>
          <w:highlight w:val="none"/>
        </w:rPr>
        <w:t xml:space="preserve">    联系方式：</w:t>
      </w:r>
      <w:bookmarkStart w:id="32" w:name="_Toc28359087"/>
      <w:bookmarkStart w:id="33" w:name="_Toc28359010"/>
      <w:r>
        <w:rPr>
          <w:rFonts w:hint="eastAsia" w:ascii="宋体" w:hAnsi="宋体" w:cs="宋体"/>
          <w:color w:val="auto"/>
          <w:sz w:val="24"/>
          <w:highlight w:val="none"/>
          <w:lang w:val="en-US" w:eastAsia="zh-CN"/>
        </w:rPr>
        <w:t>0394-8106517</w:t>
      </w:r>
      <w:r>
        <w:rPr>
          <w:rFonts w:hint="eastAsia" w:ascii="宋体" w:hAnsi="宋体" w:cs="宋体"/>
          <w:color w:val="auto"/>
          <w:sz w:val="24"/>
          <w:highlight w:val="none"/>
        </w:rPr>
        <w:t>　　　　　　　</w:t>
      </w:r>
    </w:p>
    <w:bookmarkEnd w:id="32"/>
    <w:bookmarkEnd w:id="33"/>
    <w:p w14:paraId="03FFFF68">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eastAsia="zh-CN"/>
        </w:rPr>
        <w:t>监督单位</w:t>
      </w:r>
    </w:p>
    <w:p w14:paraId="7753601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周口市财政局政府采购监督管理科</w:t>
      </w:r>
    </w:p>
    <w:p w14:paraId="51F3035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8319709</w:t>
      </w:r>
      <w:r>
        <w:rPr>
          <w:rFonts w:hint="eastAsia" w:ascii="宋体" w:hAnsi="宋体" w:cs="宋体"/>
          <w:color w:val="auto"/>
          <w:sz w:val="24"/>
          <w:highlight w:val="none"/>
        </w:rPr>
        <w:t>　</w:t>
      </w:r>
    </w:p>
    <w:p w14:paraId="29FEEB44">
      <w:pPr>
        <w:pStyle w:val="2"/>
        <w:ind w:firstLine="0" w:firstLineChars="0"/>
        <w:rPr>
          <w:color w:val="auto"/>
          <w:highlight w:val="none"/>
        </w:rPr>
      </w:pPr>
    </w:p>
    <w:p w14:paraId="4DBAB6B6">
      <w:pPr>
        <w:pStyle w:val="11"/>
        <w:adjustRightInd w:val="0"/>
        <w:snapToGrid w:val="0"/>
        <w:spacing w:line="360" w:lineRule="auto"/>
        <w:ind w:firstLine="2280" w:firstLineChars="950"/>
        <w:rPr>
          <w:rFonts w:ascii="宋体" w:hAnsi="宋体" w:cs="宋体"/>
          <w:color w:val="auto"/>
          <w:sz w:val="24"/>
          <w:highlight w:val="none"/>
        </w:rPr>
      </w:pPr>
      <w:r>
        <w:rPr>
          <w:rFonts w:hint="eastAsia" w:ascii="宋体" w:hAnsi="宋体" w:cs="宋体"/>
          <w:color w:val="auto"/>
          <w:sz w:val="24"/>
          <w:highlight w:val="none"/>
        </w:rPr>
        <w:t>周口市公共资源交易中心政府采购中心</w:t>
      </w:r>
    </w:p>
    <w:p w14:paraId="1E6E26DA">
      <w:pPr>
        <w:pStyle w:val="23"/>
        <w:adjustRightInd w:val="0"/>
        <w:spacing w:line="360" w:lineRule="auto"/>
        <w:ind w:firstLine="3360" w:firstLineChars="1400"/>
        <w:rPr>
          <w:rFonts w:ascii="宋体" w:hAnsi="宋体" w:cs="宋体"/>
          <w:color w:val="auto"/>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 月 </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　　</w:t>
      </w:r>
    </w:p>
    <w:p w14:paraId="484E1B51">
      <w:pPr>
        <w:pStyle w:val="27"/>
        <w:adjustRightInd w:val="0"/>
        <w:snapToGrid w:val="0"/>
        <w:spacing w:line="360" w:lineRule="auto"/>
        <w:ind w:firstLine="0" w:firstLineChars="0"/>
        <w:rPr>
          <w:color w:val="auto"/>
          <w:highlight w:val="none"/>
        </w:rPr>
      </w:pPr>
    </w:p>
    <w:p w14:paraId="6BF5A90F">
      <w:pPr>
        <w:pStyle w:val="27"/>
        <w:ind w:firstLine="0" w:firstLineChars="0"/>
        <w:rPr>
          <w:color w:val="auto"/>
          <w:highlight w:val="none"/>
        </w:rPr>
      </w:pPr>
    </w:p>
    <w:p w14:paraId="7D83E355">
      <w:pPr>
        <w:jc w:val="center"/>
        <w:rPr>
          <w:rFonts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95"/>
        <w:gridCol w:w="6615"/>
      </w:tblGrid>
      <w:tr w14:paraId="19296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085BBDAC">
            <w:pPr>
              <w:jc w:val="center"/>
              <w:rPr>
                <w:rFonts w:ascii="宋体" w:hAnsi="宋体"/>
                <w:color w:val="auto"/>
                <w:szCs w:val="21"/>
                <w:highlight w:val="none"/>
              </w:rPr>
            </w:pPr>
            <w:r>
              <w:rPr>
                <w:rFonts w:hint="eastAsia" w:ascii="宋体" w:hAnsi="宋体" w:cs="楷体_GB2312"/>
                <w:color w:val="auto"/>
                <w:sz w:val="32"/>
                <w:szCs w:val="32"/>
                <w:highlight w:val="none"/>
              </w:rPr>
              <w:t>供应商须知前附表</w:t>
            </w:r>
          </w:p>
        </w:tc>
      </w:tr>
      <w:tr w14:paraId="7B83C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5" w:type="dxa"/>
            <w:vAlign w:val="center"/>
          </w:tcPr>
          <w:p w14:paraId="6E7D0351">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95" w:type="dxa"/>
            <w:vAlign w:val="center"/>
          </w:tcPr>
          <w:p w14:paraId="3AF1A286">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条款</w:t>
            </w:r>
          </w:p>
        </w:tc>
        <w:tc>
          <w:tcPr>
            <w:tcW w:w="6615" w:type="dxa"/>
            <w:vAlign w:val="center"/>
          </w:tcPr>
          <w:p w14:paraId="5708FD5B">
            <w:pPr>
              <w:rPr>
                <w:rFonts w:ascii="宋体" w:hAnsi="宋体" w:cs="宋体"/>
                <w:color w:val="auto"/>
                <w:sz w:val="24"/>
                <w:highlight w:val="none"/>
              </w:rPr>
            </w:pPr>
            <w:r>
              <w:rPr>
                <w:rFonts w:hint="eastAsia" w:ascii="宋体" w:hAnsi="宋体" w:cs="宋体"/>
                <w:color w:val="auto"/>
                <w:sz w:val="24"/>
                <w:highlight w:val="none"/>
              </w:rPr>
              <w:t>内  容</w:t>
            </w:r>
          </w:p>
        </w:tc>
      </w:tr>
      <w:tr w14:paraId="242595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14:paraId="1EA2169F">
            <w:pPr>
              <w:numPr>
                <w:ilvl w:val="0"/>
                <w:numId w:val="1"/>
              </w:numPr>
              <w:spacing w:before="156" w:beforeLines="50"/>
              <w:jc w:val="center"/>
              <w:rPr>
                <w:rFonts w:ascii="宋体" w:hAnsi="宋体" w:cs="宋体"/>
                <w:color w:val="auto"/>
                <w:sz w:val="24"/>
                <w:highlight w:val="none"/>
              </w:rPr>
            </w:pPr>
          </w:p>
        </w:tc>
        <w:tc>
          <w:tcPr>
            <w:tcW w:w="1995" w:type="dxa"/>
            <w:vAlign w:val="center"/>
          </w:tcPr>
          <w:p w14:paraId="6A88DB6E">
            <w:pPr>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615" w:type="dxa"/>
            <w:vAlign w:val="center"/>
          </w:tcPr>
          <w:p w14:paraId="76C74480">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周口市202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年美国白蛾等林业有害生物防治项目</w:t>
            </w:r>
          </w:p>
          <w:p w14:paraId="04C09E19">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采购内容：</w:t>
            </w:r>
            <w:r>
              <w:rPr>
                <w:rFonts w:hint="eastAsia" w:cs="宋体" w:asciiTheme="minorEastAsia" w:hAnsiTheme="minorEastAsia" w:eastAsiaTheme="minorEastAsia"/>
                <w:color w:val="auto"/>
                <w:sz w:val="24"/>
                <w:highlight w:val="none"/>
                <w:lang w:eastAsia="zh-CN"/>
              </w:rPr>
              <w:t>周口市202</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年美国白蛾等林业有害生物防治项目</w:t>
            </w:r>
          </w:p>
          <w:p w14:paraId="0673AF4E">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周口市林业保护中心</w:t>
            </w:r>
          </w:p>
          <w:p w14:paraId="42E0500A">
            <w:pPr>
              <w:rPr>
                <w:rFonts w:ascii="宋体" w:hAnsi="宋体" w:cs="宋体"/>
                <w:color w:val="auto"/>
                <w:sz w:val="24"/>
                <w:highlight w:val="none"/>
              </w:rPr>
            </w:pPr>
            <w:r>
              <w:rPr>
                <w:rFonts w:hint="eastAsia" w:ascii="宋体" w:hAnsi="宋体" w:cs="宋体"/>
                <w:color w:val="auto"/>
                <w:sz w:val="24"/>
                <w:highlight w:val="none"/>
              </w:rPr>
              <w:t>采购代理机构：周口市公共资源交易中心政府采购中心</w:t>
            </w:r>
          </w:p>
        </w:tc>
      </w:tr>
      <w:tr w14:paraId="247E6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35" w:type="dxa"/>
            <w:vAlign w:val="center"/>
          </w:tcPr>
          <w:p w14:paraId="2597854E">
            <w:pPr>
              <w:numPr>
                <w:ilvl w:val="0"/>
                <w:numId w:val="1"/>
              </w:numPr>
              <w:spacing w:before="156" w:beforeLines="50"/>
              <w:jc w:val="center"/>
              <w:rPr>
                <w:rFonts w:ascii="宋体" w:hAnsi="宋体" w:cs="宋体"/>
                <w:color w:val="auto"/>
                <w:sz w:val="24"/>
                <w:highlight w:val="none"/>
              </w:rPr>
            </w:pPr>
          </w:p>
        </w:tc>
        <w:tc>
          <w:tcPr>
            <w:tcW w:w="1995" w:type="dxa"/>
            <w:vAlign w:val="center"/>
          </w:tcPr>
          <w:p w14:paraId="7518C5B6">
            <w:pPr>
              <w:spacing w:before="156" w:beforeLines="50"/>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615" w:type="dxa"/>
            <w:vAlign w:val="center"/>
          </w:tcPr>
          <w:p w14:paraId="2E7FF9B6">
            <w:pPr>
              <w:spacing w:before="156" w:beforeLines="50"/>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14:paraId="16406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07064033">
            <w:pPr>
              <w:numPr>
                <w:ilvl w:val="0"/>
                <w:numId w:val="1"/>
              </w:numPr>
              <w:spacing w:before="156" w:beforeLines="50"/>
              <w:jc w:val="center"/>
              <w:rPr>
                <w:rFonts w:ascii="宋体" w:hAnsi="宋体" w:cs="宋体"/>
                <w:color w:val="auto"/>
                <w:sz w:val="24"/>
                <w:highlight w:val="none"/>
              </w:rPr>
            </w:pPr>
          </w:p>
        </w:tc>
        <w:tc>
          <w:tcPr>
            <w:tcW w:w="1995" w:type="dxa"/>
            <w:vAlign w:val="center"/>
          </w:tcPr>
          <w:p w14:paraId="6B7394F0">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报价费用</w:t>
            </w:r>
          </w:p>
        </w:tc>
        <w:tc>
          <w:tcPr>
            <w:tcW w:w="6615" w:type="dxa"/>
            <w:vAlign w:val="center"/>
          </w:tcPr>
          <w:p w14:paraId="54D6D85A">
            <w:pPr>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w:t>
            </w:r>
          </w:p>
        </w:tc>
      </w:tr>
      <w:tr w14:paraId="2901B9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vAlign w:val="center"/>
          </w:tcPr>
          <w:p w14:paraId="3F938984">
            <w:pPr>
              <w:numPr>
                <w:ilvl w:val="0"/>
                <w:numId w:val="1"/>
              </w:numPr>
              <w:spacing w:before="156" w:beforeLines="50"/>
              <w:rPr>
                <w:rFonts w:ascii="宋体" w:hAnsi="宋体" w:cs="宋体"/>
                <w:color w:val="auto"/>
                <w:sz w:val="24"/>
                <w:highlight w:val="none"/>
              </w:rPr>
            </w:pPr>
          </w:p>
        </w:tc>
        <w:tc>
          <w:tcPr>
            <w:tcW w:w="1995" w:type="dxa"/>
            <w:vAlign w:val="center"/>
          </w:tcPr>
          <w:p w14:paraId="03B18289">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响应文件语言</w:t>
            </w:r>
          </w:p>
        </w:tc>
        <w:tc>
          <w:tcPr>
            <w:tcW w:w="6615" w:type="dxa"/>
            <w:vAlign w:val="center"/>
          </w:tcPr>
          <w:p w14:paraId="1BDE7B8E">
            <w:pPr>
              <w:snapToGrid w:val="0"/>
              <w:rPr>
                <w:rFonts w:ascii="宋体" w:hAnsi="宋体" w:cs="宋体"/>
                <w:color w:val="auto"/>
                <w:sz w:val="24"/>
                <w:highlight w:val="none"/>
              </w:rPr>
            </w:pPr>
            <w:r>
              <w:rPr>
                <w:rFonts w:hint="eastAsia" w:ascii="宋体" w:hAnsi="宋体" w:cs="宋体"/>
                <w:color w:val="auto"/>
                <w:sz w:val="24"/>
                <w:highlight w:val="none"/>
              </w:rPr>
              <w:t>中文</w:t>
            </w:r>
          </w:p>
        </w:tc>
      </w:tr>
      <w:tr w14:paraId="67B27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605B7EDC">
            <w:pPr>
              <w:numPr>
                <w:ilvl w:val="0"/>
                <w:numId w:val="1"/>
              </w:numPr>
              <w:spacing w:before="156" w:beforeLines="50"/>
              <w:rPr>
                <w:rFonts w:ascii="宋体" w:hAnsi="宋体" w:cs="宋体"/>
                <w:color w:val="auto"/>
                <w:sz w:val="24"/>
                <w:highlight w:val="none"/>
              </w:rPr>
            </w:pPr>
          </w:p>
        </w:tc>
        <w:tc>
          <w:tcPr>
            <w:tcW w:w="1995" w:type="dxa"/>
            <w:vAlign w:val="center"/>
          </w:tcPr>
          <w:p w14:paraId="58E0C866">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报价货币</w:t>
            </w:r>
          </w:p>
        </w:tc>
        <w:tc>
          <w:tcPr>
            <w:tcW w:w="6615" w:type="dxa"/>
            <w:vAlign w:val="center"/>
          </w:tcPr>
          <w:p w14:paraId="25DC915A">
            <w:pPr>
              <w:rPr>
                <w:rFonts w:ascii="宋体" w:hAnsi="宋体" w:cs="宋体"/>
                <w:color w:val="auto"/>
                <w:sz w:val="24"/>
                <w:highlight w:val="none"/>
              </w:rPr>
            </w:pPr>
            <w:r>
              <w:rPr>
                <w:rFonts w:hint="eastAsia" w:ascii="宋体" w:hAnsi="宋体" w:cs="宋体"/>
                <w:color w:val="auto"/>
                <w:sz w:val="24"/>
                <w:highlight w:val="none"/>
              </w:rPr>
              <w:t>人民币</w:t>
            </w:r>
          </w:p>
        </w:tc>
      </w:tr>
      <w:tr w14:paraId="46477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5" w:type="dxa"/>
            <w:vAlign w:val="center"/>
          </w:tcPr>
          <w:p w14:paraId="5F0C83EE">
            <w:pPr>
              <w:numPr>
                <w:ilvl w:val="0"/>
                <w:numId w:val="1"/>
              </w:numPr>
              <w:spacing w:before="156" w:beforeLines="50"/>
              <w:jc w:val="center"/>
              <w:rPr>
                <w:rFonts w:ascii="宋体" w:hAnsi="宋体" w:cs="宋体"/>
                <w:color w:val="auto"/>
                <w:sz w:val="24"/>
                <w:highlight w:val="none"/>
              </w:rPr>
            </w:pPr>
          </w:p>
        </w:tc>
        <w:tc>
          <w:tcPr>
            <w:tcW w:w="1995" w:type="dxa"/>
            <w:vAlign w:val="center"/>
          </w:tcPr>
          <w:p w14:paraId="4F80A0CB">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报价范围及说明</w:t>
            </w:r>
          </w:p>
        </w:tc>
        <w:tc>
          <w:tcPr>
            <w:tcW w:w="6615" w:type="dxa"/>
            <w:vAlign w:val="center"/>
          </w:tcPr>
          <w:p w14:paraId="7B0CD5A5">
            <w:pPr>
              <w:rPr>
                <w:rFonts w:ascii="宋体" w:hAnsi="宋体" w:cs="宋体"/>
                <w:color w:val="auto"/>
                <w:sz w:val="24"/>
                <w:highlight w:val="none"/>
              </w:rPr>
            </w:pPr>
            <w:r>
              <w:rPr>
                <w:rFonts w:hint="eastAsia" w:ascii="宋体" w:hAnsi="宋体" w:cs="宋体"/>
                <w:color w:val="auto"/>
                <w:sz w:val="24"/>
                <w:highlight w:val="none"/>
              </w:rPr>
              <w:t>报价包括本项目所招标的服务、保险、税费、验收等（采购项目技术规格、参数及要求）</w:t>
            </w:r>
          </w:p>
        </w:tc>
      </w:tr>
      <w:tr w14:paraId="74F44C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5" w:type="dxa"/>
            <w:vAlign w:val="center"/>
          </w:tcPr>
          <w:p w14:paraId="0EF08D42">
            <w:pPr>
              <w:numPr>
                <w:ilvl w:val="0"/>
                <w:numId w:val="1"/>
              </w:numPr>
              <w:spacing w:before="156" w:beforeLines="50"/>
              <w:jc w:val="center"/>
              <w:rPr>
                <w:rFonts w:ascii="宋体" w:hAnsi="宋体" w:cs="宋体"/>
                <w:color w:val="auto"/>
                <w:sz w:val="24"/>
                <w:highlight w:val="none"/>
              </w:rPr>
            </w:pPr>
          </w:p>
        </w:tc>
        <w:tc>
          <w:tcPr>
            <w:tcW w:w="1995" w:type="dxa"/>
            <w:vAlign w:val="center"/>
          </w:tcPr>
          <w:p w14:paraId="3DE6F158">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615" w:type="dxa"/>
            <w:vAlign w:val="center"/>
          </w:tcPr>
          <w:p w14:paraId="354E90DD">
            <w:pPr>
              <w:rPr>
                <w:rFonts w:ascii="宋体" w:hAnsi="宋体" w:cs="宋体"/>
                <w:color w:val="auto"/>
                <w:sz w:val="24"/>
                <w:highlight w:val="none"/>
              </w:rPr>
            </w:pPr>
            <w:r>
              <w:rPr>
                <w:rFonts w:hint="eastAsia" w:ascii="宋体" w:hAnsi="宋体" w:cs="宋体"/>
                <w:color w:val="auto"/>
                <w:sz w:val="24"/>
                <w:highlight w:val="none"/>
              </w:rPr>
              <w:t>响应文件递交截止期后60日内有效</w:t>
            </w:r>
          </w:p>
        </w:tc>
      </w:tr>
      <w:tr w14:paraId="7C8F9B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35" w:type="dxa"/>
            <w:vAlign w:val="center"/>
          </w:tcPr>
          <w:p w14:paraId="3B6AE632">
            <w:pPr>
              <w:numPr>
                <w:ilvl w:val="0"/>
                <w:numId w:val="1"/>
              </w:numPr>
              <w:spacing w:before="156" w:beforeLines="50"/>
              <w:jc w:val="center"/>
              <w:rPr>
                <w:rFonts w:ascii="宋体" w:hAnsi="宋体" w:cs="宋体"/>
                <w:color w:val="auto"/>
                <w:sz w:val="24"/>
                <w:highlight w:val="none"/>
              </w:rPr>
            </w:pPr>
          </w:p>
        </w:tc>
        <w:tc>
          <w:tcPr>
            <w:tcW w:w="1995" w:type="dxa"/>
            <w:vAlign w:val="center"/>
          </w:tcPr>
          <w:p w14:paraId="3204C3D0">
            <w:pPr>
              <w:tabs>
                <w:tab w:val="left" w:pos="8640"/>
              </w:tabs>
              <w:spacing w:before="156"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615" w:type="dxa"/>
            <w:vAlign w:val="center"/>
          </w:tcPr>
          <w:p w14:paraId="33018A58">
            <w:pPr>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27459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5" w:type="dxa"/>
            <w:vAlign w:val="center"/>
          </w:tcPr>
          <w:p w14:paraId="7000E77D">
            <w:pPr>
              <w:numPr>
                <w:ilvl w:val="0"/>
                <w:numId w:val="1"/>
              </w:numPr>
              <w:spacing w:before="156" w:beforeLines="50"/>
              <w:jc w:val="center"/>
              <w:rPr>
                <w:rFonts w:ascii="宋体" w:hAnsi="宋体" w:cs="宋体"/>
                <w:color w:val="auto"/>
                <w:sz w:val="24"/>
                <w:highlight w:val="none"/>
              </w:rPr>
            </w:pPr>
          </w:p>
        </w:tc>
        <w:tc>
          <w:tcPr>
            <w:tcW w:w="1995" w:type="dxa"/>
            <w:vAlign w:val="center"/>
          </w:tcPr>
          <w:p w14:paraId="457F879A">
            <w:pPr>
              <w:tabs>
                <w:tab w:val="left" w:pos="8640"/>
              </w:tabs>
              <w:spacing w:before="156"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615" w:type="dxa"/>
            <w:vAlign w:val="center"/>
          </w:tcPr>
          <w:p w14:paraId="738DE96A">
            <w:pPr>
              <w:tabs>
                <w:tab w:val="left" w:pos="8640"/>
              </w:tabs>
              <w:rPr>
                <w:rFonts w:ascii="宋体" w:hAnsi="宋体" w:cs="宋体"/>
                <w:color w:val="auto"/>
                <w:sz w:val="24"/>
                <w:highlight w:val="none"/>
              </w:rPr>
            </w:pPr>
            <w:r>
              <w:rPr>
                <w:rFonts w:hint="eastAsia" w:ascii="宋体" w:hAnsi="宋体" w:cs="宋体"/>
                <w:color w:val="auto"/>
                <w:sz w:val="24"/>
                <w:highlight w:val="none"/>
              </w:rPr>
              <w:t>无</w:t>
            </w:r>
          </w:p>
        </w:tc>
      </w:tr>
      <w:tr w14:paraId="223AF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4979A078">
            <w:pPr>
              <w:numPr>
                <w:ilvl w:val="0"/>
                <w:numId w:val="1"/>
              </w:numPr>
              <w:spacing w:before="156" w:beforeLines="50"/>
              <w:jc w:val="center"/>
              <w:rPr>
                <w:rFonts w:ascii="宋体" w:hAnsi="宋体" w:cs="宋体"/>
                <w:color w:val="auto"/>
                <w:sz w:val="24"/>
                <w:highlight w:val="none"/>
              </w:rPr>
            </w:pPr>
          </w:p>
        </w:tc>
        <w:tc>
          <w:tcPr>
            <w:tcW w:w="1995" w:type="dxa"/>
            <w:vAlign w:val="center"/>
          </w:tcPr>
          <w:p w14:paraId="317BB876">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615" w:type="dxa"/>
            <w:vAlign w:val="center"/>
          </w:tcPr>
          <w:p w14:paraId="0E47F51D">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14:paraId="537F58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626BE415">
            <w:pPr>
              <w:numPr>
                <w:ilvl w:val="0"/>
                <w:numId w:val="1"/>
              </w:numPr>
              <w:spacing w:before="156" w:beforeLines="50"/>
              <w:jc w:val="center"/>
              <w:rPr>
                <w:rFonts w:ascii="宋体" w:hAnsi="宋体" w:cs="宋体"/>
                <w:color w:val="auto"/>
                <w:sz w:val="24"/>
                <w:highlight w:val="none"/>
              </w:rPr>
            </w:pPr>
          </w:p>
        </w:tc>
        <w:tc>
          <w:tcPr>
            <w:tcW w:w="1995" w:type="dxa"/>
            <w:vAlign w:val="center"/>
          </w:tcPr>
          <w:p w14:paraId="29C655CF">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615" w:type="dxa"/>
            <w:vAlign w:val="center"/>
          </w:tcPr>
          <w:p w14:paraId="72C0A6C3">
            <w:pPr>
              <w:rPr>
                <w:rFonts w:ascii="宋体" w:hAnsi="宋体" w:cs="宋体"/>
                <w:color w:val="auto"/>
                <w:sz w:val="24"/>
                <w:highlight w:val="none"/>
              </w:rPr>
            </w:pPr>
            <w:r>
              <w:rPr>
                <w:rFonts w:hint="eastAsia" w:ascii="宋体" w:hAnsi="宋体" w:cs="宋体"/>
                <w:color w:val="auto"/>
                <w:sz w:val="24"/>
                <w:highlight w:val="none"/>
              </w:rPr>
              <w:t>无</w:t>
            </w:r>
          </w:p>
        </w:tc>
      </w:tr>
      <w:tr w14:paraId="014BF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2FC4A578">
            <w:pPr>
              <w:numPr>
                <w:ilvl w:val="0"/>
                <w:numId w:val="1"/>
              </w:numPr>
              <w:spacing w:before="156" w:beforeLines="50"/>
              <w:jc w:val="center"/>
              <w:rPr>
                <w:rFonts w:ascii="宋体" w:hAnsi="宋体" w:cs="宋体"/>
                <w:color w:val="auto"/>
                <w:sz w:val="24"/>
                <w:highlight w:val="none"/>
              </w:rPr>
            </w:pPr>
          </w:p>
        </w:tc>
        <w:tc>
          <w:tcPr>
            <w:tcW w:w="1995" w:type="dxa"/>
            <w:vAlign w:val="center"/>
          </w:tcPr>
          <w:p w14:paraId="55BDED26">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615" w:type="dxa"/>
            <w:vAlign w:val="center"/>
          </w:tcPr>
          <w:p w14:paraId="13693BFE">
            <w:pPr>
              <w:rPr>
                <w:rFonts w:ascii="宋体" w:hAnsi="宋体" w:cs="宋体"/>
                <w:color w:val="auto"/>
                <w:sz w:val="24"/>
                <w:highlight w:val="none"/>
              </w:rPr>
            </w:pPr>
            <w:r>
              <w:rPr>
                <w:rFonts w:hint="eastAsia" w:ascii="宋体" w:hAnsi="宋体" w:cs="宋体"/>
                <w:color w:val="auto"/>
                <w:sz w:val="24"/>
                <w:highlight w:val="none"/>
              </w:rPr>
              <w:t>对竞争性磋商文件进行的澄清，以网上公告的方式通知供应商。澄清或修改的内容可能影响响应文件编制的，采购人、采购代理机构应当在提交响应文件截止时间至少5日前。</w:t>
            </w:r>
          </w:p>
        </w:tc>
      </w:tr>
      <w:tr w14:paraId="0E041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5" w:type="dxa"/>
            <w:vAlign w:val="center"/>
          </w:tcPr>
          <w:p w14:paraId="78F9348A">
            <w:pPr>
              <w:numPr>
                <w:ilvl w:val="0"/>
                <w:numId w:val="1"/>
              </w:numPr>
              <w:spacing w:before="156" w:beforeLines="50"/>
              <w:jc w:val="center"/>
              <w:rPr>
                <w:rFonts w:ascii="宋体" w:hAnsi="宋体" w:cs="宋体"/>
                <w:color w:val="auto"/>
                <w:sz w:val="24"/>
                <w:highlight w:val="none"/>
              </w:rPr>
            </w:pPr>
          </w:p>
        </w:tc>
        <w:tc>
          <w:tcPr>
            <w:tcW w:w="1995" w:type="dxa"/>
            <w:vAlign w:val="center"/>
          </w:tcPr>
          <w:p w14:paraId="1F7B21C8">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615" w:type="dxa"/>
            <w:vAlign w:val="center"/>
          </w:tcPr>
          <w:p w14:paraId="2E766157">
            <w:pPr>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tc>
      </w:tr>
      <w:tr w14:paraId="7E463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76CBCEF8">
            <w:pPr>
              <w:numPr>
                <w:ilvl w:val="0"/>
                <w:numId w:val="1"/>
              </w:numPr>
              <w:spacing w:before="156" w:beforeLines="50"/>
              <w:jc w:val="center"/>
              <w:rPr>
                <w:rFonts w:ascii="宋体" w:hAnsi="宋体" w:cs="宋体"/>
                <w:color w:val="auto"/>
                <w:sz w:val="24"/>
                <w:highlight w:val="none"/>
              </w:rPr>
            </w:pPr>
          </w:p>
        </w:tc>
        <w:tc>
          <w:tcPr>
            <w:tcW w:w="1995" w:type="dxa"/>
            <w:vAlign w:val="center"/>
          </w:tcPr>
          <w:p w14:paraId="0740638E">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615" w:type="dxa"/>
            <w:vAlign w:val="center"/>
          </w:tcPr>
          <w:p w14:paraId="2756A7C2">
            <w:pPr>
              <w:rPr>
                <w:rFonts w:ascii="宋体" w:hAnsi="宋体"/>
                <w:color w:val="auto"/>
                <w:sz w:val="24"/>
                <w:highlight w:val="none"/>
              </w:rPr>
            </w:pPr>
            <w:r>
              <w:rPr>
                <w:rFonts w:hint="eastAsia" w:ascii="宋体" w:hAnsi="宋体"/>
                <w:color w:val="auto"/>
                <w:sz w:val="24"/>
                <w:highlight w:val="none"/>
              </w:rPr>
              <w:t>周口市公共资源交易中心网</w:t>
            </w:r>
          </w:p>
          <w:p w14:paraId="7186532D">
            <w:pPr>
              <w:rPr>
                <w:rFonts w:ascii="宋体" w:hAnsi="宋体" w:cs="宋体" w:eastAsiaTheme="minorEastAsia"/>
                <w:color w:val="auto"/>
                <w:sz w:val="24"/>
                <w:highlight w:val="none"/>
              </w:rPr>
            </w:pPr>
            <w:r>
              <w:rPr>
                <w:rFonts w:hint="eastAsia" w:ascii="宋体" w:hAnsi="宋体"/>
                <w:color w:val="auto"/>
                <w:sz w:val="24"/>
                <w:highlight w:val="none"/>
              </w:rPr>
              <w:t>网址：周口市公共资源电子交易服务平台会员系统（网址http://jyzx.zhoukou.gov.cn）</w:t>
            </w:r>
          </w:p>
          <w:p w14:paraId="00756364">
            <w:pPr>
              <w:spacing w:line="560" w:lineRule="exact"/>
              <w:rPr>
                <w:rFonts w:ascii="宋体" w:hAnsi="宋体" w:cs="宋体"/>
                <w:color w:val="auto"/>
                <w:sz w:val="24"/>
                <w:highlight w:val="none"/>
              </w:rPr>
            </w:pPr>
            <w:r>
              <w:rPr>
                <w:rFonts w:hint="eastAsia" w:ascii="宋体" w:hAnsi="宋体" w:cs="宋体"/>
                <w:color w:val="auto"/>
                <w:sz w:val="24"/>
                <w:highlight w:val="none"/>
              </w:rPr>
              <w:t>（本项目实行网上远程开标无须到现场提交响应文件）</w:t>
            </w:r>
          </w:p>
        </w:tc>
      </w:tr>
      <w:tr w14:paraId="7688AE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35" w:type="dxa"/>
            <w:vAlign w:val="center"/>
          </w:tcPr>
          <w:p w14:paraId="46F60AEE">
            <w:pPr>
              <w:numPr>
                <w:ilvl w:val="0"/>
                <w:numId w:val="1"/>
              </w:numPr>
              <w:spacing w:before="156" w:beforeLines="50"/>
              <w:jc w:val="center"/>
              <w:rPr>
                <w:rFonts w:ascii="宋体" w:hAnsi="宋体" w:cs="宋体"/>
                <w:color w:val="auto"/>
                <w:sz w:val="24"/>
                <w:highlight w:val="none"/>
              </w:rPr>
            </w:pPr>
          </w:p>
        </w:tc>
        <w:tc>
          <w:tcPr>
            <w:tcW w:w="1995" w:type="dxa"/>
            <w:vAlign w:val="center"/>
          </w:tcPr>
          <w:p w14:paraId="5F8D87E3">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615" w:type="dxa"/>
            <w:vAlign w:val="center"/>
          </w:tcPr>
          <w:p w14:paraId="3940A87E">
            <w:pPr>
              <w:tabs>
                <w:tab w:val="left" w:pos="8640"/>
              </w:tabs>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tc>
      </w:tr>
      <w:tr w14:paraId="70830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Align w:val="center"/>
          </w:tcPr>
          <w:p w14:paraId="59B172B1">
            <w:pPr>
              <w:numPr>
                <w:ilvl w:val="0"/>
                <w:numId w:val="1"/>
              </w:numPr>
              <w:spacing w:before="156" w:beforeLines="50"/>
              <w:jc w:val="center"/>
              <w:rPr>
                <w:rFonts w:ascii="宋体" w:hAnsi="宋体" w:cs="宋体"/>
                <w:color w:val="auto"/>
                <w:sz w:val="24"/>
                <w:highlight w:val="none"/>
              </w:rPr>
            </w:pPr>
          </w:p>
        </w:tc>
        <w:tc>
          <w:tcPr>
            <w:tcW w:w="1995" w:type="dxa"/>
            <w:vAlign w:val="center"/>
          </w:tcPr>
          <w:p w14:paraId="36B0CBE7">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615" w:type="dxa"/>
            <w:vAlign w:val="center"/>
          </w:tcPr>
          <w:p w14:paraId="37E8F22D">
            <w:pPr>
              <w:tabs>
                <w:tab w:val="left" w:pos="8640"/>
              </w:tabs>
              <w:rPr>
                <w:rFonts w:ascii="宋体" w:hAnsi="宋体" w:cs="宋体"/>
                <w:color w:val="auto"/>
                <w:sz w:val="24"/>
                <w:highlight w:val="none"/>
              </w:rPr>
            </w:pPr>
            <w:r>
              <w:rPr>
                <w:rFonts w:hint="eastAsia" w:ascii="宋体" w:hAnsi="宋体" w:cs="宋体"/>
                <w:color w:val="auto"/>
                <w:sz w:val="24"/>
                <w:highlight w:val="none"/>
              </w:rPr>
              <w:t>详见磋商文件第二章</w:t>
            </w:r>
          </w:p>
        </w:tc>
      </w:tr>
      <w:tr w14:paraId="0E299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54345531">
            <w:pPr>
              <w:numPr>
                <w:ilvl w:val="0"/>
                <w:numId w:val="1"/>
              </w:numPr>
              <w:spacing w:before="156" w:beforeLines="50"/>
              <w:jc w:val="center"/>
              <w:rPr>
                <w:rFonts w:ascii="宋体" w:hAnsi="宋体" w:cs="宋体"/>
                <w:color w:val="auto"/>
                <w:sz w:val="24"/>
                <w:highlight w:val="none"/>
              </w:rPr>
            </w:pPr>
          </w:p>
        </w:tc>
        <w:tc>
          <w:tcPr>
            <w:tcW w:w="1995" w:type="dxa"/>
            <w:vAlign w:val="center"/>
          </w:tcPr>
          <w:p w14:paraId="0F7E612F">
            <w:pPr>
              <w:spacing w:before="156" w:beforeLines="50"/>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615" w:type="dxa"/>
            <w:vAlign w:val="center"/>
          </w:tcPr>
          <w:p w14:paraId="45897CD0">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14:paraId="58176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35" w:type="dxa"/>
            <w:vAlign w:val="center"/>
          </w:tcPr>
          <w:p w14:paraId="1750CEEB">
            <w:pPr>
              <w:numPr>
                <w:ilvl w:val="0"/>
                <w:numId w:val="1"/>
              </w:numPr>
              <w:spacing w:before="156" w:beforeLines="50"/>
              <w:jc w:val="center"/>
              <w:rPr>
                <w:rFonts w:ascii="宋体" w:hAnsi="宋体" w:cs="宋体"/>
                <w:color w:val="auto"/>
                <w:sz w:val="24"/>
                <w:highlight w:val="none"/>
              </w:rPr>
            </w:pPr>
          </w:p>
        </w:tc>
        <w:tc>
          <w:tcPr>
            <w:tcW w:w="1995" w:type="dxa"/>
            <w:vAlign w:val="center"/>
          </w:tcPr>
          <w:p w14:paraId="0620C1A2">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615" w:type="dxa"/>
            <w:vAlign w:val="center"/>
          </w:tcPr>
          <w:p w14:paraId="6B6FD52E">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14:paraId="1FB0517B">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14:paraId="3402D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35" w:type="dxa"/>
            <w:vAlign w:val="center"/>
          </w:tcPr>
          <w:p w14:paraId="1A5928B4">
            <w:pPr>
              <w:numPr>
                <w:ilvl w:val="0"/>
                <w:numId w:val="1"/>
              </w:numPr>
              <w:spacing w:before="156" w:beforeLines="50"/>
              <w:jc w:val="center"/>
              <w:rPr>
                <w:rFonts w:ascii="宋体" w:hAnsi="宋体" w:cs="宋体"/>
                <w:color w:val="auto"/>
                <w:sz w:val="24"/>
                <w:highlight w:val="none"/>
              </w:rPr>
            </w:pPr>
          </w:p>
        </w:tc>
        <w:tc>
          <w:tcPr>
            <w:tcW w:w="1995" w:type="dxa"/>
            <w:vAlign w:val="center"/>
          </w:tcPr>
          <w:p w14:paraId="6BE2B553">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615" w:type="dxa"/>
            <w:vAlign w:val="center"/>
          </w:tcPr>
          <w:p w14:paraId="13776B97">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本项目不需要交纳投标保证金</w:t>
            </w:r>
          </w:p>
        </w:tc>
      </w:tr>
      <w:tr w14:paraId="29116C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1707C0E">
            <w:pPr>
              <w:numPr>
                <w:ilvl w:val="0"/>
                <w:numId w:val="1"/>
              </w:numPr>
              <w:spacing w:before="156" w:beforeLines="50"/>
              <w:jc w:val="center"/>
              <w:rPr>
                <w:rFonts w:ascii="宋体" w:hAnsi="宋体" w:cs="宋体"/>
                <w:color w:val="auto"/>
                <w:sz w:val="24"/>
                <w:highlight w:val="none"/>
              </w:rPr>
            </w:pPr>
          </w:p>
        </w:tc>
        <w:tc>
          <w:tcPr>
            <w:tcW w:w="1995" w:type="dxa"/>
            <w:vAlign w:val="center"/>
          </w:tcPr>
          <w:p w14:paraId="3D43A3F3">
            <w:pPr>
              <w:jc w:val="center"/>
              <w:rPr>
                <w:rFonts w:ascii="宋体" w:hAnsi="宋体" w:cs="宋体"/>
                <w:color w:val="auto"/>
                <w:sz w:val="24"/>
                <w:highlight w:val="none"/>
              </w:rPr>
            </w:pPr>
            <w:r>
              <w:rPr>
                <w:rFonts w:hint="eastAsia" w:ascii="宋体" w:hAnsi="宋体" w:cs="宋体"/>
                <w:color w:val="auto"/>
                <w:sz w:val="24"/>
                <w:highlight w:val="none"/>
              </w:rPr>
              <w:t>合同履行期限</w:t>
            </w:r>
          </w:p>
        </w:tc>
        <w:tc>
          <w:tcPr>
            <w:tcW w:w="6615" w:type="dxa"/>
            <w:vAlign w:val="center"/>
          </w:tcPr>
          <w:p w14:paraId="267EFDD4">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合同签订后10日历天</w:t>
            </w:r>
          </w:p>
        </w:tc>
      </w:tr>
      <w:tr w14:paraId="51D33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35" w:type="dxa"/>
            <w:vAlign w:val="center"/>
          </w:tcPr>
          <w:p w14:paraId="6698EA53">
            <w:pPr>
              <w:numPr>
                <w:ilvl w:val="0"/>
                <w:numId w:val="1"/>
              </w:numPr>
              <w:spacing w:before="156" w:beforeLines="50"/>
              <w:jc w:val="center"/>
              <w:rPr>
                <w:rFonts w:ascii="宋体" w:hAnsi="宋体" w:cs="宋体"/>
                <w:color w:val="auto"/>
                <w:sz w:val="24"/>
                <w:highlight w:val="none"/>
              </w:rPr>
            </w:pPr>
          </w:p>
        </w:tc>
        <w:tc>
          <w:tcPr>
            <w:tcW w:w="1995" w:type="dxa"/>
            <w:vAlign w:val="center"/>
          </w:tcPr>
          <w:p w14:paraId="5B9049F3">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6615" w:type="dxa"/>
            <w:vAlign w:val="center"/>
          </w:tcPr>
          <w:p w14:paraId="7C863292">
            <w:pPr>
              <w:tabs>
                <w:tab w:val="left" w:pos="8640"/>
              </w:tabs>
              <w:ind w:left="-2" w:leftChars="-1"/>
              <w:rPr>
                <w:rFonts w:ascii="宋体" w:hAnsi="宋体" w:cs="宋体"/>
                <w:color w:val="auto"/>
                <w:sz w:val="24"/>
                <w:highlight w:val="none"/>
              </w:rPr>
            </w:pPr>
            <w:r>
              <w:rPr>
                <w:color w:val="auto"/>
                <w:sz w:val="24"/>
                <w:highlight w:val="none"/>
              </w:rPr>
              <w:t>项目进场支付到合同总价的 10%，作业完成经验收合格后支付到</w:t>
            </w:r>
            <w:r>
              <w:rPr>
                <w:rFonts w:hint="eastAsia"/>
                <w:color w:val="auto"/>
                <w:sz w:val="24"/>
                <w:highlight w:val="none"/>
                <w:lang w:eastAsia="zh-CN"/>
              </w:rPr>
              <w:t>剩余</w:t>
            </w:r>
            <w:r>
              <w:rPr>
                <w:color w:val="auto"/>
                <w:sz w:val="24"/>
                <w:highlight w:val="none"/>
              </w:rPr>
              <w:t>的</w:t>
            </w:r>
            <w:r>
              <w:rPr>
                <w:rFonts w:hint="eastAsia"/>
                <w:color w:val="auto"/>
                <w:sz w:val="24"/>
                <w:highlight w:val="none"/>
                <w:lang w:val="en-US" w:eastAsia="zh-CN"/>
              </w:rPr>
              <w:t>90</w:t>
            </w:r>
            <w:r>
              <w:rPr>
                <w:color w:val="auto"/>
                <w:sz w:val="24"/>
                <w:highlight w:val="none"/>
              </w:rPr>
              <w:t>%。</w:t>
            </w:r>
          </w:p>
        </w:tc>
      </w:tr>
      <w:tr w14:paraId="75BDE8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35" w:type="dxa"/>
            <w:vAlign w:val="center"/>
          </w:tcPr>
          <w:p w14:paraId="16098A88">
            <w:pPr>
              <w:numPr>
                <w:ilvl w:val="0"/>
                <w:numId w:val="1"/>
              </w:numPr>
              <w:spacing w:before="156" w:beforeLines="50"/>
              <w:jc w:val="center"/>
              <w:rPr>
                <w:rFonts w:ascii="宋体" w:hAnsi="宋体" w:cs="宋体"/>
                <w:color w:val="auto"/>
                <w:sz w:val="24"/>
                <w:highlight w:val="none"/>
              </w:rPr>
            </w:pPr>
          </w:p>
        </w:tc>
        <w:tc>
          <w:tcPr>
            <w:tcW w:w="1995" w:type="dxa"/>
            <w:vAlign w:val="center"/>
          </w:tcPr>
          <w:p w14:paraId="5321B468">
            <w:pPr>
              <w:spacing w:before="156"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勘察现场</w:t>
            </w:r>
          </w:p>
        </w:tc>
        <w:tc>
          <w:tcPr>
            <w:tcW w:w="6615" w:type="dxa"/>
            <w:vAlign w:val="center"/>
          </w:tcPr>
          <w:p w14:paraId="61BD1DAB">
            <w:pPr>
              <w:spacing w:line="360" w:lineRule="auto"/>
              <w:rPr>
                <w:rFonts w:ascii="宋体" w:hAnsi="宋体" w:cs="宋体"/>
                <w:color w:val="auto"/>
                <w:sz w:val="24"/>
                <w:highlight w:val="none"/>
              </w:rPr>
            </w:pPr>
            <w:r>
              <w:rPr>
                <w:rFonts w:hint="eastAsia"/>
                <w:color w:val="auto"/>
                <w:sz w:val="24"/>
                <w:highlight w:val="none"/>
                <w:lang w:val="en-US" w:eastAsia="zh-CN"/>
              </w:rPr>
              <w:t>不组织</w:t>
            </w:r>
            <w:r>
              <w:rPr>
                <w:color w:val="auto"/>
                <w:sz w:val="24"/>
                <w:highlight w:val="none"/>
              </w:rPr>
              <w:t>（详见合格供应商 4.6）</w:t>
            </w:r>
          </w:p>
        </w:tc>
      </w:tr>
      <w:tr w14:paraId="25D24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35" w:type="dxa"/>
            <w:vAlign w:val="center"/>
          </w:tcPr>
          <w:p w14:paraId="209CC675">
            <w:pPr>
              <w:numPr>
                <w:ilvl w:val="0"/>
                <w:numId w:val="1"/>
              </w:numPr>
              <w:spacing w:before="156" w:beforeLines="50"/>
              <w:jc w:val="center"/>
              <w:rPr>
                <w:rFonts w:ascii="宋体" w:hAnsi="宋体" w:cs="宋体"/>
                <w:color w:val="auto"/>
                <w:sz w:val="24"/>
                <w:highlight w:val="none"/>
              </w:rPr>
            </w:pPr>
          </w:p>
        </w:tc>
        <w:tc>
          <w:tcPr>
            <w:tcW w:w="1995" w:type="dxa"/>
            <w:vAlign w:val="center"/>
          </w:tcPr>
          <w:p w14:paraId="570F3C25">
            <w:pPr>
              <w:spacing w:before="156" w:beforeLines="50"/>
              <w:ind w:firstLine="14" w:firstLineChars="6"/>
              <w:jc w:val="center"/>
              <w:rPr>
                <w:rFonts w:ascii="宋体" w:hAnsi="宋体" w:cs="宋体"/>
                <w:b/>
                <w:bCs/>
                <w:color w:val="auto"/>
                <w:sz w:val="24"/>
                <w:highlight w:val="none"/>
              </w:rPr>
            </w:pPr>
            <w:r>
              <w:rPr>
                <w:rFonts w:hint="eastAsia" w:ascii="宋体" w:hAnsi="宋体" w:cs="宋体"/>
                <w:b/>
                <w:bCs/>
                <w:color w:val="auto"/>
                <w:sz w:val="24"/>
                <w:highlight w:val="none"/>
              </w:rPr>
              <w:t>报价</w:t>
            </w:r>
          </w:p>
        </w:tc>
        <w:tc>
          <w:tcPr>
            <w:tcW w:w="6615" w:type="dxa"/>
            <w:vAlign w:val="center"/>
          </w:tcPr>
          <w:p w14:paraId="27A7771F">
            <w:pPr>
              <w:tabs>
                <w:tab w:val="left" w:pos="8640"/>
              </w:tabs>
              <w:jc w:val="left"/>
              <w:rPr>
                <w:rFonts w:ascii="宋体" w:hAnsi="宋体" w:cs="宋体"/>
                <w:b/>
                <w:bCs/>
                <w:color w:val="auto"/>
                <w:sz w:val="24"/>
                <w:highlight w:val="none"/>
                <w:u w:val="single"/>
              </w:rPr>
            </w:pPr>
            <w:r>
              <w:rPr>
                <w:rFonts w:hint="eastAsia" w:ascii="宋体" w:hAnsi="宋体" w:cs="宋体"/>
                <w:b/>
                <w:bCs/>
                <w:color w:val="auto"/>
                <w:sz w:val="24"/>
                <w:highlight w:val="none"/>
              </w:rPr>
              <w:t>一次报价</w:t>
            </w:r>
          </w:p>
        </w:tc>
      </w:tr>
    </w:tbl>
    <w:p w14:paraId="4B90A6C1">
      <w:pPr>
        <w:pStyle w:val="27"/>
        <w:ind w:firstLine="0" w:firstLineChars="0"/>
        <w:rPr>
          <w:rFonts w:ascii="宋体" w:hAnsi="宋体" w:cs="宋体"/>
          <w:b/>
          <w:color w:val="auto"/>
          <w:sz w:val="30"/>
          <w:szCs w:val="30"/>
          <w:highlight w:val="none"/>
        </w:rPr>
      </w:pPr>
    </w:p>
    <w:p w14:paraId="7ED43D48">
      <w:pPr>
        <w:spacing w:line="720" w:lineRule="auto"/>
        <w:jc w:val="center"/>
        <w:rPr>
          <w:rFonts w:ascii="宋体" w:hAnsi="宋体" w:cs="宋体"/>
          <w:b/>
          <w:color w:val="auto"/>
          <w:sz w:val="30"/>
          <w:szCs w:val="30"/>
          <w:highlight w:val="none"/>
        </w:rPr>
      </w:pPr>
    </w:p>
    <w:p w14:paraId="3ECD0A7E">
      <w:pPr>
        <w:spacing w:line="720" w:lineRule="auto"/>
        <w:jc w:val="center"/>
        <w:rPr>
          <w:rFonts w:hint="eastAsia" w:ascii="宋体" w:hAnsi="宋体" w:cs="宋体"/>
          <w:b/>
          <w:color w:val="auto"/>
          <w:sz w:val="30"/>
          <w:szCs w:val="30"/>
          <w:highlight w:val="none"/>
        </w:rPr>
      </w:pPr>
    </w:p>
    <w:p w14:paraId="24BB91E2">
      <w:pPr>
        <w:spacing w:line="720" w:lineRule="auto"/>
        <w:jc w:val="center"/>
        <w:rPr>
          <w:rFonts w:hint="eastAsia" w:ascii="宋体" w:hAnsi="宋体" w:cs="宋体"/>
          <w:b/>
          <w:color w:val="auto"/>
          <w:sz w:val="30"/>
          <w:szCs w:val="30"/>
          <w:highlight w:val="none"/>
        </w:rPr>
      </w:pPr>
    </w:p>
    <w:p w14:paraId="19A2480C">
      <w:pPr>
        <w:spacing w:line="720" w:lineRule="auto"/>
        <w:jc w:val="center"/>
        <w:rPr>
          <w:rFonts w:hint="eastAsia" w:ascii="宋体" w:hAnsi="宋体" w:cs="宋体"/>
          <w:b/>
          <w:color w:val="auto"/>
          <w:sz w:val="30"/>
          <w:szCs w:val="30"/>
          <w:highlight w:val="none"/>
        </w:rPr>
      </w:pPr>
    </w:p>
    <w:p w14:paraId="6C14F0ED">
      <w:pPr>
        <w:spacing w:line="72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一、总则</w:t>
      </w:r>
    </w:p>
    <w:p w14:paraId="15BB2619">
      <w:pPr>
        <w:spacing w:line="5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14:paraId="1B014317">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14:paraId="75C67C8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020B8E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14:paraId="24AE342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2.2“采购人”：</w:t>
      </w:r>
      <w:r>
        <w:rPr>
          <w:rFonts w:hint="eastAsia" w:ascii="宋体" w:hAnsi="宋体" w:cs="宋体"/>
          <w:color w:val="auto"/>
          <w:sz w:val="24"/>
          <w:highlight w:val="none"/>
          <w:lang w:eastAsia="zh-CN"/>
        </w:rPr>
        <w:t>周口市林业保护中心</w:t>
      </w:r>
      <w:r>
        <w:rPr>
          <w:rFonts w:hint="eastAsia" w:ascii="宋体" w:hAnsi="宋体" w:cs="宋体"/>
          <w:color w:val="auto"/>
          <w:sz w:val="24"/>
          <w:highlight w:val="none"/>
        </w:rPr>
        <w:t>。</w:t>
      </w:r>
    </w:p>
    <w:p w14:paraId="24AC89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14:paraId="31C202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14:paraId="17572F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2.5“服务”：系指本项目所采购的服务及其他要求等。</w:t>
      </w:r>
    </w:p>
    <w:p w14:paraId="5BC3EB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2.6“法定代表人”系指法人单位（企业）法人营业执照（或事业法人登记上）上注明的法定代表人；如为其他组织或个体经营者参加竞争性磋商会的，指营业执照上注明的负责人或经营者。 </w:t>
      </w:r>
    </w:p>
    <w:p w14:paraId="4EBE81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2.7“重大违法记录”系指供应商因违法经营受到刑事处罚或者责令停产停业、吊销许可证或者执照、较大数额罚款等行政处罚。</w:t>
      </w:r>
    </w:p>
    <w:p w14:paraId="27F038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2.8“不具备良好的商业信誉”是指：</w:t>
      </w:r>
    </w:p>
    <w:p w14:paraId="5E0971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14:paraId="6C927E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14:paraId="2B52CD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14:paraId="40DB72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14:paraId="44E8AEC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（5）法律法规规定的其他情形。</w:t>
      </w:r>
    </w:p>
    <w:p w14:paraId="1E7368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2.9投标人应在投标文件中书面声明未被纳入重大税收违法失信主体名单且未存在不诚信记录，如若实际情况与投标人书面声明内容不一致，一经查实将取消其中标资格</w:t>
      </w:r>
    </w:p>
    <w:p w14:paraId="580C70A8">
      <w:pPr>
        <w:spacing w:line="560" w:lineRule="exact"/>
        <w:ind w:firstLine="480" w:firstLineChars="200"/>
        <w:rPr>
          <w:rFonts w:ascii="宋体" w:hAnsi="宋体" w:cs="宋体"/>
          <w:b/>
          <w:color w:val="auto"/>
          <w:sz w:val="24"/>
          <w:highlight w:val="none"/>
        </w:rPr>
      </w:pPr>
      <w:r>
        <w:rPr>
          <w:rFonts w:hint="eastAsia" w:ascii="宋体" w:hAnsi="宋体" w:eastAsia="宋体" w:cs="宋体"/>
          <w:color w:val="auto"/>
          <w:sz w:val="24"/>
          <w:highlight w:val="none"/>
        </w:rPr>
        <w:t>3.</w:t>
      </w:r>
      <w:r>
        <w:rPr>
          <w:rFonts w:hint="eastAsia" w:ascii="宋体" w:hAnsi="宋体" w:cs="宋体"/>
          <w:b/>
          <w:color w:val="auto"/>
          <w:sz w:val="24"/>
          <w:highlight w:val="none"/>
        </w:rPr>
        <w:t>采购预算</w:t>
      </w:r>
    </w:p>
    <w:p w14:paraId="51D165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14:paraId="23B6ED79">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14:paraId="466002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4.1.1符合供应商资格条件（详见第一部分供应商资格条件）</w:t>
      </w:r>
    </w:p>
    <w:p w14:paraId="5368971C">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4.1.2参加政府采购活动前三年内，在经营活动中没有重大违法记录的声明函；</w:t>
      </w:r>
    </w:p>
    <w:p w14:paraId="4E1C5321">
      <w:pPr>
        <w:widowControl/>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4.1.3 政府采购供应商诚信承诺书；</w:t>
      </w:r>
    </w:p>
    <w:p w14:paraId="7059C445">
      <w:pPr>
        <w:pStyle w:val="72"/>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1.4 供应商</w:t>
      </w:r>
      <w:r>
        <w:rPr>
          <w:rFonts w:hint="eastAsia" w:hAnsi="宋体" w:eastAsia="宋体"/>
          <w:color w:val="auto"/>
          <w:sz w:val="24"/>
          <w:highlight w:val="none"/>
        </w:rPr>
        <w:t>自觉抵制政府采购领域商业贿赂行为承诺书；</w:t>
      </w:r>
    </w:p>
    <w:p w14:paraId="09F97BF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4.2 </w:t>
      </w:r>
      <w:r>
        <w:rPr>
          <w:rFonts w:hint="eastAsia" w:ascii="宋体" w:hAnsi="宋体" w:cs="宋体"/>
          <w:color w:val="auto"/>
          <w:kern w:val="0"/>
          <w:sz w:val="24"/>
          <w:highlight w:val="none"/>
        </w:rPr>
        <w:t>供应商需提供售后服务体系与承诺</w:t>
      </w:r>
      <w:r>
        <w:rPr>
          <w:rFonts w:hint="eastAsia" w:ascii="宋体" w:hAnsi="宋体" w:cs="宋体"/>
          <w:color w:val="auto"/>
          <w:kern w:val="0"/>
          <w:sz w:val="24"/>
          <w:highlight w:val="none"/>
          <w:lang w:val="zh-CN"/>
        </w:rPr>
        <w:t>。</w:t>
      </w:r>
    </w:p>
    <w:p w14:paraId="1ED96626">
      <w:pPr>
        <w:pStyle w:val="72"/>
        <w:spacing w:line="360" w:lineRule="auto"/>
        <w:ind w:firstLine="480" w:firstLineChars="200"/>
        <w:rPr>
          <w:rFonts w:hAnsi="宋体" w:eastAsia="宋体"/>
          <w:color w:val="auto"/>
          <w:sz w:val="24"/>
          <w:highlight w:val="none"/>
        </w:rPr>
      </w:pPr>
      <w:r>
        <w:rPr>
          <w:rFonts w:hint="eastAsia" w:hAnsi="宋体" w:eastAsia="宋体"/>
          <w:color w:val="auto"/>
          <w:sz w:val="24"/>
          <w:highlight w:val="none"/>
        </w:rPr>
        <w:t>4.</w:t>
      </w:r>
      <w:r>
        <w:rPr>
          <w:rFonts w:hint="eastAsia" w:hAnsi="宋体" w:eastAsia="宋体"/>
          <w:color w:val="auto"/>
          <w:sz w:val="24"/>
          <w:highlight w:val="none"/>
          <w:lang w:val="en-US"/>
        </w:rPr>
        <w:t>3</w:t>
      </w:r>
      <w:r>
        <w:rPr>
          <w:rFonts w:hint="eastAsia" w:hAnsi="宋体" w:eastAsia="宋体"/>
          <w:color w:val="auto"/>
          <w:sz w:val="24"/>
          <w:highlight w:val="none"/>
        </w:rPr>
        <w:t>符合本竞争性磋商文件规定的供应商资格要求及项目要求的其它条件，并按照要求提供相关证明材料。</w:t>
      </w:r>
    </w:p>
    <w:p w14:paraId="09B52BE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4.4供应商应遵守国家法律、法规有关竞争性磋商的规定。</w:t>
      </w:r>
    </w:p>
    <w:p w14:paraId="52956E9F">
      <w:pPr>
        <w:autoSpaceDE w:val="0"/>
        <w:autoSpaceDN w:val="0"/>
        <w:adjustRightInd w:val="0"/>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4.5 凡通过磋商小组符合性审查的供应商均为合格供应商。未通过符合性审查的供应商不</w:t>
      </w:r>
      <w:r>
        <w:rPr>
          <w:rFonts w:hint="eastAsia" w:ascii="宋体" w:hAnsi="宋体" w:cs="宋体"/>
          <w:color w:val="auto"/>
          <w:kern w:val="0"/>
          <w:sz w:val="24"/>
          <w:highlight w:val="none"/>
          <w:lang w:val="zh-CN" w:eastAsia="zh-CN"/>
        </w:rPr>
        <w:t>得</w:t>
      </w:r>
      <w:r>
        <w:rPr>
          <w:rFonts w:hint="eastAsia" w:ascii="宋体" w:hAnsi="宋体" w:cs="宋体"/>
          <w:color w:val="auto"/>
          <w:kern w:val="0"/>
          <w:sz w:val="24"/>
          <w:highlight w:val="none"/>
          <w:lang w:val="zh-CN"/>
        </w:rPr>
        <w:t>进入竞争性磋商</w:t>
      </w:r>
      <w:r>
        <w:rPr>
          <w:rFonts w:hint="eastAsia" w:ascii="宋体" w:hAnsi="宋体" w:cs="宋体"/>
          <w:color w:val="auto"/>
          <w:kern w:val="0"/>
          <w:sz w:val="24"/>
          <w:highlight w:val="none"/>
          <w:lang w:val="zh-CN" w:eastAsia="zh-CN"/>
        </w:rPr>
        <w:t>下一步</w:t>
      </w:r>
      <w:r>
        <w:rPr>
          <w:rFonts w:hint="eastAsia" w:ascii="宋体" w:hAnsi="宋体" w:cs="宋体"/>
          <w:color w:val="auto"/>
          <w:kern w:val="0"/>
          <w:sz w:val="24"/>
          <w:highlight w:val="none"/>
          <w:lang w:val="zh-CN"/>
        </w:rPr>
        <w:t>程序。</w:t>
      </w:r>
    </w:p>
    <w:p w14:paraId="1B48C8DB">
      <w:pPr>
        <w:pStyle w:val="62"/>
        <w:numPr>
          <w:ilvl w:val="0"/>
          <w:numId w:val="0"/>
        </w:numPr>
        <w:tabs>
          <w:tab w:val="left" w:pos="1730"/>
        </w:tabs>
        <w:spacing w:before="78" w:after="0" w:line="364" w:lineRule="auto"/>
        <w:ind w:leftChars="200" w:right="708" w:rightChars="0" w:firstLine="240" w:firstLineChars="100"/>
        <w:jc w:val="both"/>
        <w:rPr>
          <w:rFonts w:hint="default"/>
          <w:color w:val="auto"/>
          <w:sz w:val="24"/>
          <w:highlight w:val="none"/>
          <w:lang w:val="en-US"/>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lang w:val="en-US" w:eastAsia="zh-CN"/>
        </w:rPr>
        <w:t>6不组织</w:t>
      </w:r>
    </w:p>
    <w:p w14:paraId="13CB1463">
      <w:pPr>
        <w:autoSpaceDE w:val="0"/>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注：</w:t>
      </w:r>
      <w:r>
        <w:rPr>
          <w:rFonts w:hint="eastAsia" w:ascii="宋体" w:hAnsi="宋体" w:cs="宋体"/>
          <w:color w:val="auto"/>
          <w:sz w:val="24"/>
          <w:highlight w:val="none"/>
        </w:rPr>
        <w:t>单位负责人为同一人或者存在直接控股、管理关系的不同供应商，不得参加本项目的政府采购活动，并提供承诺。</w:t>
      </w:r>
    </w:p>
    <w:p w14:paraId="1FC0CDB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5.竞争性磋商文件的约束力 </w:t>
      </w:r>
    </w:p>
    <w:p w14:paraId="583052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5.l供应商一旦参加竞争性磋商，即被认为接受了本竞争性磋商文件中的所有条款和规定。</w:t>
      </w:r>
    </w:p>
    <w:p w14:paraId="00F6EF58">
      <w:pPr>
        <w:spacing w:line="56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没有异议需做出“无异议”承诺书，承诺书作为响应文件的组织部分</w:t>
      </w:r>
      <w:r>
        <w:rPr>
          <w:rFonts w:hint="eastAsia" w:ascii="宋体" w:hAnsi="宋体" w:cs="宋体"/>
          <w:color w:val="auto"/>
          <w:sz w:val="24"/>
          <w:highlight w:val="none"/>
          <w:lang w:eastAsia="zh-CN"/>
        </w:rPr>
        <w:t>。</w:t>
      </w:r>
    </w:p>
    <w:p w14:paraId="02FB978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14:paraId="3D177B72">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二、竞争性磋商文件</w:t>
      </w:r>
    </w:p>
    <w:p w14:paraId="20957F6F">
      <w:pPr>
        <w:tabs>
          <w:tab w:val="left" w:pos="632"/>
          <w:tab w:val="left" w:pos="79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14:paraId="6F03D87A">
      <w:pPr>
        <w:autoSpaceDE w:val="0"/>
        <w:autoSpaceDN w:val="0"/>
        <w:adjustRightIn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14:paraId="798A99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14:paraId="201513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14:paraId="1421A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（3）采购需求；</w:t>
      </w:r>
    </w:p>
    <w:p w14:paraId="6645A1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14:paraId="12608F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22AF92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5E15CC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14:paraId="05AF27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2E192A4">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14:paraId="198781D1">
      <w:pPr>
        <w:autoSpaceDE w:val="0"/>
        <w:autoSpaceDN w:val="0"/>
        <w:adjustRightInd w:val="0"/>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4D3CA7DE">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三、响应性文件的编制</w:t>
      </w:r>
    </w:p>
    <w:p w14:paraId="191F2991">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14:paraId="7D5C1B2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2C998B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8.2</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所</w:t>
      </w:r>
      <w:r>
        <w:rPr>
          <w:rFonts w:hint="eastAsia" w:ascii="宋体" w:hAnsi="宋体" w:cs="宋体"/>
          <w:color w:val="auto"/>
          <w:sz w:val="24"/>
          <w:highlight w:val="none"/>
        </w:rPr>
        <w:t>提交的</w:t>
      </w:r>
      <w:r>
        <w:rPr>
          <w:rFonts w:hint="eastAsia" w:ascii="宋体" w:hAnsi="宋体" w:cs="宋体"/>
          <w:color w:val="auto"/>
          <w:sz w:val="24"/>
          <w:highlight w:val="none"/>
          <w:lang w:eastAsia="zh-CN"/>
        </w:rPr>
        <w:t>有关</w:t>
      </w:r>
      <w:r>
        <w:rPr>
          <w:rFonts w:hint="eastAsia" w:ascii="宋体" w:hAnsi="宋体" w:cs="宋体"/>
          <w:color w:val="auto"/>
          <w:sz w:val="24"/>
          <w:highlight w:val="none"/>
        </w:rPr>
        <w:t>资料证明其满足招标文件要求</w:t>
      </w:r>
      <w:r>
        <w:rPr>
          <w:rFonts w:hint="eastAsia" w:ascii="宋体" w:hAnsi="宋体" w:cs="宋体"/>
          <w:color w:val="auto"/>
          <w:sz w:val="24"/>
          <w:highlight w:val="none"/>
          <w:lang w:eastAsia="zh-CN"/>
        </w:rPr>
        <w:t>的，应在有关资料上</w:t>
      </w:r>
      <w:r>
        <w:rPr>
          <w:rFonts w:hint="eastAsia" w:ascii="宋体" w:hAnsi="宋体" w:cs="宋体"/>
          <w:color w:val="auto"/>
          <w:sz w:val="24"/>
          <w:highlight w:val="none"/>
        </w:rPr>
        <w:t>面标注“与原件一致”字样，该文件包括资格材料、文字资料、图纸和数据等详细描述的资料,否则视为不响应招标文件。</w:t>
      </w:r>
    </w:p>
    <w:p w14:paraId="6D7FA9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任何对竞争性磋商文件的忽略或误解不能作为响应性文件没有完全响应竞争性磋商文件的有效理由。</w:t>
      </w:r>
    </w:p>
    <w:p w14:paraId="6C39A379">
      <w:pPr>
        <w:spacing w:line="560" w:lineRule="exact"/>
        <w:ind w:firstLine="480" w:firstLineChars="200"/>
        <w:rPr>
          <w:rFonts w:ascii="宋体" w:hAnsi="宋体" w:cs="宋体"/>
          <w:i/>
          <w:iCs/>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供应商没有按照竞争性磋商文件要求提供全部资料，或者供应商没有对竞争性磋商文件在各方面都作出实质性响应是供应商的风险，并可能导致其响应性文件被拒绝。</w:t>
      </w:r>
    </w:p>
    <w:p w14:paraId="1ECA6AC3">
      <w:pPr>
        <w:widowControl/>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14:paraId="5A19F7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14:paraId="6FA1A4B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14:paraId="40BB59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14:paraId="2A33C7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14:paraId="1734BFE0">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14:paraId="141D40BE">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w:t>
      </w:r>
      <w:r>
        <w:rPr>
          <w:rFonts w:hint="eastAsia" w:ascii="宋体" w:hAnsi="宋体" w:cs="宋体"/>
          <w:bCs/>
          <w:color w:val="auto"/>
          <w:sz w:val="24"/>
          <w:highlight w:val="none"/>
          <w:u w:val="single"/>
        </w:rPr>
        <w:t>资格性证明材料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符合性证明材料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其他材料</w:t>
      </w:r>
      <w:r>
        <w:rPr>
          <w:rFonts w:hint="eastAsia" w:ascii="宋体" w:hAnsi="宋体" w:cs="宋体"/>
          <w:color w:val="auto"/>
          <w:sz w:val="24"/>
          <w:highlight w:val="none"/>
        </w:rPr>
        <w:t>三部分组成。具体内容和格式见竞争性磋商文件</w:t>
      </w:r>
      <w:r>
        <w:rPr>
          <w:rFonts w:hint="eastAsia" w:ascii="宋体" w:hAnsi="宋体" w:cs="宋体"/>
          <w:bCs/>
          <w:color w:val="auto"/>
          <w:sz w:val="24"/>
          <w:highlight w:val="none"/>
        </w:rPr>
        <w:t>第四章</w:t>
      </w:r>
      <w:r>
        <w:rPr>
          <w:rFonts w:hint="eastAsia" w:ascii="宋体" w:hAnsi="宋体" w:cs="宋体"/>
          <w:color w:val="auto"/>
          <w:sz w:val="24"/>
          <w:highlight w:val="none"/>
        </w:rPr>
        <w:t>。</w:t>
      </w:r>
    </w:p>
    <w:p w14:paraId="51CA499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14:paraId="7EA857D9">
      <w:pPr>
        <w:widowControl/>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30FC4E2C">
      <w:pPr>
        <w:widowControl/>
        <w:spacing w:line="56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14:paraId="4A12A8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12.1报价包括所投服务、保险、税费、检测、验收和交付后约定期限内免费维保等工作所发生的一切应有费用。</w:t>
      </w:r>
    </w:p>
    <w:p w14:paraId="38A21A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12.2经过磋商后进行的报价为供应商的最终报价。</w:t>
      </w:r>
    </w:p>
    <w:p w14:paraId="278BF4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12.3采购人不接受有选择的报价。</w:t>
      </w:r>
    </w:p>
    <w:p w14:paraId="4DA483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12.4最终报价不得超过采购预算。</w:t>
      </w:r>
    </w:p>
    <w:p w14:paraId="6A02F90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12.5报价均须以人民币为计算单位。</w:t>
      </w:r>
    </w:p>
    <w:p w14:paraId="2B283F4E">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14:paraId="1AE955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13.l响应性文件有效期为自竞争性磋商开始之日起60天，有效期短于此规定的响应性文件将被视为无效。</w:t>
      </w:r>
    </w:p>
    <w:p w14:paraId="0D5C76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3ABD2695">
      <w:pPr>
        <w:spacing w:line="5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14:paraId="4857BA79">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w:t>
      </w:r>
      <w:r>
        <w:rPr>
          <w:rFonts w:ascii="宋体" w:hAnsi="宋体" w:eastAsia="宋体" w:cs="宋体"/>
          <w:color w:val="auto"/>
          <w:sz w:val="24"/>
          <w:highlight w:val="none"/>
        </w:rPr>
        <w:t>签署和加盖公章处</w:t>
      </w:r>
      <w:r>
        <w:rPr>
          <w:rFonts w:hint="eastAsia" w:ascii="宋体" w:hAnsi="宋体" w:cs="宋体"/>
          <w:color w:val="auto"/>
          <w:sz w:val="24"/>
          <w:highlight w:val="none"/>
          <w:lang w:val="zh-CN"/>
        </w:rPr>
        <w:t>处均须由供应商的法定代表人或其委托代理人签字并加盖供应商公章。本竞争性磋商文件所表述（指定）的公章是指法人（供应商）行政公章，不包括专用章。</w:t>
      </w:r>
    </w:p>
    <w:p w14:paraId="7FD148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38DB36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14:paraId="3B0E4F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15电子投标文件制作，见周口市公共资源交易中心网站下载中心版块《投标单位-电子投标文件视频制作手册》的相关规定。</w:t>
      </w:r>
    </w:p>
    <w:p w14:paraId="6C1ED039">
      <w:pPr>
        <w:numPr>
          <w:ilvl w:val="0"/>
          <w:numId w:val="2"/>
        </w:num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响应性文件的递交</w:t>
      </w:r>
    </w:p>
    <w:p w14:paraId="6EA08BA0">
      <w:pPr>
        <w:autoSpaceDE w:val="0"/>
        <w:autoSpaceDN w:val="0"/>
        <w:adjustRightIn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38D58BDE">
      <w:pPr>
        <w:spacing w:line="360" w:lineRule="auto"/>
        <w:ind w:firstLine="550"/>
        <w:rPr>
          <w:rFonts w:ascii="宋体" w:hAnsi="宋体" w:cs="宋体"/>
          <w:color w:val="auto"/>
          <w:sz w:val="24"/>
          <w:highlight w:val="none"/>
        </w:rPr>
      </w:pPr>
      <w:r>
        <w:rPr>
          <w:rFonts w:hint="eastAsia" w:ascii="宋体" w:hAnsi="宋体" w:cs="宋体"/>
          <w:color w:val="auto"/>
          <w:sz w:val="24"/>
          <w:highlight w:val="none"/>
        </w:rPr>
        <w:t>注：加密的电子投标文件的递交，见周口市公共资源交易中心网站下载中心版块《投标单位-电子投标文件视频制作手册》的相关规定。如未在招标文件规定的投标时间截止前上传网上响应文件，投标无效。</w:t>
      </w:r>
    </w:p>
    <w:p w14:paraId="686613F8">
      <w:pPr>
        <w:autoSpaceDE w:val="0"/>
        <w:autoSpaceDN w:val="0"/>
        <w:adjustRightInd w:val="0"/>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供应商须使用单位CA证书进行电子响应文件远程解密，详见周口市公共资源电子交易中心网站（网址：http://jyzx.zhoukou.gov.cn）办事指南</w:t>
      </w:r>
      <w:r>
        <w:rPr>
          <w:rFonts w:hint="eastAsia" w:ascii="宋体" w:hAnsi="宋体" w:cs="宋体"/>
          <w:bCs/>
          <w:color w:val="auto"/>
          <w:sz w:val="24"/>
          <w:highlight w:val="none"/>
        </w:rPr>
        <w:t>《不见面开标远程在线解密会员端操作手册操作指南》</w:t>
      </w:r>
      <w:r>
        <w:rPr>
          <w:rFonts w:hint="eastAsia" w:ascii="宋体" w:hAnsi="宋体" w:cs="宋体"/>
          <w:color w:val="auto"/>
          <w:sz w:val="24"/>
          <w:highlight w:val="none"/>
        </w:rPr>
        <w:t>。</w:t>
      </w:r>
    </w:p>
    <w:p w14:paraId="670E03A0">
      <w:pPr>
        <w:spacing w:line="560" w:lineRule="exact"/>
        <w:rPr>
          <w:rFonts w:ascii="宋体" w:hAnsi="宋体" w:cs="宋体"/>
          <w:b/>
          <w:color w:val="auto"/>
          <w:sz w:val="24"/>
          <w:highlight w:val="none"/>
        </w:rPr>
      </w:pPr>
      <w:r>
        <w:rPr>
          <w:rFonts w:hint="eastAsia" w:ascii="宋体" w:hAnsi="宋体" w:cs="宋体"/>
          <w:b/>
          <w:color w:val="auto"/>
          <w:sz w:val="24"/>
          <w:highlight w:val="none"/>
        </w:rPr>
        <w:t>16.响应性文件的递交</w:t>
      </w:r>
    </w:p>
    <w:p w14:paraId="0E6E21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14:paraId="718F6D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14:paraId="6CDD9F9F">
      <w:pPr>
        <w:pStyle w:val="56"/>
        <w:spacing w:line="560" w:lineRule="exact"/>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14:paraId="515E5246">
      <w:pPr>
        <w:pStyle w:val="56"/>
        <w:spacing w:line="560" w:lineRule="exact"/>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655C476D">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14:paraId="3BC82FDA">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14:paraId="65ED93B8">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14:paraId="4C10C0F9">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14:paraId="20529AF8">
      <w:pPr>
        <w:pStyle w:val="56"/>
        <w:spacing w:line="5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17.4.2响应性文件未按竞争性磋商文件规定密封、签署、盖章的；</w:t>
      </w:r>
    </w:p>
    <w:p w14:paraId="60B05AF0">
      <w:pPr>
        <w:pStyle w:val="56"/>
        <w:spacing w:line="56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17.4.3一个供应商不止递交一套响应性文件的。</w:t>
      </w:r>
    </w:p>
    <w:p w14:paraId="5A14A619">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w:t>
      </w:r>
    </w:p>
    <w:p w14:paraId="3EF448D0">
      <w:pPr>
        <w:spacing w:line="56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14:paraId="7D9BEC50">
      <w:pPr>
        <w:pStyle w:val="62"/>
        <w:numPr>
          <w:ilvl w:val="0"/>
          <w:numId w:val="0"/>
        </w:numPr>
        <w:tabs>
          <w:tab w:val="left" w:pos="1730"/>
        </w:tabs>
        <w:spacing w:before="193" w:after="0" w:line="240" w:lineRule="auto"/>
        <w:ind w:leftChars="200" w:right="0" w:rightChars="0"/>
        <w:jc w:val="both"/>
        <w:rPr>
          <w:rFonts w:hint="eastAsia" w:eastAsia="宋体"/>
          <w:color w:val="auto"/>
          <w:sz w:val="24"/>
          <w:highlight w:val="none"/>
          <w:lang w:eastAsia="zh-CN"/>
        </w:rPr>
      </w:pPr>
      <w:r>
        <w:rPr>
          <w:rFonts w:hint="eastAsia"/>
          <w:color w:val="auto"/>
          <w:sz w:val="24"/>
          <w:highlight w:val="none"/>
          <w:lang w:val="en-US" w:eastAsia="zh-CN"/>
        </w:rPr>
        <w:t>18.1</w:t>
      </w:r>
      <w:r>
        <w:rPr>
          <w:color w:val="auto"/>
          <w:sz w:val="24"/>
          <w:highlight w:val="none"/>
        </w:rPr>
        <w:t>采购人根据采购项目的特点依法组建竞争性磋商小组</w:t>
      </w:r>
      <w:r>
        <w:rPr>
          <w:rFonts w:hint="eastAsia"/>
          <w:color w:val="auto"/>
          <w:sz w:val="24"/>
          <w:highlight w:val="none"/>
          <w:lang w:eastAsia="zh-CN"/>
        </w:rPr>
        <w:t>。</w:t>
      </w:r>
    </w:p>
    <w:p w14:paraId="78E20E0A">
      <w:pPr>
        <w:pStyle w:val="62"/>
        <w:numPr>
          <w:ilvl w:val="0"/>
          <w:numId w:val="0"/>
        </w:numPr>
        <w:tabs>
          <w:tab w:val="left" w:pos="1730"/>
        </w:tabs>
        <w:spacing w:before="193" w:after="0" w:line="240" w:lineRule="auto"/>
        <w:ind w:leftChars="200" w:right="0" w:rightChars="0"/>
        <w:jc w:val="both"/>
        <w:rPr>
          <w:color w:val="auto"/>
          <w:sz w:val="24"/>
          <w:highlight w:val="none"/>
        </w:rPr>
      </w:pPr>
      <w:r>
        <w:rPr>
          <w:rFonts w:hint="eastAsia"/>
          <w:color w:val="auto"/>
          <w:sz w:val="24"/>
          <w:highlight w:val="none"/>
          <w:lang w:val="en-US" w:eastAsia="zh-CN"/>
        </w:rPr>
        <w:t>18.2</w:t>
      </w:r>
      <w:r>
        <w:rPr>
          <w:rFonts w:hint="eastAsia"/>
          <w:color w:val="auto"/>
          <w:sz w:val="24"/>
          <w:highlight w:val="none"/>
          <w:lang w:eastAsia="zh-CN"/>
        </w:rPr>
        <w:t>竞争性磋商小组确定方式：在评标前从相关专家库中随机抽取选定</w:t>
      </w:r>
      <w:r>
        <w:rPr>
          <w:color w:val="auto"/>
          <w:sz w:val="24"/>
          <w:highlight w:val="none"/>
        </w:rPr>
        <w:t>。</w:t>
      </w:r>
    </w:p>
    <w:p w14:paraId="530DBB38">
      <w:pPr>
        <w:spacing w:line="560" w:lineRule="exact"/>
        <w:ind w:firstLine="456" w:firstLineChars="200"/>
        <w:rPr>
          <w:color w:val="auto"/>
          <w:spacing w:val="-3"/>
          <w:sz w:val="24"/>
          <w:highlight w:val="none"/>
        </w:rPr>
      </w:pPr>
      <w:r>
        <w:rPr>
          <w:rFonts w:hint="eastAsia"/>
          <w:color w:val="auto"/>
          <w:spacing w:val="-6"/>
          <w:sz w:val="24"/>
          <w:highlight w:val="none"/>
          <w:lang w:val="en-US" w:eastAsia="zh-CN"/>
        </w:rPr>
        <w:t>18.3</w:t>
      </w:r>
      <w:r>
        <w:rPr>
          <w:color w:val="auto"/>
          <w:spacing w:val="-6"/>
          <w:sz w:val="24"/>
          <w:highlight w:val="none"/>
        </w:rPr>
        <w:t>竞争性磋商小组确认竞争性磋商文件，并负责具体评审事务，根据有关法律</w:t>
      </w:r>
      <w:r>
        <w:rPr>
          <w:color w:val="auto"/>
          <w:spacing w:val="-3"/>
          <w:sz w:val="24"/>
          <w:highlight w:val="none"/>
        </w:rPr>
        <w:t>法规和竞争性磋</w:t>
      </w:r>
    </w:p>
    <w:p w14:paraId="70D4ED3F">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14:paraId="1B7A83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49CADD4F">
      <w:pPr>
        <w:spacing w:line="56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14:paraId="00E33D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63EF573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14:paraId="3C4A5A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14:paraId="2B7B489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14:paraId="767EA1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14:paraId="122870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14:paraId="62E1B3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注意事项：资格性、符合性证明材料见竞争性磋商文件第四章规定。</w:t>
      </w:r>
    </w:p>
    <w:p w14:paraId="4DDA8F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14:paraId="26066F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5B2494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19.5如果响应性文件实质上没有响应竞争性磋商文件的要求，将作为无效处理，供应商不得再对响应性文件进行任何修正从而使其响应性文件成为实质上响应的文件；</w:t>
      </w:r>
    </w:p>
    <w:p w14:paraId="10461F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14:paraId="3E8F92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14:paraId="1E195D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19.7.1未按竞争性磋商文件规定要求</w:t>
      </w:r>
      <w:r>
        <w:rPr>
          <w:rFonts w:hint="eastAsia" w:ascii="宋体" w:hAnsi="宋体" w:cs="宋体"/>
          <w:color w:val="auto"/>
          <w:sz w:val="24"/>
          <w:highlight w:val="none"/>
          <w:lang w:val="zh-CN"/>
        </w:rPr>
        <w:t>签署、盖章的；</w:t>
      </w:r>
    </w:p>
    <w:p w14:paraId="1E72B9E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14:paraId="3ABEC6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19.7.3供应商代表未能出具有效身份证明，或与身份不符的；</w:t>
      </w:r>
    </w:p>
    <w:p w14:paraId="0192CB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19.7.4不符合竞争性磋商文件规定的实质性要求的；</w:t>
      </w:r>
    </w:p>
    <w:p w14:paraId="392693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19.7.5响应性文件内容不齐全或内容虚假的；</w:t>
      </w:r>
    </w:p>
    <w:p w14:paraId="3566CAC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14:paraId="597581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19.7.7响应性文件的内容修改处未按规定签名或盖章的；</w:t>
      </w:r>
    </w:p>
    <w:p w14:paraId="2A996C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14:paraId="07BDE0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19.7.9不同供应商的电子投标（响应）文件上传计算机的网卡 MAC 地址、CPU 序列号和硬盘序列号等硬件信息相同的；</w:t>
      </w:r>
    </w:p>
    <w:p w14:paraId="436808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19.7.10不同供应商的投标（响应）文件由同一电子设备编制，打印、复印、加密或者上传的；</w:t>
      </w:r>
    </w:p>
    <w:p w14:paraId="1A66B2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19.7.11不同供应商的投标（响应）文件由同一人送达或者分发，或者不同供应商联系人为同一人或不同联系人的联系电话一致的；</w:t>
      </w:r>
    </w:p>
    <w:p w14:paraId="391C10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19.7.12不同供应商的投标（响应）文件的内容存在两处以上细节错误一致；</w:t>
      </w:r>
    </w:p>
    <w:p w14:paraId="1755DE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19.7.13不同供应商的法定代表人、委托代理人、项目经理、项目负责人等由同一个单位缴纳社会保险或者领取报酬的；</w:t>
      </w:r>
    </w:p>
    <w:p w14:paraId="5C2842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19.7.14不同供应商投标（响应）文件中法定代表人或者负责人签字出自同一人之手。</w:t>
      </w:r>
    </w:p>
    <w:p w14:paraId="414C1A5A">
      <w:pPr>
        <w:pStyle w:val="2"/>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19.7.1</w:t>
      </w:r>
      <w:r>
        <w:rPr>
          <w:rFonts w:hint="eastAsia" w:ascii="宋体" w:hAnsi="宋体" w:cs="宋体"/>
          <w:color w:val="auto"/>
          <w:sz w:val="24"/>
          <w:highlight w:val="none"/>
          <w:lang w:val="en-US" w:eastAsia="zh-CN"/>
        </w:rPr>
        <w:t xml:space="preserve">5 </w:t>
      </w:r>
      <w:r>
        <w:rPr>
          <w:rFonts w:hint="eastAsia" w:ascii="宋体" w:hAnsi="宋体" w:eastAsia="宋体" w:cs="宋体"/>
          <w:color w:val="auto"/>
          <w:sz w:val="24"/>
          <w:highlight w:val="none"/>
        </w:rPr>
        <w:t>供应商的投标质量无承诺的；</w:t>
      </w:r>
    </w:p>
    <w:p w14:paraId="24C721C7">
      <w:pPr>
        <w:pStyle w:val="2"/>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19.7.1</w:t>
      </w:r>
      <w:r>
        <w:rPr>
          <w:rFonts w:hint="eastAsia" w:ascii="宋体" w:hAnsi="宋体" w:cs="宋体"/>
          <w:color w:val="auto"/>
          <w:sz w:val="24"/>
          <w:highlight w:val="none"/>
          <w:lang w:val="en-US" w:eastAsia="zh-CN"/>
        </w:rPr>
        <w:t xml:space="preserve">6 </w:t>
      </w:r>
      <w:r>
        <w:rPr>
          <w:rFonts w:hint="eastAsia" w:ascii="宋体" w:hAnsi="宋体" w:eastAsia="宋体" w:cs="宋体"/>
          <w:color w:val="auto"/>
          <w:sz w:val="24"/>
          <w:highlight w:val="none"/>
        </w:rPr>
        <w:t>投标供应商没有将“廉洁自律承诺书”附在投标（响应）文件中。</w:t>
      </w:r>
    </w:p>
    <w:p w14:paraId="49781C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14:paraId="374B04A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14:paraId="3B7FCFF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14:paraId="269E96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14:paraId="537051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14:paraId="71FF1DF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19.8.5竞争性磋商小组认定的其他串通情形。</w:t>
      </w:r>
    </w:p>
    <w:p w14:paraId="3111BA35">
      <w:pPr>
        <w:pStyle w:val="2"/>
        <w:rPr>
          <w:rFonts w:hint="eastAsia" w:ascii="宋体" w:hAnsi="宋体" w:cs="宋体"/>
          <w:color w:val="auto"/>
          <w:sz w:val="24"/>
          <w:highlight w:val="none"/>
        </w:rPr>
      </w:pPr>
    </w:p>
    <w:p w14:paraId="78D03F08">
      <w:pPr>
        <w:pStyle w:val="2"/>
        <w:rPr>
          <w:rFonts w:hint="eastAsia" w:ascii="宋体" w:hAnsi="宋体" w:cs="宋体"/>
          <w:color w:val="auto"/>
          <w:sz w:val="24"/>
          <w:highlight w:val="none"/>
        </w:rPr>
      </w:pPr>
    </w:p>
    <w:p w14:paraId="09FC8B26">
      <w:pPr>
        <w:pStyle w:val="2"/>
        <w:rPr>
          <w:rFonts w:hint="eastAsia" w:ascii="宋体" w:hAnsi="宋体" w:cs="宋体"/>
          <w:color w:val="auto"/>
          <w:sz w:val="24"/>
          <w:highlight w:val="none"/>
        </w:rPr>
      </w:pPr>
    </w:p>
    <w:p w14:paraId="29FF86D0">
      <w:pPr>
        <w:pStyle w:val="38"/>
        <w:rPr>
          <w:rFonts w:ascii="宋体" w:hAnsi="宋体" w:cs="宋体"/>
          <w:color w:val="auto"/>
          <w:sz w:val="24"/>
          <w:szCs w:val="24"/>
          <w:highlight w:val="none"/>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789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48BE80C3">
            <w:pPr>
              <w:pStyle w:val="73"/>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项目符合性审查表</w:t>
            </w:r>
          </w:p>
        </w:tc>
      </w:tr>
      <w:tr w14:paraId="2A1B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5644543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65" w:type="dxa"/>
            <w:tcBorders>
              <w:bottom w:val="single" w:color="auto" w:sz="4" w:space="0"/>
            </w:tcBorders>
            <w:vAlign w:val="center"/>
          </w:tcPr>
          <w:p w14:paraId="67BF8C0E">
            <w:pPr>
              <w:pStyle w:val="73"/>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highlight w:val="none"/>
              </w:rPr>
            </w:pPr>
            <w:r>
              <w:rPr>
                <w:rFonts w:hint="eastAsia" w:ascii="宋体" w:hAnsi="宋体" w:cs="宋体"/>
                <w:color w:val="auto"/>
                <w:kern w:val="2"/>
                <w:szCs w:val="24"/>
                <w:highlight w:val="none"/>
              </w:rPr>
              <w:t>指标名称</w:t>
            </w:r>
          </w:p>
        </w:tc>
        <w:tc>
          <w:tcPr>
            <w:tcW w:w="1937" w:type="dxa"/>
            <w:tcBorders>
              <w:bottom w:val="single" w:color="auto" w:sz="4" w:space="0"/>
            </w:tcBorders>
            <w:vAlign w:val="center"/>
          </w:tcPr>
          <w:p w14:paraId="2CDD415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指标要求</w:t>
            </w:r>
          </w:p>
        </w:tc>
        <w:tc>
          <w:tcPr>
            <w:tcW w:w="825" w:type="dxa"/>
            <w:tcBorders>
              <w:bottom w:val="single" w:color="auto" w:sz="4" w:space="0"/>
            </w:tcBorders>
            <w:vAlign w:val="center"/>
          </w:tcPr>
          <w:p w14:paraId="4120B34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是否</w:t>
            </w:r>
          </w:p>
          <w:p w14:paraId="136ACE7A">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通过</w:t>
            </w:r>
          </w:p>
        </w:tc>
        <w:tc>
          <w:tcPr>
            <w:tcW w:w="2371" w:type="dxa"/>
            <w:tcBorders>
              <w:bottom w:val="single" w:color="auto" w:sz="4" w:space="0"/>
            </w:tcBorders>
            <w:vAlign w:val="center"/>
          </w:tcPr>
          <w:p w14:paraId="7C6916A7">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投标文件格式及</w:t>
            </w:r>
          </w:p>
          <w:p w14:paraId="4F07AC35">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提交资料要求</w:t>
            </w:r>
          </w:p>
        </w:tc>
      </w:tr>
      <w:tr w14:paraId="4327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01F723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w:t>
            </w:r>
          </w:p>
        </w:tc>
        <w:tc>
          <w:tcPr>
            <w:tcW w:w="2665" w:type="dxa"/>
            <w:vAlign w:val="center"/>
          </w:tcPr>
          <w:p w14:paraId="3F67AD58">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营业执照</w:t>
            </w:r>
          </w:p>
        </w:tc>
        <w:tc>
          <w:tcPr>
            <w:tcW w:w="1937" w:type="dxa"/>
            <w:vAlign w:val="center"/>
          </w:tcPr>
          <w:p w14:paraId="344B06B7">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CB682AA">
            <w:pPr>
              <w:adjustRightInd w:val="0"/>
              <w:snapToGrid w:val="0"/>
              <w:spacing w:line="360" w:lineRule="auto"/>
              <w:ind w:right="-10"/>
              <w:rPr>
                <w:rFonts w:ascii="宋体" w:hAnsi="宋体" w:cs="宋体"/>
                <w:color w:val="auto"/>
                <w:sz w:val="24"/>
                <w:highlight w:val="none"/>
              </w:rPr>
            </w:pPr>
          </w:p>
        </w:tc>
        <w:tc>
          <w:tcPr>
            <w:tcW w:w="2371" w:type="dxa"/>
            <w:vAlign w:val="center"/>
          </w:tcPr>
          <w:p w14:paraId="2F2ECE9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510C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A3C4036">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2</w:t>
            </w:r>
          </w:p>
        </w:tc>
        <w:tc>
          <w:tcPr>
            <w:tcW w:w="2665" w:type="dxa"/>
            <w:vAlign w:val="center"/>
          </w:tcPr>
          <w:p w14:paraId="05A8058A">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法定代表人及身份证</w:t>
            </w:r>
          </w:p>
        </w:tc>
        <w:tc>
          <w:tcPr>
            <w:tcW w:w="1937" w:type="dxa"/>
            <w:vAlign w:val="center"/>
          </w:tcPr>
          <w:p w14:paraId="090882B9">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56CA9A0">
            <w:pPr>
              <w:adjustRightInd w:val="0"/>
              <w:snapToGrid w:val="0"/>
              <w:spacing w:line="360" w:lineRule="auto"/>
              <w:ind w:right="-10"/>
              <w:rPr>
                <w:rFonts w:ascii="宋体" w:hAnsi="宋体" w:cs="宋体"/>
                <w:color w:val="auto"/>
                <w:sz w:val="24"/>
                <w:highlight w:val="none"/>
              </w:rPr>
            </w:pPr>
          </w:p>
        </w:tc>
        <w:tc>
          <w:tcPr>
            <w:tcW w:w="2371" w:type="dxa"/>
            <w:vAlign w:val="center"/>
          </w:tcPr>
          <w:p w14:paraId="00FED99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2AAB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1D4CE5AC">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3</w:t>
            </w:r>
          </w:p>
        </w:tc>
        <w:tc>
          <w:tcPr>
            <w:tcW w:w="2665" w:type="dxa"/>
            <w:vAlign w:val="center"/>
          </w:tcPr>
          <w:p w14:paraId="4C97B0F6">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纳税凭证和社保证明</w:t>
            </w:r>
          </w:p>
        </w:tc>
        <w:tc>
          <w:tcPr>
            <w:tcW w:w="1937" w:type="dxa"/>
            <w:vAlign w:val="center"/>
          </w:tcPr>
          <w:p w14:paraId="48BE42A1">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49243AFC">
            <w:pPr>
              <w:adjustRightInd w:val="0"/>
              <w:snapToGrid w:val="0"/>
              <w:spacing w:line="360" w:lineRule="auto"/>
              <w:ind w:right="-10"/>
              <w:rPr>
                <w:rFonts w:ascii="宋体" w:hAnsi="宋体" w:cs="宋体"/>
                <w:color w:val="auto"/>
                <w:sz w:val="24"/>
                <w:highlight w:val="none"/>
              </w:rPr>
            </w:pPr>
          </w:p>
        </w:tc>
        <w:tc>
          <w:tcPr>
            <w:tcW w:w="2371" w:type="dxa"/>
            <w:vAlign w:val="center"/>
          </w:tcPr>
          <w:p w14:paraId="1484E483">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06DC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6D8A875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4</w:t>
            </w:r>
          </w:p>
        </w:tc>
        <w:tc>
          <w:tcPr>
            <w:tcW w:w="2665" w:type="dxa"/>
            <w:vAlign w:val="center"/>
          </w:tcPr>
          <w:p w14:paraId="3CB98863">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财务审计报告</w:t>
            </w:r>
          </w:p>
        </w:tc>
        <w:tc>
          <w:tcPr>
            <w:tcW w:w="1937" w:type="dxa"/>
            <w:vAlign w:val="center"/>
          </w:tcPr>
          <w:p w14:paraId="6EA4EDD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6EC62B95">
            <w:pPr>
              <w:adjustRightInd w:val="0"/>
              <w:snapToGrid w:val="0"/>
              <w:spacing w:line="360" w:lineRule="auto"/>
              <w:ind w:right="-10"/>
              <w:rPr>
                <w:rFonts w:ascii="宋体" w:hAnsi="宋体" w:cs="宋体"/>
                <w:color w:val="auto"/>
                <w:sz w:val="24"/>
                <w:highlight w:val="none"/>
              </w:rPr>
            </w:pPr>
          </w:p>
        </w:tc>
        <w:tc>
          <w:tcPr>
            <w:tcW w:w="2371" w:type="dxa"/>
            <w:vAlign w:val="center"/>
          </w:tcPr>
          <w:p w14:paraId="4CB1B86C">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6EF8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4368772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5</w:t>
            </w:r>
          </w:p>
        </w:tc>
        <w:tc>
          <w:tcPr>
            <w:tcW w:w="2665" w:type="dxa"/>
            <w:vAlign w:val="center"/>
          </w:tcPr>
          <w:p w14:paraId="0C742C37">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“信用中国”“中国政府采购网”查询</w:t>
            </w:r>
          </w:p>
        </w:tc>
        <w:tc>
          <w:tcPr>
            <w:tcW w:w="1937" w:type="dxa"/>
            <w:vAlign w:val="center"/>
          </w:tcPr>
          <w:p w14:paraId="2F38C7C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13AF3201">
            <w:pPr>
              <w:adjustRightInd w:val="0"/>
              <w:snapToGrid w:val="0"/>
              <w:spacing w:line="360" w:lineRule="auto"/>
              <w:ind w:right="-10"/>
              <w:rPr>
                <w:rFonts w:ascii="宋体" w:hAnsi="宋体" w:cs="宋体"/>
                <w:color w:val="auto"/>
                <w:sz w:val="24"/>
                <w:highlight w:val="none"/>
              </w:rPr>
            </w:pPr>
          </w:p>
        </w:tc>
        <w:tc>
          <w:tcPr>
            <w:tcW w:w="2371" w:type="dxa"/>
            <w:vAlign w:val="center"/>
          </w:tcPr>
          <w:p w14:paraId="6761B84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5BB9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5870948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6</w:t>
            </w:r>
          </w:p>
        </w:tc>
        <w:tc>
          <w:tcPr>
            <w:tcW w:w="2665" w:type="dxa"/>
            <w:vAlign w:val="center"/>
          </w:tcPr>
          <w:p w14:paraId="6E087C6B">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投标文件签字盖章格式</w:t>
            </w:r>
          </w:p>
        </w:tc>
        <w:tc>
          <w:tcPr>
            <w:tcW w:w="1937" w:type="dxa"/>
            <w:vAlign w:val="center"/>
          </w:tcPr>
          <w:p w14:paraId="7797D58F">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08CCC20E">
            <w:pPr>
              <w:adjustRightInd w:val="0"/>
              <w:snapToGrid w:val="0"/>
              <w:spacing w:line="360" w:lineRule="auto"/>
              <w:ind w:right="-10"/>
              <w:rPr>
                <w:rFonts w:ascii="宋体" w:hAnsi="宋体" w:cs="宋体"/>
                <w:color w:val="auto"/>
                <w:sz w:val="24"/>
                <w:highlight w:val="none"/>
              </w:rPr>
            </w:pPr>
          </w:p>
        </w:tc>
        <w:tc>
          <w:tcPr>
            <w:tcW w:w="2371" w:type="dxa"/>
            <w:vAlign w:val="center"/>
          </w:tcPr>
          <w:p w14:paraId="5D90A804">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3B1A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56996222">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7</w:t>
            </w:r>
          </w:p>
        </w:tc>
        <w:tc>
          <w:tcPr>
            <w:tcW w:w="2665" w:type="dxa"/>
            <w:vAlign w:val="center"/>
          </w:tcPr>
          <w:p w14:paraId="65AB7A3B">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合格供应商的声明函和承诺书</w:t>
            </w:r>
          </w:p>
        </w:tc>
        <w:tc>
          <w:tcPr>
            <w:tcW w:w="1937" w:type="dxa"/>
            <w:vAlign w:val="center"/>
          </w:tcPr>
          <w:p w14:paraId="0029B8B5">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13E7DEA1">
            <w:pPr>
              <w:adjustRightInd w:val="0"/>
              <w:snapToGrid w:val="0"/>
              <w:spacing w:line="360" w:lineRule="auto"/>
              <w:ind w:right="-10"/>
              <w:rPr>
                <w:rFonts w:ascii="宋体" w:hAnsi="宋体" w:cs="宋体"/>
                <w:color w:val="auto"/>
                <w:sz w:val="24"/>
                <w:highlight w:val="none"/>
              </w:rPr>
            </w:pPr>
          </w:p>
        </w:tc>
        <w:tc>
          <w:tcPr>
            <w:tcW w:w="2371" w:type="dxa"/>
            <w:vAlign w:val="center"/>
          </w:tcPr>
          <w:p w14:paraId="150DF390">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08A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208D32A1">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8</w:t>
            </w:r>
          </w:p>
        </w:tc>
        <w:tc>
          <w:tcPr>
            <w:tcW w:w="2665" w:type="dxa"/>
            <w:vAlign w:val="center"/>
          </w:tcPr>
          <w:p w14:paraId="3DBD693D">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服务期</w:t>
            </w:r>
          </w:p>
        </w:tc>
        <w:tc>
          <w:tcPr>
            <w:tcW w:w="1937" w:type="dxa"/>
            <w:vAlign w:val="center"/>
          </w:tcPr>
          <w:p w14:paraId="6A54A6AF">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2D8591DF">
            <w:pPr>
              <w:adjustRightInd w:val="0"/>
              <w:snapToGrid w:val="0"/>
              <w:spacing w:line="360" w:lineRule="auto"/>
              <w:ind w:right="-10"/>
              <w:rPr>
                <w:rFonts w:ascii="宋体" w:hAnsi="宋体" w:cs="宋体"/>
                <w:color w:val="auto"/>
                <w:sz w:val="24"/>
                <w:highlight w:val="none"/>
              </w:rPr>
            </w:pPr>
          </w:p>
        </w:tc>
        <w:tc>
          <w:tcPr>
            <w:tcW w:w="2371" w:type="dxa"/>
            <w:vAlign w:val="center"/>
          </w:tcPr>
          <w:p w14:paraId="3DB5EBAF">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E2F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2B56359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9</w:t>
            </w:r>
          </w:p>
        </w:tc>
        <w:tc>
          <w:tcPr>
            <w:tcW w:w="2665" w:type="dxa"/>
            <w:vAlign w:val="center"/>
          </w:tcPr>
          <w:p w14:paraId="37CD0098">
            <w:pPr>
              <w:spacing w:after="50"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投标有效期</w:t>
            </w:r>
          </w:p>
        </w:tc>
        <w:tc>
          <w:tcPr>
            <w:tcW w:w="1937" w:type="dxa"/>
            <w:vAlign w:val="center"/>
          </w:tcPr>
          <w:p w14:paraId="4AEFA3AB">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11CDB04F">
            <w:pPr>
              <w:adjustRightInd w:val="0"/>
              <w:snapToGrid w:val="0"/>
              <w:spacing w:line="360" w:lineRule="auto"/>
              <w:ind w:right="-10"/>
              <w:rPr>
                <w:rFonts w:ascii="宋体" w:hAnsi="宋体" w:cs="宋体"/>
                <w:color w:val="auto"/>
                <w:sz w:val="24"/>
                <w:highlight w:val="none"/>
              </w:rPr>
            </w:pPr>
          </w:p>
        </w:tc>
        <w:tc>
          <w:tcPr>
            <w:tcW w:w="2371" w:type="dxa"/>
            <w:vAlign w:val="center"/>
          </w:tcPr>
          <w:p w14:paraId="73CF2A8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1465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0261F44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10</w:t>
            </w:r>
          </w:p>
        </w:tc>
        <w:tc>
          <w:tcPr>
            <w:tcW w:w="2665" w:type="dxa"/>
            <w:vAlign w:val="center"/>
          </w:tcPr>
          <w:p w14:paraId="0EBF5BE1">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服务技术要求</w:t>
            </w:r>
          </w:p>
        </w:tc>
        <w:tc>
          <w:tcPr>
            <w:tcW w:w="1937" w:type="dxa"/>
            <w:vAlign w:val="center"/>
          </w:tcPr>
          <w:p w14:paraId="58D44FF4">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3315ED14">
            <w:pPr>
              <w:adjustRightInd w:val="0"/>
              <w:snapToGrid w:val="0"/>
              <w:spacing w:line="360" w:lineRule="auto"/>
              <w:ind w:right="-10"/>
              <w:rPr>
                <w:rFonts w:ascii="宋体" w:hAnsi="宋体" w:cs="宋体"/>
                <w:color w:val="auto"/>
                <w:sz w:val="24"/>
                <w:highlight w:val="none"/>
              </w:rPr>
            </w:pPr>
          </w:p>
        </w:tc>
        <w:tc>
          <w:tcPr>
            <w:tcW w:w="2371" w:type="dxa"/>
            <w:vAlign w:val="center"/>
          </w:tcPr>
          <w:p w14:paraId="35A66A3B">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7998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48DE8A4D">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11</w:t>
            </w:r>
          </w:p>
        </w:tc>
        <w:tc>
          <w:tcPr>
            <w:tcW w:w="2665" w:type="dxa"/>
            <w:vAlign w:val="center"/>
          </w:tcPr>
          <w:p w14:paraId="4C1C110C">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其他实质性要求</w:t>
            </w:r>
          </w:p>
        </w:tc>
        <w:tc>
          <w:tcPr>
            <w:tcW w:w="1937" w:type="dxa"/>
            <w:vAlign w:val="center"/>
          </w:tcPr>
          <w:p w14:paraId="1508AC8B">
            <w:pPr>
              <w:spacing w:after="50"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见招标文件</w:t>
            </w:r>
          </w:p>
        </w:tc>
        <w:tc>
          <w:tcPr>
            <w:tcW w:w="825" w:type="dxa"/>
            <w:vAlign w:val="center"/>
          </w:tcPr>
          <w:p w14:paraId="1BD4F29C">
            <w:pPr>
              <w:adjustRightInd w:val="0"/>
              <w:snapToGrid w:val="0"/>
              <w:spacing w:line="360" w:lineRule="auto"/>
              <w:ind w:right="-10"/>
              <w:rPr>
                <w:rFonts w:ascii="宋体" w:hAnsi="宋体" w:cs="宋体"/>
                <w:color w:val="auto"/>
                <w:sz w:val="24"/>
                <w:highlight w:val="none"/>
              </w:rPr>
            </w:pPr>
          </w:p>
        </w:tc>
        <w:tc>
          <w:tcPr>
            <w:tcW w:w="2371" w:type="dxa"/>
            <w:vAlign w:val="center"/>
          </w:tcPr>
          <w:p w14:paraId="638B5E28">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color w:val="auto"/>
                <w:sz w:val="24"/>
                <w:highlight w:val="none"/>
              </w:rPr>
              <w:t>见投标文件</w:t>
            </w:r>
          </w:p>
        </w:tc>
      </w:tr>
      <w:tr w14:paraId="5A51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28327133">
            <w:pPr>
              <w:adjustRightInd w:val="0"/>
              <w:snapToGrid w:val="0"/>
              <w:spacing w:line="360" w:lineRule="auto"/>
              <w:ind w:right="-1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665" w:type="dxa"/>
            <w:vAlign w:val="center"/>
          </w:tcPr>
          <w:p w14:paraId="7B01EAD4">
            <w:pPr>
              <w:spacing w:after="50" w:line="360" w:lineRule="auto"/>
              <w:ind w:right="-10"/>
              <w:jc w:val="center"/>
              <w:rPr>
                <w:rFonts w:ascii="宋体" w:hAnsi="宋体" w:cs="宋体"/>
                <w:bCs/>
                <w:color w:val="auto"/>
                <w:sz w:val="24"/>
                <w:highlight w:val="none"/>
              </w:rPr>
            </w:pPr>
            <w:r>
              <w:rPr>
                <w:rFonts w:hint="eastAsia" w:ascii="宋体" w:hAnsi="宋体" w:cs="宋体"/>
                <w:bCs/>
                <w:color w:val="auto"/>
                <w:sz w:val="24"/>
                <w:highlight w:val="none"/>
              </w:rPr>
              <w:t>结论</w:t>
            </w:r>
          </w:p>
        </w:tc>
        <w:tc>
          <w:tcPr>
            <w:tcW w:w="5133" w:type="dxa"/>
            <w:gridSpan w:val="3"/>
            <w:vAlign w:val="center"/>
          </w:tcPr>
          <w:p w14:paraId="03E5927E">
            <w:pPr>
              <w:adjustRightInd w:val="0"/>
              <w:snapToGrid w:val="0"/>
              <w:spacing w:line="360" w:lineRule="auto"/>
              <w:ind w:right="-10"/>
              <w:jc w:val="center"/>
              <w:rPr>
                <w:rFonts w:ascii="宋体" w:hAnsi="宋体" w:cs="宋体"/>
                <w:color w:val="auto"/>
                <w:sz w:val="24"/>
                <w:highlight w:val="none"/>
              </w:rPr>
            </w:pPr>
            <w:r>
              <w:rPr>
                <w:rFonts w:hint="eastAsia" w:ascii="宋体" w:hAnsi="宋体" w:cs="宋体"/>
                <w:bCs/>
                <w:color w:val="auto"/>
                <w:sz w:val="24"/>
                <w:highlight w:val="none"/>
              </w:rPr>
              <w:t>是否通过审查</w:t>
            </w:r>
          </w:p>
        </w:tc>
      </w:tr>
    </w:tbl>
    <w:p w14:paraId="012C6BCE">
      <w:pPr>
        <w:pStyle w:val="38"/>
        <w:rPr>
          <w:rFonts w:ascii="宋体" w:hAnsi="宋体" w:cs="宋体"/>
          <w:color w:val="auto"/>
          <w:sz w:val="24"/>
          <w:szCs w:val="24"/>
          <w:highlight w:val="none"/>
        </w:rPr>
      </w:pPr>
    </w:p>
    <w:p w14:paraId="68FABA9C">
      <w:pPr>
        <w:pStyle w:val="38"/>
        <w:rPr>
          <w:rFonts w:ascii="宋体" w:hAnsi="宋体" w:cs="宋体"/>
          <w:color w:val="auto"/>
          <w:sz w:val="24"/>
          <w:szCs w:val="24"/>
          <w:highlight w:val="none"/>
        </w:rPr>
      </w:pPr>
    </w:p>
    <w:p w14:paraId="46216382">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14:paraId="55DE4D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746555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12405A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14:paraId="3C22AB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14:paraId="3B4E43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14:paraId="4146DF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14:paraId="34B5E759">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14:paraId="15041F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14:paraId="775E92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14:paraId="046888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14:paraId="25B44DA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14:paraId="4353F3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14:paraId="1CBB46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14:paraId="25C218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14:paraId="3F379C1D">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38D21AD0">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14:paraId="4D1FF89C">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21.4.2供应商应当按照竞争性磋商文件的变动情况和竞争性磋商小组的要求重新提交响应性文件，并由其法定代表人或授权代表签字或者加盖公章。</w:t>
      </w:r>
    </w:p>
    <w:p w14:paraId="2B9C317E">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21.5报价</w:t>
      </w:r>
    </w:p>
    <w:p w14:paraId="776ED5ED">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一次报价依据</w:t>
      </w:r>
      <w:r>
        <w:rPr>
          <w:rFonts w:hint="eastAsia" w:ascii="宋体" w:hAnsi="宋体" w:cs="宋体"/>
          <w:color w:val="auto"/>
          <w:sz w:val="24"/>
          <w:highlight w:val="none"/>
        </w:rPr>
        <w:t>是</w:t>
      </w:r>
      <w:r>
        <w:rPr>
          <w:rFonts w:hint="eastAsia" w:ascii="宋体" w:hAnsi="宋体" w:cs="宋体"/>
          <w:color w:val="auto"/>
          <w:sz w:val="24"/>
          <w:highlight w:val="none"/>
          <w:lang w:val="zh-CN"/>
        </w:rPr>
        <w:t>供应商的投标函和开标记。</w:t>
      </w:r>
    </w:p>
    <w:p w14:paraId="22660680">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六、评定标准</w:t>
      </w:r>
    </w:p>
    <w:p w14:paraId="6E3DFD3C">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14:paraId="2DE6F7F9">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57D41430">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采购代理机构在评标结束后1个工作日内将评标报告送采购人。采购人自收到评标报告之日起５个工作日内，在评标报告确定的中标候选人名单中确定中标人。</w:t>
      </w:r>
    </w:p>
    <w:p w14:paraId="18361C5B">
      <w:pPr>
        <w:pStyle w:val="17"/>
        <w:spacing w:after="0" w:line="560" w:lineRule="exact"/>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22.2对通过初步审查的响应文件，采用百分制综合评分法进行评价。</w:t>
      </w:r>
    </w:p>
    <w:p w14:paraId="0793F938">
      <w:pPr>
        <w:spacing w:line="360" w:lineRule="auto"/>
        <w:ind w:right="-92" w:rightChars="-44"/>
        <w:rPr>
          <w:rFonts w:hint="eastAsia" w:ascii="宋体" w:hAnsi="宋体" w:cs="宋体"/>
          <w:color w:val="auto"/>
          <w:sz w:val="24"/>
          <w:highlight w:val="none"/>
        </w:rPr>
      </w:pPr>
    </w:p>
    <w:p w14:paraId="3010DA80">
      <w:pPr>
        <w:spacing w:line="360" w:lineRule="auto"/>
        <w:ind w:right="-92" w:rightChars="-44"/>
        <w:rPr>
          <w:rFonts w:hint="eastAsia" w:ascii="宋体" w:hAnsi="宋体" w:cs="宋体"/>
          <w:color w:val="auto"/>
          <w:sz w:val="24"/>
          <w:highlight w:val="none"/>
        </w:rPr>
      </w:pPr>
    </w:p>
    <w:p w14:paraId="1E7D7518">
      <w:pPr>
        <w:spacing w:line="360" w:lineRule="auto"/>
        <w:ind w:right="-92" w:rightChars="-44"/>
        <w:rPr>
          <w:rFonts w:hint="eastAsia" w:ascii="宋体" w:hAnsi="宋体" w:cs="宋体"/>
          <w:color w:val="auto"/>
          <w:sz w:val="24"/>
          <w:highlight w:val="none"/>
        </w:rPr>
      </w:pPr>
    </w:p>
    <w:p w14:paraId="6185D1DE">
      <w:pPr>
        <w:spacing w:line="360" w:lineRule="auto"/>
        <w:ind w:right="-92" w:rightChars="-44"/>
        <w:rPr>
          <w:rFonts w:hint="eastAsia" w:ascii="宋体" w:hAnsi="宋体" w:cs="宋体"/>
          <w:color w:val="auto"/>
          <w:sz w:val="24"/>
          <w:highlight w:val="none"/>
        </w:rPr>
      </w:pPr>
    </w:p>
    <w:p w14:paraId="1C8445BD">
      <w:pPr>
        <w:pStyle w:val="2"/>
        <w:rPr>
          <w:rFonts w:hint="eastAsia" w:ascii="宋体" w:hAnsi="宋体" w:cs="宋体"/>
          <w:color w:val="auto"/>
          <w:sz w:val="24"/>
          <w:highlight w:val="none"/>
        </w:rPr>
      </w:pPr>
    </w:p>
    <w:p w14:paraId="47A4008B">
      <w:pPr>
        <w:pStyle w:val="2"/>
        <w:rPr>
          <w:rFonts w:hint="eastAsia" w:ascii="宋体" w:hAnsi="宋体" w:cs="宋体"/>
          <w:color w:val="auto"/>
          <w:sz w:val="24"/>
          <w:highlight w:val="none"/>
        </w:rPr>
      </w:pPr>
    </w:p>
    <w:p w14:paraId="57E7B7D8">
      <w:pPr>
        <w:pStyle w:val="2"/>
        <w:rPr>
          <w:rFonts w:hint="eastAsia" w:ascii="宋体" w:hAnsi="宋体" w:cs="宋体"/>
          <w:color w:val="auto"/>
          <w:sz w:val="24"/>
          <w:highlight w:val="none"/>
        </w:rPr>
      </w:pPr>
    </w:p>
    <w:p w14:paraId="19B8E2CB">
      <w:pPr>
        <w:spacing w:line="360" w:lineRule="auto"/>
        <w:ind w:right="-92" w:rightChars="-44"/>
        <w:rPr>
          <w:rFonts w:hint="eastAsia" w:ascii="宋体" w:hAnsi="宋体" w:cs="宋体"/>
          <w:color w:val="auto"/>
          <w:sz w:val="24"/>
          <w:highlight w:val="none"/>
        </w:rPr>
      </w:pPr>
    </w:p>
    <w:p w14:paraId="5C299484">
      <w:pPr>
        <w:spacing w:line="360" w:lineRule="auto"/>
        <w:ind w:right="-92" w:rightChars="-44"/>
        <w:rPr>
          <w:rFonts w:hint="eastAsia" w:ascii="宋体" w:hAnsi="宋体" w:cs="宋体"/>
          <w:color w:val="auto"/>
          <w:sz w:val="24"/>
          <w:highlight w:val="none"/>
        </w:rPr>
      </w:pPr>
    </w:p>
    <w:p w14:paraId="36057F8A">
      <w:pPr>
        <w:spacing w:line="360" w:lineRule="auto"/>
        <w:ind w:right="-92" w:rightChars="-44"/>
        <w:rPr>
          <w:rFonts w:hint="eastAsia" w:ascii="宋体" w:hAnsi="宋体" w:cs="宋体"/>
          <w:color w:val="auto"/>
          <w:sz w:val="24"/>
          <w:highlight w:val="none"/>
        </w:rPr>
      </w:pPr>
    </w:p>
    <w:p w14:paraId="4BCE299B">
      <w:pPr>
        <w:spacing w:line="360" w:lineRule="auto"/>
        <w:ind w:right="-92" w:rightChars="-44"/>
        <w:rPr>
          <w:rFonts w:hint="eastAsia" w:ascii="宋体" w:hAnsi="宋体" w:cs="宋体"/>
          <w:color w:val="auto"/>
          <w:sz w:val="24"/>
          <w:highlight w:val="none"/>
        </w:rPr>
      </w:pPr>
    </w:p>
    <w:p w14:paraId="0C571741">
      <w:pPr>
        <w:pStyle w:val="2"/>
        <w:rPr>
          <w:rFonts w:hint="eastAsia" w:ascii="宋体" w:hAnsi="宋体" w:cs="宋体"/>
          <w:color w:val="auto"/>
          <w:sz w:val="24"/>
          <w:highlight w:val="none"/>
        </w:rPr>
      </w:pPr>
    </w:p>
    <w:p w14:paraId="109AB859">
      <w:pPr>
        <w:pStyle w:val="2"/>
        <w:rPr>
          <w:rFonts w:hint="eastAsia" w:ascii="宋体" w:hAnsi="宋体" w:cs="宋体"/>
          <w:color w:val="auto"/>
          <w:sz w:val="24"/>
          <w:highlight w:val="none"/>
        </w:rPr>
      </w:pPr>
    </w:p>
    <w:p w14:paraId="7EED4608">
      <w:pPr>
        <w:pStyle w:val="2"/>
        <w:rPr>
          <w:rFonts w:hint="eastAsia" w:ascii="宋体" w:hAnsi="宋体" w:cs="宋体"/>
          <w:color w:val="auto"/>
          <w:sz w:val="24"/>
          <w:highlight w:val="none"/>
        </w:rPr>
      </w:pPr>
    </w:p>
    <w:p w14:paraId="6D4D64ED">
      <w:pPr>
        <w:spacing w:line="360" w:lineRule="auto"/>
        <w:ind w:right="-92" w:rightChars="-44"/>
        <w:rPr>
          <w:rFonts w:ascii="宋体" w:hAnsi="宋体" w:cs="宋体"/>
          <w:color w:val="auto"/>
          <w:sz w:val="24"/>
          <w:highlight w:val="none"/>
        </w:rPr>
      </w:pPr>
      <w:r>
        <w:rPr>
          <w:rFonts w:hint="eastAsia" w:ascii="宋体" w:hAnsi="宋体" w:cs="宋体"/>
          <w:color w:val="auto"/>
          <w:sz w:val="24"/>
          <w:highlight w:val="none"/>
        </w:rPr>
        <w:t>评标方法：</w:t>
      </w:r>
    </w:p>
    <w:tbl>
      <w:tblPr>
        <w:tblStyle w:val="28"/>
        <w:tblW w:w="951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217"/>
        <w:gridCol w:w="5174"/>
        <w:gridCol w:w="2060"/>
      </w:tblGrid>
      <w:tr w14:paraId="16900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65" w:type="dxa"/>
          </w:tcPr>
          <w:p w14:paraId="2DAB229B">
            <w:pPr>
              <w:pStyle w:val="59"/>
              <w:spacing w:line="294" w:lineRule="exact"/>
              <w:ind w:left="29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评分指标</w:t>
            </w:r>
          </w:p>
        </w:tc>
        <w:tc>
          <w:tcPr>
            <w:tcW w:w="1217" w:type="dxa"/>
          </w:tcPr>
          <w:p w14:paraId="027A91DF">
            <w:pPr>
              <w:pStyle w:val="59"/>
              <w:spacing w:line="294" w:lineRule="exact"/>
              <w:ind w:left="156" w:right="150"/>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分值</w:t>
            </w:r>
          </w:p>
        </w:tc>
        <w:tc>
          <w:tcPr>
            <w:tcW w:w="5174" w:type="dxa"/>
          </w:tcPr>
          <w:p w14:paraId="5C0C6F91">
            <w:pPr>
              <w:pStyle w:val="59"/>
              <w:spacing w:line="294" w:lineRule="exact"/>
              <w:ind w:left="1141"/>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指标说明及评分标准</w:t>
            </w:r>
          </w:p>
        </w:tc>
        <w:tc>
          <w:tcPr>
            <w:tcW w:w="2060" w:type="dxa"/>
          </w:tcPr>
          <w:p w14:paraId="32FA2B59">
            <w:pPr>
              <w:pStyle w:val="59"/>
              <w:spacing w:line="294" w:lineRule="exact"/>
              <w:ind w:left="798"/>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评分依据</w:t>
            </w:r>
          </w:p>
        </w:tc>
      </w:tr>
      <w:tr w14:paraId="0D2E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8" w:hRule="atLeast"/>
        </w:trPr>
        <w:tc>
          <w:tcPr>
            <w:tcW w:w="1065" w:type="dxa"/>
            <w:vAlign w:val="center"/>
          </w:tcPr>
          <w:p w14:paraId="2B5699A1">
            <w:pPr>
              <w:pStyle w:val="59"/>
              <w:spacing w:line="377" w:lineRule="exact"/>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报价得分</w:t>
            </w:r>
          </w:p>
          <w:p w14:paraId="6352AD6A">
            <w:pPr>
              <w:pStyle w:val="59"/>
              <w:spacing w:line="380" w:lineRule="exact"/>
              <w:ind w:left="105"/>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w:t>
            </w:r>
            <w:r>
              <w:rPr>
                <w:rFonts w:hint="eastAsia" w:ascii="微软雅黑" w:eastAsia="微软雅黑"/>
                <w:b/>
                <w:color w:val="auto"/>
                <w:sz w:val="24"/>
                <w:highlight w:val="none"/>
              </w:rPr>
              <w:t xml:space="preserve">10 </w:t>
            </w:r>
            <w:r>
              <w:rPr>
                <w:rFonts w:hint="eastAsia" w:ascii="Microsoft JhengHei" w:eastAsia="Microsoft JhengHei"/>
                <w:b/>
                <w:color w:val="auto"/>
                <w:sz w:val="24"/>
                <w:highlight w:val="none"/>
              </w:rPr>
              <w:t>分）</w:t>
            </w:r>
          </w:p>
        </w:tc>
        <w:tc>
          <w:tcPr>
            <w:tcW w:w="1217" w:type="dxa"/>
            <w:vAlign w:val="center"/>
          </w:tcPr>
          <w:p w14:paraId="7E3CA529">
            <w:pPr>
              <w:pStyle w:val="59"/>
              <w:spacing w:before="169"/>
              <w:ind w:left="156" w:right="153"/>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w:t>
            </w:r>
            <w:r>
              <w:rPr>
                <w:rFonts w:hint="eastAsia" w:ascii="微软雅黑" w:eastAsia="微软雅黑"/>
                <w:b/>
                <w:color w:val="auto"/>
                <w:sz w:val="24"/>
                <w:highlight w:val="none"/>
              </w:rPr>
              <w:t xml:space="preserve">10 </w:t>
            </w:r>
            <w:r>
              <w:rPr>
                <w:rFonts w:hint="eastAsia" w:ascii="Microsoft JhengHei" w:eastAsia="Microsoft JhengHei"/>
                <w:b/>
                <w:color w:val="auto"/>
                <w:sz w:val="24"/>
                <w:highlight w:val="none"/>
              </w:rPr>
              <w:t>分）</w:t>
            </w:r>
          </w:p>
        </w:tc>
        <w:tc>
          <w:tcPr>
            <w:tcW w:w="7234" w:type="dxa"/>
            <w:gridSpan w:val="2"/>
            <w:tcBorders>
              <w:bottom w:val="single" w:color="000000" w:sz="6" w:space="0"/>
            </w:tcBorders>
          </w:tcPr>
          <w:p w14:paraId="1FA20813">
            <w:pPr>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满足磋商文件要求且最后报价最低的供应商的价格为磋商基准价，其价格分为满分。其他供应商的价格分统一按照下列公式计算：</w:t>
            </w:r>
          </w:p>
          <w:p w14:paraId="40CAA660">
            <w:pPr>
              <w:ind w:firstLine="480" w:firstLineChars="200"/>
              <w:rPr>
                <w:rFonts w:hint="default" w:ascii="宋体" w:hAnsi="宋体" w:eastAsia="宋体" w:cs="宋体"/>
                <w:bCs/>
                <w:color w:val="auto"/>
                <w:sz w:val="24"/>
                <w:szCs w:val="20"/>
                <w:highlight w:val="none"/>
                <w:lang w:val="en-US" w:eastAsia="zh-CN"/>
              </w:rPr>
            </w:pPr>
            <w:r>
              <w:rPr>
                <w:rFonts w:hint="eastAsia" w:ascii="宋体" w:hAnsi="宋体" w:cs="宋体"/>
                <w:bCs/>
                <w:color w:val="auto"/>
                <w:sz w:val="24"/>
                <w:szCs w:val="20"/>
                <w:highlight w:val="none"/>
              </w:rPr>
              <w:t>磋商报价得分=（磋商基准价/最后磋商报价）×</w:t>
            </w:r>
            <w:r>
              <w:rPr>
                <w:rFonts w:hint="eastAsia" w:ascii="宋体" w:hAnsi="宋体" w:cs="宋体"/>
                <w:bCs/>
                <w:color w:val="auto"/>
                <w:sz w:val="24"/>
                <w:szCs w:val="20"/>
                <w:highlight w:val="none"/>
                <w:lang w:val="en-US" w:eastAsia="zh-CN"/>
              </w:rPr>
              <w:t>10</w:t>
            </w:r>
          </w:p>
          <w:p w14:paraId="6F3E062A">
            <w:pPr>
              <w:tabs>
                <w:tab w:val="left" w:pos="5130"/>
              </w:tabs>
              <w:adjustRightInd w:val="0"/>
              <w:snapToGrid w:val="0"/>
              <w:spacing w:line="360" w:lineRule="auto"/>
              <w:rPr>
                <w:rFonts w:ascii="宋体" w:hAnsi="宋体" w:cs="宋体"/>
                <w:bCs/>
                <w:color w:val="auto"/>
                <w:sz w:val="24"/>
                <w:szCs w:val="20"/>
                <w:highlight w:val="none"/>
              </w:rPr>
            </w:pPr>
            <w:r>
              <w:rPr>
                <w:rFonts w:hint="eastAsia" w:ascii="宋体" w:hAnsi="宋体" w:cs="宋体"/>
                <w:bCs/>
                <w:color w:val="auto"/>
                <w:sz w:val="24"/>
                <w:szCs w:val="20"/>
                <w:highlight w:val="none"/>
              </w:rPr>
              <w:t>备注：价格分计算保留小数点后二位。</w:t>
            </w:r>
          </w:p>
          <w:p w14:paraId="0B009E0A">
            <w:pPr>
              <w:spacing w:after="120"/>
              <w:ind w:right="-21"/>
              <w:rPr>
                <w:rFonts w:ascii="宋体" w:hAnsi="宋体" w:cs="宋体"/>
                <w:bCs/>
                <w:color w:val="auto"/>
                <w:sz w:val="24"/>
                <w:szCs w:val="20"/>
                <w:highlight w:val="none"/>
              </w:rPr>
            </w:pPr>
            <w:r>
              <w:rPr>
                <w:rFonts w:hint="eastAsia" w:ascii="宋体" w:hAnsi="宋体" w:cs="宋体"/>
                <w:bCs/>
                <w:color w:val="auto"/>
                <w:sz w:val="24"/>
                <w:szCs w:val="20"/>
                <w:highlight w:val="none"/>
              </w:rPr>
              <w:t>根据财政部、工信部关于印发《政府采购促进中小企业发展管理办法》的通知（财库〔2020〕46号 ）文件规定：</w:t>
            </w:r>
          </w:p>
          <w:p w14:paraId="272B5B08">
            <w:pPr>
              <w:spacing w:after="120"/>
              <w:ind w:right="-21"/>
              <w:rPr>
                <w:rFonts w:ascii="宋体" w:hAnsi="宋体" w:cs="宋体"/>
                <w:bCs/>
                <w:color w:val="auto"/>
                <w:sz w:val="24"/>
                <w:szCs w:val="20"/>
                <w:highlight w:val="none"/>
              </w:rPr>
            </w:pPr>
            <w:r>
              <w:rPr>
                <w:rFonts w:hint="eastAsia" w:ascii="宋体" w:hAnsi="宋体" w:cs="宋体"/>
                <w:bCs/>
                <w:color w:val="auto"/>
                <w:sz w:val="24"/>
                <w:szCs w:val="20"/>
                <w:highlight w:val="none"/>
              </w:rPr>
              <w:t>（1）对小微企业报价给予10%扣除，请按照《政府采购促进中小企业发展管理办法》要求提供中小企业声明函。</w:t>
            </w:r>
          </w:p>
          <w:p w14:paraId="76577609">
            <w:pPr>
              <w:spacing w:after="120"/>
              <w:ind w:right="-21"/>
              <w:rPr>
                <w:rFonts w:ascii="宋体" w:hAnsi="宋体" w:cs="宋体"/>
                <w:bCs/>
                <w:color w:val="auto"/>
                <w:sz w:val="24"/>
                <w:szCs w:val="20"/>
                <w:highlight w:val="none"/>
              </w:rPr>
            </w:pPr>
            <w:r>
              <w:rPr>
                <w:rFonts w:hint="eastAsia" w:ascii="宋体" w:hAnsi="宋体" w:cs="宋体"/>
                <w:bCs/>
                <w:color w:val="auto"/>
                <w:sz w:val="24"/>
                <w:szCs w:val="20"/>
                <w:highlight w:val="none"/>
              </w:rPr>
              <w:t>（2）关于监狱企业：视同小微企业。须提供由省级以上监狱管理局、戒毒管理局（含新疆生产建设兵团）出具的属于监狱企业的证明文件，否则不考虑价格扣除。</w:t>
            </w:r>
          </w:p>
          <w:p w14:paraId="046F8B1D">
            <w:pPr>
              <w:spacing w:after="120"/>
              <w:ind w:right="-21"/>
              <w:rPr>
                <w:rFonts w:ascii="宋体" w:hAnsi="宋体" w:cs="宋体"/>
                <w:bCs/>
                <w:color w:val="auto"/>
                <w:sz w:val="24"/>
                <w:szCs w:val="20"/>
                <w:highlight w:val="none"/>
              </w:rPr>
            </w:pPr>
            <w:r>
              <w:rPr>
                <w:rFonts w:hint="eastAsia" w:ascii="宋体" w:hAnsi="宋体" w:cs="宋体"/>
                <w:bCs/>
                <w:color w:val="auto"/>
                <w:sz w:val="24"/>
                <w:szCs w:val="20"/>
                <w:highlight w:val="none"/>
              </w:rPr>
              <w:t>（3）关于残疾人福利性单位：视同小微企业。须提供完整的“残疾人福利性单位声明函”，否则在价格评审时不予考虑价格扣除。残疾人福利性单位属于小型、微型企业的，不重复享受政策。</w:t>
            </w:r>
          </w:p>
          <w:p w14:paraId="3F4381C4">
            <w:pPr>
              <w:pStyle w:val="59"/>
              <w:spacing w:before="9"/>
              <w:ind w:left="107"/>
              <w:rPr>
                <w:color w:val="auto"/>
                <w:sz w:val="24"/>
                <w:highlight w:val="none"/>
              </w:rPr>
            </w:pPr>
            <w:r>
              <w:rPr>
                <w:rFonts w:hint="eastAsia" w:ascii="宋体" w:hAnsi="宋体" w:cs="宋体"/>
                <w:bCs/>
                <w:color w:val="auto"/>
                <w:sz w:val="24"/>
                <w:szCs w:val="20"/>
                <w:highlight w:val="none"/>
              </w:rPr>
              <w:t>（4）没有提供有效证明材料的供应商将被视为不接受投标总价的扣除，用原投标总价参与评审。</w:t>
            </w:r>
          </w:p>
        </w:tc>
      </w:tr>
      <w:tr w14:paraId="685F5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1065" w:type="dxa"/>
            <w:vMerge w:val="restart"/>
            <w:tcBorders>
              <w:top w:val="single" w:color="000000" w:sz="6" w:space="0"/>
            </w:tcBorders>
            <w:vAlign w:val="center"/>
          </w:tcPr>
          <w:p w14:paraId="680F8F22">
            <w:pPr>
              <w:pStyle w:val="59"/>
              <w:jc w:val="center"/>
              <w:rPr>
                <w:color w:val="auto"/>
                <w:sz w:val="24"/>
                <w:highlight w:val="none"/>
              </w:rPr>
            </w:pPr>
          </w:p>
          <w:p w14:paraId="46A05B34">
            <w:pPr>
              <w:pStyle w:val="59"/>
              <w:spacing w:before="178" w:line="170" w:lineRule="auto"/>
              <w:ind w:left="105" w:right="469"/>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技术部分</w:t>
            </w:r>
            <w:r>
              <w:rPr>
                <w:rFonts w:hint="eastAsia" w:ascii="微软雅黑" w:eastAsia="微软雅黑"/>
                <w:b/>
                <w:color w:val="auto"/>
                <w:sz w:val="24"/>
                <w:highlight w:val="none"/>
              </w:rPr>
              <w:t>(</w:t>
            </w:r>
            <w:r>
              <w:rPr>
                <w:rFonts w:hint="eastAsia" w:ascii="微软雅黑" w:eastAsia="微软雅黑"/>
                <w:b/>
                <w:color w:val="auto"/>
                <w:sz w:val="24"/>
                <w:highlight w:val="none"/>
                <w:lang w:val="en-US" w:eastAsia="zh-CN"/>
              </w:rPr>
              <w:t>55</w:t>
            </w:r>
            <w:r>
              <w:rPr>
                <w:rFonts w:hint="eastAsia" w:ascii="Microsoft JhengHei" w:eastAsia="Microsoft JhengHei"/>
                <w:b/>
                <w:color w:val="auto"/>
                <w:sz w:val="24"/>
                <w:highlight w:val="none"/>
              </w:rPr>
              <w:t>分）</w:t>
            </w:r>
          </w:p>
        </w:tc>
        <w:tc>
          <w:tcPr>
            <w:tcW w:w="1217" w:type="dxa"/>
            <w:tcBorders>
              <w:top w:val="single" w:color="000000" w:sz="6" w:space="0"/>
            </w:tcBorders>
          </w:tcPr>
          <w:p w14:paraId="569BAB60">
            <w:pPr>
              <w:pStyle w:val="59"/>
              <w:spacing w:before="124"/>
              <w:ind w:left="105"/>
              <w:rPr>
                <w:rFonts w:hint="eastAsia" w:eastAsia="宋体"/>
                <w:color w:val="auto"/>
                <w:sz w:val="24"/>
                <w:highlight w:val="none"/>
                <w:lang w:eastAsia="zh-CN"/>
              </w:rPr>
            </w:pPr>
            <w:r>
              <w:rPr>
                <w:color w:val="auto"/>
                <w:sz w:val="24"/>
                <w:highlight w:val="none"/>
              </w:rPr>
              <w:t>编制</w:t>
            </w:r>
            <w:r>
              <w:rPr>
                <w:rFonts w:hint="eastAsia"/>
                <w:color w:val="auto"/>
                <w:sz w:val="24"/>
                <w:highlight w:val="none"/>
                <w:lang w:eastAsia="zh-CN"/>
              </w:rPr>
              <w:t>内容</w:t>
            </w:r>
          </w:p>
          <w:p w14:paraId="38362E85">
            <w:pPr>
              <w:pStyle w:val="59"/>
              <w:spacing w:before="125"/>
              <w:ind w:left="105"/>
              <w:rPr>
                <w:color w:val="auto"/>
                <w:sz w:val="24"/>
                <w:highlight w:val="none"/>
              </w:rPr>
            </w:pPr>
            <w:r>
              <w:rPr>
                <w:color w:val="auto"/>
                <w:sz w:val="24"/>
                <w:highlight w:val="none"/>
              </w:rPr>
              <w:t>（</w:t>
            </w:r>
            <w:r>
              <w:rPr>
                <w:rFonts w:hint="eastAsia"/>
                <w:color w:val="auto"/>
                <w:sz w:val="24"/>
                <w:highlight w:val="none"/>
                <w:lang w:val="en-US" w:eastAsia="zh-CN"/>
              </w:rPr>
              <w:t>15</w:t>
            </w:r>
            <w:r>
              <w:rPr>
                <w:color w:val="auto"/>
                <w:spacing w:val="-30"/>
                <w:sz w:val="24"/>
                <w:highlight w:val="none"/>
              </w:rPr>
              <w:t>分</w:t>
            </w:r>
            <w:r>
              <w:rPr>
                <w:color w:val="auto"/>
                <w:sz w:val="24"/>
                <w:highlight w:val="none"/>
              </w:rPr>
              <w:t>）</w:t>
            </w:r>
          </w:p>
        </w:tc>
        <w:tc>
          <w:tcPr>
            <w:tcW w:w="7234" w:type="dxa"/>
            <w:gridSpan w:val="2"/>
            <w:tcBorders>
              <w:top w:val="single" w:color="000000" w:sz="6" w:space="0"/>
            </w:tcBorders>
          </w:tcPr>
          <w:p w14:paraId="5D46ABDE">
            <w:pPr>
              <w:pStyle w:val="59"/>
              <w:spacing w:before="91" w:line="242" w:lineRule="auto"/>
              <w:ind w:left="107" w:right="64"/>
              <w:jc w:val="both"/>
              <w:rPr>
                <w:rFonts w:hint="default"/>
                <w:color w:val="auto"/>
                <w:sz w:val="24"/>
                <w:highlight w:val="none"/>
              </w:rPr>
            </w:pPr>
            <w:r>
              <w:rPr>
                <w:rFonts w:hint="default"/>
                <w:color w:val="auto"/>
                <w:sz w:val="24"/>
                <w:highlight w:val="none"/>
              </w:rPr>
              <w:t>供应商制定</w:t>
            </w:r>
            <w:r>
              <w:rPr>
                <w:rFonts w:hint="eastAsia"/>
                <w:color w:val="auto"/>
                <w:sz w:val="24"/>
                <w:highlight w:val="none"/>
                <w:lang w:eastAsia="zh-CN"/>
              </w:rPr>
              <w:t>防治</w:t>
            </w:r>
            <w:r>
              <w:rPr>
                <w:rFonts w:hint="default"/>
                <w:color w:val="auto"/>
                <w:sz w:val="24"/>
                <w:highlight w:val="none"/>
              </w:rPr>
              <w:t>作业线路，编制</w:t>
            </w:r>
            <w:r>
              <w:rPr>
                <w:rFonts w:hint="eastAsia"/>
                <w:color w:val="auto"/>
                <w:sz w:val="24"/>
                <w:highlight w:val="none"/>
                <w:lang w:eastAsia="zh-CN"/>
              </w:rPr>
              <w:t>防治</w:t>
            </w:r>
            <w:r>
              <w:rPr>
                <w:rFonts w:hint="default"/>
                <w:color w:val="auto"/>
                <w:sz w:val="24"/>
                <w:highlight w:val="none"/>
              </w:rPr>
              <w:t>作业方案， 负责作业安全，严格掌握作业</w:t>
            </w:r>
            <w:r>
              <w:rPr>
                <w:rFonts w:hint="eastAsia"/>
                <w:color w:val="auto"/>
                <w:sz w:val="24"/>
                <w:highlight w:val="none"/>
                <w:lang w:eastAsia="zh-CN"/>
              </w:rPr>
              <w:t>防治</w:t>
            </w:r>
            <w:r>
              <w:rPr>
                <w:rFonts w:hint="default"/>
                <w:color w:val="auto"/>
                <w:sz w:val="24"/>
                <w:highlight w:val="none"/>
              </w:rPr>
              <w:t>高度（距树冠） ，保证按时完成任务的得</w:t>
            </w:r>
            <w:r>
              <w:rPr>
                <w:rFonts w:hint="eastAsia"/>
                <w:color w:val="auto"/>
                <w:sz w:val="24"/>
                <w:highlight w:val="none"/>
                <w:lang w:val="en-US" w:eastAsia="zh-CN"/>
              </w:rPr>
              <w:t>15</w:t>
            </w:r>
            <w:r>
              <w:rPr>
                <w:rFonts w:hint="default"/>
                <w:color w:val="auto"/>
                <w:sz w:val="24"/>
                <w:highlight w:val="none"/>
              </w:rPr>
              <w:t>分。</w:t>
            </w:r>
          </w:p>
          <w:p w14:paraId="223B4054">
            <w:pPr>
              <w:pStyle w:val="59"/>
              <w:spacing w:before="91" w:line="242" w:lineRule="auto"/>
              <w:ind w:left="107" w:right="64"/>
              <w:jc w:val="both"/>
              <w:rPr>
                <w:color w:val="auto"/>
                <w:sz w:val="24"/>
                <w:highlight w:val="none"/>
              </w:rPr>
            </w:pPr>
            <w:r>
              <w:rPr>
                <w:rFonts w:hint="default"/>
                <w:color w:val="auto"/>
                <w:sz w:val="24"/>
                <w:highlight w:val="none"/>
              </w:rPr>
              <w:t>不提供不得分。</w:t>
            </w:r>
          </w:p>
        </w:tc>
      </w:tr>
      <w:tr w14:paraId="4704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1065" w:type="dxa"/>
            <w:vMerge w:val="continue"/>
            <w:vAlign w:val="center"/>
          </w:tcPr>
          <w:p w14:paraId="23EF96E3">
            <w:pPr>
              <w:pStyle w:val="59"/>
              <w:jc w:val="center"/>
              <w:rPr>
                <w:rFonts w:ascii="Times New Roman"/>
                <w:color w:val="auto"/>
                <w:sz w:val="22"/>
                <w:highlight w:val="none"/>
              </w:rPr>
            </w:pPr>
          </w:p>
        </w:tc>
        <w:tc>
          <w:tcPr>
            <w:tcW w:w="1217" w:type="dxa"/>
          </w:tcPr>
          <w:p w14:paraId="5B90BF3A">
            <w:pPr>
              <w:pStyle w:val="59"/>
              <w:rPr>
                <w:color w:val="auto"/>
                <w:sz w:val="24"/>
                <w:highlight w:val="none"/>
              </w:rPr>
            </w:pPr>
          </w:p>
          <w:p w14:paraId="63E247E1">
            <w:pPr>
              <w:pStyle w:val="59"/>
              <w:rPr>
                <w:color w:val="auto"/>
                <w:sz w:val="24"/>
                <w:highlight w:val="none"/>
              </w:rPr>
            </w:pPr>
          </w:p>
          <w:p w14:paraId="55353461">
            <w:pPr>
              <w:pStyle w:val="59"/>
              <w:spacing w:before="2"/>
              <w:rPr>
                <w:color w:val="auto"/>
                <w:sz w:val="20"/>
                <w:highlight w:val="none"/>
              </w:rPr>
            </w:pPr>
          </w:p>
          <w:p w14:paraId="0D686676">
            <w:pPr>
              <w:pStyle w:val="59"/>
              <w:spacing w:line="242" w:lineRule="auto"/>
              <w:ind w:left="105" w:right="70"/>
              <w:rPr>
                <w:color w:val="auto"/>
                <w:sz w:val="24"/>
                <w:highlight w:val="none"/>
              </w:rPr>
            </w:pPr>
            <w:r>
              <w:rPr>
                <w:color w:val="auto"/>
                <w:sz w:val="24"/>
                <w:highlight w:val="none"/>
              </w:rPr>
              <w:t>注意事项（1</w:t>
            </w:r>
            <w:r>
              <w:rPr>
                <w:rFonts w:hint="eastAsia"/>
                <w:color w:val="auto"/>
                <w:sz w:val="24"/>
                <w:highlight w:val="none"/>
                <w:lang w:val="en-US" w:eastAsia="zh-CN"/>
              </w:rPr>
              <w:t>0</w:t>
            </w:r>
            <w:r>
              <w:rPr>
                <w:color w:val="auto"/>
                <w:sz w:val="24"/>
                <w:highlight w:val="none"/>
              </w:rPr>
              <w:t>分）</w:t>
            </w:r>
          </w:p>
        </w:tc>
        <w:tc>
          <w:tcPr>
            <w:tcW w:w="7234" w:type="dxa"/>
            <w:gridSpan w:val="2"/>
            <w:vAlign w:val="center"/>
          </w:tcPr>
          <w:p w14:paraId="6D2D3575">
            <w:pPr>
              <w:pStyle w:val="59"/>
              <w:spacing w:line="310" w:lineRule="atLeast"/>
              <w:ind w:left="107" w:right="43"/>
              <w:jc w:val="both"/>
              <w:rPr>
                <w:rFonts w:hint="default"/>
                <w:color w:val="auto"/>
                <w:sz w:val="24"/>
                <w:highlight w:val="none"/>
              </w:rPr>
            </w:pPr>
            <w:r>
              <w:rPr>
                <w:rFonts w:hint="default"/>
                <w:color w:val="auto"/>
                <w:sz w:val="24"/>
                <w:highlight w:val="none"/>
              </w:rPr>
              <w:t>供应商提供</w:t>
            </w:r>
            <w:r>
              <w:rPr>
                <w:rFonts w:hint="eastAsia"/>
                <w:color w:val="auto"/>
                <w:sz w:val="24"/>
                <w:highlight w:val="none"/>
                <w:lang w:eastAsia="zh-CN"/>
              </w:rPr>
              <w:t>防治</w:t>
            </w:r>
            <w:r>
              <w:rPr>
                <w:rFonts w:hint="default"/>
                <w:color w:val="auto"/>
                <w:sz w:val="24"/>
                <w:highlight w:val="none"/>
              </w:rPr>
              <w:t>注意事项并包含以下内容的得 1</w:t>
            </w:r>
            <w:r>
              <w:rPr>
                <w:rFonts w:hint="eastAsia"/>
                <w:color w:val="auto"/>
                <w:sz w:val="24"/>
                <w:highlight w:val="none"/>
                <w:lang w:val="en-US" w:eastAsia="zh-CN"/>
              </w:rPr>
              <w:t>0</w:t>
            </w:r>
            <w:r>
              <w:rPr>
                <w:rFonts w:hint="default"/>
                <w:color w:val="auto"/>
                <w:sz w:val="24"/>
                <w:highlight w:val="none"/>
              </w:rPr>
              <w:t>分。</w:t>
            </w:r>
          </w:p>
          <w:p w14:paraId="4AF967ED">
            <w:pPr>
              <w:pStyle w:val="59"/>
              <w:spacing w:line="310" w:lineRule="atLeast"/>
              <w:ind w:left="107" w:right="43"/>
              <w:jc w:val="both"/>
              <w:rPr>
                <w:rFonts w:hint="default"/>
                <w:color w:val="auto"/>
                <w:sz w:val="24"/>
                <w:highlight w:val="none"/>
              </w:rPr>
            </w:pPr>
            <w:r>
              <w:rPr>
                <w:rFonts w:hint="default"/>
                <w:color w:val="auto"/>
                <w:sz w:val="24"/>
                <w:highlight w:val="none"/>
              </w:rPr>
              <w:t>包含内容为：按需方划定</w:t>
            </w:r>
            <w:r>
              <w:rPr>
                <w:rFonts w:hint="eastAsia"/>
                <w:color w:val="auto"/>
                <w:sz w:val="24"/>
                <w:highlight w:val="none"/>
                <w:lang w:eastAsia="zh-CN"/>
              </w:rPr>
              <w:t>防治</w:t>
            </w:r>
            <w:r>
              <w:rPr>
                <w:rFonts w:hint="default"/>
                <w:color w:val="auto"/>
                <w:sz w:val="24"/>
                <w:highlight w:val="none"/>
              </w:rPr>
              <w:t>区域</w:t>
            </w:r>
            <w:r>
              <w:rPr>
                <w:rFonts w:hint="eastAsia"/>
                <w:color w:val="auto"/>
                <w:sz w:val="24"/>
                <w:highlight w:val="none"/>
                <w:lang w:eastAsia="zh-CN"/>
              </w:rPr>
              <w:t>进行施药</w:t>
            </w:r>
            <w:r>
              <w:rPr>
                <w:rFonts w:hint="default"/>
                <w:color w:val="auto"/>
                <w:sz w:val="24"/>
                <w:highlight w:val="none"/>
              </w:rPr>
              <w:t>，确保作业质量，按时完成</w:t>
            </w:r>
            <w:r>
              <w:rPr>
                <w:rFonts w:hint="eastAsia"/>
                <w:color w:val="auto"/>
                <w:sz w:val="24"/>
                <w:highlight w:val="none"/>
                <w:lang w:eastAsia="zh-CN"/>
              </w:rPr>
              <w:t>防治</w:t>
            </w:r>
            <w:r>
              <w:rPr>
                <w:rFonts w:hint="default"/>
                <w:color w:val="auto"/>
                <w:sz w:val="24"/>
                <w:highlight w:val="none"/>
              </w:rPr>
              <w:t>任务。</w:t>
            </w:r>
          </w:p>
          <w:p w14:paraId="501EC4BB">
            <w:pPr>
              <w:pStyle w:val="59"/>
              <w:spacing w:line="310" w:lineRule="atLeast"/>
              <w:ind w:left="107" w:right="43"/>
              <w:jc w:val="both"/>
              <w:rPr>
                <w:rFonts w:hint="default"/>
                <w:color w:val="auto"/>
                <w:sz w:val="24"/>
                <w:highlight w:val="none"/>
              </w:rPr>
            </w:pPr>
            <w:r>
              <w:rPr>
                <w:rFonts w:hint="default"/>
                <w:color w:val="auto"/>
                <w:sz w:val="24"/>
                <w:highlight w:val="none"/>
              </w:rPr>
              <w:t>防治效果达到95%以上，并预防</w:t>
            </w:r>
            <w:r>
              <w:rPr>
                <w:rFonts w:hint="eastAsia"/>
                <w:color w:val="auto"/>
                <w:sz w:val="24"/>
                <w:highlight w:val="none"/>
                <w:lang w:eastAsia="zh-CN"/>
              </w:rPr>
              <w:t>防治</w:t>
            </w:r>
            <w:r>
              <w:rPr>
                <w:rFonts w:hint="default"/>
                <w:color w:val="auto"/>
                <w:sz w:val="24"/>
                <w:highlight w:val="none"/>
              </w:rPr>
              <w:t>作业区养蚕、养蜂等种植业、养殖业的安全疏散工作和经济责任划分等实施计划和防控方案。</w:t>
            </w:r>
          </w:p>
        </w:tc>
      </w:tr>
      <w:tr w14:paraId="13EC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1065" w:type="dxa"/>
            <w:vMerge w:val="continue"/>
            <w:vAlign w:val="center"/>
          </w:tcPr>
          <w:p w14:paraId="2E04AF8E">
            <w:pPr>
              <w:pStyle w:val="59"/>
              <w:spacing w:before="178" w:line="170" w:lineRule="auto"/>
              <w:ind w:left="105" w:right="469"/>
              <w:jc w:val="center"/>
              <w:rPr>
                <w:rFonts w:hint="eastAsia" w:ascii="Microsoft JhengHei" w:eastAsia="Microsoft JhengHei"/>
                <w:b/>
                <w:color w:val="auto"/>
                <w:sz w:val="24"/>
                <w:highlight w:val="none"/>
              </w:rPr>
            </w:pPr>
          </w:p>
        </w:tc>
        <w:tc>
          <w:tcPr>
            <w:tcW w:w="1217" w:type="dxa"/>
          </w:tcPr>
          <w:p w14:paraId="718E586A">
            <w:pPr>
              <w:pStyle w:val="59"/>
              <w:rPr>
                <w:color w:val="auto"/>
                <w:sz w:val="24"/>
                <w:highlight w:val="none"/>
              </w:rPr>
            </w:pPr>
          </w:p>
          <w:p w14:paraId="30E36273">
            <w:pPr>
              <w:pStyle w:val="59"/>
              <w:spacing w:before="213"/>
              <w:ind w:left="105" w:right="-29"/>
              <w:rPr>
                <w:color w:val="auto"/>
                <w:sz w:val="24"/>
                <w:highlight w:val="none"/>
              </w:rPr>
            </w:pPr>
            <w:r>
              <w:rPr>
                <w:rFonts w:hint="eastAsia"/>
                <w:color w:val="auto"/>
                <w:spacing w:val="73"/>
                <w:sz w:val="24"/>
                <w:highlight w:val="none"/>
                <w:lang w:eastAsia="zh-CN"/>
              </w:rPr>
              <w:t>防治</w:t>
            </w:r>
            <w:r>
              <w:rPr>
                <w:color w:val="auto"/>
                <w:spacing w:val="73"/>
                <w:sz w:val="24"/>
                <w:highlight w:val="none"/>
              </w:rPr>
              <w:t>效果</w:t>
            </w:r>
            <w:r>
              <w:rPr>
                <w:color w:val="auto"/>
                <w:spacing w:val="-22"/>
                <w:sz w:val="24"/>
                <w:highlight w:val="none"/>
              </w:rPr>
              <w:t xml:space="preserve"> </w:t>
            </w:r>
          </w:p>
          <w:p w14:paraId="3FC38FB3">
            <w:pPr>
              <w:pStyle w:val="59"/>
              <w:spacing w:before="4"/>
              <w:ind w:left="105"/>
              <w:rPr>
                <w:color w:val="auto"/>
                <w:sz w:val="24"/>
                <w:highlight w:val="none"/>
              </w:rPr>
            </w:pPr>
            <w:r>
              <w:rPr>
                <w:color w:val="auto"/>
                <w:sz w:val="24"/>
                <w:highlight w:val="none"/>
              </w:rPr>
              <w:t>（</w:t>
            </w:r>
            <w:r>
              <w:rPr>
                <w:rFonts w:hint="eastAsia"/>
                <w:color w:val="auto"/>
                <w:sz w:val="24"/>
                <w:highlight w:val="none"/>
                <w:lang w:val="en-US" w:eastAsia="zh-CN"/>
              </w:rPr>
              <w:t>10</w:t>
            </w:r>
            <w:r>
              <w:rPr>
                <w:color w:val="auto"/>
                <w:sz w:val="24"/>
                <w:highlight w:val="none"/>
              </w:rPr>
              <w:t>分）</w:t>
            </w:r>
          </w:p>
        </w:tc>
        <w:tc>
          <w:tcPr>
            <w:tcW w:w="7234" w:type="dxa"/>
            <w:gridSpan w:val="2"/>
          </w:tcPr>
          <w:p w14:paraId="70BCC2EF">
            <w:pPr>
              <w:pStyle w:val="59"/>
              <w:spacing w:before="208" w:line="242" w:lineRule="auto"/>
              <w:ind w:left="107" w:right="75"/>
              <w:jc w:val="both"/>
              <w:rPr>
                <w:rFonts w:hint="default"/>
                <w:color w:val="auto"/>
                <w:sz w:val="24"/>
                <w:highlight w:val="none"/>
              </w:rPr>
            </w:pPr>
            <w:r>
              <w:rPr>
                <w:rFonts w:hint="default"/>
                <w:color w:val="auto"/>
                <w:sz w:val="24"/>
                <w:highlight w:val="none"/>
              </w:rPr>
              <w:t>供应商有</w:t>
            </w:r>
            <w:r>
              <w:rPr>
                <w:rFonts w:hint="eastAsia"/>
                <w:color w:val="auto"/>
                <w:sz w:val="24"/>
                <w:highlight w:val="none"/>
                <w:lang w:eastAsia="zh-CN"/>
              </w:rPr>
              <w:t>防治</w:t>
            </w:r>
            <w:r>
              <w:rPr>
                <w:rFonts w:hint="default"/>
                <w:color w:val="auto"/>
                <w:sz w:val="24"/>
                <w:highlight w:val="none"/>
              </w:rPr>
              <w:t>效果，</w:t>
            </w:r>
            <w:r>
              <w:rPr>
                <w:rFonts w:hint="eastAsia"/>
                <w:color w:val="auto"/>
                <w:sz w:val="24"/>
                <w:highlight w:val="none"/>
                <w:lang w:eastAsia="zh-CN"/>
              </w:rPr>
              <w:t>防治</w:t>
            </w:r>
            <w:r>
              <w:rPr>
                <w:rFonts w:hint="default"/>
                <w:color w:val="auto"/>
                <w:sz w:val="24"/>
                <w:highlight w:val="none"/>
              </w:rPr>
              <w:t>区域</w:t>
            </w:r>
            <w:r>
              <w:rPr>
                <w:rFonts w:hint="eastAsia"/>
                <w:color w:val="auto"/>
                <w:sz w:val="24"/>
                <w:highlight w:val="none"/>
                <w:lang w:eastAsia="zh-CN"/>
              </w:rPr>
              <w:t>内林业有害生物成灾率控制在3.6‰以内</w:t>
            </w:r>
            <w:r>
              <w:rPr>
                <w:rFonts w:hint="eastAsia"/>
                <w:color w:val="auto"/>
                <w:sz w:val="24"/>
                <w:highlight w:val="none"/>
                <w:lang w:val="en-US" w:eastAsia="zh-CN"/>
              </w:rPr>
              <w:t>，</w:t>
            </w:r>
            <w:r>
              <w:rPr>
                <w:rFonts w:hint="default"/>
                <w:color w:val="auto"/>
                <w:sz w:val="24"/>
                <w:highlight w:val="none"/>
              </w:rPr>
              <w:t>进行承诺并给出合理的补救措施的得</w:t>
            </w:r>
            <w:r>
              <w:rPr>
                <w:rFonts w:hint="eastAsia"/>
                <w:color w:val="auto"/>
                <w:sz w:val="24"/>
                <w:highlight w:val="none"/>
                <w:lang w:val="en-US" w:eastAsia="zh-CN"/>
              </w:rPr>
              <w:t>10</w:t>
            </w:r>
            <w:r>
              <w:rPr>
                <w:rFonts w:hint="default"/>
                <w:color w:val="auto"/>
                <w:sz w:val="24"/>
                <w:highlight w:val="none"/>
              </w:rPr>
              <w:t>分。</w:t>
            </w:r>
          </w:p>
          <w:p w14:paraId="6CC4B027">
            <w:pPr>
              <w:pStyle w:val="59"/>
              <w:spacing w:before="208" w:line="242" w:lineRule="auto"/>
              <w:ind w:left="107" w:right="75"/>
              <w:jc w:val="both"/>
              <w:rPr>
                <w:color w:val="auto"/>
                <w:sz w:val="24"/>
                <w:highlight w:val="none"/>
              </w:rPr>
            </w:pPr>
            <w:r>
              <w:rPr>
                <w:rFonts w:hint="default"/>
                <w:color w:val="auto"/>
                <w:sz w:val="24"/>
                <w:highlight w:val="none"/>
              </w:rPr>
              <w:t>不提供不得分。</w:t>
            </w:r>
          </w:p>
        </w:tc>
      </w:tr>
      <w:tr w14:paraId="20850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65" w:type="dxa"/>
            <w:vMerge w:val="continue"/>
            <w:vAlign w:val="center"/>
          </w:tcPr>
          <w:p w14:paraId="5372739A">
            <w:pPr>
              <w:pStyle w:val="59"/>
              <w:jc w:val="center"/>
              <w:rPr>
                <w:rFonts w:ascii="Times New Roman"/>
                <w:color w:val="auto"/>
                <w:sz w:val="22"/>
                <w:highlight w:val="none"/>
              </w:rPr>
            </w:pPr>
          </w:p>
        </w:tc>
        <w:tc>
          <w:tcPr>
            <w:tcW w:w="1217" w:type="dxa"/>
            <w:vAlign w:val="center"/>
          </w:tcPr>
          <w:p w14:paraId="68F8A7D4">
            <w:pPr>
              <w:pStyle w:val="59"/>
              <w:jc w:val="both"/>
              <w:rPr>
                <w:color w:val="auto"/>
                <w:sz w:val="17"/>
                <w:highlight w:val="none"/>
              </w:rPr>
            </w:pPr>
          </w:p>
          <w:p w14:paraId="5FB9BB04">
            <w:pPr>
              <w:pStyle w:val="59"/>
              <w:spacing w:line="244" w:lineRule="auto"/>
              <w:ind w:left="105" w:right="70"/>
              <w:jc w:val="both"/>
              <w:rPr>
                <w:color w:val="auto"/>
                <w:sz w:val="24"/>
                <w:highlight w:val="none"/>
              </w:rPr>
            </w:pPr>
            <w:r>
              <w:rPr>
                <w:rFonts w:hint="eastAsia"/>
                <w:color w:val="auto"/>
                <w:spacing w:val="73"/>
                <w:sz w:val="24"/>
                <w:highlight w:val="none"/>
                <w:lang w:eastAsia="zh-CN"/>
              </w:rPr>
              <w:t>防治</w:t>
            </w:r>
            <w:r>
              <w:rPr>
                <w:color w:val="auto"/>
                <w:sz w:val="24"/>
                <w:highlight w:val="none"/>
              </w:rPr>
              <w:t>作业方案</w:t>
            </w:r>
            <w:r>
              <w:rPr>
                <w:rFonts w:hint="eastAsia"/>
                <w:color w:val="auto"/>
                <w:sz w:val="24"/>
                <w:highlight w:val="none"/>
                <w:lang w:eastAsia="zh-CN"/>
              </w:rPr>
              <w:t>（</w:t>
            </w:r>
            <w:r>
              <w:rPr>
                <w:rFonts w:hint="eastAsia"/>
                <w:color w:val="auto"/>
                <w:sz w:val="24"/>
                <w:highlight w:val="none"/>
                <w:lang w:val="en-US" w:eastAsia="zh-CN"/>
              </w:rPr>
              <w:t>20分</w:t>
            </w:r>
            <w:r>
              <w:rPr>
                <w:rFonts w:hint="eastAsia"/>
                <w:color w:val="auto"/>
                <w:sz w:val="24"/>
                <w:highlight w:val="none"/>
                <w:lang w:eastAsia="zh-CN"/>
              </w:rPr>
              <w:t>）</w:t>
            </w:r>
          </w:p>
        </w:tc>
        <w:tc>
          <w:tcPr>
            <w:tcW w:w="7234" w:type="dxa"/>
            <w:gridSpan w:val="2"/>
            <w:vAlign w:val="top"/>
          </w:tcPr>
          <w:p w14:paraId="60833181">
            <w:pPr>
              <w:pStyle w:val="59"/>
              <w:spacing w:line="310" w:lineRule="atLeast"/>
              <w:ind w:left="107" w:right="43"/>
              <w:rPr>
                <w:rFonts w:hint="default"/>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default"/>
                <w:color w:val="auto"/>
                <w:sz w:val="24"/>
                <w:highlight w:val="none"/>
              </w:rPr>
              <w:t>承诺配合服从业主、监管机构监管的得</w:t>
            </w:r>
            <w:r>
              <w:rPr>
                <w:rFonts w:hint="eastAsia"/>
                <w:color w:val="auto"/>
                <w:sz w:val="24"/>
                <w:highlight w:val="none"/>
                <w:lang w:val="en-US" w:eastAsia="zh-CN"/>
              </w:rPr>
              <w:t>5</w:t>
            </w:r>
            <w:r>
              <w:rPr>
                <w:rFonts w:hint="default"/>
                <w:color w:val="auto"/>
                <w:sz w:val="24"/>
                <w:highlight w:val="none"/>
              </w:rPr>
              <w:t>分。</w:t>
            </w:r>
          </w:p>
          <w:p w14:paraId="16540DF6">
            <w:pPr>
              <w:pStyle w:val="59"/>
              <w:spacing w:line="310" w:lineRule="atLeast"/>
              <w:ind w:left="107" w:right="43"/>
              <w:rPr>
                <w:rFonts w:hint="default"/>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default"/>
                <w:color w:val="auto"/>
                <w:sz w:val="24"/>
                <w:highlight w:val="none"/>
              </w:rPr>
              <w:t>具有</w:t>
            </w:r>
            <w:r>
              <w:rPr>
                <w:rFonts w:hint="eastAsia"/>
                <w:color w:val="auto"/>
                <w:sz w:val="24"/>
                <w:highlight w:val="none"/>
                <w:lang w:eastAsia="zh-CN"/>
              </w:rPr>
              <w:t>防治</w:t>
            </w:r>
            <w:r>
              <w:rPr>
                <w:rFonts w:hint="default"/>
                <w:color w:val="auto"/>
                <w:sz w:val="24"/>
                <w:highlight w:val="none"/>
              </w:rPr>
              <w:t>过程中拟采取的环保和劳动保护措施的，得</w:t>
            </w:r>
            <w:r>
              <w:rPr>
                <w:rFonts w:hint="eastAsia"/>
                <w:color w:val="auto"/>
                <w:sz w:val="24"/>
                <w:highlight w:val="none"/>
                <w:lang w:val="en-US" w:eastAsia="zh-CN"/>
              </w:rPr>
              <w:t>5</w:t>
            </w:r>
            <w:r>
              <w:rPr>
                <w:rFonts w:hint="default"/>
                <w:color w:val="auto"/>
                <w:sz w:val="24"/>
                <w:highlight w:val="none"/>
              </w:rPr>
              <w:t>分。</w:t>
            </w:r>
          </w:p>
          <w:p w14:paraId="3B6C5EDD">
            <w:pPr>
              <w:pStyle w:val="59"/>
              <w:spacing w:line="310" w:lineRule="atLeast"/>
              <w:ind w:left="107" w:right="43"/>
              <w:rPr>
                <w:rFonts w:hint="default"/>
                <w:color w:val="auto"/>
                <w:sz w:val="24"/>
                <w:highlight w:val="none"/>
                <w:lang w:val="en-US" w:eastAsia="zh-CN"/>
              </w:rPr>
            </w:pPr>
            <w:r>
              <w:rPr>
                <w:rFonts w:hint="default"/>
                <w:color w:val="auto"/>
                <w:sz w:val="24"/>
                <w:highlight w:val="none"/>
              </w:rPr>
              <w:t>（</w:t>
            </w:r>
            <w:r>
              <w:rPr>
                <w:rFonts w:hint="eastAsia"/>
                <w:color w:val="auto"/>
                <w:sz w:val="24"/>
                <w:highlight w:val="none"/>
                <w:lang w:val="en-US" w:eastAsia="zh-CN"/>
              </w:rPr>
              <w:t>3</w:t>
            </w:r>
            <w:r>
              <w:rPr>
                <w:rFonts w:hint="default"/>
                <w:color w:val="auto"/>
                <w:sz w:val="24"/>
                <w:highlight w:val="none"/>
              </w:rPr>
              <w:t>）具有对</w:t>
            </w:r>
            <w:r>
              <w:rPr>
                <w:rFonts w:hint="eastAsia"/>
                <w:color w:val="auto"/>
                <w:sz w:val="24"/>
                <w:highlight w:val="none"/>
                <w:lang w:eastAsia="zh-CN"/>
              </w:rPr>
              <w:t>防治</w:t>
            </w:r>
            <w:r>
              <w:rPr>
                <w:rFonts w:hint="default"/>
                <w:color w:val="auto"/>
                <w:sz w:val="24"/>
                <w:highlight w:val="none"/>
              </w:rPr>
              <w:t>过程中拟采取的安全保障措施的，得</w:t>
            </w:r>
            <w:r>
              <w:rPr>
                <w:rFonts w:hint="eastAsia"/>
                <w:color w:val="auto"/>
                <w:sz w:val="24"/>
                <w:highlight w:val="none"/>
                <w:lang w:val="en-US" w:eastAsia="zh-CN"/>
              </w:rPr>
              <w:t>5</w:t>
            </w:r>
            <w:r>
              <w:rPr>
                <w:rFonts w:hint="default"/>
                <w:color w:val="auto"/>
                <w:sz w:val="24"/>
                <w:highlight w:val="none"/>
              </w:rPr>
              <w:t>分。</w:t>
            </w:r>
          </w:p>
          <w:p w14:paraId="39E7DC65">
            <w:pPr>
              <w:pStyle w:val="59"/>
              <w:spacing w:line="310" w:lineRule="atLeast"/>
              <w:ind w:left="107" w:right="43"/>
              <w:rPr>
                <w:rFonts w:hint="default"/>
                <w:color w:val="auto"/>
                <w:sz w:val="24"/>
                <w:highlight w:val="none"/>
                <w:lang w:val="en-US" w:eastAsia="zh-CN"/>
              </w:rPr>
            </w:pPr>
            <w:r>
              <w:rPr>
                <w:rFonts w:hint="default"/>
                <w:color w:val="auto"/>
                <w:sz w:val="24"/>
                <w:highlight w:val="none"/>
              </w:rPr>
              <w:t>（</w:t>
            </w:r>
            <w:r>
              <w:rPr>
                <w:rFonts w:hint="eastAsia"/>
                <w:color w:val="auto"/>
                <w:sz w:val="24"/>
                <w:highlight w:val="none"/>
                <w:lang w:val="en-US" w:eastAsia="zh-CN"/>
              </w:rPr>
              <w:t>4</w:t>
            </w:r>
            <w:r>
              <w:rPr>
                <w:rFonts w:hint="default"/>
                <w:color w:val="auto"/>
                <w:sz w:val="24"/>
                <w:highlight w:val="none"/>
              </w:rPr>
              <w:t>）具有对统防统治过程中可能发生的突发事件的应急预案和处</w:t>
            </w:r>
          </w:p>
          <w:p w14:paraId="3DB751B8">
            <w:pPr>
              <w:pStyle w:val="59"/>
              <w:spacing w:line="310" w:lineRule="atLeast"/>
              <w:ind w:left="107" w:right="43"/>
              <w:rPr>
                <w:rFonts w:hint="default"/>
                <w:color w:val="auto"/>
                <w:sz w:val="24"/>
                <w:highlight w:val="none"/>
              </w:rPr>
            </w:pPr>
            <w:r>
              <w:rPr>
                <w:rFonts w:hint="default"/>
                <w:color w:val="auto"/>
                <w:sz w:val="24"/>
                <w:highlight w:val="none"/>
              </w:rPr>
              <w:t>理措施，得</w:t>
            </w:r>
            <w:r>
              <w:rPr>
                <w:rFonts w:hint="eastAsia"/>
                <w:color w:val="auto"/>
                <w:sz w:val="24"/>
                <w:highlight w:val="none"/>
                <w:lang w:val="en-US" w:eastAsia="zh-CN"/>
              </w:rPr>
              <w:t>5</w:t>
            </w:r>
            <w:r>
              <w:rPr>
                <w:rFonts w:hint="default"/>
                <w:color w:val="auto"/>
                <w:sz w:val="24"/>
                <w:highlight w:val="none"/>
              </w:rPr>
              <w:t>分。</w:t>
            </w:r>
          </w:p>
          <w:p w14:paraId="4F44A742">
            <w:pPr>
              <w:pStyle w:val="59"/>
              <w:spacing w:line="310" w:lineRule="atLeast"/>
              <w:ind w:left="107" w:right="43"/>
              <w:rPr>
                <w:rFonts w:hint="eastAsia" w:eastAsia="宋体"/>
                <w:color w:val="auto"/>
                <w:sz w:val="24"/>
                <w:highlight w:val="none"/>
                <w:lang w:eastAsia="zh-CN"/>
              </w:rPr>
            </w:pPr>
            <w:r>
              <w:rPr>
                <w:rFonts w:hint="default"/>
                <w:color w:val="auto"/>
                <w:sz w:val="24"/>
                <w:highlight w:val="none"/>
              </w:rPr>
              <w:t>不提</w:t>
            </w:r>
            <w:r>
              <w:rPr>
                <w:rFonts w:hint="eastAsia"/>
                <w:color w:val="auto"/>
                <w:sz w:val="24"/>
                <w:highlight w:val="none"/>
                <w:lang w:eastAsia="zh-CN"/>
              </w:rPr>
              <w:t>供</w:t>
            </w:r>
            <w:r>
              <w:rPr>
                <w:rFonts w:hint="default"/>
                <w:color w:val="auto"/>
                <w:sz w:val="24"/>
                <w:highlight w:val="none"/>
              </w:rPr>
              <w:t>不得分</w:t>
            </w:r>
            <w:r>
              <w:rPr>
                <w:rFonts w:hint="eastAsia"/>
                <w:color w:val="auto"/>
                <w:sz w:val="24"/>
                <w:highlight w:val="none"/>
                <w:lang w:eastAsia="zh-CN"/>
              </w:rPr>
              <w:t>。</w:t>
            </w:r>
          </w:p>
        </w:tc>
      </w:tr>
      <w:tr w14:paraId="3DF2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065" w:type="dxa"/>
            <w:vMerge w:val="restart"/>
            <w:vAlign w:val="center"/>
          </w:tcPr>
          <w:p w14:paraId="2CD182E1">
            <w:pPr>
              <w:pStyle w:val="59"/>
              <w:spacing w:line="318" w:lineRule="exact"/>
              <w:ind w:left="105"/>
              <w:jc w:val="center"/>
              <w:rPr>
                <w:rFonts w:hint="eastAsia" w:ascii="Microsoft JhengHei" w:eastAsia="Microsoft JhengHei"/>
                <w:b/>
                <w:color w:val="auto"/>
                <w:sz w:val="24"/>
                <w:highlight w:val="none"/>
              </w:rPr>
            </w:pPr>
            <w:r>
              <w:rPr>
                <w:rFonts w:hint="eastAsia" w:ascii="Microsoft JhengHei"/>
                <w:b/>
                <w:color w:val="auto"/>
                <w:sz w:val="24"/>
                <w:highlight w:val="none"/>
                <w:lang w:eastAsia="zh-CN"/>
              </w:rPr>
              <w:t>综合部分</w:t>
            </w:r>
            <w:r>
              <w:rPr>
                <w:rFonts w:hint="eastAsia" w:ascii="Microsoft JhengHei" w:eastAsia="Microsoft JhengHei"/>
                <w:b/>
                <w:color w:val="auto"/>
                <w:sz w:val="24"/>
                <w:highlight w:val="none"/>
              </w:rPr>
              <w:t>（</w:t>
            </w:r>
            <w:r>
              <w:rPr>
                <w:rFonts w:hint="eastAsia" w:ascii="微软雅黑" w:eastAsia="微软雅黑"/>
                <w:b/>
                <w:color w:val="auto"/>
                <w:sz w:val="24"/>
                <w:highlight w:val="none"/>
                <w:lang w:val="en-US" w:eastAsia="zh-CN"/>
              </w:rPr>
              <w:t>35</w:t>
            </w:r>
            <w:r>
              <w:rPr>
                <w:rFonts w:hint="eastAsia" w:ascii="Microsoft JhengHei" w:eastAsia="Microsoft JhengHei"/>
                <w:b/>
                <w:color w:val="auto"/>
                <w:sz w:val="24"/>
                <w:highlight w:val="none"/>
              </w:rPr>
              <w:t>分）</w:t>
            </w:r>
          </w:p>
        </w:tc>
        <w:tc>
          <w:tcPr>
            <w:tcW w:w="1217" w:type="dxa"/>
            <w:vAlign w:val="center"/>
          </w:tcPr>
          <w:p w14:paraId="463F0DA0">
            <w:pPr>
              <w:pStyle w:val="59"/>
              <w:jc w:val="both"/>
              <w:rPr>
                <w:color w:val="auto"/>
                <w:sz w:val="24"/>
                <w:highlight w:val="none"/>
              </w:rPr>
            </w:pPr>
            <w:r>
              <w:rPr>
                <w:color w:val="auto"/>
                <w:sz w:val="24"/>
                <w:highlight w:val="none"/>
              </w:rPr>
              <w:t>企业人员实力（</w:t>
            </w:r>
            <w:r>
              <w:rPr>
                <w:rFonts w:hint="eastAsia"/>
                <w:color w:val="auto"/>
                <w:sz w:val="24"/>
                <w:highlight w:val="none"/>
                <w:lang w:val="en-US" w:eastAsia="zh-CN"/>
              </w:rPr>
              <w:t>9</w:t>
            </w:r>
            <w:r>
              <w:rPr>
                <w:color w:val="auto"/>
                <w:sz w:val="24"/>
                <w:highlight w:val="none"/>
              </w:rPr>
              <w:t>分）</w:t>
            </w:r>
          </w:p>
        </w:tc>
        <w:tc>
          <w:tcPr>
            <w:tcW w:w="7234" w:type="dxa"/>
            <w:gridSpan w:val="2"/>
            <w:vAlign w:val="center"/>
          </w:tcPr>
          <w:p w14:paraId="6C73CFD5">
            <w:pPr>
              <w:pStyle w:val="59"/>
              <w:spacing w:before="4" w:line="284" w:lineRule="exact"/>
              <w:ind w:left="107"/>
              <w:jc w:val="both"/>
              <w:rPr>
                <w:color w:val="auto"/>
                <w:sz w:val="24"/>
                <w:highlight w:val="none"/>
              </w:rPr>
            </w:pPr>
            <w:r>
              <w:rPr>
                <w:rFonts w:hint="default"/>
                <w:color w:val="auto"/>
                <w:sz w:val="24"/>
                <w:highlight w:val="none"/>
              </w:rPr>
              <w:t>供应商的操作员需具有无人机操作手证，每提供一个得</w:t>
            </w:r>
            <w:r>
              <w:rPr>
                <w:rFonts w:hint="eastAsia"/>
                <w:color w:val="auto"/>
                <w:sz w:val="24"/>
                <w:highlight w:val="none"/>
                <w:lang w:val="en-US" w:eastAsia="zh-CN"/>
              </w:rPr>
              <w:t>3</w:t>
            </w:r>
            <w:r>
              <w:rPr>
                <w:rFonts w:hint="default"/>
                <w:color w:val="auto"/>
                <w:sz w:val="24"/>
                <w:highlight w:val="none"/>
              </w:rPr>
              <w:t xml:space="preserve">分，最多得 </w:t>
            </w:r>
            <w:r>
              <w:rPr>
                <w:rFonts w:hint="eastAsia"/>
                <w:color w:val="auto"/>
                <w:sz w:val="24"/>
                <w:highlight w:val="none"/>
                <w:lang w:val="en-US" w:eastAsia="zh-CN"/>
              </w:rPr>
              <w:t>9</w:t>
            </w:r>
            <w:r>
              <w:rPr>
                <w:rFonts w:hint="default"/>
                <w:color w:val="auto"/>
                <w:sz w:val="24"/>
                <w:highlight w:val="none"/>
              </w:rPr>
              <w:t>分。不提供不得分。</w:t>
            </w:r>
          </w:p>
        </w:tc>
      </w:tr>
      <w:tr w14:paraId="2067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1065" w:type="dxa"/>
            <w:vMerge w:val="continue"/>
          </w:tcPr>
          <w:p w14:paraId="3FA3AE95">
            <w:pPr>
              <w:rPr>
                <w:color w:val="auto"/>
                <w:sz w:val="2"/>
                <w:szCs w:val="2"/>
                <w:highlight w:val="none"/>
              </w:rPr>
            </w:pPr>
          </w:p>
        </w:tc>
        <w:tc>
          <w:tcPr>
            <w:tcW w:w="1217" w:type="dxa"/>
            <w:vAlign w:val="center"/>
          </w:tcPr>
          <w:p w14:paraId="6582FFF5">
            <w:pPr>
              <w:pStyle w:val="59"/>
              <w:spacing w:line="312" w:lineRule="auto"/>
              <w:ind w:right="94"/>
              <w:jc w:val="both"/>
              <w:rPr>
                <w:color w:val="auto"/>
                <w:sz w:val="24"/>
                <w:highlight w:val="none"/>
              </w:rPr>
            </w:pPr>
            <w:r>
              <w:rPr>
                <w:color w:val="auto"/>
                <w:sz w:val="24"/>
                <w:highlight w:val="none"/>
              </w:rPr>
              <w:t>服务部分（</w:t>
            </w:r>
            <w:r>
              <w:rPr>
                <w:rFonts w:hint="eastAsia"/>
                <w:color w:val="auto"/>
                <w:sz w:val="24"/>
                <w:highlight w:val="none"/>
                <w:lang w:val="en-US" w:eastAsia="zh-CN"/>
              </w:rPr>
              <w:t>20</w:t>
            </w:r>
            <w:r>
              <w:rPr>
                <w:color w:val="auto"/>
                <w:sz w:val="24"/>
                <w:highlight w:val="none"/>
              </w:rPr>
              <w:t>分）</w:t>
            </w:r>
          </w:p>
        </w:tc>
        <w:tc>
          <w:tcPr>
            <w:tcW w:w="7234" w:type="dxa"/>
            <w:gridSpan w:val="2"/>
            <w:vAlign w:val="center"/>
          </w:tcPr>
          <w:p w14:paraId="3913BF3E">
            <w:pPr>
              <w:pStyle w:val="59"/>
              <w:spacing w:before="15"/>
              <w:ind w:left="107"/>
              <w:jc w:val="both"/>
              <w:rPr>
                <w:color w:val="auto"/>
                <w:sz w:val="24"/>
                <w:highlight w:val="none"/>
              </w:rPr>
            </w:pPr>
            <w:r>
              <w:rPr>
                <w:color w:val="auto"/>
                <w:sz w:val="24"/>
                <w:highlight w:val="none"/>
              </w:rPr>
              <w:t>1.</w:t>
            </w:r>
            <w:r>
              <w:rPr>
                <w:rFonts w:hint="default"/>
                <w:color w:val="auto"/>
                <w:sz w:val="24"/>
                <w:highlight w:val="none"/>
              </w:rPr>
              <w:t>提供应急保障机制</w:t>
            </w:r>
            <w:r>
              <w:rPr>
                <w:rFonts w:hint="eastAsia"/>
                <w:color w:val="auto"/>
                <w:sz w:val="24"/>
                <w:highlight w:val="none"/>
                <w:lang w:eastAsia="zh-CN"/>
              </w:rPr>
              <w:t>得</w:t>
            </w:r>
            <w:r>
              <w:rPr>
                <w:rFonts w:hint="eastAsia"/>
                <w:color w:val="auto"/>
                <w:sz w:val="24"/>
                <w:highlight w:val="none"/>
                <w:lang w:val="en-US" w:eastAsia="zh-CN"/>
              </w:rPr>
              <w:t>4分</w:t>
            </w:r>
            <w:r>
              <w:rPr>
                <w:rFonts w:hint="default"/>
                <w:color w:val="auto"/>
                <w:sz w:val="24"/>
                <w:highlight w:val="none"/>
              </w:rPr>
              <w:t>，并提供售后服务方案得</w:t>
            </w:r>
            <w:r>
              <w:rPr>
                <w:rFonts w:hint="eastAsia"/>
                <w:color w:val="auto"/>
                <w:sz w:val="24"/>
                <w:highlight w:val="none"/>
                <w:lang w:val="en-US" w:eastAsia="zh-CN"/>
              </w:rPr>
              <w:t>4</w:t>
            </w:r>
            <w:r>
              <w:rPr>
                <w:rFonts w:hint="default"/>
                <w:color w:val="auto"/>
                <w:sz w:val="24"/>
                <w:highlight w:val="none"/>
              </w:rPr>
              <w:t>分，未提供不得分。</w:t>
            </w:r>
          </w:p>
          <w:p w14:paraId="573D359D">
            <w:pPr>
              <w:pStyle w:val="59"/>
              <w:spacing w:before="46" w:line="299" w:lineRule="exact"/>
              <w:ind w:left="107"/>
              <w:jc w:val="both"/>
              <w:rPr>
                <w:rFonts w:hint="eastAsia"/>
                <w:color w:val="auto"/>
                <w:sz w:val="24"/>
                <w:highlight w:val="none"/>
                <w:lang w:val="en-US" w:eastAsia="zh-CN"/>
              </w:rPr>
            </w:pPr>
            <w:r>
              <w:rPr>
                <w:rFonts w:hint="eastAsia"/>
                <w:color w:val="auto"/>
                <w:sz w:val="24"/>
                <w:highlight w:val="none"/>
                <w:lang w:val="en-US" w:eastAsia="zh-CN"/>
              </w:rPr>
              <w:t>2.具有质量保障措施及承诺得5分，具有现场服务措施5分，</w:t>
            </w:r>
            <w:r>
              <w:rPr>
                <w:rFonts w:hint="eastAsia"/>
                <w:color w:val="auto"/>
                <w:sz w:val="24"/>
                <w:highlight w:val="none"/>
                <w:lang w:eastAsia="zh-CN"/>
              </w:rPr>
              <w:t>未提供不得分；</w:t>
            </w:r>
          </w:p>
          <w:p w14:paraId="6297A969">
            <w:pPr>
              <w:pStyle w:val="59"/>
              <w:spacing w:before="46" w:line="299" w:lineRule="exact"/>
              <w:ind w:left="107"/>
              <w:jc w:val="both"/>
              <w:rPr>
                <w:rFonts w:hint="eastAsia"/>
                <w:color w:val="auto"/>
                <w:sz w:val="24"/>
                <w:highlight w:val="none"/>
                <w:lang w:val="en-US" w:eastAsia="zh-CN"/>
              </w:rPr>
            </w:pPr>
            <w:r>
              <w:rPr>
                <w:rFonts w:hint="eastAsia"/>
                <w:color w:val="auto"/>
                <w:sz w:val="24"/>
                <w:highlight w:val="none"/>
                <w:lang w:val="en-US" w:eastAsia="zh-CN"/>
              </w:rPr>
              <w:t>3.问题响应及处理时间，1小时内响应并处理的得2分,2小时内响应并处理的得1分，4小时内响应并处理的得0.5分，超过4小时的不得分。</w:t>
            </w:r>
          </w:p>
        </w:tc>
      </w:tr>
      <w:tr w14:paraId="7456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1065" w:type="dxa"/>
            <w:vMerge w:val="continue"/>
          </w:tcPr>
          <w:p w14:paraId="7EA10BBF">
            <w:pPr>
              <w:rPr>
                <w:color w:val="auto"/>
                <w:sz w:val="2"/>
                <w:szCs w:val="2"/>
                <w:highlight w:val="none"/>
              </w:rPr>
            </w:pPr>
          </w:p>
        </w:tc>
        <w:tc>
          <w:tcPr>
            <w:tcW w:w="1217" w:type="dxa"/>
            <w:vAlign w:val="bottom"/>
          </w:tcPr>
          <w:p w14:paraId="040CA6D1">
            <w:pPr>
              <w:keepNext w:val="0"/>
              <w:keepLines w:val="0"/>
              <w:pageBreakBefore w:val="0"/>
              <w:kinsoku/>
              <w:wordWrap/>
              <w:overflowPunct/>
              <w:topLinePunct w:val="0"/>
              <w:autoSpaceDE/>
              <w:autoSpaceDN/>
              <w:bidi w:val="0"/>
              <w:spacing w:line="280" w:lineRule="atLeast"/>
              <w:jc w:val="center"/>
              <w:textAlignment w:val="auto"/>
              <w:rPr>
                <w:color w:val="auto"/>
                <w:sz w:val="24"/>
                <w:highlight w:val="none"/>
              </w:rPr>
            </w:pPr>
            <w:r>
              <w:rPr>
                <w:rFonts w:hint="eastAsia"/>
                <w:b w:val="0"/>
                <w:bCs w:val="0"/>
                <w:color w:val="auto"/>
                <w:sz w:val="24"/>
                <w:highlight w:val="none"/>
                <w:lang w:val="en-US" w:eastAsia="zh-CN"/>
              </w:rPr>
              <w:t>类似业绩</w:t>
            </w:r>
            <w:r>
              <w:rPr>
                <w:rFonts w:hint="eastAsia"/>
                <w:b w:val="0"/>
                <w:bCs w:val="0"/>
                <w:color w:val="auto"/>
                <w:sz w:val="24"/>
                <w:highlight w:val="none"/>
              </w:rPr>
              <w:t>（</w:t>
            </w:r>
            <w:r>
              <w:rPr>
                <w:rFonts w:hint="eastAsia"/>
                <w:b w:val="0"/>
                <w:bCs w:val="0"/>
                <w:color w:val="auto"/>
                <w:sz w:val="24"/>
                <w:highlight w:val="none"/>
                <w:lang w:val="en-US" w:eastAsia="zh-CN"/>
              </w:rPr>
              <w:t>6</w:t>
            </w:r>
            <w:r>
              <w:rPr>
                <w:rFonts w:hint="eastAsia"/>
                <w:b w:val="0"/>
                <w:bCs w:val="0"/>
                <w:color w:val="auto"/>
                <w:sz w:val="24"/>
                <w:highlight w:val="none"/>
              </w:rPr>
              <w:t>分）</w:t>
            </w:r>
          </w:p>
        </w:tc>
        <w:tc>
          <w:tcPr>
            <w:tcW w:w="7234" w:type="dxa"/>
            <w:gridSpan w:val="2"/>
            <w:vAlign w:val="center"/>
          </w:tcPr>
          <w:p w14:paraId="48C01B37">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color w:val="auto"/>
                <w:sz w:val="24"/>
                <w:highlight w:val="none"/>
                <w:lang w:val="en-US" w:eastAsia="zh-CN"/>
              </w:rPr>
            </w:pPr>
            <w:r>
              <w:rPr>
                <w:rFonts w:hint="eastAsia"/>
                <w:sz w:val="24"/>
                <w:highlight w:val="none"/>
                <w:lang w:val="en-US" w:eastAsia="zh-CN"/>
              </w:rPr>
              <w:t>供应商在过往类似项目中的业绩（以签订合同为准）每一个的3分，最高的6分。</w:t>
            </w:r>
          </w:p>
        </w:tc>
      </w:tr>
    </w:tbl>
    <w:p w14:paraId="0FCFEF61">
      <w:pPr>
        <w:rPr>
          <w:color w:val="auto"/>
          <w:highlight w:val="none"/>
        </w:rPr>
      </w:pPr>
    </w:p>
    <w:p w14:paraId="6F7EC29D">
      <w:pPr>
        <w:pStyle w:val="27"/>
        <w:ind w:firstLine="480"/>
        <w:rPr>
          <w:rFonts w:ascii="宋体" w:hAnsi="宋体" w:eastAsia="宋体" w:cs="宋体"/>
          <w:color w:val="auto"/>
          <w:sz w:val="24"/>
          <w:highlight w:val="none"/>
        </w:rPr>
      </w:pPr>
    </w:p>
    <w:p w14:paraId="31529BCB">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最终得分为磋商小组所有成员计分的算术平均值，计算保留小数点两位，小数点后第三位四舍五入。</w:t>
      </w:r>
    </w:p>
    <w:p w14:paraId="6C492F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14:paraId="570D26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2F581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14:paraId="4FEDB1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45D69F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22.7在竞争性磋商期间，供应商不得向竞争性磋商小组成员询问其它供应商竞争性磋商情况，不得进行旨在影响成交结果的活动。</w:t>
      </w:r>
    </w:p>
    <w:p w14:paraId="34015F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14:paraId="345081B2">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14:paraId="26DEAE31">
      <w:pPr>
        <w:spacing w:line="56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14:paraId="2AA0B2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14:paraId="33E79D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491B58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14:paraId="36A0EB9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14:paraId="624B563C">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七、成交通知</w:t>
      </w:r>
    </w:p>
    <w:p w14:paraId="6DDC17A2">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14:paraId="7D6EBF0E">
      <w:pPr>
        <w:pStyle w:val="2"/>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24.1采购人应当自收到评审报告之日起5个工作日内在评审报告推荐的中标或者成交候选人中按顺序确定中标或者成交供应商。</w:t>
      </w:r>
    </w:p>
    <w:p w14:paraId="77498455">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24.2在发出成交公告后请采购人、中标人登录周口市公共资源交易中心网（http://jyzx.zhoukou.gov.cn）自行下载</w:t>
      </w:r>
      <w:r>
        <w:rPr>
          <w:rFonts w:hint="eastAsia" w:cs="宋体"/>
          <w:color w:val="auto"/>
          <w:sz w:val="24"/>
          <w:highlight w:val="none"/>
        </w:rPr>
        <w:t>成交</w:t>
      </w:r>
      <w:r>
        <w:rPr>
          <w:rFonts w:hint="eastAsia" w:ascii="宋体" w:hAnsi="宋体" w:cs="宋体"/>
          <w:color w:val="auto"/>
          <w:sz w:val="24"/>
          <w:highlight w:val="none"/>
        </w:rPr>
        <w:t>通知书。</w:t>
      </w:r>
    </w:p>
    <w:p w14:paraId="5F3DE294">
      <w:pPr>
        <w:tabs>
          <w:tab w:val="left" w:pos="180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24.3成交通知书对采购人和成交供应商具有同等法律效力。成交通知书发出后，采购人改变成交结果，或者成交供应商放弃成交，应当承担相应的法律责任。</w:t>
      </w:r>
    </w:p>
    <w:p w14:paraId="662A6273">
      <w:pPr>
        <w:spacing w:line="720" w:lineRule="auto"/>
        <w:jc w:val="center"/>
        <w:rPr>
          <w:rFonts w:ascii="宋体" w:hAnsi="宋体" w:cs="宋体"/>
          <w:color w:val="auto"/>
          <w:sz w:val="24"/>
          <w:highlight w:val="none"/>
        </w:rPr>
      </w:pPr>
      <w:r>
        <w:rPr>
          <w:rFonts w:hint="eastAsia" w:ascii="宋体" w:hAnsi="宋体" w:cs="宋体"/>
          <w:b/>
          <w:color w:val="auto"/>
          <w:sz w:val="24"/>
          <w:highlight w:val="none"/>
        </w:rPr>
        <w:t>八、合同授予</w:t>
      </w:r>
    </w:p>
    <w:p w14:paraId="48CF6F0E">
      <w:pPr>
        <w:tabs>
          <w:tab w:val="left" w:pos="1620"/>
        </w:tabs>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14:paraId="15A7CD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25.1采购人、成交供应商按照竞争性磋商文件确定的合同文本签订政府采购合同。</w:t>
      </w:r>
    </w:p>
    <w:p w14:paraId="116197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7F56F28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4E4EC348">
      <w:pPr>
        <w:pStyle w:val="2"/>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保证，未提供保证的供应商将拒绝其参与本次政府采购活动。</w:t>
      </w:r>
    </w:p>
    <w:p w14:paraId="3CEF337A">
      <w:pPr>
        <w:spacing w:line="720" w:lineRule="auto"/>
        <w:jc w:val="center"/>
        <w:rPr>
          <w:rFonts w:ascii="宋体" w:hAnsi="宋体" w:cs="宋体"/>
          <w:b/>
          <w:color w:val="auto"/>
          <w:sz w:val="24"/>
          <w:highlight w:val="none"/>
        </w:rPr>
      </w:pPr>
      <w:r>
        <w:rPr>
          <w:rFonts w:hint="eastAsia" w:ascii="宋体" w:hAnsi="宋体" w:cs="宋体"/>
          <w:b/>
          <w:color w:val="auto"/>
          <w:sz w:val="24"/>
          <w:highlight w:val="none"/>
        </w:rPr>
        <w:t>九、质疑处理</w:t>
      </w:r>
    </w:p>
    <w:p w14:paraId="7A54FD75">
      <w:pPr>
        <w:pStyle w:val="5"/>
        <w:spacing w:line="560" w:lineRule="exact"/>
        <w:ind w:firstLine="482" w:firstLineChars="200"/>
        <w:jc w:val="both"/>
        <w:rPr>
          <w:rFonts w:ascii="宋体" w:hAnsi="宋体" w:cs="宋体"/>
          <w:b/>
          <w:color w:val="auto"/>
          <w:sz w:val="24"/>
          <w:highlight w:val="none"/>
        </w:rPr>
      </w:pPr>
      <w:r>
        <w:rPr>
          <w:rFonts w:hint="eastAsia" w:ascii="宋体" w:hAnsi="宋体" w:cs="宋体"/>
          <w:b/>
          <w:color w:val="auto"/>
          <w:sz w:val="24"/>
          <w:highlight w:val="none"/>
        </w:rPr>
        <w:t>26.质疑程序及处理</w:t>
      </w:r>
    </w:p>
    <w:p w14:paraId="418642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bCs/>
          <w:color w:val="auto"/>
          <w:sz w:val="24"/>
          <w:highlight w:val="none"/>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3E3DDD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14:paraId="3FF441FC">
      <w:pPr>
        <w:spacing w:line="56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14:paraId="73AAA4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DF7B5EC">
      <w:pPr>
        <w:spacing w:line="560" w:lineRule="exact"/>
        <w:rPr>
          <w:rFonts w:ascii="宋体" w:hAnsi="宋体" w:cs="宋体"/>
          <w:color w:val="auto"/>
          <w:sz w:val="24"/>
          <w:highlight w:val="none"/>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2ABAB330">
      <w:pPr>
        <w:jc w:val="center"/>
        <w:rPr>
          <w:rFonts w:ascii="宋体" w:hAnsi="宋体" w:cs="宋体"/>
          <w:b/>
          <w:color w:val="auto"/>
          <w:sz w:val="32"/>
          <w:szCs w:val="32"/>
          <w:highlight w:val="none"/>
        </w:rPr>
      </w:pPr>
      <w:r>
        <w:rPr>
          <w:rFonts w:hint="eastAsia" w:ascii="宋体" w:hAnsi="宋体" w:cs="宋体"/>
          <w:b/>
          <w:color w:val="auto"/>
          <w:sz w:val="32"/>
          <w:szCs w:val="32"/>
          <w:highlight w:val="none"/>
        </w:rPr>
        <w:t>第三章 采购项目内容及要求</w:t>
      </w:r>
    </w:p>
    <w:p w14:paraId="3AC0E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1、本项目采购内容：</w:t>
      </w:r>
    </w:p>
    <w:p w14:paraId="4F54D6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（1）防治区域、面积：对市中心城区四区道路、街道的林木、灌木等主要林业有害生物。防治作业面积：约</w:t>
      </w:r>
      <w:r>
        <w:rPr>
          <w:rFonts w:hint="eastAsia"/>
          <w:color w:val="auto"/>
          <w:sz w:val="24"/>
          <w:szCs w:val="24"/>
          <w:highlight w:val="none"/>
          <w:lang w:val="en-US" w:eastAsia="zh-CN"/>
        </w:rPr>
        <w:t>8.6</w:t>
      </w:r>
      <w:r>
        <w:rPr>
          <w:rFonts w:hint="eastAsia"/>
          <w:color w:val="auto"/>
          <w:sz w:val="24"/>
          <w:szCs w:val="24"/>
          <w:highlight w:val="none"/>
        </w:rPr>
        <w:t>亩。采用无人机和地面喷药防治相结合的防治措施，控制林业有害生物的危害。其中无人机防治</w:t>
      </w:r>
      <w:r>
        <w:rPr>
          <w:rFonts w:hint="eastAsia"/>
          <w:color w:val="auto"/>
          <w:sz w:val="24"/>
          <w:szCs w:val="24"/>
          <w:highlight w:val="none"/>
          <w:lang w:eastAsia="zh-CN"/>
        </w:rPr>
        <w:t>约</w:t>
      </w:r>
      <w:r>
        <w:rPr>
          <w:rFonts w:hint="eastAsia"/>
          <w:color w:val="auto"/>
          <w:sz w:val="24"/>
          <w:szCs w:val="24"/>
          <w:highlight w:val="none"/>
          <w:lang w:val="en-US" w:eastAsia="zh-CN"/>
        </w:rPr>
        <w:t>2</w:t>
      </w:r>
      <w:r>
        <w:rPr>
          <w:rFonts w:hint="eastAsia"/>
          <w:color w:val="auto"/>
          <w:sz w:val="24"/>
          <w:szCs w:val="24"/>
          <w:highlight w:val="none"/>
        </w:rPr>
        <w:t>万亩，车载式喷雾车施药防治</w:t>
      </w:r>
      <w:r>
        <w:rPr>
          <w:rFonts w:hint="eastAsia"/>
          <w:color w:val="auto"/>
          <w:sz w:val="24"/>
          <w:szCs w:val="24"/>
          <w:highlight w:val="none"/>
          <w:lang w:eastAsia="zh-CN"/>
        </w:rPr>
        <w:t>约</w:t>
      </w:r>
      <w:r>
        <w:rPr>
          <w:rFonts w:hint="eastAsia"/>
          <w:color w:val="auto"/>
          <w:sz w:val="24"/>
          <w:szCs w:val="24"/>
          <w:highlight w:val="none"/>
          <w:lang w:val="en-US" w:eastAsia="zh-CN"/>
        </w:rPr>
        <w:t>6.6</w:t>
      </w:r>
      <w:r>
        <w:rPr>
          <w:rFonts w:hint="eastAsia"/>
          <w:color w:val="auto"/>
          <w:sz w:val="24"/>
          <w:szCs w:val="24"/>
          <w:highlight w:val="none"/>
        </w:rPr>
        <w:t>亩。对零星发生的林地随时进行防治。</w:t>
      </w:r>
    </w:p>
    <w:p w14:paraId="138F9D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（2）防治时间：202</w:t>
      </w:r>
      <w:r>
        <w:rPr>
          <w:rFonts w:hint="eastAsia"/>
          <w:color w:val="auto"/>
          <w:sz w:val="24"/>
          <w:szCs w:val="24"/>
          <w:highlight w:val="none"/>
          <w:lang w:val="en-US" w:eastAsia="zh-CN"/>
        </w:rPr>
        <w:t>4</w:t>
      </w:r>
      <w:r>
        <w:rPr>
          <w:rFonts w:hint="eastAsia"/>
          <w:color w:val="auto"/>
          <w:sz w:val="24"/>
          <w:szCs w:val="24"/>
          <w:highlight w:val="none"/>
        </w:rPr>
        <w:t>年10月1</w:t>
      </w:r>
      <w:r>
        <w:rPr>
          <w:rFonts w:hint="eastAsia"/>
          <w:color w:val="auto"/>
          <w:sz w:val="24"/>
          <w:szCs w:val="24"/>
          <w:highlight w:val="none"/>
          <w:lang w:val="en-US" w:eastAsia="zh-CN"/>
        </w:rPr>
        <w:t>5</w:t>
      </w:r>
      <w:r>
        <w:rPr>
          <w:rFonts w:hint="eastAsia"/>
          <w:color w:val="auto"/>
          <w:sz w:val="24"/>
          <w:szCs w:val="24"/>
          <w:highlight w:val="none"/>
        </w:rPr>
        <w:t>号以前。</w:t>
      </w:r>
    </w:p>
    <w:p w14:paraId="6EADAE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（3）施用药剂：主要为甲维·虫螨腈、噻虫·高氯氟、阿维菌素类、植物源类等药剂。根据国家林业和草原局生物灾害防控中心文件精神，投标人需提供推供货保障协议和农药三证盖章复印件</w:t>
      </w:r>
    </w:p>
    <w:p w14:paraId="1ED89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(具体每亩用药量按照实际病虫害发生情况制定)</w:t>
      </w:r>
    </w:p>
    <w:p w14:paraId="4E6E12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（4）设备要求：无人机施药防治和大中型车载式喷雾车施药防治，防治过程中喷洒均匀，防治效果达到95%以上，美国白蛾有虫株率控制在1％以下，且全年叶片保存率不低于90%。</w:t>
      </w:r>
    </w:p>
    <w:p w14:paraId="764157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（5）防治要求：</w:t>
      </w:r>
    </w:p>
    <w:p w14:paraId="0F7B6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供应商应提供防治注意事项；</w:t>
      </w:r>
    </w:p>
    <w:p w14:paraId="657FC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供应商应有防治效果；</w:t>
      </w:r>
    </w:p>
    <w:p w14:paraId="6D6986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供应商应提供防治作业方案；</w:t>
      </w:r>
    </w:p>
    <w:p w14:paraId="17507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具备无人机喷药和加药设备；</w:t>
      </w:r>
    </w:p>
    <w:p w14:paraId="350C4D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供应商应自有或者租赁有车载风送式喷药车2台以上（含2台）和无人机3架以上（含3架）；</w:t>
      </w:r>
    </w:p>
    <w:p w14:paraId="61BACB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公司自有或租赁，自有提供发票、租赁提供租赁合同。</w:t>
      </w:r>
    </w:p>
    <w:p w14:paraId="5EAAA7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以上要求体现在响应文件中；</w:t>
      </w:r>
    </w:p>
    <w:p w14:paraId="5BDDF0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2、服务内容及要求：</w:t>
      </w:r>
    </w:p>
    <w:p w14:paraId="1F7BE9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2.1质量保证：按本项目的行业规则或双方签订合同时的约定执行。</w:t>
      </w:r>
    </w:p>
    <w:p w14:paraId="21B83E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2.2服务地点：采购人指定地点。</w:t>
      </w:r>
    </w:p>
    <w:p w14:paraId="37D462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2.3服务期：合同签订后 10 日历天，具体作业开始时间按照业主要求执行。</w:t>
      </w:r>
    </w:p>
    <w:p w14:paraId="3A5C6F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2.4质量标准：符合相关要求，合格。</w:t>
      </w:r>
    </w:p>
    <w:p w14:paraId="0E3759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rPr>
        <w:t>2.5质保期：按国家及行业标准。</w:t>
      </w:r>
    </w:p>
    <w:p w14:paraId="14C65B4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2.6验收：由最终采购人组织验收。</w:t>
      </w:r>
    </w:p>
    <w:p w14:paraId="0EC7A4D5">
      <w:pPr>
        <w:pStyle w:val="27"/>
        <w:rPr>
          <w:rFonts w:hint="eastAsia"/>
          <w:color w:val="auto"/>
          <w:highlight w:val="none"/>
        </w:rPr>
      </w:pPr>
    </w:p>
    <w:p w14:paraId="222914EF">
      <w:pPr>
        <w:rPr>
          <w:rFonts w:hint="eastAsia"/>
          <w:color w:val="auto"/>
          <w:highlight w:val="none"/>
        </w:rPr>
      </w:pPr>
    </w:p>
    <w:p w14:paraId="3EC85510">
      <w:pPr>
        <w:pStyle w:val="2"/>
        <w:rPr>
          <w:rFonts w:hint="eastAsia"/>
          <w:color w:val="auto"/>
          <w:highlight w:val="none"/>
        </w:rPr>
      </w:pPr>
    </w:p>
    <w:p w14:paraId="44B5DEA0">
      <w:pPr>
        <w:pStyle w:val="2"/>
        <w:rPr>
          <w:rFonts w:hint="eastAsia"/>
          <w:color w:val="auto"/>
          <w:highlight w:val="none"/>
        </w:rPr>
      </w:pPr>
    </w:p>
    <w:p w14:paraId="059C7E83">
      <w:pPr>
        <w:pStyle w:val="2"/>
        <w:rPr>
          <w:rFonts w:hint="eastAsia"/>
          <w:color w:val="auto"/>
          <w:highlight w:val="none"/>
        </w:rPr>
      </w:pPr>
    </w:p>
    <w:p w14:paraId="06E3CAC5">
      <w:pPr>
        <w:pStyle w:val="2"/>
        <w:rPr>
          <w:rFonts w:hint="eastAsia"/>
          <w:color w:val="auto"/>
          <w:highlight w:val="none"/>
        </w:rPr>
      </w:pPr>
    </w:p>
    <w:p w14:paraId="7CDF084C">
      <w:pPr>
        <w:pStyle w:val="2"/>
        <w:rPr>
          <w:rFonts w:hint="eastAsia"/>
          <w:color w:val="auto"/>
          <w:highlight w:val="none"/>
        </w:rPr>
      </w:pPr>
    </w:p>
    <w:p w14:paraId="190A2935">
      <w:pPr>
        <w:pStyle w:val="2"/>
        <w:rPr>
          <w:rFonts w:hint="eastAsia"/>
          <w:color w:val="auto"/>
          <w:highlight w:val="none"/>
        </w:rPr>
      </w:pPr>
    </w:p>
    <w:p w14:paraId="7A61C7F1">
      <w:pPr>
        <w:pStyle w:val="2"/>
        <w:rPr>
          <w:rFonts w:hint="eastAsia"/>
          <w:color w:val="auto"/>
          <w:highlight w:val="none"/>
        </w:rPr>
      </w:pPr>
    </w:p>
    <w:p w14:paraId="632F5A60">
      <w:pPr>
        <w:pStyle w:val="2"/>
        <w:rPr>
          <w:rFonts w:hint="eastAsia"/>
          <w:color w:val="auto"/>
          <w:highlight w:val="none"/>
        </w:rPr>
      </w:pPr>
    </w:p>
    <w:p w14:paraId="1783EA0D">
      <w:pPr>
        <w:pStyle w:val="2"/>
        <w:rPr>
          <w:rFonts w:hint="eastAsia"/>
          <w:color w:val="auto"/>
          <w:highlight w:val="none"/>
        </w:rPr>
      </w:pPr>
    </w:p>
    <w:p w14:paraId="51C89C5A">
      <w:pPr>
        <w:pStyle w:val="2"/>
        <w:rPr>
          <w:rFonts w:hint="eastAsia"/>
          <w:color w:val="auto"/>
          <w:highlight w:val="none"/>
        </w:rPr>
      </w:pPr>
    </w:p>
    <w:p w14:paraId="36881F65">
      <w:pPr>
        <w:pStyle w:val="2"/>
        <w:rPr>
          <w:rFonts w:hint="eastAsia"/>
          <w:color w:val="auto"/>
          <w:highlight w:val="none"/>
        </w:rPr>
      </w:pPr>
    </w:p>
    <w:p w14:paraId="1B487121">
      <w:pPr>
        <w:pStyle w:val="2"/>
        <w:rPr>
          <w:rFonts w:hint="eastAsia"/>
          <w:color w:val="auto"/>
          <w:highlight w:val="none"/>
        </w:rPr>
      </w:pPr>
    </w:p>
    <w:p w14:paraId="303931F1">
      <w:pPr>
        <w:pStyle w:val="2"/>
        <w:rPr>
          <w:rFonts w:hint="eastAsia"/>
          <w:color w:val="auto"/>
          <w:highlight w:val="none"/>
        </w:rPr>
      </w:pPr>
    </w:p>
    <w:p w14:paraId="64C87FE4">
      <w:pPr>
        <w:pStyle w:val="2"/>
        <w:rPr>
          <w:rFonts w:hint="eastAsia"/>
          <w:color w:val="auto"/>
          <w:highlight w:val="none"/>
        </w:rPr>
      </w:pPr>
    </w:p>
    <w:p w14:paraId="6DB5642A">
      <w:pPr>
        <w:pStyle w:val="2"/>
        <w:rPr>
          <w:rFonts w:hint="eastAsia"/>
          <w:color w:val="auto"/>
          <w:highlight w:val="none"/>
        </w:rPr>
      </w:pPr>
    </w:p>
    <w:p w14:paraId="749C6935">
      <w:pPr>
        <w:pStyle w:val="2"/>
        <w:rPr>
          <w:rFonts w:hint="eastAsia"/>
          <w:color w:val="auto"/>
          <w:highlight w:val="none"/>
        </w:rPr>
      </w:pPr>
    </w:p>
    <w:p w14:paraId="0477B3B7">
      <w:pPr>
        <w:pStyle w:val="2"/>
        <w:rPr>
          <w:rFonts w:hint="eastAsia"/>
          <w:color w:val="auto"/>
          <w:highlight w:val="none"/>
        </w:rPr>
      </w:pPr>
    </w:p>
    <w:p w14:paraId="42E26C17">
      <w:pPr>
        <w:pStyle w:val="2"/>
        <w:rPr>
          <w:rFonts w:hint="eastAsia"/>
          <w:color w:val="auto"/>
          <w:highlight w:val="none"/>
        </w:rPr>
      </w:pPr>
    </w:p>
    <w:p w14:paraId="06DA09F3">
      <w:pPr>
        <w:pStyle w:val="2"/>
        <w:rPr>
          <w:rFonts w:hint="eastAsia"/>
          <w:color w:val="auto"/>
          <w:highlight w:val="none"/>
        </w:rPr>
      </w:pPr>
    </w:p>
    <w:p w14:paraId="390A8625">
      <w:pPr>
        <w:pStyle w:val="2"/>
        <w:rPr>
          <w:rFonts w:hint="eastAsia"/>
          <w:color w:val="auto"/>
          <w:highlight w:val="none"/>
        </w:rPr>
      </w:pPr>
    </w:p>
    <w:p w14:paraId="50128BC7">
      <w:pPr>
        <w:pStyle w:val="2"/>
        <w:rPr>
          <w:rFonts w:hint="eastAsia"/>
          <w:color w:val="auto"/>
          <w:highlight w:val="none"/>
        </w:rPr>
      </w:pPr>
    </w:p>
    <w:p w14:paraId="1D279FF4">
      <w:pPr>
        <w:pStyle w:val="2"/>
        <w:rPr>
          <w:rFonts w:hint="eastAsia"/>
          <w:color w:val="auto"/>
          <w:highlight w:val="none"/>
        </w:rPr>
      </w:pPr>
    </w:p>
    <w:p w14:paraId="5109F1A9">
      <w:pPr>
        <w:pStyle w:val="2"/>
        <w:rPr>
          <w:rFonts w:hint="eastAsia"/>
          <w:color w:val="auto"/>
          <w:highlight w:val="none"/>
        </w:rPr>
      </w:pPr>
    </w:p>
    <w:p w14:paraId="7CDA9323">
      <w:pPr>
        <w:pStyle w:val="2"/>
        <w:rPr>
          <w:rFonts w:hint="eastAsia"/>
          <w:color w:val="auto"/>
          <w:highlight w:val="none"/>
        </w:rPr>
      </w:pPr>
    </w:p>
    <w:p w14:paraId="369ED1CB">
      <w:pPr>
        <w:pStyle w:val="2"/>
        <w:rPr>
          <w:rFonts w:hint="eastAsia"/>
          <w:color w:val="auto"/>
          <w:highlight w:val="none"/>
        </w:rPr>
      </w:pPr>
    </w:p>
    <w:p w14:paraId="37321DB7">
      <w:pPr>
        <w:pStyle w:val="2"/>
        <w:rPr>
          <w:rFonts w:hint="eastAsia"/>
          <w:color w:val="auto"/>
          <w:highlight w:val="none"/>
        </w:rPr>
      </w:pPr>
    </w:p>
    <w:p w14:paraId="7E319BE5">
      <w:pPr>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t>第四章  响应性文件内容及格式</w:t>
      </w:r>
    </w:p>
    <w:p w14:paraId="76BBD1B2">
      <w:pPr>
        <w:widowControl/>
        <w:spacing w:line="520" w:lineRule="exact"/>
        <w:ind w:firstLine="480" w:firstLineChars="200"/>
        <w:jc w:val="center"/>
        <w:rPr>
          <w:rFonts w:ascii="宋体" w:hAnsi="宋体" w:cs="宋体"/>
          <w:color w:val="auto"/>
          <w:sz w:val="24"/>
          <w:highlight w:val="none"/>
        </w:rPr>
      </w:pPr>
    </w:p>
    <w:p w14:paraId="3FD347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注：请供应商按照以下文件的要求格式、内容，顺序制作响应性文件，并编制目录及页码，否则可能将影响对响应性文件的评价。 </w:t>
      </w:r>
    </w:p>
    <w:p w14:paraId="5AC8F830">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14:paraId="58976A61">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1．供应商在编制响应性文件时，对于给定格式的文件内容，必须按照给定的标准格式进行填报；对于没有给定标准格式的文件内容，可以由供应商自行设计。</w:t>
      </w:r>
    </w:p>
    <w:p w14:paraId="4930182B">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2.法定代表人本人参加竞争性磋商的，不需提供授权委托书。</w:t>
      </w:r>
    </w:p>
    <w:p w14:paraId="3F91EDD9">
      <w:pPr>
        <w:snapToGrid w:val="0"/>
        <w:jc w:val="left"/>
        <w:rPr>
          <w:rFonts w:ascii="宋体" w:hAnsi="宋体" w:cs="宋体"/>
          <w:color w:val="auto"/>
          <w:sz w:val="24"/>
          <w:highlight w:val="none"/>
        </w:rPr>
      </w:pPr>
    </w:p>
    <w:p w14:paraId="0427DF6F">
      <w:pPr>
        <w:snapToGrid w:val="0"/>
        <w:jc w:val="left"/>
        <w:rPr>
          <w:rFonts w:ascii="宋体" w:hAnsi="宋体" w:cs="宋体"/>
          <w:color w:val="auto"/>
          <w:sz w:val="24"/>
          <w:highlight w:val="none"/>
        </w:rPr>
      </w:pPr>
    </w:p>
    <w:p w14:paraId="358E3686">
      <w:pPr>
        <w:snapToGrid w:val="0"/>
        <w:jc w:val="left"/>
        <w:rPr>
          <w:rFonts w:ascii="宋体" w:hAnsi="宋体" w:cs="宋体"/>
          <w:color w:val="auto"/>
          <w:sz w:val="24"/>
          <w:highlight w:val="none"/>
        </w:rPr>
      </w:pPr>
    </w:p>
    <w:p w14:paraId="01677A62">
      <w:pPr>
        <w:snapToGrid w:val="0"/>
        <w:jc w:val="left"/>
        <w:rPr>
          <w:rFonts w:ascii="宋体" w:hAnsi="宋体" w:cs="宋体"/>
          <w:color w:val="auto"/>
          <w:sz w:val="24"/>
          <w:highlight w:val="none"/>
        </w:rPr>
      </w:pPr>
    </w:p>
    <w:p w14:paraId="516D0BF4">
      <w:pPr>
        <w:snapToGrid w:val="0"/>
        <w:jc w:val="left"/>
        <w:rPr>
          <w:rFonts w:ascii="宋体" w:hAnsi="宋体" w:cs="宋体"/>
          <w:color w:val="auto"/>
          <w:sz w:val="24"/>
          <w:highlight w:val="none"/>
        </w:rPr>
      </w:pPr>
    </w:p>
    <w:p w14:paraId="495EB92D">
      <w:pPr>
        <w:snapToGrid w:val="0"/>
        <w:jc w:val="left"/>
        <w:rPr>
          <w:rFonts w:ascii="宋体" w:hAnsi="宋体" w:cs="宋体"/>
          <w:color w:val="auto"/>
          <w:sz w:val="24"/>
          <w:highlight w:val="none"/>
        </w:rPr>
      </w:pPr>
    </w:p>
    <w:p w14:paraId="7C8DD7C2">
      <w:pPr>
        <w:snapToGrid w:val="0"/>
        <w:jc w:val="left"/>
        <w:rPr>
          <w:rFonts w:ascii="宋体" w:hAnsi="宋体" w:cs="宋体"/>
          <w:color w:val="auto"/>
          <w:sz w:val="24"/>
          <w:highlight w:val="none"/>
        </w:rPr>
      </w:pPr>
    </w:p>
    <w:p w14:paraId="654AB077">
      <w:pPr>
        <w:snapToGrid w:val="0"/>
        <w:jc w:val="left"/>
        <w:rPr>
          <w:rFonts w:ascii="宋体" w:hAnsi="宋体" w:cs="宋体"/>
          <w:color w:val="auto"/>
          <w:sz w:val="24"/>
          <w:highlight w:val="none"/>
        </w:rPr>
      </w:pPr>
    </w:p>
    <w:p w14:paraId="4853C00F">
      <w:pPr>
        <w:snapToGrid w:val="0"/>
        <w:jc w:val="left"/>
        <w:rPr>
          <w:rFonts w:ascii="宋体" w:hAnsi="宋体" w:cs="宋体"/>
          <w:color w:val="auto"/>
          <w:sz w:val="24"/>
          <w:highlight w:val="none"/>
        </w:rPr>
      </w:pPr>
    </w:p>
    <w:p w14:paraId="171C6DF0">
      <w:pPr>
        <w:pStyle w:val="2"/>
        <w:rPr>
          <w:rFonts w:ascii="宋体" w:hAnsi="宋体" w:cs="宋体"/>
          <w:color w:val="auto"/>
          <w:sz w:val="24"/>
          <w:highlight w:val="none"/>
        </w:rPr>
      </w:pPr>
    </w:p>
    <w:p w14:paraId="416F7FEE">
      <w:pPr>
        <w:pStyle w:val="2"/>
        <w:rPr>
          <w:rFonts w:ascii="宋体" w:hAnsi="宋体" w:cs="宋体"/>
          <w:color w:val="auto"/>
          <w:sz w:val="24"/>
          <w:highlight w:val="none"/>
        </w:rPr>
      </w:pPr>
    </w:p>
    <w:p w14:paraId="715440AB">
      <w:pPr>
        <w:pStyle w:val="2"/>
        <w:rPr>
          <w:rFonts w:ascii="宋体" w:hAnsi="宋体" w:cs="宋体"/>
          <w:color w:val="auto"/>
          <w:sz w:val="24"/>
          <w:highlight w:val="none"/>
        </w:rPr>
      </w:pPr>
    </w:p>
    <w:p w14:paraId="6FFFE41A">
      <w:pPr>
        <w:pStyle w:val="2"/>
        <w:rPr>
          <w:rFonts w:ascii="宋体" w:hAnsi="宋体" w:cs="宋体"/>
          <w:color w:val="auto"/>
          <w:sz w:val="24"/>
          <w:highlight w:val="none"/>
        </w:rPr>
      </w:pPr>
    </w:p>
    <w:p w14:paraId="3744ACB0">
      <w:pPr>
        <w:pStyle w:val="2"/>
        <w:rPr>
          <w:rFonts w:ascii="宋体" w:hAnsi="宋体" w:cs="宋体"/>
          <w:color w:val="auto"/>
          <w:sz w:val="24"/>
          <w:highlight w:val="none"/>
        </w:rPr>
      </w:pPr>
    </w:p>
    <w:p w14:paraId="5D5A36A4">
      <w:pPr>
        <w:pStyle w:val="2"/>
        <w:rPr>
          <w:rFonts w:ascii="宋体" w:hAnsi="宋体" w:cs="宋体"/>
          <w:color w:val="auto"/>
          <w:sz w:val="24"/>
          <w:highlight w:val="none"/>
        </w:rPr>
      </w:pPr>
    </w:p>
    <w:p w14:paraId="374BC762">
      <w:pPr>
        <w:pStyle w:val="2"/>
        <w:rPr>
          <w:rFonts w:ascii="宋体" w:hAnsi="宋体" w:cs="宋体"/>
          <w:color w:val="auto"/>
          <w:sz w:val="24"/>
          <w:highlight w:val="none"/>
        </w:rPr>
      </w:pPr>
    </w:p>
    <w:p w14:paraId="5F10981D">
      <w:pPr>
        <w:pStyle w:val="2"/>
        <w:rPr>
          <w:rFonts w:ascii="宋体" w:hAnsi="宋体" w:cs="宋体"/>
          <w:color w:val="auto"/>
          <w:sz w:val="24"/>
          <w:highlight w:val="none"/>
        </w:rPr>
      </w:pPr>
    </w:p>
    <w:p w14:paraId="5B76EF52">
      <w:pPr>
        <w:pStyle w:val="2"/>
        <w:rPr>
          <w:rFonts w:ascii="宋体" w:hAnsi="宋体" w:cs="宋体"/>
          <w:color w:val="auto"/>
          <w:sz w:val="24"/>
          <w:highlight w:val="none"/>
        </w:rPr>
      </w:pPr>
    </w:p>
    <w:p w14:paraId="2BD8656B">
      <w:pPr>
        <w:pStyle w:val="2"/>
        <w:rPr>
          <w:rFonts w:ascii="宋体" w:hAnsi="宋体" w:cs="宋体"/>
          <w:color w:val="auto"/>
          <w:sz w:val="24"/>
          <w:highlight w:val="none"/>
        </w:rPr>
      </w:pPr>
    </w:p>
    <w:p w14:paraId="0E7DF995">
      <w:pPr>
        <w:pStyle w:val="2"/>
        <w:rPr>
          <w:rFonts w:ascii="宋体" w:hAnsi="宋体" w:cs="宋体"/>
          <w:color w:val="auto"/>
          <w:sz w:val="24"/>
          <w:highlight w:val="none"/>
        </w:rPr>
      </w:pPr>
    </w:p>
    <w:p w14:paraId="59CA6BB9">
      <w:pPr>
        <w:pStyle w:val="2"/>
        <w:rPr>
          <w:rFonts w:ascii="宋体" w:hAnsi="宋体" w:cs="宋体"/>
          <w:color w:val="auto"/>
          <w:sz w:val="24"/>
          <w:highlight w:val="none"/>
        </w:rPr>
      </w:pPr>
    </w:p>
    <w:p w14:paraId="7C788208">
      <w:pPr>
        <w:snapToGrid w:val="0"/>
        <w:jc w:val="left"/>
        <w:rPr>
          <w:rFonts w:ascii="宋体" w:hAnsi="宋体" w:cs="宋体"/>
          <w:color w:val="auto"/>
          <w:sz w:val="24"/>
          <w:highlight w:val="none"/>
        </w:rPr>
      </w:pPr>
    </w:p>
    <w:p w14:paraId="730F0AE4">
      <w:pPr>
        <w:snapToGrid w:val="0"/>
        <w:jc w:val="left"/>
        <w:rPr>
          <w:rFonts w:ascii="宋体" w:hAnsi="宋体" w:cs="宋体"/>
          <w:color w:val="auto"/>
          <w:sz w:val="24"/>
          <w:highlight w:val="none"/>
        </w:rPr>
      </w:pPr>
    </w:p>
    <w:p w14:paraId="68E81177">
      <w:pPr>
        <w:spacing w:line="360" w:lineRule="auto"/>
        <w:jc w:val="left"/>
        <w:rPr>
          <w:rFonts w:ascii="宋体" w:hAnsi="宋体" w:cs="宋体"/>
          <w:color w:val="auto"/>
          <w:sz w:val="24"/>
          <w:highlight w:val="none"/>
        </w:rPr>
      </w:pPr>
    </w:p>
    <w:p w14:paraId="7997A27F">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格式1</w:t>
      </w:r>
    </w:p>
    <w:p w14:paraId="399F380E">
      <w:pPr>
        <w:widowControl/>
        <w:jc w:val="center"/>
        <w:rPr>
          <w:rFonts w:ascii="宋体" w:hAnsi="宋体" w:cs="宋体"/>
          <w:color w:val="auto"/>
          <w:kern w:val="0"/>
          <w:sz w:val="24"/>
          <w:highlight w:val="none"/>
        </w:rPr>
      </w:pPr>
      <w:r>
        <w:rPr>
          <w:rFonts w:hint="eastAsia" w:ascii="宋体" w:hAnsi="宋体" w:cs="宋体"/>
          <w:color w:val="auto"/>
          <w:sz w:val="24"/>
          <w:highlight w:val="none"/>
        </w:rPr>
        <w:t>企业营业执照副本及</w:t>
      </w:r>
      <w:r>
        <w:rPr>
          <w:rFonts w:hint="eastAsia" w:ascii="宋体" w:hAnsi="宋体" w:cs="宋体"/>
          <w:color w:val="auto"/>
          <w:kern w:val="0"/>
          <w:sz w:val="24"/>
          <w:highlight w:val="none"/>
        </w:rPr>
        <w:t>资格性证明材料</w:t>
      </w:r>
    </w:p>
    <w:p w14:paraId="3A3DD03D">
      <w:pPr>
        <w:pStyle w:val="2"/>
        <w:ind w:firstLine="210"/>
        <w:rPr>
          <w:color w:val="auto"/>
          <w:highlight w:val="none"/>
        </w:rPr>
      </w:pPr>
    </w:p>
    <w:p w14:paraId="4A5FDFF2">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1</w:t>
      </w:r>
    </w:p>
    <w:p w14:paraId="4106DA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法定代表人身份证明书</w:t>
      </w:r>
    </w:p>
    <w:p w14:paraId="50B9EAE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（法定代表人参加竞争性磋商的，出具此证明书）</w:t>
      </w:r>
    </w:p>
    <w:p w14:paraId="0C026D90">
      <w:pPr>
        <w:spacing w:line="360" w:lineRule="auto"/>
        <w:ind w:firstLine="480" w:firstLineChars="200"/>
        <w:rPr>
          <w:rFonts w:ascii="宋体" w:hAnsi="宋体" w:cs="宋体"/>
          <w:color w:val="auto"/>
          <w:sz w:val="24"/>
          <w:highlight w:val="none"/>
        </w:rPr>
      </w:pPr>
    </w:p>
    <w:p w14:paraId="0A43D1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同志，系我单位法定代表人，任职务。</w:t>
      </w:r>
    </w:p>
    <w:p w14:paraId="765705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747EE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14:paraId="34F40AFB">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12EE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021AE927">
            <w:pPr>
              <w:spacing w:line="480" w:lineRule="exact"/>
              <w:rPr>
                <w:rFonts w:ascii="宋体" w:hAnsi="宋体" w:cs="宋体"/>
                <w:b/>
                <w:bCs/>
                <w:color w:val="auto"/>
                <w:sz w:val="24"/>
                <w:highlight w:val="none"/>
              </w:rPr>
            </w:pPr>
          </w:p>
          <w:p w14:paraId="1E43BF3B">
            <w:pPr>
              <w:spacing w:line="480" w:lineRule="exact"/>
              <w:rPr>
                <w:rFonts w:ascii="宋体" w:hAnsi="宋体" w:cs="宋体"/>
                <w:b/>
                <w:bCs/>
                <w:color w:val="auto"/>
                <w:sz w:val="24"/>
                <w:highlight w:val="none"/>
              </w:rPr>
            </w:pPr>
          </w:p>
          <w:p w14:paraId="62E446AE">
            <w:pPr>
              <w:spacing w:line="480" w:lineRule="exact"/>
              <w:jc w:val="center"/>
              <w:rPr>
                <w:rFonts w:ascii="宋体" w:hAnsi="宋体" w:cs="宋体"/>
                <w:b/>
                <w:bCs/>
                <w:color w:val="auto"/>
                <w:sz w:val="24"/>
                <w:highlight w:val="none"/>
              </w:rPr>
            </w:pPr>
            <w:r>
              <w:rPr>
                <w:rFonts w:hint="eastAsia" w:ascii="宋体" w:hAnsi="宋体" w:cs="宋体"/>
                <w:b/>
                <w:bCs/>
                <w:color w:val="auto"/>
                <w:sz w:val="24"/>
                <w:highlight w:val="none"/>
              </w:rPr>
              <w:t>（※附：法定代表人身份证复印件※）</w:t>
            </w:r>
          </w:p>
          <w:p w14:paraId="34AFAF32">
            <w:pPr>
              <w:spacing w:line="480" w:lineRule="exact"/>
              <w:rPr>
                <w:rFonts w:ascii="宋体" w:hAnsi="宋体" w:cs="宋体"/>
                <w:color w:val="auto"/>
                <w:sz w:val="24"/>
                <w:highlight w:val="none"/>
              </w:rPr>
            </w:pPr>
          </w:p>
          <w:p w14:paraId="65197630">
            <w:pPr>
              <w:spacing w:line="480" w:lineRule="exact"/>
              <w:rPr>
                <w:rFonts w:ascii="宋体" w:hAnsi="宋体" w:cs="宋体"/>
                <w:color w:val="auto"/>
                <w:sz w:val="24"/>
                <w:highlight w:val="none"/>
              </w:rPr>
            </w:pPr>
          </w:p>
        </w:tc>
      </w:tr>
    </w:tbl>
    <w:p w14:paraId="21CF96F9">
      <w:pPr>
        <w:spacing w:line="360" w:lineRule="auto"/>
        <w:ind w:firstLine="960" w:firstLineChars="400"/>
        <w:rPr>
          <w:rFonts w:ascii="宋体" w:hAnsi="宋体" w:cs="宋体"/>
          <w:color w:val="auto"/>
          <w:sz w:val="24"/>
          <w:highlight w:val="none"/>
        </w:rPr>
      </w:pPr>
    </w:p>
    <w:p w14:paraId="6AA5623E">
      <w:pPr>
        <w:spacing w:line="360" w:lineRule="auto"/>
        <w:ind w:firstLine="3840" w:firstLineChars="1600"/>
        <w:rPr>
          <w:rFonts w:ascii="宋体" w:hAnsi="宋体" w:cs="宋体"/>
          <w:color w:val="auto"/>
          <w:sz w:val="24"/>
          <w:highlight w:val="none"/>
        </w:rPr>
      </w:pPr>
    </w:p>
    <w:p w14:paraId="5AF616FC">
      <w:pPr>
        <w:spacing w:line="360" w:lineRule="auto"/>
        <w:ind w:firstLine="3840" w:firstLineChars="1600"/>
        <w:rPr>
          <w:rFonts w:ascii="宋体" w:hAnsi="宋体" w:cs="宋体"/>
          <w:color w:val="auto"/>
          <w:sz w:val="24"/>
          <w:highlight w:val="none"/>
        </w:rPr>
      </w:pPr>
    </w:p>
    <w:p w14:paraId="23B2A0CF">
      <w:pPr>
        <w:spacing w:line="360" w:lineRule="auto"/>
        <w:ind w:firstLine="3840" w:firstLineChars="1600"/>
        <w:rPr>
          <w:rFonts w:ascii="宋体" w:hAnsi="宋体" w:cs="宋体"/>
          <w:color w:val="auto"/>
          <w:sz w:val="24"/>
          <w:highlight w:val="none"/>
        </w:rPr>
      </w:pPr>
    </w:p>
    <w:p w14:paraId="72F373AC">
      <w:pPr>
        <w:spacing w:line="360" w:lineRule="auto"/>
        <w:jc w:val="center"/>
        <w:rPr>
          <w:rFonts w:ascii="宋体" w:hAnsi="宋体" w:cs="宋体"/>
          <w:color w:val="auto"/>
          <w:sz w:val="24"/>
          <w:highlight w:val="none"/>
        </w:rPr>
      </w:pPr>
    </w:p>
    <w:p w14:paraId="6366974F">
      <w:pPr>
        <w:spacing w:line="360" w:lineRule="auto"/>
        <w:jc w:val="center"/>
        <w:rPr>
          <w:rFonts w:ascii="宋体" w:hAnsi="宋体" w:cs="宋体"/>
          <w:color w:val="auto"/>
          <w:sz w:val="24"/>
          <w:highlight w:val="none"/>
        </w:rPr>
      </w:pPr>
    </w:p>
    <w:p w14:paraId="0447DE08">
      <w:pPr>
        <w:spacing w:line="360" w:lineRule="auto"/>
        <w:jc w:val="center"/>
        <w:rPr>
          <w:rFonts w:ascii="宋体" w:hAnsi="宋体" w:cs="宋体"/>
          <w:color w:val="auto"/>
          <w:sz w:val="24"/>
          <w:highlight w:val="none"/>
        </w:rPr>
      </w:pPr>
    </w:p>
    <w:p w14:paraId="40F781EA">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供应商电子</w:t>
      </w:r>
      <w:r>
        <w:rPr>
          <w:rFonts w:hint="eastAsia" w:ascii="宋体" w:hAnsi="宋体" w:cs="宋体"/>
          <w:color w:val="auto"/>
          <w:sz w:val="24"/>
          <w:highlight w:val="none"/>
          <w:lang w:eastAsia="zh-CN"/>
        </w:rPr>
        <w:t>签</w:t>
      </w:r>
      <w:r>
        <w:rPr>
          <w:rFonts w:hint="eastAsia" w:ascii="宋体" w:hAnsi="宋体" w:cs="宋体"/>
          <w:color w:val="auto"/>
          <w:sz w:val="24"/>
          <w:highlight w:val="none"/>
        </w:rPr>
        <w:t xml:space="preserve">章： </w:t>
      </w:r>
    </w:p>
    <w:p w14:paraId="2A485A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23D2B6F">
      <w:pPr>
        <w:spacing w:line="360" w:lineRule="auto"/>
        <w:jc w:val="center"/>
        <w:rPr>
          <w:rFonts w:ascii="宋体" w:hAnsi="宋体" w:cs="宋体"/>
          <w:color w:val="auto"/>
          <w:sz w:val="24"/>
          <w:highlight w:val="none"/>
        </w:rPr>
      </w:pPr>
    </w:p>
    <w:p w14:paraId="32B5FF33">
      <w:pPr>
        <w:spacing w:line="360" w:lineRule="auto"/>
        <w:jc w:val="center"/>
        <w:rPr>
          <w:rFonts w:ascii="宋体" w:hAnsi="宋体" w:cs="宋体"/>
          <w:color w:val="auto"/>
          <w:sz w:val="24"/>
          <w:highlight w:val="none"/>
        </w:rPr>
      </w:pPr>
    </w:p>
    <w:p w14:paraId="24C32328">
      <w:pPr>
        <w:spacing w:line="360" w:lineRule="auto"/>
        <w:jc w:val="center"/>
        <w:rPr>
          <w:rFonts w:ascii="宋体" w:hAnsi="宋体" w:cs="宋体"/>
          <w:color w:val="auto"/>
          <w:sz w:val="24"/>
          <w:highlight w:val="none"/>
        </w:rPr>
      </w:pPr>
    </w:p>
    <w:p w14:paraId="44DCF770">
      <w:pPr>
        <w:pStyle w:val="2"/>
        <w:ind w:firstLine="240"/>
        <w:rPr>
          <w:rFonts w:ascii="宋体" w:hAnsi="宋体" w:cs="宋体"/>
          <w:color w:val="auto"/>
          <w:sz w:val="24"/>
          <w:highlight w:val="none"/>
        </w:rPr>
      </w:pPr>
    </w:p>
    <w:p w14:paraId="7492CB1F">
      <w:pPr>
        <w:pStyle w:val="2"/>
        <w:ind w:firstLine="240"/>
        <w:rPr>
          <w:rFonts w:ascii="宋体" w:hAnsi="宋体" w:cs="宋体"/>
          <w:color w:val="auto"/>
          <w:sz w:val="24"/>
          <w:highlight w:val="none"/>
        </w:rPr>
      </w:pPr>
    </w:p>
    <w:p w14:paraId="23396231">
      <w:pPr>
        <w:pStyle w:val="2"/>
        <w:ind w:firstLine="240"/>
        <w:rPr>
          <w:rFonts w:ascii="宋体" w:hAnsi="宋体" w:cs="宋体"/>
          <w:color w:val="auto"/>
          <w:sz w:val="24"/>
          <w:highlight w:val="none"/>
        </w:rPr>
      </w:pPr>
    </w:p>
    <w:p w14:paraId="24601F45">
      <w:pPr>
        <w:pStyle w:val="2"/>
        <w:ind w:firstLine="240"/>
        <w:rPr>
          <w:rFonts w:ascii="宋体" w:hAnsi="宋体" w:cs="宋体"/>
          <w:color w:val="auto"/>
          <w:sz w:val="24"/>
          <w:highlight w:val="none"/>
        </w:rPr>
      </w:pPr>
    </w:p>
    <w:p w14:paraId="5BC0B581">
      <w:pPr>
        <w:pStyle w:val="2"/>
        <w:ind w:firstLine="240"/>
        <w:rPr>
          <w:rFonts w:ascii="宋体" w:hAnsi="宋体" w:cs="宋体"/>
          <w:color w:val="auto"/>
          <w:sz w:val="24"/>
          <w:highlight w:val="none"/>
        </w:rPr>
      </w:pPr>
    </w:p>
    <w:p w14:paraId="38B2D558">
      <w:pPr>
        <w:pStyle w:val="2"/>
        <w:ind w:firstLine="240"/>
        <w:rPr>
          <w:rFonts w:ascii="宋体" w:hAnsi="宋体" w:cs="宋体"/>
          <w:color w:val="auto"/>
          <w:sz w:val="24"/>
          <w:highlight w:val="none"/>
        </w:rPr>
      </w:pPr>
    </w:p>
    <w:p w14:paraId="6E426866">
      <w:pPr>
        <w:spacing w:line="360" w:lineRule="auto"/>
        <w:rPr>
          <w:rFonts w:ascii="宋体" w:hAnsi="宋体" w:cs="宋体"/>
          <w:color w:val="auto"/>
          <w:sz w:val="24"/>
          <w:highlight w:val="none"/>
        </w:rPr>
      </w:pPr>
    </w:p>
    <w:p w14:paraId="2DD87E17">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2</w:t>
      </w:r>
    </w:p>
    <w:p w14:paraId="6A5F9EF4">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授权委托书</w:t>
      </w:r>
    </w:p>
    <w:p w14:paraId="1F630E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（委托代理人参加竞争性磋商的，出具此证明书）</w:t>
      </w:r>
    </w:p>
    <w:p w14:paraId="27367AE9">
      <w:pPr>
        <w:spacing w:line="360" w:lineRule="auto"/>
        <w:ind w:firstLine="480" w:firstLineChars="200"/>
        <w:rPr>
          <w:rFonts w:ascii="宋体" w:hAnsi="宋体" w:cs="宋体"/>
          <w:color w:val="auto"/>
          <w:sz w:val="24"/>
          <w:highlight w:val="none"/>
        </w:rPr>
      </w:pPr>
    </w:p>
    <w:p w14:paraId="3A62D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委托人授权（被委托人的姓名、职务）为委托人的委托代理人，就项目编号为的项目及合同的执行，以本单位名义处理一切与之有关的事务。</w:t>
      </w:r>
    </w:p>
    <w:p w14:paraId="5EEA3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本授权书于年月日签字生效，特此声明。</w:t>
      </w:r>
    </w:p>
    <w:p w14:paraId="541D628C">
      <w:pPr>
        <w:spacing w:line="360" w:lineRule="auto"/>
        <w:rPr>
          <w:rFonts w:ascii="宋体" w:hAnsi="宋体" w:cs="宋体"/>
          <w:color w:val="auto"/>
          <w:sz w:val="24"/>
          <w:highlight w:val="none"/>
        </w:rPr>
      </w:pPr>
    </w:p>
    <w:p w14:paraId="35DA7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w:t>
      </w:r>
    </w:p>
    <w:p w14:paraId="209EB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供应商电子签章：       </w:t>
      </w:r>
    </w:p>
    <w:p w14:paraId="4DFE9E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被委托人：</w:t>
      </w:r>
    </w:p>
    <w:p w14:paraId="4455D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75E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65C5F8EC">
            <w:pPr>
              <w:spacing w:line="480" w:lineRule="exact"/>
              <w:rPr>
                <w:rFonts w:ascii="宋体" w:hAnsi="宋体" w:cs="宋体"/>
                <w:b/>
                <w:bCs/>
                <w:color w:val="auto"/>
                <w:sz w:val="24"/>
                <w:highlight w:val="none"/>
              </w:rPr>
            </w:pPr>
          </w:p>
          <w:p w14:paraId="4FC04DAA">
            <w:pPr>
              <w:spacing w:line="480" w:lineRule="exact"/>
              <w:rPr>
                <w:rFonts w:ascii="宋体" w:hAnsi="宋体" w:cs="宋体"/>
                <w:b/>
                <w:bCs/>
                <w:color w:val="auto"/>
                <w:sz w:val="24"/>
                <w:highlight w:val="none"/>
              </w:rPr>
            </w:pPr>
          </w:p>
          <w:p w14:paraId="61DBE664">
            <w:pPr>
              <w:spacing w:line="480" w:lineRule="exact"/>
              <w:jc w:val="center"/>
              <w:rPr>
                <w:rFonts w:ascii="宋体" w:hAnsi="宋体" w:cs="宋体"/>
                <w:color w:val="auto"/>
                <w:sz w:val="24"/>
                <w:highlight w:val="none"/>
              </w:rPr>
            </w:pPr>
            <w:r>
              <w:rPr>
                <w:rFonts w:hint="eastAsia" w:ascii="宋体" w:hAnsi="宋体" w:cs="宋体"/>
                <w:b/>
                <w:bCs/>
                <w:color w:val="auto"/>
                <w:sz w:val="24"/>
                <w:highlight w:val="none"/>
              </w:rPr>
              <w:t>（※附：被委托人身份证复印件※）</w:t>
            </w:r>
          </w:p>
        </w:tc>
      </w:tr>
    </w:tbl>
    <w:p w14:paraId="46CC6136">
      <w:pPr>
        <w:spacing w:line="360" w:lineRule="auto"/>
        <w:ind w:firstLine="480" w:firstLineChars="200"/>
        <w:rPr>
          <w:rFonts w:ascii="宋体" w:hAnsi="宋体" w:cs="宋体"/>
          <w:color w:val="auto"/>
          <w:sz w:val="24"/>
          <w:highlight w:val="none"/>
        </w:rPr>
      </w:pPr>
    </w:p>
    <w:p w14:paraId="5910D082">
      <w:pPr>
        <w:spacing w:line="360" w:lineRule="auto"/>
        <w:ind w:firstLine="480" w:firstLineChars="200"/>
        <w:rPr>
          <w:rFonts w:ascii="宋体" w:hAnsi="宋体" w:cs="宋体"/>
          <w:color w:val="auto"/>
          <w:sz w:val="24"/>
          <w:highlight w:val="none"/>
        </w:rPr>
      </w:pPr>
    </w:p>
    <w:p w14:paraId="72AE4F5F">
      <w:pPr>
        <w:spacing w:line="360" w:lineRule="auto"/>
        <w:ind w:firstLine="480" w:firstLineChars="200"/>
        <w:rPr>
          <w:rFonts w:ascii="宋体" w:hAnsi="宋体" w:cs="宋体"/>
          <w:color w:val="auto"/>
          <w:sz w:val="24"/>
          <w:highlight w:val="none"/>
        </w:rPr>
      </w:pPr>
    </w:p>
    <w:p w14:paraId="72D6DD7B">
      <w:pPr>
        <w:spacing w:line="360" w:lineRule="auto"/>
        <w:ind w:firstLine="4920" w:firstLineChars="2050"/>
        <w:rPr>
          <w:rFonts w:ascii="宋体" w:hAnsi="宋体" w:cs="宋体"/>
          <w:color w:val="auto"/>
          <w:sz w:val="24"/>
          <w:highlight w:val="none"/>
        </w:rPr>
      </w:pPr>
    </w:p>
    <w:p w14:paraId="38990EE0">
      <w:pPr>
        <w:spacing w:line="360" w:lineRule="auto"/>
        <w:jc w:val="center"/>
        <w:rPr>
          <w:rFonts w:ascii="宋体" w:hAnsi="宋体" w:cs="宋体"/>
          <w:color w:val="auto"/>
          <w:sz w:val="24"/>
          <w:highlight w:val="none"/>
        </w:rPr>
      </w:pPr>
    </w:p>
    <w:p w14:paraId="3B4191FA">
      <w:pPr>
        <w:spacing w:line="360" w:lineRule="auto"/>
        <w:jc w:val="center"/>
        <w:rPr>
          <w:rFonts w:ascii="宋体" w:hAnsi="宋体" w:cs="宋体"/>
          <w:color w:val="auto"/>
          <w:sz w:val="24"/>
          <w:highlight w:val="none"/>
        </w:rPr>
      </w:pPr>
    </w:p>
    <w:p w14:paraId="3E3C1C3C">
      <w:pPr>
        <w:spacing w:line="360" w:lineRule="auto"/>
        <w:jc w:val="center"/>
        <w:rPr>
          <w:rFonts w:ascii="宋体" w:hAnsi="宋体" w:cs="宋体"/>
          <w:color w:val="auto"/>
          <w:sz w:val="24"/>
          <w:highlight w:val="none"/>
        </w:rPr>
      </w:pPr>
    </w:p>
    <w:p w14:paraId="486D2DC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供应商电子</w:t>
      </w:r>
      <w:r>
        <w:rPr>
          <w:rFonts w:hint="eastAsia" w:ascii="宋体" w:hAnsi="宋体" w:cs="宋体"/>
          <w:color w:val="auto"/>
          <w:sz w:val="24"/>
          <w:highlight w:val="none"/>
          <w:lang w:eastAsia="zh-CN"/>
        </w:rPr>
        <w:t>公</w:t>
      </w:r>
      <w:r>
        <w:rPr>
          <w:rFonts w:hint="eastAsia" w:ascii="宋体" w:hAnsi="宋体" w:cs="宋体"/>
          <w:color w:val="auto"/>
          <w:sz w:val="24"/>
          <w:highlight w:val="none"/>
        </w:rPr>
        <w:t xml:space="preserve">章： </w:t>
      </w:r>
    </w:p>
    <w:p w14:paraId="343017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EF8FD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257CE2E">
      <w:pPr>
        <w:pStyle w:val="2"/>
        <w:ind w:firstLine="210"/>
        <w:rPr>
          <w:color w:val="auto"/>
          <w:highlight w:val="none"/>
        </w:rPr>
      </w:pPr>
    </w:p>
    <w:p w14:paraId="451C97E7">
      <w:pPr>
        <w:pStyle w:val="2"/>
        <w:ind w:firstLine="210"/>
        <w:rPr>
          <w:color w:val="auto"/>
          <w:highlight w:val="none"/>
        </w:rPr>
      </w:pPr>
    </w:p>
    <w:p w14:paraId="56931680">
      <w:pPr>
        <w:pStyle w:val="2"/>
        <w:ind w:firstLine="210"/>
        <w:rPr>
          <w:color w:val="auto"/>
          <w:highlight w:val="none"/>
        </w:rPr>
      </w:pPr>
    </w:p>
    <w:p w14:paraId="01F0DE32">
      <w:pPr>
        <w:pStyle w:val="2"/>
        <w:ind w:firstLine="210"/>
        <w:rPr>
          <w:color w:val="auto"/>
          <w:highlight w:val="none"/>
        </w:rPr>
      </w:pPr>
    </w:p>
    <w:p w14:paraId="3BF1F0FC">
      <w:pPr>
        <w:pStyle w:val="2"/>
        <w:ind w:firstLine="210"/>
        <w:rPr>
          <w:color w:val="auto"/>
          <w:highlight w:val="none"/>
        </w:rPr>
      </w:pPr>
    </w:p>
    <w:p w14:paraId="33C4354C">
      <w:pPr>
        <w:pStyle w:val="2"/>
        <w:ind w:firstLine="210"/>
        <w:rPr>
          <w:color w:val="auto"/>
          <w:highlight w:val="none"/>
        </w:rPr>
      </w:pPr>
    </w:p>
    <w:p w14:paraId="76896087">
      <w:pPr>
        <w:spacing w:line="360" w:lineRule="auto"/>
        <w:jc w:val="left"/>
        <w:rPr>
          <w:rFonts w:ascii="宋体" w:hAnsi="宋体" w:cs="宋体"/>
          <w:color w:val="auto"/>
          <w:sz w:val="24"/>
          <w:highlight w:val="none"/>
        </w:rPr>
      </w:pPr>
    </w:p>
    <w:p w14:paraId="550F4CC4">
      <w:pPr>
        <w:spacing w:line="360" w:lineRule="auto"/>
        <w:jc w:val="left"/>
        <w:rPr>
          <w:rFonts w:ascii="宋体" w:hAnsi="宋体" w:cs="宋体"/>
          <w:color w:val="auto"/>
          <w:sz w:val="24"/>
          <w:highlight w:val="none"/>
        </w:rPr>
      </w:pPr>
    </w:p>
    <w:p w14:paraId="5595B5AC">
      <w:pPr>
        <w:spacing w:line="360" w:lineRule="auto"/>
        <w:jc w:val="left"/>
        <w:rPr>
          <w:rFonts w:ascii="宋体" w:hAnsi="宋体" w:cs="宋体"/>
          <w:color w:val="auto"/>
          <w:sz w:val="24"/>
          <w:highlight w:val="none"/>
        </w:rPr>
      </w:pPr>
    </w:p>
    <w:p w14:paraId="3FF2ED0E">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14:paraId="2365F8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政府采购法第二十二条及参加政府采购活动前三年内无重大违法记录的书面声明</w:t>
      </w:r>
    </w:p>
    <w:p w14:paraId="3EE11301">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4</w:t>
      </w:r>
    </w:p>
    <w:p w14:paraId="22723787">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投标函</w:t>
      </w:r>
    </w:p>
    <w:p w14:paraId="3D6BB2C9">
      <w:pPr>
        <w:pStyle w:val="25"/>
        <w:shd w:val="clear" w:color="auto" w:fill="FFFFFF"/>
        <w:adjustRightInd w:val="0"/>
        <w:snapToGrid w:val="0"/>
        <w:spacing w:before="0" w:beforeAutospacing="0" w:after="0" w:afterAutospacing="0" w:line="360" w:lineRule="auto"/>
        <w:rPr>
          <w:rFonts w:cs="宋体"/>
          <w:color w:val="auto"/>
          <w:highlight w:val="none"/>
        </w:rPr>
      </w:pPr>
      <w:r>
        <w:rPr>
          <w:rFonts w:hint="eastAsia" w:cs="宋体"/>
          <w:color w:val="auto"/>
          <w:szCs w:val="24"/>
          <w:highlight w:val="none"/>
        </w:rPr>
        <w:t>致：</w:t>
      </w:r>
      <w:r>
        <w:rPr>
          <w:rFonts w:hint="eastAsia" w:cs="宋体"/>
          <w:color w:val="auto"/>
          <w:kern w:val="2"/>
          <w:highlight w:val="none"/>
        </w:rPr>
        <w:t>（采购人或采购代理机构）</w:t>
      </w:r>
    </w:p>
    <w:p w14:paraId="68E449CD">
      <w:pPr>
        <w:pStyle w:val="56"/>
        <w:ind w:firstLine="600" w:firstLineChars="250"/>
        <w:rPr>
          <w:rFonts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rPr>
        <w:t>（本项目名称）</w:t>
      </w:r>
      <w:r>
        <w:rPr>
          <w:rFonts w:hint="eastAsia" w:ascii="宋体" w:hAnsi="宋体"/>
          <w:color w:val="auto"/>
          <w:sz w:val="24"/>
          <w:szCs w:val="24"/>
          <w:highlight w:val="none"/>
        </w:rPr>
        <w:t>项目的竞争性磋商邀请（项目编号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），委托代理人 (全名、职务)代表 供应商名称、地址)提交投标文件，报价为</w:t>
      </w:r>
      <w:r>
        <w:rPr>
          <w:rFonts w:hint="eastAsia" w:ascii="宋体" w:hAnsi="宋体"/>
          <w:color w:val="auto"/>
          <w:sz w:val="24"/>
          <w:szCs w:val="24"/>
          <w:highlight w:val="none"/>
          <w:u w:val="single"/>
        </w:rPr>
        <w:t>：    元，</w:t>
      </w:r>
      <w:r>
        <w:rPr>
          <w:rFonts w:hint="eastAsia" w:ascii="宋体" w:hAnsi="宋体"/>
          <w:color w:val="auto"/>
          <w:sz w:val="24"/>
          <w:szCs w:val="24"/>
          <w:highlight w:val="none"/>
        </w:rPr>
        <w:t>并对之负法律责任。</w:t>
      </w:r>
    </w:p>
    <w:p w14:paraId="477A61B0">
      <w:pPr>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14:paraId="2ECAE6CF">
      <w:pPr>
        <w:ind w:firstLine="480" w:firstLineChars="200"/>
        <w:rPr>
          <w:rFonts w:ascii="宋体" w:hAnsi="宋体" w:cs="宋体"/>
          <w:color w:val="auto"/>
          <w:sz w:val="24"/>
          <w:highlight w:val="none"/>
        </w:rPr>
      </w:pPr>
      <w:r>
        <w:rPr>
          <w:rFonts w:hint="eastAsia" w:ascii="宋体" w:hAnsi="宋体" w:cs="宋体"/>
          <w:color w:val="auto"/>
          <w:sz w:val="24"/>
          <w:highlight w:val="none"/>
        </w:rPr>
        <w:t>(1)我们完全理解贵方不一定要接受最低报价，并同意本文件规定的响应性文件有效期。</w:t>
      </w:r>
    </w:p>
    <w:p w14:paraId="3611DCAD">
      <w:pPr>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14:paraId="05C297A2">
      <w:pPr>
        <w:numPr>
          <w:ilvl w:val="0"/>
          <w:numId w:val="3"/>
        </w:numPr>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w:t>
      </w:r>
    </w:p>
    <w:p w14:paraId="08D0AE12">
      <w:pPr>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14:paraId="406D7027">
      <w:pPr>
        <w:ind w:firstLine="480" w:firstLineChars="200"/>
        <w:rPr>
          <w:rFonts w:ascii="宋体" w:hAnsi="宋体" w:cs="宋体"/>
          <w:color w:val="auto"/>
          <w:sz w:val="24"/>
          <w:highlight w:val="none"/>
        </w:rPr>
      </w:pPr>
      <w:r>
        <w:rPr>
          <w:rFonts w:hint="eastAsia" w:ascii="宋体" w:hAnsi="宋体" w:cs="宋体"/>
          <w:color w:val="auto"/>
          <w:sz w:val="24"/>
          <w:highlight w:val="none"/>
        </w:rPr>
        <w:t>(5)我们完全理解不向未成交人解释未成交理由的义务。</w:t>
      </w:r>
    </w:p>
    <w:p w14:paraId="792DAD90">
      <w:pPr>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如果我们的谈判响应文件被接受，我们将履行谈判文件中规定的每一项要求，按期、按质、按量履行合同。</w:t>
      </w:r>
    </w:p>
    <w:p w14:paraId="787B8309">
      <w:pPr>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我方愿按《中华人民共和国合同法》履行我方的全部责任。</w:t>
      </w:r>
    </w:p>
    <w:p w14:paraId="620B2342">
      <w:pPr>
        <w:ind w:firstLine="480" w:firstLineChars="200"/>
        <w:rPr>
          <w:rFonts w:ascii="宋体" w:hAnsi="宋体" w:cs="宋体"/>
          <w:color w:val="auto"/>
          <w:sz w:val="24"/>
          <w:highlight w:val="none"/>
        </w:rPr>
      </w:pPr>
      <w:r>
        <w:rPr>
          <w:rFonts w:hint="eastAsia" w:ascii="宋体" w:hAnsi="宋体" w:cs="宋体"/>
          <w:color w:val="auto"/>
          <w:sz w:val="24"/>
          <w:highlight w:val="none"/>
        </w:rPr>
        <w:t>(8)与本次竞争性磋商有关的正式通讯地址为：</w:t>
      </w:r>
    </w:p>
    <w:p w14:paraId="7BBC0635">
      <w:pPr>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14:paraId="4F22CAB3">
      <w:pPr>
        <w:ind w:firstLine="480" w:firstLineChars="200"/>
        <w:rPr>
          <w:rFonts w:ascii="宋体" w:hAnsi="宋体" w:cs="宋体"/>
          <w:color w:val="auto"/>
          <w:sz w:val="24"/>
          <w:highlight w:val="none"/>
        </w:rPr>
      </w:pPr>
      <w:r>
        <w:rPr>
          <w:rFonts w:hint="eastAsia" w:ascii="宋体" w:hAnsi="宋体" w:cs="宋体"/>
          <w:color w:val="auto"/>
          <w:sz w:val="24"/>
          <w:highlight w:val="none"/>
        </w:rPr>
        <w:t>电 话：                  电子信箱：</w:t>
      </w:r>
    </w:p>
    <w:p w14:paraId="2FA97B56">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14:paraId="022ABAC7">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14:paraId="5AA47317">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14:paraId="5F671702">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14:paraId="42ABD504">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14:paraId="0A22FF2B">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14:paraId="0E139C9A">
      <w:pPr>
        <w:spacing w:line="560" w:lineRule="exact"/>
        <w:jc w:val="left"/>
        <w:rPr>
          <w:rFonts w:ascii="宋体" w:hAnsi="宋体" w:cs="宋体"/>
          <w:color w:val="auto"/>
          <w:sz w:val="24"/>
          <w:highlight w:val="none"/>
        </w:rPr>
      </w:pPr>
    </w:p>
    <w:p w14:paraId="15911FF0">
      <w:pPr>
        <w:spacing w:line="560" w:lineRule="exact"/>
        <w:jc w:val="left"/>
        <w:rPr>
          <w:rFonts w:ascii="宋体" w:hAnsi="宋体" w:cs="宋体"/>
          <w:color w:val="auto"/>
          <w:sz w:val="24"/>
          <w:highlight w:val="none"/>
        </w:rPr>
      </w:pPr>
      <w:r>
        <w:rPr>
          <w:rFonts w:hint="eastAsia" w:ascii="宋体" w:hAnsi="宋体" w:cs="宋体"/>
          <w:color w:val="auto"/>
          <w:sz w:val="24"/>
          <w:highlight w:val="none"/>
        </w:rPr>
        <w:t xml:space="preserve">     联系人：              联系电话：</w:t>
      </w:r>
    </w:p>
    <w:p w14:paraId="1DC85D7A">
      <w:pPr>
        <w:spacing w:line="360" w:lineRule="auto"/>
        <w:jc w:val="left"/>
        <w:rPr>
          <w:rFonts w:ascii="宋体" w:hAnsi="宋体" w:cs="宋体"/>
          <w:color w:val="auto"/>
          <w:sz w:val="24"/>
          <w:highlight w:val="none"/>
        </w:rPr>
      </w:pPr>
    </w:p>
    <w:p w14:paraId="393FDA66">
      <w:pPr>
        <w:spacing w:line="360" w:lineRule="auto"/>
        <w:jc w:val="left"/>
        <w:rPr>
          <w:rFonts w:ascii="宋体" w:hAnsi="宋体" w:cs="宋体"/>
          <w:color w:val="auto"/>
          <w:sz w:val="24"/>
          <w:highlight w:val="none"/>
        </w:rPr>
      </w:pPr>
    </w:p>
    <w:p w14:paraId="2DCFC426">
      <w:pPr>
        <w:spacing w:line="360" w:lineRule="auto"/>
        <w:jc w:val="left"/>
        <w:rPr>
          <w:rFonts w:ascii="宋体" w:hAnsi="宋体" w:cs="宋体"/>
          <w:color w:val="auto"/>
          <w:sz w:val="24"/>
          <w:highlight w:val="none"/>
        </w:rPr>
      </w:pPr>
    </w:p>
    <w:p w14:paraId="39A975D1">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7DF3EC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B0283AA">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br w:type="page"/>
      </w: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5</w:t>
      </w:r>
    </w:p>
    <w:p w14:paraId="5DD5AB13">
      <w:pPr>
        <w:pStyle w:val="6"/>
        <w:numPr>
          <w:ilvl w:val="0"/>
          <w:numId w:val="4"/>
        </w:numPr>
        <w:jc w:val="center"/>
        <w:rPr>
          <w:rFonts w:hint="eastAsia" w:ascii="宋体" w:hAnsi="宋体" w:cs="宋体"/>
          <w:b w:val="0"/>
          <w:color w:val="auto"/>
          <w:sz w:val="24"/>
          <w:szCs w:val="24"/>
          <w:highlight w:val="none"/>
        </w:rPr>
      </w:pPr>
      <w:bookmarkStart w:id="34" w:name="_Toc495414231"/>
      <w:bookmarkStart w:id="35" w:name="_Toc197934561"/>
      <w:r>
        <w:rPr>
          <w:rFonts w:hint="eastAsia" w:ascii="宋体" w:hAnsi="宋体" w:cs="宋体"/>
          <w:b w:val="0"/>
          <w:color w:val="auto"/>
          <w:sz w:val="24"/>
          <w:szCs w:val="24"/>
          <w:highlight w:val="none"/>
        </w:rPr>
        <w:t>报价一览表</w:t>
      </w:r>
      <w:bookmarkEnd w:id="34"/>
      <w:bookmarkEnd w:id="35"/>
    </w:p>
    <w:tbl>
      <w:tblPr>
        <w:tblStyle w:val="28"/>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6669"/>
      </w:tblGrid>
      <w:tr w14:paraId="5B6CD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2" w:type="dxa"/>
          </w:tcPr>
          <w:p w14:paraId="2EB76B9C">
            <w:pPr>
              <w:pStyle w:val="59"/>
              <w:spacing w:before="160"/>
              <w:ind w:left="615" w:right="606"/>
              <w:jc w:val="center"/>
              <w:rPr>
                <w:color w:val="auto"/>
                <w:sz w:val="24"/>
                <w:highlight w:val="none"/>
              </w:rPr>
            </w:pPr>
            <w:r>
              <w:rPr>
                <w:color w:val="auto"/>
                <w:sz w:val="24"/>
                <w:highlight w:val="none"/>
              </w:rPr>
              <w:t>项目名称</w:t>
            </w:r>
          </w:p>
        </w:tc>
        <w:tc>
          <w:tcPr>
            <w:tcW w:w="6669" w:type="dxa"/>
          </w:tcPr>
          <w:p w14:paraId="1D05A3A2">
            <w:pPr>
              <w:pStyle w:val="59"/>
              <w:rPr>
                <w:rFonts w:ascii="Times New Roman"/>
                <w:color w:val="auto"/>
                <w:sz w:val="22"/>
                <w:highlight w:val="none"/>
              </w:rPr>
            </w:pPr>
          </w:p>
        </w:tc>
      </w:tr>
      <w:tr w14:paraId="293B8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472" w:type="dxa"/>
          </w:tcPr>
          <w:p w14:paraId="33ADD9D8">
            <w:pPr>
              <w:pStyle w:val="59"/>
              <w:spacing w:before="124"/>
              <w:ind w:left="615" w:right="606"/>
              <w:jc w:val="center"/>
              <w:rPr>
                <w:color w:val="auto"/>
                <w:sz w:val="24"/>
                <w:highlight w:val="none"/>
              </w:rPr>
            </w:pPr>
            <w:r>
              <w:rPr>
                <w:rFonts w:hint="eastAsia"/>
                <w:color w:val="auto"/>
                <w:sz w:val="24"/>
                <w:highlight w:val="none"/>
                <w:lang w:eastAsia="zh-CN"/>
              </w:rPr>
              <w:t>供应商</w:t>
            </w:r>
            <w:r>
              <w:rPr>
                <w:color w:val="auto"/>
                <w:sz w:val="24"/>
                <w:highlight w:val="none"/>
              </w:rPr>
              <w:t>全称</w:t>
            </w:r>
          </w:p>
        </w:tc>
        <w:tc>
          <w:tcPr>
            <w:tcW w:w="6669" w:type="dxa"/>
          </w:tcPr>
          <w:p w14:paraId="4527113D">
            <w:pPr>
              <w:pStyle w:val="59"/>
              <w:rPr>
                <w:rFonts w:ascii="Times New Roman"/>
                <w:color w:val="auto"/>
                <w:sz w:val="22"/>
                <w:highlight w:val="none"/>
              </w:rPr>
            </w:pPr>
          </w:p>
        </w:tc>
      </w:tr>
      <w:tr w14:paraId="5F318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472" w:type="dxa"/>
          </w:tcPr>
          <w:p w14:paraId="24A503CA">
            <w:pPr>
              <w:pStyle w:val="59"/>
              <w:spacing w:before="48"/>
              <w:ind w:left="107" w:right="-29"/>
              <w:rPr>
                <w:color w:val="auto"/>
                <w:sz w:val="24"/>
                <w:highlight w:val="none"/>
              </w:rPr>
            </w:pPr>
            <w:r>
              <w:rPr>
                <w:color w:val="auto"/>
                <w:spacing w:val="-2"/>
                <w:sz w:val="24"/>
                <w:highlight w:val="none"/>
              </w:rPr>
              <w:t>最终投标报价</w:t>
            </w:r>
            <w:r>
              <w:rPr>
                <w:color w:val="auto"/>
                <w:sz w:val="24"/>
                <w:highlight w:val="none"/>
              </w:rPr>
              <w:t>（</w:t>
            </w:r>
            <w:r>
              <w:rPr>
                <w:color w:val="auto"/>
                <w:spacing w:val="-6"/>
                <w:sz w:val="24"/>
                <w:highlight w:val="none"/>
              </w:rPr>
              <w:t>包：</w:t>
            </w:r>
            <w:r>
              <w:rPr>
                <w:color w:val="auto"/>
                <w:spacing w:val="-12"/>
                <w:sz w:val="24"/>
                <w:highlight w:val="none"/>
              </w:rPr>
              <w:t>）</w:t>
            </w:r>
          </w:p>
          <w:p w14:paraId="28B1FB97">
            <w:pPr>
              <w:pStyle w:val="59"/>
              <w:spacing w:before="52" w:line="292" w:lineRule="exact"/>
              <w:ind w:left="635"/>
              <w:rPr>
                <w:color w:val="auto"/>
                <w:sz w:val="24"/>
                <w:highlight w:val="none"/>
              </w:rPr>
            </w:pPr>
            <w:r>
              <w:rPr>
                <w:color w:val="auto"/>
                <w:sz w:val="24"/>
                <w:highlight w:val="none"/>
              </w:rPr>
              <w:t>（人民币）</w:t>
            </w:r>
          </w:p>
        </w:tc>
        <w:tc>
          <w:tcPr>
            <w:tcW w:w="6669" w:type="dxa"/>
          </w:tcPr>
          <w:p w14:paraId="5140B8DE">
            <w:pPr>
              <w:pStyle w:val="59"/>
              <w:tabs>
                <w:tab w:val="left" w:pos="2145"/>
              </w:tabs>
              <w:spacing w:before="203"/>
              <w:ind w:left="105"/>
              <w:rPr>
                <w:color w:val="auto"/>
                <w:sz w:val="24"/>
                <w:highlight w:val="none"/>
              </w:rPr>
            </w:pPr>
            <w:r>
              <w:rPr>
                <w:rFonts w:hint="eastAsia"/>
                <w:color w:val="auto"/>
                <w:sz w:val="24"/>
                <w:highlight w:val="none"/>
                <w:lang w:eastAsia="zh-CN"/>
              </w:rPr>
              <w:t>小写</w:t>
            </w:r>
            <w:r>
              <w:rPr>
                <w:color w:val="auto"/>
                <w:sz w:val="24"/>
                <w:highlight w:val="none"/>
              </w:rPr>
              <w:t>：</w:t>
            </w:r>
          </w:p>
          <w:p w14:paraId="58AC49A7">
            <w:pPr>
              <w:pStyle w:val="59"/>
              <w:tabs>
                <w:tab w:val="left" w:pos="2145"/>
              </w:tabs>
              <w:spacing w:before="203"/>
              <w:ind w:left="105"/>
              <w:rPr>
                <w:color w:val="auto"/>
                <w:sz w:val="24"/>
                <w:highlight w:val="none"/>
              </w:rPr>
            </w:pPr>
            <w:r>
              <w:rPr>
                <w:color w:val="auto"/>
                <w:sz w:val="24"/>
                <w:highlight w:val="none"/>
              </w:rPr>
              <w:t>大写：</w:t>
            </w:r>
          </w:p>
        </w:tc>
      </w:tr>
      <w:tr w14:paraId="5996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472" w:type="dxa"/>
          </w:tcPr>
          <w:p w14:paraId="457CC010">
            <w:pPr>
              <w:pStyle w:val="59"/>
              <w:spacing w:before="52" w:line="292" w:lineRule="exact"/>
              <w:ind w:left="635"/>
              <w:rPr>
                <w:rFonts w:hint="eastAsia" w:eastAsia="宋体"/>
                <w:color w:val="auto"/>
                <w:sz w:val="24"/>
                <w:highlight w:val="none"/>
                <w:lang w:eastAsia="zh-CN"/>
              </w:rPr>
            </w:pPr>
            <w:r>
              <w:rPr>
                <w:rFonts w:hint="eastAsia"/>
                <w:color w:val="auto"/>
                <w:sz w:val="24"/>
                <w:highlight w:val="none"/>
                <w:lang w:eastAsia="zh-CN"/>
              </w:rPr>
              <w:t>服务期</w:t>
            </w:r>
          </w:p>
        </w:tc>
        <w:tc>
          <w:tcPr>
            <w:tcW w:w="6669" w:type="dxa"/>
          </w:tcPr>
          <w:p w14:paraId="5ABAEF6C">
            <w:pPr>
              <w:pStyle w:val="59"/>
              <w:tabs>
                <w:tab w:val="left" w:pos="2145"/>
              </w:tabs>
              <w:spacing w:before="203"/>
              <w:ind w:left="105"/>
              <w:rPr>
                <w:color w:val="auto"/>
                <w:sz w:val="24"/>
                <w:highlight w:val="none"/>
              </w:rPr>
            </w:pPr>
          </w:p>
        </w:tc>
      </w:tr>
      <w:tr w14:paraId="6D98F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472" w:type="dxa"/>
          </w:tcPr>
          <w:p w14:paraId="320BAC8D">
            <w:pPr>
              <w:pStyle w:val="59"/>
              <w:rPr>
                <w:color w:val="auto"/>
                <w:sz w:val="24"/>
                <w:highlight w:val="none"/>
              </w:rPr>
            </w:pPr>
          </w:p>
          <w:p w14:paraId="79D231D3">
            <w:pPr>
              <w:pStyle w:val="59"/>
              <w:rPr>
                <w:color w:val="auto"/>
                <w:sz w:val="24"/>
                <w:highlight w:val="none"/>
              </w:rPr>
            </w:pPr>
          </w:p>
          <w:p w14:paraId="6F339345">
            <w:pPr>
              <w:pStyle w:val="59"/>
              <w:rPr>
                <w:color w:val="auto"/>
                <w:sz w:val="24"/>
                <w:highlight w:val="none"/>
              </w:rPr>
            </w:pPr>
          </w:p>
          <w:p w14:paraId="62B27A9D">
            <w:pPr>
              <w:pStyle w:val="59"/>
              <w:rPr>
                <w:color w:val="auto"/>
                <w:sz w:val="24"/>
                <w:highlight w:val="none"/>
              </w:rPr>
            </w:pPr>
          </w:p>
          <w:p w14:paraId="2710447D">
            <w:pPr>
              <w:pStyle w:val="59"/>
              <w:rPr>
                <w:color w:val="auto"/>
                <w:sz w:val="24"/>
                <w:highlight w:val="none"/>
              </w:rPr>
            </w:pPr>
          </w:p>
          <w:p w14:paraId="15243FD8">
            <w:pPr>
              <w:pStyle w:val="59"/>
              <w:rPr>
                <w:color w:val="auto"/>
                <w:sz w:val="24"/>
                <w:highlight w:val="none"/>
              </w:rPr>
            </w:pPr>
          </w:p>
          <w:p w14:paraId="41C232B9">
            <w:pPr>
              <w:pStyle w:val="59"/>
              <w:spacing w:before="9"/>
              <w:rPr>
                <w:color w:val="auto"/>
                <w:sz w:val="31"/>
                <w:highlight w:val="none"/>
              </w:rPr>
            </w:pPr>
          </w:p>
          <w:p w14:paraId="113FC4D0">
            <w:pPr>
              <w:pStyle w:val="59"/>
              <w:ind w:left="615" w:right="606"/>
              <w:jc w:val="center"/>
              <w:rPr>
                <w:color w:val="auto"/>
                <w:sz w:val="24"/>
                <w:highlight w:val="none"/>
              </w:rPr>
            </w:pPr>
            <w:r>
              <w:rPr>
                <w:color w:val="auto"/>
                <w:sz w:val="24"/>
                <w:highlight w:val="none"/>
              </w:rPr>
              <w:t>备注</w:t>
            </w:r>
          </w:p>
        </w:tc>
        <w:tc>
          <w:tcPr>
            <w:tcW w:w="6669" w:type="dxa"/>
          </w:tcPr>
          <w:p w14:paraId="7FB1707C">
            <w:pPr>
              <w:pStyle w:val="59"/>
              <w:rPr>
                <w:rFonts w:ascii="Times New Roman"/>
                <w:color w:val="auto"/>
                <w:sz w:val="22"/>
                <w:highlight w:val="none"/>
              </w:rPr>
            </w:pPr>
          </w:p>
        </w:tc>
      </w:tr>
    </w:tbl>
    <w:p w14:paraId="15490345">
      <w:pPr>
        <w:numPr>
          <w:ilvl w:val="0"/>
          <w:numId w:val="0"/>
        </w:numPr>
        <w:rPr>
          <w:color w:val="auto"/>
          <w:highlight w:val="none"/>
        </w:rPr>
      </w:pPr>
    </w:p>
    <w:p w14:paraId="53978CA3">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供应商电子</w:t>
      </w:r>
      <w:r>
        <w:rPr>
          <w:rFonts w:hint="eastAsia" w:ascii="宋体" w:hAnsi="宋体" w:cs="宋体"/>
          <w:color w:val="auto"/>
          <w:sz w:val="24"/>
          <w:highlight w:val="none"/>
          <w:lang w:eastAsia="zh-CN"/>
        </w:rPr>
        <w:t>公</w:t>
      </w:r>
      <w:r>
        <w:rPr>
          <w:rFonts w:hint="eastAsia" w:ascii="宋体" w:hAnsi="宋体" w:cs="宋体"/>
          <w:color w:val="auto"/>
          <w:sz w:val="24"/>
          <w:highlight w:val="none"/>
        </w:rPr>
        <w:t xml:space="preserve">章： </w:t>
      </w:r>
    </w:p>
    <w:p w14:paraId="474C163F">
      <w:pPr>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021B9726">
      <w:pPr>
        <w:spacing w:line="360" w:lineRule="auto"/>
        <w:rPr>
          <w:rFonts w:ascii="宋体" w:hAnsi="宋体" w:cs="宋体"/>
          <w:color w:val="auto"/>
          <w:sz w:val="24"/>
          <w:highlight w:val="none"/>
        </w:rPr>
      </w:pPr>
      <w:r>
        <w:rPr>
          <w:rFonts w:hint="eastAsia" w:ascii="宋体" w:hAnsi="宋体" w:cs="宋体"/>
          <w:color w:val="auto"/>
          <w:sz w:val="24"/>
          <w:highlight w:val="none"/>
        </w:rPr>
        <w:t>1、此表用于开标会唱标之用。</w:t>
      </w:r>
    </w:p>
    <w:p w14:paraId="5DF5FED0">
      <w:pPr>
        <w:spacing w:line="360" w:lineRule="auto"/>
        <w:rPr>
          <w:rFonts w:ascii="宋体" w:hAnsi="宋体" w:cs="宋体"/>
          <w:color w:val="auto"/>
          <w:sz w:val="24"/>
          <w:highlight w:val="none"/>
        </w:rPr>
      </w:pPr>
      <w:r>
        <w:rPr>
          <w:rFonts w:hint="eastAsia" w:ascii="宋体" w:hAnsi="宋体" w:cs="宋体"/>
          <w:color w:val="auto"/>
          <w:sz w:val="24"/>
          <w:highlight w:val="none"/>
        </w:rPr>
        <w:t>2、表中投标报价即为优惠后报价，并作为评审及定标依据。任何有选择或有条件的投标报价，或者表中某一包填写多个报价，均为无效报价。</w:t>
      </w:r>
    </w:p>
    <w:p w14:paraId="26D3D0BC">
      <w:pPr>
        <w:spacing w:line="360" w:lineRule="auto"/>
        <w:jc w:val="left"/>
        <w:rPr>
          <w:rFonts w:ascii="宋体" w:hAnsi="宋体" w:cs="宋体"/>
          <w:color w:val="auto"/>
          <w:sz w:val="24"/>
          <w:highlight w:val="none"/>
        </w:rPr>
      </w:pPr>
      <w:bookmarkStart w:id="36" w:name="_Toc495414234"/>
      <w:bookmarkStart w:id="37" w:name="_Toc220232409"/>
    </w:p>
    <w:p w14:paraId="289F9C53">
      <w:pPr>
        <w:pStyle w:val="2"/>
        <w:ind w:firstLine="240"/>
        <w:rPr>
          <w:rFonts w:ascii="宋体" w:hAnsi="宋体" w:cs="宋体"/>
          <w:color w:val="auto"/>
          <w:sz w:val="24"/>
          <w:highlight w:val="none"/>
        </w:rPr>
      </w:pPr>
    </w:p>
    <w:p w14:paraId="0BE2BE1E">
      <w:pPr>
        <w:pStyle w:val="2"/>
        <w:ind w:firstLine="240"/>
        <w:rPr>
          <w:rFonts w:ascii="宋体" w:hAnsi="宋体" w:cs="宋体"/>
          <w:color w:val="auto"/>
          <w:sz w:val="24"/>
          <w:highlight w:val="none"/>
        </w:rPr>
      </w:pPr>
    </w:p>
    <w:p w14:paraId="3637443A">
      <w:pPr>
        <w:pStyle w:val="2"/>
        <w:ind w:firstLine="240"/>
        <w:rPr>
          <w:rFonts w:ascii="宋体" w:hAnsi="宋体" w:cs="宋体"/>
          <w:color w:val="auto"/>
          <w:sz w:val="24"/>
          <w:highlight w:val="none"/>
        </w:rPr>
      </w:pPr>
    </w:p>
    <w:bookmarkEnd w:id="36"/>
    <w:bookmarkEnd w:id="37"/>
    <w:p w14:paraId="1A693853">
      <w:pPr>
        <w:pStyle w:val="2"/>
        <w:ind w:firstLine="241"/>
        <w:rPr>
          <w:rFonts w:ascii="宋体" w:hAnsi="宋体" w:cs="宋体"/>
          <w:b/>
          <w:color w:val="auto"/>
          <w:sz w:val="24"/>
          <w:highlight w:val="none"/>
        </w:rPr>
      </w:pPr>
      <w:r>
        <w:rPr>
          <w:rFonts w:hint="eastAsia" w:ascii="宋体" w:hAnsi="宋体" w:cs="宋体"/>
          <w:color w:val="auto"/>
          <w:sz w:val="24"/>
          <w:highlight w:val="none"/>
        </w:rPr>
        <w:t xml:space="preserve">格式6  </w:t>
      </w:r>
    </w:p>
    <w:p w14:paraId="1A086A90">
      <w:pPr>
        <w:pStyle w:val="6"/>
        <w:jc w:val="center"/>
        <w:rPr>
          <w:rFonts w:ascii="宋体" w:hAnsi="宋体" w:cs="宋体"/>
          <w:b w:val="0"/>
          <w:sz w:val="24"/>
          <w:szCs w:val="24"/>
        </w:rPr>
      </w:pPr>
      <w:r>
        <w:rPr>
          <w:rFonts w:hint="eastAsia" w:ascii="宋体" w:hAnsi="宋体" w:cs="宋体"/>
          <w:b w:val="0"/>
          <w:sz w:val="24"/>
          <w:szCs w:val="24"/>
        </w:rPr>
        <w:t>投标分项报价表</w:t>
      </w:r>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DB5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39CE9A12">
            <w:pPr>
              <w:pStyle w:val="60"/>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289E0574">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5A9798D2">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2955CB7A">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23874CA7">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157272D3">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3C7C0372">
            <w:pPr>
              <w:spacing w:line="340" w:lineRule="exact"/>
              <w:jc w:val="center"/>
              <w:rPr>
                <w:rFonts w:ascii="宋体" w:hAnsi="宋体" w:cs="宋体"/>
                <w:sz w:val="24"/>
              </w:rPr>
            </w:pPr>
            <w:r>
              <w:rPr>
                <w:rFonts w:hint="eastAsia" w:ascii="宋体" w:hAnsi="宋体" w:cs="宋体"/>
                <w:sz w:val="24"/>
              </w:rPr>
              <w:t>备注</w:t>
            </w:r>
          </w:p>
        </w:tc>
      </w:tr>
      <w:tr w14:paraId="157A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087E0485">
            <w:pPr>
              <w:spacing w:line="340" w:lineRule="exact"/>
              <w:jc w:val="center"/>
              <w:rPr>
                <w:rFonts w:ascii="宋体" w:hAnsi="宋体" w:cs="宋体"/>
                <w:sz w:val="24"/>
              </w:rPr>
            </w:pPr>
            <w:r>
              <w:rPr>
                <w:rFonts w:hint="eastAsia" w:ascii="宋体" w:hAnsi="宋体" w:cs="宋体"/>
                <w:sz w:val="24"/>
              </w:rPr>
              <w:t>1</w:t>
            </w:r>
          </w:p>
        </w:tc>
        <w:tc>
          <w:tcPr>
            <w:tcW w:w="2205" w:type="dxa"/>
          </w:tcPr>
          <w:p w14:paraId="080AB8BC">
            <w:pPr>
              <w:spacing w:line="340" w:lineRule="exact"/>
              <w:rPr>
                <w:rFonts w:ascii="宋体" w:hAnsi="宋体" w:cs="宋体"/>
                <w:sz w:val="24"/>
              </w:rPr>
            </w:pPr>
          </w:p>
        </w:tc>
        <w:tc>
          <w:tcPr>
            <w:tcW w:w="957" w:type="dxa"/>
          </w:tcPr>
          <w:p w14:paraId="5102C954">
            <w:pPr>
              <w:spacing w:line="340" w:lineRule="exact"/>
              <w:rPr>
                <w:rFonts w:ascii="宋体" w:hAnsi="宋体" w:cs="宋体"/>
                <w:sz w:val="24"/>
              </w:rPr>
            </w:pPr>
          </w:p>
        </w:tc>
        <w:tc>
          <w:tcPr>
            <w:tcW w:w="840" w:type="dxa"/>
          </w:tcPr>
          <w:p w14:paraId="09C89D5B">
            <w:pPr>
              <w:spacing w:line="340" w:lineRule="exact"/>
              <w:rPr>
                <w:rFonts w:ascii="宋体" w:hAnsi="宋体" w:cs="宋体"/>
                <w:sz w:val="24"/>
              </w:rPr>
            </w:pPr>
          </w:p>
        </w:tc>
        <w:tc>
          <w:tcPr>
            <w:tcW w:w="1260" w:type="dxa"/>
          </w:tcPr>
          <w:p w14:paraId="2ADF76DA">
            <w:pPr>
              <w:spacing w:line="340" w:lineRule="exact"/>
              <w:rPr>
                <w:rFonts w:ascii="宋体" w:hAnsi="宋体" w:cs="宋体"/>
                <w:sz w:val="24"/>
              </w:rPr>
            </w:pPr>
          </w:p>
        </w:tc>
        <w:tc>
          <w:tcPr>
            <w:tcW w:w="1340" w:type="dxa"/>
          </w:tcPr>
          <w:p w14:paraId="6B77C798">
            <w:pPr>
              <w:spacing w:line="340" w:lineRule="exact"/>
              <w:rPr>
                <w:rFonts w:ascii="宋体" w:hAnsi="宋体" w:cs="宋体"/>
                <w:sz w:val="24"/>
              </w:rPr>
            </w:pPr>
          </w:p>
        </w:tc>
        <w:tc>
          <w:tcPr>
            <w:tcW w:w="1347" w:type="dxa"/>
          </w:tcPr>
          <w:p w14:paraId="0F27D6F4">
            <w:pPr>
              <w:spacing w:line="340" w:lineRule="exact"/>
              <w:rPr>
                <w:rFonts w:ascii="宋体" w:hAnsi="宋体" w:cs="宋体"/>
                <w:sz w:val="24"/>
              </w:rPr>
            </w:pPr>
          </w:p>
        </w:tc>
      </w:tr>
      <w:tr w14:paraId="69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059E482">
            <w:pPr>
              <w:spacing w:line="340" w:lineRule="exact"/>
              <w:jc w:val="center"/>
              <w:rPr>
                <w:rFonts w:ascii="宋体" w:hAnsi="宋体" w:cs="宋体"/>
                <w:sz w:val="24"/>
              </w:rPr>
            </w:pPr>
            <w:r>
              <w:rPr>
                <w:rFonts w:hint="eastAsia" w:ascii="宋体" w:hAnsi="宋体" w:cs="宋体"/>
                <w:sz w:val="24"/>
              </w:rPr>
              <w:t>2</w:t>
            </w:r>
          </w:p>
        </w:tc>
        <w:tc>
          <w:tcPr>
            <w:tcW w:w="2205" w:type="dxa"/>
          </w:tcPr>
          <w:p w14:paraId="1FA18A33">
            <w:pPr>
              <w:spacing w:line="340" w:lineRule="exact"/>
              <w:rPr>
                <w:rFonts w:ascii="宋体" w:hAnsi="宋体" w:cs="宋体"/>
                <w:sz w:val="24"/>
              </w:rPr>
            </w:pPr>
          </w:p>
        </w:tc>
        <w:tc>
          <w:tcPr>
            <w:tcW w:w="957" w:type="dxa"/>
          </w:tcPr>
          <w:p w14:paraId="66239C15">
            <w:pPr>
              <w:spacing w:line="340" w:lineRule="exact"/>
              <w:rPr>
                <w:rFonts w:ascii="宋体" w:hAnsi="宋体" w:cs="宋体"/>
                <w:sz w:val="24"/>
              </w:rPr>
            </w:pPr>
          </w:p>
        </w:tc>
        <w:tc>
          <w:tcPr>
            <w:tcW w:w="840" w:type="dxa"/>
          </w:tcPr>
          <w:p w14:paraId="7D72A9F5">
            <w:pPr>
              <w:spacing w:line="340" w:lineRule="exact"/>
              <w:rPr>
                <w:rFonts w:ascii="宋体" w:hAnsi="宋体" w:cs="宋体"/>
                <w:sz w:val="24"/>
              </w:rPr>
            </w:pPr>
          </w:p>
        </w:tc>
        <w:tc>
          <w:tcPr>
            <w:tcW w:w="1260" w:type="dxa"/>
          </w:tcPr>
          <w:p w14:paraId="56C7790D">
            <w:pPr>
              <w:spacing w:line="340" w:lineRule="exact"/>
              <w:rPr>
                <w:rFonts w:ascii="宋体" w:hAnsi="宋体" w:cs="宋体"/>
                <w:sz w:val="24"/>
              </w:rPr>
            </w:pPr>
          </w:p>
        </w:tc>
        <w:tc>
          <w:tcPr>
            <w:tcW w:w="1340" w:type="dxa"/>
          </w:tcPr>
          <w:p w14:paraId="362DC45A">
            <w:pPr>
              <w:spacing w:line="340" w:lineRule="exact"/>
              <w:rPr>
                <w:rFonts w:ascii="宋体" w:hAnsi="宋体" w:cs="宋体"/>
                <w:sz w:val="24"/>
              </w:rPr>
            </w:pPr>
          </w:p>
        </w:tc>
        <w:tc>
          <w:tcPr>
            <w:tcW w:w="1347" w:type="dxa"/>
          </w:tcPr>
          <w:p w14:paraId="10A6EC05">
            <w:pPr>
              <w:spacing w:line="340" w:lineRule="exact"/>
              <w:rPr>
                <w:rFonts w:ascii="宋体" w:hAnsi="宋体" w:cs="宋体"/>
                <w:sz w:val="24"/>
              </w:rPr>
            </w:pPr>
          </w:p>
        </w:tc>
      </w:tr>
      <w:tr w14:paraId="49B7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708247B">
            <w:pPr>
              <w:spacing w:line="340" w:lineRule="exact"/>
              <w:jc w:val="center"/>
              <w:rPr>
                <w:rFonts w:ascii="宋体" w:hAnsi="宋体" w:cs="宋体"/>
                <w:sz w:val="24"/>
              </w:rPr>
            </w:pPr>
            <w:r>
              <w:rPr>
                <w:rFonts w:hint="eastAsia" w:ascii="宋体" w:hAnsi="宋体" w:cs="宋体"/>
                <w:sz w:val="24"/>
              </w:rPr>
              <w:t>3</w:t>
            </w:r>
          </w:p>
        </w:tc>
        <w:tc>
          <w:tcPr>
            <w:tcW w:w="2205" w:type="dxa"/>
          </w:tcPr>
          <w:p w14:paraId="43D9F66F">
            <w:pPr>
              <w:spacing w:line="340" w:lineRule="exact"/>
              <w:rPr>
                <w:rFonts w:ascii="宋体" w:hAnsi="宋体" w:cs="宋体"/>
                <w:sz w:val="24"/>
              </w:rPr>
            </w:pPr>
          </w:p>
        </w:tc>
        <w:tc>
          <w:tcPr>
            <w:tcW w:w="957" w:type="dxa"/>
          </w:tcPr>
          <w:p w14:paraId="10F1E4BF">
            <w:pPr>
              <w:spacing w:line="340" w:lineRule="exact"/>
              <w:rPr>
                <w:rFonts w:ascii="宋体" w:hAnsi="宋体" w:cs="宋体"/>
                <w:sz w:val="24"/>
              </w:rPr>
            </w:pPr>
          </w:p>
        </w:tc>
        <w:tc>
          <w:tcPr>
            <w:tcW w:w="840" w:type="dxa"/>
          </w:tcPr>
          <w:p w14:paraId="64272AAA">
            <w:pPr>
              <w:spacing w:line="340" w:lineRule="exact"/>
              <w:rPr>
                <w:rFonts w:ascii="宋体" w:hAnsi="宋体" w:cs="宋体"/>
                <w:sz w:val="24"/>
              </w:rPr>
            </w:pPr>
          </w:p>
        </w:tc>
        <w:tc>
          <w:tcPr>
            <w:tcW w:w="1260" w:type="dxa"/>
          </w:tcPr>
          <w:p w14:paraId="616633AF">
            <w:pPr>
              <w:spacing w:line="340" w:lineRule="exact"/>
              <w:rPr>
                <w:rFonts w:ascii="宋体" w:hAnsi="宋体" w:cs="宋体"/>
                <w:sz w:val="24"/>
              </w:rPr>
            </w:pPr>
          </w:p>
        </w:tc>
        <w:tc>
          <w:tcPr>
            <w:tcW w:w="1340" w:type="dxa"/>
          </w:tcPr>
          <w:p w14:paraId="34C8BECD">
            <w:pPr>
              <w:spacing w:line="340" w:lineRule="exact"/>
              <w:rPr>
                <w:rFonts w:ascii="宋体" w:hAnsi="宋体" w:cs="宋体"/>
                <w:sz w:val="24"/>
              </w:rPr>
            </w:pPr>
          </w:p>
        </w:tc>
        <w:tc>
          <w:tcPr>
            <w:tcW w:w="1347" w:type="dxa"/>
          </w:tcPr>
          <w:p w14:paraId="5DB60D94">
            <w:pPr>
              <w:spacing w:line="340" w:lineRule="exact"/>
              <w:rPr>
                <w:rFonts w:ascii="宋体" w:hAnsi="宋体" w:cs="宋体"/>
                <w:sz w:val="24"/>
              </w:rPr>
            </w:pPr>
          </w:p>
        </w:tc>
      </w:tr>
      <w:tr w14:paraId="00BC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4A14699B">
            <w:pPr>
              <w:spacing w:line="340" w:lineRule="exact"/>
              <w:jc w:val="center"/>
              <w:rPr>
                <w:rFonts w:ascii="宋体" w:hAnsi="宋体" w:cs="宋体"/>
                <w:sz w:val="24"/>
              </w:rPr>
            </w:pPr>
            <w:r>
              <w:rPr>
                <w:rFonts w:hint="eastAsia" w:ascii="宋体" w:hAnsi="宋体" w:cs="宋体"/>
                <w:sz w:val="24"/>
              </w:rPr>
              <w:t>4</w:t>
            </w:r>
          </w:p>
        </w:tc>
        <w:tc>
          <w:tcPr>
            <w:tcW w:w="2205" w:type="dxa"/>
          </w:tcPr>
          <w:p w14:paraId="319E03C5">
            <w:pPr>
              <w:spacing w:line="340" w:lineRule="exact"/>
              <w:rPr>
                <w:rFonts w:ascii="宋体" w:hAnsi="宋体" w:cs="宋体"/>
                <w:sz w:val="24"/>
              </w:rPr>
            </w:pPr>
          </w:p>
        </w:tc>
        <w:tc>
          <w:tcPr>
            <w:tcW w:w="957" w:type="dxa"/>
          </w:tcPr>
          <w:p w14:paraId="43C26855">
            <w:pPr>
              <w:spacing w:line="340" w:lineRule="exact"/>
              <w:rPr>
                <w:rFonts w:ascii="宋体" w:hAnsi="宋体" w:cs="宋体"/>
                <w:sz w:val="24"/>
              </w:rPr>
            </w:pPr>
          </w:p>
        </w:tc>
        <w:tc>
          <w:tcPr>
            <w:tcW w:w="840" w:type="dxa"/>
          </w:tcPr>
          <w:p w14:paraId="420238A1">
            <w:pPr>
              <w:spacing w:line="340" w:lineRule="exact"/>
              <w:rPr>
                <w:rFonts w:ascii="宋体" w:hAnsi="宋体" w:cs="宋体"/>
                <w:sz w:val="24"/>
              </w:rPr>
            </w:pPr>
          </w:p>
        </w:tc>
        <w:tc>
          <w:tcPr>
            <w:tcW w:w="1260" w:type="dxa"/>
          </w:tcPr>
          <w:p w14:paraId="44F03BC6">
            <w:pPr>
              <w:spacing w:line="340" w:lineRule="exact"/>
              <w:rPr>
                <w:rFonts w:ascii="宋体" w:hAnsi="宋体" w:cs="宋体"/>
                <w:sz w:val="24"/>
              </w:rPr>
            </w:pPr>
          </w:p>
        </w:tc>
        <w:tc>
          <w:tcPr>
            <w:tcW w:w="1340" w:type="dxa"/>
          </w:tcPr>
          <w:p w14:paraId="430FD54B">
            <w:pPr>
              <w:spacing w:line="340" w:lineRule="exact"/>
              <w:rPr>
                <w:rFonts w:ascii="宋体" w:hAnsi="宋体" w:cs="宋体"/>
                <w:sz w:val="24"/>
              </w:rPr>
            </w:pPr>
          </w:p>
        </w:tc>
        <w:tc>
          <w:tcPr>
            <w:tcW w:w="1347" w:type="dxa"/>
          </w:tcPr>
          <w:p w14:paraId="3A31E821">
            <w:pPr>
              <w:spacing w:line="340" w:lineRule="exact"/>
              <w:rPr>
                <w:rFonts w:ascii="宋体" w:hAnsi="宋体" w:cs="宋体"/>
                <w:sz w:val="24"/>
              </w:rPr>
            </w:pPr>
          </w:p>
        </w:tc>
      </w:tr>
      <w:tr w14:paraId="003E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6080E52">
            <w:pPr>
              <w:spacing w:line="340" w:lineRule="exact"/>
              <w:jc w:val="center"/>
              <w:rPr>
                <w:rFonts w:ascii="宋体" w:hAnsi="宋体" w:cs="宋体"/>
                <w:sz w:val="24"/>
              </w:rPr>
            </w:pPr>
            <w:r>
              <w:rPr>
                <w:rFonts w:hint="eastAsia" w:ascii="宋体" w:hAnsi="宋体" w:cs="宋体"/>
                <w:sz w:val="24"/>
              </w:rPr>
              <w:t>5</w:t>
            </w:r>
          </w:p>
        </w:tc>
        <w:tc>
          <w:tcPr>
            <w:tcW w:w="2205" w:type="dxa"/>
          </w:tcPr>
          <w:p w14:paraId="35D08E46">
            <w:pPr>
              <w:spacing w:line="340" w:lineRule="exact"/>
              <w:rPr>
                <w:rFonts w:ascii="宋体" w:hAnsi="宋体" w:cs="宋体"/>
                <w:sz w:val="24"/>
              </w:rPr>
            </w:pPr>
          </w:p>
        </w:tc>
        <w:tc>
          <w:tcPr>
            <w:tcW w:w="957" w:type="dxa"/>
          </w:tcPr>
          <w:p w14:paraId="15249B28">
            <w:pPr>
              <w:spacing w:line="340" w:lineRule="exact"/>
              <w:rPr>
                <w:rFonts w:ascii="宋体" w:hAnsi="宋体" w:cs="宋体"/>
                <w:sz w:val="24"/>
              </w:rPr>
            </w:pPr>
          </w:p>
        </w:tc>
        <w:tc>
          <w:tcPr>
            <w:tcW w:w="840" w:type="dxa"/>
          </w:tcPr>
          <w:p w14:paraId="6FD15B55">
            <w:pPr>
              <w:spacing w:line="340" w:lineRule="exact"/>
              <w:rPr>
                <w:rFonts w:ascii="宋体" w:hAnsi="宋体" w:cs="宋体"/>
                <w:sz w:val="24"/>
              </w:rPr>
            </w:pPr>
          </w:p>
        </w:tc>
        <w:tc>
          <w:tcPr>
            <w:tcW w:w="1260" w:type="dxa"/>
          </w:tcPr>
          <w:p w14:paraId="2500EE4B">
            <w:pPr>
              <w:spacing w:line="340" w:lineRule="exact"/>
              <w:rPr>
                <w:rFonts w:ascii="宋体" w:hAnsi="宋体" w:cs="宋体"/>
                <w:sz w:val="24"/>
              </w:rPr>
            </w:pPr>
          </w:p>
        </w:tc>
        <w:tc>
          <w:tcPr>
            <w:tcW w:w="1340" w:type="dxa"/>
          </w:tcPr>
          <w:p w14:paraId="0F1F7DFD">
            <w:pPr>
              <w:spacing w:line="340" w:lineRule="exact"/>
              <w:rPr>
                <w:rFonts w:ascii="宋体" w:hAnsi="宋体" w:cs="宋体"/>
                <w:sz w:val="24"/>
              </w:rPr>
            </w:pPr>
          </w:p>
        </w:tc>
        <w:tc>
          <w:tcPr>
            <w:tcW w:w="1347" w:type="dxa"/>
          </w:tcPr>
          <w:p w14:paraId="204FEF83">
            <w:pPr>
              <w:spacing w:line="340" w:lineRule="exact"/>
              <w:rPr>
                <w:rFonts w:ascii="宋体" w:hAnsi="宋体" w:cs="宋体"/>
                <w:sz w:val="24"/>
              </w:rPr>
            </w:pPr>
          </w:p>
        </w:tc>
      </w:tr>
      <w:tr w14:paraId="1A97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F89D80F">
            <w:pPr>
              <w:spacing w:line="340" w:lineRule="exact"/>
              <w:jc w:val="center"/>
              <w:rPr>
                <w:rFonts w:ascii="宋体" w:hAnsi="宋体" w:cs="宋体"/>
                <w:sz w:val="24"/>
              </w:rPr>
            </w:pPr>
            <w:r>
              <w:rPr>
                <w:rFonts w:hint="eastAsia" w:ascii="宋体" w:hAnsi="宋体" w:cs="宋体"/>
                <w:sz w:val="24"/>
              </w:rPr>
              <w:t>6</w:t>
            </w:r>
          </w:p>
        </w:tc>
        <w:tc>
          <w:tcPr>
            <w:tcW w:w="2205" w:type="dxa"/>
          </w:tcPr>
          <w:p w14:paraId="6884E06A">
            <w:pPr>
              <w:spacing w:line="340" w:lineRule="exact"/>
              <w:rPr>
                <w:rFonts w:ascii="宋体" w:hAnsi="宋体" w:cs="宋体"/>
                <w:sz w:val="24"/>
              </w:rPr>
            </w:pPr>
          </w:p>
        </w:tc>
        <w:tc>
          <w:tcPr>
            <w:tcW w:w="957" w:type="dxa"/>
          </w:tcPr>
          <w:p w14:paraId="36A27706">
            <w:pPr>
              <w:spacing w:line="340" w:lineRule="exact"/>
              <w:rPr>
                <w:rFonts w:ascii="宋体" w:hAnsi="宋体" w:cs="宋体"/>
                <w:sz w:val="24"/>
              </w:rPr>
            </w:pPr>
          </w:p>
        </w:tc>
        <w:tc>
          <w:tcPr>
            <w:tcW w:w="840" w:type="dxa"/>
          </w:tcPr>
          <w:p w14:paraId="58755626">
            <w:pPr>
              <w:spacing w:line="340" w:lineRule="exact"/>
              <w:rPr>
                <w:rFonts w:ascii="宋体" w:hAnsi="宋体" w:cs="宋体"/>
                <w:sz w:val="24"/>
              </w:rPr>
            </w:pPr>
          </w:p>
        </w:tc>
        <w:tc>
          <w:tcPr>
            <w:tcW w:w="1260" w:type="dxa"/>
          </w:tcPr>
          <w:p w14:paraId="5110A3B7">
            <w:pPr>
              <w:spacing w:line="340" w:lineRule="exact"/>
              <w:rPr>
                <w:rFonts w:ascii="宋体" w:hAnsi="宋体" w:cs="宋体"/>
                <w:sz w:val="24"/>
              </w:rPr>
            </w:pPr>
          </w:p>
        </w:tc>
        <w:tc>
          <w:tcPr>
            <w:tcW w:w="1340" w:type="dxa"/>
          </w:tcPr>
          <w:p w14:paraId="768A2E74">
            <w:pPr>
              <w:spacing w:line="340" w:lineRule="exact"/>
              <w:rPr>
                <w:rFonts w:ascii="宋体" w:hAnsi="宋体" w:cs="宋体"/>
                <w:sz w:val="24"/>
              </w:rPr>
            </w:pPr>
          </w:p>
        </w:tc>
        <w:tc>
          <w:tcPr>
            <w:tcW w:w="1347" w:type="dxa"/>
          </w:tcPr>
          <w:p w14:paraId="77BEE82F">
            <w:pPr>
              <w:spacing w:line="340" w:lineRule="exact"/>
              <w:rPr>
                <w:rFonts w:ascii="宋体" w:hAnsi="宋体" w:cs="宋体"/>
                <w:sz w:val="24"/>
              </w:rPr>
            </w:pPr>
          </w:p>
        </w:tc>
      </w:tr>
      <w:tr w14:paraId="1E8D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FEB147B">
            <w:pPr>
              <w:spacing w:line="340" w:lineRule="exact"/>
              <w:jc w:val="center"/>
              <w:rPr>
                <w:rFonts w:ascii="宋体" w:hAnsi="宋体" w:cs="宋体"/>
                <w:sz w:val="24"/>
              </w:rPr>
            </w:pPr>
            <w:r>
              <w:rPr>
                <w:rFonts w:hint="eastAsia" w:ascii="宋体" w:hAnsi="宋体" w:cs="宋体"/>
                <w:sz w:val="24"/>
              </w:rPr>
              <w:t>7</w:t>
            </w:r>
          </w:p>
        </w:tc>
        <w:tc>
          <w:tcPr>
            <w:tcW w:w="2205" w:type="dxa"/>
          </w:tcPr>
          <w:p w14:paraId="32F09802">
            <w:pPr>
              <w:spacing w:line="340" w:lineRule="exact"/>
              <w:rPr>
                <w:rFonts w:ascii="宋体" w:hAnsi="宋体" w:cs="宋体"/>
                <w:sz w:val="24"/>
              </w:rPr>
            </w:pPr>
          </w:p>
        </w:tc>
        <w:tc>
          <w:tcPr>
            <w:tcW w:w="957" w:type="dxa"/>
          </w:tcPr>
          <w:p w14:paraId="636E33F5">
            <w:pPr>
              <w:spacing w:line="340" w:lineRule="exact"/>
              <w:rPr>
                <w:rFonts w:ascii="宋体" w:hAnsi="宋体" w:cs="宋体"/>
                <w:sz w:val="24"/>
              </w:rPr>
            </w:pPr>
          </w:p>
        </w:tc>
        <w:tc>
          <w:tcPr>
            <w:tcW w:w="840" w:type="dxa"/>
          </w:tcPr>
          <w:p w14:paraId="7CA094B0">
            <w:pPr>
              <w:spacing w:line="340" w:lineRule="exact"/>
              <w:rPr>
                <w:rFonts w:ascii="宋体" w:hAnsi="宋体" w:cs="宋体"/>
                <w:sz w:val="24"/>
              </w:rPr>
            </w:pPr>
          </w:p>
        </w:tc>
        <w:tc>
          <w:tcPr>
            <w:tcW w:w="1260" w:type="dxa"/>
          </w:tcPr>
          <w:p w14:paraId="52EFA501">
            <w:pPr>
              <w:spacing w:line="340" w:lineRule="exact"/>
              <w:rPr>
                <w:rFonts w:ascii="宋体" w:hAnsi="宋体" w:cs="宋体"/>
                <w:sz w:val="24"/>
              </w:rPr>
            </w:pPr>
          </w:p>
        </w:tc>
        <w:tc>
          <w:tcPr>
            <w:tcW w:w="1340" w:type="dxa"/>
          </w:tcPr>
          <w:p w14:paraId="22AC9C11">
            <w:pPr>
              <w:spacing w:line="340" w:lineRule="exact"/>
              <w:rPr>
                <w:rFonts w:ascii="宋体" w:hAnsi="宋体" w:cs="宋体"/>
                <w:sz w:val="24"/>
              </w:rPr>
            </w:pPr>
          </w:p>
        </w:tc>
        <w:tc>
          <w:tcPr>
            <w:tcW w:w="1347" w:type="dxa"/>
          </w:tcPr>
          <w:p w14:paraId="6C2028F9">
            <w:pPr>
              <w:spacing w:line="340" w:lineRule="exact"/>
              <w:rPr>
                <w:rFonts w:ascii="宋体" w:hAnsi="宋体" w:cs="宋体"/>
                <w:sz w:val="24"/>
              </w:rPr>
            </w:pPr>
          </w:p>
        </w:tc>
      </w:tr>
      <w:tr w14:paraId="7985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D35B37C">
            <w:pPr>
              <w:spacing w:line="340" w:lineRule="exact"/>
              <w:jc w:val="center"/>
              <w:rPr>
                <w:rFonts w:ascii="宋体" w:hAnsi="宋体" w:cs="宋体"/>
                <w:sz w:val="24"/>
              </w:rPr>
            </w:pPr>
            <w:r>
              <w:rPr>
                <w:rFonts w:hint="eastAsia" w:ascii="宋体" w:hAnsi="宋体" w:cs="宋体"/>
                <w:sz w:val="24"/>
              </w:rPr>
              <w:t>8</w:t>
            </w:r>
          </w:p>
        </w:tc>
        <w:tc>
          <w:tcPr>
            <w:tcW w:w="2205" w:type="dxa"/>
          </w:tcPr>
          <w:p w14:paraId="7886A12D">
            <w:pPr>
              <w:spacing w:line="340" w:lineRule="exact"/>
              <w:rPr>
                <w:rFonts w:ascii="宋体" w:hAnsi="宋体" w:cs="宋体"/>
                <w:sz w:val="24"/>
              </w:rPr>
            </w:pPr>
          </w:p>
        </w:tc>
        <w:tc>
          <w:tcPr>
            <w:tcW w:w="957" w:type="dxa"/>
          </w:tcPr>
          <w:p w14:paraId="69F34819">
            <w:pPr>
              <w:spacing w:line="340" w:lineRule="exact"/>
              <w:rPr>
                <w:rFonts w:ascii="宋体" w:hAnsi="宋体" w:cs="宋体"/>
                <w:sz w:val="24"/>
              </w:rPr>
            </w:pPr>
          </w:p>
        </w:tc>
        <w:tc>
          <w:tcPr>
            <w:tcW w:w="840" w:type="dxa"/>
          </w:tcPr>
          <w:p w14:paraId="2FC3C109">
            <w:pPr>
              <w:spacing w:line="340" w:lineRule="exact"/>
              <w:rPr>
                <w:rFonts w:ascii="宋体" w:hAnsi="宋体" w:cs="宋体"/>
                <w:sz w:val="24"/>
              </w:rPr>
            </w:pPr>
          </w:p>
        </w:tc>
        <w:tc>
          <w:tcPr>
            <w:tcW w:w="1260" w:type="dxa"/>
          </w:tcPr>
          <w:p w14:paraId="7EC9C3ED">
            <w:pPr>
              <w:spacing w:line="340" w:lineRule="exact"/>
              <w:rPr>
                <w:rFonts w:ascii="宋体" w:hAnsi="宋体" w:cs="宋体"/>
                <w:sz w:val="24"/>
              </w:rPr>
            </w:pPr>
          </w:p>
        </w:tc>
        <w:tc>
          <w:tcPr>
            <w:tcW w:w="1340" w:type="dxa"/>
          </w:tcPr>
          <w:p w14:paraId="3F1E34A2">
            <w:pPr>
              <w:spacing w:line="340" w:lineRule="exact"/>
              <w:rPr>
                <w:rFonts w:ascii="宋体" w:hAnsi="宋体" w:cs="宋体"/>
                <w:sz w:val="24"/>
              </w:rPr>
            </w:pPr>
          </w:p>
        </w:tc>
        <w:tc>
          <w:tcPr>
            <w:tcW w:w="1347" w:type="dxa"/>
          </w:tcPr>
          <w:p w14:paraId="04324D8A">
            <w:pPr>
              <w:spacing w:line="340" w:lineRule="exact"/>
              <w:rPr>
                <w:rFonts w:ascii="宋体" w:hAnsi="宋体" w:cs="宋体"/>
                <w:sz w:val="24"/>
              </w:rPr>
            </w:pPr>
          </w:p>
        </w:tc>
      </w:tr>
      <w:tr w14:paraId="3635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9523D8E">
            <w:pPr>
              <w:spacing w:line="340" w:lineRule="exact"/>
              <w:jc w:val="center"/>
              <w:rPr>
                <w:rFonts w:ascii="宋体" w:hAnsi="宋体" w:cs="宋体"/>
                <w:sz w:val="24"/>
              </w:rPr>
            </w:pPr>
            <w:r>
              <w:rPr>
                <w:rFonts w:hint="eastAsia" w:ascii="宋体" w:hAnsi="宋体" w:cs="宋体"/>
                <w:sz w:val="24"/>
              </w:rPr>
              <w:t>9</w:t>
            </w:r>
          </w:p>
        </w:tc>
        <w:tc>
          <w:tcPr>
            <w:tcW w:w="2205" w:type="dxa"/>
          </w:tcPr>
          <w:p w14:paraId="23044BA4">
            <w:pPr>
              <w:spacing w:line="340" w:lineRule="exact"/>
              <w:rPr>
                <w:rFonts w:ascii="宋体" w:hAnsi="宋体" w:cs="宋体"/>
                <w:sz w:val="24"/>
              </w:rPr>
            </w:pPr>
          </w:p>
        </w:tc>
        <w:tc>
          <w:tcPr>
            <w:tcW w:w="957" w:type="dxa"/>
          </w:tcPr>
          <w:p w14:paraId="77EB1FDE">
            <w:pPr>
              <w:spacing w:line="340" w:lineRule="exact"/>
              <w:rPr>
                <w:rFonts w:ascii="宋体" w:hAnsi="宋体" w:cs="宋体"/>
                <w:sz w:val="24"/>
              </w:rPr>
            </w:pPr>
          </w:p>
        </w:tc>
        <w:tc>
          <w:tcPr>
            <w:tcW w:w="840" w:type="dxa"/>
          </w:tcPr>
          <w:p w14:paraId="1F88C9CC">
            <w:pPr>
              <w:spacing w:line="340" w:lineRule="exact"/>
              <w:rPr>
                <w:rFonts w:ascii="宋体" w:hAnsi="宋体" w:cs="宋体"/>
                <w:sz w:val="24"/>
              </w:rPr>
            </w:pPr>
          </w:p>
        </w:tc>
        <w:tc>
          <w:tcPr>
            <w:tcW w:w="1260" w:type="dxa"/>
          </w:tcPr>
          <w:p w14:paraId="2D9B5BFE">
            <w:pPr>
              <w:spacing w:line="340" w:lineRule="exact"/>
              <w:rPr>
                <w:rFonts w:ascii="宋体" w:hAnsi="宋体" w:cs="宋体"/>
                <w:sz w:val="24"/>
              </w:rPr>
            </w:pPr>
          </w:p>
        </w:tc>
        <w:tc>
          <w:tcPr>
            <w:tcW w:w="1340" w:type="dxa"/>
          </w:tcPr>
          <w:p w14:paraId="606902D4">
            <w:pPr>
              <w:spacing w:line="340" w:lineRule="exact"/>
              <w:rPr>
                <w:rFonts w:ascii="宋体" w:hAnsi="宋体" w:cs="宋体"/>
                <w:sz w:val="24"/>
              </w:rPr>
            </w:pPr>
          </w:p>
        </w:tc>
        <w:tc>
          <w:tcPr>
            <w:tcW w:w="1347" w:type="dxa"/>
          </w:tcPr>
          <w:p w14:paraId="4C8A9D56">
            <w:pPr>
              <w:spacing w:line="340" w:lineRule="exact"/>
              <w:rPr>
                <w:rFonts w:ascii="宋体" w:hAnsi="宋体" w:cs="宋体"/>
                <w:sz w:val="24"/>
              </w:rPr>
            </w:pPr>
          </w:p>
        </w:tc>
      </w:tr>
      <w:tr w14:paraId="65F2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0B159E7">
            <w:pPr>
              <w:spacing w:line="340" w:lineRule="exact"/>
              <w:jc w:val="center"/>
              <w:rPr>
                <w:rFonts w:ascii="宋体" w:hAnsi="宋体" w:cs="宋体"/>
                <w:sz w:val="24"/>
              </w:rPr>
            </w:pPr>
            <w:r>
              <w:rPr>
                <w:rFonts w:hint="eastAsia" w:ascii="宋体" w:hAnsi="宋体" w:cs="宋体"/>
                <w:sz w:val="24"/>
              </w:rPr>
              <w:t>10</w:t>
            </w:r>
          </w:p>
        </w:tc>
        <w:tc>
          <w:tcPr>
            <w:tcW w:w="2205" w:type="dxa"/>
          </w:tcPr>
          <w:p w14:paraId="32034501">
            <w:pPr>
              <w:spacing w:line="340" w:lineRule="exact"/>
              <w:rPr>
                <w:rFonts w:ascii="宋体" w:hAnsi="宋体" w:cs="宋体"/>
                <w:sz w:val="24"/>
              </w:rPr>
            </w:pPr>
          </w:p>
        </w:tc>
        <w:tc>
          <w:tcPr>
            <w:tcW w:w="957" w:type="dxa"/>
          </w:tcPr>
          <w:p w14:paraId="653AED5E">
            <w:pPr>
              <w:spacing w:line="340" w:lineRule="exact"/>
              <w:rPr>
                <w:rFonts w:ascii="宋体" w:hAnsi="宋体" w:cs="宋体"/>
                <w:sz w:val="24"/>
              </w:rPr>
            </w:pPr>
          </w:p>
        </w:tc>
        <w:tc>
          <w:tcPr>
            <w:tcW w:w="840" w:type="dxa"/>
          </w:tcPr>
          <w:p w14:paraId="70243D38">
            <w:pPr>
              <w:spacing w:line="340" w:lineRule="exact"/>
              <w:rPr>
                <w:rFonts w:ascii="宋体" w:hAnsi="宋体" w:cs="宋体"/>
                <w:sz w:val="24"/>
              </w:rPr>
            </w:pPr>
          </w:p>
        </w:tc>
        <w:tc>
          <w:tcPr>
            <w:tcW w:w="1260" w:type="dxa"/>
          </w:tcPr>
          <w:p w14:paraId="2AC55EE1">
            <w:pPr>
              <w:spacing w:line="340" w:lineRule="exact"/>
              <w:rPr>
                <w:rFonts w:ascii="宋体" w:hAnsi="宋体" w:cs="宋体"/>
                <w:sz w:val="24"/>
              </w:rPr>
            </w:pPr>
          </w:p>
        </w:tc>
        <w:tc>
          <w:tcPr>
            <w:tcW w:w="1340" w:type="dxa"/>
          </w:tcPr>
          <w:p w14:paraId="0975ECDC">
            <w:pPr>
              <w:spacing w:line="340" w:lineRule="exact"/>
              <w:rPr>
                <w:rFonts w:ascii="宋体" w:hAnsi="宋体" w:cs="宋体"/>
                <w:sz w:val="24"/>
              </w:rPr>
            </w:pPr>
          </w:p>
        </w:tc>
        <w:tc>
          <w:tcPr>
            <w:tcW w:w="1347" w:type="dxa"/>
          </w:tcPr>
          <w:p w14:paraId="0580A82D">
            <w:pPr>
              <w:spacing w:line="340" w:lineRule="exact"/>
              <w:rPr>
                <w:rFonts w:ascii="宋体" w:hAnsi="宋体" w:cs="宋体"/>
                <w:sz w:val="24"/>
              </w:rPr>
            </w:pPr>
          </w:p>
        </w:tc>
      </w:tr>
      <w:tr w14:paraId="34B1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5547B32">
            <w:pPr>
              <w:spacing w:line="340" w:lineRule="exact"/>
              <w:jc w:val="center"/>
              <w:rPr>
                <w:rFonts w:ascii="宋体" w:hAnsi="宋体" w:cs="宋体"/>
                <w:sz w:val="24"/>
              </w:rPr>
            </w:pPr>
            <w:r>
              <w:rPr>
                <w:rFonts w:hint="eastAsia" w:ascii="宋体" w:hAnsi="宋体" w:cs="宋体"/>
                <w:sz w:val="24"/>
              </w:rPr>
              <w:t>11</w:t>
            </w:r>
          </w:p>
        </w:tc>
        <w:tc>
          <w:tcPr>
            <w:tcW w:w="2205" w:type="dxa"/>
          </w:tcPr>
          <w:p w14:paraId="629036BE">
            <w:pPr>
              <w:spacing w:line="340" w:lineRule="exact"/>
              <w:rPr>
                <w:rFonts w:ascii="宋体" w:hAnsi="宋体" w:cs="宋体"/>
                <w:sz w:val="24"/>
              </w:rPr>
            </w:pPr>
          </w:p>
        </w:tc>
        <w:tc>
          <w:tcPr>
            <w:tcW w:w="957" w:type="dxa"/>
          </w:tcPr>
          <w:p w14:paraId="66504DC2">
            <w:pPr>
              <w:spacing w:line="340" w:lineRule="exact"/>
              <w:rPr>
                <w:rFonts w:ascii="宋体" w:hAnsi="宋体" w:cs="宋体"/>
                <w:sz w:val="24"/>
              </w:rPr>
            </w:pPr>
          </w:p>
        </w:tc>
        <w:tc>
          <w:tcPr>
            <w:tcW w:w="840" w:type="dxa"/>
          </w:tcPr>
          <w:p w14:paraId="4CF01550">
            <w:pPr>
              <w:spacing w:line="340" w:lineRule="exact"/>
              <w:rPr>
                <w:rFonts w:ascii="宋体" w:hAnsi="宋体" w:cs="宋体"/>
                <w:sz w:val="24"/>
              </w:rPr>
            </w:pPr>
          </w:p>
        </w:tc>
        <w:tc>
          <w:tcPr>
            <w:tcW w:w="1260" w:type="dxa"/>
          </w:tcPr>
          <w:p w14:paraId="1751C88D">
            <w:pPr>
              <w:spacing w:line="340" w:lineRule="exact"/>
              <w:rPr>
                <w:rFonts w:ascii="宋体" w:hAnsi="宋体" w:cs="宋体"/>
                <w:sz w:val="24"/>
              </w:rPr>
            </w:pPr>
          </w:p>
        </w:tc>
        <w:tc>
          <w:tcPr>
            <w:tcW w:w="1340" w:type="dxa"/>
          </w:tcPr>
          <w:p w14:paraId="6777EF21">
            <w:pPr>
              <w:spacing w:line="340" w:lineRule="exact"/>
              <w:rPr>
                <w:rFonts w:ascii="宋体" w:hAnsi="宋体" w:cs="宋体"/>
                <w:sz w:val="24"/>
              </w:rPr>
            </w:pPr>
          </w:p>
        </w:tc>
        <w:tc>
          <w:tcPr>
            <w:tcW w:w="1347" w:type="dxa"/>
          </w:tcPr>
          <w:p w14:paraId="5BD7711A">
            <w:pPr>
              <w:spacing w:line="340" w:lineRule="exact"/>
              <w:rPr>
                <w:rFonts w:ascii="宋体" w:hAnsi="宋体" w:cs="宋体"/>
                <w:sz w:val="24"/>
              </w:rPr>
            </w:pPr>
          </w:p>
        </w:tc>
      </w:tr>
      <w:tr w14:paraId="1CE8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AEE925F">
            <w:pPr>
              <w:spacing w:line="340" w:lineRule="exact"/>
              <w:jc w:val="center"/>
              <w:rPr>
                <w:rFonts w:ascii="宋体" w:hAnsi="宋体" w:cs="宋体"/>
                <w:sz w:val="24"/>
              </w:rPr>
            </w:pPr>
            <w:r>
              <w:rPr>
                <w:rFonts w:hint="eastAsia" w:ascii="宋体" w:hAnsi="宋体" w:cs="宋体"/>
                <w:sz w:val="24"/>
              </w:rPr>
              <w:t>12</w:t>
            </w:r>
          </w:p>
        </w:tc>
        <w:tc>
          <w:tcPr>
            <w:tcW w:w="2205" w:type="dxa"/>
          </w:tcPr>
          <w:p w14:paraId="4B0DBF3A">
            <w:pPr>
              <w:spacing w:line="340" w:lineRule="exact"/>
              <w:rPr>
                <w:rFonts w:ascii="宋体" w:hAnsi="宋体" w:cs="宋体"/>
                <w:sz w:val="24"/>
              </w:rPr>
            </w:pPr>
          </w:p>
        </w:tc>
        <w:tc>
          <w:tcPr>
            <w:tcW w:w="957" w:type="dxa"/>
          </w:tcPr>
          <w:p w14:paraId="3BA245A5">
            <w:pPr>
              <w:spacing w:line="340" w:lineRule="exact"/>
              <w:rPr>
                <w:rFonts w:ascii="宋体" w:hAnsi="宋体" w:cs="宋体"/>
                <w:sz w:val="24"/>
              </w:rPr>
            </w:pPr>
          </w:p>
        </w:tc>
        <w:tc>
          <w:tcPr>
            <w:tcW w:w="840" w:type="dxa"/>
          </w:tcPr>
          <w:p w14:paraId="6C873613">
            <w:pPr>
              <w:spacing w:line="340" w:lineRule="exact"/>
              <w:rPr>
                <w:rFonts w:ascii="宋体" w:hAnsi="宋体" w:cs="宋体"/>
                <w:sz w:val="24"/>
              </w:rPr>
            </w:pPr>
          </w:p>
        </w:tc>
        <w:tc>
          <w:tcPr>
            <w:tcW w:w="1260" w:type="dxa"/>
          </w:tcPr>
          <w:p w14:paraId="430654BE">
            <w:pPr>
              <w:spacing w:line="340" w:lineRule="exact"/>
              <w:rPr>
                <w:rFonts w:ascii="宋体" w:hAnsi="宋体" w:cs="宋体"/>
                <w:sz w:val="24"/>
              </w:rPr>
            </w:pPr>
          </w:p>
        </w:tc>
        <w:tc>
          <w:tcPr>
            <w:tcW w:w="1340" w:type="dxa"/>
          </w:tcPr>
          <w:p w14:paraId="1A0B6291">
            <w:pPr>
              <w:spacing w:line="340" w:lineRule="exact"/>
              <w:rPr>
                <w:rFonts w:ascii="宋体" w:hAnsi="宋体" w:cs="宋体"/>
                <w:sz w:val="24"/>
              </w:rPr>
            </w:pPr>
          </w:p>
        </w:tc>
        <w:tc>
          <w:tcPr>
            <w:tcW w:w="1347" w:type="dxa"/>
          </w:tcPr>
          <w:p w14:paraId="78405A57">
            <w:pPr>
              <w:spacing w:line="340" w:lineRule="exact"/>
              <w:rPr>
                <w:rFonts w:ascii="宋体" w:hAnsi="宋体" w:cs="宋体"/>
                <w:sz w:val="24"/>
              </w:rPr>
            </w:pPr>
          </w:p>
        </w:tc>
      </w:tr>
      <w:tr w14:paraId="4AE1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5EBA797">
            <w:pPr>
              <w:spacing w:line="340" w:lineRule="exact"/>
              <w:jc w:val="center"/>
              <w:rPr>
                <w:rFonts w:ascii="宋体" w:hAnsi="宋体" w:cs="宋体"/>
                <w:sz w:val="24"/>
              </w:rPr>
            </w:pPr>
            <w:r>
              <w:rPr>
                <w:rFonts w:hint="eastAsia" w:ascii="宋体" w:hAnsi="宋体" w:cs="宋体"/>
                <w:sz w:val="24"/>
              </w:rPr>
              <w:t>13</w:t>
            </w:r>
          </w:p>
        </w:tc>
        <w:tc>
          <w:tcPr>
            <w:tcW w:w="2205" w:type="dxa"/>
          </w:tcPr>
          <w:p w14:paraId="44498094">
            <w:pPr>
              <w:spacing w:line="340" w:lineRule="exact"/>
              <w:rPr>
                <w:rFonts w:ascii="宋体" w:hAnsi="宋体" w:cs="宋体"/>
                <w:sz w:val="24"/>
              </w:rPr>
            </w:pPr>
          </w:p>
        </w:tc>
        <w:tc>
          <w:tcPr>
            <w:tcW w:w="957" w:type="dxa"/>
          </w:tcPr>
          <w:p w14:paraId="17C0131C">
            <w:pPr>
              <w:spacing w:line="340" w:lineRule="exact"/>
              <w:rPr>
                <w:rFonts w:ascii="宋体" w:hAnsi="宋体" w:cs="宋体"/>
                <w:sz w:val="24"/>
              </w:rPr>
            </w:pPr>
          </w:p>
        </w:tc>
        <w:tc>
          <w:tcPr>
            <w:tcW w:w="840" w:type="dxa"/>
          </w:tcPr>
          <w:p w14:paraId="717B7B46">
            <w:pPr>
              <w:spacing w:line="340" w:lineRule="exact"/>
              <w:rPr>
                <w:rFonts w:ascii="宋体" w:hAnsi="宋体" w:cs="宋体"/>
                <w:sz w:val="24"/>
              </w:rPr>
            </w:pPr>
          </w:p>
        </w:tc>
        <w:tc>
          <w:tcPr>
            <w:tcW w:w="1260" w:type="dxa"/>
          </w:tcPr>
          <w:p w14:paraId="6B2F9533">
            <w:pPr>
              <w:spacing w:line="340" w:lineRule="exact"/>
              <w:rPr>
                <w:rFonts w:ascii="宋体" w:hAnsi="宋体" w:cs="宋体"/>
                <w:sz w:val="24"/>
              </w:rPr>
            </w:pPr>
          </w:p>
        </w:tc>
        <w:tc>
          <w:tcPr>
            <w:tcW w:w="1340" w:type="dxa"/>
          </w:tcPr>
          <w:p w14:paraId="664B708C">
            <w:pPr>
              <w:spacing w:line="340" w:lineRule="exact"/>
              <w:rPr>
                <w:rFonts w:ascii="宋体" w:hAnsi="宋体" w:cs="宋体"/>
                <w:sz w:val="24"/>
              </w:rPr>
            </w:pPr>
          </w:p>
        </w:tc>
        <w:tc>
          <w:tcPr>
            <w:tcW w:w="1347" w:type="dxa"/>
          </w:tcPr>
          <w:p w14:paraId="5A4EFD22">
            <w:pPr>
              <w:spacing w:line="340" w:lineRule="exact"/>
              <w:rPr>
                <w:rFonts w:ascii="宋体" w:hAnsi="宋体" w:cs="宋体"/>
                <w:sz w:val="24"/>
              </w:rPr>
            </w:pPr>
          </w:p>
        </w:tc>
      </w:tr>
      <w:tr w14:paraId="35E0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FF72E0">
            <w:pPr>
              <w:spacing w:line="340" w:lineRule="exact"/>
              <w:jc w:val="center"/>
              <w:rPr>
                <w:rFonts w:ascii="宋体" w:hAnsi="宋体" w:cs="宋体"/>
                <w:sz w:val="24"/>
              </w:rPr>
            </w:pPr>
          </w:p>
        </w:tc>
        <w:tc>
          <w:tcPr>
            <w:tcW w:w="2205" w:type="dxa"/>
            <w:vAlign w:val="center"/>
          </w:tcPr>
          <w:p w14:paraId="2176589E">
            <w:pPr>
              <w:pStyle w:val="61"/>
              <w:spacing w:line="340" w:lineRule="exact"/>
              <w:rPr>
                <w:rFonts w:ascii="宋体" w:hAnsi="宋体" w:cs="宋体"/>
                <w:szCs w:val="24"/>
              </w:rPr>
            </w:pPr>
            <w:r>
              <w:rPr>
                <w:rFonts w:hint="eastAsia" w:ascii="宋体" w:hAnsi="宋体" w:cs="宋体"/>
                <w:szCs w:val="24"/>
              </w:rPr>
              <w:t>其他费用</w:t>
            </w:r>
          </w:p>
        </w:tc>
        <w:tc>
          <w:tcPr>
            <w:tcW w:w="957" w:type="dxa"/>
          </w:tcPr>
          <w:p w14:paraId="009191BD">
            <w:pPr>
              <w:spacing w:line="340" w:lineRule="exact"/>
              <w:rPr>
                <w:rFonts w:ascii="宋体" w:hAnsi="宋体" w:cs="宋体"/>
                <w:sz w:val="24"/>
              </w:rPr>
            </w:pPr>
          </w:p>
        </w:tc>
        <w:tc>
          <w:tcPr>
            <w:tcW w:w="840" w:type="dxa"/>
          </w:tcPr>
          <w:p w14:paraId="1702A799">
            <w:pPr>
              <w:spacing w:line="340" w:lineRule="exact"/>
              <w:rPr>
                <w:rFonts w:ascii="宋体" w:hAnsi="宋体" w:cs="宋体"/>
                <w:sz w:val="24"/>
              </w:rPr>
            </w:pPr>
          </w:p>
        </w:tc>
        <w:tc>
          <w:tcPr>
            <w:tcW w:w="1260" w:type="dxa"/>
          </w:tcPr>
          <w:p w14:paraId="6359DAD4">
            <w:pPr>
              <w:spacing w:line="340" w:lineRule="exact"/>
              <w:rPr>
                <w:rFonts w:ascii="宋体" w:hAnsi="宋体" w:cs="宋体"/>
                <w:sz w:val="24"/>
              </w:rPr>
            </w:pPr>
          </w:p>
        </w:tc>
        <w:tc>
          <w:tcPr>
            <w:tcW w:w="1340" w:type="dxa"/>
          </w:tcPr>
          <w:p w14:paraId="11703D5E">
            <w:pPr>
              <w:spacing w:line="340" w:lineRule="exact"/>
              <w:rPr>
                <w:rFonts w:ascii="宋体" w:hAnsi="宋体" w:cs="宋体"/>
                <w:sz w:val="24"/>
              </w:rPr>
            </w:pPr>
          </w:p>
        </w:tc>
        <w:tc>
          <w:tcPr>
            <w:tcW w:w="1347" w:type="dxa"/>
          </w:tcPr>
          <w:p w14:paraId="5A03344C">
            <w:pPr>
              <w:spacing w:line="340" w:lineRule="exact"/>
              <w:rPr>
                <w:rFonts w:ascii="宋体" w:hAnsi="宋体" w:cs="宋体"/>
                <w:sz w:val="24"/>
              </w:rPr>
            </w:pPr>
          </w:p>
        </w:tc>
      </w:tr>
      <w:tr w14:paraId="052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6B9C617">
            <w:pPr>
              <w:spacing w:line="340" w:lineRule="exact"/>
              <w:jc w:val="center"/>
              <w:rPr>
                <w:rFonts w:ascii="宋体" w:hAnsi="宋体" w:cs="宋体"/>
                <w:sz w:val="24"/>
              </w:rPr>
            </w:pPr>
          </w:p>
        </w:tc>
        <w:tc>
          <w:tcPr>
            <w:tcW w:w="2205" w:type="dxa"/>
          </w:tcPr>
          <w:p w14:paraId="6EAB6490">
            <w:pPr>
              <w:spacing w:line="340" w:lineRule="exact"/>
              <w:rPr>
                <w:rFonts w:ascii="宋体" w:hAnsi="宋体" w:cs="宋体"/>
                <w:sz w:val="24"/>
              </w:rPr>
            </w:pPr>
            <w:r>
              <w:rPr>
                <w:rFonts w:hint="eastAsia" w:ascii="宋体" w:hAnsi="宋体" w:cs="宋体"/>
                <w:sz w:val="24"/>
              </w:rPr>
              <w:t>…</w:t>
            </w:r>
          </w:p>
        </w:tc>
        <w:tc>
          <w:tcPr>
            <w:tcW w:w="957" w:type="dxa"/>
          </w:tcPr>
          <w:p w14:paraId="766221FB">
            <w:pPr>
              <w:spacing w:line="340" w:lineRule="exact"/>
              <w:rPr>
                <w:rFonts w:ascii="宋体" w:hAnsi="宋体" w:cs="宋体"/>
                <w:sz w:val="24"/>
              </w:rPr>
            </w:pPr>
          </w:p>
        </w:tc>
        <w:tc>
          <w:tcPr>
            <w:tcW w:w="840" w:type="dxa"/>
          </w:tcPr>
          <w:p w14:paraId="48938B3F">
            <w:pPr>
              <w:spacing w:line="340" w:lineRule="exact"/>
              <w:rPr>
                <w:rFonts w:ascii="宋体" w:hAnsi="宋体" w:cs="宋体"/>
                <w:sz w:val="24"/>
              </w:rPr>
            </w:pPr>
          </w:p>
        </w:tc>
        <w:tc>
          <w:tcPr>
            <w:tcW w:w="1260" w:type="dxa"/>
          </w:tcPr>
          <w:p w14:paraId="429D60D9">
            <w:pPr>
              <w:spacing w:line="340" w:lineRule="exact"/>
              <w:rPr>
                <w:rFonts w:ascii="宋体" w:hAnsi="宋体" w:cs="宋体"/>
                <w:sz w:val="24"/>
              </w:rPr>
            </w:pPr>
          </w:p>
        </w:tc>
        <w:tc>
          <w:tcPr>
            <w:tcW w:w="1340" w:type="dxa"/>
          </w:tcPr>
          <w:p w14:paraId="28E773A7">
            <w:pPr>
              <w:spacing w:line="340" w:lineRule="exact"/>
              <w:rPr>
                <w:rFonts w:ascii="宋体" w:hAnsi="宋体" w:cs="宋体"/>
                <w:sz w:val="24"/>
              </w:rPr>
            </w:pPr>
          </w:p>
        </w:tc>
        <w:tc>
          <w:tcPr>
            <w:tcW w:w="1347" w:type="dxa"/>
          </w:tcPr>
          <w:p w14:paraId="4C0EBEEA">
            <w:pPr>
              <w:spacing w:line="340" w:lineRule="exact"/>
              <w:rPr>
                <w:rFonts w:ascii="宋体" w:hAnsi="宋体" w:cs="宋体"/>
                <w:sz w:val="24"/>
              </w:rPr>
            </w:pPr>
          </w:p>
        </w:tc>
      </w:tr>
      <w:tr w14:paraId="16FF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8894ECC">
            <w:pPr>
              <w:spacing w:line="340" w:lineRule="exact"/>
              <w:jc w:val="center"/>
              <w:rPr>
                <w:rFonts w:ascii="宋体" w:hAnsi="宋体" w:cs="宋体"/>
                <w:sz w:val="24"/>
              </w:rPr>
            </w:pPr>
          </w:p>
        </w:tc>
        <w:tc>
          <w:tcPr>
            <w:tcW w:w="2205" w:type="dxa"/>
          </w:tcPr>
          <w:p w14:paraId="1E79B7F3">
            <w:pPr>
              <w:pStyle w:val="61"/>
              <w:spacing w:line="340" w:lineRule="exact"/>
              <w:rPr>
                <w:rFonts w:ascii="宋体" w:hAnsi="宋体" w:cs="宋体"/>
                <w:szCs w:val="24"/>
              </w:rPr>
            </w:pPr>
            <w:r>
              <w:rPr>
                <w:rFonts w:hint="eastAsia" w:ascii="宋体" w:hAnsi="宋体" w:cs="宋体"/>
                <w:szCs w:val="24"/>
              </w:rPr>
              <w:t>…</w:t>
            </w:r>
          </w:p>
        </w:tc>
        <w:tc>
          <w:tcPr>
            <w:tcW w:w="957" w:type="dxa"/>
          </w:tcPr>
          <w:p w14:paraId="45A84B90">
            <w:pPr>
              <w:spacing w:line="340" w:lineRule="exact"/>
              <w:rPr>
                <w:rFonts w:ascii="宋体" w:hAnsi="宋体" w:cs="宋体"/>
                <w:sz w:val="24"/>
              </w:rPr>
            </w:pPr>
          </w:p>
        </w:tc>
        <w:tc>
          <w:tcPr>
            <w:tcW w:w="840" w:type="dxa"/>
          </w:tcPr>
          <w:p w14:paraId="196CE6D4">
            <w:pPr>
              <w:spacing w:line="340" w:lineRule="exact"/>
              <w:rPr>
                <w:rFonts w:ascii="宋体" w:hAnsi="宋体" w:cs="宋体"/>
                <w:sz w:val="24"/>
              </w:rPr>
            </w:pPr>
          </w:p>
        </w:tc>
        <w:tc>
          <w:tcPr>
            <w:tcW w:w="1260" w:type="dxa"/>
          </w:tcPr>
          <w:p w14:paraId="48AF7909">
            <w:pPr>
              <w:spacing w:line="340" w:lineRule="exact"/>
              <w:rPr>
                <w:rFonts w:ascii="宋体" w:hAnsi="宋体" w:cs="宋体"/>
                <w:sz w:val="24"/>
              </w:rPr>
            </w:pPr>
          </w:p>
        </w:tc>
        <w:tc>
          <w:tcPr>
            <w:tcW w:w="1340" w:type="dxa"/>
          </w:tcPr>
          <w:p w14:paraId="68D101A9">
            <w:pPr>
              <w:spacing w:line="340" w:lineRule="exact"/>
              <w:rPr>
                <w:rFonts w:ascii="宋体" w:hAnsi="宋体" w:cs="宋体"/>
                <w:sz w:val="24"/>
              </w:rPr>
            </w:pPr>
          </w:p>
        </w:tc>
        <w:tc>
          <w:tcPr>
            <w:tcW w:w="1347" w:type="dxa"/>
          </w:tcPr>
          <w:p w14:paraId="45EA9280">
            <w:pPr>
              <w:spacing w:line="340" w:lineRule="exact"/>
              <w:rPr>
                <w:rFonts w:ascii="宋体" w:hAnsi="宋体" w:cs="宋体"/>
                <w:sz w:val="24"/>
              </w:rPr>
            </w:pPr>
          </w:p>
        </w:tc>
      </w:tr>
      <w:tr w14:paraId="4B41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F3A3034">
            <w:pPr>
              <w:spacing w:line="340" w:lineRule="exact"/>
              <w:jc w:val="center"/>
              <w:rPr>
                <w:rFonts w:ascii="宋体" w:hAnsi="宋体" w:cs="宋体"/>
                <w:sz w:val="24"/>
              </w:rPr>
            </w:pPr>
          </w:p>
        </w:tc>
        <w:tc>
          <w:tcPr>
            <w:tcW w:w="2205" w:type="dxa"/>
          </w:tcPr>
          <w:p w14:paraId="3D6975A1">
            <w:pPr>
              <w:spacing w:line="340" w:lineRule="exact"/>
              <w:rPr>
                <w:rFonts w:ascii="宋体" w:hAnsi="宋体" w:cs="宋体"/>
                <w:sz w:val="24"/>
              </w:rPr>
            </w:pPr>
            <w:r>
              <w:rPr>
                <w:rFonts w:hint="eastAsia" w:ascii="宋体" w:hAnsi="宋体" w:cs="宋体"/>
                <w:sz w:val="24"/>
              </w:rPr>
              <w:t>…</w:t>
            </w:r>
          </w:p>
        </w:tc>
        <w:tc>
          <w:tcPr>
            <w:tcW w:w="957" w:type="dxa"/>
          </w:tcPr>
          <w:p w14:paraId="58BEE196">
            <w:pPr>
              <w:spacing w:line="340" w:lineRule="exact"/>
              <w:rPr>
                <w:rFonts w:ascii="宋体" w:hAnsi="宋体" w:cs="宋体"/>
                <w:sz w:val="24"/>
              </w:rPr>
            </w:pPr>
          </w:p>
        </w:tc>
        <w:tc>
          <w:tcPr>
            <w:tcW w:w="840" w:type="dxa"/>
          </w:tcPr>
          <w:p w14:paraId="1D448B23">
            <w:pPr>
              <w:spacing w:line="340" w:lineRule="exact"/>
              <w:rPr>
                <w:rFonts w:ascii="宋体" w:hAnsi="宋体" w:cs="宋体"/>
                <w:sz w:val="24"/>
              </w:rPr>
            </w:pPr>
          </w:p>
        </w:tc>
        <w:tc>
          <w:tcPr>
            <w:tcW w:w="1260" w:type="dxa"/>
          </w:tcPr>
          <w:p w14:paraId="1186AB0F">
            <w:pPr>
              <w:spacing w:line="340" w:lineRule="exact"/>
              <w:rPr>
                <w:rFonts w:ascii="宋体" w:hAnsi="宋体" w:cs="宋体"/>
                <w:sz w:val="24"/>
              </w:rPr>
            </w:pPr>
          </w:p>
        </w:tc>
        <w:tc>
          <w:tcPr>
            <w:tcW w:w="1340" w:type="dxa"/>
          </w:tcPr>
          <w:p w14:paraId="23565326">
            <w:pPr>
              <w:spacing w:line="340" w:lineRule="exact"/>
              <w:rPr>
                <w:rFonts w:ascii="宋体" w:hAnsi="宋体" w:cs="宋体"/>
                <w:sz w:val="24"/>
              </w:rPr>
            </w:pPr>
          </w:p>
        </w:tc>
        <w:tc>
          <w:tcPr>
            <w:tcW w:w="1347" w:type="dxa"/>
          </w:tcPr>
          <w:p w14:paraId="0FBB02FE">
            <w:pPr>
              <w:spacing w:line="340" w:lineRule="exact"/>
              <w:rPr>
                <w:rFonts w:ascii="宋体" w:hAnsi="宋体" w:cs="宋体"/>
                <w:sz w:val="24"/>
              </w:rPr>
            </w:pPr>
          </w:p>
        </w:tc>
      </w:tr>
      <w:tr w14:paraId="7A2B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D476D13">
            <w:pPr>
              <w:spacing w:line="340" w:lineRule="exact"/>
              <w:jc w:val="center"/>
              <w:rPr>
                <w:rFonts w:ascii="宋体" w:hAnsi="宋体" w:cs="宋体"/>
                <w:sz w:val="24"/>
              </w:rPr>
            </w:pPr>
          </w:p>
        </w:tc>
        <w:tc>
          <w:tcPr>
            <w:tcW w:w="2205" w:type="dxa"/>
            <w:vAlign w:val="center"/>
          </w:tcPr>
          <w:p w14:paraId="2AFF37B7">
            <w:pPr>
              <w:pStyle w:val="61"/>
              <w:spacing w:line="340" w:lineRule="exact"/>
              <w:rPr>
                <w:rFonts w:ascii="宋体" w:hAnsi="宋体" w:cs="宋体"/>
                <w:szCs w:val="24"/>
              </w:rPr>
            </w:pPr>
            <w:r>
              <w:rPr>
                <w:rFonts w:hint="eastAsia" w:ascii="宋体" w:hAnsi="宋体" w:cs="宋体"/>
                <w:szCs w:val="24"/>
              </w:rPr>
              <w:t>合计</w:t>
            </w:r>
          </w:p>
        </w:tc>
        <w:tc>
          <w:tcPr>
            <w:tcW w:w="957" w:type="dxa"/>
          </w:tcPr>
          <w:p w14:paraId="73DA54FF">
            <w:pPr>
              <w:spacing w:line="340" w:lineRule="exact"/>
              <w:rPr>
                <w:rFonts w:ascii="宋体" w:hAnsi="宋体" w:cs="宋体"/>
                <w:sz w:val="24"/>
              </w:rPr>
            </w:pPr>
          </w:p>
        </w:tc>
        <w:tc>
          <w:tcPr>
            <w:tcW w:w="840" w:type="dxa"/>
          </w:tcPr>
          <w:p w14:paraId="14A02076">
            <w:pPr>
              <w:spacing w:line="340" w:lineRule="exact"/>
              <w:rPr>
                <w:rFonts w:ascii="宋体" w:hAnsi="宋体" w:cs="宋体"/>
                <w:sz w:val="24"/>
              </w:rPr>
            </w:pPr>
          </w:p>
        </w:tc>
        <w:tc>
          <w:tcPr>
            <w:tcW w:w="1260" w:type="dxa"/>
          </w:tcPr>
          <w:p w14:paraId="0ABB2493">
            <w:pPr>
              <w:spacing w:line="340" w:lineRule="exact"/>
              <w:rPr>
                <w:rFonts w:ascii="宋体" w:hAnsi="宋体" w:cs="宋体"/>
                <w:sz w:val="24"/>
              </w:rPr>
            </w:pPr>
          </w:p>
        </w:tc>
        <w:tc>
          <w:tcPr>
            <w:tcW w:w="1340" w:type="dxa"/>
          </w:tcPr>
          <w:p w14:paraId="09A78BDF">
            <w:pPr>
              <w:spacing w:line="340" w:lineRule="exact"/>
              <w:rPr>
                <w:rFonts w:ascii="宋体" w:hAnsi="宋体" w:cs="宋体"/>
                <w:sz w:val="24"/>
              </w:rPr>
            </w:pPr>
          </w:p>
        </w:tc>
        <w:tc>
          <w:tcPr>
            <w:tcW w:w="1347" w:type="dxa"/>
          </w:tcPr>
          <w:p w14:paraId="7EC15115">
            <w:pPr>
              <w:spacing w:line="340" w:lineRule="exact"/>
              <w:rPr>
                <w:rFonts w:ascii="宋体" w:hAnsi="宋体" w:cs="宋体"/>
                <w:sz w:val="24"/>
              </w:rPr>
            </w:pPr>
          </w:p>
        </w:tc>
      </w:tr>
    </w:tbl>
    <w:p w14:paraId="6DE11B24">
      <w:pPr>
        <w:spacing w:line="360" w:lineRule="auto"/>
        <w:ind w:firstLine="3840" w:firstLineChars="1600"/>
        <w:rPr>
          <w:rFonts w:ascii="宋体" w:hAnsi="宋体" w:cs="宋体"/>
          <w:sz w:val="24"/>
        </w:rPr>
      </w:pPr>
      <w:r>
        <w:rPr>
          <w:rFonts w:hint="eastAsia" w:ascii="宋体" w:hAnsi="宋体" w:cs="宋体"/>
          <w:sz w:val="24"/>
        </w:rPr>
        <w:t xml:space="preserve">供应商电子公章： </w:t>
      </w:r>
    </w:p>
    <w:p w14:paraId="63DAD619">
      <w:pPr>
        <w:spacing w:line="360" w:lineRule="auto"/>
        <w:jc w:val="right"/>
        <w:rPr>
          <w:rFonts w:ascii="宋体" w:hAnsi="宋体" w:cs="宋体"/>
          <w:sz w:val="24"/>
        </w:rPr>
      </w:pPr>
      <w:r>
        <w:rPr>
          <w:rFonts w:hint="eastAsia" w:ascii="宋体" w:hAnsi="宋体" w:cs="宋体"/>
          <w:sz w:val="24"/>
        </w:rPr>
        <w:t xml:space="preserve">  年  月  日</w:t>
      </w:r>
    </w:p>
    <w:p w14:paraId="6210400D">
      <w:pPr>
        <w:adjustRightInd w:val="0"/>
        <w:snapToGrid w:val="0"/>
        <w:spacing w:line="360" w:lineRule="auto"/>
        <w:rPr>
          <w:rFonts w:ascii="宋体" w:hAnsi="宋体" w:cs="宋体"/>
          <w:sz w:val="24"/>
        </w:rPr>
      </w:pPr>
      <w:r>
        <w:rPr>
          <w:rFonts w:hint="eastAsia" w:ascii="宋体" w:hAnsi="宋体" w:cs="宋体"/>
          <w:sz w:val="24"/>
        </w:rPr>
        <w:t>备注：</w:t>
      </w:r>
    </w:p>
    <w:p w14:paraId="7E2FB39C">
      <w:pPr>
        <w:spacing w:line="360" w:lineRule="auto"/>
        <w:jc w:val="left"/>
        <w:rPr>
          <w:rFonts w:hint="eastAsia" w:ascii="宋体" w:hAnsi="宋体" w:cs="宋体"/>
          <w:sz w:val="24"/>
        </w:rPr>
      </w:pPr>
      <w:r>
        <w:rPr>
          <w:rFonts w:hint="eastAsia" w:ascii="宋体" w:hAnsi="宋体" w:cs="宋体"/>
          <w:sz w:val="24"/>
        </w:rPr>
        <w:t>表中所列内容为对应本项目需求的全部要求。如有漏项或缺项，投标人承担全部责任。</w:t>
      </w:r>
    </w:p>
    <w:p w14:paraId="7C9C9314">
      <w:pPr>
        <w:pStyle w:val="2"/>
        <w:rPr>
          <w:rFonts w:hint="eastAsia" w:ascii="宋体" w:hAnsi="宋体" w:cs="宋体"/>
          <w:sz w:val="24"/>
        </w:rPr>
      </w:pPr>
    </w:p>
    <w:p w14:paraId="4A55859E">
      <w:pPr>
        <w:pStyle w:val="2"/>
        <w:rPr>
          <w:rFonts w:hint="eastAsia" w:ascii="宋体" w:hAnsi="宋体" w:cs="宋体"/>
          <w:sz w:val="24"/>
        </w:rPr>
      </w:pPr>
    </w:p>
    <w:p w14:paraId="4E4A993F">
      <w:pPr>
        <w:pStyle w:val="2"/>
        <w:rPr>
          <w:rFonts w:hint="eastAsia" w:ascii="宋体" w:hAnsi="宋体" w:cs="宋体"/>
          <w:sz w:val="24"/>
        </w:rPr>
      </w:pPr>
    </w:p>
    <w:p w14:paraId="10F99F9E">
      <w:pPr>
        <w:pStyle w:val="2"/>
        <w:rPr>
          <w:rFonts w:hint="eastAsia" w:ascii="宋体" w:hAnsi="宋体" w:cs="宋体"/>
          <w:sz w:val="24"/>
        </w:rPr>
      </w:pPr>
    </w:p>
    <w:p w14:paraId="483376C9">
      <w:pPr>
        <w:pStyle w:val="2"/>
        <w:rPr>
          <w:rFonts w:hint="eastAsia" w:ascii="宋体" w:hAnsi="宋体" w:cs="宋体"/>
          <w:color w:val="auto"/>
          <w:sz w:val="24"/>
          <w:highlight w:val="none"/>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1267B77E">
      <w:pPr>
        <w:spacing w:line="360" w:lineRule="auto"/>
        <w:ind w:firstLine="1440" w:firstLineChars="600"/>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技术参数响应表</w:t>
      </w:r>
    </w:p>
    <w:p w14:paraId="602EC980">
      <w:pPr>
        <w:rPr>
          <w:rFonts w:ascii="宋体" w:hAnsi="宋体" w:cs="宋体"/>
          <w:color w:val="auto"/>
          <w:sz w:val="24"/>
          <w:highlight w:val="none"/>
        </w:rPr>
      </w:pPr>
    </w:p>
    <w:p w14:paraId="2ADCCDE3">
      <w:pPr>
        <w:rPr>
          <w:rFonts w:ascii="宋体" w:hAnsi="宋体" w:cs="宋体"/>
          <w:color w:val="auto"/>
          <w:sz w:val="24"/>
          <w:highlight w:val="none"/>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626C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261A131C">
            <w:pPr>
              <w:pStyle w:val="15"/>
              <w:jc w:val="center"/>
              <w:rPr>
                <w:rFonts w:hAnsi="宋体" w:cs="宋体"/>
                <w:bCs/>
                <w:color w:val="auto"/>
                <w:sz w:val="24"/>
                <w:szCs w:val="24"/>
                <w:highlight w:val="none"/>
              </w:rPr>
            </w:pPr>
            <w:r>
              <w:rPr>
                <w:rFonts w:hint="eastAsia" w:hAnsi="宋体" w:cs="宋体"/>
                <w:bCs/>
                <w:color w:val="auto"/>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49B5EF0A">
            <w:pPr>
              <w:pStyle w:val="15"/>
              <w:jc w:val="center"/>
              <w:rPr>
                <w:rFonts w:hAnsi="宋体" w:cs="宋体"/>
                <w:bCs/>
                <w:color w:val="auto"/>
                <w:sz w:val="24"/>
                <w:szCs w:val="24"/>
                <w:highlight w:val="none"/>
              </w:rPr>
            </w:pPr>
            <w:r>
              <w:rPr>
                <w:rFonts w:hint="eastAsia" w:hAnsi="宋体" w:cs="宋体"/>
                <w:bCs/>
                <w:color w:val="auto"/>
                <w:sz w:val="24"/>
                <w:szCs w:val="24"/>
                <w:highlight w:val="none"/>
              </w:rPr>
              <w:t>按投标人所投内容填写</w:t>
            </w:r>
          </w:p>
        </w:tc>
      </w:tr>
      <w:tr w14:paraId="7B0A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5EC9FF58">
            <w:pPr>
              <w:pStyle w:val="15"/>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565E636A">
            <w:pPr>
              <w:pStyle w:val="15"/>
              <w:jc w:val="center"/>
              <w:rPr>
                <w:rFonts w:hAnsi="宋体" w:cs="宋体"/>
                <w:bCs/>
                <w:color w:val="auto"/>
                <w:sz w:val="24"/>
                <w:szCs w:val="24"/>
                <w:highlight w:val="none"/>
              </w:rPr>
            </w:pPr>
            <w:r>
              <w:rPr>
                <w:rFonts w:hint="eastAsia" w:hAnsi="宋体" w:cs="宋体"/>
                <w:bCs/>
                <w:color w:val="auto"/>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7A96B1D1">
            <w:pPr>
              <w:pStyle w:val="15"/>
              <w:jc w:val="center"/>
              <w:rPr>
                <w:rFonts w:hAnsi="宋体" w:cs="宋体"/>
                <w:bCs/>
                <w:color w:val="auto"/>
                <w:sz w:val="24"/>
                <w:szCs w:val="24"/>
                <w:highlight w:val="none"/>
              </w:rPr>
            </w:pPr>
            <w:r>
              <w:rPr>
                <w:rFonts w:hint="eastAsia" w:hAnsi="宋体" w:cs="宋体"/>
                <w:color w:val="auto"/>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4F0D7807">
            <w:pPr>
              <w:pStyle w:val="15"/>
              <w:jc w:val="center"/>
              <w:rPr>
                <w:rFonts w:hAnsi="宋体" w:cs="宋体"/>
                <w:bCs/>
                <w:color w:val="auto"/>
                <w:sz w:val="24"/>
                <w:szCs w:val="24"/>
                <w:highlight w:val="none"/>
              </w:rPr>
            </w:pPr>
            <w:r>
              <w:rPr>
                <w:rFonts w:hint="eastAsia" w:hAnsi="宋体" w:cs="宋体"/>
                <w:color w:val="auto"/>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2B20A6A5">
            <w:pPr>
              <w:pStyle w:val="15"/>
              <w:jc w:val="center"/>
              <w:rPr>
                <w:rFonts w:hAnsi="宋体" w:cs="宋体"/>
                <w:bCs/>
                <w:color w:val="auto"/>
                <w:sz w:val="24"/>
                <w:szCs w:val="24"/>
                <w:highlight w:val="none"/>
              </w:rPr>
            </w:pPr>
            <w:r>
              <w:rPr>
                <w:rFonts w:hint="eastAsia" w:hAnsi="宋体" w:cs="宋体"/>
                <w:bCs/>
                <w:color w:val="auto"/>
                <w:sz w:val="24"/>
                <w:szCs w:val="24"/>
                <w:highlight w:val="none"/>
              </w:rPr>
              <w:t>偏离说明</w:t>
            </w:r>
          </w:p>
        </w:tc>
      </w:tr>
      <w:tr w14:paraId="7898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79C0218">
            <w:pPr>
              <w:jc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364D3B32">
            <w:pPr>
              <w:widowControl/>
              <w:jc w:val="left"/>
              <w:rPr>
                <w:rFonts w:ascii="宋体" w:hAnsi="宋体" w:cs="宋体"/>
                <w:color w:val="auto"/>
                <w:kern w:val="0"/>
                <w:sz w:val="24"/>
                <w:highlight w:val="none"/>
              </w:rPr>
            </w:pPr>
          </w:p>
        </w:tc>
        <w:tc>
          <w:tcPr>
            <w:tcW w:w="3490" w:type="dxa"/>
            <w:tcBorders>
              <w:top w:val="single" w:color="auto" w:sz="4" w:space="0"/>
              <w:left w:val="nil"/>
              <w:bottom w:val="single" w:color="auto" w:sz="4" w:space="0"/>
              <w:right w:val="single" w:color="auto" w:sz="4" w:space="0"/>
            </w:tcBorders>
          </w:tcPr>
          <w:p w14:paraId="751CDB1D">
            <w:pPr>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tcPr>
          <w:p w14:paraId="5BE28CD6">
            <w:pPr>
              <w:widowControl/>
              <w:rPr>
                <w:rFonts w:ascii="宋体" w:hAnsi="宋体" w:cs="宋体"/>
                <w:color w:val="auto"/>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07BE453F">
            <w:pPr>
              <w:jc w:val="center"/>
              <w:rPr>
                <w:rFonts w:ascii="宋体" w:hAnsi="宋体" w:cs="宋体"/>
                <w:color w:val="auto"/>
                <w:sz w:val="24"/>
                <w:highlight w:val="none"/>
              </w:rPr>
            </w:pPr>
          </w:p>
        </w:tc>
      </w:tr>
      <w:tr w14:paraId="5643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8674803">
            <w:pPr>
              <w:jc w:val="center"/>
              <w:rPr>
                <w:rFonts w:ascii="宋体" w:hAnsi="宋体" w:cs="宋体"/>
                <w:color w:val="auto"/>
                <w:sz w:val="24"/>
                <w:highlight w:val="none"/>
              </w:rPr>
            </w:pPr>
            <w:r>
              <w:rPr>
                <w:rFonts w:hint="eastAsia" w:ascii="宋体" w:hAnsi="宋体" w:cs="宋体"/>
                <w:color w:val="auto"/>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5D609F26">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5130E1B4">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30065CFB">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B7E8EC0">
            <w:pPr>
              <w:jc w:val="center"/>
              <w:rPr>
                <w:rFonts w:ascii="宋体" w:hAnsi="宋体" w:cs="宋体"/>
                <w:color w:val="auto"/>
                <w:sz w:val="24"/>
                <w:highlight w:val="none"/>
              </w:rPr>
            </w:pPr>
          </w:p>
        </w:tc>
      </w:tr>
      <w:tr w14:paraId="49FC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7D65E4D">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16DB2DEC">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6A34679F">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5C0EA68">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7AF54639">
            <w:pPr>
              <w:jc w:val="center"/>
              <w:rPr>
                <w:rFonts w:ascii="宋体" w:hAnsi="宋体" w:cs="宋体"/>
                <w:color w:val="auto"/>
                <w:sz w:val="24"/>
                <w:highlight w:val="none"/>
              </w:rPr>
            </w:pPr>
          </w:p>
        </w:tc>
      </w:tr>
      <w:tr w14:paraId="0F41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AA03B1C">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2EF86FB0">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4E14CAE3">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96DAADC">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145E86E">
            <w:pPr>
              <w:jc w:val="center"/>
              <w:rPr>
                <w:rFonts w:ascii="宋体" w:hAnsi="宋体" w:cs="宋体"/>
                <w:color w:val="auto"/>
                <w:sz w:val="24"/>
                <w:highlight w:val="none"/>
              </w:rPr>
            </w:pPr>
          </w:p>
        </w:tc>
      </w:tr>
      <w:tr w14:paraId="466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4D2BF18">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732BAF26">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5E529CC1">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649F6718">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006CF71">
            <w:pPr>
              <w:jc w:val="center"/>
              <w:rPr>
                <w:rFonts w:ascii="宋体" w:hAnsi="宋体" w:cs="宋体"/>
                <w:color w:val="auto"/>
                <w:sz w:val="24"/>
                <w:highlight w:val="none"/>
              </w:rPr>
            </w:pPr>
          </w:p>
        </w:tc>
      </w:tr>
      <w:tr w14:paraId="30C7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10B458F1">
            <w:pPr>
              <w:jc w:val="center"/>
              <w:rPr>
                <w:rFonts w:ascii="宋体" w:hAnsi="宋体" w:cs="宋体"/>
                <w:color w:val="auto"/>
                <w:sz w:val="24"/>
                <w:highlight w:val="none"/>
              </w:rPr>
            </w:pPr>
            <w:r>
              <w:rPr>
                <w:rFonts w:hint="eastAsia" w:ascii="宋体" w:hAnsi="宋体" w:cs="宋体"/>
                <w:color w:val="auto"/>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759BE174">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6364A83F">
            <w:pPr>
              <w:ind w:left="240" w:hanging="240" w:hangingChars="100"/>
              <w:jc w:val="left"/>
              <w:rPr>
                <w:rFonts w:ascii="宋体" w:hAnsi="宋体" w:cs="宋体"/>
                <w:color w:val="auto"/>
                <w:sz w:val="24"/>
                <w:highlight w:val="none"/>
              </w:rPr>
            </w:pPr>
            <w:r>
              <w:rPr>
                <w:rFonts w:hint="eastAsia" w:ascii="宋体" w:hAnsi="宋体" w:cs="宋体"/>
                <w:color w:val="auto"/>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5B53D8E4">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01AD3F06">
            <w:pPr>
              <w:jc w:val="center"/>
              <w:rPr>
                <w:rFonts w:ascii="宋体" w:hAnsi="宋体" w:cs="宋体"/>
                <w:color w:val="auto"/>
                <w:sz w:val="24"/>
                <w:highlight w:val="none"/>
              </w:rPr>
            </w:pPr>
          </w:p>
        </w:tc>
      </w:tr>
    </w:tbl>
    <w:p w14:paraId="258EDBF6">
      <w:pPr>
        <w:rPr>
          <w:rFonts w:ascii="宋体" w:hAnsi="宋体" w:cs="宋体"/>
          <w:color w:val="auto"/>
          <w:sz w:val="24"/>
          <w:highlight w:val="none"/>
        </w:rPr>
      </w:pPr>
    </w:p>
    <w:p w14:paraId="69DD5C42">
      <w:pPr>
        <w:rPr>
          <w:rFonts w:ascii="宋体" w:hAnsi="宋体" w:cs="宋体"/>
          <w:color w:val="auto"/>
          <w:sz w:val="24"/>
          <w:highlight w:val="none"/>
        </w:rPr>
      </w:pPr>
      <w:r>
        <w:rPr>
          <w:rFonts w:hint="eastAsia" w:ascii="宋体" w:hAnsi="宋体" w:cs="宋体"/>
          <w:color w:val="auto"/>
          <w:sz w:val="24"/>
          <w:highlight w:val="none"/>
        </w:rPr>
        <w:t>(可根据需求自行更改)</w:t>
      </w:r>
    </w:p>
    <w:p w14:paraId="7D5FD680">
      <w:pPr>
        <w:rPr>
          <w:rFonts w:ascii="宋体" w:hAnsi="宋体" w:cs="宋体"/>
          <w:color w:val="auto"/>
          <w:sz w:val="24"/>
          <w:highlight w:val="none"/>
        </w:rPr>
      </w:pPr>
    </w:p>
    <w:p w14:paraId="7AED4B72">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5C1DC945">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1FF57557">
      <w:pPr>
        <w:spacing w:line="360" w:lineRule="auto"/>
        <w:rPr>
          <w:rFonts w:ascii="宋体" w:hAnsi="宋体" w:cs="宋体"/>
          <w:b/>
          <w:color w:val="auto"/>
          <w:sz w:val="24"/>
          <w:highlight w:val="none"/>
        </w:rPr>
      </w:pPr>
    </w:p>
    <w:p w14:paraId="4CEED123">
      <w:pPr>
        <w:spacing w:line="360" w:lineRule="auto"/>
        <w:rPr>
          <w:rFonts w:ascii="宋体" w:hAnsi="宋体" w:cs="宋体"/>
          <w:b/>
          <w:color w:val="auto"/>
          <w:sz w:val="24"/>
          <w:highlight w:val="none"/>
        </w:rPr>
      </w:pPr>
    </w:p>
    <w:p w14:paraId="433340D9">
      <w:pPr>
        <w:spacing w:line="360" w:lineRule="auto"/>
        <w:rPr>
          <w:rFonts w:ascii="宋体" w:hAnsi="宋体" w:cs="宋体"/>
          <w:b/>
          <w:color w:val="auto"/>
          <w:sz w:val="24"/>
          <w:highlight w:val="none"/>
        </w:rPr>
      </w:pPr>
    </w:p>
    <w:p w14:paraId="73279673">
      <w:pPr>
        <w:spacing w:line="360" w:lineRule="auto"/>
        <w:rPr>
          <w:rFonts w:ascii="宋体" w:hAnsi="宋体" w:cs="宋体"/>
          <w:b/>
          <w:color w:val="auto"/>
          <w:sz w:val="24"/>
          <w:highlight w:val="none"/>
        </w:rPr>
      </w:pPr>
    </w:p>
    <w:p w14:paraId="4361574E">
      <w:pPr>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br w:type="page"/>
      </w: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8</w:t>
      </w:r>
    </w:p>
    <w:p w14:paraId="665A3291">
      <w:pPr>
        <w:pStyle w:val="27"/>
        <w:ind w:firstLine="480"/>
        <w:rPr>
          <w:rFonts w:ascii="宋体" w:hAnsi="宋体" w:eastAsia="宋体" w:cs="宋体"/>
          <w:color w:val="auto"/>
          <w:sz w:val="24"/>
          <w:highlight w:val="none"/>
        </w:rPr>
      </w:pPr>
    </w:p>
    <w:p w14:paraId="6FC2B911">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服务方案及服务承诺</w:t>
      </w:r>
    </w:p>
    <w:p w14:paraId="26664A86">
      <w:pPr>
        <w:spacing w:line="380" w:lineRule="exact"/>
        <w:jc w:val="center"/>
        <w:rPr>
          <w:rFonts w:ascii="宋体" w:hAnsi="宋体" w:cs="宋体"/>
          <w:color w:val="auto"/>
          <w:sz w:val="24"/>
          <w:highlight w:val="none"/>
        </w:rPr>
      </w:pPr>
    </w:p>
    <w:p w14:paraId="58247907">
      <w:pPr>
        <w:spacing w:line="380" w:lineRule="exact"/>
        <w:ind w:firstLine="360" w:firstLineChars="150"/>
        <w:rPr>
          <w:rFonts w:ascii="宋体" w:hAnsi="宋体" w:cs="宋体"/>
          <w:color w:val="auto"/>
          <w:sz w:val="24"/>
          <w:highlight w:val="none"/>
        </w:rPr>
      </w:pPr>
    </w:p>
    <w:p w14:paraId="535532A3">
      <w:pPr>
        <w:pStyle w:val="38"/>
        <w:rPr>
          <w:rFonts w:ascii="宋体" w:hAnsi="宋体" w:cs="宋体"/>
          <w:color w:val="auto"/>
          <w:sz w:val="24"/>
          <w:szCs w:val="24"/>
          <w:highlight w:val="none"/>
        </w:rPr>
      </w:pPr>
    </w:p>
    <w:p w14:paraId="613C3D29">
      <w:pPr>
        <w:pStyle w:val="38"/>
        <w:rPr>
          <w:rFonts w:ascii="宋体" w:hAnsi="宋体" w:cs="宋体"/>
          <w:color w:val="auto"/>
          <w:sz w:val="24"/>
          <w:szCs w:val="24"/>
          <w:highlight w:val="none"/>
        </w:rPr>
      </w:pPr>
    </w:p>
    <w:p w14:paraId="6A1B0CF9">
      <w:pPr>
        <w:pStyle w:val="38"/>
        <w:rPr>
          <w:rFonts w:ascii="宋体" w:hAnsi="宋体" w:cs="宋体"/>
          <w:color w:val="auto"/>
          <w:sz w:val="24"/>
          <w:szCs w:val="24"/>
          <w:highlight w:val="none"/>
        </w:rPr>
      </w:pPr>
    </w:p>
    <w:p w14:paraId="75CA2948">
      <w:pPr>
        <w:pStyle w:val="38"/>
        <w:rPr>
          <w:rFonts w:ascii="宋体" w:hAnsi="宋体" w:cs="宋体"/>
          <w:color w:val="auto"/>
          <w:sz w:val="24"/>
          <w:szCs w:val="24"/>
          <w:highlight w:val="none"/>
        </w:rPr>
      </w:pPr>
    </w:p>
    <w:p w14:paraId="38E18BCD">
      <w:pPr>
        <w:pStyle w:val="38"/>
        <w:rPr>
          <w:rFonts w:ascii="宋体" w:hAnsi="宋体" w:cs="宋体"/>
          <w:color w:val="auto"/>
          <w:sz w:val="24"/>
          <w:szCs w:val="24"/>
          <w:highlight w:val="none"/>
        </w:rPr>
      </w:pPr>
    </w:p>
    <w:p w14:paraId="3BBAAE5F">
      <w:pPr>
        <w:pStyle w:val="38"/>
        <w:rPr>
          <w:rFonts w:ascii="宋体" w:hAnsi="宋体" w:cs="宋体"/>
          <w:color w:val="auto"/>
          <w:sz w:val="24"/>
          <w:szCs w:val="24"/>
          <w:highlight w:val="none"/>
        </w:rPr>
      </w:pPr>
    </w:p>
    <w:p w14:paraId="149480C9">
      <w:pPr>
        <w:spacing w:line="380" w:lineRule="exact"/>
        <w:rPr>
          <w:rFonts w:ascii="宋体" w:hAnsi="宋体" w:cs="宋体"/>
          <w:color w:val="auto"/>
          <w:sz w:val="24"/>
          <w:highlight w:val="none"/>
        </w:rPr>
      </w:pPr>
    </w:p>
    <w:p w14:paraId="34D52E15">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7ABBB87A">
      <w:pPr>
        <w:spacing w:line="380" w:lineRule="exact"/>
        <w:ind w:right="640" w:firstLine="1560" w:firstLineChars="650"/>
        <w:rPr>
          <w:rFonts w:ascii="宋体" w:hAnsi="宋体" w:cs="宋体"/>
          <w:color w:val="auto"/>
          <w:sz w:val="24"/>
          <w:highlight w:val="none"/>
        </w:rPr>
      </w:pPr>
    </w:p>
    <w:p w14:paraId="016AC432">
      <w:pPr>
        <w:spacing w:line="380" w:lineRule="exact"/>
        <w:ind w:right="640" w:firstLine="4680" w:firstLineChars="1950"/>
        <w:rPr>
          <w:rFonts w:ascii="宋体" w:hAnsi="宋体" w:cs="宋体"/>
          <w:color w:val="auto"/>
          <w:sz w:val="24"/>
          <w:highlight w:val="none"/>
        </w:rPr>
      </w:pPr>
    </w:p>
    <w:p w14:paraId="4DAF77B4">
      <w:pPr>
        <w:spacing w:line="380" w:lineRule="exact"/>
        <w:jc w:val="center"/>
        <w:rPr>
          <w:rFonts w:ascii="宋体" w:hAnsi="宋体" w:cs="宋体"/>
          <w:color w:val="auto"/>
          <w:sz w:val="24"/>
          <w:highlight w:val="none"/>
        </w:rPr>
      </w:pPr>
    </w:p>
    <w:p w14:paraId="50303BE8">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14:paraId="59BE9BC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072E6FCA">
      <w:pPr>
        <w:spacing w:line="38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9</w:t>
      </w:r>
    </w:p>
    <w:p w14:paraId="749259E3">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合格供应商的声明函和承诺书</w:t>
      </w:r>
    </w:p>
    <w:p w14:paraId="1D435E39">
      <w:pPr>
        <w:spacing w:line="360" w:lineRule="auto"/>
        <w:rPr>
          <w:rFonts w:ascii="宋体" w:hAnsi="宋体" w:cs="宋体"/>
          <w:color w:val="auto"/>
          <w:sz w:val="24"/>
          <w:highlight w:val="none"/>
        </w:rPr>
      </w:pPr>
    </w:p>
    <w:p w14:paraId="2771DCA1">
      <w:pPr>
        <w:spacing w:line="360" w:lineRule="auto"/>
        <w:jc w:val="center"/>
        <w:rPr>
          <w:rFonts w:ascii="宋体" w:hAnsi="宋体" w:cs="宋体"/>
          <w:b/>
          <w:bCs/>
          <w:color w:val="auto"/>
          <w:sz w:val="24"/>
          <w:highlight w:val="none"/>
        </w:rPr>
      </w:pPr>
    </w:p>
    <w:p w14:paraId="72B309B1">
      <w:pPr>
        <w:pStyle w:val="38"/>
        <w:rPr>
          <w:color w:val="auto"/>
          <w:highlight w:val="none"/>
        </w:rPr>
      </w:pPr>
    </w:p>
    <w:p w14:paraId="223600B0">
      <w:pPr>
        <w:spacing w:line="360" w:lineRule="auto"/>
        <w:jc w:val="center"/>
        <w:rPr>
          <w:rFonts w:ascii="宋体" w:hAnsi="宋体" w:cs="宋体"/>
          <w:b/>
          <w:color w:val="auto"/>
          <w:sz w:val="24"/>
          <w:highlight w:val="none"/>
        </w:rPr>
      </w:pPr>
    </w:p>
    <w:p w14:paraId="2AE08E7D">
      <w:pPr>
        <w:spacing w:line="360" w:lineRule="auto"/>
        <w:jc w:val="center"/>
        <w:rPr>
          <w:rFonts w:ascii="宋体" w:hAnsi="宋体" w:cs="宋体"/>
          <w:b/>
          <w:color w:val="auto"/>
          <w:sz w:val="24"/>
          <w:highlight w:val="none"/>
        </w:rPr>
      </w:pPr>
    </w:p>
    <w:p w14:paraId="15DAB661">
      <w:pPr>
        <w:spacing w:line="360" w:lineRule="auto"/>
        <w:jc w:val="center"/>
        <w:rPr>
          <w:rFonts w:ascii="宋体" w:hAnsi="宋体" w:cs="宋体"/>
          <w:b/>
          <w:color w:val="auto"/>
          <w:sz w:val="24"/>
          <w:highlight w:val="none"/>
        </w:rPr>
      </w:pPr>
    </w:p>
    <w:p w14:paraId="2485B64B">
      <w:pPr>
        <w:spacing w:line="360" w:lineRule="auto"/>
        <w:jc w:val="center"/>
        <w:rPr>
          <w:rFonts w:ascii="宋体" w:hAnsi="宋体" w:cs="宋体"/>
          <w:b/>
          <w:color w:val="auto"/>
          <w:sz w:val="24"/>
          <w:highlight w:val="none"/>
        </w:rPr>
      </w:pPr>
    </w:p>
    <w:p w14:paraId="01C7BB2A">
      <w:pPr>
        <w:spacing w:line="360" w:lineRule="auto"/>
        <w:jc w:val="center"/>
        <w:rPr>
          <w:rFonts w:ascii="宋体" w:hAnsi="宋体" w:cs="宋体"/>
          <w:b/>
          <w:color w:val="auto"/>
          <w:sz w:val="24"/>
          <w:highlight w:val="none"/>
        </w:rPr>
      </w:pPr>
    </w:p>
    <w:p w14:paraId="6B65B350">
      <w:pPr>
        <w:spacing w:line="360" w:lineRule="auto"/>
        <w:jc w:val="center"/>
        <w:rPr>
          <w:rFonts w:ascii="宋体" w:hAnsi="宋体" w:cs="宋体"/>
          <w:b/>
          <w:color w:val="auto"/>
          <w:sz w:val="24"/>
          <w:highlight w:val="none"/>
        </w:rPr>
      </w:pPr>
    </w:p>
    <w:p w14:paraId="7B1A277B">
      <w:pPr>
        <w:spacing w:line="360" w:lineRule="auto"/>
        <w:jc w:val="center"/>
        <w:rPr>
          <w:rFonts w:ascii="宋体" w:hAnsi="宋体" w:cs="宋体"/>
          <w:b/>
          <w:color w:val="auto"/>
          <w:sz w:val="24"/>
          <w:highlight w:val="none"/>
        </w:rPr>
      </w:pPr>
    </w:p>
    <w:p w14:paraId="5A3517E5">
      <w:pPr>
        <w:spacing w:line="360" w:lineRule="auto"/>
        <w:jc w:val="center"/>
        <w:rPr>
          <w:rFonts w:ascii="宋体" w:hAnsi="宋体" w:cs="宋体"/>
          <w:b/>
          <w:color w:val="auto"/>
          <w:sz w:val="24"/>
          <w:highlight w:val="none"/>
        </w:rPr>
      </w:pPr>
    </w:p>
    <w:p w14:paraId="5B587180">
      <w:pPr>
        <w:spacing w:line="360" w:lineRule="auto"/>
        <w:jc w:val="center"/>
        <w:rPr>
          <w:rFonts w:ascii="宋体" w:hAnsi="宋体" w:cs="宋体"/>
          <w:b/>
          <w:color w:val="auto"/>
          <w:sz w:val="24"/>
          <w:highlight w:val="none"/>
        </w:rPr>
      </w:pPr>
    </w:p>
    <w:p w14:paraId="0E2EF7FC">
      <w:pPr>
        <w:spacing w:line="360" w:lineRule="auto"/>
        <w:jc w:val="center"/>
        <w:rPr>
          <w:rFonts w:ascii="宋体" w:hAnsi="宋体" w:cs="宋体"/>
          <w:b/>
          <w:color w:val="auto"/>
          <w:sz w:val="24"/>
          <w:highlight w:val="none"/>
        </w:rPr>
      </w:pPr>
    </w:p>
    <w:p w14:paraId="4AC4B0DC">
      <w:pPr>
        <w:spacing w:line="360" w:lineRule="auto"/>
        <w:jc w:val="center"/>
        <w:rPr>
          <w:rFonts w:ascii="宋体" w:hAnsi="宋体" w:cs="宋体"/>
          <w:b/>
          <w:color w:val="auto"/>
          <w:sz w:val="24"/>
          <w:highlight w:val="none"/>
        </w:rPr>
      </w:pPr>
    </w:p>
    <w:p w14:paraId="1974B45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 xml:space="preserve">供应商电子公章： </w:t>
      </w:r>
    </w:p>
    <w:p w14:paraId="2982C746">
      <w:pPr>
        <w:spacing w:line="380" w:lineRule="exact"/>
        <w:ind w:right="640" w:firstLine="1560" w:firstLineChars="650"/>
        <w:rPr>
          <w:rFonts w:ascii="宋体" w:hAnsi="宋体" w:cs="宋体"/>
          <w:color w:val="auto"/>
          <w:sz w:val="24"/>
          <w:highlight w:val="none"/>
        </w:rPr>
      </w:pPr>
    </w:p>
    <w:p w14:paraId="091F0D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B09E75F">
      <w:pPr>
        <w:spacing w:line="380" w:lineRule="exact"/>
        <w:rPr>
          <w:rFonts w:ascii="宋体" w:hAnsi="宋体" w:cs="宋体"/>
          <w:color w:val="auto"/>
          <w:sz w:val="24"/>
          <w:highlight w:val="none"/>
        </w:rPr>
      </w:pPr>
    </w:p>
    <w:p w14:paraId="66B1F675">
      <w:pPr>
        <w:spacing w:line="380" w:lineRule="exact"/>
        <w:rPr>
          <w:rFonts w:ascii="宋体" w:hAnsi="宋体" w:cs="宋体"/>
          <w:color w:val="auto"/>
          <w:sz w:val="24"/>
          <w:highlight w:val="none"/>
        </w:rPr>
      </w:pPr>
    </w:p>
    <w:p w14:paraId="4E4C3110">
      <w:pPr>
        <w:spacing w:line="380" w:lineRule="exact"/>
        <w:rPr>
          <w:rFonts w:ascii="宋体" w:hAnsi="宋体" w:cs="宋体"/>
          <w:color w:val="auto"/>
          <w:sz w:val="24"/>
          <w:highlight w:val="none"/>
        </w:rPr>
      </w:pPr>
    </w:p>
    <w:p w14:paraId="625DFB1F">
      <w:pPr>
        <w:spacing w:line="380" w:lineRule="exact"/>
        <w:rPr>
          <w:rFonts w:ascii="宋体" w:hAnsi="宋体" w:cs="宋体"/>
          <w:color w:val="auto"/>
          <w:sz w:val="24"/>
          <w:highlight w:val="none"/>
        </w:rPr>
      </w:pPr>
    </w:p>
    <w:p w14:paraId="2149974F">
      <w:pPr>
        <w:spacing w:line="380" w:lineRule="exact"/>
        <w:rPr>
          <w:rFonts w:ascii="宋体" w:hAnsi="宋体" w:cs="宋体"/>
          <w:color w:val="auto"/>
          <w:sz w:val="24"/>
          <w:highlight w:val="none"/>
        </w:rPr>
      </w:pPr>
    </w:p>
    <w:p w14:paraId="3F5CD2ED">
      <w:pPr>
        <w:spacing w:line="380" w:lineRule="exact"/>
        <w:rPr>
          <w:rFonts w:ascii="宋体" w:hAnsi="宋体" w:cs="宋体"/>
          <w:color w:val="auto"/>
          <w:sz w:val="24"/>
          <w:highlight w:val="none"/>
        </w:rPr>
      </w:pPr>
    </w:p>
    <w:p w14:paraId="78A954D5">
      <w:pPr>
        <w:spacing w:line="380" w:lineRule="exact"/>
        <w:rPr>
          <w:rFonts w:ascii="宋体" w:hAnsi="宋体" w:cs="宋体"/>
          <w:color w:val="auto"/>
          <w:sz w:val="24"/>
          <w:highlight w:val="none"/>
        </w:rPr>
      </w:pPr>
    </w:p>
    <w:p w14:paraId="2E092CA8">
      <w:pPr>
        <w:spacing w:line="380" w:lineRule="exact"/>
        <w:rPr>
          <w:rFonts w:ascii="宋体" w:hAnsi="宋体" w:cs="宋体"/>
          <w:color w:val="auto"/>
          <w:sz w:val="24"/>
          <w:highlight w:val="none"/>
        </w:rPr>
      </w:pPr>
    </w:p>
    <w:p w14:paraId="0A7FA918">
      <w:pPr>
        <w:spacing w:line="380" w:lineRule="exact"/>
        <w:rPr>
          <w:rFonts w:ascii="宋体" w:hAnsi="宋体" w:cs="宋体"/>
          <w:color w:val="auto"/>
          <w:sz w:val="24"/>
          <w:highlight w:val="none"/>
        </w:rPr>
      </w:pPr>
    </w:p>
    <w:p w14:paraId="4AC51CFF">
      <w:pPr>
        <w:spacing w:line="380" w:lineRule="exact"/>
        <w:rPr>
          <w:rFonts w:ascii="宋体" w:hAnsi="宋体" w:cs="宋体"/>
          <w:color w:val="auto"/>
          <w:sz w:val="24"/>
          <w:highlight w:val="none"/>
        </w:rPr>
      </w:pPr>
    </w:p>
    <w:p w14:paraId="1E7680B4">
      <w:pPr>
        <w:spacing w:line="380" w:lineRule="exact"/>
        <w:rPr>
          <w:rFonts w:ascii="宋体" w:hAnsi="宋体" w:cs="宋体"/>
          <w:color w:val="auto"/>
          <w:sz w:val="24"/>
          <w:highlight w:val="none"/>
        </w:rPr>
      </w:pPr>
    </w:p>
    <w:p w14:paraId="58EE9870">
      <w:pPr>
        <w:spacing w:line="380" w:lineRule="exact"/>
        <w:rPr>
          <w:rFonts w:ascii="宋体" w:hAnsi="宋体" w:cs="宋体"/>
          <w:color w:val="auto"/>
          <w:sz w:val="24"/>
          <w:highlight w:val="none"/>
        </w:rPr>
      </w:pPr>
    </w:p>
    <w:p w14:paraId="1555FDDC">
      <w:pPr>
        <w:spacing w:line="380" w:lineRule="exact"/>
        <w:rPr>
          <w:rFonts w:ascii="宋体" w:hAnsi="宋体" w:cs="宋体"/>
          <w:color w:val="auto"/>
          <w:sz w:val="24"/>
          <w:highlight w:val="none"/>
        </w:rPr>
      </w:pPr>
    </w:p>
    <w:p w14:paraId="457D6C9F">
      <w:pPr>
        <w:spacing w:line="380" w:lineRule="exact"/>
        <w:rPr>
          <w:rFonts w:ascii="宋体" w:hAnsi="宋体" w:cs="宋体"/>
          <w:color w:val="auto"/>
          <w:sz w:val="24"/>
          <w:highlight w:val="none"/>
        </w:rPr>
      </w:pPr>
    </w:p>
    <w:p w14:paraId="5D5C41D1">
      <w:pPr>
        <w:spacing w:line="38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10</w:t>
      </w:r>
    </w:p>
    <w:p w14:paraId="46375A34">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中小企业声明函（工程、服务）</w:t>
      </w:r>
    </w:p>
    <w:p w14:paraId="6C06A6C0">
      <w:pPr>
        <w:spacing w:line="360" w:lineRule="auto"/>
        <w:rPr>
          <w:b/>
          <w:bCs/>
          <w:color w:val="auto"/>
          <w:sz w:val="32"/>
          <w:szCs w:val="32"/>
          <w:highlight w:val="none"/>
        </w:rPr>
      </w:pPr>
    </w:p>
    <w:p w14:paraId="56E9C9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采购活动，工程的施工单位全部为符合政策要求的中小企业</w:t>
      </w:r>
      <w:r>
        <w:rPr>
          <w:rFonts w:hint="eastAsia" w:ascii="宋体" w:hAnsi="宋体" w:cs="宋体"/>
          <w:color w:val="auto"/>
          <w:sz w:val="24"/>
          <w:highlight w:val="none"/>
          <w:u w:val="single"/>
        </w:rPr>
        <w:t>（或者：服务全部由符合政策要求的中小企业承接）</w:t>
      </w:r>
      <w:r>
        <w:rPr>
          <w:rFonts w:hint="eastAsia" w:ascii="宋体" w:hAnsi="宋体" w:cs="宋体"/>
          <w:color w:val="auto"/>
          <w:sz w:val="24"/>
          <w:highlight w:val="none"/>
        </w:rPr>
        <w:t>。相关企业</w:t>
      </w:r>
      <w:r>
        <w:rPr>
          <w:rFonts w:hint="eastAsia" w:ascii="宋体" w:hAnsi="宋体" w:cs="宋体"/>
          <w:color w:val="auto"/>
          <w:sz w:val="24"/>
          <w:highlight w:val="none"/>
          <w:u w:val="single"/>
        </w:rPr>
        <w:t>（含联合 体中的中小企业、签订分包意向协议的中小企业）</w:t>
      </w:r>
      <w:r>
        <w:rPr>
          <w:rFonts w:hint="eastAsia" w:ascii="宋体" w:hAnsi="宋体" w:cs="宋体"/>
          <w:color w:val="auto"/>
          <w:sz w:val="24"/>
          <w:highlight w:val="none"/>
        </w:rPr>
        <w:t>的具体情 况如下：</w:t>
      </w:r>
    </w:p>
    <w:p w14:paraId="4825E4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承建（承接）企业为（企业名称），从业人员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万元1，属于（中型企业、小型企业、微型企业）； </w:t>
      </w:r>
    </w:p>
    <w:p w14:paraId="671021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 小型企业、微型企业）</w:t>
      </w:r>
      <w:r>
        <w:rPr>
          <w:rFonts w:hint="eastAsia" w:ascii="宋体" w:hAnsi="宋体" w:cs="宋体"/>
          <w:color w:val="auto"/>
          <w:sz w:val="24"/>
          <w:highlight w:val="none"/>
        </w:rPr>
        <w:t>； ……</w:t>
      </w:r>
    </w:p>
    <w:p w14:paraId="421CB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 为大企业的情形，也不存在与大企业的负责人为同一人的情形。</w:t>
      </w:r>
    </w:p>
    <w:p w14:paraId="35096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本企业对上述声明内容的真实性负责。如有虚假，将依 法承担相应责任。 </w:t>
      </w:r>
    </w:p>
    <w:p w14:paraId="2F01A52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企业名称（盖章）： </w:t>
      </w:r>
    </w:p>
    <w:p w14:paraId="1622AE33">
      <w:pPr>
        <w:spacing w:line="360" w:lineRule="auto"/>
        <w:ind w:firstLine="4800" w:firstLineChars="2000"/>
        <w:rPr>
          <w:rFonts w:ascii="宋体" w:hAnsi="宋体" w:cs="宋体"/>
          <w:color w:val="auto"/>
          <w:sz w:val="24"/>
          <w:highlight w:val="none"/>
        </w:rPr>
      </w:pPr>
      <w:r>
        <w:rPr>
          <w:rFonts w:hint="eastAsia" w:ascii="宋体" w:hAnsi="宋体" w:cs="宋体"/>
          <w:color w:val="auto"/>
          <w:sz w:val="24"/>
          <w:highlight w:val="none"/>
        </w:rPr>
        <w:t xml:space="preserve">日 期： </w:t>
      </w:r>
    </w:p>
    <w:p w14:paraId="6AA3A5E6">
      <w:pPr>
        <w:pStyle w:val="38"/>
        <w:rPr>
          <w:rFonts w:ascii="宋体" w:hAnsi="宋体" w:cs="宋体"/>
          <w:color w:val="auto"/>
          <w:sz w:val="24"/>
          <w:szCs w:val="24"/>
          <w:highlight w:val="none"/>
        </w:rPr>
      </w:pPr>
    </w:p>
    <w:p w14:paraId="0481E541">
      <w:pPr>
        <w:pStyle w:val="7"/>
        <w:rPr>
          <w:rFonts w:ascii="宋体" w:hAnsi="宋体" w:eastAsia="宋体" w:cs="宋体"/>
          <w:color w:val="auto"/>
          <w:sz w:val="24"/>
          <w:highlight w:val="none"/>
        </w:rPr>
      </w:pPr>
    </w:p>
    <w:p w14:paraId="29A294C8">
      <w:pPr>
        <w:rPr>
          <w:rFonts w:ascii="宋体" w:hAnsi="宋体" w:cs="宋体"/>
          <w:color w:val="auto"/>
          <w:sz w:val="24"/>
          <w:highlight w:val="none"/>
        </w:rPr>
      </w:pPr>
    </w:p>
    <w:p w14:paraId="0964D918">
      <w:pPr>
        <w:pStyle w:val="38"/>
        <w:rPr>
          <w:rFonts w:ascii="宋体" w:hAnsi="宋体" w:cs="宋体"/>
          <w:color w:val="auto"/>
          <w:sz w:val="24"/>
          <w:szCs w:val="24"/>
          <w:highlight w:val="none"/>
        </w:rPr>
      </w:pPr>
    </w:p>
    <w:p w14:paraId="2DD09A5F">
      <w:pPr>
        <w:pStyle w:val="7"/>
        <w:rPr>
          <w:color w:val="auto"/>
          <w:highlight w:val="none"/>
        </w:rPr>
      </w:pPr>
    </w:p>
    <w:p w14:paraId="3E5B8C1C">
      <w:pPr>
        <w:spacing w:line="360" w:lineRule="auto"/>
        <w:ind w:firstLine="420" w:firstLineChars="200"/>
        <w:rPr>
          <w:color w:val="auto"/>
          <w:highlight w:val="none"/>
        </w:rPr>
      </w:pPr>
      <w:r>
        <w:rPr>
          <w:rFonts w:hint="eastAsia"/>
          <w:color w:val="auto"/>
          <w:highlight w:val="none"/>
        </w:rPr>
        <w:t>注：1.从业人员、营业收入、资产总额填报上一年度数据，无上一年度数据的新成立企业可不填报。</w:t>
      </w:r>
    </w:p>
    <w:p w14:paraId="4C788424">
      <w:pPr>
        <w:spacing w:line="360" w:lineRule="auto"/>
        <w:ind w:firstLine="420" w:firstLineChars="200"/>
        <w:rPr>
          <w:color w:val="auto"/>
          <w:highlight w:val="none"/>
        </w:rPr>
      </w:pPr>
      <w:r>
        <w:rPr>
          <w:rFonts w:hint="eastAsia"/>
          <w:color w:val="auto"/>
          <w:highlight w:val="none"/>
        </w:rPr>
        <w:t>2.本项目如是只面向中小企业采购的应当必须提供。</w:t>
      </w:r>
    </w:p>
    <w:p w14:paraId="11B0661C">
      <w:pPr>
        <w:spacing w:line="360" w:lineRule="auto"/>
        <w:jc w:val="center"/>
        <w:rPr>
          <w:rFonts w:ascii="宋体" w:hAnsi="宋体" w:cs="宋体"/>
          <w:b/>
          <w:bCs/>
          <w:color w:val="auto"/>
          <w:sz w:val="24"/>
          <w:highlight w:val="none"/>
        </w:rPr>
      </w:pPr>
    </w:p>
    <w:p w14:paraId="6CB5B296">
      <w:pPr>
        <w:spacing w:line="360" w:lineRule="auto"/>
        <w:jc w:val="center"/>
        <w:rPr>
          <w:rFonts w:ascii="宋体" w:hAnsi="宋体" w:cs="宋体"/>
          <w:b/>
          <w:bCs/>
          <w:color w:val="auto"/>
          <w:sz w:val="24"/>
          <w:highlight w:val="none"/>
        </w:rPr>
      </w:pPr>
    </w:p>
    <w:p w14:paraId="788FA23E">
      <w:pPr>
        <w:pStyle w:val="38"/>
        <w:rPr>
          <w:rFonts w:ascii="宋体" w:hAnsi="宋体" w:cs="宋体"/>
          <w:b/>
          <w:bCs/>
          <w:color w:val="auto"/>
          <w:sz w:val="24"/>
          <w:highlight w:val="none"/>
        </w:rPr>
      </w:pPr>
    </w:p>
    <w:p w14:paraId="27355099">
      <w:pPr>
        <w:pStyle w:val="7"/>
        <w:rPr>
          <w:color w:val="auto"/>
          <w:highlight w:val="none"/>
        </w:rPr>
      </w:pPr>
    </w:p>
    <w:p w14:paraId="752BEBC4">
      <w:pPr>
        <w:spacing w:line="360" w:lineRule="auto"/>
        <w:rPr>
          <w:rFonts w:ascii="宋体" w:hAnsi="宋体" w:cs="宋体"/>
          <w:color w:val="auto"/>
          <w:sz w:val="24"/>
          <w:highlight w:val="none"/>
        </w:rPr>
      </w:pPr>
    </w:p>
    <w:p w14:paraId="2EB255B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格式1</w:t>
      </w:r>
      <w:r>
        <w:rPr>
          <w:rFonts w:hint="eastAsia" w:ascii="宋体" w:hAnsi="宋体" w:cs="宋体"/>
          <w:color w:val="auto"/>
          <w:sz w:val="24"/>
          <w:highlight w:val="none"/>
          <w:lang w:val="en-US" w:eastAsia="zh-CN"/>
        </w:rPr>
        <w:t>1</w:t>
      </w:r>
    </w:p>
    <w:p w14:paraId="43EC44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其他资料</w:t>
      </w:r>
    </w:p>
    <w:p w14:paraId="690CF2A7">
      <w:pPr>
        <w:pStyle w:val="2"/>
        <w:ind w:firstLine="240"/>
        <w:rPr>
          <w:rFonts w:ascii="宋体" w:hAnsi="宋体" w:cs="宋体"/>
          <w:color w:val="auto"/>
          <w:sz w:val="24"/>
          <w:highlight w:val="none"/>
        </w:rPr>
      </w:pPr>
    </w:p>
    <w:p w14:paraId="53780F72">
      <w:pPr>
        <w:pStyle w:val="2"/>
        <w:ind w:firstLine="240"/>
        <w:rPr>
          <w:rFonts w:ascii="宋体" w:hAnsi="宋体" w:cs="宋体"/>
          <w:color w:val="auto"/>
          <w:sz w:val="24"/>
          <w:highlight w:val="none"/>
        </w:rPr>
      </w:pPr>
    </w:p>
    <w:p w14:paraId="6949F147">
      <w:pPr>
        <w:pStyle w:val="2"/>
        <w:ind w:firstLine="240"/>
        <w:rPr>
          <w:rFonts w:ascii="宋体" w:hAnsi="宋体" w:cs="宋体"/>
          <w:color w:val="auto"/>
          <w:sz w:val="24"/>
          <w:highlight w:val="none"/>
        </w:rPr>
      </w:pPr>
    </w:p>
    <w:p w14:paraId="4C3B6E55">
      <w:pPr>
        <w:pStyle w:val="2"/>
        <w:ind w:firstLine="240"/>
        <w:rPr>
          <w:rFonts w:ascii="宋体" w:hAnsi="宋体" w:cs="宋体"/>
          <w:color w:val="auto"/>
          <w:sz w:val="24"/>
          <w:highlight w:val="none"/>
        </w:rPr>
      </w:pPr>
    </w:p>
    <w:p w14:paraId="4E332ABC">
      <w:pPr>
        <w:pStyle w:val="2"/>
        <w:ind w:firstLine="240"/>
        <w:rPr>
          <w:rFonts w:ascii="宋体" w:hAnsi="宋体" w:cs="宋体"/>
          <w:color w:val="auto"/>
          <w:sz w:val="24"/>
          <w:highlight w:val="none"/>
        </w:rPr>
      </w:pPr>
    </w:p>
    <w:p w14:paraId="3C7A6914">
      <w:pPr>
        <w:pStyle w:val="2"/>
        <w:ind w:firstLine="240"/>
        <w:rPr>
          <w:rFonts w:ascii="宋体" w:hAnsi="宋体" w:cs="宋体"/>
          <w:color w:val="auto"/>
          <w:sz w:val="24"/>
          <w:highlight w:val="none"/>
        </w:rPr>
      </w:pPr>
    </w:p>
    <w:p w14:paraId="05B18B75">
      <w:pPr>
        <w:pStyle w:val="2"/>
        <w:ind w:firstLine="240"/>
        <w:rPr>
          <w:rFonts w:ascii="宋体" w:hAnsi="宋体" w:cs="宋体"/>
          <w:color w:val="auto"/>
          <w:sz w:val="24"/>
          <w:highlight w:val="none"/>
        </w:rPr>
      </w:pPr>
    </w:p>
    <w:p w14:paraId="50645BDA">
      <w:pPr>
        <w:pStyle w:val="2"/>
        <w:ind w:firstLine="240"/>
        <w:rPr>
          <w:rFonts w:ascii="宋体" w:hAnsi="宋体" w:cs="宋体"/>
          <w:color w:val="auto"/>
          <w:sz w:val="24"/>
          <w:highlight w:val="none"/>
        </w:rPr>
      </w:pPr>
    </w:p>
    <w:p w14:paraId="1D5AC6B3">
      <w:pPr>
        <w:pStyle w:val="2"/>
        <w:ind w:firstLine="240"/>
        <w:rPr>
          <w:rFonts w:ascii="宋体" w:hAnsi="宋体" w:cs="宋体"/>
          <w:color w:val="auto"/>
          <w:sz w:val="24"/>
          <w:highlight w:val="none"/>
        </w:rPr>
      </w:pPr>
    </w:p>
    <w:p w14:paraId="5DE81FE7">
      <w:pPr>
        <w:pStyle w:val="2"/>
        <w:ind w:firstLine="240"/>
        <w:rPr>
          <w:rFonts w:ascii="宋体" w:hAnsi="宋体" w:cs="宋体"/>
          <w:color w:val="auto"/>
          <w:sz w:val="24"/>
          <w:highlight w:val="none"/>
        </w:rPr>
      </w:pPr>
    </w:p>
    <w:p w14:paraId="2E1DA1A0">
      <w:pPr>
        <w:pStyle w:val="2"/>
        <w:ind w:firstLine="240"/>
        <w:rPr>
          <w:rFonts w:ascii="宋体" w:hAnsi="宋体" w:cs="宋体"/>
          <w:color w:val="auto"/>
          <w:sz w:val="24"/>
          <w:highlight w:val="none"/>
        </w:rPr>
      </w:pPr>
    </w:p>
    <w:p w14:paraId="41B993D8">
      <w:pPr>
        <w:spacing w:line="360" w:lineRule="auto"/>
        <w:rPr>
          <w:rFonts w:ascii="宋体" w:hAnsi="宋体" w:cs="宋体"/>
          <w:color w:val="auto"/>
          <w:sz w:val="24"/>
          <w:highlight w:val="none"/>
        </w:rPr>
      </w:pPr>
    </w:p>
    <w:p w14:paraId="1B8B63E0">
      <w:pPr>
        <w:spacing w:line="360" w:lineRule="auto"/>
        <w:rPr>
          <w:rFonts w:ascii="宋体" w:hAnsi="宋体" w:cs="宋体"/>
          <w:color w:val="auto"/>
          <w:sz w:val="24"/>
          <w:highlight w:val="none"/>
        </w:rPr>
      </w:pPr>
    </w:p>
    <w:p w14:paraId="62819B13">
      <w:pPr>
        <w:spacing w:line="360" w:lineRule="auto"/>
        <w:rPr>
          <w:rFonts w:ascii="宋体" w:hAnsi="宋体" w:cs="宋体"/>
          <w:color w:val="auto"/>
          <w:sz w:val="24"/>
          <w:highlight w:val="none"/>
        </w:rPr>
      </w:pPr>
    </w:p>
    <w:p w14:paraId="4E1DA2A6">
      <w:pPr>
        <w:spacing w:line="360" w:lineRule="auto"/>
        <w:rPr>
          <w:rFonts w:ascii="宋体" w:hAnsi="宋体" w:cs="宋体"/>
          <w:color w:val="auto"/>
          <w:sz w:val="24"/>
          <w:highlight w:val="none"/>
        </w:rPr>
      </w:pPr>
    </w:p>
    <w:p w14:paraId="3C6D34C5">
      <w:pPr>
        <w:spacing w:line="360" w:lineRule="auto"/>
        <w:rPr>
          <w:rFonts w:ascii="宋体" w:hAnsi="宋体" w:cs="宋体"/>
          <w:color w:val="auto"/>
          <w:sz w:val="24"/>
          <w:highlight w:val="none"/>
        </w:rPr>
      </w:pPr>
    </w:p>
    <w:p w14:paraId="152A5E69">
      <w:pPr>
        <w:spacing w:line="360" w:lineRule="auto"/>
        <w:rPr>
          <w:rFonts w:ascii="宋体" w:hAnsi="宋体" w:cs="宋体"/>
          <w:color w:val="auto"/>
          <w:sz w:val="24"/>
          <w:highlight w:val="none"/>
        </w:rPr>
      </w:pPr>
    </w:p>
    <w:p w14:paraId="23CA4C5A">
      <w:pPr>
        <w:spacing w:line="360" w:lineRule="auto"/>
        <w:rPr>
          <w:rFonts w:ascii="宋体" w:hAnsi="宋体" w:cs="宋体"/>
          <w:color w:val="auto"/>
          <w:sz w:val="24"/>
          <w:highlight w:val="none"/>
        </w:rPr>
      </w:pPr>
    </w:p>
    <w:p w14:paraId="5C67A2EA">
      <w:pPr>
        <w:spacing w:line="360" w:lineRule="auto"/>
        <w:rPr>
          <w:rFonts w:ascii="宋体" w:hAnsi="宋体" w:cs="宋体"/>
          <w:color w:val="auto"/>
          <w:sz w:val="24"/>
          <w:highlight w:val="none"/>
        </w:rPr>
      </w:pPr>
    </w:p>
    <w:p w14:paraId="7692D0A7">
      <w:pPr>
        <w:spacing w:line="360" w:lineRule="auto"/>
        <w:rPr>
          <w:rFonts w:ascii="宋体" w:hAnsi="宋体" w:cs="宋体"/>
          <w:color w:val="auto"/>
          <w:sz w:val="24"/>
          <w:highlight w:val="none"/>
        </w:rPr>
      </w:pPr>
    </w:p>
    <w:p w14:paraId="0AA4AA1D">
      <w:pPr>
        <w:spacing w:line="360" w:lineRule="auto"/>
        <w:rPr>
          <w:rFonts w:ascii="宋体" w:hAnsi="宋体" w:cs="宋体"/>
          <w:color w:val="auto"/>
          <w:sz w:val="24"/>
          <w:highlight w:val="none"/>
        </w:rPr>
      </w:pPr>
    </w:p>
    <w:p w14:paraId="40D2F643">
      <w:pPr>
        <w:spacing w:line="360" w:lineRule="auto"/>
        <w:rPr>
          <w:rFonts w:ascii="宋体" w:hAnsi="宋体" w:cs="宋体"/>
          <w:color w:val="auto"/>
          <w:sz w:val="24"/>
          <w:highlight w:val="none"/>
        </w:rPr>
      </w:pPr>
    </w:p>
    <w:p w14:paraId="5E525911">
      <w:pPr>
        <w:spacing w:line="360" w:lineRule="auto"/>
        <w:rPr>
          <w:rFonts w:ascii="宋体" w:hAnsi="宋体" w:cs="宋体"/>
          <w:color w:val="auto"/>
          <w:sz w:val="24"/>
          <w:highlight w:val="none"/>
        </w:rPr>
      </w:pPr>
    </w:p>
    <w:p w14:paraId="4BDF6E75">
      <w:pPr>
        <w:spacing w:line="360" w:lineRule="auto"/>
        <w:rPr>
          <w:rFonts w:ascii="宋体" w:hAnsi="宋体" w:cs="宋体"/>
          <w:color w:val="auto"/>
          <w:sz w:val="24"/>
          <w:highlight w:val="none"/>
        </w:rPr>
      </w:pPr>
    </w:p>
    <w:p w14:paraId="563E1A6B">
      <w:pPr>
        <w:spacing w:line="360" w:lineRule="auto"/>
        <w:rPr>
          <w:rFonts w:ascii="宋体" w:hAnsi="宋体" w:cs="宋体"/>
          <w:color w:val="auto"/>
          <w:sz w:val="24"/>
          <w:highlight w:val="none"/>
        </w:rPr>
      </w:pPr>
    </w:p>
    <w:p w14:paraId="7A4D2A7B">
      <w:pPr>
        <w:spacing w:line="360" w:lineRule="auto"/>
        <w:rPr>
          <w:rFonts w:ascii="宋体" w:hAnsi="宋体" w:cs="宋体"/>
          <w:color w:val="auto"/>
          <w:sz w:val="24"/>
          <w:highlight w:val="none"/>
        </w:rPr>
      </w:pPr>
    </w:p>
    <w:p w14:paraId="00BFB08E">
      <w:pPr>
        <w:spacing w:line="360" w:lineRule="auto"/>
        <w:rPr>
          <w:rFonts w:ascii="宋体" w:hAnsi="宋体" w:cs="宋体"/>
          <w:color w:val="auto"/>
          <w:sz w:val="24"/>
          <w:highlight w:val="none"/>
        </w:rPr>
      </w:pPr>
    </w:p>
    <w:p w14:paraId="144A91A4">
      <w:pPr>
        <w:spacing w:line="360" w:lineRule="auto"/>
        <w:rPr>
          <w:rFonts w:ascii="宋体" w:hAnsi="宋体" w:cs="宋体"/>
          <w:color w:val="auto"/>
          <w:sz w:val="24"/>
          <w:highlight w:val="none"/>
        </w:rPr>
      </w:pPr>
    </w:p>
    <w:p w14:paraId="62773F14">
      <w:pPr>
        <w:spacing w:line="360" w:lineRule="auto"/>
        <w:rPr>
          <w:rFonts w:hint="eastAsia" w:eastAsia="宋体"/>
          <w:color w:val="auto"/>
          <w:highlight w:val="none"/>
          <w:lang w:val="en-US" w:eastAsia="zh-CN"/>
        </w:rPr>
      </w:pPr>
      <w:r>
        <w:rPr>
          <w:rFonts w:hint="eastAsia" w:ascii="宋体" w:hAnsi="宋体" w:cs="宋体"/>
          <w:color w:val="auto"/>
          <w:sz w:val="24"/>
          <w:highlight w:val="none"/>
        </w:rPr>
        <w:t>格式1</w:t>
      </w:r>
      <w:r>
        <w:rPr>
          <w:rFonts w:hint="eastAsia" w:ascii="宋体" w:hAnsi="宋体" w:cs="宋体"/>
          <w:color w:val="auto"/>
          <w:sz w:val="24"/>
          <w:highlight w:val="none"/>
          <w:lang w:val="en-US" w:eastAsia="zh-CN"/>
        </w:rPr>
        <w:t>2</w:t>
      </w:r>
    </w:p>
    <w:p w14:paraId="345FF30E">
      <w:pPr>
        <w:spacing w:line="380" w:lineRule="exact"/>
        <w:jc w:val="center"/>
        <w:rPr>
          <w:rStyle w:val="67"/>
          <w:rFonts w:ascii="宋体"/>
          <w:b/>
          <w:bCs/>
          <w:color w:val="auto"/>
          <w:sz w:val="28"/>
          <w:szCs w:val="28"/>
          <w:highlight w:val="none"/>
        </w:rPr>
      </w:pPr>
      <w:r>
        <w:rPr>
          <w:rStyle w:val="67"/>
          <w:rFonts w:hint="eastAsia" w:ascii="宋体" w:hAnsi="宋体" w:cs="宋体"/>
          <w:b/>
          <w:bCs/>
          <w:color w:val="auto"/>
          <w:sz w:val="28"/>
          <w:szCs w:val="28"/>
          <w:highlight w:val="none"/>
        </w:rPr>
        <w:t>政府采购供应商诚信承诺书</w:t>
      </w:r>
    </w:p>
    <w:p w14:paraId="1A01AD44">
      <w:pPr>
        <w:spacing w:line="380" w:lineRule="exact"/>
        <w:jc w:val="center"/>
        <w:rPr>
          <w:rStyle w:val="67"/>
          <w:rFonts w:ascii="宋体"/>
          <w:b/>
          <w:bCs/>
          <w:color w:val="auto"/>
          <w:sz w:val="24"/>
          <w:highlight w:val="none"/>
        </w:rPr>
      </w:pPr>
    </w:p>
    <w:p w14:paraId="7C33562E">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0F5FD01">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14:paraId="0BDDF99E">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14:paraId="15368881">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14:paraId="3E789AC0">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14:paraId="109EFD95">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14:paraId="2C62FB72">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14:paraId="6C5E765C">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14:paraId="2BCC5EFA">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14:paraId="21E0030D">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14:paraId="0D83D7BE">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14:paraId="2DB322E8">
      <w:pPr>
        <w:spacing w:line="380" w:lineRule="exact"/>
        <w:rPr>
          <w:rFonts w:ascii="宋体" w:hAnsi="宋体" w:cs="宋体"/>
          <w:color w:val="auto"/>
          <w:sz w:val="24"/>
          <w:highlight w:val="none"/>
        </w:rPr>
      </w:pPr>
      <w:r>
        <w:rPr>
          <w:rFonts w:hint="eastAsia" w:ascii="宋体" w:hAnsi="宋体" w:cs="宋体"/>
          <w:color w:val="auto"/>
          <w:sz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44A36123">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14:paraId="4827E69F">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14:paraId="11F7746C">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14:paraId="66C6F896">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14:paraId="251FBD88">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14:paraId="1B70E64A">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14:paraId="760691E4">
      <w:pPr>
        <w:spacing w:line="380" w:lineRule="exact"/>
        <w:ind w:firstLine="3360" w:firstLineChars="1400"/>
        <w:rPr>
          <w:rFonts w:ascii="宋体" w:hAnsi="宋体" w:cs="宋体"/>
          <w:color w:val="auto"/>
          <w:sz w:val="24"/>
          <w:highlight w:val="none"/>
        </w:rPr>
      </w:pPr>
    </w:p>
    <w:p w14:paraId="334136B8">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14:paraId="0D061E72">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法定代表人：（签字）</w:t>
      </w:r>
    </w:p>
    <w:p w14:paraId="4EB503B2">
      <w:pPr>
        <w:spacing w:line="380" w:lineRule="exact"/>
        <w:ind w:firstLine="3360" w:firstLineChars="1400"/>
        <w:rPr>
          <w:rFonts w:ascii="宋体" w:hAnsi="宋体" w:cs="宋体"/>
          <w:color w:val="auto"/>
          <w:sz w:val="24"/>
          <w:highlight w:val="none"/>
        </w:rPr>
      </w:pPr>
    </w:p>
    <w:p w14:paraId="5A8D4FA1">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日期：年月日</w:t>
      </w:r>
    </w:p>
    <w:p w14:paraId="487CE50C">
      <w:pPr>
        <w:pStyle w:val="2"/>
        <w:ind w:firstLine="0" w:firstLineChars="0"/>
        <w:rPr>
          <w:rFonts w:ascii="宋体" w:hAnsi="宋体" w:cs="宋体"/>
          <w:b/>
          <w:color w:val="auto"/>
          <w:sz w:val="24"/>
          <w:highlight w:val="none"/>
        </w:rPr>
      </w:pPr>
    </w:p>
    <w:p w14:paraId="2F848B67">
      <w:pPr>
        <w:pStyle w:val="2"/>
        <w:ind w:firstLine="0" w:firstLineChars="0"/>
        <w:rPr>
          <w:rFonts w:ascii="宋体" w:hAnsi="宋体" w:cs="宋体"/>
          <w:b/>
          <w:color w:val="auto"/>
          <w:sz w:val="24"/>
          <w:highlight w:val="none"/>
        </w:rPr>
      </w:pPr>
    </w:p>
    <w:p w14:paraId="41D763DC">
      <w:pPr>
        <w:pStyle w:val="5"/>
        <w:spacing w:line="500" w:lineRule="exact"/>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第五章  </w:t>
      </w:r>
      <w:r>
        <w:rPr>
          <w:rFonts w:hint="eastAsia" w:ascii="宋体" w:hAnsi="宋体" w:cs="宋体"/>
          <w:b/>
          <w:color w:val="auto"/>
          <w:w w:val="92"/>
          <w:sz w:val="32"/>
          <w:szCs w:val="32"/>
          <w:highlight w:val="none"/>
        </w:rPr>
        <w:t>周口市</w:t>
      </w:r>
      <w:r>
        <w:rPr>
          <w:rFonts w:hint="eastAsia" w:ascii="宋体" w:hAnsi="宋体" w:cs="宋体"/>
          <w:b/>
          <w:color w:val="auto"/>
          <w:sz w:val="32"/>
          <w:szCs w:val="32"/>
          <w:highlight w:val="none"/>
        </w:rPr>
        <w:t>政府采购合同（服务类）标准文本</w:t>
      </w:r>
    </w:p>
    <w:p w14:paraId="0FC858E4">
      <w:pPr>
        <w:ind w:firstLine="640" w:firstLineChars="200"/>
        <w:rPr>
          <w:rFonts w:ascii="宋体" w:hAnsi="宋体" w:cs="宋体"/>
          <w:color w:val="auto"/>
          <w:sz w:val="32"/>
          <w:szCs w:val="32"/>
          <w:highlight w:val="none"/>
        </w:rPr>
      </w:pPr>
    </w:p>
    <w:p w14:paraId="400F2305">
      <w:pPr>
        <w:pStyle w:val="80"/>
        <w:spacing w:beforeLines="0" w:afterLines="0"/>
        <w:ind w:left="0" w:firstLine="640" w:firstLineChars="200"/>
        <w:rPr>
          <w:rFonts w:ascii="宋体" w:hAnsi="宋体" w:cs="宋体"/>
          <w:color w:val="auto"/>
          <w:sz w:val="32"/>
          <w:szCs w:val="32"/>
          <w:highlight w:val="none"/>
        </w:rPr>
      </w:pPr>
    </w:p>
    <w:p w14:paraId="1D862F94">
      <w:pPr>
        <w:pStyle w:val="80"/>
        <w:spacing w:beforeLines="0" w:afterLines="0"/>
        <w:ind w:left="0" w:firstLine="640" w:firstLineChars="200"/>
        <w:rPr>
          <w:rFonts w:ascii="宋体" w:hAnsi="宋体" w:cs="宋体"/>
          <w:color w:val="auto"/>
          <w:sz w:val="32"/>
          <w:szCs w:val="32"/>
          <w:highlight w:val="none"/>
        </w:rPr>
      </w:pPr>
    </w:p>
    <w:p w14:paraId="349823F5">
      <w:pPr>
        <w:pStyle w:val="80"/>
        <w:spacing w:beforeLines="0" w:afterLines="0"/>
        <w:ind w:left="0" w:firstLine="600" w:firstLineChars="200"/>
        <w:rPr>
          <w:rFonts w:ascii="宋体" w:hAnsi="宋体" w:cs="宋体"/>
          <w:color w:val="auto"/>
          <w:sz w:val="30"/>
          <w:szCs w:val="30"/>
          <w:highlight w:val="none"/>
        </w:rPr>
      </w:pPr>
    </w:p>
    <w:p w14:paraId="403C1715">
      <w:pPr>
        <w:pStyle w:val="80"/>
        <w:spacing w:beforeLines="0" w:afterLines="0"/>
        <w:ind w:left="0" w:firstLine="600" w:firstLineChars="200"/>
        <w:rPr>
          <w:rFonts w:ascii="宋体" w:hAnsi="宋体" w:cs="宋体"/>
          <w:color w:val="auto"/>
          <w:sz w:val="30"/>
          <w:szCs w:val="30"/>
          <w:highlight w:val="none"/>
        </w:rPr>
      </w:pPr>
    </w:p>
    <w:p w14:paraId="6A19818F">
      <w:pPr>
        <w:pStyle w:val="80"/>
        <w:spacing w:beforeLines="0" w:afterLines="0"/>
        <w:ind w:left="0" w:firstLine="600" w:firstLineChars="200"/>
        <w:rPr>
          <w:rFonts w:ascii="宋体" w:hAnsi="宋体" w:cs="宋体"/>
          <w:color w:val="auto"/>
          <w:sz w:val="30"/>
          <w:szCs w:val="30"/>
          <w:highlight w:val="none"/>
        </w:rPr>
      </w:pPr>
    </w:p>
    <w:p w14:paraId="5A30A5A2">
      <w:pPr>
        <w:pStyle w:val="80"/>
        <w:spacing w:beforeLines="0" w:afterLines="0"/>
        <w:ind w:left="0" w:firstLine="600" w:firstLineChars="200"/>
        <w:rPr>
          <w:rFonts w:ascii="宋体" w:hAnsi="宋体" w:cs="宋体"/>
          <w:color w:val="auto"/>
          <w:sz w:val="30"/>
          <w:szCs w:val="30"/>
          <w:highlight w:val="none"/>
        </w:rPr>
      </w:pPr>
    </w:p>
    <w:p w14:paraId="5F2E0671">
      <w:pPr>
        <w:pStyle w:val="80"/>
        <w:spacing w:beforeLines="0" w:afterLines="0"/>
        <w:ind w:left="0" w:firstLine="600" w:firstLineChars="200"/>
        <w:rPr>
          <w:rFonts w:ascii="宋体" w:hAnsi="宋体" w:cs="宋体"/>
          <w:color w:val="auto"/>
          <w:sz w:val="30"/>
          <w:szCs w:val="30"/>
          <w:highlight w:val="none"/>
        </w:rPr>
      </w:pPr>
    </w:p>
    <w:p w14:paraId="2BD41701">
      <w:pPr>
        <w:pStyle w:val="80"/>
        <w:spacing w:beforeLines="0" w:afterLines="0"/>
        <w:ind w:left="0" w:firstLine="600" w:firstLineChars="200"/>
        <w:rPr>
          <w:rFonts w:ascii="宋体" w:hAnsi="宋体" w:cs="宋体"/>
          <w:color w:val="auto"/>
          <w:sz w:val="30"/>
          <w:szCs w:val="30"/>
          <w:highlight w:val="none"/>
        </w:rPr>
      </w:pPr>
    </w:p>
    <w:p w14:paraId="46ED7486">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政府采购项目名称：</w:t>
      </w:r>
    </w:p>
    <w:p w14:paraId="57AB8D3B">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政府采购项目编号：</w:t>
      </w:r>
    </w:p>
    <w:p w14:paraId="537E3B1E">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采      购    人：</w:t>
      </w:r>
    </w:p>
    <w:p w14:paraId="6226AB29">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供      应    商：</w:t>
      </w:r>
    </w:p>
    <w:p w14:paraId="692CB4AE">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合  同  签 订 地：</w:t>
      </w:r>
    </w:p>
    <w:p w14:paraId="6B2D4A35">
      <w:pPr>
        <w:pStyle w:val="80"/>
        <w:spacing w:beforeLines="0" w:afterLines="0"/>
        <w:ind w:left="0"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合 同 签订 时 间：</w:t>
      </w:r>
    </w:p>
    <w:p w14:paraId="7F64C9C2">
      <w:pPr>
        <w:pStyle w:val="80"/>
        <w:spacing w:beforeLines="0" w:afterLines="0"/>
        <w:ind w:left="0" w:firstLine="600" w:firstLineChars="200"/>
        <w:rPr>
          <w:rFonts w:ascii="宋体" w:hAnsi="宋体" w:cs="宋体"/>
          <w:color w:val="auto"/>
          <w:sz w:val="30"/>
          <w:szCs w:val="30"/>
          <w:highlight w:val="none"/>
        </w:rPr>
      </w:pPr>
    </w:p>
    <w:p w14:paraId="5774395E">
      <w:pPr>
        <w:pStyle w:val="80"/>
        <w:spacing w:beforeLines="0" w:afterLines="0"/>
        <w:ind w:left="0" w:firstLine="600" w:firstLineChars="200"/>
        <w:rPr>
          <w:rFonts w:ascii="宋体" w:hAnsi="宋体" w:cs="宋体"/>
          <w:color w:val="auto"/>
          <w:sz w:val="30"/>
          <w:szCs w:val="30"/>
          <w:highlight w:val="none"/>
        </w:rPr>
      </w:pPr>
    </w:p>
    <w:p w14:paraId="51A8A677">
      <w:pPr>
        <w:pStyle w:val="80"/>
        <w:spacing w:beforeLines="0" w:afterLines="0"/>
        <w:ind w:left="0" w:firstLine="600" w:firstLineChars="200"/>
        <w:rPr>
          <w:rFonts w:ascii="宋体" w:hAnsi="宋体" w:cs="宋体"/>
          <w:color w:val="auto"/>
          <w:sz w:val="30"/>
          <w:szCs w:val="30"/>
          <w:highlight w:val="none"/>
        </w:rPr>
      </w:pPr>
    </w:p>
    <w:p w14:paraId="2792C80F">
      <w:pPr>
        <w:pStyle w:val="80"/>
        <w:spacing w:beforeLines="0" w:afterLines="0"/>
        <w:ind w:left="0" w:firstLine="600" w:firstLineChars="200"/>
        <w:rPr>
          <w:rFonts w:ascii="宋体" w:hAnsi="宋体" w:cs="宋体"/>
          <w:color w:val="auto"/>
          <w:sz w:val="30"/>
          <w:szCs w:val="30"/>
          <w:highlight w:val="none"/>
        </w:rPr>
      </w:pPr>
    </w:p>
    <w:p w14:paraId="7174C009">
      <w:pPr>
        <w:pStyle w:val="80"/>
        <w:spacing w:beforeLines="0" w:afterLines="0"/>
        <w:ind w:left="0" w:firstLine="600" w:firstLineChars="200"/>
        <w:rPr>
          <w:rFonts w:ascii="宋体" w:hAnsi="宋体" w:cs="宋体"/>
          <w:color w:val="auto"/>
          <w:sz w:val="30"/>
          <w:szCs w:val="30"/>
          <w:highlight w:val="none"/>
        </w:rPr>
      </w:pPr>
    </w:p>
    <w:p w14:paraId="54261CF2">
      <w:pPr>
        <w:pStyle w:val="80"/>
        <w:spacing w:beforeLines="0" w:afterLines="0"/>
        <w:ind w:left="0" w:firstLine="600" w:firstLineChars="200"/>
        <w:rPr>
          <w:rFonts w:ascii="宋体" w:hAnsi="宋体" w:cs="宋体"/>
          <w:color w:val="auto"/>
          <w:sz w:val="30"/>
          <w:szCs w:val="30"/>
          <w:highlight w:val="none"/>
        </w:rPr>
      </w:pPr>
    </w:p>
    <w:p w14:paraId="77F8D80E">
      <w:pPr>
        <w:pStyle w:val="80"/>
        <w:spacing w:beforeLines="0" w:afterLines="0" w:line="440" w:lineRule="exact"/>
        <w:ind w:left="0"/>
        <w:jc w:val="center"/>
        <w:rPr>
          <w:rFonts w:ascii="宋体" w:hAnsi="宋体" w:cs="宋体"/>
          <w:color w:val="auto"/>
          <w:sz w:val="32"/>
          <w:szCs w:val="32"/>
          <w:highlight w:val="none"/>
        </w:rPr>
      </w:pPr>
      <w:r>
        <w:rPr>
          <w:rFonts w:hint="eastAsia" w:ascii="宋体" w:hAnsi="宋体" w:cs="宋体"/>
          <w:color w:val="auto"/>
          <w:sz w:val="32"/>
          <w:szCs w:val="32"/>
          <w:highlight w:val="none"/>
        </w:rPr>
        <w:t>合同签订指引</w:t>
      </w:r>
    </w:p>
    <w:p w14:paraId="2A558A89">
      <w:pPr>
        <w:pStyle w:val="80"/>
        <w:spacing w:beforeLines="0" w:afterLines="0" w:line="440" w:lineRule="exact"/>
        <w:ind w:left="0"/>
        <w:rPr>
          <w:rFonts w:ascii="宋体" w:hAnsi="宋体" w:cs="宋体"/>
          <w:color w:val="auto"/>
          <w:sz w:val="30"/>
          <w:szCs w:val="30"/>
          <w:highlight w:val="none"/>
        </w:rPr>
      </w:pPr>
    </w:p>
    <w:p w14:paraId="5329FF09">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一、采购人在签订合同时应提供的资料：</w:t>
      </w:r>
    </w:p>
    <w:p w14:paraId="76D9CA75">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1、该政府采购项目的招标采购文件（以网上发布内容为准）；</w:t>
      </w:r>
    </w:p>
    <w:p w14:paraId="12A8EB83">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2、该政府采购项目招标文件的澄清和修改内容（公告内容）；</w:t>
      </w:r>
    </w:p>
    <w:p w14:paraId="34B0C375">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3、该政府采购项目评审报告；</w:t>
      </w:r>
    </w:p>
    <w:p w14:paraId="2EF79C33">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4、采购单位法人授权委托书（法人到场并签字的除外）；</w:t>
      </w:r>
    </w:p>
    <w:p w14:paraId="429ACD81">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5、采购单位被授权人身份证件（法人到场并签字的除外）；</w:t>
      </w:r>
    </w:p>
    <w:p w14:paraId="07D5D6FA">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6、采购人和中标供应商（或服务商，下同）约定的其它内容（不得超出招标采购文件实质性内容）。</w:t>
      </w:r>
    </w:p>
    <w:p w14:paraId="62D926C1">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二、供应商在签订合同时应提供的资料：</w:t>
      </w:r>
    </w:p>
    <w:p w14:paraId="23103B79">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1、该政府采购项目的投标文件（纸质或DPF格式的电子投标文件）；</w:t>
      </w:r>
    </w:p>
    <w:p w14:paraId="782CD45A">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2、针对该项目评审时评审委员会提出的质询答复（纸质并签章）；</w:t>
      </w:r>
    </w:p>
    <w:p w14:paraId="6BDF5536">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3、该政府采购项目中标通知书；</w:t>
      </w:r>
    </w:p>
    <w:p w14:paraId="139C552E">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4、供应商法人授权委托书（法人到场并签字的除外）；</w:t>
      </w:r>
    </w:p>
    <w:p w14:paraId="7DAB6ECD">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5、供应商被授权人身份证件（法人到场并签字的除外）；</w:t>
      </w:r>
    </w:p>
    <w:p w14:paraId="0A7CE26E">
      <w:pPr>
        <w:pStyle w:val="80"/>
        <w:spacing w:beforeLines="0" w:afterLines="0" w:line="440" w:lineRule="exact"/>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6、供应商和采购人约定的其它内容（不得超出招标采购文件实质性内容）。</w:t>
      </w:r>
    </w:p>
    <w:p w14:paraId="5BFF6D75">
      <w:pPr>
        <w:pStyle w:val="80"/>
        <w:spacing w:beforeLines="0" w:afterLines="0" w:line="440" w:lineRule="exact"/>
        <w:ind w:left="0" w:firstLine="420" w:firstLineChars="200"/>
        <w:rPr>
          <w:rFonts w:ascii="宋体" w:hAnsi="宋体" w:cs="宋体"/>
          <w:color w:val="auto"/>
          <w:sz w:val="30"/>
          <w:szCs w:val="30"/>
          <w:highlight w:val="none"/>
        </w:rPr>
      </w:pPr>
      <w:r>
        <w:rPr>
          <w:rFonts w:hint="eastAsia" w:ascii="宋体" w:hAnsi="宋体" w:cs="宋体"/>
          <w:color w:val="auto"/>
          <w:szCs w:val="21"/>
          <w:highlight w:val="none"/>
        </w:rPr>
        <w:t>三、本合同签订后二个工作日内有采购人在“周口市政府采购网”上进行合同公示。</w:t>
      </w:r>
    </w:p>
    <w:p w14:paraId="0D5C2AD0">
      <w:pPr>
        <w:pStyle w:val="80"/>
        <w:spacing w:beforeLines="0" w:afterLines="0" w:line="440" w:lineRule="exact"/>
        <w:ind w:left="0"/>
        <w:jc w:val="center"/>
        <w:rPr>
          <w:rFonts w:ascii="宋体" w:hAnsi="宋体" w:cs="宋体"/>
          <w:bCs/>
          <w:color w:val="auto"/>
          <w:sz w:val="32"/>
          <w:szCs w:val="32"/>
          <w:highlight w:val="none"/>
        </w:rPr>
      </w:pPr>
    </w:p>
    <w:p w14:paraId="68BD628A">
      <w:pPr>
        <w:pStyle w:val="80"/>
        <w:spacing w:beforeLines="0" w:afterLines="0" w:line="440" w:lineRule="exact"/>
        <w:ind w:left="0"/>
        <w:jc w:val="center"/>
        <w:rPr>
          <w:rFonts w:ascii="宋体" w:hAnsi="宋体" w:cs="宋体"/>
          <w:color w:val="auto"/>
          <w:sz w:val="32"/>
          <w:szCs w:val="32"/>
          <w:highlight w:val="none"/>
        </w:rPr>
      </w:pPr>
      <w:r>
        <w:rPr>
          <w:rFonts w:hint="eastAsia" w:ascii="宋体" w:hAnsi="宋体" w:cs="宋体"/>
          <w:bCs/>
          <w:color w:val="auto"/>
          <w:sz w:val="32"/>
          <w:szCs w:val="32"/>
          <w:highlight w:val="none"/>
        </w:rPr>
        <w:t>供应商履约验收指引</w:t>
      </w:r>
    </w:p>
    <w:p w14:paraId="630DFC9D">
      <w:pPr>
        <w:pStyle w:val="80"/>
        <w:spacing w:beforeLines="0" w:afterLines="0" w:line="440" w:lineRule="exact"/>
        <w:ind w:left="0" w:firstLine="420" w:firstLineChars="200"/>
        <w:rPr>
          <w:rFonts w:ascii="宋体" w:hAnsi="宋体" w:cs="宋体"/>
          <w:color w:val="auto"/>
          <w:szCs w:val="27"/>
          <w:highlight w:val="none"/>
        </w:rPr>
      </w:pPr>
      <w:r>
        <w:rPr>
          <w:rFonts w:hint="eastAsia" w:ascii="宋体" w:hAnsi="宋体" w:cs="宋体"/>
          <w:color w:val="auto"/>
          <w:szCs w:val="21"/>
          <w:highlight w:val="none"/>
        </w:rPr>
        <w:t>1、供应商不得擅自变更合同标的服务内容；</w:t>
      </w:r>
    </w:p>
    <w:p w14:paraId="248D2C7C">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2、不得以次充优，随意降低服务标准和水平；</w:t>
      </w:r>
    </w:p>
    <w:p w14:paraId="031F0294">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3、对因客观上采购人采购需求发生变化造成的，应提供采、供双方的纸质备忘录材料；</w:t>
      </w:r>
    </w:p>
    <w:p w14:paraId="1A183E87">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4、在满足验收条件5个工作日内通知采购人组织验收；</w:t>
      </w:r>
    </w:p>
    <w:p w14:paraId="4552629D">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5、供应商应提供需验收服务的清单、标准、达到的水平等量化资料；</w:t>
      </w:r>
    </w:p>
    <w:p w14:paraId="6A4E66F5">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6、采、供双方约定的验收机构及相关人员组成情况。</w:t>
      </w:r>
    </w:p>
    <w:p w14:paraId="4D431274">
      <w:pPr>
        <w:pStyle w:val="80"/>
        <w:spacing w:beforeLines="0" w:afterLines="0" w:line="44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7、督促采购人在项目验收结束并达到相关要求后一个工作日内，在“周口市政府采购网”上进行“履约验收”公示。</w:t>
      </w:r>
    </w:p>
    <w:p w14:paraId="6A170C50">
      <w:pPr>
        <w:pStyle w:val="5"/>
        <w:spacing w:line="500" w:lineRule="exact"/>
        <w:jc w:val="both"/>
        <w:rPr>
          <w:rFonts w:ascii="宋体" w:hAnsi="宋体" w:cs="宋体"/>
          <w:color w:val="auto"/>
          <w:sz w:val="21"/>
          <w:szCs w:val="21"/>
          <w:highlight w:val="none"/>
        </w:rPr>
      </w:pPr>
    </w:p>
    <w:p w14:paraId="03684654">
      <w:pPr>
        <w:pStyle w:val="5"/>
        <w:spacing w:line="500" w:lineRule="exact"/>
        <w:rPr>
          <w:rFonts w:ascii="宋体" w:hAnsi="宋体" w:cs="宋体"/>
          <w:color w:val="auto"/>
          <w:sz w:val="44"/>
          <w:szCs w:val="44"/>
          <w:highlight w:val="none"/>
        </w:rPr>
      </w:pPr>
    </w:p>
    <w:p w14:paraId="393E56B0">
      <w:pPr>
        <w:pStyle w:val="5"/>
        <w:spacing w:line="500" w:lineRule="exact"/>
        <w:rPr>
          <w:rFonts w:ascii="宋体" w:hAnsi="宋体" w:cs="宋体"/>
          <w:color w:val="auto"/>
          <w:sz w:val="44"/>
          <w:szCs w:val="44"/>
          <w:highlight w:val="none"/>
        </w:rPr>
      </w:pPr>
    </w:p>
    <w:p w14:paraId="5E9CE2E7">
      <w:pPr>
        <w:pStyle w:val="5"/>
        <w:spacing w:line="500" w:lineRule="exact"/>
        <w:rPr>
          <w:rFonts w:ascii="宋体" w:hAnsi="宋体" w:cs="宋体"/>
          <w:color w:val="auto"/>
          <w:sz w:val="44"/>
          <w:szCs w:val="44"/>
          <w:highlight w:val="none"/>
        </w:rPr>
      </w:pPr>
      <w:r>
        <w:rPr>
          <w:rFonts w:hint="eastAsia" w:ascii="宋体" w:hAnsi="宋体" w:cs="宋体"/>
          <w:color w:val="auto"/>
          <w:sz w:val="44"/>
          <w:szCs w:val="44"/>
          <w:highlight w:val="none"/>
        </w:rPr>
        <w:t>服务合同内容</w:t>
      </w:r>
    </w:p>
    <w:p w14:paraId="1258092E">
      <w:pPr>
        <w:spacing w:line="360" w:lineRule="auto"/>
        <w:ind w:firstLine="420" w:firstLineChars="200"/>
        <w:rPr>
          <w:rFonts w:ascii="宋体" w:hAnsi="宋体" w:cs="宋体"/>
          <w:color w:val="auto"/>
          <w:szCs w:val="27"/>
          <w:highlight w:val="none"/>
        </w:rPr>
      </w:pPr>
    </w:p>
    <w:p w14:paraId="5E19F18A">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 xml:space="preserve">采购人（甲方）： </w:t>
      </w:r>
    </w:p>
    <w:p w14:paraId="2C5B60B3">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供应商（乙方）：</w:t>
      </w:r>
    </w:p>
    <w:p w14:paraId="58B6AB0A">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签订地点：</w:t>
      </w:r>
    </w:p>
    <w:p w14:paraId="14A31E05">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项目名称：</w:t>
      </w:r>
    </w:p>
    <w:p w14:paraId="4B7873DC">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szCs w:val="27"/>
          <w:highlight w:val="none"/>
        </w:rPr>
        <w:t>项目编号：</w:t>
      </w:r>
    </w:p>
    <w:p w14:paraId="4512E9C8">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财政委托号：</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(财政资金项目必须填写)</w:t>
      </w:r>
    </w:p>
    <w:p w14:paraId="260BC0FE">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本项目经批准采用</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67862059">
      <w:pPr>
        <w:spacing w:line="360" w:lineRule="auto"/>
        <w:ind w:firstLine="422" w:firstLineChars="200"/>
        <w:rPr>
          <w:rFonts w:ascii="宋体" w:hAnsi="宋体" w:cs="宋体"/>
          <w:color w:val="auto"/>
          <w:highlight w:val="none"/>
          <w:u w:val="single"/>
        </w:rPr>
      </w:pPr>
      <w:r>
        <w:rPr>
          <w:rFonts w:hint="eastAsia" w:ascii="宋体" w:hAnsi="宋体" w:cs="宋体"/>
          <w:b/>
          <w:bCs/>
          <w:color w:val="auto"/>
          <w:szCs w:val="27"/>
          <w:highlight w:val="none"/>
        </w:rPr>
        <w:t>第一条</w:t>
      </w:r>
      <w:r>
        <w:rPr>
          <w:rFonts w:hint="eastAsia" w:ascii="宋体" w:hAnsi="宋体" w:cs="宋体"/>
          <w:color w:val="auto"/>
          <w:szCs w:val="27"/>
          <w:highlight w:val="none"/>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932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D1763F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服务内容</w:t>
            </w:r>
          </w:p>
        </w:tc>
        <w:tc>
          <w:tcPr>
            <w:tcW w:w="1623" w:type="dxa"/>
          </w:tcPr>
          <w:p w14:paraId="66A442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标准水平</w:t>
            </w:r>
          </w:p>
        </w:tc>
        <w:tc>
          <w:tcPr>
            <w:tcW w:w="902" w:type="dxa"/>
          </w:tcPr>
          <w:p w14:paraId="17C0D1A7">
            <w:pPr>
              <w:spacing w:line="360" w:lineRule="auto"/>
              <w:rPr>
                <w:rFonts w:ascii="宋体" w:hAnsi="宋体" w:cs="宋体"/>
                <w:color w:val="auto"/>
                <w:highlight w:val="none"/>
              </w:rPr>
            </w:pPr>
            <w:r>
              <w:rPr>
                <w:rFonts w:hint="eastAsia" w:ascii="宋体" w:hAnsi="宋体" w:cs="宋体"/>
                <w:color w:val="auto"/>
                <w:highlight w:val="none"/>
              </w:rPr>
              <w:t>单位</w:t>
            </w:r>
          </w:p>
        </w:tc>
        <w:tc>
          <w:tcPr>
            <w:tcW w:w="902" w:type="dxa"/>
          </w:tcPr>
          <w:p w14:paraId="33C0D0C0">
            <w:pPr>
              <w:spacing w:line="360" w:lineRule="auto"/>
              <w:rPr>
                <w:rFonts w:ascii="宋体" w:hAnsi="宋体" w:cs="宋体"/>
                <w:color w:val="auto"/>
                <w:highlight w:val="none"/>
              </w:rPr>
            </w:pPr>
            <w:r>
              <w:rPr>
                <w:rFonts w:hint="eastAsia" w:ascii="宋体" w:hAnsi="宋体" w:cs="宋体"/>
                <w:color w:val="auto"/>
                <w:highlight w:val="none"/>
              </w:rPr>
              <w:t>数量</w:t>
            </w:r>
          </w:p>
        </w:tc>
        <w:tc>
          <w:tcPr>
            <w:tcW w:w="1071" w:type="dxa"/>
          </w:tcPr>
          <w:p w14:paraId="0D5778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单价</w:t>
            </w:r>
          </w:p>
        </w:tc>
        <w:tc>
          <w:tcPr>
            <w:tcW w:w="1250" w:type="dxa"/>
          </w:tcPr>
          <w:p w14:paraId="199D56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小计</w:t>
            </w:r>
          </w:p>
        </w:tc>
        <w:tc>
          <w:tcPr>
            <w:tcW w:w="1106" w:type="dxa"/>
          </w:tcPr>
          <w:p w14:paraId="654F7F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备注</w:t>
            </w:r>
          </w:p>
        </w:tc>
      </w:tr>
      <w:tr w14:paraId="566D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6A0D06E1">
            <w:pPr>
              <w:spacing w:line="360" w:lineRule="auto"/>
              <w:ind w:firstLine="420" w:firstLineChars="200"/>
              <w:rPr>
                <w:rFonts w:ascii="宋体" w:hAnsi="宋体" w:cs="宋体"/>
                <w:color w:val="auto"/>
                <w:highlight w:val="none"/>
              </w:rPr>
            </w:pPr>
          </w:p>
        </w:tc>
        <w:tc>
          <w:tcPr>
            <w:tcW w:w="1623" w:type="dxa"/>
          </w:tcPr>
          <w:p w14:paraId="5A5895BB">
            <w:pPr>
              <w:spacing w:line="360" w:lineRule="auto"/>
              <w:ind w:firstLine="420" w:firstLineChars="200"/>
              <w:rPr>
                <w:rFonts w:ascii="宋体" w:hAnsi="宋体" w:cs="宋体"/>
                <w:color w:val="auto"/>
                <w:highlight w:val="none"/>
              </w:rPr>
            </w:pPr>
          </w:p>
        </w:tc>
        <w:tc>
          <w:tcPr>
            <w:tcW w:w="902" w:type="dxa"/>
          </w:tcPr>
          <w:p w14:paraId="2266A297">
            <w:pPr>
              <w:spacing w:line="360" w:lineRule="auto"/>
              <w:ind w:firstLine="420" w:firstLineChars="200"/>
              <w:rPr>
                <w:rFonts w:ascii="宋体" w:hAnsi="宋体" w:cs="宋体"/>
                <w:color w:val="auto"/>
                <w:highlight w:val="none"/>
              </w:rPr>
            </w:pPr>
          </w:p>
        </w:tc>
        <w:tc>
          <w:tcPr>
            <w:tcW w:w="902" w:type="dxa"/>
          </w:tcPr>
          <w:p w14:paraId="022E06AF">
            <w:pPr>
              <w:spacing w:line="360" w:lineRule="auto"/>
              <w:ind w:firstLine="420" w:firstLineChars="200"/>
              <w:rPr>
                <w:rFonts w:ascii="宋体" w:hAnsi="宋体" w:cs="宋体"/>
                <w:color w:val="auto"/>
                <w:highlight w:val="none"/>
              </w:rPr>
            </w:pPr>
          </w:p>
        </w:tc>
        <w:tc>
          <w:tcPr>
            <w:tcW w:w="1071" w:type="dxa"/>
          </w:tcPr>
          <w:p w14:paraId="6D80A215">
            <w:pPr>
              <w:spacing w:line="360" w:lineRule="auto"/>
              <w:ind w:firstLine="420" w:firstLineChars="200"/>
              <w:rPr>
                <w:rFonts w:ascii="宋体" w:hAnsi="宋体" w:cs="宋体"/>
                <w:color w:val="auto"/>
                <w:highlight w:val="none"/>
              </w:rPr>
            </w:pPr>
          </w:p>
        </w:tc>
        <w:tc>
          <w:tcPr>
            <w:tcW w:w="1250" w:type="dxa"/>
          </w:tcPr>
          <w:p w14:paraId="4EF4DD23">
            <w:pPr>
              <w:spacing w:line="360" w:lineRule="auto"/>
              <w:ind w:firstLine="420" w:firstLineChars="200"/>
              <w:rPr>
                <w:rFonts w:ascii="宋体" w:hAnsi="宋体" w:cs="宋体"/>
                <w:color w:val="auto"/>
                <w:highlight w:val="none"/>
              </w:rPr>
            </w:pPr>
          </w:p>
        </w:tc>
        <w:tc>
          <w:tcPr>
            <w:tcW w:w="1106" w:type="dxa"/>
          </w:tcPr>
          <w:p w14:paraId="5966AC52">
            <w:pPr>
              <w:spacing w:line="360" w:lineRule="auto"/>
              <w:ind w:firstLine="420" w:firstLineChars="200"/>
              <w:rPr>
                <w:rFonts w:ascii="宋体" w:hAnsi="宋体" w:cs="宋体"/>
                <w:color w:val="auto"/>
                <w:highlight w:val="none"/>
              </w:rPr>
            </w:pPr>
          </w:p>
        </w:tc>
      </w:tr>
      <w:tr w14:paraId="6835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0C6D7B4">
            <w:pPr>
              <w:spacing w:line="360" w:lineRule="auto"/>
              <w:ind w:firstLine="420" w:firstLineChars="200"/>
              <w:rPr>
                <w:rFonts w:ascii="宋体" w:hAnsi="宋体" w:cs="宋体"/>
                <w:color w:val="auto"/>
                <w:highlight w:val="none"/>
              </w:rPr>
            </w:pPr>
          </w:p>
        </w:tc>
        <w:tc>
          <w:tcPr>
            <w:tcW w:w="1623" w:type="dxa"/>
          </w:tcPr>
          <w:p w14:paraId="77B310D0">
            <w:pPr>
              <w:spacing w:line="360" w:lineRule="auto"/>
              <w:ind w:firstLine="420" w:firstLineChars="200"/>
              <w:rPr>
                <w:rFonts w:ascii="宋体" w:hAnsi="宋体" w:cs="宋体"/>
                <w:color w:val="auto"/>
                <w:highlight w:val="none"/>
              </w:rPr>
            </w:pPr>
          </w:p>
        </w:tc>
        <w:tc>
          <w:tcPr>
            <w:tcW w:w="902" w:type="dxa"/>
          </w:tcPr>
          <w:p w14:paraId="540D2244">
            <w:pPr>
              <w:spacing w:line="360" w:lineRule="auto"/>
              <w:ind w:firstLine="420" w:firstLineChars="200"/>
              <w:rPr>
                <w:rFonts w:ascii="宋体" w:hAnsi="宋体" w:cs="宋体"/>
                <w:color w:val="auto"/>
                <w:highlight w:val="none"/>
              </w:rPr>
            </w:pPr>
          </w:p>
        </w:tc>
        <w:tc>
          <w:tcPr>
            <w:tcW w:w="902" w:type="dxa"/>
          </w:tcPr>
          <w:p w14:paraId="094AA743">
            <w:pPr>
              <w:spacing w:line="360" w:lineRule="auto"/>
              <w:ind w:firstLine="420" w:firstLineChars="200"/>
              <w:rPr>
                <w:rFonts w:ascii="宋体" w:hAnsi="宋体" w:cs="宋体"/>
                <w:color w:val="auto"/>
                <w:highlight w:val="none"/>
              </w:rPr>
            </w:pPr>
          </w:p>
        </w:tc>
        <w:tc>
          <w:tcPr>
            <w:tcW w:w="1071" w:type="dxa"/>
          </w:tcPr>
          <w:p w14:paraId="192C8D24">
            <w:pPr>
              <w:spacing w:line="360" w:lineRule="auto"/>
              <w:ind w:firstLine="420" w:firstLineChars="200"/>
              <w:rPr>
                <w:rFonts w:ascii="宋体" w:hAnsi="宋体" w:cs="宋体"/>
                <w:color w:val="auto"/>
                <w:highlight w:val="none"/>
              </w:rPr>
            </w:pPr>
          </w:p>
        </w:tc>
        <w:tc>
          <w:tcPr>
            <w:tcW w:w="1250" w:type="dxa"/>
          </w:tcPr>
          <w:p w14:paraId="1B27899A">
            <w:pPr>
              <w:spacing w:line="360" w:lineRule="auto"/>
              <w:ind w:firstLine="420" w:firstLineChars="200"/>
              <w:rPr>
                <w:rFonts w:ascii="宋体" w:hAnsi="宋体" w:cs="宋体"/>
                <w:color w:val="auto"/>
                <w:highlight w:val="none"/>
              </w:rPr>
            </w:pPr>
          </w:p>
        </w:tc>
        <w:tc>
          <w:tcPr>
            <w:tcW w:w="1106" w:type="dxa"/>
          </w:tcPr>
          <w:p w14:paraId="64018CC3">
            <w:pPr>
              <w:spacing w:line="360" w:lineRule="auto"/>
              <w:ind w:firstLine="420" w:firstLineChars="200"/>
              <w:rPr>
                <w:rFonts w:ascii="宋体" w:hAnsi="宋体" w:cs="宋体"/>
                <w:color w:val="auto"/>
                <w:highlight w:val="none"/>
              </w:rPr>
            </w:pPr>
          </w:p>
        </w:tc>
      </w:tr>
      <w:tr w14:paraId="453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E3201C0">
            <w:pPr>
              <w:spacing w:line="360" w:lineRule="auto"/>
              <w:ind w:firstLine="420" w:firstLineChars="200"/>
              <w:rPr>
                <w:rFonts w:ascii="宋体" w:hAnsi="宋体" w:cs="宋体"/>
                <w:color w:val="auto"/>
                <w:highlight w:val="none"/>
              </w:rPr>
            </w:pPr>
          </w:p>
        </w:tc>
        <w:tc>
          <w:tcPr>
            <w:tcW w:w="1623" w:type="dxa"/>
          </w:tcPr>
          <w:p w14:paraId="0A3A17B1">
            <w:pPr>
              <w:spacing w:line="360" w:lineRule="auto"/>
              <w:ind w:firstLine="420" w:firstLineChars="200"/>
              <w:rPr>
                <w:rFonts w:ascii="宋体" w:hAnsi="宋体" w:cs="宋体"/>
                <w:color w:val="auto"/>
                <w:highlight w:val="none"/>
              </w:rPr>
            </w:pPr>
          </w:p>
        </w:tc>
        <w:tc>
          <w:tcPr>
            <w:tcW w:w="902" w:type="dxa"/>
          </w:tcPr>
          <w:p w14:paraId="0FA65A20">
            <w:pPr>
              <w:spacing w:line="360" w:lineRule="auto"/>
              <w:ind w:firstLine="420" w:firstLineChars="200"/>
              <w:rPr>
                <w:rFonts w:ascii="宋体" w:hAnsi="宋体" w:cs="宋体"/>
                <w:color w:val="auto"/>
                <w:highlight w:val="none"/>
              </w:rPr>
            </w:pPr>
          </w:p>
        </w:tc>
        <w:tc>
          <w:tcPr>
            <w:tcW w:w="902" w:type="dxa"/>
          </w:tcPr>
          <w:p w14:paraId="0D8A67C6">
            <w:pPr>
              <w:spacing w:line="360" w:lineRule="auto"/>
              <w:ind w:firstLine="420" w:firstLineChars="200"/>
              <w:rPr>
                <w:rFonts w:ascii="宋体" w:hAnsi="宋体" w:cs="宋体"/>
                <w:color w:val="auto"/>
                <w:highlight w:val="none"/>
              </w:rPr>
            </w:pPr>
          </w:p>
        </w:tc>
        <w:tc>
          <w:tcPr>
            <w:tcW w:w="1071" w:type="dxa"/>
          </w:tcPr>
          <w:p w14:paraId="663F6C0A">
            <w:pPr>
              <w:spacing w:line="360" w:lineRule="auto"/>
              <w:ind w:firstLine="420" w:firstLineChars="200"/>
              <w:rPr>
                <w:rFonts w:ascii="宋体" w:hAnsi="宋体" w:cs="宋体"/>
                <w:color w:val="auto"/>
                <w:highlight w:val="none"/>
              </w:rPr>
            </w:pPr>
          </w:p>
        </w:tc>
        <w:tc>
          <w:tcPr>
            <w:tcW w:w="1250" w:type="dxa"/>
          </w:tcPr>
          <w:p w14:paraId="3450C846">
            <w:pPr>
              <w:spacing w:line="360" w:lineRule="auto"/>
              <w:ind w:firstLine="420" w:firstLineChars="200"/>
              <w:rPr>
                <w:rFonts w:ascii="宋体" w:hAnsi="宋体" w:cs="宋体"/>
                <w:color w:val="auto"/>
                <w:highlight w:val="none"/>
              </w:rPr>
            </w:pPr>
          </w:p>
        </w:tc>
        <w:tc>
          <w:tcPr>
            <w:tcW w:w="1106" w:type="dxa"/>
          </w:tcPr>
          <w:p w14:paraId="6FFF2FAE">
            <w:pPr>
              <w:spacing w:line="360" w:lineRule="auto"/>
              <w:ind w:firstLine="420" w:firstLineChars="200"/>
              <w:rPr>
                <w:rFonts w:ascii="宋体" w:hAnsi="宋体" w:cs="宋体"/>
                <w:color w:val="auto"/>
                <w:highlight w:val="none"/>
              </w:rPr>
            </w:pPr>
          </w:p>
        </w:tc>
      </w:tr>
      <w:tr w14:paraId="38E1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4451D0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合同总价款（大小写）：</w:t>
            </w:r>
          </w:p>
          <w:p w14:paraId="1F3FCE31">
            <w:pPr>
              <w:spacing w:line="360" w:lineRule="auto"/>
              <w:ind w:firstLine="420" w:firstLineChars="200"/>
              <w:rPr>
                <w:rFonts w:ascii="宋体" w:hAnsi="宋体" w:cs="宋体"/>
                <w:color w:val="auto"/>
                <w:highlight w:val="none"/>
              </w:rPr>
            </w:pPr>
            <w:r>
              <w:rPr>
                <w:rFonts w:hint="eastAsia" w:ascii="宋体" w:hAnsi="宋体" w:cs="宋体"/>
                <w:color w:val="auto"/>
                <w:szCs w:val="28"/>
                <w:highlight w:val="none"/>
              </w:rPr>
              <w:t>备注：上述服务包含相关设备购置、人员工资及售后服务、税金、劳保基金、人员培训等费用。</w:t>
            </w:r>
          </w:p>
        </w:tc>
      </w:tr>
    </w:tbl>
    <w:p w14:paraId="415B1066">
      <w:pPr>
        <w:spacing w:line="360" w:lineRule="auto"/>
        <w:ind w:firstLine="422" w:firstLineChars="200"/>
        <w:rPr>
          <w:rFonts w:ascii="宋体" w:hAnsi="宋体" w:cs="宋体"/>
          <w:color w:val="auto"/>
          <w:highlight w:val="none"/>
        </w:rPr>
      </w:pPr>
      <w:r>
        <w:rPr>
          <w:rFonts w:hint="eastAsia" w:ascii="宋体" w:hAnsi="宋体" w:cs="宋体"/>
          <w:b/>
          <w:bCs/>
          <w:color w:val="auto"/>
          <w:szCs w:val="27"/>
          <w:highlight w:val="none"/>
        </w:rPr>
        <w:t xml:space="preserve">第二条  </w:t>
      </w:r>
      <w:r>
        <w:rPr>
          <w:rFonts w:hint="eastAsia" w:ascii="宋体" w:hAnsi="宋体" w:cs="宋体"/>
          <w:color w:val="auto"/>
          <w:szCs w:val="27"/>
          <w:highlight w:val="none"/>
        </w:rPr>
        <w:t>服务标准（包括达到的水平要求），按下列第（ ）项执行：</w:t>
      </w:r>
    </w:p>
    <w:p w14:paraId="71453865">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①按国家标准执行；②按部颁标准执行；③若无以上标准，则应不低于同行业服务标准；④有特殊要求的，按甲乙双方在合同中商定的要求执行；</w:t>
      </w:r>
    </w:p>
    <w:p w14:paraId="1DEFFFFE">
      <w:pPr>
        <w:spacing w:line="360" w:lineRule="auto"/>
        <w:ind w:firstLine="420" w:firstLineChars="200"/>
        <w:rPr>
          <w:rFonts w:ascii="宋体" w:hAnsi="宋体" w:cs="宋体"/>
          <w:color w:val="auto"/>
          <w:szCs w:val="27"/>
          <w:highlight w:val="none"/>
          <w:u w:val="single"/>
        </w:rPr>
      </w:pPr>
      <w:r>
        <w:rPr>
          <w:rFonts w:hint="eastAsia" w:ascii="宋体" w:hAnsi="宋体" w:cs="宋体"/>
          <w:color w:val="auto"/>
          <w:highlight w:val="none"/>
        </w:rPr>
        <w:t>乙方提供的服务标准和水平应与招标采购文件规定的标准和水平相一致。</w:t>
      </w:r>
    </w:p>
    <w:p w14:paraId="51FB7289">
      <w:pPr>
        <w:spacing w:line="360" w:lineRule="auto"/>
        <w:ind w:firstLine="422" w:firstLineChars="200"/>
        <w:rPr>
          <w:rFonts w:ascii="宋体" w:hAnsi="宋体" w:cs="宋体"/>
          <w:color w:val="auto"/>
          <w:szCs w:val="27"/>
          <w:highlight w:val="none"/>
        </w:rPr>
      </w:pPr>
      <w:r>
        <w:rPr>
          <w:rFonts w:hint="eastAsia" w:ascii="宋体" w:hAnsi="宋体" w:cs="宋体"/>
          <w:b/>
          <w:bCs/>
          <w:color w:val="auto"/>
          <w:szCs w:val="27"/>
          <w:highlight w:val="none"/>
        </w:rPr>
        <w:t xml:space="preserve">第三条  </w:t>
      </w:r>
      <w:r>
        <w:rPr>
          <w:rFonts w:hint="eastAsia" w:ascii="宋体" w:hAnsi="宋体" w:cs="宋体"/>
          <w:color w:val="auto"/>
          <w:szCs w:val="27"/>
          <w:highlight w:val="none"/>
        </w:rPr>
        <w:t>服务的方式、方法、、地点和期限</w:t>
      </w:r>
    </w:p>
    <w:p w14:paraId="57EC7791">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1、服务方式：</w:t>
      </w:r>
    </w:p>
    <w:p w14:paraId="38F1A8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2、服务方法：</w:t>
      </w:r>
    </w:p>
    <w:p w14:paraId="05D81E64">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2、服务地点：</w:t>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r>
        <w:rPr>
          <w:rFonts w:hint="eastAsia" w:ascii="宋体" w:hAnsi="宋体" w:cs="宋体"/>
          <w:color w:val="auto"/>
          <w:szCs w:val="27"/>
          <w:highlight w:val="none"/>
        </w:rPr>
        <w:softHyphen/>
      </w:r>
    </w:p>
    <w:p w14:paraId="5825D82C">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3、服务期限：</w:t>
      </w:r>
    </w:p>
    <w:p w14:paraId="4F9CC8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第四条  费用及支付方式</w:t>
      </w:r>
    </w:p>
    <w:p w14:paraId="19468369">
      <w:pPr>
        <w:pStyle w:val="11"/>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(一)本项目费用有以下组成：</w:t>
      </w:r>
    </w:p>
    <w:p w14:paraId="27B6F4C8">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 xml:space="preserve"> 1、XX 万元；</w:t>
      </w:r>
    </w:p>
    <w:p w14:paraId="713B31D8">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2、XX 万元；</w:t>
      </w:r>
    </w:p>
    <w:p w14:paraId="5AE3CC00">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w:t>
      </w:r>
    </w:p>
    <w:p w14:paraId="19CF4627">
      <w:pPr>
        <w:pStyle w:val="11"/>
        <w:kinsoku w:val="0"/>
        <w:overflowPunct w:val="0"/>
        <w:ind w:firstLine="422" w:firstLineChars="200"/>
        <w:rPr>
          <w:rFonts w:ascii="宋体" w:hAnsi="宋体" w:cs="宋体"/>
          <w:b/>
          <w:color w:val="auto"/>
          <w:highlight w:val="none"/>
        </w:rPr>
      </w:pPr>
      <w:r>
        <w:rPr>
          <w:rFonts w:hint="eastAsia" w:ascii="宋体" w:hAnsi="宋体" w:cs="宋体"/>
          <w:b/>
          <w:color w:val="auto"/>
          <w:highlight w:val="none"/>
        </w:rPr>
        <w:t>(二)费用支付方式：</w:t>
      </w:r>
    </w:p>
    <w:p w14:paraId="6EF55F26">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1、XXXX；</w:t>
      </w:r>
    </w:p>
    <w:p w14:paraId="0AB66B51">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2、XXXX ；</w:t>
      </w:r>
    </w:p>
    <w:p w14:paraId="3D0D4FC9">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3、在支付前甲方对乙方的服务进行考核或验收，合格的支付相应款 项。乙方须向甲方出具合法有效完整的完税发票及凭证资料进行支付结算。</w:t>
      </w:r>
    </w:p>
    <w:p w14:paraId="589FFAB3">
      <w:pPr>
        <w:pStyle w:val="11"/>
        <w:kinsoku w:val="0"/>
        <w:overflowPunct w:val="0"/>
        <w:ind w:firstLine="422" w:firstLineChars="200"/>
        <w:rPr>
          <w:rFonts w:ascii="宋体" w:hAnsi="宋体" w:cs="宋体"/>
          <w:color w:val="auto"/>
          <w:highlight w:val="none"/>
        </w:rPr>
      </w:pPr>
      <w:r>
        <w:rPr>
          <w:rFonts w:hint="eastAsia" w:ascii="宋体" w:hAnsi="宋体" w:cs="宋体"/>
          <w:b/>
          <w:color w:val="auto"/>
          <w:highlight w:val="none"/>
        </w:rPr>
        <w:t xml:space="preserve">第五条  付款条件   </w:t>
      </w:r>
      <w:r>
        <w:rPr>
          <w:rFonts w:hint="eastAsia" w:ascii="宋体" w:hAnsi="宋体" w:cs="宋体"/>
          <w:color w:val="auto"/>
          <w:highlight w:val="none"/>
        </w:rPr>
        <w:t xml:space="preserve">               </w:t>
      </w:r>
    </w:p>
    <w:p w14:paraId="6E10C6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本合同以人民币付款。</w:t>
      </w:r>
    </w:p>
    <w:p w14:paraId="640D67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该项目是否实行预付款：</w:t>
      </w:r>
    </w:p>
    <w:p w14:paraId="197FD57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实行预付款的条件和比例：</w:t>
      </w:r>
    </w:p>
    <w:p w14:paraId="62A4D4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合同款项结算方式和支付比例：   </w:t>
      </w:r>
    </w:p>
    <w:p w14:paraId="236160D8">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(具体付款方式</w:t>
      </w:r>
      <w:r>
        <w:rPr>
          <w:rFonts w:hint="eastAsia" w:ascii="宋体" w:hAnsi="宋体" w:cs="宋体"/>
          <w:color w:val="auto"/>
          <w:highlight w:val="none"/>
          <w:u w:val="single"/>
        </w:rPr>
        <w:t>按投标人须知前附表以及采、购双方的具体约定</w:t>
      </w:r>
    </w:p>
    <w:p w14:paraId="4F2C46F3">
      <w:pPr>
        <w:pStyle w:val="4"/>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第六条  验收方法</w:t>
      </w:r>
    </w:p>
    <w:p w14:paraId="27387E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1.甲、乙双方应严格履行合同有关条款，如果验收过程中发现乙方在没有征得采购人同意的情况下擅自变更合同服务内容，将拒绝通过验收，由此引起的一切后果及损失由乙方承担。</w:t>
      </w:r>
    </w:p>
    <w:p w14:paraId="72FF24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1E85C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3、甲方视情况可以邀请参加本项目的其他投标人或者第三方机构参与验收，参与验收的投标人或者第三方机构的意见作为验收书的参考资料一并存档。</w:t>
      </w:r>
    </w:p>
    <w:p w14:paraId="3E1F1D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4、涉及安全、消防、环保等其他需要由质检或行业主管部门进行验收的项目，必须邀请相关部门或相关专家参与验收。涉及社会化服务的项目，甲方将要求社会公众人员参与验收。</w:t>
      </w:r>
    </w:p>
    <w:p w14:paraId="45ED07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检测、验收费用承担方式：</w:t>
      </w:r>
    </w:p>
    <w:p w14:paraId="3E00C3F6">
      <w:pPr>
        <w:pStyle w:val="11"/>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第七条 知识产权</w:t>
      </w:r>
    </w:p>
    <w:p w14:paraId="1F7E19AF">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14:paraId="1486DA69">
      <w:pPr>
        <w:pStyle w:val="4"/>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第八条 无产权瑕疵条款</w:t>
      </w:r>
    </w:p>
    <w:p w14:paraId="11AB6B8B">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48386B50">
      <w:pPr>
        <w:spacing w:line="400" w:lineRule="exact"/>
        <w:ind w:firstLine="422" w:firstLineChars="200"/>
        <w:rPr>
          <w:rFonts w:ascii="宋体" w:hAnsi="宋体" w:cs="宋体"/>
          <w:b/>
          <w:bCs/>
          <w:color w:val="auto"/>
          <w:szCs w:val="27"/>
          <w:highlight w:val="none"/>
        </w:rPr>
      </w:pPr>
      <w:r>
        <w:rPr>
          <w:rFonts w:hint="eastAsia" w:ascii="宋体" w:hAnsi="宋体" w:cs="宋体"/>
          <w:b/>
          <w:bCs/>
          <w:color w:val="auto"/>
          <w:szCs w:val="27"/>
          <w:highlight w:val="none"/>
        </w:rPr>
        <w:t xml:space="preserve">第九条  </w:t>
      </w:r>
      <w:r>
        <w:rPr>
          <w:rFonts w:hint="eastAsia" w:ascii="宋体" w:hAnsi="宋体" w:cs="宋体"/>
          <w:color w:val="auto"/>
          <w:szCs w:val="27"/>
          <w:highlight w:val="none"/>
        </w:rPr>
        <w:t>履约（或质量）保证金</w:t>
      </w:r>
    </w:p>
    <w:p w14:paraId="394467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1.本项目不收取履约保证金。确需收取履约保证金的，甲方不得要求乙方以现款的形式提供。乙方提供的履约保证金按规定格式以银行保函形式提供，与此有关的费用由服务方承担。</w:t>
      </w:r>
    </w:p>
    <w:p w14:paraId="6EF87AA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2.若确需质量保证金的，质量保证金不得超过合同总价款的5%</w:t>
      </w:r>
    </w:p>
    <w:p w14:paraId="693393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3.如乙方未能履行其合同规定的任何义务，甲方有权从履约保证金中取得补偿。</w:t>
      </w:r>
    </w:p>
    <w:p w14:paraId="5B8A0171">
      <w:pPr>
        <w:pStyle w:val="4"/>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第十条 甲方的权利和义务</w:t>
      </w:r>
    </w:p>
    <w:p w14:paraId="7058DA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1、甲方有权对合同规定范围内乙方的行为进行监督和检查，拥有监管权。有权定期核对乙方提供服务所配备的人员数量。对甲方认为不合理的部分有权下达整改通知书，并要求乙方限期整改。</w:t>
      </w:r>
    </w:p>
    <w:p w14:paraId="14251AD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2、甲方有权依据双方签订的考评办法对乙方提供的服务进行定期考评。当考评结果未达到标准时，有权依据考评办法约定的数额扣除履约保证金。</w:t>
      </w:r>
    </w:p>
    <w:p w14:paraId="2DCBBA7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3、负责检查监督乙方管理工作的实施及制度的执行情况。</w:t>
      </w:r>
    </w:p>
    <w:p w14:paraId="5B6CCC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4、根据本合同规定，按时向乙方支付应付服务费用。</w:t>
      </w:r>
    </w:p>
    <w:p w14:paraId="5338E5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5、国家法律、法规所规定由甲方承担的其他责任               </w:t>
      </w:r>
    </w:p>
    <w:p w14:paraId="18A8B152">
      <w:pPr>
        <w:pStyle w:val="11"/>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第十一条 乙方的权利和义务</w:t>
      </w:r>
    </w:p>
    <w:p w14:paraId="7ECEC6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1、对本合同规定的委托服务范围内的项目享有管理权及服务义务。</w:t>
      </w:r>
    </w:p>
    <w:p w14:paraId="0D93B4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2、根据本合同的规定向甲方收取相关服务费用，并有权在本项目管理范围内管理及合理使用。</w:t>
      </w:r>
    </w:p>
    <w:p w14:paraId="7D85F1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14:paraId="165ECD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4、接受项目行业管理部门及政府有关部门的指导，接受甲方的监督。</w:t>
      </w:r>
    </w:p>
    <w:p w14:paraId="683635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5、国家法律、法规所规定由乙方承担的其它责任。</w:t>
      </w:r>
    </w:p>
    <w:p w14:paraId="68AC8702">
      <w:pPr>
        <w:pStyle w:val="11"/>
        <w:kinsoku w:val="0"/>
        <w:overflowPunct w:val="0"/>
        <w:spacing w:line="364" w:lineRule="auto"/>
        <w:ind w:firstLine="422" w:firstLineChars="200"/>
        <w:rPr>
          <w:rFonts w:ascii="宋体" w:hAnsi="宋体" w:cs="宋体"/>
          <w:b/>
          <w:color w:val="auto"/>
          <w:highlight w:val="none"/>
        </w:rPr>
      </w:pPr>
      <w:r>
        <w:rPr>
          <w:rFonts w:hint="eastAsia" w:ascii="宋体" w:hAnsi="宋体" w:cs="宋体"/>
          <w:b/>
          <w:color w:val="auto"/>
          <w:highlight w:val="none"/>
        </w:rPr>
        <w:t>第十二条 违约责任</w:t>
      </w:r>
    </w:p>
    <w:p w14:paraId="6711A5FE">
      <w:pPr>
        <w:pStyle w:val="11"/>
        <w:kinsoku w:val="0"/>
        <w:overflowPunct w:val="0"/>
        <w:ind w:firstLine="420" w:firstLineChars="200"/>
        <w:rPr>
          <w:rFonts w:ascii="宋体" w:hAnsi="宋体" w:cs="宋体"/>
          <w:color w:val="auto"/>
          <w:highlight w:val="none"/>
        </w:rPr>
      </w:pPr>
      <w:r>
        <w:rPr>
          <w:rFonts w:hint="eastAsia" w:ascii="宋体" w:hAnsi="宋体" w:cs="宋体"/>
          <w:color w:val="auto"/>
          <w:highlight w:val="none"/>
        </w:rPr>
        <w:t>1、甲乙双方必须遵守本合同并执行合同中的各项规定，保证本合同的正常履行。</w:t>
      </w:r>
    </w:p>
    <w:p w14:paraId="106B92BD">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2、甲方逾期付款的，除应及时付足款项外，应向乙方偿付欠款总额万分之 /天的违约金；逾期付款超过 天的，乙方有权终止合同。</w:t>
      </w:r>
    </w:p>
    <w:p w14:paraId="6D962BAA">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D119030">
      <w:pPr>
        <w:pStyle w:val="11"/>
        <w:kinsoku w:val="0"/>
        <w:overflowPunct w:val="0"/>
        <w:spacing w:line="364" w:lineRule="auto"/>
        <w:ind w:firstLine="420" w:firstLineChars="200"/>
        <w:rPr>
          <w:rFonts w:ascii="宋体" w:hAnsi="宋体" w:cs="宋体"/>
          <w:color w:val="auto"/>
          <w:highlight w:val="none"/>
        </w:rPr>
      </w:pPr>
      <w:r>
        <w:rPr>
          <w:rFonts w:hint="eastAsia" w:ascii="宋体" w:hAnsi="宋体" w:cs="宋体"/>
          <w:color w:val="auto"/>
          <w:highlight w:val="none"/>
        </w:rPr>
        <w:t>4、变更、中止或者终止合同，有过错的一方应当承担赔偿责任，双方都有过错的，各自承担相应的责任。</w:t>
      </w:r>
    </w:p>
    <w:p w14:paraId="39EE7D34">
      <w:pPr>
        <w:spacing w:line="360" w:lineRule="auto"/>
        <w:ind w:firstLine="422" w:firstLineChars="200"/>
        <w:rPr>
          <w:rFonts w:ascii="宋体" w:hAnsi="宋体" w:cs="宋体"/>
          <w:b/>
          <w:color w:val="auto"/>
          <w:highlight w:val="none"/>
        </w:rPr>
      </w:pPr>
      <w:r>
        <w:rPr>
          <w:rFonts w:hint="eastAsia" w:ascii="宋体" w:hAnsi="宋体" w:cs="宋体"/>
          <w:b/>
          <w:bCs/>
          <w:color w:val="auto"/>
          <w:szCs w:val="27"/>
          <w:highlight w:val="none"/>
        </w:rPr>
        <w:t xml:space="preserve">第十三条 </w:t>
      </w:r>
      <w:r>
        <w:rPr>
          <w:rFonts w:hint="eastAsia" w:ascii="宋体" w:hAnsi="宋体" w:cs="宋体"/>
          <w:bCs/>
          <w:color w:val="auto"/>
          <w:highlight w:val="none"/>
        </w:rPr>
        <w:t>转让与分包</w:t>
      </w:r>
    </w:p>
    <w:p w14:paraId="235AFF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w:t>
      </w:r>
      <w:r>
        <w:rPr>
          <w:rFonts w:hint="eastAsia" w:ascii="宋体" w:hAnsi="宋体" w:cs="宋体"/>
          <w:color w:val="auto"/>
          <w:highlight w:val="none"/>
        </w:rPr>
        <w:t>除甲方事先书面同意外，乙方不得部分转让或全部转让其应履行的合同义务。</w:t>
      </w:r>
    </w:p>
    <w:p w14:paraId="4859752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7"/>
          <w:highlight w:val="none"/>
        </w:rPr>
        <w:t>.</w:t>
      </w:r>
      <w:r>
        <w:rPr>
          <w:rFonts w:hint="eastAsia" w:ascii="宋体" w:hAnsi="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18DEC69D">
      <w:pPr>
        <w:spacing w:line="360" w:lineRule="auto"/>
        <w:ind w:firstLine="422" w:firstLineChars="200"/>
        <w:rPr>
          <w:rFonts w:ascii="宋体" w:hAnsi="宋体" w:cs="宋体"/>
          <w:b/>
          <w:color w:val="auto"/>
          <w:highlight w:val="none"/>
        </w:rPr>
      </w:pPr>
      <w:r>
        <w:rPr>
          <w:rFonts w:hint="eastAsia" w:ascii="宋体" w:hAnsi="宋体" w:cs="宋体"/>
          <w:b/>
          <w:bCs/>
          <w:color w:val="auto"/>
          <w:szCs w:val="27"/>
          <w:highlight w:val="none"/>
        </w:rPr>
        <w:t xml:space="preserve">第十四条 </w:t>
      </w:r>
      <w:r>
        <w:rPr>
          <w:rFonts w:hint="eastAsia" w:ascii="宋体" w:hAnsi="宋体" w:cs="宋体"/>
          <w:bCs/>
          <w:color w:val="auto"/>
          <w:highlight w:val="none"/>
        </w:rPr>
        <w:t>合同文件及资料的使用</w:t>
      </w:r>
    </w:p>
    <w:p w14:paraId="301BA5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w:t>
      </w:r>
      <w:r>
        <w:rPr>
          <w:rFonts w:hint="eastAsia" w:ascii="宋体" w:hAnsi="宋体" w:cs="宋体"/>
          <w:color w:val="auto"/>
          <w:highlight w:val="none"/>
        </w:rPr>
        <w:t>乙方在未经甲方同意的情况下，不得将合同、合同中的规定、有关计划、图纸、样本或甲方为上述内容向乙方提供的资料透露给任何人。</w:t>
      </w:r>
    </w:p>
    <w:p w14:paraId="5E8963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7"/>
          <w:highlight w:val="none"/>
        </w:rPr>
        <w:t>.</w:t>
      </w:r>
      <w:r>
        <w:rPr>
          <w:rFonts w:hint="eastAsia" w:ascii="宋体" w:hAnsi="宋体" w:cs="宋体"/>
          <w:color w:val="auto"/>
          <w:highlight w:val="none"/>
        </w:rPr>
        <w:t>除非执行合同需要，在事先未得到甲方同意的情况下，乙方不得使用前款所列的任何文件和资料。</w:t>
      </w:r>
    </w:p>
    <w:p w14:paraId="01BE0DF6">
      <w:pPr>
        <w:pStyle w:val="4"/>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第十五条 不可抗力事件处理</w:t>
      </w:r>
    </w:p>
    <w:p w14:paraId="72AE6E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w:t>
      </w:r>
      <w:r>
        <w:rPr>
          <w:rFonts w:hint="eastAsia" w:ascii="宋体" w:hAnsi="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74294AB7">
      <w:pPr>
        <w:spacing w:line="360" w:lineRule="auto"/>
        <w:ind w:firstLine="420" w:firstLineChars="200"/>
        <w:rPr>
          <w:rFonts w:ascii="宋体" w:hAnsi="宋体" w:cs="宋体"/>
          <w:color w:val="auto"/>
          <w:szCs w:val="27"/>
          <w:highlight w:val="none"/>
        </w:rPr>
      </w:pPr>
      <w:r>
        <w:rPr>
          <w:rFonts w:hint="eastAsia" w:ascii="宋体" w:hAnsi="宋体" w:cs="宋体"/>
          <w:color w:val="auto"/>
          <w:highlight w:val="none"/>
        </w:rPr>
        <w:t>2</w:t>
      </w:r>
      <w:r>
        <w:rPr>
          <w:rFonts w:hint="eastAsia" w:ascii="宋体" w:hAnsi="宋体" w:cs="宋体"/>
          <w:color w:val="auto"/>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548B0A74">
      <w:pPr>
        <w:pStyle w:val="4"/>
        <w:kinsoku w:val="0"/>
        <w:overflowPunct w:val="0"/>
        <w:ind w:firstLine="422" w:firstLineChars="200"/>
        <w:rPr>
          <w:rFonts w:ascii="宋体" w:hAnsi="宋体" w:cs="宋体"/>
          <w:color w:val="auto"/>
          <w:kern w:val="2"/>
          <w:sz w:val="21"/>
          <w:szCs w:val="27"/>
          <w:highlight w:val="none"/>
        </w:rPr>
      </w:pPr>
      <w:r>
        <w:rPr>
          <w:rFonts w:hint="eastAsia" w:ascii="宋体" w:hAnsi="宋体" w:cs="宋体"/>
          <w:color w:val="auto"/>
          <w:kern w:val="2"/>
          <w:sz w:val="21"/>
          <w:szCs w:val="27"/>
          <w:highlight w:val="none"/>
        </w:rPr>
        <w:t>第十六条 合同纠纷调处</w:t>
      </w:r>
    </w:p>
    <w:p w14:paraId="76C5C3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7"/>
          <w:highlight w:val="none"/>
        </w:rPr>
        <w:t>.按本合同规定应该偿付的违约金、赔偿金、保管保养费和各种经济损失，应当在明确责任后10天内，按银行规定的结算办法付清，否则按逾期付款处理。</w:t>
      </w:r>
    </w:p>
    <w:p w14:paraId="3E8A252B">
      <w:pPr>
        <w:spacing w:line="360" w:lineRule="auto"/>
        <w:ind w:firstLine="420" w:firstLineChars="200"/>
        <w:rPr>
          <w:rFonts w:ascii="宋体" w:hAnsi="宋体" w:cs="宋体"/>
          <w:color w:val="auto"/>
          <w:szCs w:val="27"/>
          <w:highlight w:val="none"/>
        </w:rPr>
      </w:pPr>
      <w:r>
        <w:rPr>
          <w:rFonts w:hint="eastAsia" w:ascii="宋体" w:hAnsi="宋体" w:cs="宋体"/>
          <w:color w:val="auto"/>
          <w:highlight w:val="none"/>
        </w:rPr>
        <w:t>2</w:t>
      </w:r>
      <w:r>
        <w:rPr>
          <w:rFonts w:hint="eastAsia" w:ascii="宋体" w:hAnsi="宋体" w:cs="宋体"/>
          <w:color w:val="auto"/>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cs="宋体"/>
          <w:b/>
          <w:bCs/>
          <w:color w:val="auto"/>
          <w:szCs w:val="27"/>
          <w:highlight w:val="none"/>
          <w:u w:val="single"/>
        </w:rPr>
        <w:t>周口仲裁委员会</w:t>
      </w:r>
      <w:r>
        <w:rPr>
          <w:rFonts w:hint="eastAsia" w:ascii="宋体" w:hAnsi="宋体" w:cs="宋体"/>
          <w:color w:val="auto"/>
          <w:szCs w:val="27"/>
          <w:highlight w:val="none"/>
        </w:rPr>
        <w:t>申请仲裁。②向</w:t>
      </w:r>
      <w:r>
        <w:rPr>
          <w:rFonts w:hint="eastAsia" w:ascii="宋体" w:hAnsi="宋体" w:cs="宋体"/>
          <w:color w:val="auto"/>
          <w:highlight w:val="none"/>
        </w:rPr>
        <w:t>合同签订地有级别管辖权的</w:t>
      </w:r>
      <w:r>
        <w:rPr>
          <w:rFonts w:hint="eastAsia" w:ascii="宋体" w:hAnsi="宋体" w:cs="宋体"/>
          <w:color w:val="auto"/>
          <w:szCs w:val="27"/>
          <w:highlight w:val="none"/>
        </w:rPr>
        <w:t>人民法院起诉。</w:t>
      </w:r>
    </w:p>
    <w:p w14:paraId="3C7991DD">
      <w:pPr>
        <w:pStyle w:val="4"/>
        <w:kinsoku w:val="0"/>
        <w:overflowPunct w:val="0"/>
        <w:ind w:firstLine="420" w:firstLineChars="200"/>
        <w:rPr>
          <w:rFonts w:ascii="宋体" w:hAnsi="宋体" w:cs="宋体"/>
          <w:b w:val="0"/>
          <w:bCs w:val="0"/>
          <w:color w:val="auto"/>
          <w:kern w:val="2"/>
          <w:sz w:val="21"/>
          <w:szCs w:val="27"/>
          <w:highlight w:val="none"/>
        </w:rPr>
      </w:pPr>
      <w:r>
        <w:rPr>
          <w:rFonts w:hint="eastAsia" w:ascii="宋体" w:hAnsi="宋体" w:cs="宋体"/>
          <w:b w:val="0"/>
          <w:bCs w:val="0"/>
          <w:color w:val="auto"/>
          <w:kern w:val="2"/>
          <w:sz w:val="21"/>
          <w:szCs w:val="27"/>
          <w:highlight w:val="none"/>
        </w:rPr>
        <w:t>3、甲、乙双方均有权利向本项目具有监管职能的政府采购监督管理部门举报反映对方在合同履约中的违法违纪行为。</w:t>
      </w:r>
    </w:p>
    <w:p w14:paraId="1C14E963">
      <w:pPr>
        <w:spacing w:line="360" w:lineRule="auto"/>
        <w:ind w:firstLine="422" w:firstLineChars="200"/>
        <w:rPr>
          <w:rFonts w:ascii="宋体" w:hAnsi="宋体" w:cs="宋体"/>
          <w:b/>
          <w:bCs/>
          <w:color w:val="auto"/>
          <w:szCs w:val="27"/>
          <w:highlight w:val="none"/>
        </w:rPr>
      </w:pPr>
      <w:r>
        <w:rPr>
          <w:rFonts w:hint="eastAsia" w:ascii="宋体" w:hAnsi="宋体" w:cs="宋体"/>
          <w:b/>
          <w:bCs/>
          <w:color w:val="auto"/>
          <w:szCs w:val="27"/>
          <w:highlight w:val="none"/>
        </w:rPr>
        <w:t>第十七条 其他</w:t>
      </w:r>
    </w:p>
    <w:p w14:paraId="0A507421">
      <w:pPr>
        <w:spacing w:line="360" w:lineRule="auto"/>
        <w:ind w:firstLine="422" w:firstLineChars="200"/>
        <w:rPr>
          <w:rFonts w:ascii="宋体" w:hAnsi="宋体" w:cs="宋体"/>
          <w:color w:val="auto"/>
          <w:szCs w:val="27"/>
          <w:highlight w:val="none"/>
        </w:rPr>
      </w:pPr>
      <w:r>
        <w:rPr>
          <w:rFonts w:hint="eastAsia" w:ascii="宋体" w:hAnsi="宋体" w:cs="宋体"/>
          <w:b/>
          <w:bCs/>
          <w:color w:val="auto"/>
          <w:szCs w:val="27"/>
          <w:highlight w:val="none"/>
        </w:rPr>
        <w:t xml:space="preserve"> </w:t>
      </w:r>
      <w:r>
        <w:rPr>
          <w:rFonts w:hint="eastAsia" w:ascii="宋体" w:hAnsi="宋体" w:cs="宋体"/>
          <w:color w:val="auto"/>
          <w:szCs w:val="27"/>
          <w:highlight w:val="none"/>
        </w:rPr>
        <w:t>下列关于周口市公共资源交易中心政府采购代理机构名称</w:t>
      </w:r>
      <w:r>
        <w:rPr>
          <w:rFonts w:hint="eastAsia" w:ascii="宋体" w:hAnsi="宋体" w:cs="宋体"/>
          <w:color w:val="auto"/>
          <w:szCs w:val="27"/>
          <w:highlight w:val="none"/>
          <w:u w:val="single"/>
        </w:rPr>
        <w:t>某项目（项目编号：某编号）</w:t>
      </w:r>
      <w:r>
        <w:rPr>
          <w:rFonts w:hint="eastAsia" w:ascii="宋体" w:hAnsi="宋体" w:cs="宋体"/>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E21CFA0">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 xml:space="preserve">    </w:t>
      </w:r>
      <w:r>
        <w:rPr>
          <w:rFonts w:hint="eastAsia" w:ascii="宋体" w:hAnsi="宋体" w:cs="宋体"/>
          <w:color w:val="auto"/>
          <w:highlight w:val="none"/>
        </w:rPr>
        <w:t>本合同一式</w:t>
      </w:r>
      <w:r>
        <w:rPr>
          <w:rFonts w:hint="eastAsia" w:ascii="宋体" w:hAnsi="宋体" w:cs="宋体"/>
          <w:color w:val="auto"/>
          <w:highlight w:val="none"/>
          <w:u w:val="single"/>
        </w:rPr>
        <w:t xml:space="preserve">   </w:t>
      </w:r>
      <w:r>
        <w:rPr>
          <w:rFonts w:hint="eastAsia" w:ascii="宋体" w:hAnsi="宋体" w:cs="宋体"/>
          <w:color w:val="auto"/>
          <w:highlight w:val="none"/>
        </w:rPr>
        <w:t>份，甲乙双方各执</w:t>
      </w:r>
      <w:r>
        <w:rPr>
          <w:rFonts w:hint="eastAsia" w:ascii="宋体" w:hAnsi="宋体" w:cs="宋体"/>
          <w:color w:val="auto"/>
          <w:highlight w:val="none"/>
          <w:u w:val="single"/>
        </w:rPr>
        <w:t xml:space="preserve">   </w:t>
      </w:r>
      <w:r>
        <w:rPr>
          <w:rFonts w:hint="eastAsia" w:ascii="宋体" w:hAnsi="宋体" w:cs="宋体"/>
          <w:color w:val="auto"/>
          <w:highlight w:val="none"/>
        </w:rPr>
        <w:t>份，自双方当事人签字盖章之日起生效。</w:t>
      </w:r>
    </w:p>
    <w:p w14:paraId="45086D2C">
      <w:pPr>
        <w:spacing w:line="360" w:lineRule="auto"/>
        <w:ind w:firstLine="420" w:firstLineChars="200"/>
        <w:rPr>
          <w:rFonts w:ascii="宋体" w:hAnsi="宋体" w:cs="宋体"/>
          <w:color w:val="auto"/>
          <w:szCs w:val="27"/>
          <w:highlight w:val="none"/>
        </w:rPr>
      </w:pPr>
    </w:p>
    <w:p w14:paraId="06B40243">
      <w:pPr>
        <w:pStyle w:val="2"/>
        <w:ind w:firstLine="210"/>
        <w:rPr>
          <w:rFonts w:ascii="宋体" w:hAnsi="宋体" w:cs="宋体"/>
          <w:color w:val="auto"/>
          <w:highlight w:val="none"/>
        </w:rPr>
      </w:pPr>
    </w:p>
    <w:p w14:paraId="77B8AE7E">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 xml:space="preserve">采购人（甲方）：    （公章）           供货人（乙方）：     （公章）  </w:t>
      </w:r>
    </w:p>
    <w:p w14:paraId="64D66E78">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地址：                               地址：</w:t>
      </w:r>
    </w:p>
    <w:p w14:paraId="7580300A">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法定代表人：                         法定代表人：</w:t>
      </w:r>
    </w:p>
    <w:p w14:paraId="1F27ABC8">
      <w:pPr>
        <w:spacing w:line="360" w:lineRule="auto"/>
        <w:ind w:firstLine="420" w:firstLineChars="200"/>
        <w:rPr>
          <w:rFonts w:ascii="宋体" w:hAnsi="宋体" w:cs="宋体"/>
          <w:color w:val="auto"/>
          <w:highlight w:val="none"/>
          <w:u w:val="single"/>
        </w:rPr>
      </w:pPr>
      <w:r>
        <w:rPr>
          <w:rFonts w:hint="eastAsia" w:ascii="宋体" w:hAnsi="宋体" w:cs="宋体"/>
          <w:color w:val="auto"/>
          <w:szCs w:val="27"/>
          <w:highlight w:val="none"/>
        </w:rPr>
        <w:t>委托代理人：                         委托代理人：</w:t>
      </w:r>
    </w:p>
    <w:p w14:paraId="2692AA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电话：                               电话：</w:t>
      </w:r>
    </w:p>
    <w:p w14:paraId="17BA6833">
      <w:pPr>
        <w:spacing w:line="360" w:lineRule="auto"/>
        <w:ind w:firstLine="420" w:firstLineChars="200"/>
        <w:rPr>
          <w:rFonts w:ascii="宋体" w:hAnsi="宋体" w:cs="宋体"/>
          <w:color w:val="auto"/>
          <w:szCs w:val="27"/>
          <w:highlight w:val="none"/>
        </w:rPr>
      </w:pPr>
      <w:r>
        <w:rPr>
          <w:rFonts w:hint="eastAsia" w:ascii="宋体" w:hAnsi="宋体" w:cs="宋体"/>
          <w:color w:val="auto"/>
          <w:szCs w:val="27"/>
          <w:highlight w:val="none"/>
        </w:rPr>
        <w:t>开户银行：                           开户银行：</w:t>
      </w:r>
    </w:p>
    <w:p w14:paraId="6F86325E">
      <w:pPr>
        <w:spacing w:line="360" w:lineRule="auto"/>
        <w:ind w:firstLine="420" w:firstLineChars="200"/>
        <w:rPr>
          <w:rFonts w:ascii="宋体" w:hAnsi="宋体" w:cs="宋体"/>
          <w:color w:val="auto"/>
          <w:highlight w:val="none"/>
        </w:rPr>
      </w:pPr>
      <w:r>
        <w:rPr>
          <w:rFonts w:hint="eastAsia" w:ascii="宋体" w:hAnsi="宋体" w:cs="宋体"/>
          <w:color w:val="auto"/>
          <w:szCs w:val="27"/>
          <w:highlight w:val="none"/>
        </w:rPr>
        <w:t>账号：                               账号：</w:t>
      </w:r>
    </w:p>
    <w:p w14:paraId="6850D876">
      <w:pPr>
        <w:spacing w:line="640" w:lineRule="exact"/>
        <w:ind w:firstLine="420" w:firstLineChars="200"/>
        <w:rPr>
          <w:rFonts w:ascii="宋体" w:hAnsi="宋体" w:cs="宋体"/>
          <w:color w:val="auto"/>
          <w:szCs w:val="27"/>
          <w:highlight w:val="none"/>
          <w:u w:val="single"/>
        </w:rPr>
      </w:pPr>
    </w:p>
    <w:p w14:paraId="16DD3BDA">
      <w:pPr>
        <w:pStyle w:val="2"/>
        <w:ind w:firstLine="210"/>
        <w:jc w:val="center"/>
        <w:rPr>
          <w:b/>
          <w:color w:val="auto"/>
          <w:sz w:val="32"/>
          <w:szCs w:val="32"/>
          <w:highlight w:val="none"/>
        </w:rPr>
      </w:pPr>
      <w:r>
        <w:rPr>
          <w:rFonts w:hint="eastAsia" w:ascii="宋体" w:hAnsi="宋体" w:cs="宋体"/>
          <w:color w:val="auto"/>
          <w:szCs w:val="27"/>
          <w:highlight w:val="none"/>
          <w:u w:val="single"/>
        </w:rPr>
        <w:t>        </w:t>
      </w:r>
      <w:r>
        <w:rPr>
          <w:rFonts w:hint="eastAsia" w:ascii="宋体" w:hAnsi="宋体" w:cs="宋体"/>
          <w:color w:val="auto"/>
          <w:szCs w:val="27"/>
          <w:highlight w:val="none"/>
        </w:rPr>
        <w:t>年</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月</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 xml:space="preserve">日                      </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年</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月</w:t>
      </w:r>
      <w:r>
        <w:rPr>
          <w:rFonts w:hint="eastAsia" w:ascii="宋体" w:hAnsi="宋体" w:cs="宋体"/>
          <w:color w:val="auto"/>
          <w:szCs w:val="27"/>
          <w:highlight w:val="none"/>
          <w:u w:val="single"/>
        </w:rPr>
        <w:t xml:space="preserve">  </w:t>
      </w:r>
      <w:r>
        <w:rPr>
          <w:rFonts w:hint="eastAsia" w:ascii="宋体" w:hAnsi="宋体" w:cs="宋体"/>
          <w:color w:val="auto"/>
          <w:szCs w:val="27"/>
          <w:highlight w:val="none"/>
        </w:rPr>
        <w:t>日</w:t>
      </w:r>
    </w:p>
    <w:p w14:paraId="3A7E3B11">
      <w:pPr>
        <w:pStyle w:val="2"/>
        <w:ind w:firstLine="321"/>
        <w:jc w:val="center"/>
        <w:rPr>
          <w:b/>
          <w:color w:val="auto"/>
          <w:sz w:val="32"/>
          <w:szCs w:val="32"/>
          <w:highlight w:val="none"/>
        </w:rPr>
      </w:pPr>
    </w:p>
    <w:p w14:paraId="5651988A">
      <w:pPr>
        <w:pStyle w:val="2"/>
        <w:ind w:firstLine="321"/>
        <w:jc w:val="center"/>
        <w:rPr>
          <w:b/>
          <w:color w:val="auto"/>
          <w:sz w:val="32"/>
          <w:szCs w:val="32"/>
          <w:highlight w:val="none"/>
        </w:rPr>
      </w:pPr>
    </w:p>
    <w:p w14:paraId="576E8D74">
      <w:pPr>
        <w:pStyle w:val="2"/>
        <w:ind w:firstLine="321"/>
        <w:jc w:val="center"/>
        <w:rPr>
          <w:b/>
          <w:color w:val="auto"/>
          <w:sz w:val="32"/>
          <w:szCs w:val="32"/>
          <w:highlight w:val="none"/>
        </w:rPr>
      </w:pPr>
    </w:p>
    <w:p w14:paraId="1417E6ED">
      <w:pPr>
        <w:pStyle w:val="2"/>
        <w:ind w:firstLine="321"/>
        <w:jc w:val="center"/>
        <w:rPr>
          <w:b/>
          <w:color w:val="auto"/>
          <w:sz w:val="32"/>
          <w:szCs w:val="32"/>
          <w:highlight w:val="none"/>
        </w:rPr>
      </w:pPr>
      <w:r>
        <w:rPr>
          <w:rFonts w:hint="eastAsia"/>
          <w:b/>
          <w:color w:val="auto"/>
          <w:sz w:val="32"/>
          <w:szCs w:val="32"/>
          <w:highlight w:val="none"/>
        </w:rPr>
        <w:t>周口市政府采购合同融资政策告知函</w:t>
      </w:r>
    </w:p>
    <w:p w14:paraId="464E2E41">
      <w:pPr>
        <w:pStyle w:val="2"/>
        <w:ind w:firstLine="240"/>
        <w:rPr>
          <w:rFonts w:asciiTheme="minorEastAsia" w:hAnsiTheme="minorEastAsia" w:eastAsiaTheme="minorEastAsia"/>
          <w:color w:val="auto"/>
          <w:sz w:val="24"/>
          <w:highlight w:val="none"/>
        </w:rPr>
      </w:pPr>
    </w:p>
    <w:p w14:paraId="58012029">
      <w:pPr>
        <w:pStyle w:val="2"/>
        <w:ind w:firstLine="240"/>
        <w:rPr>
          <w:rFonts w:asciiTheme="minorEastAsia" w:hAnsiTheme="minorEastAsia" w:eastAsiaTheme="minorEastAsia"/>
          <w:color w:val="auto"/>
          <w:sz w:val="24"/>
          <w:highlight w:val="none"/>
        </w:rPr>
      </w:pPr>
    </w:p>
    <w:p w14:paraId="45BF7DAA">
      <w:pPr>
        <w:pStyle w:val="2"/>
        <w:ind w:firstLine="240"/>
        <w:rPr>
          <w:rFonts w:asciiTheme="minorEastAsia" w:hAnsiTheme="minorEastAsia" w:eastAsiaTheme="minorEastAsia"/>
          <w:color w:val="auto"/>
          <w:sz w:val="24"/>
          <w:highlight w:val="none"/>
        </w:rPr>
      </w:pPr>
    </w:p>
    <w:p w14:paraId="7B5354B8">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14:paraId="17A899F0">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14:paraId="7989F791">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49994D5">
      <w:pPr>
        <w:pStyle w:val="2"/>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0E78">
    <w:pPr>
      <w:pStyle w:val="19"/>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22</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00E41">
    <w:pPr>
      <w:pStyle w:val="21"/>
      <w:pBdr>
        <w:bottom w:val="none" w:color="auto" w:sz="0" w:space="0"/>
      </w:pBdr>
      <w:spacing w:line="160" w:lineRule="atLeast"/>
      <w:jc w:val="both"/>
      <w:rPr>
        <w:rFonts w:ascii="楷体_GB2312" w:eastAsia="楷体_GB2312"/>
        <w:sz w:val="28"/>
        <w:u w:val="single"/>
      </w:rPr>
    </w:pPr>
  </w:p>
  <w:p w14:paraId="5138F315">
    <w:pPr>
      <w:pStyle w:val="21"/>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7C543"/>
    <w:multiLevelType w:val="singleLevel"/>
    <w:tmpl w:val="E8D7C543"/>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NotTrackMoves/>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Q5NGFmNGFjMTAwMjZiODlhMzA0ZTU0NWNjMTYifQ=="/>
  </w:docVars>
  <w:rsids>
    <w:rsidRoot w:val="00172A27"/>
    <w:rsid w:val="00000EB7"/>
    <w:rsid w:val="00002165"/>
    <w:rsid w:val="00003AB0"/>
    <w:rsid w:val="000063ED"/>
    <w:rsid w:val="00006828"/>
    <w:rsid w:val="00007916"/>
    <w:rsid w:val="000102C8"/>
    <w:rsid w:val="00010D52"/>
    <w:rsid w:val="000129DA"/>
    <w:rsid w:val="00013396"/>
    <w:rsid w:val="00013D3C"/>
    <w:rsid w:val="00014E7F"/>
    <w:rsid w:val="000213BA"/>
    <w:rsid w:val="00024310"/>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243B0"/>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876D2"/>
    <w:rsid w:val="00191897"/>
    <w:rsid w:val="00194767"/>
    <w:rsid w:val="00195842"/>
    <w:rsid w:val="00195D4F"/>
    <w:rsid w:val="001960CF"/>
    <w:rsid w:val="00196EC8"/>
    <w:rsid w:val="001A0695"/>
    <w:rsid w:val="001A26F3"/>
    <w:rsid w:val="001A2911"/>
    <w:rsid w:val="001A346F"/>
    <w:rsid w:val="001A59B6"/>
    <w:rsid w:val="001A5BD3"/>
    <w:rsid w:val="001B4FAB"/>
    <w:rsid w:val="001B576E"/>
    <w:rsid w:val="001B5FA9"/>
    <w:rsid w:val="001B7F67"/>
    <w:rsid w:val="001C2A62"/>
    <w:rsid w:val="001C5B45"/>
    <w:rsid w:val="001C621E"/>
    <w:rsid w:val="001D45CF"/>
    <w:rsid w:val="001D7BCE"/>
    <w:rsid w:val="001E1F84"/>
    <w:rsid w:val="001F1738"/>
    <w:rsid w:val="001F441B"/>
    <w:rsid w:val="00200168"/>
    <w:rsid w:val="002025C2"/>
    <w:rsid w:val="00205F75"/>
    <w:rsid w:val="00206F03"/>
    <w:rsid w:val="00207987"/>
    <w:rsid w:val="00212001"/>
    <w:rsid w:val="00212E05"/>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923B9"/>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4BA9"/>
    <w:rsid w:val="002D6658"/>
    <w:rsid w:val="002D6811"/>
    <w:rsid w:val="002D7BB8"/>
    <w:rsid w:val="002E3325"/>
    <w:rsid w:val="002F3064"/>
    <w:rsid w:val="00300BC8"/>
    <w:rsid w:val="00304C09"/>
    <w:rsid w:val="00310CDB"/>
    <w:rsid w:val="00315AD3"/>
    <w:rsid w:val="00322F75"/>
    <w:rsid w:val="0032356A"/>
    <w:rsid w:val="00327B1D"/>
    <w:rsid w:val="00331138"/>
    <w:rsid w:val="003341FB"/>
    <w:rsid w:val="00336C0C"/>
    <w:rsid w:val="003370FE"/>
    <w:rsid w:val="00341B57"/>
    <w:rsid w:val="003420B3"/>
    <w:rsid w:val="0034239E"/>
    <w:rsid w:val="00342B36"/>
    <w:rsid w:val="00342B7F"/>
    <w:rsid w:val="00347F63"/>
    <w:rsid w:val="0035521A"/>
    <w:rsid w:val="00360B52"/>
    <w:rsid w:val="0036629C"/>
    <w:rsid w:val="00367065"/>
    <w:rsid w:val="003723EC"/>
    <w:rsid w:val="0037369C"/>
    <w:rsid w:val="00373F72"/>
    <w:rsid w:val="0037728A"/>
    <w:rsid w:val="00381FD5"/>
    <w:rsid w:val="0038214C"/>
    <w:rsid w:val="00384A1D"/>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4503E"/>
    <w:rsid w:val="00451260"/>
    <w:rsid w:val="004546C0"/>
    <w:rsid w:val="00467101"/>
    <w:rsid w:val="00467BD4"/>
    <w:rsid w:val="00475851"/>
    <w:rsid w:val="00480775"/>
    <w:rsid w:val="00480D31"/>
    <w:rsid w:val="00484B9E"/>
    <w:rsid w:val="00487991"/>
    <w:rsid w:val="00492A0C"/>
    <w:rsid w:val="00493EBA"/>
    <w:rsid w:val="00495DFE"/>
    <w:rsid w:val="004A0117"/>
    <w:rsid w:val="004A2891"/>
    <w:rsid w:val="004A35A6"/>
    <w:rsid w:val="004A669D"/>
    <w:rsid w:val="004B0282"/>
    <w:rsid w:val="004B253B"/>
    <w:rsid w:val="004B2C3C"/>
    <w:rsid w:val="004B51E1"/>
    <w:rsid w:val="004B51F0"/>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1B59"/>
    <w:rsid w:val="005839B0"/>
    <w:rsid w:val="00586720"/>
    <w:rsid w:val="0058696C"/>
    <w:rsid w:val="005A0AEF"/>
    <w:rsid w:val="005A1487"/>
    <w:rsid w:val="005A5948"/>
    <w:rsid w:val="005A60F7"/>
    <w:rsid w:val="005B076B"/>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64A1"/>
    <w:rsid w:val="00607654"/>
    <w:rsid w:val="006113CF"/>
    <w:rsid w:val="006140D5"/>
    <w:rsid w:val="006158DC"/>
    <w:rsid w:val="0061645A"/>
    <w:rsid w:val="00617DD7"/>
    <w:rsid w:val="0062126D"/>
    <w:rsid w:val="00621B09"/>
    <w:rsid w:val="006227BE"/>
    <w:rsid w:val="0063018F"/>
    <w:rsid w:val="00632A25"/>
    <w:rsid w:val="006362B0"/>
    <w:rsid w:val="0064576F"/>
    <w:rsid w:val="00650D46"/>
    <w:rsid w:val="00650ECD"/>
    <w:rsid w:val="006547BF"/>
    <w:rsid w:val="00660AE8"/>
    <w:rsid w:val="00664807"/>
    <w:rsid w:val="00665625"/>
    <w:rsid w:val="00666A24"/>
    <w:rsid w:val="00667FD6"/>
    <w:rsid w:val="00671CF7"/>
    <w:rsid w:val="00676B60"/>
    <w:rsid w:val="0067790A"/>
    <w:rsid w:val="006828EF"/>
    <w:rsid w:val="00683330"/>
    <w:rsid w:val="0068496D"/>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204E"/>
    <w:rsid w:val="006E3FE7"/>
    <w:rsid w:val="006E430F"/>
    <w:rsid w:val="006E6A04"/>
    <w:rsid w:val="006F3DCD"/>
    <w:rsid w:val="006F68AD"/>
    <w:rsid w:val="00702C0E"/>
    <w:rsid w:val="00706198"/>
    <w:rsid w:val="00714C4C"/>
    <w:rsid w:val="00715BAF"/>
    <w:rsid w:val="00715EE3"/>
    <w:rsid w:val="00726195"/>
    <w:rsid w:val="007268FD"/>
    <w:rsid w:val="00731000"/>
    <w:rsid w:val="00732671"/>
    <w:rsid w:val="007353E7"/>
    <w:rsid w:val="00741235"/>
    <w:rsid w:val="00750A72"/>
    <w:rsid w:val="007635E7"/>
    <w:rsid w:val="00771B3B"/>
    <w:rsid w:val="00771F3A"/>
    <w:rsid w:val="00772250"/>
    <w:rsid w:val="00774C26"/>
    <w:rsid w:val="0077769A"/>
    <w:rsid w:val="00777F77"/>
    <w:rsid w:val="00781022"/>
    <w:rsid w:val="007823B9"/>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6461"/>
    <w:rsid w:val="007F70C1"/>
    <w:rsid w:val="007F7BCC"/>
    <w:rsid w:val="007F7E0C"/>
    <w:rsid w:val="0080554F"/>
    <w:rsid w:val="00806276"/>
    <w:rsid w:val="0081290A"/>
    <w:rsid w:val="008154F8"/>
    <w:rsid w:val="00820E85"/>
    <w:rsid w:val="008249A0"/>
    <w:rsid w:val="008256E0"/>
    <w:rsid w:val="008300B9"/>
    <w:rsid w:val="00834ADC"/>
    <w:rsid w:val="00837F30"/>
    <w:rsid w:val="0084066D"/>
    <w:rsid w:val="00843022"/>
    <w:rsid w:val="008449D1"/>
    <w:rsid w:val="00852238"/>
    <w:rsid w:val="008556E9"/>
    <w:rsid w:val="008567B8"/>
    <w:rsid w:val="00862964"/>
    <w:rsid w:val="0086450E"/>
    <w:rsid w:val="00871437"/>
    <w:rsid w:val="0087215E"/>
    <w:rsid w:val="00873150"/>
    <w:rsid w:val="008773D9"/>
    <w:rsid w:val="00877A82"/>
    <w:rsid w:val="00884033"/>
    <w:rsid w:val="00885D9E"/>
    <w:rsid w:val="0089021D"/>
    <w:rsid w:val="008950FC"/>
    <w:rsid w:val="00895142"/>
    <w:rsid w:val="00896074"/>
    <w:rsid w:val="008A0F14"/>
    <w:rsid w:val="008A4F0E"/>
    <w:rsid w:val="008A57B7"/>
    <w:rsid w:val="008B0347"/>
    <w:rsid w:val="008B5DE6"/>
    <w:rsid w:val="008B6542"/>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412"/>
    <w:rsid w:val="00933ABB"/>
    <w:rsid w:val="00933FF5"/>
    <w:rsid w:val="0094012B"/>
    <w:rsid w:val="009405C8"/>
    <w:rsid w:val="00945398"/>
    <w:rsid w:val="00950430"/>
    <w:rsid w:val="00950DCC"/>
    <w:rsid w:val="009563B8"/>
    <w:rsid w:val="0097211C"/>
    <w:rsid w:val="00973CCF"/>
    <w:rsid w:val="00973CFC"/>
    <w:rsid w:val="00981EA7"/>
    <w:rsid w:val="009826D9"/>
    <w:rsid w:val="009833E8"/>
    <w:rsid w:val="00985B87"/>
    <w:rsid w:val="00986993"/>
    <w:rsid w:val="00994E2B"/>
    <w:rsid w:val="009B16C7"/>
    <w:rsid w:val="009B640D"/>
    <w:rsid w:val="009C1641"/>
    <w:rsid w:val="009C1815"/>
    <w:rsid w:val="009C1E45"/>
    <w:rsid w:val="009C4A93"/>
    <w:rsid w:val="009D02F1"/>
    <w:rsid w:val="009D1DF4"/>
    <w:rsid w:val="009D26B5"/>
    <w:rsid w:val="009D2780"/>
    <w:rsid w:val="009D43AA"/>
    <w:rsid w:val="009D4F45"/>
    <w:rsid w:val="009D5101"/>
    <w:rsid w:val="009D7296"/>
    <w:rsid w:val="009D7626"/>
    <w:rsid w:val="009E2358"/>
    <w:rsid w:val="009E663A"/>
    <w:rsid w:val="009F1033"/>
    <w:rsid w:val="00A05FC7"/>
    <w:rsid w:val="00A11EE6"/>
    <w:rsid w:val="00A21FFC"/>
    <w:rsid w:val="00A248DE"/>
    <w:rsid w:val="00A30396"/>
    <w:rsid w:val="00A325C7"/>
    <w:rsid w:val="00A37EC9"/>
    <w:rsid w:val="00A37FA9"/>
    <w:rsid w:val="00A4073C"/>
    <w:rsid w:val="00A51635"/>
    <w:rsid w:val="00A52293"/>
    <w:rsid w:val="00A54E30"/>
    <w:rsid w:val="00A71698"/>
    <w:rsid w:val="00A720FE"/>
    <w:rsid w:val="00A74266"/>
    <w:rsid w:val="00A804E3"/>
    <w:rsid w:val="00A82462"/>
    <w:rsid w:val="00A86E65"/>
    <w:rsid w:val="00A904CC"/>
    <w:rsid w:val="00A9111B"/>
    <w:rsid w:val="00A93CE8"/>
    <w:rsid w:val="00A96B4F"/>
    <w:rsid w:val="00AA5AED"/>
    <w:rsid w:val="00AA68A2"/>
    <w:rsid w:val="00AB1BAE"/>
    <w:rsid w:val="00AB3E61"/>
    <w:rsid w:val="00AB40DB"/>
    <w:rsid w:val="00AB7180"/>
    <w:rsid w:val="00AC28E3"/>
    <w:rsid w:val="00AC5FEA"/>
    <w:rsid w:val="00AC68FB"/>
    <w:rsid w:val="00AC7F1A"/>
    <w:rsid w:val="00AD1707"/>
    <w:rsid w:val="00AD4CA5"/>
    <w:rsid w:val="00AD7874"/>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83CD2"/>
    <w:rsid w:val="00B91785"/>
    <w:rsid w:val="00BA1264"/>
    <w:rsid w:val="00BA1E07"/>
    <w:rsid w:val="00BA3F05"/>
    <w:rsid w:val="00BA4044"/>
    <w:rsid w:val="00BA7189"/>
    <w:rsid w:val="00BB16AB"/>
    <w:rsid w:val="00BC0324"/>
    <w:rsid w:val="00BC3C3C"/>
    <w:rsid w:val="00BD0FFD"/>
    <w:rsid w:val="00BE1722"/>
    <w:rsid w:val="00BE4896"/>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11E0"/>
    <w:rsid w:val="00C6454E"/>
    <w:rsid w:val="00C65D27"/>
    <w:rsid w:val="00C6787E"/>
    <w:rsid w:val="00C71746"/>
    <w:rsid w:val="00C727CF"/>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187D"/>
    <w:rsid w:val="00D02838"/>
    <w:rsid w:val="00D02BC5"/>
    <w:rsid w:val="00D03761"/>
    <w:rsid w:val="00D05FB7"/>
    <w:rsid w:val="00D075D0"/>
    <w:rsid w:val="00D1584C"/>
    <w:rsid w:val="00D23640"/>
    <w:rsid w:val="00D26C7D"/>
    <w:rsid w:val="00D2754D"/>
    <w:rsid w:val="00D27725"/>
    <w:rsid w:val="00D27DEA"/>
    <w:rsid w:val="00D31B04"/>
    <w:rsid w:val="00D514B2"/>
    <w:rsid w:val="00D52EE1"/>
    <w:rsid w:val="00D5419F"/>
    <w:rsid w:val="00D6361B"/>
    <w:rsid w:val="00D63B3F"/>
    <w:rsid w:val="00D663BA"/>
    <w:rsid w:val="00D722E5"/>
    <w:rsid w:val="00D90069"/>
    <w:rsid w:val="00D90654"/>
    <w:rsid w:val="00D90954"/>
    <w:rsid w:val="00D963B5"/>
    <w:rsid w:val="00DA1DB2"/>
    <w:rsid w:val="00DB2611"/>
    <w:rsid w:val="00DB3311"/>
    <w:rsid w:val="00DB5086"/>
    <w:rsid w:val="00DB6E55"/>
    <w:rsid w:val="00DB7C7E"/>
    <w:rsid w:val="00DC178C"/>
    <w:rsid w:val="00DC4C8F"/>
    <w:rsid w:val="00DD0C58"/>
    <w:rsid w:val="00DD4886"/>
    <w:rsid w:val="00DD6806"/>
    <w:rsid w:val="00DE2836"/>
    <w:rsid w:val="00DF2BF0"/>
    <w:rsid w:val="00DF50DE"/>
    <w:rsid w:val="00DF6901"/>
    <w:rsid w:val="00DF7061"/>
    <w:rsid w:val="00E061E2"/>
    <w:rsid w:val="00E10368"/>
    <w:rsid w:val="00E10BED"/>
    <w:rsid w:val="00E20BC9"/>
    <w:rsid w:val="00E20C65"/>
    <w:rsid w:val="00E23C7A"/>
    <w:rsid w:val="00E3399A"/>
    <w:rsid w:val="00E34F1B"/>
    <w:rsid w:val="00E37B8C"/>
    <w:rsid w:val="00E41920"/>
    <w:rsid w:val="00E4462C"/>
    <w:rsid w:val="00E46EEB"/>
    <w:rsid w:val="00E47566"/>
    <w:rsid w:val="00E50376"/>
    <w:rsid w:val="00E525C0"/>
    <w:rsid w:val="00E70704"/>
    <w:rsid w:val="00E73041"/>
    <w:rsid w:val="00E774FE"/>
    <w:rsid w:val="00E85A36"/>
    <w:rsid w:val="00E85EA8"/>
    <w:rsid w:val="00E9032C"/>
    <w:rsid w:val="00E91F2D"/>
    <w:rsid w:val="00E94E14"/>
    <w:rsid w:val="00EB0ADA"/>
    <w:rsid w:val="00EB2BA4"/>
    <w:rsid w:val="00EB48A6"/>
    <w:rsid w:val="00EB7E8A"/>
    <w:rsid w:val="00EC1F8A"/>
    <w:rsid w:val="00EC5DB1"/>
    <w:rsid w:val="00ED32AA"/>
    <w:rsid w:val="00EE2AA0"/>
    <w:rsid w:val="00EE313D"/>
    <w:rsid w:val="00EE44DC"/>
    <w:rsid w:val="00EF42A8"/>
    <w:rsid w:val="00F00752"/>
    <w:rsid w:val="00F06E68"/>
    <w:rsid w:val="00F15662"/>
    <w:rsid w:val="00F15FAA"/>
    <w:rsid w:val="00F249A7"/>
    <w:rsid w:val="00F24E28"/>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6376E1"/>
    <w:rsid w:val="017C3055"/>
    <w:rsid w:val="023D0B8F"/>
    <w:rsid w:val="02B07FF7"/>
    <w:rsid w:val="02B96B59"/>
    <w:rsid w:val="03733BDF"/>
    <w:rsid w:val="03A308DC"/>
    <w:rsid w:val="040532BA"/>
    <w:rsid w:val="04176582"/>
    <w:rsid w:val="051259ED"/>
    <w:rsid w:val="07041580"/>
    <w:rsid w:val="07932A4C"/>
    <w:rsid w:val="08DB1CFF"/>
    <w:rsid w:val="0A602083"/>
    <w:rsid w:val="0A9E30AD"/>
    <w:rsid w:val="0B074EAA"/>
    <w:rsid w:val="0BEB3B44"/>
    <w:rsid w:val="0C0644C0"/>
    <w:rsid w:val="0C1119C8"/>
    <w:rsid w:val="0DFF4F4B"/>
    <w:rsid w:val="106320BC"/>
    <w:rsid w:val="10D62AA4"/>
    <w:rsid w:val="1140578D"/>
    <w:rsid w:val="13552B79"/>
    <w:rsid w:val="13793DF7"/>
    <w:rsid w:val="141C4A83"/>
    <w:rsid w:val="14216BF9"/>
    <w:rsid w:val="14354A58"/>
    <w:rsid w:val="14677422"/>
    <w:rsid w:val="152E6B10"/>
    <w:rsid w:val="15BF1042"/>
    <w:rsid w:val="1656732A"/>
    <w:rsid w:val="17B73111"/>
    <w:rsid w:val="181939B9"/>
    <w:rsid w:val="18D74DC1"/>
    <w:rsid w:val="1AED58EF"/>
    <w:rsid w:val="1D9B1B60"/>
    <w:rsid w:val="1DE6009F"/>
    <w:rsid w:val="1E7C271A"/>
    <w:rsid w:val="1F397F3B"/>
    <w:rsid w:val="1F3A0BB5"/>
    <w:rsid w:val="1FA92FCB"/>
    <w:rsid w:val="20193BC8"/>
    <w:rsid w:val="220D398C"/>
    <w:rsid w:val="2301566F"/>
    <w:rsid w:val="24165293"/>
    <w:rsid w:val="2482721D"/>
    <w:rsid w:val="24A10BF5"/>
    <w:rsid w:val="24D70B68"/>
    <w:rsid w:val="25E47F39"/>
    <w:rsid w:val="26AB07CC"/>
    <w:rsid w:val="26F9602F"/>
    <w:rsid w:val="287B63A6"/>
    <w:rsid w:val="29613C02"/>
    <w:rsid w:val="29F83BD8"/>
    <w:rsid w:val="2A397C18"/>
    <w:rsid w:val="2A5015D5"/>
    <w:rsid w:val="2AF63392"/>
    <w:rsid w:val="2BA67492"/>
    <w:rsid w:val="2C66791C"/>
    <w:rsid w:val="2D221D01"/>
    <w:rsid w:val="2D676A80"/>
    <w:rsid w:val="2D7A3266"/>
    <w:rsid w:val="2F5F2B72"/>
    <w:rsid w:val="312513B2"/>
    <w:rsid w:val="312612D8"/>
    <w:rsid w:val="31B042BF"/>
    <w:rsid w:val="31F12401"/>
    <w:rsid w:val="31FF5F72"/>
    <w:rsid w:val="32035D60"/>
    <w:rsid w:val="326E6953"/>
    <w:rsid w:val="33523A32"/>
    <w:rsid w:val="369260AD"/>
    <w:rsid w:val="36D23A94"/>
    <w:rsid w:val="37010107"/>
    <w:rsid w:val="37480615"/>
    <w:rsid w:val="376940D0"/>
    <w:rsid w:val="38204506"/>
    <w:rsid w:val="39321D68"/>
    <w:rsid w:val="3B680A64"/>
    <w:rsid w:val="3BAE6CD9"/>
    <w:rsid w:val="3C3000ED"/>
    <w:rsid w:val="3D232399"/>
    <w:rsid w:val="3D2E2D19"/>
    <w:rsid w:val="3D31181A"/>
    <w:rsid w:val="3DC87CB2"/>
    <w:rsid w:val="3F1749BD"/>
    <w:rsid w:val="3F4F365B"/>
    <w:rsid w:val="3F9A5B70"/>
    <w:rsid w:val="407F002F"/>
    <w:rsid w:val="40C55D94"/>
    <w:rsid w:val="41093759"/>
    <w:rsid w:val="41380196"/>
    <w:rsid w:val="41415EFF"/>
    <w:rsid w:val="41D026B4"/>
    <w:rsid w:val="452567EA"/>
    <w:rsid w:val="46886BA6"/>
    <w:rsid w:val="48524AAD"/>
    <w:rsid w:val="490552AA"/>
    <w:rsid w:val="4B7A4CDC"/>
    <w:rsid w:val="4E041E07"/>
    <w:rsid w:val="4FFA680C"/>
    <w:rsid w:val="50981A4B"/>
    <w:rsid w:val="50FC2E28"/>
    <w:rsid w:val="52080342"/>
    <w:rsid w:val="52390069"/>
    <w:rsid w:val="528D1696"/>
    <w:rsid w:val="52CB2821"/>
    <w:rsid w:val="539B196C"/>
    <w:rsid w:val="542F765C"/>
    <w:rsid w:val="54433A33"/>
    <w:rsid w:val="54914939"/>
    <w:rsid w:val="54EB5EC1"/>
    <w:rsid w:val="554D13F6"/>
    <w:rsid w:val="57580486"/>
    <w:rsid w:val="57CE0445"/>
    <w:rsid w:val="59DA41E0"/>
    <w:rsid w:val="5A2424B3"/>
    <w:rsid w:val="5A3906A0"/>
    <w:rsid w:val="5A7B0469"/>
    <w:rsid w:val="5A9919E3"/>
    <w:rsid w:val="5B2A7B0A"/>
    <w:rsid w:val="5B417B6B"/>
    <w:rsid w:val="5B54373E"/>
    <w:rsid w:val="5BC745F2"/>
    <w:rsid w:val="5CA161B2"/>
    <w:rsid w:val="5CBA49B9"/>
    <w:rsid w:val="5EE21916"/>
    <w:rsid w:val="5F4417E0"/>
    <w:rsid w:val="5F4B327C"/>
    <w:rsid w:val="5F697400"/>
    <w:rsid w:val="5F88669E"/>
    <w:rsid w:val="60665800"/>
    <w:rsid w:val="608E46B5"/>
    <w:rsid w:val="615C160D"/>
    <w:rsid w:val="622F04A1"/>
    <w:rsid w:val="62707B3A"/>
    <w:rsid w:val="6391363E"/>
    <w:rsid w:val="645C0879"/>
    <w:rsid w:val="64741C1C"/>
    <w:rsid w:val="648C064A"/>
    <w:rsid w:val="656B3097"/>
    <w:rsid w:val="65FB700B"/>
    <w:rsid w:val="66AB4942"/>
    <w:rsid w:val="67547B9F"/>
    <w:rsid w:val="67962592"/>
    <w:rsid w:val="683C7AA3"/>
    <w:rsid w:val="687951D6"/>
    <w:rsid w:val="68AB69AF"/>
    <w:rsid w:val="68D653C8"/>
    <w:rsid w:val="68D85250"/>
    <w:rsid w:val="698D4180"/>
    <w:rsid w:val="69A85E78"/>
    <w:rsid w:val="6A207EBB"/>
    <w:rsid w:val="6D1F0B58"/>
    <w:rsid w:val="6D3654A5"/>
    <w:rsid w:val="6DF06976"/>
    <w:rsid w:val="6E6C1E75"/>
    <w:rsid w:val="6EB24C26"/>
    <w:rsid w:val="6EF47329"/>
    <w:rsid w:val="6EFE7B2A"/>
    <w:rsid w:val="70AB745C"/>
    <w:rsid w:val="71E54211"/>
    <w:rsid w:val="727D01F2"/>
    <w:rsid w:val="74027717"/>
    <w:rsid w:val="74170E85"/>
    <w:rsid w:val="74AC07E1"/>
    <w:rsid w:val="75C72D1A"/>
    <w:rsid w:val="75DC35E9"/>
    <w:rsid w:val="7780647E"/>
    <w:rsid w:val="77FA11D3"/>
    <w:rsid w:val="789E6834"/>
    <w:rsid w:val="79A33B97"/>
    <w:rsid w:val="79D07FFA"/>
    <w:rsid w:val="79DD67E6"/>
    <w:rsid w:val="7AA849BB"/>
    <w:rsid w:val="7BCF79D9"/>
    <w:rsid w:val="7C1A4C7A"/>
    <w:rsid w:val="7C444892"/>
    <w:rsid w:val="7C736D49"/>
    <w:rsid w:val="7CAE7448"/>
    <w:rsid w:val="7DF36BF7"/>
    <w:rsid w:val="7E543E84"/>
    <w:rsid w:val="7E6040BD"/>
    <w:rsid w:val="7EC90255"/>
    <w:rsid w:val="7F5D6E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7">
    <w:name w:val="caption"/>
    <w:basedOn w:val="1"/>
    <w:next w:val="1"/>
    <w:qFormat/>
    <w:uiPriority w:val="0"/>
    <w:rPr>
      <w:rFonts w:ascii="Cambria" w:hAnsi="Cambria" w:eastAsia="黑体"/>
      <w:sz w:val="20"/>
    </w:rPr>
  </w:style>
  <w:style w:type="paragraph" w:styleId="8">
    <w:name w:val="Document Map"/>
    <w:basedOn w:val="1"/>
    <w:link w:val="47"/>
    <w:qFormat/>
    <w:uiPriority w:val="0"/>
    <w:rPr>
      <w:rFonts w:ascii="宋体"/>
      <w:sz w:val="18"/>
      <w:szCs w:val="18"/>
    </w:rPr>
  </w:style>
  <w:style w:type="paragraph" w:styleId="9">
    <w:name w:val="annotation text"/>
    <w:basedOn w:val="1"/>
    <w:link w:val="46"/>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2"/>
    <w:link w:val="44"/>
    <w:qFormat/>
    <w:uiPriority w:val="99"/>
    <w:pPr>
      <w:spacing w:after="120"/>
    </w:pPr>
  </w:style>
  <w:style w:type="paragraph" w:styleId="12">
    <w:name w:val="Body Text 2"/>
    <w:basedOn w:val="1"/>
    <w:next w:val="11"/>
    <w:link w:val="66"/>
    <w:qFormat/>
    <w:uiPriority w:val="0"/>
    <w:pPr>
      <w:spacing w:after="120" w:line="480" w:lineRule="auto"/>
    </w:pPr>
  </w:style>
  <w:style w:type="paragraph" w:styleId="13">
    <w:name w:val="Body Text Indent"/>
    <w:basedOn w:val="1"/>
    <w:next w:val="1"/>
    <w:qFormat/>
    <w:uiPriority w:val="0"/>
    <w:pPr>
      <w:ind w:firstLine="632" w:firstLineChars="200"/>
    </w:pPr>
    <w:rPr>
      <w:rFonts w:ascii="仿宋_GB2312" w:hAnsi="华文楷体" w:eastAsia="仿宋_GB2312"/>
      <w:sz w:val="32"/>
    </w:rPr>
  </w:style>
  <w:style w:type="paragraph" w:styleId="14">
    <w:name w:val="List 2"/>
    <w:basedOn w:val="1"/>
    <w:qFormat/>
    <w:uiPriority w:val="0"/>
    <w:pPr>
      <w:ind w:left="400" w:leftChars="200" w:hanging="200" w:hangingChars="200"/>
    </w:pPr>
  </w:style>
  <w:style w:type="paragraph" w:styleId="15">
    <w:name w:val="Plain Text"/>
    <w:basedOn w:val="1"/>
    <w:link w:val="52"/>
    <w:qFormat/>
    <w:uiPriority w:val="99"/>
    <w:rPr>
      <w:rFonts w:ascii="宋体" w:hAnsi="Courier New"/>
      <w:szCs w:val="20"/>
    </w:rPr>
  </w:style>
  <w:style w:type="paragraph" w:styleId="16">
    <w:name w:val="Date"/>
    <w:basedOn w:val="1"/>
    <w:next w:val="1"/>
    <w:link w:val="48"/>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69"/>
    <w:qFormat/>
    <w:uiPriority w:val="99"/>
    <w:pPr>
      <w:tabs>
        <w:tab w:val="center" w:pos="4153"/>
        <w:tab w:val="right" w:pos="8306"/>
      </w:tabs>
      <w:snapToGrid w:val="0"/>
      <w:jc w:val="left"/>
    </w:pPr>
    <w:rPr>
      <w:sz w:val="18"/>
      <w:szCs w:val="18"/>
    </w:rPr>
  </w:style>
  <w:style w:type="paragraph" w:styleId="20">
    <w:name w:val="envelope return"/>
    <w:basedOn w:val="1"/>
    <w:qFormat/>
    <w:uiPriority w:val="99"/>
    <w:pPr>
      <w:snapToGrid w:val="0"/>
    </w:pPr>
    <w:rPr>
      <w:rFonts w:ascii="Arial" w:hAnsi="Arial"/>
    </w:rPr>
  </w:style>
  <w:style w:type="paragraph" w:styleId="21">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caps/>
    </w:rPr>
  </w:style>
  <w:style w:type="paragraph" w:styleId="23">
    <w:name w:val="footnote text"/>
    <w:basedOn w:val="1"/>
    <w:qFormat/>
    <w:uiPriority w:val="99"/>
    <w:pPr>
      <w:snapToGrid w:val="0"/>
      <w:jc w:val="left"/>
    </w:pPr>
    <w:rPr>
      <w:sz w:val="18"/>
      <w:szCs w:val="18"/>
    </w:rPr>
  </w:style>
  <w:style w:type="paragraph" w:styleId="24">
    <w:name w:val="Message Header"/>
    <w:basedOn w:val="1"/>
    <w:qFormat/>
    <w:uiPriority w:val="0"/>
    <w:pPr>
      <w:widowControl/>
      <w:shd w:val="pct20" w:color="000000" w:fill="auto"/>
      <w:ind w:left="1080" w:hanging="1080"/>
    </w:pPr>
    <w:rPr>
      <w:rFonts w:ascii="Cambria" w:hAnsi="Cambria" w:eastAsia="Cambria"/>
      <w:sz w:val="24"/>
    </w:rPr>
  </w:style>
  <w:style w:type="paragraph" w:styleId="25">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11"/>
    <w:next w:val="27"/>
    <w:link w:val="43"/>
    <w:qFormat/>
    <w:uiPriority w:val="0"/>
    <w:pPr>
      <w:ind w:firstLine="420" w:firstLineChars="100"/>
    </w:pPr>
  </w:style>
  <w:style w:type="paragraph" w:styleId="27">
    <w:name w:val="Body Text First Indent 2"/>
    <w:basedOn w:val="13"/>
    <w:next w:val="1"/>
    <w:qFormat/>
    <w:uiPriority w:val="99"/>
    <w:pPr>
      <w:tabs>
        <w:tab w:val="left" w:pos="0"/>
        <w:tab w:val="left" w:pos="993"/>
        <w:tab w:val="left" w:pos="1134"/>
      </w:tabs>
      <w:ind w:firstLine="42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Hyperlink"/>
    <w:qFormat/>
    <w:uiPriority w:val="0"/>
    <w:rPr>
      <w:color w:val="333333"/>
      <w:u w:val="none"/>
    </w:rPr>
  </w:style>
  <w:style w:type="character" w:styleId="35">
    <w:name w:val="annotation reference"/>
    <w:qFormat/>
    <w:uiPriority w:val="99"/>
    <w:rPr>
      <w:sz w:val="21"/>
    </w:rPr>
  </w:style>
  <w:style w:type="paragraph" w:customStyle="1" w:styleId="36">
    <w:name w:val="UserStyle_217"/>
    <w:qFormat/>
    <w:uiPriority w:val="99"/>
    <w:pPr>
      <w:textAlignment w:val="baseline"/>
    </w:pPr>
    <w:rPr>
      <w:rFonts w:ascii="宋体" w:hAnsi="Times New Roman" w:eastAsia="宋体" w:cs="Times New Roman"/>
      <w:color w:val="000000"/>
      <w:sz w:val="24"/>
      <w:szCs w:val="24"/>
      <w:lang w:val="en-US" w:eastAsia="zh-CN" w:bidi="ar-SA"/>
    </w:rPr>
  </w:style>
  <w:style w:type="paragraph" w:customStyle="1" w:styleId="37">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38">
    <w:name w:val="无间隔1"/>
    <w:next w:val="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字符"/>
    <w:link w:val="6"/>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字符"/>
    <w:link w:val="26"/>
    <w:qFormat/>
    <w:uiPriority w:val="0"/>
    <w:rPr>
      <w:kern w:val="2"/>
      <w:sz w:val="21"/>
      <w:szCs w:val="24"/>
    </w:rPr>
  </w:style>
  <w:style w:type="character" w:customStyle="1" w:styleId="44">
    <w:name w:val="正文文本 字符"/>
    <w:link w:val="11"/>
    <w:qFormat/>
    <w:uiPriority w:val="99"/>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字符"/>
    <w:link w:val="9"/>
    <w:qFormat/>
    <w:uiPriority w:val="0"/>
    <w:rPr>
      <w:kern w:val="2"/>
      <w:sz w:val="21"/>
      <w:szCs w:val="24"/>
    </w:rPr>
  </w:style>
  <w:style w:type="character" w:customStyle="1" w:styleId="47">
    <w:name w:val="文档结构图 字符"/>
    <w:link w:val="8"/>
    <w:qFormat/>
    <w:uiPriority w:val="0"/>
    <w:rPr>
      <w:rFonts w:ascii="宋体"/>
      <w:kern w:val="2"/>
      <w:sz w:val="18"/>
      <w:szCs w:val="18"/>
    </w:rPr>
  </w:style>
  <w:style w:type="character" w:customStyle="1" w:styleId="48">
    <w:name w:val="日期 字符"/>
    <w:link w:val="16"/>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字符"/>
    <w:link w:val="15"/>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34"/>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0"/>
    <w:qFormat/>
    <w:uiPriority w:val="0"/>
  </w:style>
  <w:style w:type="character" w:customStyle="1" w:styleId="66">
    <w:name w:val="正文文本 2 字符"/>
    <w:link w:val="12"/>
    <w:qFormat/>
    <w:uiPriority w:val="0"/>
    <w:rPr>
      <w:kern w:val="2"/>
      <w:sz w:val="21"/>
      <w:szCs w:val="24"/>
    </w:rPr>
  </w:style>
  <w:style w:type="character" w:customStyle="1" w:styleId="67">
    <w:name w:val="NormalCharacter"/>
    <w:qFormat/>
    <w:uiPriority w:val="0"/>
  </w:style>
  <w:style w:type="character" w:customStyle="1" w:styleId="68">
    <w:name w:val="页眉 字符"/>
    <w:link w:val="21"/>
    <w:qFormat/>
    <w:uiPriority w:val="99"/>
    <w:rPr>
      <w:kern w:val="2"/>
      <w:sz w:val="18"/>
      <w:szCs w:val="18"/>
    </w:rPr>
  </w:style>
  <w:style w:type="character" w:customStyle="1" w:styleId="69">
    <w:name w:val="页脚 字符"/>
    <w:link w:val="19"/>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1"/>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icon_gys"/>
    <w:basedOn w:val="30"/>
    <w:qFormat/>
    <w:uiPriority w:val="0"/>
    <w:rPr>
      <w:sz w:val="21"/>
      <w:szCs w:val="21"/>
    </w:rPr>
  </w:style>
  <w:style w:type="character" w:customStyle="1" w:styleId="75">
    <w:name w:val="first-child"/>
    <w:basedOn w:val="30"/>
    <w:qFormat/>
    <w:uiPriority w:val="0"/>
    <w:rPr>
      <w:color w:val="1F3149"/>
      <w:sz w:val="24"/>
      <w:szCs w:val="24"/>
    </w:rPr>
  </w:style>
  <w:style w:type="character" w:customStyle="1" w:styleId="76">
    <w:name w:val="first-child1"/>
    <w:basedOn w:val="30"/>
    <w:qFormat/>
    <w:uiPriority w:val="0"/>
    <w:rPr>
      <w:color w:val="1F3149"/>
      <w:sz w:val="24"/>
      <w:szCs w:val="24"/>
    </w:rPr>
  </w:style>
  <w:style w:type="character" w:customStyle="1" w:styleId="77">
    <w:name w:val="xiadan"/>
    <w:basedOn w:val="30"/>
    <w:qFormat/>
    <w:uiPriority w:val="0"/>
    <w:rPr>
      <w:shd w:val="clear" w:color="auto" w:fill="E4393C"/>
    </w:rPr>
  </w:style>
  <w:style w:type="character" w:customStyle="1" w:styleId="78">
    <w:name w:val="fr"/>
    <w:basedOn w:val="30"/>
    <w:qFormat/>
    <w:uiPriority w:val="0"/>
  </w:style>
  <w:style w:type="character" w:customStyle="1" w:styleId="79">
    <w:name w:val="icon_ds"/>
    <w:basedOn w:val="30"/>
    <w:qFormat/>
    <w:uiPriority w:val="0"/>
  </w:style>
  <w:style w:type="paragraph" w:customStyle="1" w:styleId="80">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83B114-0A8B-4C8D-AD01-75804396045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18384</Words>
  <Characters>19409</Characters>
  <Lines>154</Lines>
  <Paragraphs>43</Paragraphs>
  <TotalTime>24</TotalTime>
  <ScaleCrop>false</ScaleCrop>
  <LinksUpToDate>false</LinksUpToDate>
  <CharactersWithSpaces>20279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2024-09-19T08:07:16Z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E91E27F956484F678C9C9F79D4473B70_13</vt:lpwstr>
  </property>
</Properties>
</file>