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outlineLvl w:val="2"/>
      </w:pPr>
      <w:r>
        <w:rPr>
          <w:sz w:val="28"/>
          <w:b/>
        </w:rPr>
        <w:t>项目名称：</w:t>
      </w:r>
      <w:r>
        <w:rPr>
          <w:sz w:val="28"/>
          <w:b/>
        </w:rPr>
        <w:t>云霄县2024年红火蚁疫情专业化防控服务项目</w:t>
      </w:r>
    </w:p>
    <w:p>
      <w:pPr>
        <w:pStyle w:val="null3"/>
        <w:jc w:val="center"/>
        <w:outlineLvl w:val="2"/>
      </w:pPr>
      <w:r>
        <w:rPr>
          <w:sz w:val="28"/>
          <w:b/>
        </w:rPr>
        <w:t>备案编号：</w:t>
      </w:r>
      <w:r>
        <w:rPr>
          <w:sz w:val="28"/>
          <w:b/>
        </w:rPr>
        <w:t>CGXM-2024-350622-00482[2024]00463</w:t>
      </w:r>
    </w:p>
    <w:p>
      <w:pPr>
        <w:pStyle w:val="null3"/>
        <w:jc w:val="center"/>
        <w:outlineLvl w:val="2"/>
      </w:pPr>
      <w:r>
        <w:rPr>
          <w:sz w:val="28"/>
          <w:b/>
        </w:rPr>
        <w:t>项目编号：</w:t>
      </w:r>
      <w:r>
        <w:rPr>
          <w:sz w:val="28"/>
          <w:b/>
        </w:rPr>
        <w:t>[350622]XCJ[CS]2024002</w:t>
      </w:r>
    </w:p>
    <w:p>
      <w:pPr>
        <w:pStyle w:val="null3"/>
        <w:jc w:val="center"/>
        <w:outlineLvl w:val="2"/>
      </w:pPr>
      <w:r>
        <w:rPr>
          <w:sz w:val="28"/>
          <w:b/>
        </w:rPr>
        <w:t>采购人：</w:t>
      </w:r>
      <w:r>
        <w:rPr>
          <w:sz w:val="28"/>
          <w:b/>
        </w:rPr>
        <w:t>云霄县农业农村局</w:t>
      </w:r>
    </w:p>
    <w:p>
      <w:pPr>
        <w:pStyle w:val="null3"/>
        <w:jc w:val="center"/>
        <w:outlineLvl w:val="2"/>
      </w:pPr>
      <w:r>
        <w:rPr>
          <w:sz w:val="28"/>
          <w:b/>
        </w:rPr>
        <w:t>代理机构：</w:t>
      </w:r>
      <w:r>
        <w:rPr>
          <w:sz w:val="28"/>
          <w:b/>
        </w:rPr>
        <w:t>福建兴诚建项目管理集团有限公司</w:t>
      </w:r>
    </w:p>
    <w:p>
      <w:pPr>
        <w:pStyle w:val="null3"/>
        <w:jc w:val="center"/>
        <w:outlineLvl w:val="2"/>
      </w:pPr>
      <w:r>
        <w:rPr>
          <w:sz w:val="28"/>
          <w:b/>
        </w:rPr>
        <w:t>编制时间</w:t>
      </w:r>
      <w:r>
        <w:rPr>
          <w:sz w:val="28"/>
          <w:b/>
        </w:rPr>
        <w:t>：</w:t>
      </w:r>
      <w:r>
        <w:rPr>
          <w:sz w:val="28"/>
          <w:b/>
        </w:rPr>
        <w:t>2024年09月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云霄县农业农村局</w:t>
      </w:r>
      <w:r>
        <w:rPr/>
        <w:t xml:space="preserve"> 已根据政府采购相关法律法规，经相应程序确定采用 竞争性磋商 方式组织 </w:t>
      </w:r>
      <w:r>
        <w:rPr/>
        <w:t>云霄县2024年红火蚁疫情专业化防控服务项目</w:t>
      </w:r>
      <w:r>
        <w:rPr/>
        <w:t xml:space="preserve"> 项目（以下简称：“本项目”）的政府采购活动， </w:t>
      </w:r>
      <w:r>
        <w:rPr/>
        <w:t>现欢迎国内合格的供应商前来参加。</w:t>
      </w:r>
      <w:r>
        <w:rPr/>
        <w:t xml:space="preserve"> 本项目由采购人委托 </w:t>
      </w:r>
      <w:r>
        <w:rPr/>
        <w:t>福建兴诚建项目管理集团有限公司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云霄县2024年红火蚁疫情专业化防控服务项目</w:t>
      </w:r>
    </w:p>
    <w:p>
      <w:pPr>
        <w:pStyle w:val="null3"/>
        <w:ind w:firstLine="480"/>
        <w:jc w:val="left"/>
        <w:outlineLvl w:val="2"/>
      </w:pPr>
      <w:r>
        <w:rPr>
          <w:sz w:val="28"/>
          <w:b/>
        </w:rPr>
        <w:t>2.备案编号</w:t>
      </w:r>
      <w:r>
        <w:rPr>
          <w:sz w:val="28"/>
          <w:b/>
        </w:rPr>
        <w:t xml:space="preserve">： </w:t>
      </w:r>
      <w:r>
        <w:rPr>
          <w:sz w:val="28"/>
          <w:b/>
        </w:rPr>
        <w:t>CGXM-2024-350622-00482[2024]00463</w:t>
      </w:r>
    </w:p>
    <w:p>
      <w:pPr>
        <w:pStyle w:val="null3"/>
        <w:ind w:firstLine="480"/>
        <w:jc w:val="left"/>
        <w:outlineLvl w:val="2"/>
      </w:pPr>
      <w:r>
        <w:rPr>
          <w:sz w:val="28"/>
          <w:b/>
        </w:rPr>
        <w:t>3.项目编号</w:t>
      </w:r>
      <w:r>
        <w:rPr>
          <w:sz w:val="28"/>
          <w:b/>
        </w:rPr>
        <w:t xml:space="preserve">： </w:t>
      </w:r>
      <w:r>
        <w:rPr>
          <w:sz w:val="28"/>
          <w:b/>
        </w:rPr>
        <w:t>[350622]XCJ[CS]2024002</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1,520,000.00</w:t>
      </w:r>
    </w:p>
    <w:p>
      <w:pPr>
        <w:pStyle w:val="null3"/>
        <w:jc w:val="left"/>
      </w:pPr>
      <w:r>
        <w:rPr/>
        <w:t>采购包最高限价（元）: 1,520,000.00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云霄县2024年红火蚁疫情专业化防控服务项目</w:t>
            </w:r>
          </w:p>
        </w:tc>
        <w:tc>
          <w:tcPr>
            <w:tcW w:type="dxa" w:w="1187"/>
          </w:tcPr>
          <w:p>
            <w:pPr>
              <w:pStyle w:val="null3"/>
              <w:jc w:val="right"/>
            </w:pPr>
            <w:r>
              <w:rPr/>
              <w:t>1.00</w:t>
            </w:r>
          </w:p>
        </w:tc>
        <w:tc>
          <w:tcPr>
            <w:tcW w:type="dxa" w:w="1187"/>
          </w:tcPr>
          <w:p>
            <w:pPr>
              <w:pStyle w:val="null3"/>
              <w:jc w:val="right"/>
            </w:pPr>
            <w:r>
              <w:rPr/>
              <w:t>1,520,000.00</w:t>
            </w:r>
          </w:p>
        </w:tc>
        <w:tc>
          <w:tcPr>
            <w:tcW w:type="dxa" w:w="1187"/>
          </w:tcPr>
          <w:p>
            <w:pPr>
              <w:pStyle w:val="null3"/>
              <w:jc w:val="left"/>
            </w:pPr>
            <w:r>
              <w:rPr/>
              <w:t>项</w:t>
            </w:r>
          </w:p>
        </w:tc>
        <w:tc>
          <w:tcPr>
            <w:tcW w:type="dxa" w:w="1187"/>
          </w:tcPr>
          <w:p>
            <w:pPr>
              <w:pStyle w:val="null3"/>
              <w:jc w:val="left"/>
            </w:pPr>
            <w:r>
              <w:rPr/>
              <w:t>农、林、牧、渔业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云霄县2024年红火蚁疫情专业化防控服务项目</w:t>
            </w:r>
          </w:p>
        </w:tc>
        <w:tc>
          <w:tcPr>
            <w:tcW w:type="dxa" w:w="554"/>
          </w:tcPr>
          <w:p>
            <w:pPr>
              <w:pStyle w:val="null3"/>
              <w:jc w:val="left"/>
            </w:pPr>
            <w:r>
              <w:rPr/>
              <w:t>项</w:t>
            </w:r>
          </w:p>
        </w:tc>
        <w:tc>
          <w:tcPr>
            <w:tcW w:type="dxa" w:w="554"/>
          </w:tcPr>
          <w:p>
            <w:pPr>
              <w:pStyle w:val="null3"/>
              <w:jc w:val="left"/>
            </w:pPr>
            <w:r>
              <w:rPr/>
              <w:t>元</w:t>
            </w:r>
          </w:p>
        </w:tc>
        <w:tc>
          <w:tcPr>
            <w:tcW w:type="dxa" w:w="1384"/>
          </w:tcPr>
          <w:p>
            <w:pPr>
              <w:pStyle w:val="null3"/>
              <w:jc w:val="right"/>
            </w:pPr>
            <w:r>
              <w:rPr/>
              <w:t>1,520,000.00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云霄县2024年红火蚁疫情专业化防控服务项目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云霄县2024年红火蚁疫情专业化防控服务项目</w:t>
            </w:r>
          </w:p>
        </w:tc>
        <w:tc>
          <w:tcPr>
            <w:tcW w:type="dxa" w:w="2076"/>
          </w:tcPr>
          <w:p>
            <w:pPr>
              <w:pStyle w:val="null3"/>
              <w:jc w:val="left"/>
            </w:pPr>
            <w:r>
              <w:rPr/>
              <w:t>云霄县2024年红火蚁疫情专业化防控服务项目</w:t>
            </w:r>
          </w:p>
        </w:tc>
        <w:tc>
          <w:tcPr>
            <w:tcW w:type="dxa" w:w="415"/>
          </w:tcPr>
          <w:p>
            <w:pPr>
              <w:pStyle w:val="null3"/>
              <w:jc w:val="left"/>
            </w:pPr>
            <w:r>
              <w:rPr/>
              <w:t>项</w:t>
            </w:r>
          </w:p>
        </w:tc>
        <w:tc>
          <w:tcPr>
            <w:tcW w:type="dxa" w:w="415"/>
          </w:tcPr>
          <w:p>
            <w:pPr>
              <w:pStyle w:val="null3"/>
              <w:jc w:val="left"/>
            </w:pPr>
            <w:r>
              <w:rPr/>
              <w:t>元</w:t>
            </w:r>
          </w:p>
        </w:tc>
        <w:tc>
          <w:tcPr>
            <w:tcW w:type="dxa" w:w="831"/>
          </w:tcPr>
          <w:p>
            <w:pPr>
              <w:pStyle w:val="null3"/>
              <w:jc w:val="right"/>
            </w:pPr>
            <w:r>
              <w:rPr/>
              <w:t>1,520,000.00</w:t>
            </w:r>
          </w:p>
        </w:tc>
        <w:tc>
          <w:tcPr>
            <w:tcW w:type="dxa" w:w="831"/>
          </w:tcPr>
          <w:p>
            <w:pPr>
              <w:pStyle w:val="null3"/>
              <w:jc w:val="left"/>
            </w:pPr>
            <w:r>
              <w:rPr/>
              <w:t>总价</w:t>
            </w:r>
          </w:p>
        </w:tc>
        <w:tc>
          <w:tcPr>
            <w:tcW w:type="dxa" w:w="1246"/>
          </w:tcPr>
          <w:p>
            <w:pPr>
              <w:pStyle w:val="null3"/>
              <w:jc w:val="left"/>
            </w:pPr>
            <w:r>
              <w:rPr/>
              <w:t>无</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不适用</w:t>
      </w:r>
    </w:p>
    <w:p>
      <w:pPr>
        <w:pStyle w:val="null3"/>
        <w:ind w:firstLine="960"/>
        <w:jc w:val="left"/>
      </w:pPr>
      <w:r>
        <w:rPr/>
        <w:t>节能产品：</w:t>
      </w:r>
      <w:r>
        <w:rPr/>
        <w:t>不适用</w:t>
      </w:r>
    </w:p>
    <w:p>
      <w:pPr>
        <w:pStyle w:val="null3"/>
        <w:ind w:firstLine="960"/>
        <w:jc w:val="left"/>
      </w:pPr>
      <w:r>
        <w:rPr/>
        <w:t>环境标志产品：</w:t>
      </w:r>
      <w:r>
        <w:rPr/>
        <w:t>不适用</w:t>
      </w:r>
    </w:p>
    <w:p>
      <w:pPr>
        <w:pStyle w:val="null3"/>
        <w:ind w:firstLine="960"/>
        <w:jc w:val="left"/>
      </w:pPr>
      <w:r>
        <w:rPr/>
        <w:t>促进中小企业发展的相关政策：</w:t>
      </w:r>
    </w:p>
    <w:p>
      <w:pPr>
        <w:pStyle w:val="null3"/>
        <w:ind w:firstLine="960"/>
        <w:jc w:val="left"/>
      </w:pPr>
      <w:r>
        <w:rPr/>
        <w:t>采购包1：设置专门采购包</w:t>
      </w:r>
    </w:p>
    <w:p>
      <w:pPr>
        <w:pStyle w:val="null3"/>
        <w:jc w:val="left"/>
      </w:pPr>
      <w:r>
        <w:rPr/>
        <w:t>面向的企业规模：</w:t>
      </w:r>
      <w:r>
        <w:rPr/>
        <w:t>中小企业</w:t>
      </w:r>
    </w:p>
    <w:p>
      <w:pPr>
        <w:pStyle w:val="null3"/>
        <w:jc w:val="left"/>
      </w:pPr>
      <w:r>
        <w:rPr/>
        <w:t>预留形式：</w:t>
      </w:r>
      <w:r>
        <w:rPr/>
        <w:t>设置专门采购包</w:t>
      </w:r>
    </w:p>
    <w:p>
      <w:pPr>
        <w:pStyle w:val="null3"/>
        <w:jc w:val="left"/>
      </w:pPr>
      <w:r>
        <w:rPr/>
        <w:t>预留比例：</w:t>
      </w:r>
      <w:r>
        <w:rPr/>
        <w:t>100%</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本采购包为专门面向中小企业采购，供应商须提供中小企业声明函。监狱企业、残疾人福利性单位视同小型、微型企业。</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云霄县农业农村局</w:t>
      </w:r>
    </w:p>
    <w:p>
      <w:pPr>
        <w:pStyle w:val="null3"/>
        <w:ind w:firstLine="960"/>
        <w:jc w:val="left"/>
      </w:pPr>
      <w:r>
        <w:rPr/>
        <w:t xml:space="preserve"> 地址： </w:t>
      </w:r>
      <w:r>
        <w:rPr/>
        <w:t>云霄县云平路42号</w:t>
      </w:r>
    </w:p>
    <w:p>
      <w:pPr>
        <w:pStyle w:val="null3"/>
        <w:jc w:val="left"/>
      </w:pPr>
      <w:r>
        <w:rPr/>
        <w:t xml:space="preserve"> 邮编： </w:t>
      </w:r>
      <w:r>
        <w:rPr/>
        <w:t>363300</w:t>
      </w:r>
    </w:p>
    <w:p>
      <w:pPr>
        <w:pStyle w:val="null3"/>
        <w:jc w:val="left"/>
      </w:pPr>
      <w:r>
        <w:rPr/>
        <w:t xml:space="preserve"> 联系人： </w:t>
      </w:r>
      <w:r>
        <w:rPr/>
        <w:t>张宏</w:t>
      </w:r>
    </w:p>
    <w:p>
      <w:pPr>
        <w:pStyle w:val="null3"/>
        <w:jc w:val="left"/>
      </w:pPr>
      <w:r>
        <w:rPr/>
        <w:t xml:space="preserve"> 联系电话： </w:t>
      </w:r>
      <w:r>
        <w:rPr/>
        <w:t>18760617167</w:t>
      </w:r>
    </w:p>
    <w:p>
      <w:pPr>
        <w:pStyle w:val="null3"/>
        <w:ind w:firstLine="480"/>
        <w:jc w:val="left"/>
        <w:outlineLvl w:val="2"/>
      </w:pPr>
      <w:r>
        <w:rPr>
          <w:sz w:val="28"/>
          <w:b/>
        </w:rPr>
        <w:t>14、代理机构</w:t>
      </w:r>
      <w:r>
        <w:rPr>
          <w:sz w:val="28"/>
          <w:b/>
        </w:rPr>
        <w:t>：</w:t>
      </w:r>
      <w:r>
        <w:rPr>
          <w:sz w:val="28"/>
          <w:b/>
        </w:rPr>
        <w:t>福建兴诚建项目管理集团有限公司</w:t>
      </w:r>
    </w:p>
    <w:p>
      <w:pPr>
        <w:pStyle w:val="null3"/>
        <w:ind w:firstLine="960"/>
        <w:jc w:val="left"/>
      </w:pPr>
      <w:r>
        <w:rPr/>
        <w:t xml:space="preserve"> 地址： </w:t>
      </w:r>
      <w:r>
        <w:rPr/>
        <w:t>漳州市龙文区檀林路42号</w:t>
      </w:r>
    </w:p>
    <w:p>
      <w:pPr>
        <w:pStyle w:val="null3"/>
        <w:jc w:val="left"/>
      </w:pPr>
      <w:r>
        <w:rPr/>
        <w:t xml:space="preserve"> 邮编： </w:t>
      </w:r>
      <w:r>
        <w:rPr/>
        <w:t>363005</w:t>
      </w:r>
    </w:p>
    <w:p>
      <w:pPr>
        <w:pStyle w:val="null3"/>
        <w:jc w:val="left"/>
      </w:pPr>
      <w:r>
        <w:rPr/>
        <w:t xml:space="preserve"> 联系人： </w:t>
      </w:r>
      <w:r>
        <w:rPr/>
        <w:t>周丽娟</w:t>
      </w:r>
    </w:p>
    <w:p>
      <w:pPr>
        <w:pStyle w:val="null3"/>
        <w:jc w:val="left"/>
      </w:pPr>
      <w:r>
        <w:rPr/>
        <w:t xml:space="preserve"> 联系电话： </w:t>
      </w:r>
      <w:r>
        <w:rPr/>
        <w:t>13395968976</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福建兴诚建项目管理集团有限公司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 xml:space="preserve"> （1）资格证明文件资料要求：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本采购包属于专门面向中小企业采购。</w:t>
                  </w:r>
                </w:p>
              </w:tc>
              <w:tc>
                <w:tcPr>
                  <w:tcW w:type="dxa" w:w="1418"/>
                </w:tcPr>
                <w:p>
                  <w:pPr>
                    <w:pStyle w:val="null3"/>
                    <w:jc w:val="left"/>
                  </w:pPr>
                  <w:r>
                    <w:rPr/>
                    <w:t>本采购包为专门面向中小企业采购，供应商须提供中小企业声明函。监狱企业、残疾人福利性单位视同小型、微型企业。</w:t>
                  </w:r>
                </w:p>
              </w:tc>
            </w:tr>
          </w:tbl>
          <w:p>
            <w:pPr>
              <w:pStyle w:val="null3"/>
              <w:jc w:val="left"/>
            </w:pPr>
            <w:r>
              <w:rPr/>
              <w:t xml:space="preserve"> （3）磋商保证金</w:t>
            </w:r>
          </w:p>
          <w:p>
            <w:pPr>
              <w:pStyle w:val="null3"/>
              <w:jc w:val="left"/>
            </w:pPr>
            <w:r>
              <w:rPr/>
              <w:t xml:space="preserve"> ※备注说明</w:t>
            </w:r>
          </w:p>
          <w:p>
            <w:pPr>
              <w:pStyle w:val="null3"/>
              <w:jc w:val="left"/>
            </w:pPr>
            <w:r>
              <w:rPr/>
              <w:t xml:space="preserve"> ①供应商应根据自身实际情况提供上述资格要求的证明材料，格式可参考磋商文件第五章提供。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无</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1</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无</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云霄县政府采购委员会办公室</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代理服务费收费标准：成交金额100万元人民币以内的按1.5%计取；100万人民币-500万人民币按0.8%计取；</w:t>
            </w:r>
          </w:p>
          <w:p>
            <w:pPr>
              <w:pStyle w:val="null3"/>
              <w:jc w:val="left"/>
            </w:pPr>
            <w:r>
              <w:rPr/>
              <w:t xml:space="preserve"> (2)其他：</w:t>
            </w:r>
          </w:p>
          <w:p>
            <w:pPr>
              <w:pStyle w:val="null3"/>
              <w:jc w:val="left"/>
            </w:pPr>
            <w:r>
              <w:rPr/>
              <w:t>无</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自中标通知书发出之日起30个日历日内。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无</w:t>
            </w:r>
            <w:r>
              <w:rPr/>
              <w:t>的内容修正为下列内容：</w:t>
            </w:r>
          </w:p>
          <w:p>
            <w:pPr>
              <w:pStyle w:val="null3"/>
              <w:jc w:val="left"/>
            </w:pPr>
            <w:r>
              <w:rPr/>
              <w:t>无</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投标（响应）报价明细表、纸质响应文件的投标（响应）报价明细表、投标客户端的投标（响应）报价明细表应保持一致，并以投标客户端的投标（响应）报价明细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⑾关于首次响应文件递交截止时间过后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(12)其他：</w:t>
            </w:r>
          </w:p>
          <w:p>
            <w:pPr>
              <w:pStyle w:val="null3"/>
              <w:jc w:val="left"/>
            </w:pPr>
            <w:r>
              <w:rPr/>
              <w:t>无</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无</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满分为15.0000分</w:t>
      </w:r>
    </w:p>
    <w:p>
      <w:pPr>
        <w:pStyle w:val="null3"/>
        <w:jc w:val="left"/>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技术部分评分PT 满分为63.0000分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1、技术要求响应</w:t>
            </w:r>
          </w:p>
        </w:tc>
        <w:tc>
          <w:tcPr>
            <w:tcW w:type="dxa" w:w="831"/>
          </w:tcPr>
          <w:p>
            <w:pPr>
              <w:pStyle w:val="null3"/>
              <w:jc w:val="right"/>
            </w:pPr>
            <w:r>
              <w:rPr/>
              <w:t>22.0000</w:t>
            </w:r>
          </w:p>
        </w:tc>
        <w:tc>
          <w:tcPr>
            <w:tcW w:type="dxa" w:w="4153"/>
          </w:tcPr>
          <w:p>
            <w:pPr>
              <w:pStyle w:val="null3"/>
              <w:jc w:val="left"/>
            </w:pPr>
            <w:r>
              <w:rPr/>
              <w:t>根据供应商的响应文件内容对采购文件“第三章 采购内容及要求”中“二、技术要求”的所有条款的偏离情况进行评分，完全满足或优于响应文件要求的得22分；标注“★”号的技术参数（9项）出现负偏离的投标无效；；未标注符号的技术参数（22项），每负偏离一项扣1分。</w:t>
            </w:r>
          </w:p>
        </w:tc>
      </w:tr>
      <w:tr>
        <w:tc>
          <w:tcPr>
            <w:tcW w:type="dxa" w:w="3322"/>
          </w:tcPr>
          <w:p>
            <w:pPr>
              <w:pStyle w:val="null3"/>
              <w:jc w:val="left"/>
            </w:pPr>
            <w:r>
              <w:rPr/>
              <w:t>2、技术服务方案</w:t>
            </w:r>
          </w:p>
        </w:tc>
        <w:tc>
          <w:tcPr>
            <w:tcW w:type="dxa" w:w="831"/>
          </w:tcPr>
          <w:p>
            <w:pPr>
              <w:pStyle w:val="null3"/>
              <w:jc w:val="right"/>
            </w:pPr>
            <w:r>
              <w:rPr/>
              <w:t>3.0000</w:t>
            </w:r>
          </w:p>
        </w:tc>
        <w:tc>
          <w:tcPr>
            <w:tcW w:type="dxa" w:w="4153"/>
          </w:tcPr>
          <w:p>
            <w:pPr>
              <w:pStyle w:val="null3"/>
              <w:jc w:val="left"/>
            </w:pPr>
            <w:r>
              <w:rPr/>
              <w:t>根据供应商结合本项目的实际情况制定的整体技术服务方案情况进行评审：（1）方案整体思路清晰、内容描述完整、逻辑性强，完全满足本项目得3分；（2）方案整体思路一般、内容描述较完整、逻辑性一般，大部分满足本项目的得2.8分；（3）方案整体思路模糊、内容描述不完整、逻辑性差，小部分满足本项目得2.7分。（4）未提供的不得分，满分3分。</w:t>
            </w:r>
          </w:p>
        </w:tc>
      </w:tr>
      <w:tr>
        <w:tc>
          <w:tcPr>
            <w:tcW w:type="dxa" w:w="3322"/>
          </w:tcPr>
          <w:p>
            <w:pPr>
              <w:pStyle w:val="null3"/>
              <w:jc w:val="left"/>
            </w:pPr>
            <w:r>
              <w:rPr/>
              <w:t>3、针对性防治方案</w:t>
            </w:r>
          </w:p>
        </w:tc>
        <w:tc>
          <w:tcPr>
            <w:tcW w:type="dxa" w:w="831"/>
          </w:tcPr>
          <w:p>
            <w:pPr>
              <w:pStyle w:val="null3"/>
              <w:jc w:val="right"/>
            </w:pPr>
            <w:r>
              <w:rPr/>
              <w:t>3.0000</w:t>
            </w:r>
          </w:p>
        </w:tc>
        <w:tc>
          <w:tcPr>
            <w:tcW w:type="dxa" w:w="4153"/>
          </w:tcPr>
          <w:p>
            <w:pPr>
              <w:pStyle w:val="null3"/>
              <w:jc w:val="left"/>
            </w:pPr>
            <w:r>
              <w:rPr/>
              <w:t>根据供应商通过自行对本项目防治区域的了解情况，根据项目地的环境情况，防控区域内农田和其它地的不同防治要求，制定详细的针对性防治措施及图表，根据防治措施及图表制作情况进行评审：（1）措施及图表描述完整详细，具有针对性，可行性强，完全满足本项目得3分；（2）措施及图表描述一般，针对性和可行性一般，大部分满足本项目的得2.8分；（3）措施及图表描述不完整，针对性和可行性差，小部分满足本项目得2.7分；（4）未提供针对性防治措施的不得分。满分3分。</w:t>
            </w:r>
          </w:p>
        </w:tc>
      </w:tr>
      <w:tr>
        <w:tc>
          <w:tcPr>
            <w:tcW w:type="dxa" w:w="3322"/>
          </w:tcPr>
          <w:p>
            <w:pPr>
              <w:pStyle w:val="null3"/>
              <w:jc w:val="left"/>
            </w:pPr>
            <w:r>
              <w:rPr/>
              <w:t>4、特殊天气应对措施</w:t>
            </w:r>
          </w:p>
        </w:tc>
        <w:tc>
          <w:tcPr>
            <w:tcW w:type="dxa" w:w="831"/>
          </w:tcPr>
          <w:p>
            <w:pPr>
              <w:pStyle w:val="null3"/>
              <w:jc w:val="right"/>
            </w:pPr>
            <w:r>
              <w:rPr/>
              <w:t>3.0000</w:t>
            </w:r>
          </w:p>
        </w:tc>
        <w:tc>
          <w:tcPr>
            <w:tcW w:type="dxa" w:w="4153"/>
          </w:tcPr>
          <w:p>
            <w:pPr>
              <w:pStyle w:val="null3"/>
              <w:jc w:val="left"/>
            </w:pPr>
            <w:r>
              <w:rPr/>
              <w:t>供应商提供的能够根据季节或天气异常等特殊情况，确保红火蚁防治的质量作出应对措施方案进行评审：（1）方案详细、完全满足采购要求，完全满足本项目得3分；（2）方案基本满足采购要求但制订不够详细，大部分满足本项目的得2.8分；（3）方案制订不够全面且针对性不强，小部分满足本项目得2.7分；（4）未提供不得分。满分3分。</w:t>
            </w:r>
          </w:p>
        </w:tc>
      </w:tr>
      <w:tr>
        <w:tc>
          <w:tcPr>
            <w:tcW w:type="dxa" w:w="3322"/>
          </w:tcPr>
          <w:p>
            <w:pPr>
              <w:pStyle w:val="null3"/>
              <w:jc w:val="left"/>
            </w:pPr>
            <w:r>
              <w:rPr/>
              <w:t>5 防治方式、重点与难点分析</w:t>
            </w:r>
          </w:p>
        </w:tc>
        <w:tc>
          <w:tcPr>
            <w:tcW w:type="dxa" w:w="831"/>
          </w:tcPr>
          <w:p>
            <w:pPr>
              <w:pStyle w:val="null3"/>
              <w:jc w:val="right"/>
            </w:pPr>
            <w:r>
              <w:rPr/>
              <w:t>3.0000</w:t>
            </w:r>
          </w:p>
        </w:tc>
        <w:tc>
          <w:tcPr>
            <w:tcW w:type="dxa" w:w="4153"/>
          </w:tcPr>
          <w:p>
            <w:pPr>
              <w:pStyle w:val="null3"/>
              <w:jc w:val="left"/>
            </w:pPr>
            <w:r>
              <w:rPr/>
              <w:t>根据供应商结合本项目的实际情况制定的防治方式、重点与难点分析、合理化建议情况进行评审：（1）分析到位、内容描述完整、建议可操作性强，完全满足本项目得3分；（2）分析基本到位、内容描述较完整、建议可操作性一般，大部分满足本项目的得2.8分；（3）分析不到位、内容描述不完整、建议可操作性差，小部分满足本项目得2.7分；（4）未提供分析和建议的本项不得分。满分3分。</w:t>
            </w:r>
          </w:p>
        </w:tc>
      </w:tr>
      <w:tr>
        <w:tc>
          <w:tcPr>
            <w:tcW w:type="dxa" w:w="3322"/>
          </w:tcPr>
          <w:p>
            <w:pPr>
              <w:pStyle w:val="null3"/>
              <w:jc w:val="left"/>
            </w:pPr>
            <w:r>
              <w:rPr/>
              <w:t>6、防控监测方案</w:t>
            </w:r>
          </w:p>
        </w:tc>
        <w:tc>
          <w:tcPr>
            <w:tcW w:type="dxa" w:w="831"/>
          </w:tcPr>
          <w:p>
            <w:pPr>
              <w:pStyle w:val="null3"/>
              <w:jc w:val="right"/>
            </w:pPr>
            <w:r>
              <w:rPr/>
              <w:t>3.0000</w:t>
            </w:r>
          </w:p>
        </w:tc>
        <w:tc>
          <w:tcPr>
            <w:tcW w:type="dxa" w:w="4153"/>
          </w:tcPr>
          <w:p>
            <w:pPr>
              <w:pStyle w:val="null3"/>
              <w:jc w:val="left"/>
            </w:pPr>
            <w:r>
              <w:rPr/>
              <w:t>根据供应商结合本项目的实际情况制定的防控监测方案情况进行评审： （1）方案整体思路清晰、内容描述完整、逻辑性强，完全满足本项目得3分；（2）方案整体思路一般、内容描述较完整、逻辑性一般，大部分满足本项目的得2.8分；（3）方案整体思路模糊、内容描述不完整、逻辑性差，小部分满足本项目得2.7分；（4）未提供方案的本项不得分。满分3分。</w:t>
            </w:r>
          </w:p>
        </w:tc>
      </w:tr>
      <w:tr>
        <w:tc>
          <w:tcPr>
            <w:tcW w:type="dxa" w:w="3322"/>
          </w:tcPr>
          <w:p>
            <w:pPr>
              <w:pStyle w:val="null3"/>
              <w:jc w:val="left"/>
            </w:pPr>
            <w:r>
              <w:rPr/>
              <w:t>7、售后服务方案</w:t>
            </w:r>
          </w:p>
        </w:tc>
        <w:tc>
          <w:tcPr>
            <w:tcW w:type="dxa" w:w="831"/>
          </w:tcPr>
          <w:p>
            <w:pPr>
              <w:pStyle w:val="null3"/>
              <w:jc w:val="right"/>
            </w:pPr>
            <w:r>
              <w:rPr/>
              <w:t>3.0000</w:t>
            </w:r>
          </w:p>
        </w:tc>
        <w:tc>
          <w:tcPr>
            <w:tcW w:type="dxa" w:w="4153"/>
          </w:tcPr>
          <w:p>
            <w:pPr>
              <w:pStyle w:val="null3"/>
              <w:jc w:val="left"/>
            </w:pPr>
            <w:r>
              <w:rPr/>
              <w:t>根据供应商提供针对本项目的售后服务方案进行评审：（1）内容详细完整、切实合理、响应方式多样、响应时效高效，完全满足本项目得3分；（2）方案基本完整合理、响应时效基本满足需求，大部分满足本项目的得2.8分；（3）方案不够全面，小部分满足本项目得2.7分，（4）未提供或方案不合理、不满足需求的不得分。满分3分。</w:t>
            </w:r>
          </w:p>
        </w:tc>
      </w:tr>
      <w:tr>
        <w:tc>
          <w:tcPr>
            <w:tcW w:type="dxa" w:w="3322"/>
          </w:tcPr>
          <w:p>
            <w:pPr>
              <w:pStyle w:val="null3"/>
              <w:jc w:val="left"/>
            </w:pPr>
            <w:r>
              <w:rPr/>
              <w:t>8、药物使用管理制度</w:t>
            </w:r>
          </w:p>
        </w:tc>
        <w:tc>
          <w:tcPr>
            <w:tcW w:type="dxa" w:w="831"/>
          </w:tcPr>
          <w:p>
            <w:pPr>
              <w:pStyle w:val="null3"/>
              <w:jc w:val="right"/>
            </w:pPr>
            <w:r>
              <w:rPr/>
              <w:t>3.0000</w:t>
            </w:r>
          </w:p>
        </w:tc>
        <w:tc>
          <w:tcPr>
            <w:tcW w:type="dxa" w:w="4153"/>
          </w:tcPr>
          <w:p>
            <w:pPr>
              <w:pStyle w:val="null3"/>
              <w:jc w:val="left"/>
            </w:pPr>
            <w:r>
              <w:rPr/>
              <w:t>根据供应商结合本项目的实际情况制定的药物使用管理方案情况进行评审：（1）方案整体思路清晰、内容描述完整、逻辑性强，完全满足本项目得3分；（2）方案整体思路一般、内容描述较完整、逻辑性一般，大部分满足本项目的得2.8分；（3）方案整体思路模糊、内容描述不完整、逻辑性差，小部分满足本项目得2.7分；（4）未提供方案的本项不得分。满分3分。</w:t>
            </w:r>
          </w:p>
        </w:tc>
      </w:tr>
      <w:tr>
        <w:tc>
          <w:tcPr>
            <w:tcW w:type="dxa" w:w="3322"/>
          </w:tcPr>
          <w:p>
            <w:pPr>
              <w:pStyle w:val="null3"/>
              <w:jc w:val="left"/>
            </w:pPr>
            <w:r>
              <w:rPr/>
              <w:t>9、车辆情况</w:t>
            </w:r>
          </w:p>
        </w:tc>
        <w:tc>
          <w:tcPr>
            <w:tcW w:type="dxa" w:w="831"/>
          </w:tcPr>
          <w:p>
            <w:pPr>
              <w:pStyle w:val="null3"/>
              <w:jc w:val="right"/>
            </w:pPr>
            <w:r>
              <w:rPr/>
              <w:t>3.0000</w:t>
            </w:r>
          </w:p>
        </w:tc>
        <w:tc>
          <w:tcPr>
            <w:tcW w:type="dxa" w:w="4153"/>
          </w:tcPr>
          <w:p>
            <w:pPr>
              <w:pStyle w:val="null3"/>
              <w:jc w:val="left"/>
            </w:pPr>
            <w:r>
              <w:rPr/>
              <w:t>根据供应商提供的针对本项目配备的自有产权的车辆情况进行评审：供应商拟投入本项目使用的自有车辆有5辆的得1分，在5辆基础上每增加一辆加1分，满分3分。供应商须提供车辆前后图片、有效期内行驶证（车辆行驶证需体现供应商单位名称）、车辆登记证及购置发票并加盖公章，否则不得分。</w:t>
            </w:r>
          </w:p>
        </w:tc>
      </w:tr>
      <w:tr>
        <w:tc>
          <w:tcPr>
            <w:tcW w:type="dxa" w:w="3322"/>
          </w:tcPr>
          <w:p>
            <w:pPr>
              <w:pStyle w:val="null3"/>
              <w:jc w:val="left"/>
            </w:pPr>
            <w:r>
              <w:rPr/>
              <w:t>10、培训、宣传方案</w:t>
            </w:r>
          </w:p>
        </w:tc>
        <w:tc>
          <w:tcPr>
            <w:tcW w:type="dxa" w:w="831"/>
          </w:tcPr>
          <w:p>
            <w:pPr>
              <w:pStyle w:val="null3"/>
              <w:jc w:val="right"/>
            </w:pPr>
            <w:r>
              <w:rPr/>
              <w:t>3.0000</w:t>
            </w:r>
          </w:p>
        </w:tc>
        <w:tc>
          <w:tcPr>
            <w:tcW w:type="dxa" w:w="4153"/>
          </w:tcPr>
          <w:p>
            <w:pPr>
              <w:pStyle w:val="null3"/>
              <w:jc w:val="left"/>
            </w:pPr>
            <w:r>
              <w:rPr/>
              <w:t>根据供应商提供的红火蚁防治培训及宣传计划进行评审：（1）内容完整、结构严谨、符合本项目情况、合理、可操作性强，完全满足本项目得3分；（2）内容基本完整合理、能把握重点的，大部分满足本项目的得2.8分；（3）内容存在缺漏，但基本能把握重点，小部分满足本项目得2.7分；（4）未提供的不得分。满分3分。</w:t>
            </w:r>
          </w:p>
        </w:tc>
      </w:tr>
      <w:tr>
        <w:tc>
          <w:tcPr>
            <w:tcW w:type="dxa" w:w="3322"/>
          </w:tcPr>
          <w:p>
            <w:pPr>
              <w:pStyle w:val="null3"/>
              <w:jc w:val="left"/>
            </w:pPr>
            <w:r>
              <w:rPr/>
              <w:t>11、防治药剂情况</w:t>
            </w:r>
          </w:p>
        </w:tc>
        <w:tc>
          <w:tcPr>
            <w:tcW w:type="dxa" w:w="831"/>
          </w:tcPr>
          <w:p>
            <w:pPr>
              <w:pStyle w:val="null3"/>
              <w:jc w:val="right"/>
            </w:pPr>
            <w:r>
              <w:rPr/>
              <w:t>3.0000</w:t>
            </w:r>
          </w:p>
        </w:tc>
        <w:tc>
          <w:tcPr>
            <w:tcW w:type="dxa" w:w="4153"/>
          </w:tcPr>
          <w:p>
            <w:pPr>
              <w:pStyle w:val="null3"/>
              <w:jc w:val="left"/>
            </w:pPr>
            <w:r>
              <w:rPr/>
              <w:t>根据供应商提供药物报告完整性进行评分，包含农药登记证（防治对象为红火蚁）、生产许可证或生产批准证、产品企业标准、药剂能在中国农药信息网进行有效查询，每提供一份完整报告的得1分，满分3分；未提供或提供不全的不得分。</w:t>
            </w:r>
          </w:p>
        </w:tc>
      </w:tr>
      <w:tr>
        <w:tc>
          <w:tcPr>
            <w:tcW w:type="dxa" w:w="3322"/>
          </w:tcPr>
          <w:p>
            <w:pPr>
              <w:pStyle w:val="null3"/>
              <w:jc w:val="left"/>
            </w:pPr>
            <w:r>
              <w:rPr/>
              <w:t>12、数据采集系统运用情况</w:t>
            </w:r>
          </w:p>
        </w:tc>
        <w:tc>
          <w:tcPr>
            <w:tcW w:type="dxa" w:w="831"/>
          </w:tcPr>
          <w:p>
            <w:pPr>
              <w:pStyle w:val="null3"/>
              <w:jc w:val="right"/>
            </w:pPr>
            <w:r>
              <w:rPr/>
              <w:t>2.0000</w:t>
            </w:r>
          </w:p>
        </w:tc>
        <w:tc>
          <w:tcPr>
            <w:tcW w:type="dxa" w:w="4153"/>
          </w:tcPr>
          <w:p>
            <w:pPr>
              <w:pStyle w:val="null3"/>
              <w:jc w:val="left"/>
            </w:pPr>
            <w:r>
              <w:rPr/>
              <w:t>根据供应商对红火蚁数据采集系统应用程度进行评价：（1）供应商有在项目管理中运用红火蚁数据采集系统完全满足采购需求的得2分；（2）供应商有在项目管理中运用红火蚁数据采集系统部分满足采购需求的得1.4分；（3）未按要求提供或提供不全证明材料不得分。满分2分。注：供应商需提供项目管理人员系统软件运用过程各节点的截图（包括但不仅限于登录界面、用户个人信息、操作过程或相关操作记录等），</w:t>
            </w:r>
          </w:p>
        </w:tc>
      </w:tr>
      <w:tr>
        <w:tc>
          <w:tcPr>
            <w:tcW w:type="dxa" w:w="3322"/>
          </w:tcPr>
          <w:p>
            <w:pPr>
              <w:pStyle w:val="null3"/>
              <w:jc w:val="left"/>
            </w:pPr>
            <w:r>
              <w:rPr/>
              <w:t>13、项目负责人员</w:t>
            </w:r>
          </w:p>
        </w:tc>
        <w:tc>
          <w:tcPr>
            <w:tcW w:type="dxa" w:w="831"/>
          </w:tcPr>
          <w:p>
            <w:pPr>
              <w:pStyle w:val="null3"/>
              <w:jc w:val="right"/>
            </w:pPr>
            <w:r>
              <w:rPr/>
              <w:t>3.0000</w:t>
            </w:r>
          </w:p>
        </w:tc>
        <w:tc>
          <w:tcPr>
            <w:tcW w:type="dxa" w:w="4153"/>
          </w:tcPr>
          <w:p>
            <w:pPr>
              <w:pStyle w:val="null3"/>
              <w:jc w:val="left"/>
            </w:pPr>
            <w:r>
              <w:rPr/>
              <w:t>供应商针对本项目的拟派出的项目负责人具有植物保护、植物检疫、植物病理学、动植物检疫等植物生产大类专业具有人社部门颁发的有害生物防制员三级（高级）人员，每提供1名人员材料得1分，满分3分。需提供相关证书复印件及响应截止时间前6个月任意一个月的社保证明材料（证明材料单位名称须与供应商单位名称一致）参与本项评分的人员与“14、施工人员”评分项人员不得重复。</w:t>
            </w:r>
          </w:p>
        </w:tc>
      </w:tr>
      <w:tr>
        <w:tc>
          <w:tcPr>
            <w:tcW w:type="dxa" w:w="3322"/>
          </w:tcPr>
          <w:p>
            <w:pPr>
              <w:pStyle w:val="null3"/>
              <w:jc w:val="left"/>
            </w:pPr>
            <w:r>
              <w:rPr/>
              <w:t>14、施工人员</w:t>
            </w:r>
          </w:p>
        </w:tc>
        <w:tc>
          <w:tcPr>
            <w:tcW w:type="dxa" w:w="831"/>
          </w:tcPr>
          <w:p>
            <w:pPr>
              <w:pStyle w:val="null3"/>
              <w:jc w:val="right"/>
            </w:pPr>
            <w:r>
              <w:rPr/>
              <w:t>3.0000</w:t>
            </w:r>
          </w:p>
        </w:tc>
        <w:tc>
          <w:tcPr>
            <w:tcW w:type="dxa" w:w="4153"/>
          </w:tcPr>
          <w:p>
            <w:pPr>
              <w:pStyle w:val="null3"/>
              <w:jc w:val="left"/>
            </w:pPr>
            <w:r>
              <w:rPr/>
              <w:t>供应商针对本项目的拟派出的除项目负责人、技术负责人以外的施工人员中，具有人社部门颁发的有害生物防制员证书，提供5名人员材料得1分，在5名的基础上每增加一名得0.2分；满分3分。需提供相关证书复印件及响应文件递交截止前6个月任意一个月的社保缴纳证明（证明材料单位名称须与供应商单位名称一致），参与本项评分的人员与“13、项目负责人”评分项人员不得重复。</w:t>
            </w:r>
          </w:p>
        </w:tc>
      </w:tr>
      <w:tr>
        <w:tc>
          <w:tcPr>
            <w:tcW w:type="dxa" w:w="3322"/>
          </w:tcPr>
          <w:p>
            <w:pPr>
              <w:pStyle w:val="null3"/>
              <w:jc w:val="left"/>
            </w:pPr>
            <w:r>
              <w:rPr/>
              <w:t>15、防治面积承诺</w:t>
            </w:r>
          </w:p>
        </w:tc>
        <w:tc>
          <w:tcPr>
            <w:tcW w:type="dxa" w:w="831"/>
          </w:tcPr>
          <w:p>
            <w:pPr>
              <w:pStyle w:val="null3"/>
              <w:jc w:val="right"/>
            </w:pPr>
            <w:r>
              <w:rPr/>
              <w:t>3.0000</w:t>
            </w:r>
          </w:p>
        </w:tc>
        <w:tc>
          <w:tcPr>
            <w:tcW w:type="dxa" w:w="4153"/>
          </w:tcPr>
          <w:p>
            <w:pPr>
              <w:pStyle w:val="null3"/>
              <w:jc w:val="left"/>
            </w:pPr>
            <w:r>
              <w:rPr/>
              <w:t>供应商按本公司实际情况及充分了解采购人需求的前提下，对项目防控服务范围内红火蚁发生区域开展专业化防控，根据供应商提供的红火蚁发生量防治亩数承诺函进行评审，供应商提供的红火蚁发生量防治承诺亩数需不少于19000亩，按审查合格的所有供应商所报的红火蚁发生量防治承诺亩数从高到低进行排序，红火蚁发生量防治承诺亩数排序第一的供应商，得3分；红火蚁发生量防治承诺亩数排序第二的供应商，得2分；红火蚁发生量防治承诺亩数排序第三及以后的供应商，得1分；未提供承诺函的不得分。满分3分。（注：承诺函格式自拟；成交供应商需按承诺函中红火蚁发生量防治承诺亩数提供防控服务。）</w:t>
            </w:r>
          </w:p>
        </w:tc>
      </w:tr>
    </w:tbl>
    <w:p>
      <w:pPr>
        <w:pStyle w:val="null3"/>
        <w:jc w:val="left"/>
      </w:pPr>
      <w:r>
        <w:rPr/>
        <w:t>商务部分评分PB 满分为22.0000分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1、认证情况</w:t>
            </w:r>
          </w:p>
        </w:tc>
        <w:tc>
          <w:tcPr>
            <w:tcW w:type="dxa" w:w="831"/>
          </w:tcPr>
          <w:p>
            <w:pPr>
              <w:pStyle w:val="null3"/>
              <w:jc w:val="right"/>
            </w:pPr>
            <w:r>
              <w:rPr/>
              <w:t>3.0000</w:t>
            </w:r>
          </w:p>
        </w:tc>
        <w:tc>
          <w:tcPr>
            <w:tcW w:type="dxa" w:w="4153"/>
          </w:tcPr>
          <w:p>
            <w:pPr>
              <w:pStyle w:val="null3"/>
              <w:jc w:val="left"/>
            </w:pPr>
            <w:r>
              <w:rPr/>
              <w:t>供应商具有质量管理体系认证、环境管理体系认证、职业健康安全管理体系认证并提供有效证书复印件的，每提供1项得1分，满分3分，未提供的不得分。（须提供有效证书复印件并加盖供应商公章，同时提供有效证书复印件或中国国家认证认可监督管理委员会http://www.cnca.gov.cn或中国合格评定国家认可委员会https://www.cnas.org.cn网站的下载网页并注明网址，评标过程中如发现供应商提供的证书复印件中信息与下载网页不一致的，本项不得分。）</w:t>
            </w:r>
          </w:p>
        </w:tc>
      </w:tr>
      <w:tr>
        <w:tc>
          <w:tcPr>
            <w:tcW w:type="dxa" w:w="3322"/>
          </w:tcPr>
          <w:p>
            <w:pPr>
              <w:pStyle w:val="null3"/>
              <w:jc w:val="left"/>
            </w:pPr>
            <w:r>
              <w:rPr/>
              <w:t>2、资质能力</w:t>
            </w:r>
          </w:p>
        </w:tc>
        <w:tc>
          <w:tcPr>
            <w:tcW w:type="dxa" w:w="831"/>
          </w:tcPr>
          <w:p>
            <w:pPr>
              <w:pStyle w:val="null3"/>
              <w:jc w:val="right"/>
            </w:pPr>
            <w:r>
              <w:rPr/>
              <w:t>2.0000</w:t>
            </w:r>
          </w:p>
        </w:tc>
        <w:tc>
          <w:tcPr>
            <w:tcW w:type="dxa" w:w="4153"/>
          </w:tcPr>
          <w:p>
            <w:pPr>
              <w:pStyle w:val="null3"/>
              <w:jc w:val="left"/>
            </w:pPr>
            <w:r>
              <w:rPr/>
              <w:t>根据供应商获得国家卫生有害生物防制机构颁发的有害生物防制服务能力情况进行评分：（1）获得有害生物防制服务能力A级或以上的得2分；（2）获得有害生物防制服务能力B级的得1分；（3）获得有害生物防制服务能力C级及以下的或未提供的不得分；须提供有效期内的有害生物防制服务能力证书复印件并加盖供应商公章。满分2分。</w:t>
            </w:r>
          </w:p>
        </w:tc>
      </w:tr>
      <w:tr>
        <w:tc>
          <w:tcPr>
            <w:tcW w:type="dxa" w:w="3322"/>
          </w:tcPr>
          <w:p>
            <w:pPr>
              <w:pStyle w:val="null3"/>
              <w:jc w:val="left"/>
            </w:pPr>
            <w:r>
              <w:rPr/>
              <w:t>3、服务承诺</w:t>
            </w:r>
          </w:p>
        </w:tc>
        <w:tc>
          <w:tcPr>
            <w:tcW w:type="dxa" w:w="831"/>
          </w:tcPr>
          <w:p>
            <w:pPr>
              <w:pStyle w:val="null3"/>
              <w:jc w:val="right"/>
            </w:pPr>
            <w:r>
              <w:rPr/>
              <w:t>2.0000</w:t>
            </w:r>
          </w:p>
        </w:tc>
        <w:tc>
          <w:tcPr>
            <w:tcW w:type="dxa" w:w="4153"/>
          </w:tcPr>
          <w:p>
            <w:pPr>
              <w:pStyle w:val="null3"/>
              <w:jc w:val="left"/>
            </w:pPr>
            <w:r>
              <w:rPr/>
              <w:t>根据供应商针对本项目承诺如若有临时应急处置任务，在接到采购人通知后可在2小时内到场处理的得2分，提供承诺函，其余不得分。</w:t>
            </w:r>
          </w:p>
        </w:tc>
      </w:tr>
      <w:tr>
        <w:tc>
          <w:tcPr>
            <w:tcW w:type="dxa" w:w="3322"/>
          </w:tcPr>
          <w:p>
            <w:pPr>
              <w:pStyle w:val="null3"/>
              <w:jc w:val="left"/>
            </w:pPr>
            <w:r>
              <w:rPr/>
              <w:t>4、综合实力1</w:t>
            </w:r>
          </w:p>
        </w:tc>
        <w:tc>
          <w:tcPr>
            <w:tcW w:type="dxa" w:w="831"/>
          </w:tcPr>
          <w:p>
            <w:pPr>
              <w:pStyle w:val="null3"/>
              <w:jc w:val="right"/>
            </w:pPr>
            <w:r>
              <w:rPr/>
              <w:t>2.0000</w:t>
            </w:r>
          </w:p>
        </w:tc>
        <w:tc>
          <w:tcPr>
            <w:tcW w:type="dxa" w:w="4153"/>
          </w:tcPr>
          <w:p>
            <w:pPr>
              <w:pStyle w:val="null3"/>
              <w:jc w:val="left"/>
            </w:pPr>
            <w:r>
              <w:rPr/>
              <w:t>供应商具有农药经营许可证的得2分，满分2分，须提供有效的证书复印件并加盖供应商单位公章，否则不得分。</w:t>
            </w:r>
          </w:p>
        </w:tc>
      </w:tr>
      <w:tr>
        <w:tc>
          <w:tcPr>
            <w:tcW w:type="dxa" w:w="3322"/>
          </w:tcPr>
          <w:p>
            <w:pPr>
              <w:pStyle w:val="null3"/>
              <w:jc w:val="left"/>
            </w:pPr>
            <w:r>
              <w:rPr/>
              <w:t>5、综合实力2</w:t>
            </w:r>
          </w:p>
        </w:tc>
        <w:tc>
          <w:tcPr>
            <w:tcW w:type="dxa" w:w="831"/>
          </w:tcPr>
          <w:p>
            <w:pPr>
              <w:pStyle w:val="null3"/>
              <w:jc w:val="right"/>
            </w:pPr>
            <w:r>
              <w:rPr/>
              <w:t>1.0000</w:t>
            </w:r>
          </w:p>
        </w:tc>
        <w:tc>
          <w:tcPr>
            <w:tcW w:type="dxa" w:w="4153"/>
          </w:tcPr>
          <w:p>
            <w:pPr>
              <w:pStyle w:val="null3"/>
              <w:jc w:val="left"/>
            </w:pPr>
            <w:r>
              <w:rPr/>
              <w:t>供应商具有与有害生物监测、防制效果评价、有害生物数据记录相关的专利证书，每提供1份，得1分，满分1分；须提供专利证书复印件，未提供的不得分。（所提供的专利证书必须在投标截止时间之前取得。所提供著作权及专利证书如有所有人的需提供所有人的社保证明材料（社保证明材料单位名称须与供应商单位名称一致）。</w:t>
            </w:r>
          </w:p>
        </w:tc>
      </w:tr>
      <w:tr>
        <w:tc>
          <w:tcPr>
            <w:tcW w:type="dxa" w:w="3322"/>
          </w:tcPr>
          <w:p>
            <w:pPr>
              <w:pStyle w:val="null3"/>
              <w:jc w:val="left"/>
            </w:pPr>
            <w:r>
              <w:rPr/>
              <w:t>6、综合实力3</w:t>
            </w:r>
          </w:p>
        </w:tc>
        <w:tc>
          <w:tcPr>
            <w:tcW w:type="dxa" w:w="831"/>
          </w:tcPr>
          <w:p>
            <w:pPr>
              <w:pStyle w:val="null3"/>
              <w:jc w:val="right"/>
            </w:pPr>
            <w:r>
              <w:rPr/>
              <w:t>3.0000</w:t>
            </w:r>
          </w:p>
        </w:tc>
        <w:tc>
          <w:tcPr>
            <w:tcW w:type="dxa" w:w="4153"/>
          </w:tcPr>
          <w:p>
            <w:pPr>
              <w:pStyle w:val="null3"/>
              <w:jc w:val="left"/>
            </w:pPr>
            <w:r>
              <w:rPr/>
              <w:t>供应商应具备相关技术人员储备能力确保本项目正常开展：（1）技术人员总数在80人以上的（含80人），得3分；（2）技术人员总数在80人以下50人以上的（含50人），得2分：（3）技术人员总数50人以下20人以上的（含20人），得1分；（4）其余不得分。满分3分。需提供响应截止时间前6个月任意一个月的社保缴纳证明材料（证明材料单位名称须与供应商单位名称一致）</w:t>
            </w:r>
          </w:p>
        </w:tc>
      </w:tr>
      <w:tr>
        <w:tc>
          <w:tcPr>
            <w:tcW w:type="dxa" w:w="3322"/>
          </w:tcPr>
          <w:p>
            <w:pPr>
              <w:pStyle w:val="null3"/>
              <w:jc w:val="left"/>
            </w:pPr>
            <w:r>
              <w:rPr/>
              <w:t>7、业绩</w:t>
            </w:r>
          </w:p>
        </w:tc>
        <w:tc>
          <w:tcPr>
            <w:tcW w:type="dxa" w:w="831"/>
          </w:tcPr>
          <w:p>
            <w:pPr>
              <w:pStyle w:val="null3"/>
              <w:jc w:val="right"/>
            </w:pPr>
            <w:r>
              <w:rPr/>
              <w:t>3.0000</w:t>
            </w:r>
          </w:p>
        </w:tc>
        <w:tc>
          <w:tcPr>
            <w:tcW w:type="dxa" w:w="4153"/>
          </w:tcPr>
          <w:p>
            <w:pPr>
              <w:pStyle w:val="null3"/>
              <w:jc w:val="left"/>
            </w:pPr>
            <w:r>
              <w:rPr/>
              <w:t>根据供应商提供的已完成红火蚁防控服务业绩进行评分：每提供一份项目经验得1分，满分3分。（项目经验须提供相关网站中标公告的下载网页并注明网址、中标通知书复印件、采购合同文本复印件、验收合格证明。所有材料缺一不可并加盖供应商公章，否则不得分。供应商如有虚假影响评定结果，所有损失由供应商承担。本项评分与其他评分项材料不重复得分。）</w:t>
            </w:r>
          </w:p>
        </w:tc>
      </w:tr>
      <w:tr>
        <w:tc>
          <w:tcPr>
            <w:tcW w:type="dxa" w:w="3322"/>
          </w:tcPr>
          <w:p>
            <w:pPr>
              <w:pStyle w:val="null3"/>
              <w:jc w:val="left"/>
            </w:pPr>
            <w:r>
              <w:rPr/>
              <w:t>8、安全保障</w:t>
            </w:r>
          </w:p>
        </w:tc>
        <w:tc>
          <w:tcPr>
            <w:tcW w:type="dxa" w:w="831"/>
          </w:tcPr>
          <w:p>
            <w:pPr>
              <w:pStyle w:val="null3"/>
              <w:jc w:val="right"/>
            </w:pPr>
            <w:r>
              <w:rPr/>
              <w:t>3.0000</w:t>
            </w:r>
          </w:p>
        </w:tc>
        <w:tc>
          <w:tcPr>
            <w:tcW w:type="dxa" w:w="4153"/>
          </w:tcPr>
          <w:p>
            <w:pPr>
              <w:pStyle w:val="null3"/>
              <w:jc w:val="left"/>
            </w:pPr>
            <w:r>
              <w:rPr/>
              <w:t>供应商针对本项目拟派出的经营场所安全保障人员：经过专业安全培训，并具备安全培训合格证书的，每提供1名得1.5分；满分3分（须提供安全培训合格证书复印件，同时提供投标截止时间前六个月（不含投标截止时间的当月）中任一月份依法在供应商本单位缴纳社保的证明材料；未提供的或提供不全的不得分，参与本项评分的人员可与其他技术评分项人员重复）</w:t>
            </w:r>
          </w:p>
        </w:tc>
      </w:tr>
      <w:tr>
        <w:tc>
          <w:tcPr>
            <w:tcW w:type="dxa" w:w="3322"/>
          </w:tcPr>
          <w:p>
            <w:pPr>
              <w:pStyle w:val="null3"/>
              <w:jc w:val="left"/>
            </w:pPr>
            <w:r>
              <w:rPr/>
              <w:t>9、人身意外险</w:t>
            </w:r>
          </w:p>
        </w:tc>
        <w:tc>
          <w:tcPr>
            <w:tcW w:type="dxa" w:w="831"/>
          </w:tcPr>
          <w:p>
            <w:pPr>
              <w:pStyle w:val="null3"/>
              <w:jc w:val="right"/>
            </w:pPr>
            <w:r>
              <w:rPr/>
              <w:t>3.0000</w:t>
            </w:r>
          </w:p>
        </w:tc>
        <w:tc>
          <w:tcPr>
            <w:tcW w:type="dxa" w:w="4153"/>
          </w:tcPr>
          <w:p>
            <w:pPr>
              <w:pStyle w:val="null3"/>
              <w:jc w:val="left"/>
            </w:pPr>
            <w:r>
              <w:rPr/>
              <w:t>供应商为拟投入本项目的员工购买人身意外险，每提供一人材料得0.2分，满分3分，须提供购买发票复印件及保单复印件。</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无</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本项目采用固定总价报价，报价单位的投标总价高于或低于固定总价暨参评价1520000元，按无效投标处理，</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无</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符合招标要求</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符合招标要求</w:t>
            </w:r>
          </w:p>
        </w:tc>
      </w:tr>
    </w:tbl>
    <w:p>
      <w:pPr>
        <w:pStyle w:val="null3"/>
        <w:jc w:val="left"/>
      </w:pPr>
      <w:r>
        <w:rPr/>
        <w:t>附加符合性：无</w:t>
      </w:r>
    </w:p>
    <w:p>
      <w:pPr>
        <w:pStyle w:val="null3"/>
        <w:jc w:val="left"/>
      </w:pPr>
      <w:r>
        <w:rPr/>
        <w:t>价格符合性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本项目采用固定总价报价，报价单位的投标总价高于或低于固定总价暨参评价1520000元，按无效投标处理，</w:t>
            </w:r>
          </w:p>
        </w:tc>
      </w:tr>
    </w:tbl>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宋体" w:hAnsi="宋体" w:cs="宋体" w:eastAsia="宋体"/>
          <w:sz w:val="24"/>
          <w:color w:val="000000"/>
        </w:rPr>
        <w:t>1.项目名称：</w:t>
      </w:r>
      <w:r>
        <w:rPr>
          <w:rFonts w:ascii="宋体" w:hAnsi="宋体" w:cs="宋体" w:eastAsia="宋体"/>
          <w:sz w:val="24"/>
          <w:color w:val="000000"/>
        </w:rPr>
        <w:t>云霄县</w:t>
      </w:r>
      <w:r>
        <w:rPr>
          <w:rFonts w:ascii="宋体" w:hAnsi="宋体" w:cs="宋体" w:eastAsia="宋体"/>
          <w:sz w:val="24"/>
          <w:color w:val="000000"/>
        </w:rPr>
        <w:t>2024年红火蚁疫情专业化防控服务项目</w:t>
      </w:r>
    </w:p>
    <w:p>
      <w:pPr>
        <w:pStyle w:val="null3"/>
        <w:ind w:firstLine="480"/>
        <w:jc w:val="left"/>
      </w:pPr>
      <w:r>
        <w:rPr>
          <w:rFonts w:ascii="宋体" w:hAnsi="宋体" w:cs="宋体" w:eastAsia="宋体"/>
          <w:sz w:val="24"/>
        </w:rPr>
        <w:t>2.</w:t>
      </w:r>
      <w:r>
        <w:rPr>
          <w:rFonts w:ascii="宋体" w:hAnsi="宋体" w:cs="宋体" w:eastAsia="宋体"/>
          <w:sz w:val="24"/>
        </w:rPr>
        <w:t>报价清单</w:t>
      </w:r>
    </w:p>
    <w:tbl>
      <w:tblPr>
        <w:tblW w:w="0" w:type="auto"/>
        <w:tblBorders>
          <w:top w:val="none" w:color="000000" w:sz="4"/>
          <w:left w:val="none" w:color="000000" w:sz="4"/>
          <w:bottom w:val="none" w:color="000000" w:sz="4"/>
          <w:right w:val="none" w:color="000000" w:sz="4"/>
          <w:insideH w:val="none"/>
          <w:insideV w:val="none"/>
        </w:tblBorders>
      </w:tblPr>
      <w:tblGrid>
        <w:gridCol w:w="684"/>
        <w:gridCol w:w="2777"/>
        <w:gridCol w:w="1566"/>
        <w:gridCol w:w="1645"/>
        <w:gridCol w:w="1632"/>
      </w:tblGrid>
      <w:tr>
        <w:tc>
          <w:tcPr>
            <w:tcW w:type="dxa" w:w="684"/>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90" w:after="90"/>
              <w:jc w:val="center"/>
            </w:pPr>
            <w:r>
              <w:rPr>
                <w:rFonts w:ascii="宋体" w:hAnsi="宋体" w:cs="宋体" w:eastAsia="宋体"/>
                <w:sz w:val="24"/>
              </w:rPr>
              <w:t>序号</w:t>
            </w:r>
          </w:p>
        </w:tc>
        <w:tc>
          <w:tcPr>
            <w:tcW w:type="dxa" w:w="2777"/>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spacing w:before="90" w:after="90"/>
              <w:jc w:val="center"/>
            </w:pPr>
            <w:r>
              <w:rPr>
                <w:rFonts w:ascii="宋体" w:hAnsi="宋体" w:cs="宋体" w:eastAsia="宋体"/>
                <w:sz w:val="24"/>
              </w:rPr>
              <w:t>采购标的</w:t>
            </w:r>
          </w:p>
        </w:tc>
        <w:tc>
          <w:tcPr>
            <w:tcW w:type="dxa" w:w="156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spacing w:before="90" w:after="90"/>
              <w:jc w:val="center"/>
            </w:pPr>
            <w:r>
              <w:rPr>
                <w:rFonts w:ascii="宋体" w:hAnsi="宋体" w:cs="宋体" w:eastAsia="宋体"/>
                <w:sz w:val="24"/>
              </w:rPr>
              <w:t>数量</w:t>
            </w:r>
          </w:p>
        </w:tc>
        <w:tc>
          <w:tcPr>
            <w:tcW w:type="dxa" w:w="1645"/>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spacing w:before="90" w:after="90"/>
              <w:jc w:val="center"/>
            </w:pPr>
            <w:r>
              <w:rPr>
                <w:rFonts w:ascii="宋体" w:hAnsi="宋体" w:cs="宋体" w:eastAsia="宋体"/>
                <w:sz w:val="24"/>
                <w:shd w:fill="FFFFFF" w:val="clear"/>
              </w:rPr>
              <w:t>最高控制</w:t>
            </w:r>
            <w:r>
              <w:rPr>
                <w:rFonts w:ascii="宋体" w:hAnsi="宋体" w:cs="宋体" w:eastAsia="宋体"/>
                <w:sz w:val="24"/>
              </w:rPr>
              <w:t>单价</w:t>
            </w:r>
          </w:p>
        </w:tc>
        <w:tc>
          <w:tcPr>
            <w:tcW w:type="dxa" w:w="163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spacing w:before="90" w:after="90"/>
              <w:jc w:val="center"/>
            </w:pPr>
            <w:r>
              <w:rPr>
                <w:rFonts w:ascii="宋体" w:hAnsi="宋体" w:cs="宋体" w:eastAsia="宋体"/>
                <w:sz w:val="24"/>
                <w:color w:val="FF0000"/>
                <w:shd w:fill="FFFFFF" w:val="clear"/>
              </w:rPr>
              <w:t>固定</w:t>
            </w:r>
            <w:r>
              <w:rPr>
                <w:rFonts w:ascii="宋体" w:hAnsi="宋体" w:cs="宋体" w:eastAsia="宋体"/>
                <w:sz w:val="24"/>
                <w:color w:val="FF0000"/>
              </w:rPr>
              <w:t>总价</w:t>
            </w:r>
          </w:p>
        </w:tc>
      </w:tr>
      <w:tr>
        <w:tc>
          <w:tcPr>
            <w:tcW w:type="dxa" w:w="68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90" w:after="90"/>
              <w:jc w:val="center"/>
            </w:pPr>
            <w:r>
              <w:rPr>
                <w:rFonts w:ascii="宋体" w:hAnsi="宋体" w:cs="宋体" w:eastAsia="宋体"/>
                <w:sz w:val="24"/>
              </w:rPr>
              <w:t>1</w:t>
            </w:r>
          </w:p>
        </w:tc>
        <w:tc>
          <w:tcPr>
            <w:tcW w:type="dxa" w:w="27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spacing w:before="90" w:after="90"/>
              <w:jc w:val="center"/>
            </w:pPr>
            <w:r>
              <w:rPr>
                <w:rFonts w:ascii="宋体" w:hAnsi="宋体" w:cs="宋体" w:eastAsia="宋体"/>
                <w:sz w:val="24"/>
                <w:color w:val="000000"/>
              </w:rPr>
              <w:t>红火蚁疫情专业化防控服务</w:t>
            </w:r>
          </w:p>
        </w:tc>
        <w:tc>
          <w:tcPr>
            <w:tcW w:type="dxa" w:w="15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spacing w:before="90" w:after="90"/>
              <w:jc w:val="center"/>
            </w:pPr>
            <w:r>
              <w:rPr>
                <w:rFonts w:ascii="宋体" w:hAnsi="宋体" w:cs="宋体" w:eastAsia="宋体"/>
                <w:sz w:val="24"/>
              </w:rPr>
              <w:t>≥1</w:t>
            </w:r>
            <w:r>
              <w:rPr>
                <w:rFonts w:ascii="宋体" w:hAnsi="宋体" w:cs="宋体" w:eastAsia="宋体"/>
                <w:sz w:val="24"/>
              </w:rPr>
              <w:t>9</w:t>
            </w:r>
            <w:r>
              <w:rPr>
                <w:rFonts w:ascii="宋体" w:hAnsi="宋体" w:cs="宋体" w:eastAsia="宋体"/>
                <w:sz w:val="24"/>
              </w:rPr>
              <w:t>000亩</w:t>
            </w:r>
          </w:p>
        </w:tc>
        <w:tc>
          <w:tcPr>
            <w:tcW w:type="dxa" w:w="16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spacing w:before="90" w:after="90"/>
              <w:jc w:val="center"/>
            </w:pPr>
            <w:r>
              <w:rPr>
                <w:rFonts w:ascii="宋体" w:hAnsi="宋体" w:cs="宋体" w:eastAsia="宋体"/>
                <w:sz w:val="24"/>
              </w:rPr>
              <w:t>70元/</w:t>
            </w:r>
            <w:r>
              <w:rPr>
                <w:rFonts w:ascii="宋体" w:hAnsi="宋体" w:cs="宋体" w:eastAsia="宋体"/>
                <w:sz w:val="24"/>
              </w:rPr>
              <w:t>亩</w:t>
            </w:r>
          </w:p>
        </w:tc>
        <w:tc>
          <w:tcPr>
            <w:tcW w:type="dxa" w:w="163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spacing w:before="90" w:after="90"/>
              <w:jc w:val="center"/>
            </w:pPr>
            <w:r>
              <w:rPr>
                <w:rFonts w:ascii="宋体" w:hAnsi="宋体" w:cs="宋体" w:eastAsia="宋体"/>
                <w:sz w:val="24"/>
              </w:rPr>
              <w:t>1360000</w:t>
            </w:r>
            <w:r>
              <w:rPr>
                <w:rFonts w:ascii="宋体" w:hAnsi="宋体" w:cs="宋体" w:eastAsia="宋体"/>
                <w:sz w:val="24"/>
              </w:rPr>
              <w:t>元</w:t>
            </w:r>
          </w:p>
        </w:tc>
      </w:tr>
      <w:tr>
        <w:tc>
          <w:tcPr>
            <w:tcW w:type="dxa" w:w="68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90" w:after="90"/>
              <w:jc w:val="center"/>
            </w:pPr>
            <w:r>
              <w:rPr>
                <w:rFonts w:ascii="宋体" w:hAnsi="宋体" w:cs="宋体" w:eastAsia="宋体"/>
                <w:sz w:val="24"/>
              </w:rPr>
              <w:t>2</w:t>
            </w:r>
          </w:p>
        </w:tc>
        <w:tc>
          <w:tcPr>
            <w:tcW w:type="dxa" w:w="277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spacing w:before="90" w:after="90"/>
              <w:jc w:val="center"/>
            </w:pPr>
            <w:r>
              <w:rPr>
                <w:rFonts w:ascii="宋体" w:hAnsi="宋体" w:cs="宋体" w:eastAsia="宋体"/>
                <w:sz w:val="24"/>
                <w:color w:val="000000"/>
              </w:rPr>
              <w:t>红火蚁应急防控储备农药</w:t>
            </w:r>
          </w:p>
        </w:tc>
        <w:tc>
          <w:tcPr>
            <w:tcW w:type="dxa" w:w="15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spacing w:before="90" w:after="90"/>
              <w:jc w:val="center"/>
            </w:pPr>
            <w:r>
              <w:rPr>
                <w:rFonts w:ascii="宋体" w:hAnsi="宋体" w:cs="宋体" w:eastAsia="宋体"/>
                <w:sz w:val="24"/>
              </w:rPr>
              <w:t>4</w:t>
            </w:r>
            <w:r>
              <w:rPr>
                <w:rFonts w:ascii="宋体" w:hAnsi="宋体" w:cs="宋体" w:eastAsia="宋体"/>
                <w:sz w:val="24"/>
              </w:rPr>
              <w:t>吨</w:t>
            </w:r>
          </w:p>
        </w:tc>
        <w:tc>
          <w:tcPr>
            <w:tcW w:type="dxa" w:w="164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spacing w:before="90" w:after="90"/>
              <w:jc w:val="center"/>
            </w:pPr>
            <w:r>
              <w:rPr>
                <w:rFonts w:ascii="宋体" w:hAnsi="宋体" w:cs="宋体" w:eastAsia="宋体"/>
                <w:sz w:val="24"/>
                <w:shd w:fill="FFFFFF" w:val="clear"/>
              </w:rPr>
              <w:t>4</w:t>
            </w:r>
            <w:r>
              <w:rPr>
                <w:rFonts w:ascii="宋体" w:hAnsi="宋体" w:cs="宋体" w:eastAsia="宋体"/>
                <w:sz w:val="24"/>
                <w:shd w:fill="FFFFFF" w:val="clear"/>
              </w:rPr>
              <w:t>0</w:t>
            </w:r>
            <w:r>
              <w:rPr>
                <w:rFonts w:ascii="宋体" w:hAnsi="宋体" w:cs="宋体" w:eastAsia="宋体"/>
                <w:sz w:val="24"/>
                <w:shd w:fill="FFFFFF" w:val="clear"/>
              </w:rPr>
              <w:t>000元</w:t>
            </w:r>
            <w:r>
              <w:rPr>
                <w:rFonts w:ascii="宋体" w:hAnsi="宋体" w:cs="宋体" w:eastAsia="宋体"/>
                <w:sz w:val="24"/>
                <w:shd w:fill="FFFFFF" w:val="clear"/>
              </w:rPr>
              <w:t>/</w:t>
            </w:r>
            <w:r>
              <w:rPr>
                <w:rFonts w:ascii="宋体" w:hAnsi="宋体" w:cs="宋体" w:eastAsia="宋体"/>
                <w:sz w:val="24"/>
                <w:shd w:fill="FFFFFF" w:val="clear"/>
              </w:rPr>
              <w:t>吨</w:t>
            </w:r>
          </w:p>
        </w:tc>
        <w:tc>
          <w:tcPr>
            <w:tcW w:type="dxa" w:w="163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spacing w:before="90" w:after="90"/>
              <w:jc w:val="center"/>
            </w:pPr>
            <w:r>
              <w:rPr>
                <w:rFonts w:ascii="宋体" w:hAnsi="宋体" w:cs="宋体" w:eastAsia="宋体"/>
                <w:sz w:val="24"/>
              </w:rPr>
              <w:t>16</w:t>
            </w:r>
            <w:r>
              <w:rPr>
                <w:rFonts w:ascii="宋体" w:hAnsi="宋体" w:cs="宋体" w:eastAsia="宋体"/>
                <w:sz w:val="24"/>
              </w:rPr>
              <w:t>0000元</w:t>
            </w:r>
          </w:p>
        </w:tc>
      </w:tr>
      <w:tr>
        <w:tc>
          <w:tcPr>
            <w:tcW w:type="dxa" w:w="6672"/>
            <w:gridSpan w:val="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spacing w:before="90" w:after="90"/>
              <w:jc w:val="center"/>
            </w:pPr>
            <w:r>
              <w:rPr>
                <w:rFonts w:ascii="宋体" w:hAnsi="宋体" w:cs="宋体" w:eastAsia="宋体"/>
                <w:sz w:val="24"/>
              </w:rPr>
              <w:t>合计</w:t>
            </w:r>
          </w:p>
        </w:tc>
        <w:tc>
          <w:tcPr>
            <w:tcW w:type="dxa" w:w="163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spacing w:before="90" w:after="90"/>
              <w:jc w:val="center"/>
            </w:pPr>
            <w:r>
              <w:rPr>
                <w:rFonts w:ascii="宋体" w:hAnsi="宋体" w:cs="宋体" w:eastAsia="宋体"/>
                <w:sz w:val="24"/>
              </w:rPr>
              <w:t>1520000</w:t>
            </w:r>
            <w:r>
              <w:rPr>
                <w:rFonts w:ascii="宋体" w:hAnsi="宋体" w:cs="宋体" w:eastAsia="宋体"/>
                <w:sz w:val="24"/>
              </w:rPr>
              <w:t>元</w:t>
            </w:r>
          </w:p>
        </w:tc>
      </w:tr>
    </w:tbl>
    <w:p>
      <w:pPr>
        <w:pStyle w:val="null3"/>
        <w:ind w:firstLine="482"/>
        <w:jc w:val="left"/>
      </w:pPr>
      <w:r>
        <w:rPr>
          <w:rFonts w:ascii="宋体" w:hAnsi="宋体" w:cs="宋体" w:eastAsia="宋体"/>
          <w:sz w:val="24"/>
          <w:b/>
          <w:color w:val="000000"/>
        </w:rPr>
        <w:t>★</w:t>
      </w:r>
      <w:r>
        <w:rPr>
          <w:rFonts w:ascii="宋体" w:hAnsi="宋体" w:cs="宋体" w:eastAsia="宋体"/>
          <w:sz w:val="24"/>
          <w:color w:val="000000"/>
        </w:rPr>
        <w:t>3</w:t>
      </w:r>
      <w:r>
        <w:rPr>
          <w:rFonts w:ascii="宋体" w:hAnsi="宋体" w:cs="宋体" w:eastAsia="宋体"/>
          <w:sz w:val="24"/>
          <w:color w:val="000000"/>
        </w:rPr>
        <w:t>、本项目为云霄县</w:t>
      </w:r>
      <w:r>
        <w:rPr>
          <w:rFonts w:ascii="宋体" w:hAnsi="宋体" w:cs="宋体" w:eastAsia="宋体"/>
          <w:sz w:val="24"/>
          <w:color w:val="000000"/>
        </w:rPr>
        <w:t>2024年红火蚁疫情专业化防控服务项目，预算总价为1520000元，开展红火蚁疫情专业化防控服务和采购红火蚁应急防控储备农药，其中，红火蚁疫情专业化防控服务</w:t>
      </w:r>
      <w:r>
        <w:rPr>
          <w:rFonts w:ascii="宋体" w:hAnsi="宋体" w:cs="宋体" w:eastAsia="宋体"/>
          <w:sz w:val="24"/>
          <w:color w:val="FF0000"/>
        </w:rPr>
        <w:t>固定总价</w:t>
      </w:r>
      <w:r>
        <w:rPr>
          <w:rFonts w:ascii="宋体" w:hAnsi="宋体" w:cs="宋体" w:eastAsia="宋体"/>
          <w:sz w:val="24"/>
          <w:color w:val="000000"/>
        </w:rPr>
        <w:t>为</w:t>
      </w:r>
      <w:r>
        <w:rPr>
          <w:rFonts w:ascii="宋体" w:hAnsi="宋体" w:cs="宋体" w:eastAsia="宋体"/>
          <w:sz w:val="24"/>
          <w:color w:val="000000"/>
        </w:rPr>
        <w:t>1360000元，防控服务预算最高控制单价为70.00元</w:t>
      </w:r>
      <w:r>
        <w:rPr>
          <w:rFonts w:ascii="宋体" w:hAnsi="宋体" w:cs="宋体" w:eastAsia="宋体"/>
          <w:sz w:val="24"/>
          <w:color w:val="000000"/>
        </w:rPr>
        <w:t>/</w:t>
      </w:r>
      <w:r>
        <w:rPr>
          <w:rFonts w:ascii="宋体" w:hAnsi="宋体" w:cs="宋体" w:eastAsia="宋体"/>
          <w:sz w:val="24"/>
          <w:color w:val="000000"/>
        </w:rPr>
        <w:t>亩，</w:t>
      </w:r>
      <w:r>
        <w:rPr>
          <w:rFonts w:ascii="宋体" w:hAnsi="宋体" w:cs="宋体" w:eastAsia="宋体"/>
          <w:sz w:val="24"/>
          <w:color w:val="FF0000"/>
        </w:rPr>
        <w:t>红火蚁发生量总防</w:t>
      </w:r>
      <w:r>
        <w:rPr>
          <w:rFonts w:ascii="宋体" w:hAnsi="宋体" w:cs="宋体" w:eastAsia="宋体"/>
          <w:sz w:val="24"/>
          <w:color w:val="FF0000"/>
        </w:rPr>
        <w:t>控面积</w:t>
      </w:r>
      <w:r>
        <w:rPr>
          <w:rFonts w:ascii="宋体" w:hAnsi="宋体" w:cs="宋体" w:eastAsia="宋体"/>
          <w:sz w:val="24"/>
          <w:color w:val="FF0000"/>
        </w:rPr>
        <w:t>不少</w:t>
      </w:r>
      <w:r>
        <w:rPr>
          <w:rFonts w:ascii="宋体" w:hAnsi="宋体" w:cs="宋体" w:eastAsia="宋体"/>
          <w:sz w:val="24"/>
          <w:color w:val="FF0000"/>
        </w:rPr>
        <w:t>于</w:t>
      </w:r>
      <w:r>
        <w:rPr>
          <w:rFonts w:ascii="宋体" w:hAnsi="宋体" w:cs="宋体" w:eastAsia="宋体"/>
          <w:sz w:val="24"/>
          <w:color w:val="FF0000"/>
        </w:rPr>
        <w:t>1</w:t>
      </w:r>
      <w:r>
        <w:rPr>
          <w:rFonts w:ascii="宋体" w:hAnsi="宋体" w:cs="宋体" w:eastAsia="宋体"/>
          <w:sz w:val="24"/>
          <w:color w:val="FF0000"/>
        </w:rPr>
        <w:t>9</w:t>
      </w:r>
      <w:r>
        <w:rPr>
          <w:rFonts w:ascii="宋体" w:hAnsi="宋体" w:cs="宋体" w:eastAsia="宋体"/>
          <w:sz w:val="24"/>
          <w:color w:val="FF0000"/>
        </w:rPr>
        <w:t>000亩</w:t>
      </w:r>
      <w:r>
        <w:rPr>
          <w:rFonts w:ascii="宋体" w:hAnsi="宋体" w:cs="宋体" w:eastAsia="宋体"/>
          <w:sz w:val="24"/>
          <w:color w:val="FF0000"/>
        </w:rPr>
        <w:t>，</w:t>
      </w:r>
      <w:r>
        <w:rPr>
          <w:rFonts w:ascii="宋体" w:hAnsi="宋体" w:cs="宋体" w:eastAsia="宋体"/>
          <w:sz w:val="24"/>
          <w:color w:val="FF0000"/>
        </w:rPr>
        <w:t>报价单位所报的</w:t>
      </w:r>
      <w:r>
        <w:rPr>
          <w:rFonts w:ascii="宋体" w:hAnsi="宋体" w:cs="宋体" w:eastAsia="宋体"/>
          <w:sz w:val="24"/>
          <w:color w:val="FF0000"/>
        </w:rPr>
        <w:t>红火蚁发生量总防</w:t>
      </w:r>
      <w:r>
        <w:rPr>
          <w:rFonts w:ascii="宋体" w:hAnsi="宋体" w:cs="宋体" w:eastAsia="宋体"/>
          <w:sz w:val="24"/>
          <w:color w:val="FF0000"/>
        </w:rPr>
        <w:t>控面积</w:t>
      </w:r>
      <w:r>
        <w:rPr>
          <w:rFonts w:ascii="宋体" w:hAnsi="宋体" w:cs="宋体" w:eastAsia="宋体"/>
          <w:sz w:val="24"/>
          <w:color w:val="FF0000"/>
        </w:rPr>
        <w:t>少</w:t>
      </w:r>
      <w:r>
        <w:rPr>
          <w:rFonts w:ascii="宋体" w:hAnsi="宋体" w:cs="宋体" w:eastAsia="宋体"/>
          <w:sz w:val="24"/>
          <w:color w:val="FF0000"/>
        </w:rPr>
        <w:t>于</w:t>
      </w:r>
      <w:r>
        <w:rPr>
          <w:rFonts w:ascii="宋体" w:hAnsi="宋体" w:cs="宋体" w:eastAsia="宋体"/>
          <w:sz w:val="24"/>
          <w:color w:val="FF0000"/>
        </w:rPr>
        <w:t>1</w:t>
      </w:r>
      <w:r>
        <w:rPr>
          <w:rFonts w:ascii="宋体" w:hAnsi="宋体" w:cs="宋体" w:eastAsia="宋体"/>
          <w:sz w:val="24"/>
          <w:color w:val="FF0000"/>
        </w:rPr>
        <w:t>9</w:t>
      </w:r>
      <w:r>
        <w:rPr>
          <w:rFonts w:ascii="宋体" w:hAnsi="宋体" w:cs="宋体" w:eastAsia="宋体"/>
          <w:sz w:val="24"/>
          <w:color w:val="FF0000"/>
        </w:rPr>
        <w:t>000亩</w:t>
      </w:r>
      <w:r>
        <w:rPr>
          <w:rFonts w:ascii="宋体" w:hAnsi="宋体" w:cs="宋体" w:eastAsia="宋体"/>
          <w:sz w:val="24"/>
          <w:color w:val="FF0000"/>
        </w:rPr>
        <w:t>，</w:t>
      </w:r>
      <w:r>
        <w:rPr>
          <w:rFonts w:ascii="宋体" w:hAnsi="宋体" w:cs="宋体" w:eastAsia="宋体"/>
          <w:sz w:val="24"/>
          <w:color w:val="FF0000"/>
        </w:rPr>
        <w:t>按无效投标处理，</w:t>
      </w:r>
      <w:r>
        <w:rPr>
          <w:rFonts w:ascii="宋体" w:hAnsi="宋体" w:cs="宋体" w:eastAsia="宋体"/>
          <w:sz w:val="24"/>
          <w:color w:val="000000"/>
        </w:rPr>
        <w:t>红火蚁应急防控储备农药</w:t>
      </w:r>
      <w:r>
        <w:rPr>
          <w:rFonts w:ascii="宋体" w:hAnsi="宋体" w:cs="宋体" w:eastAsia="宋体"/>
          <w:sz w:val="24"/>
          <w:color w:val="FF0000"/>
        </w:rPr>
        <w:t>固定总价</w:t>
      </w:r>
      <w:r>
        <w:rPr>
          <w:rFonts w:ascii="宋体" w:hAnsi="宋体" w:cs="宋体" w:eastAsia="宋体"/>
          <w:sz w:val="24"/>
          <w:color w:val="000000"/>
        </w:rPr>
        <w:t>为</w:t>
      </w:r>
      <w:r>
        <w:rPr>
          <w:rFonts w:ascii="宋体" w:hAnsi="宋体" w:cs="宋体" w:eastAsia="宋体"/>
          <w:sz w:val="24"/>
          <w:color w:val="000000"/>
        </w:rPr>
        <w:t>160000元，储备农药预算最高控制单价为40000元/吨，</w:t>
      </w:r>
      <w:r>
        <w:rPr>
          <w:rFonts w:ascii="宋体" w:hAnsi="宋体" w:cs="宋体" w:eastAsia="宋体"/>
          <w:sz w:val="24"/>
          <w:color w:val="FF0000"/>
        </w:rPr>
        <w:t>本项目</w:t>
      </w:r>
      <w:r>
        <w:rPr>
          <w:rFonts w:ascii="宋体" w:hAnsi="宋体" w:cs="宋体" w:eastAsia="宋体"/>
          <w:sz w:val="24"/>
          <w:color w:val="FF0000"/>
        </w:rPr>
        <w:t>固定总价暨参评价为</w:t>
      </w:r>
      <w:r>
        <w:rPr>
          <w:rFonts w:ascii="宋体" w:hAnsi="宋体" w:cs="宋体" w:eastAsia="宋体"/>
          <w:sz w:val="24"/>
          <w:color w:val="FF0000"/>
        </w:rPr>
        <w:t>1520000元，</w:t>
      </w:r>
      <w:r>
        <w:rPr>
          <w:rFonts w:ascii="宋体" w:hAnsi="宋体" w:cs="宋体" w:eastAsia="宋体"/>
          <w:sz w:val="24"/>
          <w:color w:val="FF0000"/>
        </w:rPr>
        <w:t>报价单位的投标总价高于或低于</w:t>
      </w:r>
      <w:r>
        <w:rPr>
          <w:rFonts w:ascii="宋体" w:hAnsi="宋体" w:cs="宋体" w:eastAsia="宋体"/>
          <w:sz w:val="24"/>
          <w:color w:val="FF0000"/>
        </w:rPr>
        <w:t>固定总价暨参评价</w:t>
      </w:r>
      <w:r>
        <w:rPr>
          <w:rFonts w:ascii="宋体" w:hAnsi="宋体" w:cs="宋体" w:eastAsia="宋体"/>
          <w:sz w:val="24"/>
          <w:color w:val="FF0000"/>
        </w:rPr>
        <w:t>1520000元，</w:t>
      </w:r>
      <w:r>
        <w:rPr>
          <w:rFonts w:ascii="宋体" w:hAnsi="宋体" w:cs="宋体" w:eastAsia="宋体"/>
          <w:sz w:val="24"/>
          <w:color w:val="FF0000"/>
        </w:rPr>
        <w:t>按无效投标处理，最终合同结算总价为</w:t>
      </w:r>
      <w:r>
        <w:rPr>
          <w:rFonts w:ascii="宋体" w:hAnsi="宋体" w:cs="宋体" w:eastAsia="宋体"/>
          <w:sz w:val="24"/>
          <w:color w:val="FF0000"/>
        </w:rPr>
        <w:t>1520000元整</w:t>
      </w:r>
      <w:r>
        <w:rPr>
          <w:rFonts w:ascii="宋体" w:hAnsi="宋体" w:cs="宋体" w:eastAsia="宋体"/>
          <w:sz w:val="24"/>
          <w:color w:val="FF0000"/>
        </w:rPr>
        <w:t>。</w:t>
      </w:r>
    </w:p>
    <w:p>
      <w:pPr>
        <w:pStyle w:val="null3"/>
        <w:ind w:firstLine="482"/>
        <w:jc w:val="left"/>
      </w:pPr>
      <w:r>
        <w:rPr>
          <w:rFonts w:ascii="宋体" w:hAnsi="宋体" w:cs="宋体" w:eastAsia="宋体"/>
          <w:sz w:val="24"/>
          <w:b/>
          <w:color w:val="000000"/>
        </w:rPr>
        <w:t>4</w:t>
      </w:r>
      <w:r>
        <w:rPr>
          <w:rFonts w:ascii="宋体" w:hAnsi="宋体" w:cs="宋体" w:eastAsia="宋体"/>
          <w:sz w:val="24"/>
          <w:b/>
          <w:color w:val="000000"/>
        </w:rPr>
        <w:t>、总体防控目标</w:t>
      </w:r>
    </w:p>
    <w:p>
      <w:pPr>
        <w:pStyle w:val="null3"/>
        <w:ind w:firstLine="480"/>
        <w:jc w:val="left"/>
      </w:pPr>
      <w:r>
        <w:rPr>
          <w:rFonts w:ascii="宋体" w:hAnsi="宋体" w:cs="宋体" w:eastAsia="宋体"/>
          <w:sz w:val="24"/>
          <w:color w:val="000000"/>
        </w:rPr>
        <w:t>中标防控企业在项目招标防控范围内，采用专业化防控，使红火蚁为害有效降低，将红火蚁发生程度控制在不为害水平，项目综合防治率达</w:t>
      </w:r>
      <w:r>
        <w:rPr>
          <w:rFonts w:ascii="宋体" w:hAnsi="宋体" w:cs="宋体" w:eastAsia="宋体"/>
          <w:sz w:val="24"/>
          <w:color w:val="000000"/>
        </w:rPr>
        <w:t>90%</w:t>
      </w:r>
      <w:r>
        <w:rPr>
          <w:rFonts w:ascii="宋体" w:hAnsi="宋体" w:cs="宋体" w:eastAsia="宋体"/>
          <w:sz w:val="24"/>
          <w:color w:val="000000"/>
        </w:rPr>
        <w:t>以上。</w:t>
      </w:r>
    </w:p>
    <w:p>
      <w:pPr>
        <w:pStyle w:val="null3"/>
        <w:ind w:firstLine="482"/>
        <w:jc w:val="left"/>
      </w:pPr>
      <w:r>
        <w:rPr>
          <w:rFonts w:ascii="宋体" w:hAnsi="宋体" w:cs="宋体" w:eastAsia="宋体"/>
          <w:sz w:val="24"/>
          <w:b/>
          <w:color w:val="000000"/>
        </w:rPr>
        <w:t>5</w:t>
      </w:r>
      <w:r>
        <w:rPr>
          <w:rFonts w:ascii="宋体" w:hAnsi="宋体" w:cs="宋体" w:eastAsia="宋体"/>
          <w:sz w:val="24"/>
          <w:b/>
          <w:color w:val="000000"/>
        </w:rPr>
        <w:t>、项目招标防控范围</w:t>
      </w:r>
    </w:p>
    <w:p>
      <w:pPr>
        <w:pStyle w:val="null3"/>
        <w:ind w:firstLine="480"/>
        <w:jc w:val="left"/>
      </w:pPr>
      <w:r>
        <w:rPr>
          <w:rFonts w:ascii="宋体" w:hAnsi="宋体" w:cs="宋体" w:eastAsia="宋体"/>
          <w:sz w:val="24"/>
          <w:color w:val="000000"/>
        </w:rPr>
        <w:t>本项目招标服务的防控范围</w:t>
      </w:r>
      <w:r>
        <w:rPr>
          <w:rFonts w:ascii="宋体" w:hAnsi="宋体" w:cs="宋体" w:eastAsia="宋体"/>
          <w:sz w:val="24"/>
          <w:color w:val="000000"/>
        </w:rPr>
        <w:t>为云霄县</w:t>
      </w:r>
      <w:r>
        <w:rPr>
          <w:rFonts w:ascii="宋体" w:hAnsi="宋体" w:cs="宋体" w:eastAsia="宋体"/>
          <w:sz w:val="24"/>
          <w:color w:val="000000"/>
        </w:rPr>
        <w:t>（投标前可咨询业主或到现场实地查看），红火蚁发生量总防控</w:t>
      </w:r>
      <w:r>
        <w:rPr>
          <w:rFonts w:ascii="宋体" w:hAnsi="宋体" w:cs="宋体" w:eastAsia="宋体"/>
          <w:sz w:val="24"/>
          <w:color w:val="000000"/>
        </w:rPr>
        <w:t>不少</w:t>
      </w:r>
      <w:r>
        <w:rPr>
          <w:rFonts w:ascii="宋体" w:hAnsi="宋体" w:cs="宋体" w:eastAsia="宋体"/>
          <w:sz w:val="24"/>
          <w:color w:val="000000"/>
        </w:rPr>
        <w:t>于</w:t>
      </w:r>
      <w:r>
        <w:rPr>
          <w:rFonts w:ascii="宋体" w:hAnsi="宋体" w:cs="宋体" w:eastAsia="宋体"/>
          <w:sz w:val="24"/>
          <w:color w:val="000000"/>
        </w:rPr>
        <w:t>1</w:t>
      </w:r>
      <w:r>
        <w:rPr>
          <w:rFonts w:ascii="宋体" w:hAnsi="宋体" w:cs="宋体" w:eastAsia="宋体"/>
          <w:sz w:val="24"/>
          <w:color w:val="000000"/>
        </w:rPr>
        <w:t>9</w:t>
      </w:r>
      <w:r>
        <w:rPr>
          <w:rFonts w:ascii="宋体" w:hAnsi="宋体" w:cs="宋体" w:eastAsia="宋体"/>
          <w:sz w:val="24"/>
          <w:color w:val="000000"/>
        </w:rPr>
        <w:t>000亩（包含辖区内所有农田、农村、学校、公共绿地等范围）。在防控前中标防控企业需要根据</w:t>
      </w:r>
      <w:r>
        <w:rPr>
          <w:rFonts w:ascii="宋体" w:hAnsi="宋体" w:cs="宋体" w:eastAsia="宋体"/>
          <w:sz w:val="24"/>
          <w:color w:val="000000"/>
        </w:rPr>
        <w:t>采购</w:t>
      </w:r>
      <w:r>
        <w:rPr>
          <w:rFonts w:ascii="宋体" w:hAnsi="宋体" w:cs="宋体" w:eastAsia="宋体"/>
          <w:sz w:val="24"/>
          <w:color w:val="000000"/>
        </w:rPr>
        <w:t>人</w:t>
      </w:r>
      <w:r>
        <w:rPr>
          <w:rFonts w:ascii="宋体" w:hAnsi="宋体" w:cs="宋体" w:eastAsia="宋体"/>
          <w:sz w:val="24"/>
          <w:color w:val="000000"/>
        </w:rPr>
        <w:t>划定的范围运用</w:t>
      </w:r>
      <w:r>
        <w:rPr>
          <w:rFonts w:ascii="宋体" w:hAnsi="宋体" w:cs="宋体" w:eastAsia="宋体"/>
          <w:sz w:val="24"/>
          <w:color w:val="000000"/>
        </w:rPr>
        <w:t>“云采集”软件普查红火蚁实际发生面积，与采购人划定具体的防控区域，并形成最终的防控范围红线图。</w:t>
      </w:r>
    </w:p>
    <w:p>
      <w:pPr>
        <w:pStyle w:val="null3"/>
        <w:ind w:firstLine="482"/>
        <w:jc w:val="left"/>
      </w:pPr>
      <w:r>
        <w:rPr>
          <w:rFonts w:ascii="宋体" w:hAnsi="宋体" w:cs="宋体" w:eastAsia="宋体"/>
          <w:sz w:val="24"/>
          <w:b/>
          <w:color w:val="000000"/>
        </w:rPr>
        <w:t>重要条款：各投标人应充分评估项目涉及各乡镇村</w:t>
      </w:r>
      <w:r>
        <w:rPr>
          <w:rFonts w:ascii="宋体" w:hAnsi="宋体" w:cs="宋体" w:eastAsia="宋体"/>
          <w:sz w:val="24"/>
          <w:b/>
          <w:color w:val="000000"/>
        </w:rPr>
        <w:t>/社区因红火蚁迁飞或发生面积变化造成的项目实施风险（投标前可咨询业主或到现场实地查看），以及防控范围内地理条件、农业生产、气象条件所需的额外防控成本。最终的防控范围红线图</w:t>
      </w:r>
      <w:r>
        <w:rPr>
          <w:rFonts w:ascii="宋体" w:hAnsi="宋体" w:cs="宋体" w:eastAsia="宋体"/>
          <w:sz w:val="24"/>
          <w:b/>
          <w:color w:val="000000"/>
        </w:rPr>
        <w:t>是根据</w:t>
      </w:r>
      <w:r>
        <w:rPr>
          <w:rFonts w:ascii="宋体" w:hAnsi="宋体" w:cs="宋体" w:eastAsia="宋体"/>
          <w:sz w:val="24"/>
          <w:b/>
          <w:color w:val="000000"/>
        </w:rPr>
        <w:t>防控</w:t>
      </w:r>
      <w:r>
        <w:rPr>
          <w:rFonts w:ascii="宋体" w:hAnsi="宋体" w:cs="宋体" w:eastAsia="宋体"/>
          <w:sz w:val="24"/>
          <w:b/>
          <w:color w:val="000000"/>
        </w:rPr>
        <w:t>前的调查结果进行划定。</w:t>
      </w:r>
      <w:r>
        <w:rPr>
          <w:rFonts w:ascii="宋体" w:hAnsi="宋体" w:cs="宋体" w:eastAsia="宋体"/>
          <w:sz w:val="24"/>
          <w:b/>
          <w:color w:val="000000"/>
        </w:rPr>
        <w:t>具体防控</w:t>
      </w:r>
      <w:r>
        <w:rPr>
          <w:rFonts w:ascii="宋体" w:hAnsi="宋体" w:cs="宋体" w:eastAsia="宋体"/>
          <w:sz w:val="24"/>
          <w:b/>
          <w:color w:val="000000"/>
        </w:rPr>
        <w:t>红线图</w:t>
      </w:r>
      <w:r>
        <w:rPr>
          <w:rFonts w:ascii="宋体" w:hAnsi="宋体" w:cs="宋体" w:eastAsia="宋体"/>
          <w:sz w:val="24"/>
          <w:b/>
          <w:color w:val="000000"/>
        </w:rPr>
        <w:t>一经划定，投标人不得以任何理由追加防控费用、缩小防控范围和降低验收标准。投标人需对防控</w:t>
      </w:r>
      <w:r>
        <w:rPr>
          <w:rFonts w:ascii="宋体" w:hAnsi="宋体" w:cs="宋体" w:eastAsia="宋体"/>
          <w:sz w:val="24"/>
          <w:b/>
          <w:color w:val="000000"/>
        </w:rPr>
        <w:t>红线图</w:t>
      </w:r>
      <w:r>
        <w:rPr>
          <w:rFonts w:ascii="宋体" w:hAnsi="宋体" w:cs="宋体" w:eastAsia="宋体"/>
          <w:sz w:val="24"/>
          <w:b/>
          <w:color w:val="000000"/>
        </w:rPr>
        <w:t>范围内所有区域进行防控处置（投药或诱集监测），即包括调查已探明的红火蚁发生区域和未发生红火蚁的区域。验收时由采购人在防控范围内随机抽检。</w:t>
      </w:r>
    </w:p>
    <w:p>
      <w:pPr>
        <w:pStyle w:val="null3"/>
        <w:jc w:val="left"/>
        <w:outlineLvl w:val="2"/>
      </w:pPr>
      <w:r>
        <w:rPr>
          <w:sz w:val="28"/>
          <w:b/>
        </w:rPr>
        <w:t>二、技术要求</w:t>
      </w:r>
    </w:p>
    <w:p>
      <w:pPr>
        <w:pStyle w:val="null3"/>
        <w:jc w:val="left"/>
      </w:pPr>
      <w:r>
        <w:rPr>
          <w:rFonts w:ascii="宋体" w:hAnsi="宋体" w:cs="宋体" w:eastAsia="宋体"/>
          <w:sz w:val="24"/>
          <w:b/>
          <w:color w:val="000000"/>
        </w:rPr>
        <w:t>（一）防控技术要求</w:t>
      </w:r>
    </w:p>
    <w:p>
      <w:pPr>
        <w:pStyle w:val="null3"/>
        <w:ind w:firstLine="482"/>
        <w:jc w:val="left"/>
      </w:pPr>
      <w:r>
        <w:rPr>
          <w:rFonts w:ascii="宋体" w:hAnsi="宋体" w:cs="宋体" w:eastAsia="宋体"/>
          <w:sz w:val="24"/>
          <w:b/>
        </w:rPr>
        <w:t>（评审项</w:t>
      </w:r>
      <w:r>
        <w:rPr>
          <w:rFonts w:ascii="宋体" w:hAnsi="宋体" w:cs="宋体" w:eastAsia="宋体"/>
          <w:sz w:val="24"/>
          <w:b/>
        </w:rPr>
        <w:t>1）</w:t>
      </w:r>
      <w:r>
        <w:rPr>
          <w:rFonts w:ascii="宋体" w:hAnsi="宋体" w:cs="宋体" w:eastAsia="宋体"/>
          <w:sz w:val="24"/>
          <w:color w:val="000000"/>
        </w:rPr>
        <w:t>1</w:t>
      </w:r>
      <w:r>
        <w:rPr>
          <w:rFonts w:ascii="宋体" w:hAnsi="宋体" w:cs="宋体" w:eastAsia="宋体"/>
          <w:sz w:val="24"/>
          <w:color w:val="000000"/>
        </w:rPr>
        <w:t>、中标防控企业应抓住红火蚁防控的最佳时期组织开展集中防控分片、分区开展网格化施药扑杀，防控单位应根据实际情况合理安排防控时间。防控期间防控企业在防控区域内实施的防控施工（投药</w:t>
      </w:r>
      <w:r>
        <w:rPr>
          <w:rFonts w:ascii="宋体" w:hAnsi="宋体" w:cs="宋体" w:eastAsia="宋体"/>
          <w:sz w:val="24"/>
          <w:color w:val="000000"/>
        </w:rPr>
        <w:t>+</w:t>
      </w:r>
      <w:r>
        <w:rPr>
          <w:rFonts w:ascii="宋体" w:hAnsi="宋体" w:cs="宋体" w:eastAsia="宋体"/>
          <w:sz w:val="24"/>
          <w:color w:val="000000"/>
        </w:rPr>
        <w:t>监测）不少于</w:t>
      </w:r>
      <w:r>
        <w:rPr>
          <w:rFonts w:ascii="宋体" w:hAnsi="宋体" w:cs="宋体" w:eastAsia="宋体"/>
          <w:sz w:val="24"/>
          <w:color w:val="000000"/>
        </w:rPr>
        <w:t>2</w:t>
      </w:r>
      <w:r>
        <w:rPr>
          <w:rFonts w:ascii="宋体" w:hAnsi="宋体" w:cs="宋体" w:eastAsia="宋体"/>
          <w:sz w:val="24"/>
          <w:color w:val="000000"/>
        </w:rPr>
        <w:t>遍，每遍防控范围应做到全覆盖。调查中发现的高等级为害区域防控施工不少于</w:t>
      </w:r>
      <w:r>
        <w:rPr>
          <w:rFonts w:ascii="宋体" w:hAnsi="宋体" w:cs="宋体" w:eastAsia="宋体"/>
          <w:sz w:val="24"/>
          <w:color w:val="000000"/>
        </w:rPr>
        <w:t>3</w:t>
      </w:r>
      <w:r>
        <w:rPr>
          <w:rFonts w:ascii="宋体" w:hAnsi="宋体" w:cs="宋体" w:eastAsia="宋体"/>
          <w:sz w:val="24"/>
          <w:color w:val="000000"/>
        </w:rPr>
        <w:t>遍。监测技术服务单位将根据原始调查发生范围和防控企业上传的防控数据评估防控工作量是否达标。</w:t>
      </w:r>
    </w:p>
    <w:p>
      <w:pPr>
        <w:pStyle w:val="null3"/>
        <w:ind w:firstLine="482"/>
        <w:jc w:val="left"/>
      </w:pPr>
      <w:r>
        <w:rPr>
          <w:rFonts w:ascii="宋体" w:hAnsi="宋体" w:cs="宋体" w:eastAsia="宋体"/>
          <w:sz w:val="24"/>
          <w:b/>
        </w:rPr>
        <w:t>（评审项</w:t>
      </w:r>
      <w:r>
        <w:rPr>
          <w:rFonts w:ascii="宋体" w:hAnsi="宋体" w:cs="宋体" w:eastAsia="宋体"/>
          <w:sz w:val="24"/>
          <w:b/>
        </w:rPr>
        <w:t>2</w:t>
      </w:r>
      <w:r>
        <w:rPr>
          <w:rFonts w:ascii="宋体" w:hAnsi="宋体" w:cs="宋体" w:eastAsia="宋体"/>
          <w:sz w:val="24"/>
          <w:b/>
        </w:rPr>
        <w:t>）</w:t>
      </w:r>
      <w:r>
        <w:rPr>
          <w:rFonts w:ascii="宋体" w:hAnsi="宋体" w:cs="宋体" w:eastAsia="宋体"/>
          <w:sz w:val="24"/>
          <w:color w:val="000000"/>
        </w:rPr>
        <w:t>2</w:t>
      </w:r>
      <w:r>
        <w:rPr>
          <w:rFonts w:ascii="宋体" w:hAnsi="宋体" w:cs="宋体" w:eastAsia="宋体"/>
          <w:sz w:val="24"/>
          <w:color w:val="000000"/>
        </w:rPr>
        <w:t>、防控初期蚁巢密度较大，蚁巢较容易踏查，可采用广泛施撒饵剂，达到快速压制红火蚁发生程度的目标。当防控区域红火蚁蚁巢数量降低且较为隐蔽，难以踏查搜寻时，应采用诱集的方式先明确防控区域内的红火蚁发生情况，根据诱集结果采用针对性的精准施药。</w:t>
      </w:r>
    </w:p>
    <w:p>
      <w:pPr>
        <w:pStyle w:val="null3"/>
        <w:ind w:firstLine="482"/>
        <w:jc w:val="left"/>
      </w:pPr>
      <w:r>
        <w:rPr>
          <w:rFonts w:ascii="宋体" w:hAnsi="宋体" w:cs="宋体" w:eastAsia="宋体"/>
          <w:sz w:val="24"/>
          <w:b/>
        </w:rPr>
        <w:t>（评审项</w:t>
      </w:r>
      <w:r>
        <w:rPr>
          <w:rFonts w:ascii="宋体" w:hAnsi="宋体" w:cs="宋体" w:eastAsia="宋体"/>
          <w:sz w:val="24"/>
          <w:b/>
        </w:rPr>
        <w:t>3</w:t>
      </w:r>
      <w:r>
        <w:rPr>
          <w:rFonts w:ascii="宋体" w:hAnsi="宋体" w:cs="宋体" w:eastAsia="宋体"/>
          <w:sz w:val="24"/>
          <w:b/>
        </w:rPr>
        <w:t>）</w:t>
      </w:r>
      <w:r>
        <w:rPr>
          <w:rFonts w:ascii="宋体" w:hAnsi="宋体" w:cs="宋体" w:eastAsia="宋体"/>
          <w:sz w:val="24"/>
          <w:color w:val="000000"/>
        </w:rPr>
        <w:t>3</w:t>
      </w:r>
      <w:r>
        <w:rPr>
          <w:rFonts w:ascii="宋体" w:hAnsi="宋体" w:cs="宋体" w:eastAsia="宋体"/>
          <w:sz w:val="24"/>
          <w:color w:val="000000"/>
        </w:rPr>
        <w:t>、建立药效检查机制，药剂防控</w:t>
      </w:r>
      <w:r>
        <w:rPr>
          <w:rFonts w:ascii="宋体" w:hAnsi="宋体" w:cs="宋体" w:eastAsia="宋体"/>
          <w:sz w:val="24"/>
          <w:color w:val="000000"/>
        </w:rPr>
        <w:t>7-10</w:t>
      </w:r>
      <w:r>
        <w:rPr>
          <w:rFonts w:ascii="宋体" w:hAnsi="宋体" w:cs="宋体" w:eastAsia="宋体"/>
          <w:sz w:val="24"/>
          <w:color w:val="000000"/>
        </w:rPr>
        <w:t>天后采用挖</w:t>
      </w:r>
      <w:r>
        <w:rPr>
          <w:rFonts w:ascii="宋体" w:hAnsi="宋体" w:cs="宋体" w:eastAsia="宋体"/>
          <w:sz w:val="24"/>
          <w:color w:val="000000"/>
        </w:rPr>
        <w:t>巢</w:t>
      </w:r>
      <w:r>
        <w:rPr>
          <w:rFonts w:ascii="宋体" w:hAnsi="宋体" w:cs="宋体" w:eastAsia="宋体"/>
          <w:sz w:val="24"/>
          <w:color w:val="000000"/>
        </w:rPr>
        <w:t>或火腿肠诱集的方式检验药效，如果发现未达到防控要求应及时补施药。</w:t>
      </w:r>
    </w:p>
    <w:p>
      <w:pPr>
        <w:pStyle w:val="null3"/>
        <w:ind w:firstLine="482"/>
        <w:jc w:val="left"/>
      </w:pPr>
      <w:r>
        <w:rPr>
          <w:rFonts w:ascii="宋体" w:hAnsi="宋体" w:cs="宋体" w:eastAsia="宋体"/>
          <w:sz w:val="24"/>
          <w:b/>
        </w:rPr>
        <w:t>（评审项</w:t>
      </w:r>
      <w:r>
        <w:rPr>
          <w:rFonts w:ascii="宋体" w:hAnsi="宋体" w:cs="宋体" w:eastAsia="宋体"/>
          <w:sz w:val="24"/>
          <w:b/>
        </w:rPr>
        <w:t>4</w:t>
      </w:r>
      <w:r>
        <w:rPr>
          <w:rFonts w:ascii="宋体" w:hAnsi="宋体" w:cs="宋体" w:eastAsia="宋体"/>
          <w:sz w:val="24"/>
          <w:b/>
        </w:rPr>
        <w:t>）</w:t>
      </w:r>
      <w:r>
        <w:rPr>
          <w:rFonts w:ascii="宋体" w:hAnsi="宋体" w:cs="宋体" w:eastAsia="宋体"/>
          <w:sz w:val="24"/>
          <w:b/>
          <w:color w:val="000000"/>
        </w:rPr>
        <w:t>★</w:t>
      </w:r>
      <w:r>
        <w:rPr>
          <w:rFonts w:ascii="宋体" w:hAnsi="宋体" w:cs="宋体" w:eastAsia="宋体"/>
          <w:sz w:val="24"/>
          <w:color w:val="000000"/>
        </w:rPr>
        <w:t>4</w:t>
      </w:r>
      <w:r>
        <w:rPr>
          <w:rFonts w:ascii="宋体" w:hAnsi="宋体" w:cs="宋体" w:eastAsia="宋体"/>
          <w:sz w:val="24"/>
          <w:color w:val="000000"/>
        </w:rPr>
        <w:t>、中标防控企业必须积极配合</w:t>
      </w:r>
      <w:r>
        <w:rPr>
          <w:rFonts w:ascii="宋体" w:hAnsi="宋体" w:cs="宋体" w:eastAsia="宋体"/>
          <w:sz w:val="24"/>
          <w:color w:val="000000"/>
        </w:rPr>
        <w:t>监测技术服务单位</w:t>
      </w:r>
      <w:r>
        <w:rPr>
          <w:rFonts w:ascii="宋体" w:hAnsi="宋体" w:cs="宋体" w:eastAsia="宋体"/>
          <w:sz w:val="24"/>
          <w:color w:val="000000"/>
        </w:rPr>
        <w:t>要求的技术手段，认真做好防控信息的采集工作，通过</w:t>
      </w:r>
      <w:r>
        <w:rPr>
          <w:rFonts w:ascii="宋体" w:hAnsi="宋体" w:cs="宋体" w:eastAsia="宋体"/>
          <w:sz w:val="24"/>
          <w:color w:val="000000"/>
        </w:rPr>
        <w:t>“</w:t>
      </w:r>
      <w:r>
        <w:rPr>
          <w:rFonts w:ascii="宋体" w:hAnsi="宋体" w:cs="宋体" w:eastAsia="宋体"/>
          <w:sz w:val="24"/>
          <w:color w:val="000000"/>
        </w:rPr>
        <w:t>云采集</w:t>
      </w:r>
      <w:r>
        <w:rPr>
          <w:rFonts w:ascii="宋体" w:hAnsi="宋体" w:cs="宋体" w:eastAsia="宋体"/>
          <w:sz w:val="24"/>
          <w:color w:val="000000"/>
        </w:rPr>
        <w:t>”</w:t>
      </w:r>
      <w:r>
        <w:rPr>
          <w:rFonts w:ascii="宋体" w:hAnsi="宋体" w:cs="宋体" w:eastAsia="宋体"/>
          <w:sz w:val="24"/>
          <w:color w:val="000000"/>
        </w:rPr>
        <w:t>手机软件准确记录每个施药点的时间、位置、蚁巢大小、扑杀场景图片等数据并及时上传。这些数据将做为药品投入、防控面积估算、防控成效评估与考核的重要依据。由于信息采集不完整或未及时上传数据造成评估不准确，责任由中标防控企业承担。</w:t>
      </w:r>
    </w:p>
    <w:p>
      <w:pPr>
        <w:pStyle w:val="null3"/>
        <w:ind w:firstLine="482"/>
        <w:jc w:val="left"/>
      </w:pPr>
      <w:r>
        <w:rPr>
          <w:rFonts w:ascii="宋体" w:hAnsi="宋体" w:cs="宋体" w:eastAsia="宋体"/>
          <w:sz w:val="24"/>
          <w:b/>
        </w:rPr>
        <w:t>（评审项</w:t>
      </w:r>
      <w:r>
        <w:rPr>
          <w:rFonts w:ascii="宋体" w:hAnsi="宋体" w:cs="宋体" w:eastAsia="宋体"/>
          <w:sz w:val="24"/>
          <w:b/>
        </w:rPr>
        <w:t>5</w:t>
      </w:r>
      <w:r>
        <w:rPr>
          <w:rFonts w:ascii="宋体" w:hAnsi="宋体" w:cs="宋体" w:eastAsia="宋体"/>
          <w:sz w:val="24"/>
          <w:b/>
        </w:rPr>
        <w:t>）</w:t>
      </w:r>
      <w:r>
        <w:rPr>
          <w:rFonts w:ascii="宋体" w:hAnsi="宋体" w:cs="宋体" w:eastAsia="宋体"/>
          <w:sz w:val="24"/>
          <w:color w:val="000000"/>
        </w:rPr>
        <w:t>5</w:t>
      </w:r>
      <w:r>
        <w:rPr>
          <w:rFonts w:ascii="宋体" w:hAnsi="宋体" w:cs="宋体" w:eastAsia="宋体"/>
          <w:sz w:val="24"/>
          <w:color w:val="000000"/>
        </w:rPr>
        <w:t>、在防控区域内公布中标防控企业</w:t>
      </w:r>
      <w:r>
        <w:rPr>
          <w:rFonts w:ascii="宋体" w:hAnsi="宋体" w:cs="宋体" w:eastAsia="宋体"/>
          <w:sz w:val="24"/>
          <w:color w:val="000000"/>
        </w:rPr>
        <w:t>24</w:t>
      </w:r>
      <w:r>
        <w:rPr>
          <w:rFonts w:ascii="宋体" w:hAnsi="宋体" w:cs="宋体" w:eastAsia="宋体"/>
          <w:sz w:val="24"/>
          <w:color w:val="000000"/>
        </w:rPr>
        <w:t>小时应急电话，确保在接到红火蚁疫情应急处理通知后，保证</w:t>
      </w:r>
      <w:r>
        <w:rPr>
          <w:rFonts w:ascii="宋体" w:hAnsi="宋体" w:cs="宋体" w:eastAsia="宋体"/>
          <w:sz w:val="24"/>
          <w:color w:val="000000"/>
        </w:rPr>
        <w:t>24</w:t>
      </w:r>
      <w:r>
        <w:rPr>
          <w:rFonts w:ascii="宋体" w:hAnsi="宋体" w:cs="宋体" w:eastAsia="宋体"/>
          <w:sz w:val="24"/>
          <w:color w:val="000000"/>
        </w:rPr>
        <w:t>小时内派员到现场进行处理。中标防控企业应购置一定数量防控被红火蚁叮咬的药剂，用于现场应急处理。</w:t>
      </w:r>
    </w:p>
    <w:p>
      <w:pPr>
        <w:pStyle w:val="null3"/>
        <w:ind w:firstLine="482"/>
        <w:jc w:val="left"/>
      </w:pPr>
      <w:r>
        <w:rPr>
          <w:rFonts w:ascii="宋体" w:hAnsi="宋体" w:cs="宋体" w:eastAsia="宋体"/>
          <w:sz w:val="24"/>
          <w:b/>
          <w:color w:val="000000"/>
        </w:rPr>
        <w:t>（二）防控药剂选用要求</w:t>
      </w:r>
    </w:p>
    <w:p>
      <w:pPr>
        <w:pStyle w:val="null3"/>
        <w:ind w:firstLine="482"/>
        <w:jc w:val="left"/>
      </w:pPr>
      <w:r>
        <w:rPr>
          <w:rFonts w:ascii="宋体" w:hAnsi="宋体" w:cs="宋体" w:eastAsia="宋体"/>
          <w:sz w:val="24"/>
          <w:b/>
        </w:rPr>
        <w:t>（评审项</w:t>
      </w:r>
      <w:r>
        <w:rPr>
          <w:rFonts w:ascii="宋体" w:hAnsi="宋体" w:cs="宋体" w:eastAsia="宋体"/>
          <w:sz w:val="24"/>
          <w:b/>
        </w:rPr>
        <w:t>6</w:t>
      </w:r>
      <w:r>
        <w:rPr>
          <w:rFonts w:ascii="宋体" w:hAnsi="宋体" w:cs="宋体" w:eastAsia="宋体"/>
          <w:sz w:val="24"/>
          <w:b/>
        </w:rPr>
        <w:t>）</w:t>
      </w:r>
      <w:r>
        <w:rPr>
          <w:rFonts w:ascii="宋体" w:hAnsi="宋体" w:cs="宋体" w:eastAsia="宋体"/>
          <w:sz w:val="24"/>
          <w:b/>
          <w:color w:val="000000"/>
        </w:rPr>
        <w:t>★</w:t>
      </w:r>
      <w:r>
        <w:rPr>
          <w:rFonts w:ascii="宋体" w:hAnsi="宋体" w:cs="宋体" w:eastAsia="宋体"/>
          <w:sz w:val="24"/>
          <w:color w:val="000000"/>
        </w:rPr>
        <w:t>1</w:t>
      </w:r>
      <w:r>
        <w:rPr>
          <w:rFonts w:ascii="宋体" w:hAnsi="宋体" w:cs="宋体" w:eastAsia="宋体"/>
          <w:sz w:val="24"/>
          <w:color w:val="000000"/>
        </w:rPr>
        <w:t>、防控药剂以饵剂为主，在许可的情况下可使用粉剂进行应急消杀。药剂必须是高效低毒，对人畜、水体、土壤及周边环境无害，符合环境要求，且有效成份不含氟虫腈，大田限用和禁用药物除外（部分区域施药可参照卫生害虫防控方法），防控对象为红火蚁，药剂必须取得农药登记证、生产许可证、农药产品质量标准，能在中国农药信息网进行有效查询。中标防控企业应根据防控区域的天气、环境、农业耕作等情况，选备</w:t>
      </w:r>
      <w:r>
        <w:rPr>
          <w:rFonts w:ascii="宋体" w:hAnsi="宋体" w:cs="宋体" w:eastAsia="宋体"/>
          <w:sz w:val="24"/>
          <w:color w:val="000000"/>
        </w:rPr>
        <w:t>2</w:t>
      </w:r>
      <w:r>
        <w:rPr>
          <w:rFonts w:ascii="宋体" w:hAnsi="宋体" w:cs="宋体" w:eastAsia="宋体"/>
          <w:sz w:val="24"/>
          <w:color w:val="000000"/>
        </w:rPr>
        <w:t>种以上成分的防控饵剂以便更换。</w:t>
      </w:r>
    </w:p>
    <w:p>
      <w:pPr>
        <w:pStyle w:val="null3"/>
        <w:ind w:firstLine="482"/>
        <w:jc w:val="left"/>
      </w:pPr>
      <w:r>
        <w:rPr>
          <w:rFonts w:ascii="宋体" w:hAnsi="宋体" w:cs="宋体" w:eastAsia="宋体"/>
          <w:sz w:val="24"/>
          <w:b/>
        </w:rPr>
        <w:t>（评审项</w:t>
      </w:r>
      <w:r>
        <w:rPr>
          <w:rFonts w:ascii="宋体" w:hAnsi="宋体" w:cs="宋体" w:eastAsia="宋体"/>
          <w:sz w:val="24"/>
          <w:b/>
        </w:rPr>
        <w:t>7</w:t>
      </w:r>
      <w:r>
        <w:rPr>
          <w:rFonts w:ascii="宋体" w:hAnsi="宋体" w:cs="宋体" w:eastAsia="宋体"/>
          <w:sz w:val="24"/>
          <w:b/>
        </w:rPr>
        <w:t>）</w:t>
      </w:r>
      <w:r>
        <w:rPr>
          <w:rFonts w:ascii="宋体" w:hAnsi="宋体" w:cs="宋体" w:eastAsia="宋体"/>
          <w:sz w:val="24"/>
          <w:color w:val="000000"/>
        </w:rPr>
        <w:t>2</w:t>
      </w:r>
      <w:r>
        <w:rPr>
          <w:rFonts w:ascii="宋体" w:hAnsi="宋体" w:cs="宋体" w:eastAsia="宋体"/>
          <w:sz w:val="24"/>
          <w:color w:val="000000"/>
        </w:rPr>
        <w:t>、中标防控企业应根据药品使用说明书要求，结合防控区域农业生产周期、疫情发生情况、气候条件、环境等因素，合理安排施药间隔期、科学施药，保证防控效果。防控企业应做到精准施药，注意控制药剂的用量，不可盲目的投放药剂造成防控区域的二次污染。如发现违规用药或造成重大安全事故，责任由中标防控企业承担，采购人有权终止合同。中标防控企业可根据防控情况添加药品种类，添加的药品必须满足项目招标要求。中标防控企业经监测技术服务单位同意后向采购人提出申请，由采购人审批后方可使用。</w:t>
      </w:r>
    </w:p>
    <w:p>
      <w:pPr>
        <w:pStyle w:val="null3"/>
        <w:ind w:firstLine="482"/>
        <w:jc w:val="left"/>
      </w:pPr>
      <w:r>
        <w:rPr>
          <w:rFonts w:ascii="宋体" w:hAnsi="宋体" w:cs="宋体" w:eastAsia="宋体"/>
          <w:sz w:val="24"/>
          <w:b/>
        </w:rPr>
        <w:t>（评审项</w:t>
      </w:r>
      <w:r>
        <w:rPr>
          <w:rFonts w:ascii="宋体" w:hAnsi="宋体" w:cs="宋体" w:eastAsia="宋体"/>
          <w:sz w:val="24"/>
          <w:b/>
        </w:rPr>
        <w:t>8</w:t>
      </w:r>
      <w:r>
        <w:rPr>
          <w:rFonts w:ascii="宋体" w:hAnsi="宋体" w:cs="宋体" w:eastAsia="宋体"/>
          <w:sz w:val="24"/>
          <w:b/>
        </w:rPr>
        <w:t>）</w:t>
      </w:r>
      <w:r>
        <w:rPr>
          <w:rFonts w:ascii="宋体" w:hAnsi="宋体" w:cs="宋体" w:eastAsia="宋体"/>
          <w:sz w:val="24"/>
          <w:color w:val="000000"/>
        </w:rPr>
        <w:t>3</w:t>
      </w:r>
      <w:r>
        <w:rPr>
          <w:rFonts w:ascii="宋体" w:hAnsi="宋体" w:cs="宋体" w:eastAsia="宋体"/>
          <w:sz w:val="24"/>
          <w:color w:val="000000"/>
        </w:rPr>
        <w:t>、如遇特殊情况或重大疫情，需要辅助使用粉剂的，中标防控企业经监测技术服务单位同意后向采购人提出申请，经采购人同意后方可使用。粉剂药剂必须是高效低毒，对人畜、水体、土壤及周边环境无害，符合环境要求，且有效成份不含氟虫腈，大田限用和禁用药物除外（部分区域施药可参照卫生害虫防控方法），防控对象为红火蚁，药剂必须取得农药登记证、生产许可证、农药产品质量标准，能在中国农药信息网进行有效查询。未经批准违规使用粉剂，发生事故责任由中标防控企业承担，采购人有权终止合同。</w:t>
      </w:r>
    </w:p>
    <w:p>
      <w:pPr>
        <w:pStyle w:val="null3"/>
        <w:ind w:firstLine="482"/>
        <w:jc w:val="left"/>
      </w:pPr>
      <w:r>
        <w:rPr>
          <w:rFonts w:ascii="宋体" w:hAnsi="宋体" w:cs="宋体" w:eastAsia="宋体"/>
          <w:sz w:val="24"/>
          <w:b/>
        </w:rPr>
        <w:t>（评审项</w:t>
      </w:r>
      <w:r>
        <w:rPr>
          <w:rFonts w:ascii="宋体" w:hAnsi="宋体" w:cs="宋体" w:eastAsia="宋体"/>
          <w:sz w:val="24"/>
          <w:b/>
        </w:rPr>
        <w:t>9</w:t>
      </w:r>
      <w:r>
        <w:rPr>
          <w:rFonts w:ascii="宋体" w:hAnsi="宋体" w:cs="宋体" w:eastAsia="宋体"/>
          <w:sz w:val="24"/>
          <w:b/>
        </w:rPr>
        <w:t>）</w:t>
      </w:r>
      <w:r>
        <w:rPr>
          <w:rFonts w:ascii="宋体" w:hAnsi="宋体" w:cs="宋体" w:eastAsia="宋体"/>
          <w:sz w:val="24"/>
          <w:color w:val="000000"/>
        </w:rPr>
        <w:t>4</w:t>
      </w:r>
      <w:r>
        <w:rPr>
          <w:rFonts w:ascii="宋体" w:hAnsi="宋体" w:cs="宋体" w:eastAsia="宋体"/>
          <w:sz w:val="24"/>
          <w:color w:val="000000"/>
        </w:rPr>
        <w:t>、中标防控企业应建立农药包装废弃物回收机制，保证防控药剂包装袋不被丢弃在防控现场，采用集中回收统一处置的方式，建立完善的药剂包装袋回收处置台账。</w:t>
      </w:r>
    </w:p>
    <w:p>
      <w:pPr>
        <w:pStyle w:val="null3"/>
        <w:ind w:firstLine="482"/>
        <w:jc w:val="left"/>
      </w:pPr>
      <w:r>
        <w:rPr>
          <w:rFonts w:ascii="宋体" w:hAnsi="宋体" w:cs="宋体" w:eastAsia="宋体"/>
          <w:sz w:val="24"/>
          <w:b/>
          <w:color w:val="000000"/>
        </w:rPr>
        <w:t>（</w:t>
      </w:r>
      <w:r>
        <w:rPr>
          <w:rFonts w:ascii="宋体" w:hAnsi="宋体" w:cs="宋体" w:eastAsia="宋体"/>
          <w:sz w:val="24"/>
          <w:b/>
          <w:color w:val="000000"/>
        </w:rPr>
        <w:t>三</w:t>
      </w:r>
      <w:r>
        <w:rPr>
          <w:rFonts w:ascii="宋体" w:hAnsi="宋体" w:cs="宋体" w:eastAsia="宋体"/>
          <w:sz w:val="24"/>
          <w:b/>
          <w:color w:val="000000"/>
        </w:rPr>
        <w:t>）应急防控储备农药技术参数要求</w:t>
      </w:r>
    </w:p>
    <w:p>
      <w:pPr>
        <w:pStyle w:val="null3"/>
        <w:ind w:firstLine="482"/>
        <w:jc w:val="both"/>
      </w:pPr>
      <w:r>
        <w:rPr>
          <w:rFonts w:ascii="宋体" w:hAnsi="宋体" w:cs="宋体" w:eastAsia="宋体"/>
          <w:sz w:val="24"/>
          <w:b/>
        </w:rPr>
        <w:t>（</w:t>
      </w:r>
      <w:r>
        <w:rPr>
          <w:rFonts w:ascii="宋体" w:hAnsi="宋体" w:cs="宋体" w:eastAsia="宋体"/>
          <w:sz w:val="24"/>
          <w:b/>
        </w:rPr>
        <w:t>评审项</w:t>
      </w:r>
      <w:r>
        <w:rPr>
          <w:rFonts w:ascii="宋体" w:hAnsi="宋体" w:cs="宋体" w:eastAsia="宋体"/>
          <w:sz w:val="24"/>
          <w:b/>
        </w:rPr>
        <w:t>1</w:t>
      </w:r>
      <w:r>
        <w:rPr>
          <w:rFonts w:ascii="宋体" w:hAnsi="宋体" w:cs="宋体" w:eastAsia="宋体"/>
          <w:sz w:val="24"/>
          <w:b/>
        </w:rPr>
        <w:t>0</w:t>
      </w:r>
      <w:r>
        <w:rPr>
          <w:rFonts w:ascii="宋体" w:hAnsi="宋体" w:cs="宋体" w:eastAsia="宋体"/>
          <w:sz w:val="24"/>
          <w:b/>
        </w:rPr>
        <w:t>）</w:t>
      </w:r>
      <w:r>
        <w:rPr>
          <w:rFonts w:ascii="宋体" w:hAnsi="宋体" w:cs="宋体" w:eastAsia="宋体"/>
          <w:sz w:val="24"/>
          <w:color w:val="000000"/>
        </w:rPr>
        <w:t>★1、药剂剂型：饵剂，有效成分为0.05%茚虫威，规格为100克/包；</w:t>
      </w:r>
    </w:p>
    <w:p>
      <w:pPr>
        <w:pStyle w:val="null3"/>
        <w:ind w:firstLine="482"/>
        <w:jc w:val="both"/>
      </w:pPr>
      <w:r>
        <w:rPr>
          <w:rFonts w:ascii="宋体" w:hAnsi="宋体" w:cs="宋体" w:eastAsia="宋体"/>
          <w:sz w:val="24"/>
          <w:b/>
        </w:rPr>
        <w:t>（评审项</w:t>
      </w:r>
      <w:r>
        <w:rPr>
          <w:rFonts w:ascii="宋体" w:hAnsi="宋体" w:cs="宋体" w:eastAsia="宋体"/>
          <w:sz w:val="24"/>
          <w:b/>
        </w:rPr>
        <w:t>1</w:t>
      </w:r>
      <w:r>
        <w:rPr>
          <w:rFonts w:ascii="宋体" w:hAnsi="宋体" w:cs="宋体" w:eastAsia="宋体"/>
          <w:sz w:val="24"/>
          <w:b/>
        </w:rPr>
        <w:t>1</w:t>
      </w:r>
      <w:r>
        <w:rPr>
          <w:rFonts w:ascii="宋体" w:hAnsi="宋体" w:cs="宋体" w:eastAsia="宋体"/>
          <w:sz w:val="24"/>
          <w:b/>
        </w:rPr>
        <w:t>）</w:t>
      </w:r>
      <w:r>
        <w:rPr>
          <w:rFonts w:ascii="宋体" w:hAnsi="宋体" w:cs="宋体" w:eastAsia="宋体"/>
          <w:sz w:val="24"/>
          <w:color w:val="000000"/>
        </w:rPr>
        <w:t>★2、供应商所投产品须具有有效农药登记证（登记的防治对象：红火蚁）、农药生产许可证、农药标准证（即企业标准）；（需提供证明材料并加盖供应商公章）</w:t>
      </w:r>
    </w:p>
    <w:p>
      <w:pPr>
        <w:pStyle w:val="null3"/>
        <w:ind w:firstLine="482"/>
        <w:jc w:val="both"/>
      </w:pPr>
      <w:r>
        <w:rPr>
          <w:rFonts w:ascii="宋体" w:hAnsi="宋体" w:cs="宋体" w:eastAsia="宋体"/>
          <w:sz w:val="24"/>
          <w:b/>
        </w:rPr>
        <w:t>（评审项</w:t>
      </w:r>
      <w:r>
        <w:rPr>
          <w:rFonts w:ascii="宋体" w:hAnsi="宋体" w:cs="宋体" w:eastAsia="宋体"/>
          <w:sz w:val="24"/>
          <w:b/>
        </w:rPr>
        <w:t>1</w:t>
      </w:r>
      <w:r>
        <w:rPr>
          <w:rFonts w:ascii="宋体" w:hAnsi="宋体" w:cs="宋体" w:eastAsia="宋体"/>
          <w:sz w:val="24"/>
          <w:b/>
        </w:rPr>
        <w:t>2</w:t>
      </w:r>
      <w:r>
        <w:rPr>
          <w:rFonts w:ascii="宋体" w:hAnsi="宋体" w:cs="宋体" w:eastAsia="宋体"/>
          <w:sz w:val="24"/>
          <w:b/>
        </w:rPr>
        <w:t>）</w:t>
      </w:r>
      <w:r>
        <w:rPr>
          <w:rFonts w:ascii="宋体" w:hAnsi="宋体" w:cs="宋体" w:eastAsia="宋体"/>
          <w:sz w:val="24"/>
          <w:color w:val="000000"/>
        </w:rPr>
        <w:t>★3、应急防控储备农药与此次防控项目使用的主要防控药剂应为同一生产商、同一品牌、同一有效成分、同一含量。</w:t>
      </w:r>
    </w:p>
    <w:p>
      <w:pPr>
        <w:pStyle w:val="null3"/>
        <w:ind w:firstLine="482"/>
        <w:jc w:val="left"/>
      </w:pPr>
      <w:r>
        <w:rPr>
          <w:rFonts w:ascii="宋体" w:hAnsi="宋体" w:cs="宋体" w:eastAsia="宋体"/>
          <w:sz w:val="24"/>
          <w:b/>
          <w:color w:val="000000"/>
        </w:rPr>
        <w:t>（四）防控宣传技术培训要求</w:t>
      </w:r>
    </w:p>
    <w:p>
      <w:pPr>
        <w:pStyle w:val="null3"/>
        <w:ind w:firstLine="482"/>
        <w:jc w:val="left"/>
      </w:pPr>
      <w:r>
        <w:rPr>
          <w:rFonts w:ascii="宋体" w:hAnsi="宋体" w:cs="宋体" w:eastAsia="宋体"/>
          <w:sz w:val="24"/>
          <w:b/>
        </w:rPr>
        <w:t>（评审项</w:t>
      </w:r>
      <w:r>
        <w:rPr>
          <w:rFonts w:ascii="宋体" w:hAnsi="宋体" w:cs="宋体" w:eastAsia="宋体"/>
          <w:sz w:val="24"/>
          <w:b/>
        </w:rPr>
        <w:t>1</w:t>
      </w:r>
      <w:r>
        <w:rPr>
          <w:rFonts w:ascii="宋体" w:hAnsi="宋体" w:cs="宋体" w:eastAsia="宋体"/>
          <w:sz w:val="24"/>
          <w:b/>
        </w:rPr>
        <w:t>3</w:t>
      </w:r>
      <w:r>
        <w:rPr>
          <w:rFonts w:ascii="宋体" w:hAnsi="宋体" w:cs="宋体" w:eastAsia="宋体"/>
          <w:sz w:val="24"/>
          <w:b/>
        </w:rPr>
        <w:t>）</w:t>
      </w:r>
      <w:r>
        <w:rPr>
          <w:rFonts w:ascii="宋体" w:hAnsi="宋体" w:cs="宋体" w:eastAsia="宋体"/>
          <w:sz w:val="24"/>
          <w:color w:val="000000"/>
        </w:rPr>
        <w:t>1</w:t>
      </w:r>
      <w:r>
        <w:rPr>
          <w:rFonts w:ascii="宋体" w:hAnsi="宋体" w:cs="宋体" w:eastAsia="宋体"/>
          <w:sz w:val="24"/>
          <w:color w:val="000000"/>
        </w:rPr>
        <w:t>、鉴于采购社会化服务开展红火蚁防控属于政府公益性事业，为保证防控区域内民众能够切实得到良好的服务，体现防控的成效，中标防控企业应做好防控宣传与技术培训。</w:t>
      </w:r>
    </w:p>
    <w:p>
      <w:pPr>
        <w:pStyle w:val="null3"/>
        <w:ind w:firstLine="482"/>
        <w:jc w:val="left"/>
      </w:pPr>
      <w:r>
        <w:rPr>
          <w:rFonts w:ascii="宋体" w:hAnsi="宋体" w:cs="宋体" w:eastAsia="宋体"/>
          <w:sz w:val="24"/>
          <w:b/>
        </w:rPr>
        <w:t>（评审项</w:t>
      </w:r>
      <w:r>
        <w:rPr>
          <w:rFonts w:ascii="宋体" w:hAnsi="宋体" w:cs="宋体" w:eastAsia="宋体"/>
          <w:sz w:val="24"/>
          <w:b/>
        </w:rPr>
        <w:t>1</w:t>
      </w:r>
      <w:r>
        <w:rPr>
          <w:rFonts w:ascii="宋体" w:hAnsi="宋体" w:cs="宋体" w:eastAsia="宋体"/>
          <w:sz w:val="24"/>
          <w:b/>
        </w:rPr>
        <w:t>4</w:t>
      </w:r>
      <w:r>
        <w:rPr>
          <w:rFonts w:ascii="宋体" w:hAnsi="宋体" w:cs="宋体" w:eastAsia="宋体"/>
          <w:sz w:val="24"/>
          <w:b/>
        </w:rPr>
        <w:t>）</w:t>
      </w:r>
      <w:r>
        <w:rPr>
          <w:rFonts w:ascii="宋体" w:hAnsi="宋体" w:cs="宋体" w:eastAsia="宋体"/>
          <w:sz w:val="24"/>
          <w:color w:val="000000"/>
        </w:rPr>
        <w:t>2</w:t>
      </w:r>
      <w:r>
        <w:rPr>
          <w:rFonts w:ascii="宋体" w:hAnsi="宋体" w:cs="宋体" w:eastAsia="宋体"/>
          <w:sz w:val="24"/>
          <w:color w:val="000000"/>
        </w:rPr>
        <w:t>、中标防控企业应与防控区域内的农技干部建立有效的信息沟通机制，及时向其反馈防控进展，了解防控区域民众对防控服务的要求。采用粘贴宣传彩页、分发防控联系小卡片的方式，做好防控区域内各村落红火蚁危害与防范宣传科普。在村落公开宣传栏与人流密集区粘贴宣传彩页，保证宣传到位。中标防控企业负责防控区域内红火蚁疫情应急处理和技术指导。</w:t>
      </w:r>
    </w:p>
    <w:p>
      <w:pPr>
        <w:pStyle w:val="null3"/>
        <w:ind w:firstLine="482"/>
        <w:jc w:val="left"/>
      </w:pPr>
      <w:r>
        <w:rPr>
          <w:rFonts w:ascii="宋体" w:hAnsi="宋体" w:cs="宋体" w:eastAsia="宋体"/>
          <w:sz w:val="24"/>
          <w:b/>
          <w:color w:val="000000"/>
        </w:rPr>
        <w:t>（五）中标防控企业人员配备要求</w:t>
      </w:r>
    </w:p>
    <w:p>
      <w:pPr>
        <w:pStyle w:val="null3"/>
        <w:ind w:firstLine="482"/>
        <w:jc w:val="left"/>
      </w:pPr>
      <w:r>
        <w:rPr>
          <w:rFonts w:ascii="宋体" w:hAnsi="宋体" w:cs="宋体" w:eastAsia="宋体"/>
          <w:sz w:val="24"/>
          <w:b/>
        </w:rPr>
        <w:t>（评审项</w:t>
      </w:r>
      <w:r>
        <w:rPr>
          <w:rFonts w:ascii="宋体" w:hAnsi="宋体" w:cs="宋体" w:eastAsia="宋体"/>
          <w:sz w:val="24"/>
          <w:b/>
        </w:rPr>
        <w:t>1</w:t>
      </w:r>
      <w:r>
        <w:rPr>
          <w:rFonts w:ascii="宋体" w:hAnsi="宋体" w:cs="宋体" w:eastAsia="宋体"/>
          <w:sz w:val="24"/>
          <w:b/>
        </w:rPr>
        <w:t>5</w:t>
      </w:r>
      <w:r>
        <w:rPr>
          <w:rFonts w:ascii="宋体" w:hAnsi="宋体" w:cs="宋体" w:eastAsia="宋体"/>
          <w:sz w:val="24"/>
          <w:b/>
        </w:rPr>
        <w:t>）</w:t>
      </w:r>
      <w:r>
        <w:rPr>
          <w:rFonts w:ascii="宋体" w:hAnsi="宋体" w:cs="宋体" w:eastAsia="宋体"/>
          <w:sz w:val="24"/>
          <w:color w:val="000000"/>
        </w:rPr>
        <w:t>1</w:t>
      </w:r>
      <w:r>
        <w:rPr>
          <w:rFonts w:ascii="宋体" w:hAnsi="宋体" w:cs="宋体" w:eastAsia="宋体"/>
          <w:sz w:val="24"/>
          <w:color w:val="000000"/>
        </w:rPr>
        <w:t>、为保证防控质量，中标防控企业需针对本项目成立项目组，并配备项目负责人</w:t>
      </w:r>
      <w:r>
        <w:rPr>
          <w:rFonts w:ascii="宋体" w:hAnsi="宋体" w:cs="宋体" w:eastAsia="宋体"/>
          <w:sz w:val="24"/>
          <w:color w:val="000000"/>
        </w:rPr>
        <w:t>1</w:t>
      </w:r>
      <w:r>
        <w:rPr>
          <w:rFonts w:ascii="宋体" w:hAnsi="宋体" w:cs="宋体" w:eastAsia="宋体"/>
          <w:sz w:val="24"/>
          <w:color w:val="000000"/>
        </w:rPr>
        <w:t>名及不少于</w:t>
      </w:r>
      <w:r>
        <w:rPr>
          <w:rFonts w:ascii="宋体" w:hAnsi="宋体" w:cs="宋体" w:eastAsia="宋体"/>
          <w:sz w:val="24"/>
          <w:color w:val="000000"/>
        </w:rPr>
        <w:t>1</w:t>
      </w:r>
      <w:r>
        <w:rPr>
          <w:rFonts w:ascii="宋体" w:hAnsi="宋体" w:cs="宋体" w:eastAsia="宋体"/>
          <w:sz w:val="24"/>
          <w:color w:val="000000"/>
        </w:rPr>
        <w:t>名（含</w:t>
      </w:r>
      <w:r>
        <w:rPr>
          <w:rFonts w:ascii="宋体" w:hAnsi="宋体" w:cs="宋体" w:eastAsia="宋体"/>
          <w:sz w:val="24"/>
          <w:color w:val="000000"/>
        </w:rPr>
        <w:t>1</w:t>
      </w:r>
      <w:r>
        <w:rPr>
          <w:rFonts w:ascii="宋体" w:hAnsi="宋体" w:cs="宋体" w:eastAsia="宋体"/>
          <w:sz w:val="24"/>
          <w:color w:val="000000"/>
        </w:rPr>
        <w:t>人）的技术负责人。所有防控人员应确认到位，项目负责人在</w:t>
      </w:r>
      <w:r>
        <w:rPr>
          <w:rFonts w:ascii="宋体" w:hAnsi="宋体" w:cs="宋体" w:eastAsia="宋体"/>
          <w:sz w:val="24"/>
          <w:color w:val="000000"/>
        </w:rPr>
        <w:t>项目实施</w:t>
      </w:r>
      <w:r>
        <w:rPr>
          <w:rFonts w:ascii="宋体" w:hAnsi="宋体" w:cs="宋体" w:eastAsia="宋体"/>
          <w:sz w:val="24"/>
          <w:color w:val="000000"/>
        </w:rPr>
        <w:t>期间原则上不得更换。若因特殊原因（主要为采购人要求更换该项目负责人或该项目负责人发生重大疾病、伤亡或其它不可抗力因素）在</w:t>
      </w:r>
      <w:r>
        <w:rPr>
          <w:rFonts w:ascii="宋体" w:hAnsi="宋体" w:cs="宋体" w:eastAsia="宋体"/>
          <w:sz w:val="24"/>
          <w:color w:val="000000"/>
        </w:rPr>
        <w:t>项目实施</w:t>
      </w:r>
      <w:r>
        <w:rPr>
          <w:rFonts w:ascii="宋体" w:hAnsi="宋体" w:cs="宋体" w:eastAsia="宋体"/>
          <w:sz w:val="24"/>
          <w:color w:val="000000"/>
        </w:rPr>
        <w:t>期间项目负责人需更换，必须报经采购人同意，才</w:t>
      </w:r>
      <w:r>
        <w:rPr>
          <w:rFonts w:ascii="宋体" w:hAnsi="宋体" w:cs="宋体" w:eastAsia="宋体"/>
          <w:sz w:val="24"/>
          <w:color w:val="000000"/>
        </w:rPr>
        <w:t>能予以</w:t>
      </w:r>
      <w:r>
        <w:rPr>
          <w:rFonts w:ascii="宋体" w:hAnsi="宋体" w:cs="宋体" w:eastAsia="宋体"/>
          <w:sz w:val="24"/>
          <w:color w:val="000000"/>
        </w:rPr>
        <w:t>更换。服务期间若采购人根据项目需要召开会议，项目负责人必须准时参加。</w:t>
      </w:r>
    </w:p>
    <w:p>
      <w:pPr>
        <w:pStyle w:val="null3"/>
        <w:ind w:firstLine="482"/>
        <w:jc w:val="left"/>
      </w:pPr>
      <w:r>
        <w:rPr>
          <w:rFonts w:ascii="宋体" w:hAnsi="宋体" w:cs="宋体" w:eastAsia="宋体"/>
          <w:sz w:val="24"/>
          <w:b/>
        </w:rPr>
        <w:t>（评审项</w:t>
      </w:r>
      <w:r>
        <w:rPr>
          <w:rFonts w:ascii="宋体" w:hAnsi="宋体" w:cs="宋体" w:eastAsia="宋体"/>
          <w:sz w:val="24"/>
          <w:b/>
        </w:rPr>
        <w:t>1</w:t>
      </w:r>
      <w:r>
        <w:rPr>
          <w:rFonts w:ascii="宋体" w:hAnsi="宋体" w:cs="宋体" w:eastAsia="宋体"/>
          <w:sz w:val="24"/>
          <w:b/>
        </w:rPr>
        <w:t>6</w:t>
      </w:r>
      <w:r>
        <w:rPr>
          <w:rFonts w:ascii="宋体" w:hAnsi="宋体" w:cs="宋体" w:eastAsia="宋体"/>
          <w:sz w:val="24"/>
          <w:b/>
        </w:rPr>
        <w:t>）</w:t>
      </w:r>
      <w:r>
        <w:rPr>
          <w:rFonts w:ascii="宋体" w:hAnsi="宋体" w:cs="宋体" w:eastAsia="宋体"/>
          <w:sz w:val="24"/>
          <w:color w:val="000000"/>
        </w:rPr>
        <w:t>2</w:t>
      </w:r>
      <w:r>
        <w:rPr>
          <w:rFonts w:ascii="宋体" w:hAnsi="宋体" w:cs="宋体" w:eastAsia="宋体"/>
          <w:sz w:val="24"/>
          <w:color w:val="000000"/>
        </w:rPr>
        <w:t>、中标防控企业安排的每位员工每周的工作时长、员工薪酬待遇等须符合劳动法等法律法规规定。若中标防控企业与其雇员产生劳动纠纷或其他不符合劳动法等法律法规规定的，一切责任由中标防控企业自行承担，造成采购人负面影响的，采购人有权解除合同并追究中标防控企业的违约责任。</w:t>
      </w:r>
    </w:p>
    <w:p>
      <w:pPr>
        <w:pStyle w:val="null3"/>
        <w:ind w:firstLine="482"/>
        <w:jc w:val="left"/>
      </w:pPr>
      <w:r>
        <w:rPr>
          <w:rFonts w:ascii="宋体" w:hAnsi="宋体" w:cs="宋体" w:eastAsia="宋体"/>
          <w:sz w:val="24"/>
          <w:b/>
          <w:color w:val="000000"/>
        </w:rPr>
        <w:t>（六）过程监理与防效自检</w:t>
      </w:r>
    </w:p>
    <w:p>
      <w:pPr>
        <w:pStyle w:val="null3"/>
        <w:ind w:firstLine="482"/>
        <w:jc w:val="left"/>
      </w:pPr>
      <w:r>
        <w:rPr>
          <w:rFonts w:ascii="宋体" w:hAnsi="宋体" w:cs="宋体" w:eastAsia="宋体"/>
          <w:sz w:val="24"/>
          <w:b/>
        </w:rPr>
        <w:t>（评审项</w:t>
      </w:r>
      <w:r>
        <w:rPr>
          <w:rFonts w:ascii="宋体" w:hAnsi="宋体" w:cs="宋体" w:eastAsia="宋体"/>
          <w:sz w:val="24"/>
          <w:b/>
        </w:rPr>
        <w:t>1</w:t>
      </w:r>
      <w:r>
        <w:rPr>
          <w:rFonts w:ascii="宋体" w:hAnsi="宋体" w:cs="宋体" w:eastAsia="宋体"/>
          <w:sz w:val="24"/>
          <w:b/>
        </w:rPr>
        <w:t>7</w:t>
      </w:r>
      <w:r>
        <w:rPr>
          <w:rFonts w:ascii="宋体" w:hAnsi="宋体" w:cs="宋体" w:eastAsia="宋体"/>
          <w:sz w:val="24"/>
          <w:b/>
        </w:rPr>
        <w:t>）</w:t>
      </w:r>
      <w:r>
        <w:rPr>
          <w:rFonts w:ascii="宋体" w:hAnsi="宋体" w:cs="宋体" w:eastAsia="宋体"/>
          <w:sz w:val="24"/>
          <w:b/>
          <w:color w:val="000000"/>
        </w:rPr>
        <w:t>★</w:t>
      </w:r>
      <w:r>
        <w:rPr>
          <w:rFonts w:ascii="宋体" w:hAnsi="宋体" w:cs="宋体" w:eastAsia="宋体"/>
          <w:sz w:val="24"/>
          <w:color w:val="000000"/>
        </w:rPr>
        <w:t>1</w:t>
      </w:r>
      <w:r>
        <w:rPr>
          <w:rFonts w:ascii="宋体" w:hAnsi="宋体" w:cs="宋体" w:eastAsia="宋体"/>
          <w:sz w:val="24"/>
          <w:color w:val="000000"/>
        </w:rPr>
        <w:t>、由采购人聘请监测技术服务单位对施工单位进行全程数字化监督，中标防控企业需接受监测技术服务单位的监督。监测技术服务单位负责跟踪检查项目组织管理制度落实情况、项目人员到位情况，以及巡查、监测、防控、应急处理等各项工作实施力度、进度是否符合该合同和实施方案要求；检查该项目各类相关文件档案、数据、资料等是否完整、齐备。</w:t>
      </w:r>
    </w:p>
    <w:p>
      <w:pPr>
        <w:pStyle w:val="null3"/>
        <w:ind w:firstLine="482"/>
        <w:jc w:val="left"/>
      </w:pPr>
      <w:r>
        <w:rPr>
          <w:rFonts w:ascii="宋体" w:hAnsi="宋体" w:cs="宋体" w:eastAsia="宋体"/>
          <w:sz w:val="24"/>
          <w:b/>
        </w:rPr>
        <w:t>（评审项</w:t>
      </w:r>
      <w:r>
        <w:rPr>
          <w:rFonts w:ascii="宋体" w:hAnsi="宋体" w:cs="宋体" w:eastAsia="宋体"/>
          <w:sz w:val="24"/>
          <w:b/>
        </w:rPr>
        <w:t>1</w:t>
      </w:r>
      <w:r>
        <w:rPr>
          <w:rFonts w:ascii="宋体" w:hAnsi="宋体" w:cs="宋体" w:eastAsia="宋体"/>
          <w:sz w:val="24"/>
          <w:b/>
        </w:rPr>
        <w:t>8</w:t>
      </w:r>
      <w:r>
        <w:rPr>
          <w:rFonts w:ascii="宋体" w:hAnsi="宋体" w:cs="宋体" w:eastAsia="宋体"/>
          <w:sz w:val="24"/>
          <w:b/>
        </w:rPr>
        <w:t>）</w:t>
      </w:r>
      <w:r>
        <w:rPr>
          <w:rFonts w:ascii="宋体" w:hAnsi="宋体" w:cs="宋体" w:eastAsia="宋体"/>
          <w:sz w:val="24"/>
          <w:b/>
          <w:color w:val="000000"/>
        </w:rPr>
        <w:t>★</w:t>
      </w:r>
      <w:r>
        <w:rPr>
          <w:rFonts w:ascii="宋体" w:hAnsi="宋体" w:cs="宋体" w:eastAsia="宋体"/>
          <w:sz w:val="24"/>
          <w:color w:val="000000"/>
        </w:rPr>
        <w:t>2</w:t>
      </w:r>
      <w:r>
        <w:rPr>
          <w:rFonts w:ascii="宋体" w:hAnsi="宋体" w:cs="宋体" w:eastAsia="宋体"/>
          <w:sz w:val="24"/>
          <w:color w:val="000000"/>
        </w:rPr>
        <w:t>、每一轮防控结束后，中标防控企业需进行一次自检，并将自检结果告知</w:t>
      </w:r>
      <w:r>
        <w:rPr>
          <w:rFonts w:ascii="宋体" w:hAnsi="宋体" w:cs="宋体" w:eastAsia="宋体"/>
          <w:sz w:val="24"/>
          <w:color w:val="000000"/>
        </w:rPr>
        <w:t>采购人</w:t>
      </w:r>
      <w:r>
        <w:rPr>
          <w:rFonts w:ascii="宋体" w:hAnsi="宋体" w:cs="宋体" w:eastAsia="宋体"/>
          <w:sz w:val="24"/>
          <w:color w:val="000000"/>
        </w:rPr>
        <w:t>。集中防控结束后，监测技术服务单位、</w:t>
      </w:r>
      <w:r>
        <w:rPr>
          <w:rFonts w:ascii="宋体" w:hAnsi="宋体" w:cs="宋体" w:eastAsia="宋体"/>
          <w:sz w:val="24"/>
          <w:color w:val="000000"/>
        </w:rPr>
        <w:t>中标防控企业</w:t>
      </w:r>
      <w:r>
        <w:rPr>
          <w:rFonts w:ascii="宋体" w:hAnsi="宋体" w:cs="宋体" w:eastAsia="宋体"/>
          <w:sz w:val="24"/>
          <w:color w:val="000000"/>
        </w:rPr>
        <w:t>和采购人一起进行防效自检，自检点位置由监测技术服务单位和采购人根据中标防控企业防控情况确定，定点定位做好防效自检工作。</w:t>
      </w:r>
      <w:r>
        <w:rPr>
          <w:rFonts w:ascii="宋体" w:hAnsi="宋体" w:cs="宋体" w:eastAsia="宋体"/>
          <w:sz w:val="24"/>
        </w:rPr>
        <w:t>防效自检采用诱集监测法，自检监测点数量不少于</w:t>
      </w:r>
      <w:r>
        <w:rPr>
          <w:rFonts w:ascii="宋体" w:hAnsi="宋体" w:cs="宋体" w:eastAsia="宋体"/>
          <w:sz w:val="24"/>
        </w:rPr>
        <w:t>35</w:t>
      </w:r>
      <w:r>
        <w:rPr>
          <w:rFonts w:ascii="宋体" w:hAnsi="宋体" w:cs="宋体" w:eastAsia="宋体"/>
          <w:sz w:val="24"/>
        </w:rPr>
        <w:t>个，每个监测点放置不少于</w:t>
      </w:r>
      <w:r>
        <w:rPr>
          <w:rFonts w:ascii="宋体" w:hAnsi="宋体" w:cs="宋体" w:eastAsia="宋体"/>
          <w:sz w:val="24"/>
        </w:rPr>
        <w:t>3</w:t>
      </w:r>
      <w:r>
        <w:rPr>
          <w:rFonts w:ascii="宋体" w:hAnsi="宋体" w:cs="宋体" w:eastAsia="宋体"/>
          <w:sz w:val="24"/>
        </w:rPr>
        <w:t>0</w:t>
      </w:r>
      <w:r>
        <w:rPr>
          <w:rFonts w:ascii="宋体" w:hAnsi="宋体" w:cs="宋体" w:eastAsia="宋体"/>
          <w:sz w:val="24"/>
        </w:rPr>
        <w:t>个猪肉火腿肠诱饵，每个诱饵之间距离</w:t>
      </w:r>
      <w:r>
        <w:rPr>
          <w:rFonts w:ascii="宋体" w:hAnsi="宋体" w:cs="宋体" w:eastAsia="宋体"/>
          <w:sz w:val="24"/>
        </w:rPr>
        <w:t>10</w:t>
      </w:r>
      <w:r>
        <w:rPr>
          <w:rFonts w:ascii="宋体" w:hAnsi="宋体" w:cs="宋体" w:eastAsia="宋体"/>
          <w:sz w:val="24"/>
        </w:rPr>
        <w:t>米以上，监测时间不少于</w:t>
      </w:r>
      <w:r>
        <w:rPr>
          <w:rFonts w:ascii="宋体" w:hAnsi="宋体" w:cs="宋体" w:eastAsia="宋体"/>
          <w:sz w:val="24"/>
        </w:rPr>
        <w:t>30</w:t>
      </w:r>
      <w:r>
        <w:rPr>
          <w:rFonts w:ascii="宋体" w:hAnsi="宋体" w:cs="宋体" w:eastAsia="宋体"/>
          <w:sz w:val="24"/>
        </w:rPr>
        <w:t>分钟，中标防控企业需用</w:t>
      </w:r>
      <w:r>
        <w:rPr>
          <w:rFonts w:ascii="宋体" w:hAnsi="宋体" w:cs="宋体" w:eastAsia="宋体"/>
          <w:sz w:val="24"/>
        </w:rPr>
        <w:t>“</w:t>
      </w:r>
      <w:r>
        <w:rPr>
          <w:rFonts w:ascii="宋体" w:hAnsi="宋体" w:cs="宋体" w:eastAsia="宋体"/>
          <w:sz w:val="24"/>
        </w:rPr>
        <w:t>云采集</w:t>
      </w:r>
      <w:r>
        <w:rPr>
          <w:rFonts w:ascii="宋体" w:hAnsi="宋体" w:cs="宋体" w:eastAsia="宋体"/>
          <w:sz w:val="24"/>
        </w:rPr>
        <w:t>”</w:t>
      </w:r>
      <w:r>
        <w:rPr>
          <w:rFonts w:ascii="宋体" w:hAnsi="宋体" w:cs="宋体" w:eastAsia="宋体"/>
          <w:sz w:val="24"/>
        </w:rPr>
        <w:t>软件详细记录防效自检监测数据。监测技术服务单位根据防控企业上传的监测数据测算企业自</w:t>
      </w:r>
      <w:r>
        <w:rPr>
          <w:rFonts w:ascii="宋体" w:hAnsi="宋体" w:cs="宋体" w:eastAsia="宋体"/>
          <w:sz w:val="24"/>
          <w:color w:val="000000"/>
        </w:rPr>
        <w:t>检防治率。企业自检的防治率须达到</w:t>
      </w:r>
      <w:r>
        <w:rPr>
          <w:rFonts w:ascii="宋体" w:hAnsi="宋体" w:cs="宋体" w:eastAsia="宋体"/>
          <w:sz w:val="24"/>
          <w:color w:val="000000"/>
        </w:rPr>
        <w:t>90%</w:t>
      </w:r>
      <w:r>
        <w:rPr>
          <w:rFonts w:ascii="宋体" w:hAnsi="宋体" w:cs="宋体" w:eastAsia="宋体"/>
          <w:sz w:val="24"/>
          <w:color w:val="000000"/>
        </w:rPr>
        <w:t>以上，中标防控企业才能提出验收申请。如发现中标防控企业在防效自检中弄虚作假，不按监测规程进行操作，一经核实，采购人有权让中标防控企业重新进行防效自检，因此造成的项目延期及其他不良后果由中标防控企业承担。</w:t>
      </w:r>
    </w:p>
    <w:p>
      <w:pPr>
        <w:pStyle w:val="null3"/>
        <w:ind w:firstLine="482"/>
        <w:jc w:val="left"/>
      </w:pPr>
      <w:r>
        <w:rPr>
          <w:rFonts w:ascii="宋体" w:hAnsi="宋体" w:cs="宋体" w:eastAsia="宋体"/>
          <w:sz w:val="24"/>
          <w:b/>
        </w:rPr>
        <w:t>（评审项</w:t>
      </w:r>
      <w:r>
        <w:rPr>
          <w:rFonts w:ascii="宋体" w:hAnsi="宋体" w:cs="宋体" w:eastAsia="宋体"/>
          <w:sz w:val="24"/>
          <w:b/>
        </w:rPr>
        <w:t>1</w:t>
      </w:r>
      <w:r>
        <w:rPr>
          <w:rFonts w:ascii="宋体" w:hAnsi="宋体" w:cs="宋体" w:eastAsia="宋体"/>
          <w:sz w:val="24"/>
          <w:b/>
        </w:rPr>
        <w:t>9</w:t>
      </w:r>
      <w:r>
        <w:rPr>
          <w:rFonts w:ascii="宋体" w:hAnsi="宋体" w:cs="宋体" w:eastAsia="宋体"/>
          <w:sz w:val="24"/>
          <w:b/>
        </w:rPr>
        <w:t>）</w:t>
      </w:r>
      <w:r>
        <w:rPr>
          <w:rFonts w:ascii="宋体" w:hAnsi="宋体" w:cs="宋体" w:eastAsia="宋体"/>
          <w:sz w:val="24"/>
          <w:color w:val="000000"/>
        </w:rPr>
        <w:t>3</w:t>
      </w:r>
      <w:r>
        <w:rPr>
          <w:rFonts w:ascii="宋体" w:hAnsi="宋体" w:cs="宋体" w:eastAsia="宋体"/>
          <w:sz w:val="24"/>
          <w:color w:val="000000"/>
        </w:rPr>
        <w:t>、项目实施期间，监测技术服务单位将阶段性向采购人汇报防控进展情况。一经发现中标防控企业所采取的防控措施或防控进度不符合投标文件做出的承诺或不能满足项目实施要求，采购人或监测技术服务单位将向中标防控企业发出整改通知书，并责令限期整改。限期仍未整改到位的，采购人有权书面约谈中标防控企业负责人。</w:t>
      </w:r>
    </w:p>
    <w:p>
      <w:pPr>
        <w:pStyle w:val="null3"/>
        <w:ind w:firstLine="482"/>
        <w:jc w:val="left"/>
      </w:pPr>
      <w:r>
        <w:rPr>
          <w:rFonts w:ascii="宋体" w:hAnsi="宋体" w:cs="宋体" w:eastAsia="宋体"/>
          <w:sz w:val="24"/>
          <w:b/>
          <w:color w:val="000000"/>
        </w:rPr>
        <w:t>（七）中标防控企业组织管理要求</w:t>
      </w:r>
    </w:p>
    <w:p>
      <w:pPr>
        <w:pStyle w:val="null3"/>
        <w:ind w:firstLine="482"/>
        <w:jc w:val="left"/>
      </w:pPr>
      <w:r>
        <w:rPr>
          <w:rFonts w:ascii="宋体" w:hAnsi="宋体" w:cs="宋体" w:eastAsia="宋体"/>
          <w:sz w:val="24"/>
          <w:b/>
        </w:rPr>
        <w:t>（评审项</w:t>
      </w:r>
      <w:r>
        <w:rPr>
          <w:rFonts w:ascii="宋体" w:hAnsi="宋体" w:cs="宋体" w:eastAsia="宋体"/>
          <w:sz w:val="24"/>
          <w:b/>
        </w:rPr>
        <w:t>20</w:t>
      </w:r>
      <w:r>
        <w:rPr>
          <w:rFonts w:ascii="宋体" w:hAnsi="宋体" w:cs="宋体" w:eastAsia="宋体"/>
          <w:sz w:val="24"/>
          <w:b/>
        </w:rPr>
        <w:t>）</w:t>
      </w:r>
      <w:r>
        <w:rPr>
          <w:rFonts w:ascii="宋体" w:hAnsi="宋体" w:cs="宋体" w:eastAsia="宋体"/>
          <w:sz w:val="24"/>
          <w:b/>
          <w:color w:val="000000"/>
        </w:rPr>
        <w:t>★</w:t>
      </w:r>
      <w:r>
        <w:rPr>
          <w:rFonts w:ascii="宋体" w:hAnsi="宋体" w:cs="宋体" w:eastAsia="宋体"/>
          <w:sz w:val="24"/>
          <w:color w:val="000000"/>
        </w:rPr>
        <w:t>1</w:t>
      </w:r>
      <w:r>
        <w:rPr>
          <w:rFonts w:ascii="宋体" w:hAnsi="宋体" w:cs="宋体" w:eastAsia="宋体"/>
          <w:sz w:val="24"/>
          <w:color w:val="000000"/>
        </w:rPr>
        <w:t>、鉴于红火蚁在福建省范围内属于非主动公开的疫情，为严防红火蚁的发生、分布等相关资料泄漏，中标防控企业须签订保密责任书。</w:t>
      </w:r>
    </w:p>
    <w:p>
      <w:pPr>
        <w:pStyle w:val="null3"/>
        <w:ind w:firstLine="482"/>
        <w:jc w:val="left"/>
      </w:pPr>
      <w:r>
        <w:rPr>
          <w:rFonts w:ascii="宋体" w:hAnsi="宋体" w:cs="宋体" w:eastAsia="宋体"/>
          <w:sz w:val="24"/>
          <w:b/>
        </w:rPr>
        <w:t>（评审项</w:t>
      </w:r>
      <w:r>
        <w:rPr>
          <w:rFonts w:ascii="宋体" w:hAnsi="宋体" w:cs="宋体" w:eastAsia="宋体"/>
          <w:sz w:val="24"/>
          <w:b/>
        </w:rPr>
        <w:t>2</w:t>
      </w:r>
      <w:r>
        <w:rPr>
          <w:rFonts w:ascii="宋体" w:hAnsi="宋体" w:cs="宋体" w:eastAsia="宋体"/>
          <w:sz w:val="24"/>
          <w:b/>
        </w:rPr>
        <w:t>1）</w:t>
      </w:r>
      <w:r>
        <w:rPr>
          <w:rFonts w:ascii="宋体" w:hAnsi="宋体" w:cs="宋体" w:eastAsia="宋体"/>
          <w:sz w:val="24"/>
          <w:color w:val="000000"/>
        </w:rPr>
        <w:t>2</w:t>
      </w:r>
      <w:r>
        <w:rPr>
          <w:rFonts w:ascii="宋体" w:hAnsi="宋体" w:cs="宋体" w:eastAsia="宋体"/>
          <w:sz w:val="24"/>
          <w:color w:val="000000"/>
        </w:rPr>
        <w:t>、中标防控企业应提供本项目的防控组织实施方案，包括技术方案说明、组织实施、工作计划安排方案及进度计划，并对本方案中有不完善的地方进行补充和完善，保证防控工作的有序性与科学性。</w:t>
      </w:r>
    </w:p>
    <w:p>
      <w:pPr>
        <w:pStyle w:val="null3"/>
        <w:ind w:firstLine="482"/>
        <w:jc w:val="left"/>
      </w:pPr>
      <w:r>
        <w:rPr>
          <w:rFonts w:ascii="宋体" w:hAnsi="宋体" w:cs="宋体" w:eastAsia="宋体"/>
          <w:sz w:val="24"/>
          <w:b/>
        </w:rPr>
        <w:t>（评审项</w:t>
      </w:r>
      <w:r>
        <w:rPr>
          <w:rFonts w:ascii="宋体" w:hAnsi="宋体" w:cs="宋体" w:eastAsia="宋体"/>
          <w:sz w:val="24"/>
          <w:b/>
        </w:rPr>
        <w:t>22</w:t>
      </w:r>
      <w:r>
        <w:rPr>
          <w:rFonts w:ascii="宋体" w:hAnsi="宋体" w:cs="宋体" w:eastAsia="宋体"/>
          <w:sz w:val="24"/>
          <w:b/>
        </w:rPr>
        <w:t>）</w:t>
      </w:r>
      <w:r>
        <w:rPr>
          <w:rFonts w:ascii="宋体" w:hAnsi="宋体" w:cs="宋体" w:eastAsia="宋体"/>
          <w:sz w:val="24"/>
          <w:color w:val="000000"/>
        </w:rPr>
        <w:t>3</w:t>
      </w:r>
      <w:r>
        <w:rPr>
          <w:rFonts w:ascii="宋体" w:hAnsi="宋体" w:cs="宋体" w:eastAsia="宋体"/>
          <w:sz w:val="24"/>
          <w:color w:val="000000"/>
        </w:rPr>
        <w:t>、中标防控企业提供的防控工艺、标准及技术规范等必须符合国家和行业规定标准、规范要求，技术指标要求不得低于项目提供的服务内容要求。</w:t>
      </w:r>
    </w:p>
    <w:p>
      <w:pPr>
        <w:pStyle w:val="null3"/>
        <w:ind w:firstLine="482"/>
        <w:jc w:val="left"/>
      </w:pPr>
      <w:r>
        <w:rPr>
          <w:rFonts w:ascii="宋体" w:hAnsi="宋体" w:cs="宋体" w:eastAsia="宋体"/>
          <w:sz w:val="24"/>
          <w:b/>
        </w:rPr>
        <w:t>（评审项</w:t>
      </w:r>
      <w:r>
        <w:rPr>
          <w:rFonts w:ascii="宋体" w:hAnsi="宋体" w:cs="宋体" w:eastAsia="宋体"/>
          <w:sz w:val="24"/>
          <w:b/>
        </w:rPr>
        <w:t>23</w:t>
      </w:r>
      <w:r>
        <w:rPr>
          <w:rFonts w:ascii="宋体" w:hAnsi="宋体" w:cs="宋体" w:eastAsia="宋体"/>
          <w:sz w:val="24"/>
          <w:b/>
        </w:rPr>
        <w:t>）</w:t>
      </w:r>
      <w:r>
        <w:rPr>
          <w:rFonts w:ascii="宋体" w:hAnsi="宋体" w:cs="宋体" w:eastAsia="宋体"/>
          <w:sz w:val="24"/>
          <w:color w:val="000000"/>
        </w:rPr>
        <w:t>4</w:t>
      </w:r>
      <w:r>
        <w:rPr>
          <w:rFonts w:ascii="宋体" w:hAnsi="宋体" w:cs="宋体" w:eastAsia="宋体"/>
          <w:sz w:val="24"/>
          <w:color w:val="000000"/>
        </w:rPr>
        <w:t>、中标防控企业应提供内部管理制度情况和安全保障措施。</w:t>
      </w:r>
    </w:p>
    <w:p>
      <w:pPr>
        <w:pStyle w:val="null3"/>
        <w:ind w:firstLine="482"/>
        <w:jc w:val="left"/>
      </w:pPr>
      <w:r>
        <w:rPr>
          <w:rFonts w:ascii="宋体" w:hAnsi="宋体" w:cs="宋体" w:eastAsia="宋体"/>
          <w:sz w:val="24"/>
          <w:b/>
        </w:rPr>
        <w:t>（评审项</w:t>
      </w:r>
      <w:r>
        <w:rPr>
          <w:rFonts w:ascii="宋体" w:hAnsi="宋体" w:cs="宋体" w:eastAsia="宋体"/>
          <w:sz w:val="24"/>
          <w:b/>
        </w:rPr>
        <w:t>24</w:t>
      </w:r>
      <w:r>
        <w:rPr>
          <w:rFonts w:ascii="宋体" w:hAnsi="宋体" w:cs="宋体" w:eastAsia="宋体"/>
          <w:sz w:val="24"/>
          <w:b/>
        </w:rPr>
        <w:t>）</w:t>
      </w:r>
      <w:r>
        <w:rPr>
          <w:rFonts w:ascii="宋体" w:hAnsi="宋体" w:cs="宋体" w:eastAsia="宋体"/>
          <w:sz w:val="24"/>
          <w:color w:val="000000"/>
        </w:rPr>
        <w:t>5</w:t>
      </w:r>
      <w:r>
        <w:rPr>
          <w:rFonts w:ascii="宋体" w:hAnsi="宋体" w:cs="宋体" w:eastAsia="宋体"/>
          <w:sz w:val="24"/>
          <w:color w:val="000000"/>
        </w:rPr>
        <w:t>、中标防控企业应提供拟投入的药物情况，药物使用说明。</w:t>
      </w:r>
    </w:p>
    <w:p>
      <w:pPr>
        <w:pStyle w:val="null3"/>
        <w:ind w:firstLine="482"/>
        <w:jc w:val="left"/>
      </w:pPr>
      <w:r>
        <w:rPr>
          <w:rFonts w:ascii="宋体" w:hAnsi="宋体" w:cs="宋体" w:eastAsia="宋体"/>
          <w:sz w:val="24"/>
          <w:b/>
        </w:rPr>
        <w:t>（评审项</w:t>
      </w:r>
      <w:r>
        <w:rPr>
          <w:rFonts w:ascii="宋体" w:hAnsi="宋体" w:cs="宋体" w:eastAsia="宋体"/>
          <w:sz w:val="24"/>
          <w:b/>
        </w:rPr>
        <w:t>25</w:t>
      </w:r>
      <w:r>
        <w:rPr>
          <w:rFonts w:ascii="宋体" w:hAnsi="宋体" w:cs="宋体" w:eastAsia="宋体"/>
          <w:sz w:val="24"/>
          <w:b/>
        </w:rPr>
        <w:t>）</w:t>
      </w:r>
      <w:r>
        <w:rPr>
          <w:rFonts w:ascii="宋体" w:hAnsi="宋体" w:cs="宋体" w:eastAsia="宋体"/>
          <w:sz w:val="24"/>
          <w:color w:val="000000"/>
        </w:rPr>
        <w:t>6</w:t>
      </w:r>
      <w:r>
        <w:rPr>
          <w:rFonts w:ascii="宋体" w:hAnsi="宋体" w:cs="宋体" w:eastAsia="宋体"/>
          <w:sz w:val="24"/>
          <w:color w:val="000000"/>
        </w:rPr>
        <w:t>、中标防控企业须提供拟投入的项目管理班子、相关专业人员名单以及人员排班计划，并附人员的从业经历、职称证书、资质证书等相关证明的有效复印件。</w:t>
      </w:r>
    </w:p>
    <w:p>
      <w:pPr>
        <w:pStyle w:val="null3"/>
        <w:ind w:firstLine="482"/>
        <w:jc w:val="left"/>
      </w:pPr>
      <w:r>
        <w:rPr>
          <w:rFonts w:ascii="宋体" w:hAnsi="宋体" w:cs="宋体" w:eastAsia="宋体"/>
          <w:sz w:val="24"/>
          <w:b/>
        </w:rPr>
        <w:t>（评审项</w:t>
      </w:r>
      <w:r>
        <w:rPr>
          <w:rFonts w:ascii="宋体" w:hAnsi="宋体" w:cs="宋体" w:eastAsia="宋体"/>
          <w:sz w:val="24"/>
          <w:b/>
        </w:rPr>
        <w:t>26</w:t>
      </w:r>
      <w:r>
        <w:rPr>
          <w:rFonts w:ascii="宋体" w:hAnsi="宋体" w:cs="宋体" w:eastAsia="宋体"/>
          <w:sz w:val="24"/>
          <w:b/>
        </w:rPr>
        <w:t>）</w:t>
      </w:r>
      <w:r>
        <w:rPr>
          <w:rFonts w:ascii="宋体" w:hAnsi="宋体" w:cs="宋体" w:eastAsia="宋体"/>
          <w:sz w:val="24"/>
          <w:color w:val="000000"/>
        </w:rPr>
        <w:t>7</w:t>
      </w:r>
      <w:r>
        <w:rPr>
          <w:rFonts w:ascii="宋体" w:hAnsi="宋体" w:cs="宋体" w:eastAsia="宋体"/>
          <w:sz w:val="24"/>
          <w:color w:val="000000"/>
        </w:rPr>
        <w:t>、投标人可视自身能力，在投标文件中提供更优、更合理的售后服务承诺。</w:t>
      </w:r>
    </w:p>
    <w:p>
      <w:pPr>
        <w:pStyle w:val="null3"/>
        <w:ind w:firstLine="482"/>
        <w:jc w:val="left"/>
      </w:pPr>
      <w:r>
        <w:rPr>
          <w:rFonts w:ascii="宋体" w:hAnsi="宋体" w:cs="宋体" w:eastAsia="宋体"/>
          <w:sz w:val="24"/>
          <w:b/>
          <w:color w:val="000000"/>
        </w:rPr>
        <w:t>（八）其他要求</w:t>
      </w:r>
    </w:p>
    <w:p>
      <w:pPr>
        <w:pStyle w:val="null3"/>
        <w:ind w:firstLine="482"/>
        <w:jc w:val="left"/>
      </w:pPr>
      <w:r>
        <w:rPr>
          <w:rFonts w:ascii="宋体" w:hAnsi="宋体" w:cs="宋体" w:eastAsia="宋体"/>
          <w:sz w:val="24"/>
          <w:b/>
        </w:rPr>
        <w:t>（评审项</w:t>
      </w:r>
      <w:r>
        <w:rPr>
          <w:rFonts w:ascii="宋体" w:hAnsi="宋体" w:cs="宋体" w:eastAsia="宋体"/>
          <w:sz w:val="24"/>
          <w:b/>
        </w:rPr>
        <w:t>27</w:t>
      </w:r>
      <w:r>
        <w:rPr>
          <w:rFonts w:ascii="宋体" w:hAnsi="宋体" w:cs="宋体" w:eastAsia="宋体"/>
          <w:sz w:val="24"/>
          <w:b/>
        </w:rPr>
        <w:t>）</w:t>
      </w:r>
      <w:r>
        <w:rPr>
          <w:rFonts w:ascii="宋体" w:hAnsi="宋体" w:cs="宋体" w:eastAsia="宋体"/>
          <w:sz w:val="24"/>
          <w:color w:val="000000"/>
        </w:rPr>
        <w:t>1</w:t>
      </w:r>
      <w:r>
        <w:rPr>
          <w:rFonts w:ascii="宋体" w:hAnsi="宋体" w:cs="宋体" w:eastAsia="宋体"/>
          <w:sz w:val="24"/>
          <w:color w:val="000000"/>
        </w:rPr>
        <w:t>、中标防控企业须严格按照本招标文件要求、相关规范的规定进行工作，中标防控企业须对其防控人员的工作负责。由于未遵守本招标文件规定，不服从采购人管理造成项目延误或责任事故，违反相关法律法规及国家规则制度的，所产生的一切法律责任和经济损失均由中标防控企业承担，造成采购人负面影响的，采购人有权解除合同并追究中标防控企业的违约责任。</w:t>
      </w:r>
    </w:p>
    <w:p>
      <w:pPr>
        <w:pStyle w:val="null3"/>
        <w:ind w:firstLine="482"/>
        <w:jc w:val="left"/>
      </w:pPr>
      <w:r>
        <w:rPr>
          <w:rFonts w:ascii="宋体" w:hAnsi="宋体" w:cs="宋体" w:eastAsia="宋体"/>
          <w:sz w:val="24"/>
          <w:b/>
        </w:rPr>
        <w:t>（评审项</w:t>
      </w:r>
      <w:r>
        <w:rPr>
          <w:rFonts w:ascii="宋体" w:hAnsi="宋体" w:cs="宋体" w:eastAsia="宋体"/>
          <w:sz w:val="24"/>
          <w:b/>
        </w:rPr>
        <w:t>28</w:t>
      </w:r>
      <w:r>
        <w:rPr>
          <w:rFonts w:ascii="宋体" w:hAnsi="宋体" w:cs="宋体" w:eastAsia="宋体"/>
          <w:sz w:val="24"/>
          <w:b/>
        </w:rPr>
        <w:t>）</w:t>
      </w:r>
      <w:r>
        <w:rPr>
          <w:rFonts w:ascii="宋体" w:hAnsi="宋体" w:cs="宋体" w:eastAsia="宋体"/>
          <w:sz w:val="24"/>
          <w:color w:val="000000"/>
        </w:rPr>
        <w:t>2</w:t>
      </w:r>
      <w:r>
        <w:rPr>
          <w:rFonts w:ascii="宋体" w:hAnsi="宋体" w:cs="宋体" w:eastAsia="宋体"/>
          <w:sz w:val="24"/>
          <w:color w:val="000000"/>
        </w:rPr>
        <w:t>、防控人员须严格遵守相关的法律法规，若在防控期内发生违法犯罪行为的，或因防控人员的行为给采购人造成负面影响，一切后果均由中标防控企业承担，采购人均有权解除合同并追究中标防控企业的违约责任。</w:t>
      </w:r>
    </w:p>
    <w:p>
      <w:pPr>
        <w:pStyle w:val="null3"/>
        <w:ind w:firstLine="482"/>
        <w:jc w:val="left"/>
      </w:pPr>
      <w:r>
        <w:rPr>
          <w:rFonts w:ascii="宋体" w:hAnsi="宋体" w:cs="宋体" w:eastAsia="宋体"/>
          <w:sz w:val="24"/>
          <w:b/>
        </w:rPr>
        <w:t>（评审项</w:t>
      </w:r>
      <w:r>
        <w:rPr>
          <w:rFonts w:ascii="宋体" w:hAnsi="宋体" w:cs="宋体" w:eastAsia="宋体"/>
          <w:sz w:val="24"/>
          <w:b/>
        </w:rPr>
        <w:t>29</w:t>
      </w:r>
      <w:r>
        <w:rPr>
          <w:rFonts w:ascii="宋体" w:hAnsi="宋体" w:cs="宋体" w:eastAsia="宋体"/>
          <w:sz w:val="24"/>
          <w:b/>
        </w:rPr>
        <w:t>）</w:t>
      </w:r>
      <w:r>
        <w:rPr>
          <w:rFonts w:ascii="宋体" w:hAnsi="宋体" w:cs="宋体" w:eastAsia="宋体"/>
          <w:sz w:val="24"/>
          <w:color w:val="000000"/>
        </w:rPr>
        <w:t>3</w:t>
      </w:r>
      <w:r>
        <w:rPr>
          <w:rFonts w:ascii="宋体" w:hAnsi="宋体" w:cs="宋体" w:eastAsia="宋体"/>
          <w:sz w:val="24"/>
          <w:color w:val="000000"/>
        </w:rPr>
        <w:t>、防控人员在防控过程中要服从采购人的管理，接受采购人的监督。注意施工安全，防止发生火灾和人身意外事故。防控企业必须特别注意在林区施工时的森林防火安全，严禁在林区搭建临时食宿设施，严禁携带火种进入林区；同时不得对水源保护区造成污染，遵守有关安全保护规程，如有违反规定发生安全事故由防控企业负全责。</w:t>
      </w:r>
    </w:p>
    <w:p>
      <w:pPr>
        <w:pStyle w:val="null3"/>
        <w:ind w:firstLine="482"/>
        <w:jc w:val="left"/>
      </w:pPr>
      <w:r>
        <w:rPr>
          <w:rFonts w:ascii="宋体" w:hAnsi="宋体" w:cs="宋体" w:eastAsia="宋体"/>
          <w:sz w:val="24"/>
          <w:b/>
        </w:rPr>
        <w:t>（评审项</w:t>
      </w:r>
      <w:r>
        <w:rPr>
          <w:rFonts w:ascii="宋体" w:hAnsi="宋体" w:cs="宋体" w:eastAsia="宋体"/>
          <w:sz w:val="24"/>
          <w:b/>
        </w:rPr>
        <w:t>30</w:t>
      </w:r>
      <w:r>
        <w:rPr>
          <w:rFonts w:ascii="宋体" w:hAnsi="宋体" w:cs="宋体" w:eastAsia="宋体"/>
          <w:sz w:val="24"/>
          <w:b/>
        </w:rPr>
        <w:t>）</w:t>
      </w:r>
      <w:r>
        <w:rPr>
          <w:rFonts w:ascii="宋体" w:hAnsi="宋体" w:cs="宋体" w:eastAsia="宋体"/>
          <w:sz w:val="24"/>
          <w:color w:val="000000"/>
        </w:rPr>
        <w:t>4</w:t>
      </w:r>
      <w:r>
        <w:rPr>
          <w:rFonts w:ascii="宋体" w:hAnsi="宋体" w:cs="宋体" w:eastAsia="宋体"/>
          <w:sz w:val="24"/>
          <w:color w:val="000000"/>
        </w:rPr>
        <w:t>、中标防控企业必须为防控施工人员购买保险，服务期间发生的一切安全责任事故及造成第三者伤害责任的，均由中标防控企业承担相应的责任。提醒防控人员在施工过程中注意自身及周边安全，负责施工过程中所有事故的处理和费用。</w:t>
      </w:r>
    </w:p>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tc>
        <w:tc>
          <w:tcPr>
            <w:tcW w:type="dxa" w:w="2076"/>
          </w:tcPr>
          <w:p>
            <w:pPr>
              <w:pStyle w:val="null3"/>
            </w:pPr>
            <w:r>
              <w:rPr/>
              <w:t>交货时间</w:t>
            </w:r>
          </w:p>
        </w:tc>
        <w:tc>
          <w:tcPr>
            <w:tcW w:type="dxa" w:w="2076"/>
          </w:tcPr>
          <w:p>
            <w:pPr>
              <w:pStyle w:val="null3"/>
            </w:pPr>
            <w:r>
              <w:rPr/>
              <w:t>自合同签订之日起180日(如遇不可抗力因素，根据实际情况，双方协商通过，项目可暂缓或服务期限延长。）</w:t>
            </w:r>
          </w:p>
        </w:tc>
      </w:tr>
      <w:tr>
        <w:tc>
          <w:tcPr>
            <w:tcW w:type="dxa" w:w="2076"/>
          </w:tcPr>
          <w:p>
            <w:pPr>
              <w:pStyle w:val="null3"/>
            </w:pPr>
            <w:r>
              <w:rPr/>
              <w:t>2</w:t>
            </w:r>
          </w:p>
        </w:tc>
        <w:tc>
          <w:tcPr>
            <w:tcW w:type="dxa" w:w="2076"/>
          </w:tcPr>
          <w:p/>
        </w:tc>
        <w:tc>
          <w:tcPr>
            <w:tcW w:type="dxa" w:w="2076"/>
          </w:tcPr>
          <w:p>
            <w:pPr>
              <w:pStyle w:val="null3"/>
            </w:pPr>
            <w:r>
              <w:rPr/>
              <w:t>交货地点</w:t>
            </w:r>
          </w:p>
        </w:tc>
        <w:tc>
          <w:tcPr>
            <w:tcW w:type="dxa" w:w="2076"/>
          </w:tcPr>
          <w:p>
            <w:pPr>
              <w:pStyle w:val="null3"/>
            </w:pPr>
            <w:r>
              <w:rPr/>
              <w:t>采购人指定地点</w:t>
            </w:r>
          </w:p>
        </w:tc>
      </w:tr>
      <w:tr>
        <w:tc>
          <w:tcPr>
            <w:tcW w:type="dxa" w:w="2076"/>
          </w:tcPr>
          <w:p>
            <w:pPr>
              <w:pStyle w:val="null3"/>
            </w:pPr>
            <w:r>
              <w:rPr/>
              <w:t>3</w:t>
            </w:r>
          </w:p>
        </w:tc>
        <w:tc>
          <w:tcPr>
            <w:tcW w:type="dxa" w:w="2076"/>
          </w:tcPr>
          <w:p/>
        </w:tc>
        <w:tc>
          <w:tcPr>
            <w:tcW w:type="dxa" w:w="2076"/>
          </w:tcPr>
          <w:p>
            <w:pPr>
              <w:pStyle w:val="null3"/>
            </w:pPr>
            <w:r>
              <w:rPr/>
              <w:t>交货条件</w:t>
            </w:r>
          </w:p>
        </w:tc>
        <w:tc>
          <w:tcPr>
            <w:tcW w:type="dxa" w:w="2076"/>
          </w:tcPr>
          <w:p>
            <w:pPr>
              <w:pStyle w:val="null3"/>
            </w:pPr>
            <w:r>
              <w:rPr/>
              <w:t>验收合格</w:t>
            </w:r>
          </w:p>
        </w:tc>
      </w:tr>
      <w:tr>
        <w:tc>
          <w:tcPr>
            <w:tcW w:type="dxa" w:w="2076"/>
          </w:tcPr>
          <w:p>
            <w:pPr>
              <w:pStyle w:val="null3"/>
            </w:pPr>
            <w:r>
              <w:rPr/>
              <w:t>4</w:t>
            </w:r>
          </w:p>
        </w:tc>
        <w:tc>
          <w:tcPr>
            <w:tcW w:type="dxa" w:w="2076"/>
          </w:tcP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tc>
        <w:tc>
          <w:tcPr>
            <w:tcW w:type="dxa" w:w="2076"/>
          </w:tcPr>
          <w:p>
            <w:pPr>
              <w:pStyle w:val="null3"/>
            </w:pPr>
            <w:r>
              <w:rPr/>
              <w:t>履约验收方式</w:t>
            </w:r>
          </w:p>
        </w:tc>
        <w:tc>
          <w:tcPr>
            <w:tcW w:type="dxa" w:w="2076"/>
          </w:tcPr>
          <w:p>
            <w:pPr>
              <w:pStyle w:val="null3"/>
            </w:pPr>
            <w:r>
              <w:rPr/>
              <w:t>1、期次1，说明：防控工作完成后进行防效自检，防治率达90%后，中标防控企业向采购人提出验收申请，采购人组织验收专家组进行防效考核，防治率达90%以上为验收合格。应急防控储备农药按照采购文件，中标防控企业响应文件履约验收。</w:t>
            </w:r>
          </w:p>
        </w:tc>
      </w:tr>
      <w:tr>
        <w:tc>
          <w:tcPr>
            <w:tcW w:type="dxa" w:w="2076"/>
          </w:tcPr>
          <w:p>
            <w:pPr>
              <w:pStyle w:val="null3"/>
            </w:pPr>
            <w:r>
              <w:rPr/>
              <w:t>6</w:t>
            </w:r>
          </w:p>
        </w:tc>
        <w:tc>
          <w:tcPr>
            <w:tcW w:type="dxa" w:w="2076"/>
          </w:tcPr>
          <w:p/>
        </w:tc>
        <w:tc>
          <w:tcPr>
            <w:tcW w:type="dxa" w:w="2076"/>
          </w:tcPr>
          <w:p>
            <w:pPr>
              <w:pStyle w:val="null3"/>
            </w:pPr>
            <w:r>
              <w:rPr/>
              <w:t>合同支付方式</w:t>
            </w:r>
          </w:p>
        </w:tc>
        <w:tc>
          <w:tcPr>
            <w:tcW w:type="dxa" w:w="2076"/>
          </w:tcPr>
          <w:p>
            <w:pPr>
              <w:pStyle w:val="null3"/>
            </w:pPr>
            <w:r>
              <w:rPr/>
              <w:t>1、验收合格后，达到付款条件起30日内，支付合同总金额的100.00%</w:t>
            </w:r>
          </w:p>
        </w:tc>
      </w:tr>
      <w:tr>
        <w:tc>
          <w:tcPr>
            <w:tcW w:type="dxa" w:w="2076"/>
          </w:tcPr>
          <w:p>
            <w:pPr>
              <w:pStyle w:val="null3"/>
            </w:pPr>
            <w:r>
              <w:rPr/>
              <w:t>7</w:t>
            </w:r>
          </w:p>
        </w:tc>
        <w:tc>
          <w:tcPr>
            <w:tcW w:type="dxa" w:w="2076"/>
          </w:tcPr>
          <w:p/>
        </w:tc>
        <w:tc>
          <w:tcPr>
            <w:tcW w:type="dxa" w:w="2076"/>
          </w:tcPr>
          <w:p>
            <w:pPr>
              <w:pStyle w:val="null3"/>
            </w:pPr>
            <w:r>
              <w:rPr/>
              <w:t>履约保证金</w:t>
            </w:r>
          </w:p>
        </w:tc>
        <w:tc>
          <w:tcPr>
            <w:tcW w:type="dxa" w:w="2076"/>
          </w:tcPr>
          <w:p>
            <w:pPr>
              <w:pStyle w:val="null3"/>
            </w:pPr>
            <w:r>
              <w:rPr/>
              <w:t>不缴纳</w:t>
            </w:r>
          </w:p>
        </w:tc>
      </w:tr>
      <w:tr>
        <w:tc>
          <w:tcPr>
            <w:tcW w:type="dxa" w:w="2076"/>
          </w:tcPr>
          <w:p>
            <w:pPr>
              <w:pStyle w:val="null3"/>
            </w:pPr>
            <w:r>
              <w:rPr/>
              <w:t>8</w:t>
            </w:r>
          </w:p>
        </w:tc>
        <w:tc>
          <w:tcPr>
            <w:tcW w:type="dxa" w:w="2076"/>
          </w:tcPr>
          <w:p/>
        </w:tc>
        <w:tc>
          <w:tcPr>
            <w:tcW w:type="dxa" w:w="2076"/>
          </w:tcPr>
          <w:p>
            <w:pPr>
              <w:pStyle w:val="null3"/>
            </w:pPr>
            <w:r>
              <w:rPr/>
              <w:t>其他</w:t>
            </w:r>
          </w:p>
        </w:tc>
        <w:tc>
          <w:tcPr>
            <w:tcW w:type="dxa" w:w="2076"/>
          </w:tcPr>
          <w:p>
            <w:pPr>
              <w:pStyle w:val="null3"/>
            </w:pPr>
            <w:r>
              <w:rPr/>
              <w:t>无</w:t>
            </w:r>
          </w:p>
        </w:tc>
      </w:tr>
    </w:tbl>
    <w:p>
      <w:pPr>
        <w:pStyle w:val="null3"/>
        <w:jc w:val="left"/>
      </w:pPr>
      <w:r>
        <w:rPr/>
        <w:t>其他商务要求：</w:t>
      </w:r>
    </w:p>
    <w:p>
      <w:pPr>
        <w:pStyle w:val="null3"/>
        <w:jc w:val="left"/>
      </w:pPr>
      <w:r>
        <w:rPr/>
        <w:t>无</w:t>
      </w:r>
    </w:p>
    <w:p>
      <w:pPr>
        <w:pStyle w:val="null3"/>
        <w:jc w:val="left"/>
        <w:outlineLvl w:val="2"/>
      </w:pPr>
      <w:r>
        <w:rPr>
          <w:sz w:val="28"/>
          <w:b/>
        </w:rPr>
        <w:t>四、其他事项</w:t>
      </w:r>
    </w:p>
    <w:p>
      <w:pPr>
        <w:pStyle w:val="null3"/>
        <w:jc w:val="left"/>
      </w:pPr>
      <w:r>
        <w:rPr/>
        <w:t>无</w:t>
      </w:r>
    </w:p>
    <w:p>
      <w:pPr>
        <w:pStyle w:val="null3"/>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附件2：开标（报价）一览表（含投标（响应）报价明细表）</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[350622]XCJ[CS]2024002</w:t>
      </w:r>
    </w:p>
    <w:p>
      <w:pPr>
        <w:pStyle w:val="null3"/>
        <w:jc w:val="left"/>
      </w:pPr>
      <w:r>
        <w:rPr/>
        <w:t>项目名称：</w:t>
      </w:r>
      <w:r>
        <w:rPr/>
        <w:t>云霄县2024年红火蚁疫情专业化防控服务项目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云霄县2024年红火蚁疫情专业化防控服务项目</w:t>
            </w:r>
          </w:p>
        </w:tc>
        <w:tc>
          <w:tcPr>
            <w:tcW w:type="dxa" w:w="1661"/>
          </w:tcPr>
          <w:p>
            <w:pPr>
              <w:pStyle w:val="null3"/>
              <w:jc w:val="left"/>
            </w:pPr>
            <w:r>
              <w:rPr/>
              <w:t xml:space="preserve"> 1520000.0000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[350622]XCJ[CS]2024002</w:t>
      </w:r>
    </w:p>
    <w:p>
      <w:pPr>
        <w:pStyle w:val="null3"/>
        <w:jc w:val="left"/>
      </w:pPr>
      <w:r>
        <w:rPr/>
        <w:t>项目名称：</w:t>
      </w:r>
      <w:r>
        <w:rPr/>
        <w:t>云霄县2024年红火蚁疫情专业化防控服务项目</w:t>
      </w:r>
    </w:p>
    <w:p>
      <w:pPr>
        <w:pStyle w:val="null3"/>
        <w:jc w:val="left"/>
      </w:pPr>
      <w:r>
        <w:rPr/>
        <w:t xml:space="preserve"> 云霄县2024年红火蚁疫情专业化防控服务项目</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云霄县2024年红火蚁疫情专业化防控服务项目</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1520000.0000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1.0000</w:t>
            </w:r>
          </w:p>
        </w:tc>
        <w:tc>
          <w:tcPr>
            <w:tcW w:type="dxa" w:w="755"/>
          </w:tcPr>
          <w:p>
            <w:pPr>
              <w:pStyle w:val="null3"/>
              <w:jc w:val="left"/>
            </w:pPr>
            <w:r>
              <w:rPr/>
              <w:t xml:space="preserve"> 项</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3"/>
      </w:pPr>
      <w:r>
        <w:rPr>
          <w:sz w:val="24"/>
          <w:b/>
        </w:rPr>
        <w:t>附件3-4 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附件3-5 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附件3-8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附件3-9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附件3-10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附件3-11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附件3-13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