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F116D">
      <w:pPr>
        <w:pStyle w:val="4"/>
        <w:ind w:firstLine="562"/>
        <w:jc w:val="both"/>
      </w:pPr>
      <w:r>
        <w:rPr>
          <w:rFonts w:ascii="仿宋" w:hAnsi="仿宋" w:eastAsia="仿宋" w:cs="仿宋"/>
          <w:color w:val="000000"/>
          <w:sz w:val="28"/>
        </w:rPr>
        <w:t>1.主要功能和目标</w:t>
      </w:r>
    </w:p>
    <w:p w14:paraId="591CF084">
      <w:pPr>
        <w:pStyle w:val="4"/>
        <w:ind w:firstLine="560"/>
        <w:jc w:val="both"/>
      </w:pPr>
      <w:r>
        <w:rPr>
          <w:rFonts w:ascii="仿宋" w:hAnsi="仿宋" w:eastAsia="仿宋" w:cs="仿宋"/>
          <w:color w:val="000000"/>
          <w:sz w:val="28"/>
        </w:rPr>
        <w:t>辖区红火蚁疫情得到有效控制，有效遏制红火蚁疫情暴发流行成灾，有力保障粮食安全和农业生产安全。需满足的要求：杀蚁饵剂需要“三证”齐全，对环境友好，对人畜安全，应用效果防效达90%以上，不得含有灭蚁灵等违禁隐性成分。</w:t>
      </w:r>
    </w:p>
    <w:p w14:paraId="62EDFB65">
      <w:pPr>
        <w:pStyle w:val="4"/>
        <w:ind w:firstLine="560"/>
        <w:jc w:val="both"/>
      </w:pPr>
      <w:r>
        <w:rPr>
          <w:rFonts w:ascii="仿宋" w:hAnsi="仿宋" w:eastAsia="仿宋" w:cs="仿宋"/>
          <w:color w:val="000000"/>
          <w:sz w:val="28"/>
        </w:rPr>
        <w:t>2.服务内容</w:t>
      </w:r>
    </w:p>
    <w:p w14:paraId="77200423">
      <w:pPr>
        <w:pStyle w:val="4"/>
        <w:ind w:firstLine="560"/>
        <w:jc w:val="both"/>
      </w:pPr>
      <w:r>
        <w:rPr>
          <w:rFonts w:ascii="仿宋" w:hAnsi="仿宋" w:eastAsia="仿宋" w:cs="仿宋"/>
          <w:color w:val="000000"/>
          <w:sz w:val="28"/>
        </w:rPr>
        <w:t>服务内容包括建立红火蚁统防统治示范区800亩，红火蚁智能化全民防控试点面积约10000亩（防控蚁巢数20000个），红火蚁专业防治药剂</w:t>
      </w:r>
      <w:r>
        <w:rPr>
          <w:rFonts w:ascii="仿宋" w:hAnsi="仿宋" w:eastAsia="仿宋" w:cs="仿宋"/>
          <w:sz w:val="28"/>
        </w:rPr>
        <w:t>(</w:t>
      </w:r>
      <w:r>
        <w:rPr>
          <w:rFonts w:ascii="仿宋" w:hAnsi="仿宋" w:eastAsia="仿宋" w:cs="仿宋"/>
          <w:color w:val="000000"/>
          <w:sz w:val="28"/>
        </w:rPr>
        <w:t>茚虫威杀蚁饵剂</w:t>
      </w:r>
      <w:r>
        <w:rPr>
          <w:rFonts w:ascii="仿宋" w:hAnsi="仿宋" w:eastAsia="仿宋" w:cs="仿宋"/>
          <w:sz w:val="28"/>
        </w:rPr>
        <w:t>)数量</w:t>
      </w:r>
      <w:r>
        <w:rPr>
          <w:rFonts w:ascii="仿宋" w:hAnsi="仿宋" w:eastAsia="仿宋" w:cs="仿宋"/>
          <w:color w:val="000000"/>
          <w:sz w:val="28"/>
        </w:rPr>
        <w:t>≥32.72吨。</w:t>
      </w:r>
    </w:p>
    <w:p w14:paraId="4C611A5D">
      <w:pPr>
        <w:pStyle w:val="4"/>
        <w:ind w:firstLine="560"/>
        <w:jc w:val="both"/>
      </w:pPr>
      <w:r>
        <w:rPr>
          <w:rFonts w:ascii="仿宋" w:hAnsi="仿宋" w:eastAsia="仿宋" w:cs="仿宋"/>
          <w:color w:val="000000"/>
          <w:sz w:val="28"/>
        </w:rPr>
        <w:t>3.服务要求：</w:t>
      </w:r>
    </w:p>
    <w:p w14:paraId="4D3A7DBD">
      <w:pPr>
        <w:pStyle w:val="4"/>
        <w:ind w:firstLine="560"/>
        <w:jc w:val="both"/>
      </w:pPr>
      <w:r>
        <w:rPr>
          <w:rFonts w:ascii="仿宋" w:hAnsi="仿宋" w:eastAsia="仿宋" w:cs="仿宋"/>
          <w:color w:val="000000"/>
          <w:sz w:val="28"/>
        </w:rPr>
        <w:t>（1）承担防控区域内红火蚁疫情普查、监测、防控、应急防范处置，对发生区和监测区实施全面、系统的普查、监测，对蚁巢进行标记和编号，提供防治点位的精准定位，并按采购文件要求的进度安排，及时向采购人提供准确的疫情监测动态数据、防治效果资料及阶段工作总结报告；</w:t>
      </w:r>
    </w:p>
    <w:p w14:paraId="7D67C0CA">
      <w:pPr>
        <w:pStyle w:val="4"/>
        <w:ind w:firstLine="560"/>
        <w:jc w:val="both"/>
      </w:pPr>
      <w:r>
        <w:rPr>
          <w:rFonts w:ascii="仿宋" w:hAnsi="仿宋" w:eastAsia="仿宋" w:cs="仿宋"/>
          <w:color w:val="000000"/>
          <w:sz w:val="28"/>
        </w:rPr>
        <w:t>（2）严格按照国家、省、市红火蚁监测与防控技术规程和标准，根据实际分区管理，科学监测确定重点，因地制宜进行防控，采用GPS新技术对普查监测和防控数据实时记录，绘制疫情分布及防治图册，并制定实施方案和详细工作流程，通过毒饵诱杀、灭巢等有效方式，实行全面消杀防控</w:t>
      </w:r>
      <w:bookmarkStart w:id="0" w:name="_GoBack"/>
      <w:bookmarkEnd w:id="0"/>
      <w:r>
        <w:rPr>
          <w:rFonts w:ascii="仿宋" w:hAnsi="仿宋" w:eastAsia="仿宋" w:cs="仿宋"/>
          <w:color w:val="000000"/>
          <w:sz w:val="28"/>
        </w:rPr>
        <w:t>，同时，做好防控过程的红火蚁防扩散工作，跟踪检查灭杀效果，记录相关数据，建立防控档案；建立统防统治示范区800亩，委托红火蚁专业化防控组织在防控示范区开展防控试验示范，全年防控4次，防控等级控制在一级水平以下。</w:t>
      </w:r>
    </w:p>
    <w:p w14:paraId="513385F9">
      <w:pPr>
        <w:pStyle w:val="4"/>
        <w:ind w:firstLine="560"/>
        <w:jc w:val="both"/>
      </w:pPr>
      <w:r>
        <w:rPr>
          <w:rFonts w:ascii="仿宋" w:hAnsi="仿宋" w:eastAsia="仿宋" w:cs="仿宋"/>
          <w:color w:val="000000"/>
          <w:sz w:val="28"/>
        </w:rPr>
        <w:t>（3）在红火蚁防控示范区，组织开展综合治理，选准高效、低毒、低残留的对口药剂，防治结合，确保防效的同时最大限度减少农药使用，避免对人体健康、公共安全、公共设施、农林业生产和生态环境造成更大危害，扩大示范辐射效应，带动提升全市红火蚁科学防控能力，提高防控效果，最大程度压低红火蚁发生区的蚁群密度，避免出现红火蚁恶性伤人畜事件和造成大面积弃耕，保障人民群众生产生活安全和生态环境安全。应用云防控进行全程监管。应用红火蚁云采集的网格化云防控进行全程防控记录和监管，应用云调查功能开展示范区红火蚁疫情监测，实时上传红火蚁发生情况，并在防控后智能系统有效核减发生面积。记录红火蚁防控作业情况，便于监管。可用于防控人员开展红火蚁防控作业，具有真实记录防控作业轨迹、实时记录药剂使用情况、一键上传防控作业照片、一键下载防控作业数据等功能，使防控数据更可靠、作业更规范。</w:t>
      </w:r>
    </w:p>
    <w:p w14:paraId="26FD828C">
      <w:pPr>
        <w:pStyle w:val="4"/>
        <w:ind w:firstLine="560"/>
        <w:jc w:val="both"/>
      </w:pPr>
      <w:r>
        <w:rPr>
          <w:rFonts w:ascii="仿宋" w:hAnsi="仿宋" w:eastAsia="仿宋" w:cs="仿宋"/>
          <w:color w:val="000000"/>
          <w:sz w:val="28"/>
        </w:rPr>
        <w:t>（4）根据项目的需要，配备提供防控药物，提供防控技术指导，协助采购人相关部门做好检疫、防控等工作，药物费用包含在本项目预算中，采购人不另行支付；</w:t>
      </w:r>
    </w:p>
    <w:p w14:paraId="380607EE">
      <w:pPr>
        <w:pStyle w:val="4"/>
        <w:jc w:val="both"/>
      </w:pPr>
      <w:r>
        <w:rPr>
          <w:rFonts w:ascii="仿宋" w:hAnsi="仿宋" w:eastAsia="仿宋" w:cs="仿宋"/>
          <w:color w:val="000000"/>
          <w:sz w:val="28"/>
        </w:rPr>
        <w:t>（5）药剂及材料要求</w:t>
      </w:r>
    </w:p>
    <w:p w14:paraId="6AE22165">
      <w:pPr>
        <w:pStyle w:val="4"/>
        <w:ind w:firstLine="560"/>
        <w:jc w:val="both"/>
      </w:pPr>
      <w:r>
        <w:rPr>
          <w:rFonts w:ascii="仿宋" w:hAnsi="仿宋" w:eastAsia="仿宋" w:cs="仿宋"/>
          <w:color w:val="000000"/>
          <w:sz w:val="28"/>
        </w:rPr>
        <w:t>①采购药剂选用茚虫威杀蚁饵剂，有效成分：0.1%茚虫威，数量≥32.72吨，杀蚁饵剂需要“三证”齐全，对环境友好，对人畜安全，应用效果防效达90%以上。</w:t>
      </w:r>
    </w:p>
    <w:p w14:paraId="02F56512">
      <w:pPr>
        <w:pStyle w:val="4"/>
        <w:ind w:firstLine="560"/>
        <w:jc w:val="both"/>
      </w:pPr>
      <w:r>
        <w:rPr>
          <w:rFonts w:ascii="仿宋" w:hAnsi="仿宋" w:eastAsia="仿宋" w:cs="仿宋"/>
          <w:color w:val="000000"/>
          <w:sz w:val="28"/>
        </w:rPr>
        <w:t>②多杀霉素杀蚁饵剂</w:t>
      </w:r>
    </w:p>
    <w:p w14:paraId="214D0EFE">
      <w:pPr>
        <w:pStyle w:val="4"/>
        <w:ind w:firstLine="560"/>
        <w:jc w:val="both"/>
      </w:pPr>
      <w:r>
        <w:rPr>
          <w:rFonts w:ascii="仿宋" w:hAnsi="仿宋" w:eastAsia="仿宋" w:cs="仿宋"/>
          <w:color w:val="000000"/>
          <w:sz w:val="28"/>
        </w:rPr>
        <w:t>统防统治示范区800亩要求提供适量的红火蚁饵剂。红火蚁饵剂总体要求：药剂为颗粒状，要求引诱力强、用药量小、杀灭彻底、安全环保、低毒高效、适口性佳、环保高效、无残留、对人畜安全，易于储存。有效成分：≥0.015%多杀霉素；毒性：低毒；登记的防治对象：红火蚁。</w:t>
      </w:r>
    </w:p>
    <w:p w14:paraId="13830E28">
      <w:pPr>
        <w:pStyle w:val="4"/>
        <w:ind w:firstLine="560"/>
        <w:jc w:val="both"/>
      </w:pPr>
      <w:r>
        <w:rPr>
          <w:rFonts w:ascii="仿宋" w:hAnsi="仿宋" w:eastAsia="仿宋" w:cs="仿宋"/>
          <w:color w:val="000000"/>
          <w:sz w:val="28"/>
        </w:rPr>
        <w:t>③高效氯氰菊酯杀虫粉剂技术参数</w:t>
      </w:r>
    </w:p>
    <w:p w14:paraId="111AD91F">
      <w:pPr>
        <w:pStyle w:val="4"/>
        <w:ind w:firstLine="560"/>
        <w:jc w:val="left"/>
      </w:pPr>
      <w:r>
        <w:rPr>
          <w:rFonts w:ascii="仿宋" w:hAnsi="仿宋" w:eastAsia="仿宋" w:cs="仿宋"/>
          <w:color w:val="000000"/>
          <w:sz w:val="28"/>
        </w:rPr>
        <w:t>统防统治示范区800亩要求提供适量的红火蚁粉剂。红火蚁粉剂总体要求：要求高粘附性、用药量小、杀灭彻底、安全环保、低毒高效、防水性能、环保高效、无残留、对人畜安全，易于储存。药剂为粉状。有效成分：≥0.5%的高效氯氰菊酯；毒性：低毒；登记的防治对象：红火蚁。</w:t>
      </w:r>
    </w:p>
    <w:p w14:paraId="69D0B483">
      <w:pPr>
        <w:pStyle w:val="4"/>
        <w:ind w:firstLine="560"/>
        <w:jc w:val="left"/>
      </w:pPr>
      <w:r>
        <w:rPr>
          <w:rFonts w:ascii="仿宋" w:hAnsi="仿宋" w:eastAsia="仿宋" w:cs="仿宋"/>
          <w:color w:val="000000"/>
          <w:sz w:val="28"/>
        </w:rPr>
        <w:t>以上药剂须具有农药登记证、农药生产许可证、产品质量标准证（提供证书复印件）；</w:t>
      </w:r>
    </w:p>
    <w:p w14:paraId="375FDFDD">
      <w:pPr>
        <w:pStyle w:val="4"/>
        <w:ind w:firstLine="280"/>
        <w:jc w:val="both"/>
      </w:pPr>
      <w:r>
        <w:rPr>
          <w:rFonts w:ascii="仿宋" w:hAnsi="仿宋" w:eastAsia="仿宋" w:cs="仿宋"/>
          <w:color w:val="000000"/>
          <w:sz w:val="28"/>
        </w:rPr>
        <w:t>（6）防效评估</w:t>
      </w:r>
    </w:p>
    <w:p w14:paraId="72AD3CED">
      <w:pPr>
        <w:pStyle w:val="4"/>
        <w:ind w:firstLine="560"/>
        <w:jc w:val="both"/>
      </w:pPr>
      <w:r>
        <w:rPr>
          <w:rFonts w:ascii="仿宋" w:hAnsi="仿宋" w:eastAsia="仿宋" w:cs="仿宋"/>
          <w:color w:val="000000"/>
          <w:sz w:val="28"/>
        </w:rPr>
        <w:t>800亩防控示范区，由西昌市农业农村局及时检查验收。按照国家标准/行业标准,防控效果达一级（轻）水平为合格。</w:t>
      </w:r>
    </w:p>
    <w:p w14:paraId="17AE243F">
      <w:pPr>
        <w:pStyle w:val="4"/>
        <w:ind w:firstLine="280"/>
        <w:jc w:val="both"/>
      </w:pPr>
      <w:r>
        <w:rPr>
          <w:rFonts w:ascii="仿宋" w:hAnsi="仿宋" w:eastAsia="仿宋" w:cs="仿宋"/>
          <w:color w:val="000000"/>
          <w:sz w:val="28"/>
        </w:rPr>
        <w:t>（7）红火蚁智能化全民防控试点</w:t>
      </w:r>
    </w:p>
    <w:p w14:paraId="001960BD">
      <w:pPr>
        <w:pStyle w:val="4"/>
        <w:ind w:firstLine="560"/>
        <w:jc w:val="both"/>
      </w:pPr>
      <w:r>
        <w:rPr>
          <w:rFonts w:ascii="仿宋" w:hAnsi="仿宋" w:eastAsia="仿宋" w:cs="仿宋"/>
          <w:color w:val="000000"/>
          <w:sz w:val="28"/>
        </w:rPr>
        <w:t>实施面积约10000亩（防控蚁巢数20000个），应用红火蚁云采集智能技术和审核奖励机制，开展智能化全民防控试点，激励群众参与防控，并由成交供应商组织进行兜底，蚁巢防治数量≥20000个，防控效果达一级（轻）水平及以下。</w:t>
      </w:r>
    </w:p>
    <w:p w14:paraId="53DF8AC5">
      <w:pPr>
        <w:numPr>
          <w:ilvl w:val="0"/>
          <w:numId w:val="1"/>
        </w:numPr>
        <w:rPr>
          <w:rFonts w:ascii="仿宋" w:hAnsi="仿宋" w:eastAsia="仿宋" w:cs="仿宋"/>
          <w:color w:val="000000"/>
          <w:sz w:val="28"/>
        </w:rPr>
      </w:pPr>
      <w:r>
        <w:rPr>
          <w:rFonts w:ascii="仿宋" w:hAnsi="仿宋" w:eastAsia="仿宋" w:cs="仿宋"/>
          <w:color w:val="000000"/>
          <w:sz w:val="28"/>
        </w:rPr>
        <w:t>成交供应商应完善资料建档，建立每日除害处理工作台账。成交供应商需为本项目组建防控专业服务团队。</w:t>
      </w:r>
    </w:p>
    <w:p w14:paraId="36B8597F">
      <w:pPr>
        <w:pStyle w:val="4"/>
        <w:jc w:val="both"/>
        <w:rPr>
          <w:rFonts w:hint="eastAsia" w:ascii="仿宋" w:hAnsi="仿宋" w:eastAsia="仿宋" w:cs="仿宋"/>
          <w:lang w:eastAsia="zh-CN"/>
        </w:rPr>
      </w:pPr>
      <w:r>
        <w:rPr>
          <w:rFonts w:hint="eastAsia" w:ascii="仿宋" w:hAnsi="仿宋" w:eastAsia="仿宋" w:cs="仿宋"/>
          <w:b/>
          <w:sz w:val="28"/>
          <w:lang w:eastAsia="zh-CN"/>
        </w:rPr>
        <w:t>★二</w:t>
      </w:r>
      <w:r>
        <w:rPr>
          <w:rFonts w:hint="eastAsia" w:ascii="仿宋" w:hAnsi="仿宋" w:eastAsia="仿宋" w:cs="仿宋"/>
          <w:b/>
          <w:sz w:val="28"/>
        </w:rPr>
        <w:t>、商务要求</w:t>
      </w:r>
    </w:p>
    <w:p w14:paraId="3D99E1EF">
      <w:pPr>
        <w:pStyle w:val="4"/>
        <w:ind w:left="210"/>
        <w:jc w:val="both"/>
      </w:pPr>
      <w:r>
        <w:rPr>
          <w:rFonts w:ascii="仿宋" w:hAnsi="仿宋" w:eastAsia="仿宋" w:cs="仿宋"/>
          <w:color w:val="000000"/>
          <w:sz w:val="28"/>
        </w:rPr>
        <w:t>1.服务时间、服务地点及付款方式</w:t>
      </w:r>
    </w:p>
    <w:p w14:paraId="39AABBB4">
      <w:pPr>
        <w:pStyle w:val="4"/>
        <w:ind w:left="210"/>
        <w:jc w:val="both"/>
      </w:pPr>
      <w:r>
        <w:rPr>
          <w:rFonts w:ascii="仿宋" w:hAnsi="仿宋" w:eastAsia="仿宋" w:cs="仿宋"/>
          <w:color w:val="000000"/>
          <w:sz w:val="28"/>
        </w:rPr>
        <w:t>（1）红火蚁防控药剂送货时间</w:t>
      </w:r>
      <w:r>
        <w:rPr>
          <w:rFonts w:ascii="仿宋" w:hAnsi="仿宋" w:eastAsia="仿宋" w:cs="仿宋"/>
          <w:sz w:val="28"/>
        </w:rPr>
        <w:t>：</w:t>
      </w:r>
      <w:r>
        <w:rPr>
          <w:rFonts w:ascii="仿宋" w:hAnsi="仿宋" w:eastAsia="仿宋" w:cs="仿宋"/>
          <w:color w:val="000000"/>
          <w:sz w:val="28"/>
        </w:rPr>
        <w:t>采购人</w:t>
      </w:r>
      <w:r>
        <w:rPr>
          <w:rFonts w:ascii="仿宋" w:hAnsi="仿宋" w:eastAsia="仿宋" w:cs="仿宋"/>
          <w:sz w:val="28"/>
        </w:rPr>
        <w:t>指定时间内</w:t>
      </w:r>
      <w:r>
        <w:rPr>
          <w:rFonts w:ascii="仿宋" w:hAnsi="仿宋" w:eastAsia="仿宋" w:cs="仿宋"/>
          <w:color w:val="000000"/>
          <w:sz w:val="28"/>
        </w:rPr>
        <w:t>。</w:t>
      </w:r>
    </w:p>
    <w:p w14:paraId="74F866B0">
      <w:pPr>
        <w:pStyle w:val="4"/>
        <w:ind w:left="210"/>
        <w:jc w:val="both"/>
      </w:pPr>
      <w:r>
        <w:rPr>
          <w:rFonts w:ascii="仿宋" w:hAnsi="仿宋" w:eastAsia="仿宋" w:cs="仿宋"/>
          <w:color w:val="000000"/>
          <w:sz w:val="28"/>
        </w:rPr>
        <w:t>（2）服务期限：签订合同后365天</w:t>
      </w:r>
      <w:r>
        <w:rPr>
          <w:rFonts w:ascii="仿宋" w:hAnsi="仿宋" w:eastAsia="仿宋" w:cs="仿宋"/>
          <w:sz w:val="28"/>
        </w:rPr>
        <w:t>。</w:t>
      </w:r>
    </w:p>
    <w:p w14:paraId="242310D9">
      <w:pPr>
        <w:pStyle w:val="4"/>
        <w:ind w:left="210"/>
        <w:jc w:val="both"/>
      </w:pPr>
      <w:r>
        <w:rPr>
          <w:rFonts w:ascii="仿宋" w:hAnsi="仿宋" w:eastAsia="仿宋" w:cs="仿宋"/>
          <w:color w:val="000000"/>
          <w:sz w:val="28"/>
        </w:rPr>
        <w:t>（3）服务地点:采购人指定地点。</w:t>
      </w:r>
    </w:p>
    <w:p w14:paraId="7961579A">
      <w:pPr>
        <w:pStyle w:val="4"/>
        <w:ind w:left="210"/>
        <w:jc w:val="both"/>
      </w:pPr>
      <w:r>
        <w:rPr>
          <w:rFonts w:ascii="仿宋" w:hAnsi="仿宋" w:eastAsia="仿宋" w:cs="仿宋"/>
          <w:color w:val="000000"/>
          <w:sz w:val="28"/>
        </w:rPr>
        <w:t>（4）付款方式：成交供应商在服务过程中，按照采购合同规定的服务内容开展服务，并以最终验收数量为准进行服务费结算，但结算总额不得超过本项目所规定的采购总价。资金按照财政报账制度及项目要求，支付拨款。</w:t>
      </w:r>
    </w:p>
    <w:p w14:paraId="0BA8AF15">
      <w:pPr>
        <w:pStyle w:val="4"/>
        <w:ind w:left="210"/>
        <w:jc w:val="both"/>
      </w:pPr>
      <w:r>
        <w:rPr>
          <w:rFonts w:ascii="仿宋" w:hAnsi="仿宋" w:eastAsia="仿宋" w:cs="仿宋"/>
          <w:color w:val="000000"/>
          <w:sz w:val="28"/>
        </w:rPr>
        <w:t>2.药剂质保期：2年</w:t>
      </w:r>
    </w:p>
    <w:p w14:paraId="23C7B1E6">
      <w:pPr>
        <w:pStyle w:val="4"/>
        <w:ind w:left="210"/>
        <w:jc w:val="both"/>
      </w:pPr>
      <w:r>
        <w:rPr>
          <w:rFonts w:ascii="仿宋" w:hAnsi="仿宋" w:eastAsia="仿宋" w:cs="仿宋"/>
          <w:color w:val="000000"/>
          <w:sz w:val="28"/>
        </w:rPr>
        <w:t>3.安全责任：在项目完成所有环节中所发生的安全责任事故由成交供应商全权负责。</w:t>
      </w:r>
    </w:p>
    <w:p w14:paraId="34733EAB">
      <w:pPr>
        <w:pStyle w:val="4"/>
        <w:ind w:left="210"/>
        <w:jc w:val="both"/>
      </w:pPr>
      <w:r>
        <w:rPr>
          <w:rFonts w:ascii="仿宋" w:hAnsi="仿宋" w:eastAsia="仿宋" w:cs="仿宋"/>
          <w:color w:val="000000"/>
          <w:sz w:val="28"/>
        </w:rPr>
        <w:t>4.后续服务要求：供应商在服务期限结束后，若采购人有需求，应提供相应的后续服务。提供7x24小时的实时技术支持响应服务，在24小时时间内提供保修、维护等技术服务。在出现新疫情的1小时内给予问题的解答，如需现场解决，在事故发生的12小时内，派技术人员到达现场解决。</w:t>
      </w:r>
    </w:p>
    <w:p w14:paraId="5F7C17DA">
      <w:pPr>
        <w:pStyle w:val="4"/>
        <w:ind w:left="210"/>
        <w:jc w:val="both"/>
      </w:pPr>
      <w:r>
        <w:rPr>
          <w:rFonts w:ascii="仿宋" w:hAnsi="仿宋" w:eastAsia="仿宋" w:cs="仿宋"/>
          <w:color w:val="000000"/>
          <w:sz w:val="28"/>
        </w:rPr>
        <w:t>5.报价要求：</w:t>
      </w:r>
    </w:p>
    <w:p w14:paraId="0D697464">
      <w:pPr>
        <w:pStyle w:val="4"/>
        <w:ind w:left="210"/>
        <w:jc w:val="both"/>
      </w:pPr>
      <w:r>
        <w:rPr>
          <w:rFonts w:ascii="仿宋" w:hAnsi="仿宋" w:eastAsia="仿宋" w:cs="仿宋"/>
          <w:color w:val="000000"/>
          <w:sz w:val="28"/>
        </w:rPr>
        <w:t>（1）</w:t>
      </w:r>
      <w:r>
        <w:rPr>
          <w:rFonts w:ascii="仿宋" w:hAnsi="仿宋" w:eastAsia="仿宋" w:cs="仿宋"/>
          <w:sz w:val="28"/>
        </w:rPr>
        <w:t>预算控制价为194万元，供应商报价需符合预算控制价要求，超出总价预算控制价的报价为无效投标。</w:t>
      </w:r>
    </w:p>
    <w:p w14:paraId="2641C1F7">
      <w:pPr>
        <w:pStyle w:val="4"/>
        <w:ind w:left="210"/>
        <w:jc w:val="both"/>
      </w:pPr>
      <w:r>
        <w:rPr>
          <w:rFonts w:ascii="仿宋" w:hAnsi="仿宋" w:eastAsia="仿宋" w:cs="仿宋"/>
          <w:sz w:val="28"/>
        </w:rPr>
        <w:t>（2）本项目采用的是采购人固定价，原本价格是不参与评分，供应商只需要响应采购人直接确定的价格即可。但因系统原因，评审因素必须设置价格分，所以只有供应商的响应报价等于采购人直接确定的价格时，该供应商得报价满分，否则作无效响应处理。</w:t>
      </w:r>
    </w:p>
    <w:p w14:paraId="0BC9CDF7">
      <w:pPr>
        <w:pStyle w:val="4"/>
        <w:ind w:left="210"/>
        <w:jc w:val="both"/>
      </w:pPr>
      <w:r>
        <w:rPr>
          <w:rFonts w:ascii="仿宋" w:hAnsi="仿宋" w:eastAsia="仿宋" w:cs="仿宋"/>
          <w:color w:val="000000"/>
          <w:sz w:val="28"/>
        </w:rPr>
        <w:t>6.其他要求：在本磋商文件中没有提及的与本项目履约切实相关的事宜，在采购人与成交供应商订立合同时按明细约定或后续补充约定（约定的内容须符合国家相关法律法规的规定）。</w:t>
      </w:r>
    </w:p>
    <w:p w14:paraId="42EF222E">
      <w:pPr>
        <w:pStyle w:val="4"/>
        <w:ind w:left="210"/>
        <w:jc w:val="both"/>
      </w:pPr>
      <w:r>
        <w:rPr>
          <w:rFonts w:ascii="仿宋" w:hAnsi="仿宋" w:eastAsia="仿宋" w:cs="仿宋"/>
          <w:color w:val="000000"/>
          <w:sz w:val="28"/>
        </w:rPr>
        <w:t>7.验收标准及方法：</w:t>
      </w:r>
    </w:p>
    <w:p w14:paraId="29433DFE">
      <w:pPr>
        <w:pStyle w:val="4"/>
        <w:ind w:left="210"/>
        <w:jc w:val="both"/>
      </w:pPr>
      <w:r>
        <w:rPr>
          <w:rFonts w:ascii="仿宋" w:hAnsi="仿宋" w:eastAsia="仿宋" w:cs="仿宋"/>
          <w:color w:val="000000"/>
          <w:sz w:val="28"/>
        </w:rPr>
        <w:t>1）验收办法：成交供应商与采购人应严格按照按照《财政部关于进一步加强政府采购需求和履约验收管理的指导意见》（财库〔2016〕205号）、《政府采购需求管理办法》（财库〔2021〕22号）等有关要求进行验收。</w:t>
      </w:r>
    </w:p>
    <w:p w14:paraId="12F8316D">
      <w:pPr>
        <w:numPr>
          <w:numId w:val="0"/>
        </w:numPr>
        <w:rPr>
          <w:rFonts w:ascii="仿宋" w:hAnsi="仿宋" w:eastAsia="仿宋" w:cs="仿宋"/>
          <w:sz w:val="28"/>
        </w:rPr>
      </w:pPr>
      <w:r>
        <w:rPr>
          <w:rFonts w:ascii="仿宋" w:hAnsi="仿宋" w:eastAsia="仿宋" w:cs="仿宋"/>
          <w:sz w:val="28"/>
        </w:rPr>
        <w:t>2）验收标准：按国家相关规定及采购文件的要求、中标(成交)供应商的投标(响应) 文件及服务承诺与合同约定标准进行验收。防控效果达到省州相关红火蚁防控效果要求，达到一级（轻）水平，红火蚁专业防治药剂茚虫威符合相关质量标准。</w:t>
      </w:r>
    </w:p>
    <w:p w14:paraId="4DBE5954">
      <w:pPr>
        <w:numPr>
          <w:numId w:val="0"/>
        </w:numPr>
        <w:rPr>
          <w:rFonts w:hint="eastAsia" w:ascii="仿宋" w:hAnsi="仿宋" w:eastAsia="仿宋" w:cs="仿宋"/>
          <w:sz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1E65B"/>
    <w:multiLevelType w:val="singleLevel"/>
    <w:tmpl w:val="20F1E65B"/>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YTg1ZGRlMDNjNGRmYjhhN2ZlZTU4MDY0ZWMzNGMifQ=="/>
  </w:docVars>
  <w:rsids>
    <w:rsidRoot w:val="00000000"/>
    <w:rsid w:val="2B3D06A9"/>
    <w:rsid w:val="69004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2024-09-11T00:55:03Z</dcterms:created>
  <dc:creator>Administrator</dc:creator>
  <cp:lastModifiedBy>张</cp:lastModifiedBy>
  <dcterms:modified xsi:type="dcterms:W3CDTF">2024-09-11T00:58:27Z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259CC30F19D0487985861D5ACFF69578_12</vt:lpwstr>
  </property>
</Properties>
</file>