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440118-2024-03704</w:t>
      </w:r>
    </w:p>
    <w:p>
      <w:pPr>
        <w:pStyle w:val="null3"/>
        <w:jc w:val="center"/>
        <w:outlineLvl w:val="3"/>
      </w:pPr>
      <w:r>
        <w:rPr>
          <w:sz w:val="24"/>
          <w:b/>
        </w:rPr>
        <w:t>采购项目编号：</w:t>
      </w:r>
      <w:r>
        <w:rPr>
          <w:sz w:val="24"/>
          <w:b/>
        </w:rPr>
        <w:t>RYZB2024-006</w:t>
      </w:r>
    </w:p>
    <w:p>
      <w:pPr>
        <w:pStyle w:val="null3"/>
        <w:jc w:val="center"/>
        <w:outlineLvl w:val="3"/>
      </w:pPr>
      <w:r>
        <w:rPr>
          <w:sz w:val="24"/>
          <w:b/>
        </w:rPr>
        <w:t>项目名称：</w:t>
      </w:r>
      <w:r>
        <w:rPr>
          <w:sz w:val="24"/>
          <w:b/>
        </w:rPr>
        <w:t>广州市增城区新塘镇2024年除“四害”病媒生物防制和登革热疫情应急消杀处置服务采购项目</w:t>
      </w:r>
    </w:p>
    <w:p>
      <w:pPr>
        <w:pStyle w:val="null3"/>
        <w:jc w:val="center"/>
        <w:outlineLvl w:val="3"/>
      </w:pPr>
      <w:r>
        <w:rPr>
          <w:sz w:val="24"/>
          <w:b/>
        </w:rPr>
        <w:t>采购人：</w:t>
      </w:r>
      <w:r>
        <w:rPr>
          <w:sz w:val="24"/>
          <w:b/>
        </w:rPr>
        <w:t>广州市增城区新塘镇人民政府</w:t>
      </w:r>
    </w:p>
    <w:p>
      <w:pPr>
        <w:pStyle w:val="null3"/>
        <w:jc w:val="center"/>
        <w:outlineLvl w:val="3"/>
      </w:pPr>
      <w:r>
        <w:rPr>
          <w:sz w:val="24"/>
          <w:b/>
        </w:rPr>
        <w:t>采购代理机构：</w:t>
      </w:r>
      <w:r>
        <w:rPr>
          <w:sz w:val="24"/>
          <w:b/>
        </w:rPr>
        <w:t>广州瑞源建设工程管理有限公司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广州瑞源建设工程管理有限公司</w:t>
      </w:r>
      <w:r>
        <w:rPr/>
        <w:t>受</w:t>
      </w:r>
      <w:r>
        <w:rPr/>
        <w:t>广州市增城区新塘镇人民政府</w:t>
      </w:r>
      <w:r>
        <w:rPr/>
        <w:t>的委托，采用</w:t>
      </w:r>
      <w:r>
        <w:rPr/>
        <w:t>竞争性磋商</w:t>
      </w:r>
      <w:r>
        <w:rPr/>
        <w:t>方式组织采购</w:t>
      </w:r>
      <w:r>
        <w:rPr/>
        <w:t>广州市增城区新塘镇2024年除“四害”病媒生物防制和登革热疫情应急消杀处置服务采购项目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广州市增城区新塘镇2024年除“四害”病媒生物防制和登革热疫情应急消杀处置服务采购项目</w:t>
      </w:r>
    </w:p>
    <w:p>
      <w:pPr>
        <w:pStyle w:val="null3"/>
        <w:ind w:firstLine="480"/>
      </w:pPr>
      <w:r>
        <w:rPr/>
        <w:t>采购计划编号：</w:t>
      </w:r>
      <w:r>
        <w:rPr/>
        <w:t>440118-2024-03704</w:t>
      </w:r>
    </w:p>
    <w:p>
      <w:pPr>
        <w:pStyle w:val="null3"/>
        <w:ind w:firstLine="480"/>
      </w:pPr>
      <w:r>
        <w:rPr/>
        <w:t>采购项目编号：</w:t>
      </w:r>
      <w:r>
        <w:rPr/>
        <w:t>RYZB2024-006</w:t>
      </w:r>
    </w:p>
    <w:p>
      <w:pPr>
        <w:pStyle w:val="null3"/>
        <w:ind w:firstLine="480"/>
      </w:pPr>
      <w:r>
        <w:rPr/>
        <w:t>采购方式：</w:t>
      </w:r>
      <w:r>
        <w:rPr/>
        <w:t>竞争性磋商</w:t>
      </w:r>
    </w:p>
    <w:p>
      <w:pPr>
        <w:pStyle w:val="null3"/>
        <w:ind w:firstLine="480"/>
      </w:pPr>
      <w:r>
        <w:rPr/>
        <w:t>预算金额：</w:t>
      </w:r>
      <w:r>
        <w:rPr/>
        <w:t>1,100,000.00</w:t>
      </w:r>
      <w:r>
        <w:rPr/>
        <w:t>元</w:t>
      </w:r>
    </w:p>
    <w:p>
      <w:pPr>
        <w:pStyle w:val="null3"/>
        <w:outlineLvl w:val="3"/>
      </w:pPr>
      <w:r>
        <w:rPr>
          <w:sz w:val="24"/>
          <w:b/>
        </w:rPr>
        <w:t>2.项目内容及需求情况（采购项目技术规格、参数及要求）</w:t>
      </w:r>
    </w:p>
    <w:p>
      <w:pPr>
        <w:pStyle w:val="null3"/>
      </w:pPr>
      <w:r>
        <w:rPr/>
        <w:t>采购包1(广州市增城区新塘镇2024年除“四害”病媒生物防制和登革热疫情应急消杀处置服务采购项目):</w:t>
      </w:r>
    </w:p>
    <w:p>
      <w:pPr>
        <w:pStyle w:val="null3"/>
      </w:pPr>
      <w:r>
        <w:rPr/>
        <w:t>采购包预算金额：1,100,000.00元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其他城镇公共卫生服务</w:t>
            </w:r>
          </w:p>
        </w:tc>
        <w:tc>
          <w:tcPr>
            <w:tcW w:type="dxa" w:w="2052"/>
          </w:tcPr>
          <w:p>
            <w:pPr>
              <w:pStyle w:val="null3"/>
            </w:pPr>
            <w:r>
              <w:rPr/>
              <w:t>广州市增城区新塘镇2024年除“四害”病媒生物防制和登革热疫情应急消杀处置服务采购项目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1,100,000.00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合同履行期限：自合同签订之日起一年；若服务金额已达110万元，则本合同提前终止；具体以实际履行期限为准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2）有依法缴纳税收和社会保障资金的良好记录：提供《投标人资格声明函》，格式自拟；</w:t>
      </w:r>
    </w:p>
    <w:p>
      <w:pPr>
        <w:pStyle w:val="null3"/>
      </w:pPr>
      <w:r>
        <w:rPr/>
        <w:t>3）具有良好的商业信誉和健全的财务会计制度：提供《投标人资格声明函》，格式自拟；</w:t>
      </w:r>
    </w:p>
    <w:p>
      <w:pPr>
        <w:pStyle w:val="null3"/>
      </w:pPr>
      <w:r>
        <w:rPr/>
        <w:t>4）履行合同所必需的设备和专业技术能力：提供《投标人资格声明函》，格式自拟；</w:t>
      </w:r>
    </w:p>
    <w:p>
      <w:pPr>
        <w:pStyle w:val="null3"/>
      </w:pPr>
      <w:r>
        <w:rPr/>
        <w:t>5）参加采购活动前3年内，在经营活动中没有重大违法记录：提供《投标人资格声明函》，格式自拟。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采购包1（广州市增城区新塘镇2024年除“四害”病媒生物防制和登革热疫情应急消杀处置服务采购项目）：</w:t>
      </w:r>
      <w:r>
        <w:rPr/>
        <w:t>采购包专门面向中小企业采购。中小企业以供应商填写的《中小企业声明函》（见投标文件格式）为判定标准；残疾人福利性单位以供应商提供的《残疾人福利性单位声明函》（见投标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采购包1（广州市增城区新塘镇2024年除“四害”病媒生物防制和登革热疫情应急消杀处置服务采购项目）：</w:t>
      </w:r>
    </w:p>
    <w:p>
      <w:pPr>
        <w:pStyle w:val="null3"/>
      </w:pPr>
      <w:r>
        <w:rPr/>
        <w:t>1)供应商信用记录查询：1)未被列入“信用中国”网站(www.creditchina.gov.cn)以下任何记录名单之一：①失信被执行人；②重大税收违法案件当事人名单（重大税收违法失信主体）；③政府采购严重违法失信行为。 2)同时，不处于中国政府采购网(www.ccgp.gov.cn)“政府采购严重违法失信行为信息记录”中的禁止参加政府采购活动期间。 3)信用记录查询主体、对象及查询时间说明：①由采购人、采购代理机构于投标截止日当日在“信用中国”网站（www.creditchina.gov.cn）及中国政府采购网(www.ccgp.gov.cn)查询结果为准，如在上述网站查询结果未显示存在失信记录，视为评审时未发现不良信用记录。②采购代理机构同时对信用信息查询记录和证据截图或下载存档； ③响应供应商为分公司或联合体有成员为分公司的，同时对该分公司所属总公司（总所）进行信用记录查询，该分公司所属总公司（总所）存在不良信用记录的，视同供应商（联合体）存在不良信用记录。）</w:t>
      </w:r>
    </w:p>
    <w:p>
      <w:pPr>
        <w:pStyle w:val="null3"/>
      </w:pPr>
      <w:r>
        <w:rPr/>
        <w:t>2)供应商必须符合法律、行政法规规定的其他条件，提供书面承诺声明函：①为采购项目提供整体设计、规范编制或者项目管理、监理、检测等服务的供应商，不得再参加该采购项目同一合同项下的其他采购活动。②法定代表人或单位负责人为同一人或者存在直接控股、管理关系的不同供应商，不得参加同一合同项下的政府采购活动。</w:t>
      </w:r>
    </w:p>
    <w:p>
      <w:pPr>
        <w:pStyle w:val="null3"/>
      </w:pPr>
      <w:r>
        <w:rPr/>
        <w:t>3)本项目不接受联合体参加，不允许分包、转包（提供《非为联合体投标声明函》，格式自拟）。</w:t>
      </w:r>
    </w:p>
    <w:p>
      <w:pPr>
        <w:pStyle w:val="null3"/>
      </w:pPr>
      <w:r>
        <w:rPr/>
        <w:t>4)提供《有害生物防制服务资质证书》复印件</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广州市增城区新塘镇人民政府</w:t>
      </w:r>
    </w:p>
    <w:p>
      <w:pPr>
        <w:pStyle w:val="null3"/>
        <w:ind w:firstLine="480"/>
      </w:pPr>
      <w:r>
        <w:rPr/>
        <w:t>地址：</w:t>
      </w:r>
      <w:r>
        <w:rPr/>
        <w:t>广州市增城区府前路38号</w:t>
      </w:r>
    </w:p>
    <w:p>
      <w:pPr>
        <w:pStyle w:val="null3"/>
        <w:ind w:firstLine="480"/>
      </w:pPr>
      <w:r>
        <w:rPr/>
        <w:t>联系方式：</w:t>
      </w:r>
      <w:r>
        <w:rPr/>
        <w:t>82777152</w:t>
      </w:r>
    </w:p>
    <w:p>
      <w:pPr>
        <w:pStyle w:val="null3"/>
        <w:outlineLvl w:val="3"/>
      </w:pPr>
      <w:r>
        <w:rPr>
          <w:sz w:val="24"/>
          <w:b/>
        </w:rPr>
        <w:t>2.采购代理机构信息</w:t>
      </w:r>
    </w:p>
    <w:p>
      <w:pPr>
        <w:pStyle w:val="null3"/>
        <w:ind w:firstLine="480"/>
      </w:pPr>
      <w:r>
        <w:rPr/>
        <w:t>名称：</w:t>
      </w:r>
      <w:r>
        <w:rPr/>
        <w:t>广州瑞源建设工程管理有限公司</w:t>
      </w:r>
    </w:p>
    <w:p>
      <w:pPr>
        <w:pStyle w:val="null3"/>
        <w:ind w:firstLine="480"/>
      </w:pPr>
      <w:r>
        <w:rPr/>
        <w:t xml:space="preserve"> 地址：</w:t>
      </w:r>
      <w:r>
        <w:rPr/>
        <w:t>广州市增城区新城大道395号-2</w:t>
      </w:r>
    </w:p>
    <w:p>
      <w:pPr>
        <w:pStyle w:val="null3"/>
        <w:ind w:firstLine="480"/>
      </w:pPr>
      <w:r>
        <w:rPr/>
        <w:t xml:space="preserve"> 联系方式：</w:t>
      </w:r>
      <w:r>
        <w:rPr/>
        <w:t>02082691899/13556192769</w:t>
      </w:r>
    </w:p>
    <w:p>
      <w:pPr>
        <w:pStyle w:val="null3"/>
        <w:outlineLvl w:val="3"/>
      </w:pPr>
      <w:r>
        <w:rPr>
          <w:sz w:val="24"/>
          <w:b/>
        </w:rPr>
        <w:t xml:space="preserve"> 3.项目联系方式</w:t>
      </w:r>
    </w:p>
    <w:p>
      <w:pPr>
        <w:pStyle w:val="null3"/>
        <w:ind w:firstLine="480"/>
      </w:pPr>
      <w:r>
        <w:rPr/>
        <w:t xml:space="preserve"> 项目联系人：</w:t>
      </w:r>
      <w:r>
        <w:rPr/>
        <w:t>王小姐</w:t>
      </w:r>
    </w:p>
    <w:p>
      <w:pPr>
        <w:pStyle w:val="null3"/>
        <w:ind w:firstLine="480"/>
      </w:pPr>
      <w:r>
        <w:rPr/>
        <w:t xml:space="preserve"> 电话：</w:t>
      </w:r>
      <w:r>
        <w:rPr/>
        <w:t>02082691899/13556192769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广州瑞源建设工程管理有限公司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3176"/>
        <w:gridCol w:w="2042"/>
        <w:gridCol w:w="3071"/>
      </w:tblGrid>
      <w:tr>
        <w:tc>
          <w:tcPr>
            <w:tcW w:type="dxa" w:w="3176"/>
            <w:tcBorders>
              <w:top w:val="single" w:color="000000" w:sz="8"/>
              <w:left w:val="single" w:color="000000" w:sz="8"/>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0"/>
                <w:color w:val="000000"/>
              </w:rPr>
              <w:t>项目内容</w:t>
            </w:r>
          </w:p>
        </w:tc>
        <w:tc>
          <w:tcPr>
            <w:tcW w:type="dxa" w:w="2042"/>
            <w:tcBorders>
              <w:top w:val="single" w:color="000000" w:sz="8"/>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0"/>
                <w:color w:val="000000"/>
              </w:rPr>
              <w:t>最高限价</w:t>
            </w:r>
          </w:p>
          <w:p>
            <w:pPr>
              <w:pStyle w:val="null3"/>
              <w:jc w:val="center"/>
            </w:pPr>
            <w:r>
              <w:rPr>
                <w:sz w:val="20"/>
                <w:color w:val="000000"/>
              </w:rPr>
              <w:t>（人民币）</w:t>
            </w:r>
          </w:p>
        </w:tc>
        <w:tc>
          <w:tcPr>
            <w:tcW w:type="dxa" w:w="3071"/>
            <w:tcBorders>
              <w:top w:val="single" w:color="000000" w:sz="8"/>
              <w:left w:val="single" w:color="000000" w:sz="4"/>
              <w:bottom w:val="single" w:color="000000" w:sz="4"/>
              <w:right w:val="single" w:color="000000" w:sz="8"/>
            </w:tcBorders>
            <w:shd w:fill="EEECE1"/>
            <w:tcMar>
              <w:top w:type="dxa" w:w="0"/>
              <w:left w:type="dxa" w:w="105"/>
              <w:bottom w:type="dxa" w:w="0"/>
              <w:right w:type="dxa" w:w="105"/>
            </w:tcMar>
            <w:vAlign w:val="top"/>
          </w:tcPr>
          <w:p>
            <w:pPr>
              <w:pStyle w:val="null3"/>
              <w:jc w:val="center"/>
            </w:pPr>
            <w:r>
              <w:rPr>
                <w:sz w:val="20"/>
                <w:color w:val="000000"/>
              </w:rPr>
              <w:t>服务期限</w:t>
            </w:r>
          </w:p>
        </w:tc>
      </w:tr>
      <w:tr>
        <w:tc>
          <w:tcPr>
            <w:tcW w:type="dxa" w:w="3176"/>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0"/>
                <w:color w:val="000000"/>
              </w:rPr>
              <w:t>广州市增城区新塘镇</w:t>
            </w:r>
            <w:r>
              <w:rPr>
                <w:sz w:val="20"/>
                <w:color w:val="000000"/>
              </w:rPr>
              <w:t>2024年除“四害”病媒生物防制和登革热疫情应急消杀处置服务采购项目</w:t>
            </w:r>
          </w:p>
        </w:tc>
        <w:tc>
          <w:tcPr>
            <w:tcW w:type="dxa" w:w="2042"/>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0"/>
                <w:color w:val="000000"/>
              </w:rPr>
              <w:t>1100000.00元</w:t>
            </w:r>
          </w:p>
        </w:tc>
        <w:tc>
          <w:tcPr>
            <w:tcW w:type="dxa" w:w="3071"/>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0"/>
                <w:color w:val="000000"/>
              </w:rPr>
              <w:t>自合同签订之日起一年；若服务金额已达</w:t>
            </w:r>
            <w:r>
              <w:rPr>
                <w:sz w:val="20"/>
                <w:color w:val="000000"/>
              </w:rPr>
              <w:t>110万元，则本合同提前终止；具体以实际履行期限为准</w:t>
            </w:r>
          </w:p>
        </w:tc>
      </w:tr>
    </w:tbl>
    <w:p>
      <w:pPr>
        <w:pStyle w:val="null3"/>
        <w:ind w:firstLine="424"/>
        <w:jc w:val="left"/>
      </w:pPr>
      <w:r>
        <w:rPr>
          <w:sz w:val="20"/>
          <w:color w:val="000000"/>
        </w:rPr>
        <w:t>供应商须</w:t>
      </w:r>
      <w:r>
        <w:rPr>
          <w:sz w:val="20"/>
          <w:color w:val="000000"/>
        </w:rPr>
        <w:t>对本项目采购标的进行整体投标，任何只对采购标的其中一部分内容、数</w:t>
      </w:r>
      <w:r>
        <w:rPr>
          <w:sz w:val="20"/>
          <w:color w:val="000000"/>
        </w:rPr>
        <w:t>量进行的</w:t>
      </w:r>
      <w:r>
        <w:rPr>
          <w:sz w:val="20"/>
          <w:color w:val="000000"/>
        </w:rPr>
        <w:t>投标都被视为无效投标。</w:t>
      </w:r>
    </w:p>
    <w:p>
      <w:pPr>
        <w:pStyle w:val="null3"/>
        <w:ind w:firstLine="400"/>
        <w:jc w:val="left"/>
      </w:pPr>
      <w:r>
        <w:rPr>
          <w:sz w:val="20"/>
          <w:color w:val="000000"/>
        </w:rPr>
        <w:t>为做好镇除</w:t>
      </w:r>
      <w:r>
        <w:rPr>
          <w:sz w:val="20"/>
          <w:color w:val="000000"/>
        </w:rPr>
        <w:t>“四害”病媒生物防制工作，使新塘镇符合巩固国家卫生镇标准。需采购新塘镇</w:t>
      </w:r>
      <w:r>
        <w:rPr>
          <w:sz w:val="20"/>
          <w:color w:val="000000"/>
        </w:rPr>
        <w:t>202</w:t>
      </w:r>
      <w:r>
        <w:rPr>
          <w:sz w:val="20"/>
          <w:color w:val="000000"/>
        </w:rPr>
        <w:t>4</w:t>
      </w:r>
      <w:r>
        <w:rPr>
          <w:sz w:val="20"/>
          <w:color w:val="000000"/>
        </w:rPr>
        <w:t>年除</w:t>
      </w:r>
      <w:r>
        <w:rPr>
          <w:sz w:val="20"/>
          <w:color w:val="000000"/>
        </w:rPr>
        <w:t>“四害”病媒生物防制和登革热疫情应急消杀处置服务</w:t>
      </w:r>
      <w:r>
        <w:rPr>
          <w:sz w:val="20"/>
          <w:color w:val="000000"/>
        </w:rPr>
        <w:t>：</w:t>
      </w:r>
    </w:p>
    <w:p>
      <w:pPr>
        <w:pStyle w:val="null3"/>
        <w:ind w:firstLine="412"/>
        <w:jc w:val="left"/>
      </w:pPr>
      <w:r>
        <w:rPr>
          <w:sz w:val="20"/>
          <w:color w:val="000000"/>
        </w:rPr>
        <w:t>1.新塘镇范围内“预防登革热灭蚊”消杀服务；</w:t>
      </w:r>
    </w:p>
    <w:p>
      <w:pPr>
        <w:pStyle w:val="null3"/>
        <w:ind w:firstLine="412"/>
        <w:jc w:val="left"/>
      </w:pPr>
      <w:r>
        <w:rPr>
          <w:sz w:val="20"/>
          <w:color w:val="000000"/>
        </w:rPr>
        <w:t>2.新塘镇范围内除“四害”病媒生物防制服务；</w:t>
      </w:r>
    </w:p>
    <w:p>
      <w:pPr>
        <w:pStyle w:val="null3"/>
        <w:ind w:firstLine="412"/>
        <w:jc w:val="left"/>
      </w:pPr>
      <w:r>
        <w:rPr>
          <w:sz w:val="20"/>
          <w:color w:val="000000"/>
        </w:rPr>
        <w:t>3.在新塘镇《巩固国家卫生镇》迎检红线范围内3000余个灭鼠屋全覆盖投放鼠药、维护检查保养，巡查服务区域范围内的鼠洞、清理鼠迹；</w:t>
      </w:r>
    </w:p>
    <w:p>
      <w:pPr>
        <w:pStyle w:val="null3"/>
        <w:ind w:firstLine="412"/>
        <w:jc w:val="left"/>
      </w:pPr>
      <w:r>
        <w:rPr>
          <w:sz w:val="20"/>
          <w:color w:val="000000"/>
        </w:rPr>
        <w:t>4.新塘镇范围内登革热疫情应急消杀处置服务。</w:t>
      </w:r>
    </w:p>
    <w:p>
      <w:pPr>
        <w:pStyle w:val="null3"/>
        <w:ind w:firstLine="412"/>
        <w:jc w:val="left"/>
      </w:pPr>
      <w:r>
        <w:rPr/>
        <w:t>采购包1（广州市增城区新塘镇2024年除“四害”病媒生物防制和登革热疫情应急消杀处置服务采购项目）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自合同签订之日起一年；若服务金额已达110万元，则本合同提前终止；具体以实际履行期限为准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成交供应商原则上完成半年的工作量向采购人提交上一个半年消杀服务记录报告、每月《消杀工作评价表》和有效发票申请结算，采购人收到发票后15个工作日内对成交供应商提交的有效文件进行审核，审核无误后30个工作日内结付上一个半年的服务费。（具体视当时财政情况而定，到账时间以财政拨付时间为准）。因采购人使用的是财政资金，所付款项需采购人向政府相关部门提出资金申请手续完成后方可付款，在经费到达采购部门账户后在前款规定的时间内支付款项属正常支付，成交供应商不得因费用拨付滞后而影响正常工作开展和工作质量，不得以未按时支付为由视为违约支付。成交供应商凭以下有效文件向采购人办理付款手续： （1）合同；（首次支付需出具） （2）消杀服务记录报告；（每次支付需出具） （3）《消杀工作评价表》；（每次支付需出具） （4）成交供应商开具的正式发票；（每次支付需出具） （5）成交通知书；（首次支付需出具） （6）银行账号确认书。（每次支付需出具）</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成交供应商每次消杀要记录消杀队伍的人员情况和药械的使用情况并填好相应表格。采购人会对每次消杀情况进行检查，对消杀行动人员到场时间、到场人数、药械品类和数量、工作情况、消杀效果等项目进行扣分评价，每月总分100分，扣完为止。采购人根据成交供应商工作的实际完成情况及工作量按考核评价比例支付服务费用。80分作为合格分，未达到合格分的，每扣1分，则扣除当月服务费的1%，累计两个月低于60分，采购人有权解除本服务合同。评分细则见除“四害”消杀工作评价表，评分细则须根据上级卫健和疾控的需求动态调整。 2.如因成交供应商或成交供应商聘请的员工泄露疫情或相关工作信息，造成社会不良后果，一经查实，采购人有权追究相应法律责任并终止合同。 3.在合同期内，发生综合治理、安全生产事故由成交供应商承担相关责任。若给采购人造成重大负面影响的，采购人有权终止合同。 4.在合同期内，如出现成交供应商使用不符合规定的药物或不当投(施)药做成不良后果，采购人有权追究相应法律责任并终止合同，成交供应商承担由此产生的风险并赔偿由此导致的损失。</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其他城镇公共卫生服务</w:t>
            </w:r>
          </w:p>
        </w:tc>
        <w:tc>
          <w:tcPr>
            <w:tcW w:type="dxa" w:w="831"/>
          </w:tcPr>
          <w:p>
            <w:pPr>
              <w:pStyle w:val="null3"/>
              <w:jc w:val="left"/>
            </w:pPr>
            <w:r>
              <w:rPr/>
              <w:t>广州市增城区新塘镇2024年除“四害”病媒生物防制和登革热疫情应急消杀处置服务采购项目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1,100,000.00</w:t>
            </w:r>
          </w:p>
        </w:tc>
        <w:tc>
          <w:tcPr>
            <w:tcW w:type="dxa" w:w="831"/>
          </w:tcPr>
          <w:p>
            <w:pPr>
              <w:pStyle w:val="null3"/>
              <w:jc w:val="right"/>
            </w:pPr>
            <w:r>
              <w:rPr/>
              <w:t>1,100,000.00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广州市增城区新塘镇2024年除“四害”病媒生物防制和登革热疫情应急消杀处置服务采购项目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50"/>
              <w:jc w:val="left"/>
            </w:pPr>
            <w:r>
              <w:rPr>
                <w:sz w:val="20"/>
                <w:b/>
                <w:color w:val="000000"/>
              </w:rPr>
              <w:t>一、</w:t>
            </w:r>
            <w:r>
              <w:rPr>
                <w:sz w:val="20"/>
                <w:b/>
                <w:color w:val="000000"/>
              </w:rPr>
              <w:t>服务</w:t>
            </w:r>
            <w:r>
              <w:rPr>
                <w:sz w:val="20"/>
                <w:b/>
                <w:color w:val="000000"/>
              </w:rPr>
              <w:t>内容</w:t>
            </w:r>
          </w:p>
          <w:p>
            <w:pPr>
              <w:pStyle w:val="null3"/>
              <w:ind w:firstLine="408"/>
              <w:jc w:val="left"/>
            </w:pPr>
            <w:r>
              <w:rPr>
                <w:sz w:val="20"/>
                <w:color w:val="000000"/>
              </w:rPr>
              <w:t>1.新塘镇范围内“预防登革热灭蚊”消杀服务</w:t>
            </w:r>
            <w:r>
              <w:rPr>
                <w:sz w:val="20"/>
                <w:color w:val="000000"/>
              </w:rPr>
              <w:t>：</w:t>
            </w:r>
            <w:r>
              <w:rPr>
                <w:sz w:val="20"/>
                <w:color w:val="000000"/>
              </w:rPr>
              <w:t>新塘镇范围内</w:t>
            </w:r>
            <w:r>
              <w:rPr>
                <w:sz w:val="20"/>
                <w:color w:val="000000"/>
              </w:rPr>
              <w:t>社区</w:t>
            </w:r>
            <w:r>
              <w:rPr>
                <w:sz w:val="20"/>
                <w:color w:val="000000"/>
              </w:rPr>
              <w:t>和村委</w:t>
            </w:r>
            <w:r>
              <w:rPr>
                <w:sz w:val="20"/>
                <w:color w:val="000000"/>
              </w:rPr>
              <w:t>以及</w:t>
            </w:r>
            <w:r>
              <w:rPr>
                <w:sz w:val="20"/>
                <w:color w:val="000000"/>
              </w:rPr>
              <w:t>公共场所</w:t>
            </w:r>
            <w:r>
              <w:rPr>
                <w:sz w:val="20"/>
                <w:color w:val="000000"/>
              </w:rPr>
              <w:t>周边草丛</w:t>
            </w:r>
            <w:r>
              <w:rPr>
                <w:sz w:val="20"/>
                <w:color w:val="000000"/>
              </w:rPr>
              <w:t>和</w:t>
            </w:r>
            <w:r>
              <w:rPr>
                <w:sz w:val="20"/>
                <w:color w:val="000000"/>
              </w:rPr>
              <w:t>绿化，明暗沟渠，积水坑凼等蚊虫孳生地。</w:t>
            </w:r>
          </w:p>
          <w:p>
            <w:pPr>
              <w:pStyle w:val="null3"/>
              <w:ind w:firstLine="408"/>
              <w:jc w:val="left"/>
            </w:pPr>
            <w:r>
              <w:rPr>
                <w:sz w:val="20"/>
                <w:color w:val="000000"/>
              </w:rPr>
              <w:t>2.新塘镇范围内除“四害”病媒生物防制服务</w:t>
            </w:r>
            <w:r>
              <w:rPr>
                <w:sz w:val="20"/>
                <w:color w:val="000000"/>
              </w:rPr>
              <w:t>：农贸市场的周边</w:t>
            </w:r>
            <w:r>
              <w:rPr>
                <w:sz w:val="20"/>
                <w:color w:val="000000"/>
              </w:rPr>
              <w:t>，</w:t>
            </w:r>
            <w:r>
              <w:rPr>
                <w:sz w:val="20"/>
                <w:color w:val="000000"/>
              </w:rPr>
              <w:t>食品与餐饮店铺的周边，垃圾中转站及周边，街道下水道灭蚊蟑，药物处理街道周边草丛</w:t>
            </w:r>
            <w:r>
              <w:rPr>
                <w:sz w:val="20"/>
                <w:color w:val="000000"/>
              </w:rPr>
              <w:t>和</w:t>
            </w:r>
            <w:r>
              <w:rPr>
                <w:sz w:val="20"/>
                <w:color w:val="000000"/>
              </w:rPr>
              <w:t>绿化，明暗沟渠，积水坑凼等蚊虫孳生地。</w:t>
            </w:r>
          </w:p>
          <w:p>
            <w:pPr>
              <w:pStyle w:val="null3"/>
              <w:ind w:firstLine="408"/>
              <w:jc w:val="left"/>
            </w:pPr>
            <w:r>
              <w:rPr>
                <w:sz w:val="20"/>
                <w:color w:val="000000"/>
              </w:rPr>
              <w:t>3.在新塘镇迎检范围3000余个灭鼠屋全覆盖投放鼠药、维护检查保养，巡查服务区域范围内的鼠洞、清理鼠迹</w:t>
            </w:r>
            <w:r>
              <w:rPr>
                <w:sz w:val="20"/>
                <w:color w:val="000000"/>
              </w:rPr>
              <w:t>：</w:t>
            </w:r>
            <w:r>
              <w:rPr>
                <w:sz w:val="20"/>
                <w:color w:val="000000"/>
              </w:rPr>
              <w:t>主要分布在</w:t>
            </w:r>
            <w:r>
              <w:rPr>
                <w:sz w:val="20"/>
                <w:color w:val="000000"/>
              </w:rPr>
              <w:t>新塘广场后面周边街巷，新星市场周边，群星北路周边街巷，元头墩东街周边街巷，群贤北路周边街巷，电信直街周边街巷，新风路周边街巷，新塘医院周边街巷，解放南路周边街巷，卫山路周边街巷，水电医院周边，友谊街周边街巷，新业路垃圾中转站周边，担杆坳垃圾中转站周边，解放南路垃圾中转站周边，友谊街垃圾中转站周边，渔岭山垃圾中转站周边，源天公司垃圾中转站周边，创兴实业有限公司厂区及周边，广英服装有限公司厂区及周边，增城东方刺绣有限公司厂区及周边等重点场所公共外环境。</w:t>
            </w:r>
          </w:p>
          <w:p>
            <w:pPr>
              <w:pStyle w:val="null3"/>
              <w:ind w:firstLine="408"/>
              <w:jc w:val="left"/>
            </w:pPr>
            <w:r>
              <w:rPr>
                <w:sz w:val="20"/>
                <w:color w:val="000000"/>
              </w:rPr>
              <w:t>4.</w:t>
            </w:r>
            <w:r>
              <w:rPr>
                <w:sz w:val="20"/>
                <w:color w:val="000000"/>
              </w:rPr>
              <w:t>应急消杀服务：</w:t>
            </w:r>
          </w:p>
          <w:p>
            <w:pPr>
              <w:pStyle w:val="null3"/>
              <w:ind w:firstLine="408"/>
              <w:jc w:val="left"/>
            </w:pPr>
            <w:r>
              <w:rPr>
                <w:sz w:val="20"/>
                <w:color w:val="000000"/>
              </w:rPr>
              <w:t>A.(1)</w:t>
            </w:r>
            <w:r>
              <w:rPr>
                <w:sz w:val="20"/>
                <w:color w:val="000000"/>
              </w:rPr>
              <w:t>新塘镇登革热〔输入性病例〕疫情应急灭蚊工作</w:t>
            </w:r>
            <w:r>
              <w:rPr>
                <w:sz w:val="20"/>
                <w:color w:val="000000"/>
              </w:rPr>
              <w:t>：</w:t>
            </w:r>
            <w:r>
              <w:rPr>
                <w:sz w:val="20"/>
                <w:color w:val="000000"/>
              </w:rPr>
              <w:t>核心</w:t>
            </w:r>
            <w:r>
              <w:rPr>
                <w:sz w:val="20"/>
                <w:color w:val="000000"/>
              </w:rPr>
              <w:t>区（以病家为中心半径</w:t>
            </w:r>
            <w:r>
              <w:rPr>
                <w:sz w:val="20"/>
                <w:color w:val="000000"/>
              </w:rPr>
              <w:t>100米之内空间范围，具体以区疾控中心划定范围为主</w:t>
            </w:r>
            <w:r>
              <w:rPr>
                <w:sz w:val="20"/>
                <w:color w:val="000000"/>
              </w:rPr>
              <w:t>）</w:t>
            </w:r>
            <w:r>
              <w:rPr>
                <w:sz w:val="20"/>
                <w:color w:val="000000"/>
              </w:rPr>
              <w:t>进行疫情应急灭杀成蚊和清倒积水等工作，药物处理周边草丛、绿化、街巷、居民房前屋后闲置的瓶、罐、缸等无用积水容器（如竹筒、树洞、汽车轮胎、花盆、水桶、胶碗、胶桶）等蚊虫孳生地。</w:t>
            </w:r>
          </w:p>
          <w:p>
            <w:pPr>
              <w:pStyle w:val="null3"/>
              <w:ind w:firstLine="408"/>
              <w:jc w:val="left"/>
            </w:pPr>
            <w:r>
              <w:rPr>
                <w:sz w:val="20"/>
                <w:color w:val="000000"/>
              </w:rPr>
              <w:t>(2）</w:t>
            </w:r>
            <w:r>
              <w:rPr>
                <w:sz w:val="20"/>
                <w:color w:val="000000"/>
              </w:rPr>
              <w:t>新塘镇登革热〔输入性病例〕疫情应急灭蚊工作</w:t>
            </w:r>
            <w:r>
              <w:rPr>
                <w:sz w:val="20"/>
                <w:color w:val="000000"/>
              </w:rPr>
              <w:t>：警戒区</w:t>
            </w:r>
            <w:r>
              <w:rPr>
                <w:sz w:val="20"/>
                <w:color w:val="000000"/>
              </w:rPr>
              <w:t>（以核心区以外扩展半径</w:t>
            </w:r>
            <w:r>
              <w:rPr>
                <w:sz w:val="20"/>
                <w:color w:val="000000"/>
              </w:rPr>
              <w:t>200米范围，具体以区疾控中心划定范围为主）进行疫情应急灭杀成蚊和清倒积水等工作，药物处理周边草丛、绿化、街巷、居民房前屋后闲置的瓶、罐、缸等无用积水容器（如竹筒、树洞、汽车轮胎、花盆、水桶、胶碗、胶桶）等蚊虫孳生地。</w:t>
            </w:r>
          </w:p>
          <w:p>
            <w:pPr>
              <w:pStyle w:val="null3"/>
              <w:ind w:firstLine="408"/>
              <w:jc w:val="left"/>
            </w:pPr>
            <w:r>
              <w:rPr>
                <w:sz w:val="20"/>
                <w:color w:val="000000"/>
              </w:rPr>
              <w:t>B.(1)</w:t>
            </w:r>
            <w:r>
              <w:rPr>
                <w:sz w:val="20"/>
                <w:color w:val="000000"/>
              </w:rPr>
              <w:t>新塘镇登革热〔本地性病例〕疫情应急灭蚊工作</w:t>
            </w:r>
            <w:r>
              <w:rPr>
                <w:sz w:val="20"/>
                <w:color w:val="000000"/>
              </w:rPr>
              <w:t>：</w:t>
            </w:r>
            <w:r>
              <w:rPr>
                <w:sz w:val="20"/>
                <w:color w:val="000000"/>
              </w:rPr>
              <w:t>核心</w:t>
            </w:r>
            <w:r>
              <w:rPr>
                <w:sz w:val="20"/>
                <w:color w:val="000000"/>
              </w:rPr>
              <w:t>区（以病家为中心半径</w:t>
            </w:r>
            <w:r>
              <w:rPr>
                <w:sz w:val="20"/>
                <w:color w:val="000000"/>
              </w:rPr>
              <w:t>200米之内空间范围，具体以区疾控中心划定范围为主</w:t>
            </w:r>
            <w:r>
              <w:rPr>
                <w:sz w:val="20"/>
                <w:color w:val="000000"/>
              </w:rPr>
              <w:t>）</w:t>
            </w:r>
            <w:r>
              <w:rPr>
                <w:sz w:val="20"/>
                <w:color w:val="000000"/>
              </w:rPr>
              <w:t>进行疫情应急灭杀成蚊和清倒积水等工作，药物处理周边草丛、绿化、街巷、居民房前屋后闲置的瓶、罐、缸等无用积水容器（如竹筒、树洞、汽车轮胎、花盆、水桶、胶碗、胶桶）等蚊虫孳生地。</w:t>
            </w:r>
          </w:p>
          <w:p>
            <w:pPr>
              <w:pStyle w:val="null3"/>
              <w:ind w:firstLine="408"/>
              <w:jc w:val="left"/>
            </w:pPr>
            <w:r>
              <w:rPr>
                <w:sz w:val="20"/>
                <w:color w:val="000000"/>
              </w:rPr>
              <w:t>(2)</w:t>
            </w:r>
            <w:r>
              <w:rPr>
                <w:sz w:val="20"/>
                <w:color w:val="000000"/>
              </w:rPr>
              <w:t>新塘镇登革热〔本地性病例〕疫情应急灭蚊工作</w:t>
            </w:r>
            <w:r>
              <w:rPr>
                <w:sz w:val="20"/>
                <w:color w:val="000000"/>
              </w:rPr>
              <w:t>：警戒区</w:t>
            </w:r>
            <w:r>
              <w:rPr>
                <w:sz w:val="20"/>
                <w:color w:val="000000"/>
              </w:rPr>
              <w:t>（以核心区以外扩展半径</w:t>
            </w:r>
            <w:r>
              <w:rPr>
                <w:sz w:val="20"/>
                <w:color w:val="000000"/>
              </w:rPr>
              <w:t>200米范围，具体以区疾控中心划定范围为主）进行疫情应急灭杀成蚊和清倒积水等工作，药物处理周边草丛、绿化、街巷、居民房前屋后闲置的瓶、罐、缸等无用积水容器（如竹筒、树洞、汽车轮胎、花盆、水桶、胶碗、胶桶）等蚊虫孳生地。</w:t>
            </w:r>
          </w:p>
          <w:p>
            <w:pPr>
              <w:pStyle w:val="null3"/>
              <w:ind w:firstLine="408"/>
              <w:jc w:val="left"/>
            </w:pPr>
            <w:r>
              <w:rPr>
                <w:sz w:val="20"/>
                <w:color w:val="000000"/>
              </w:rPr>
              <w:t>C.</w:t>
            </w:r>
            <w:r>
              <w:rPr>
                <w:sz w:val="20"/>
                <w:color w:val="000000"/>
              </w:rPr>
              <w:t>新塘镇登革热疫情应急灭蚊工作：接登革热疫情应急灭蚊工作通告后，</w:t>
            </w:r>
            <w:r>
              <w:rPr>
                <w:sz w:val="20"/>
                <w:color w:val="000000"/>
              </w:rPr>
              <w:t>介入疫点（疫区）处置</w:t>
            </w:r>
            <w:r>
              <w:rPr>
                <w:sz w:val="20"/>
                <w:color w:val="000000"/>
              </w:rPr>
              <w:t>连续灭杀</w:t>
            </w:r>
            <w:r>
              <w:rPr>
                <w:sz w:val="20"/>
                <w:color w:val="000000"/>
              </w:rPr>
              <w:t>3</w:t>
            </w:r>
            <w:r>
              <w:rPr>
                <w:sz w:val="20"/>
                <w:color w:val="000000"/>
              </w:rPr>
              <w:t>天</w:t>
            </w:r>
            <w:r>
              <w:rPr>
                <w:sz w:val="20"/>
                <w:color w:val="000000"/>
              </w:rPr>
              <w:t>，</w:t>
            </w:r>
            <w:r>
              <w:rPr>
                <w:sz w:val="20"/>
                <w:color w:val="000000"/>
              </w:rPr>
              <w:t>每天一次</w:t>
            </w:r>
            <w:r>
              <w:rPr>
                <w:sz w:val="20"/>
                <w:color w:val="000000"/>
              </w:rPr>
              <w:t>，此后经灭蚊效果评估、结合上级蚊媒密度监测结果以及疫情进展情况确定灭蚊频次，若经</w:t>
            </w:r>
            <w:r>
              <w:rPr>
                <w:sz w:val="20"/>
                <w:color w:val="000000"/>
              </w:rPr>
              <w:t>3次灭蚊后成蚊密度达标，则灭蚊频次为每周1次；如不达标或出现续发病例，则继续每天灭蚊1次，所有</w:t>
            </w:r>
            <w:r>
              <w:rPr>
                <w:sz w:val="20"/>
                <w:color w:val="000000"/>
              </w:rPr>
              <w:t>新塘镇登革热疫情应急灭蚊消杀，需</w:t>
            </w:r>
            <w:r>
              <w:rPr>
                <w:sz w:val="20"/>
                <w:color w:val="000000"/>
              </w:rPr>
              <w:t>符合</w:t>
            </w:r>
            <w:r>
              <w:rPr>
                <w:sz w:val="20"/>
                <w:color w:val="000000"/>
              </w:rPr>
              <w:t>市、区疾控</w:t>
            </w:r>
            <w:r>
              <w:rPr>
                <w:sz w:val="20"/>
                <w:color w:val="000000"/>
              </w:rPr>
              <w:t>或</w:t>
            </w:r>
            <w:r>
              <w:rPr>
                <w:sz w:val="20"/>
                <w:color w:val="000000"/>
              </w:rPr>
              <w:t>爱卫办</w:t>
            </w:r>
            <w:r>
              <w:rPr>
                <w:sz w:val="20"/>
                <w:color w:val="000000"/>
              </w:rPr>
              <w:t>的诱蚊诱卵器指数监测要求</w:t>
            </w:r>
            <w:r>
              <w:rPr>
                <w:sz w:val="20"/>
                <w:color w:val="000000"/>
              </w:rPr>
              <w:t>，如有通报</w:t>
            </w:r>
            <w:r>
              <w:rPr>
                <w:sz w:val="20"/>
                <w:color w:val="000000"/>
              </w:rPr>
              <w:t>蚊媒密度</w:t>
            </w:r>
            <w:r>
              <w:rPr>
                <w:sz w:val="20"/>
                <w:color w:val="000000"/>
              </w:rPr>
              <w:t>不及格，</w:t>
            </w:r>
            <w:r>
              <w:rPr>
                <w:sz w:val="20"/>
                <w:color w:val="000000"/>
              </w:rPr>
              <w:t>PCO公司</w:t>
            </w:r>
            <w:r>
              <w:rPr>
                <w:sz w:val="20"/>
                <w:color w:val="000000"/>
              </w:rPr>
              <w:t>须根据疾控指导，</w:t>
            </w:r>
            <w:r>
              <w:rPr>
                <w:sz w:val="20"/>
                <w:color w:val="000000"/>
              </w:rPr>
              <w:t>积极查找成蚊超标原因，并</w:t>
            </w:r>
            <w:r>
              <w:rPr>
                <w:sz w:val="20"/>
                <w:color w:val="000000"/>
              </w:rPr>
              <w:t>无偿对通报问题落实整改措施至验收达标为止。</w:t>
            </w:r>
          </w:p>
          <w:p>
            <w:pPr>
              <w:pStyle w:val="null3"/>
              <w:jc w:val="left"/>
            </w:pPr>
            <w:r>
              <w:rPr>
                <w:sz w:val="20"/>
                <w:b/>
                <w:color w:val="000000"/>
              </w:rPr>
              <w:t>二</w:t>
            </w:r>
            <w:r>
              <w:rPr>
                <w:sz w:val="20"/>
                <w:b/>
                <w:color w:val="000000"/>
              </w:rPr>
              <w:t>、</w:t>
            </w:r>
            <w:r>
              <w:rPr>
                <w:sz w:val="20"/>
                <w:b/>
                <w:color w:val="000000"/>
              </w:rPr>
              <w:t>消杀频次要求</w:t>
            </w:r>
          </w:p>
          <w:p>
            <w:pPr>
              <w:pStyle w:val="null3"/>
              <w:ind w:firstLine="408"/>
              <w:jc w:val="left"/>
            </w:pPr>
            <w:r>
              <w:rPr>
                <w:sz w:val="20"/>
                <w:color w:val="000000"/>
              </w:rPr>
              <w:t>1.新塘镇范围内“预防登革热灭蚊”消杀服务,按需消杀，具体频次按实际消杀次数统计</w:t>
            </w:r>
            <w:r>
              <w:rPr>
                <w:sz w:val="20"/>
                <w:color w:val="000000"/>
              </w:rPr>
              <w:t>。采购人不保证本项目数量及金额。</w:t>
            </w:r>
          </w:p>
          <w:p>
            <w:pPr>
              <w:pStyle w:val="null3"/>
              <w:ind w:firstLine="408"/>
              <w:jc w:val="left"/>
            </w:pPr>
            <w:r>
              <w:rPr>
                <w:sz w:val="20"/>
                <w:color w:val="000000"/>
              </w:rPr>
              <w:t>2.新塘镇范围内除“四害”病媒生物防制服务，按需消杀，具体频次按实际消杀次数统计</w:t>
            </w:r>
            <w:r>
              <w:rPr>
                <w:sz w:val="20"/>
                <w:color w:val="000000"/>
              </w:rPr>
              <w:t>。采购人不保证本项目数量及金额。</w:t>
            </w:r>
          </w:p>
          <w:p>
            <w:pPr>
              <w:pStyle w:val="null3"/>
              <w:ind w:firstLine="408"/>
              <w:jc w:val="left"/>
            </w:pPr>
            <w:r>
              <w:rPr>
                <w:sz w:val="20"/>
                <w:color w:val="000000"/>
              </w:rPr>
              <w:t>3.在新塘镇迎检范围3000余个灭鼠屋全覆盖投放鼠药、维护检查保养，巡查服务区域范围内的鼠洞、清理鼠迹</w:t>
            </w:r>
            <w:r>
              <w:rPr>
                <w:sz w:val="20"/>
                <w:color w:val="000000"/>
              </w:rPr>
              <w:t>：每月进行</w:t>
            </w:r>
            <w:r>
              <w:rPr>
                <w:sz w:val="20"/>
                <w:color w:val="000000"/>
              </w:rPr>
              <w:t>全覆盖</w:t>
            </w:r>
            <w:r>
              <w:rPr>
                <w:sz w:val="20"/>
                <w:color w:val="000000"/>
              </w:rPr>
              <w:t>投药灭杀维护</w:t>
            </w:r>
            <w:r>
              <w:rPr>
                <w:sz w:val="20"/>
                <w:color w:val="000000"/>
              </w:rPr>
              <w:t>2</w:t>
            </w:r>
            <w:r>
              <w:rPr>
                <w:sz w:val="20"/>
                <w:color w:val="000000"/>
              </w:rPr>
              <w:t>次，</w:t>
            </w:r>
            <w:r>
              <w:rPr>
                <w:sz w:val="20"/>
                <w:color w:val="000000"/>
              </w:rPr>
              <w:t>1年共</w:t>
            </w:r>
            <w:r>
              <w:rPr>
                <w:sz w:val="20"/>
                <w:color w:val="000000"/>
              </w:rPr>
              <w:t>投药</w:t>
            </w:r>
            <w:r>
              <w:rPr>
                <w:sz w:val="20"/>
                <w:color w:val="000000"/>
              </w:rPr>
              <w:t>灭杀</w:t>
            </w:r>
            <w:r>
              <w:rPr>
                <w:sz w:val="20"/>
                <w:color w:val="000000"/>
              </w:rPr>
              <w:t>24</w:t>
            </w:r>
            <w:r>
              <w:rPr>
                <w:sz w:val="20"/>
                <w:color w:val="000000"/>
              </w:rPr>
              <w:t>次。</w:t>
            </w:r>
          </w:p>
          <w:p>
            <w:pPr>
              <w:pStyle w:val="null3"/>
              <w:ind w:firstLine="408"/>
              <w:jc w:val="left"/>
            </w:pPr>
            <w:r>
              <w:rPr>
                <w:sz w:val="20"/>
                <w:color w:val="000000"/>
              </w:rPr>
              <w:t>4.</w:t>
            </w:r>
            <w:r>
              <w:rPr>
                <w:sz w:val="20"/>
                <w:color w:val="000000"/>
              </w:rPr>
              <w:t>应急消杀服务：</w:t>
            </w:r>
          </w:p>
          <w:p>
            <w:pPr>
              <w:pStyle w:val="null3"/>
              <w:ind w:firstLine="408"/>
              <w:jc w:val="left"/>
            </w:pPr>
            <w:r>
              <w:rPr>
                <w:sz w:val="20"/>
                <w:color w:val="000000"/>
              </w:rPr>
              <w:t>A.</w:t>
            </w:r>
            <w:r>
              <w:rPr>
                <w:sz w:val="20"/>
                <w:color w:val="000000"/>
              </w:rPr>
              <w:t>本项目为仅针对</w:t>
            </w:r>
            <w:r>
              <w:rPr>
                <w:sz w:val="20"/>
                <w:color w:val="000000"/>
              </w:rPr>
              <w:t>“登革热疫情应急灭蚊工作”而进行，如服务期内</w:t>
            </w:r>
            <w:r>
              <w:rPr>
                <w:sz w:val="20"/>
                <w:color w:val="000000"/>
              </w:rPr>
              <w:t>未</w:t>
            </w:r>
            <w:r>
              <w:rPr>
                <w:sz w:val="20"/>
                <w:color w:val="000000"/>
              </w:rPr>
              <w:t>出现</w:t>
            </w:r>
            <w:r>
              <w:rPr>
                <w:sz w:val="20"/>
                <w:color w:val="000000"/>
              </w:rPr>
              <w:t>“登革热疫情”,则无需服务。采购人不保证本项目数量及金额。</w:t>
            </w:r>
          </w:p>
          <w:p>
            <w:pPr>
              <w:pStyle w:val="null3"/>
              <w:ind w:firstLine="408"/>
              <w:jc w:val="left"/>
            </w:pPr>
            <w:r>
              <w:rPr>
                <w:sz w:val="20"/>
                <w:color w:val="000000"/>
              </w:rPr>
              <w:t>B.</w:t>
            </w:r>
            <w:r>
              <w:rPr>
                <w:sz w:val="20"/>
                <w:color w:val="000000"/>
              </w:rPr>
              <w:t>采购人根据广州市规定的</w:t>
            </w:r>
            <w:r>
              <w:rPr>
                <w:sz w:val="20"/>
                <w:color w:val="000000"/>
              </w:rPr>
              <w:t>“登革热疫情应急灭蚊工作”条例进行应急消杀工作，每次消杀后，由供应商上报用药品名称/成份/数量/单价/人员台班次数/机器台班次数等数据，并由相关部门复核后确认结算金额。</w:t>
            </w:r>
          </w:p>
          <w:p>
            <w:pPr>
              <w:pStyle w:val="null3"/>
              <w:ind w:firstLine="408"/>
              <w:jc w:val="left"/>
            </w:pPr>
            <w:r>
              <w:rPr>
                <w:sz w:val="20"/>
                <w:color w:val="000000"/>
              </w:rPr>
              <w:t>C.</w:t>
            </w:r>
            <w:r>
              <w:rPr>
                <w:sz w:val="20"/>
                <w:color w:val="000000"/>
              </w:rPr>
              <w:t>对</w:t>
            </w:r>
            <w:r>
              <w:rPr>
                <w:sz w:val="20"/>
                <w:color w:val="000000"/>
              </w:rPr>
              <w:t>疫点（疫区）</w:t>
            </w:r>
            <w:r>
              <w:rPr>
                <w:sz w:val="20"/>
                <w:color w:val="000000"/>
              </w:rPr>
              <w:t>灭杀频次：</w:t>
            </w:r>
          </w:p>
          <w:p>
            <w:pPr>
              <w:pStyle w:val="null3"/>
              <w:ind w:firstLine="408"/>
              <w:jc w:val="left"/>
            </w:pPr>
            <w:r>
              <w:rPr>
                <w:sz w:val="20"/>
                <w:color w:val="000000"/>
              </w:rPr>
              <w:t>新塘镇登革热疫情应急灭蚊工作：接登革热疫情应急灭蚊工作通告后，</w:t>
            </w:r>
            <w:r>
              <w:rPr>
                <w:sz w:val="20"/>
                <w:color w:val="000000"/>
              </w:rPr>
              <w:t>介入处置</w:t>
            </w:r>
            <w:r>
              <w:rPr>
                <w:sz w:val="20"/>
                <w:color w:val="000000"/>
              </w:rPr>
              <w:t>连续灭杀</w:t>
            </w:r>
            <w:r>
              <w:rPr>
                <w:sz w:val="20"/>
                <w:color w:val="000000"/>
              </w:rPr>
              <w:t>3</w:t>
            </w:r>
            <w:r>
              <w:rPr>
                <w:sz w:val="20"/>
                <w:color w:val="000000"/>
              </w:rPr>
              <w:t>天</w:t>
            </w:r>
            <w:r>
              <w:rPr>
                <w:sz w:val="20"/>
                <w:color w:val="000000"/>
              </w:rPr>
              <w:t>，</w:t>
            </w:r>
            <w:r>
              <w:rPr>
                <w:sz w:val="20"/>
                <w:color w:val="000000"/>
              </w:rPr>
              <w:t>每天一次</w:t>
            </w:r>
            <w:r>
              <w:rPr>
                <w:sz w:val="20"/>
                <w:color w:val="000000"/>
              </w:rPr>
              <w:t>，此后经灭蚊效果评估、结合上级蚊媒密度监测结果以及疫情进展情况确定灭蚊频次，若经</w:t>
            </w:r>
            <w:r>
              <w:rPr>
                <w:sz w:val="20"/>
                <w:color w:val="000000"/>
              </w:rPr>
              <w:t>3次灭蚊后成蚊密度达标，则灭蚊频次为每周1次；如不达标或出现续发病例，则继续每天灭蚊1次，所有</w:t>
            </w:r>
            <w:r>
              <w:rPr>
                <w:sz w:val="20"/>
                <w:color w:val="000000"/>
              </w:rPr>
              <w:t>新塘镇登革热疫情应急灭蚊消杀，需</w:t>
            </w:r>
            <w:r>
              <w:rPr>
                <w:sz w:val="20"/>
                <w:color w:val="000000"/>
              </w:rPr>
              <w:t>符合</w:t>
            </w:r>
            <w:r>
              <w:rPr>
                <w:sz w:val="20"/>
                <w:color w:val="000000"/>
              </w:rPr>
              <w:t>市、区疾控</w:t>
            </w:r>
            <w:r>
              <w:rPr>
                <w:sz w:val="20"/>
                <w:color w:val="000000"/>
              </w:rPr>
              <w:t>或</w:t>
            </w:r>
            <w:r>
              <w:rPr>
                <w:sz w:val="20"/>
                <w:color w:val="000000"/>
              </w:rPr>
              <w:t>爱卫办</w:t>
            </w:r>
            <w:r>
              <w:rPr>
                <w:sz w:val="20"/>
                <w:color w:val="000000"/>
              </w:rPr>
              <w:t>的诱蚊诱卵器指数监测要求</w:t>
            </w:r>
            <w:r>
              <w:rPr>
                <w:sz w:val="20"/>
                <w:color w:val="000000"/>
              </w:rPr>
              <w:t>，如有通报</w:t>
            </w:r>
            <w:r>
              <w:rPr>
                <w:sz w:val="20"/>
                <w:color w:val="000000"/>
              </w:rPr>
              <w:t>蚊媒密度</w:t>
            </w:r>
            <w:r>
              <w:rPr>
                <w:sz w:val="20"/>
                <w:color w:val="000000"/>
              </w:rPr>
              <w:t>不及格，</w:t>
            </w:r>
            <w:r>
              <w:rPr>
                <w:sz w:val="20"/>
                <w:color w:val="000000"/>
              </w:rPr>
              <w:t>PCO公司</w:t>
            </w:r>
            <w:r>
              <w:rPr>
                <w:sz w:val="20"/>
                <w:color w:val="000000"/>
              </w:rPr>
              <w:t>须根据疾控指导，</w:t>
            </w:r>
            <w:r>
              <w:rPr>
                <w:sz w:val="20"/>
                <w:color w:val="000000"/>
              </w:rPr>
              <w:t>积极查找成蚊超标原因，并</w:t>
            </w:r>
            <w:r>
              <w:rPr>
                <w:sz w:val="20"/>
                <w:color w:val="000000"/>
              </w:rPr>
              <w:t>无偿对通报问题落实整改措施至验收达标为止。</w:t>
            </w:r>
          </w:p>
          <w:p>
            <w:pPr>
              <w:pStyle w:val="null3"/>
              <w:jc w:val="left"/>
            </w:pPr>
            <w:r>
              <w:rPr>
                <w:sz w:val="20"/>
                <w:b/>
                <w:color w:val="000000"/>
              </w:rPr>
              <w:t>三、项目计价明细表</w:t>
            </w:r>
          </w:p>
          <w:p>
            <w:pPr>
              <w:pStyle w:val="null3"/>
              <w:ind w:firstLine="408"/>
              <w:jc w:val="left"/>
            </w:pPr>
            <w:r>
              <w:rPr>
                <w:sz w:val="20"/>
                <w:color w:val="000000"/>
              </w:rPr>
              <w:t>1.新塘镇范围内“预防登革热灭蚊”消杀服务（按实结算）</w:t>
            </w:r>
          </w:p>
          <w:tbl>
            <w:tblPr>
              <w:tblBorders>
                <w:top w:val="none" w:color="000000" w:sz="4"/>
                <w:left w:val="none" w:color="000000" w:sz="4"/>
                <w:bottom w:val="none" w:color="000000" w:sz="4"/>
                <w:right w:val="none" w:color="000000" w:sz="4"/>
                <w:insideH w:val="none"/>
                <w:insideV w:val="none"/>
              </w:tblBorders>
            </w:tblPr>
            <w:tblGrid>
              <w:gridCol w:w="1433"/>
              <w:gridCol w:w="1074"/>
              <w:gridCol w:w="727"/>
              <w:gridCol w:w="962"/>
              <w:gridCol w:w="1365"/>
            </w:tblGrid>
            <w:tr>
              <w:tc>
                <w:tcPr>
                  <w:tcW w:type="dxa" w:w="14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项目</w:t>
                  </w:r>
                </w:p>
              </w:tc>
              <w:tc>
                <w:tcPr>
                  <w:tcW w:type="dxa" w:w="10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单价</w:t>
                  </w:r>
                </w:p>
              </w:tc>
              <w:tc>
                <w:tcPr>
                  <w:tcW w:type="dxa" w:w="7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9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小计</w:t>
                  </w:r>
                  <w:r>
                    <w:rPr>
                      <w:sz w:val="20"/>
                      <w:color w:val="000000"/>
                    </w:rPr>
                    <w:t>/元</w:t>
                  </w:r>
                </w:p>
              </w:tc>
              <w:tc>
                <w:tcPr>
                  <w:tcW w:type="dxa" w:w="1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r>
            <w:tr>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8"/>
                    <w:jc w:val="both"/>
                  </w:pPr>
                  <w:r>
                    <w:rPr>
                      <w:sz w:val="20"/>
                      <w:color w:val="000000"/>
                    </w:rPr>
                    <w:t>人工费用</w:t>
                  </w:r>
                </w:p>
              </w:tc>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210元/人·次</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4人</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840.00</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含工资、社保、食宿</w:t>
                  </w:r>
                </w:p>
              </w:tc>
            </w:tr>
            <w:tr>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交通成本（汽车）</w:t>
                  </w:r>
                </w:p>
              </w:tc>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110元/台·次</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1台</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110.00</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单次运输费用</w:t>
                  </w:r>
                </w:p>
              </w:tc>
            </w:tr>
            <w:tr>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8"/>
                    <w:jc w:val="both"/>
                  </w:pPr>
                  <w:r>
                    <w:rPr>
                      <w:sz w:val="20"/>
                      <w:color w:val="000000"/>
                    </w:rPr>
                    <w:t>设备折旧</w:t>
                  </w:r>
                </w:p>
              </w:tc>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24元/台·次</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4台</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96.00</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8"/>
                    <w:jc w:val="center"/>
                  </w:pPr>
                </w:p>
              </w:tc>
            </w:tr>
            <w:tr>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每次投入药物</w:t>
                  </w:r>
                </w:p>
              </w:tc>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701.57元·次</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9kg/次</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701.57</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烯丙氯菊至少有</w:t>
                  </w:r>
                  <w:r>
                    <w:rPr>
                      <w:sz w:val="20"/>
                      <w:color w:val="000000"/>
                    </w:rPr>
                    <w:t>5L</w:t>
                  </w:r>
                </w:p>
              </w:tc>
            </w:tr>
            <w:tr>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税费</w:t>
                  </w:r>
                </w:p>
              </w:tc>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8"/>
                    <w:jc w:val="both"/>
                  </w:pPr>
                  <w:r>
                    <w:rPr>
                      <w:sz w:val="20"/>
                      <w:color w:val="000000"/>
                    </w:rPr>
                    <w:t>3%</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8"/>
                    <w:jc w:val="center"/>
                  </w:pPr>
                  <w:r>
                    <w:rPr>
                      <w:sz w:val="20"/>
                      <w:color w:val="000000"/>
                    </w:rPr>
                    <w:t>/</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52.43</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8"/>
                    <w:jc w:val="center"/>
                  </w:pPr>
                </w:p>
              </w:tc>
            </w:tr>
            <w:tr>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合计（元</w:t>
                  </w:r>
                  <w:r>
                    <w:rPr>
                      <w:sz w:val="20"/>
                      <w:color w:val="000000"/>
                    </w:rPr>
                    <w:t>/每次）</w:t>
                  </w:r>
                </w:p>
              </w:tc>
              <w:tc>
                <w:tcPr>
                  <w:tcW w:type="dxa" w:w="412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人民币大写：壹仟捌佰元整（￥</w:t>
                  </w:r>
                  <w:r>
                    <w:rPr>
                      <w:sz w:val="20"/>
                      <w:color w:val="000000"/>
                    </w:rPr>
                    <w:t>1800.00元/每次）。</w:t>
                  </w:r>
                </w:p>
              </w:tc>
            </w:tr>
          </w:tbl>
          <w:p>
            <w:pPr>
              <w:pStyle w:val="null3"/>
              <w:ind w:firstLine="408"/>
              <w:jc w:val="left"/>
            </w:pPr>
            <w:r>
              <w:rPr>
                <w:sz w:val="20"/>
                <w:color w:val="000000"/>
              </w:rPr>
              <w:t>2.新塘镇《范围内除“四害”病媒生物防制服务（按实结算）</w:t>
            </w:r>
          </w:p>
          <w:tbl>
            <w:tblPr>
              <w:tblBorders>
                <w:top w:val="none" w:color="000000" w:sz="4"/>
                <w:left w:val="none" w:color="000000" w:sz="4"/>
                <w:bottom w:val="none" w:color="000000" w:sz="4"/>
                <w:right w:val="none" w:color="000000" w:sz="4"/>
                <w:insideH w:val="none"/>
                <w:insideV w:val="none"/>
              </w:tblBorders>
            </w:tblPr>
            <w:tblGrid>
              <w:gridCol w:w="1444"/>
              <w:gridCol w:w="1049"/>
              <w:gridCol w:w="541"/>
              <w:gridCol w:w="733"/>
              <w:gridCol w:w="1794"/>
            </w:tblGrid>
            <w:tr>
              <w:tc>
                <w:tcPr>
                  <w:tcW w:type="dxa" w:w="14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项目</w:t>
                  </w:r>
                </w:p>
              </w:tc>
              <w:tc>
                <w:tcPr>
                  <w:tcW w:type="dxa" w:w="10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单价</w:t>
                  </w:r>
                </w:p>
              </w:tc>
              <w:tc>
                <w:tcPr>
                  <w:tcW w:type="dxa" w:w="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7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小计</w:t>
                  </w:r>
                  <w:r>
                    <w:rPr>
                      <w:sz w:val="20"/>
                      <w:color w:val="000000"/>
                    </w:rPr>
                    <w:t>/元</w:t>
                  </w:r>
                </w:p>
              </w:tc>
              <w:tc>
                <w:tcPr>
                  <w:tcW w:type="dxa" w:w="17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r>
            <w:tr>
              <w:tc>
                <w:tcPr>
                  <w:tcW w:type="dxa" w:w="1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人工费用</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210元/人·次</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5人</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1050.00</w:t>
                  </w:r>
                </w:p>
              </w:tc>
              <w:tc>
                <w:tcPr>
                  <w:tcW w:type="dxa" w:w="1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含工资、社保、食宿</w:t>
                  </w:r>
                </w:p>
              </w:tc>
            </w:tr>
            <w:tr>
              <w:tc>
                <w:tcPr>
                  <w:tcW w:type="dxa" w:w="1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交通成本（汽车）</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110元/台·次</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1台</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110.00</w:t>
                  </w:r>
                </w:p>
              </w:tc>
              <w:tc>
                <w:tcPr>
                  <w:tcW w:type="dxa" w:w="1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单次运输费用</w:t>
                  </w:r>
                </w:p>
              </w:tc>
            </w:tr>
            <w:tr>
              <w:tc>
                <w:tcPr>
                  <w:tcW w:type="dxa" w:w="1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8"/>
                    <w:jc w:val="center"/>
                  </w:pPr>
                  <w:r>
                    <w:rPr>
                      <w:sz w:val="20"/>
                      <w:color w:val="000000"/>
                    </w:rPr>
                    <w:t>设备折旧</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24元/台·次</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5台</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120.00</w:t>
                  </w:r>
                </w:p>
              </w:tc>
              <w:tc>
                <w:tcPr>
                  <w:tcW w:type="dxa" w:w="1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巩固国家卫生镇要求高，因此增加</w:t>
                  </w:r>
                  <w:r>
                    <w:rPr>
                      <w:sz w:val="20"/>
                      <w:color w:val="000000"/>
                    </w:rPr>
                    <w:t>BWC-50大型车载超低容量机在迎检核心区域灭蚊蝇及热雾机下水道灭蟑螂。</w:t>
                  </w:r>
                </w:p>
              </w:tc>
            </w:tr>
            <w:tr>
              <w:tc>
                <w:tcPr>
                  <w:tcW w:type="dxa" w:w="1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烯丙氯菊</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100元/L</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 L</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1500.00</w:t>
                  </w:r>
                </w:p>
              </w:tc>
              <w:tc>
                <w:tcPr>
                  <w:tcW w:type="dxa" w:w="1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飞行害虫</w:t>
                  </w:r>
                </w:p>
              </w:tc>
            </w:tr>
            <w:tr>
              <w:tc>
                <w:tcPr>
                  <w:tcW w:type="dxa" w:w="1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2%吡虫啉杀虫粉剂</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80元/kg</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 kg</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400.00</w:t>
                  </w:r>
                </w:p>
              </w:tc>
              <w:tc>
                <w:tcPr>
                  <w:tcW w:type="dxa" w:w="1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蝇、蟑、蚊幼虫</w:t>
                  </w:r>
                </w:p>
              </w:tc>
            </w:tr>
            <w:tr>
              <w:tc>
                <w:tcPr>
                  <w:tcW w:type="dxa" w:w="1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5%倍硫磷颗粒剂</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60元/kg</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 kg</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300.00</w:t>
                  </w:r>
                </w:p>
              </w:tc>
              <w:tc>
                <w:tcPr>
                  <w:tcW w:type="dxa" w:w="1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蚊幼虫</w:t>
                  </w:r>
                </w:p>
              </w:tc>
            </w:tr>
            <w:tr>
              <w:tc>
                <w:tcPr>
                  <w:tcW w:type="dxa" w:w="1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2.0%清氛杀蟑热雾剂</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50元/kg</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 kg</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300.00</w:t>
                  </w:r>
                </w:p>
              </w:tc>
              <w:tc>
                <w:tcPr>
                  <w:tcW w:type="dxa" w:w="1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下水道蟑、蚊</w:t>
                  </w:r>
                </w:p>
              </w:tc>
            </w:tr>
            <w:tr>
              <w:tc>
                <w:tcPr>
                  <w:tcW w:type="dxa" w:w="1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税费</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113.40</w:t>
                  </w:r>
                </w:p>
              </w:tc>
              <w:tc>
                <w:tcPr>
                  <w:tcW w:type="dxa" w:w="1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8"/>
                    <w:jc w:val="center"/>
                  </w:pPr>
                </w:p>
              </w:tc>
            </w:tr>
            <w:tr>
              <w:tc>
                <w:tcPr>
                  <w:tcW w:type="dxa" w:w="1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合计（元</w:t>
                  </w:r>
                  <w:r>
                    <w:rPr>
                      <w:sz w:val="20"/>
                      <w:color w:val="000000"/>
                    </w:rPr>
                    <w:t>/每次）</w:t>
                  </w:r>
                </w:p>
              </w:tc>
              <w:tc>
                <w:tcPr>
                  <w:tcW w:type="dxa" w:w="411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人民币：叁仟捌佰元玖拾叁元肆角（￥</w:t>
                  </w:r>
                  <w:r>
                    <w:rPr>
                      <w:sz w:val="20"/>
                      <w:color w:val="000000"/>
                    </w:rPr>
                    <w:t>3893.40元/每次）。结算金额按实际用人用药结算。</w:t>
                  </w:r>
                </w:p>
              </w:tc>
            </w:tr>
          </w:tbl>
          <w:p>
            <w:pPr>
              <w:pStyle w:val="null3"/>
              <w:ind w:firstLine="408"/>
              <w:jc w:val="left"/>
            </w:pPr>
            <w:r>
              <w:rPr>
                <w:sz w:val="20"/>
                <w:color w:val="000000"/>
              </w:rPr>
              <w:t>3.在新塘镇迎检范围3000余个灭鼠屋全覆盖投放鼠药、维护检查保养，巡查服务区域范围内的鼠洞、清理鼠迹。</w:t>
            </w:r>
          </w:p>
          <w:tbl>
            <w:tblPr>
              <w:tblInd w:type="dxa" w:w="135"/>
              <w:tblBorders>
                <w:top w:val="none" w:color="000000" w:sz="4"/>
                <w:left w:val="none" w:color="000000" w:sz="4"/>
                <w:bottom w:val="none" w:color="000000" w:sz="4"/>
                <w:right w:val="none" w:color="000000" w:sz="4"/>
                <w:insideH w:val="none"/>
                <w:insideV w:val="none"/>
              </w:tblBorders>
            </w:tblPr>
            <w:tblGrid>
              <w:gridCol w:w="417"/>
              <w:gridCol w:w="981"/>
              <w:gridCol w:w="609"/>
              <w:gridCol w:w="632"/>
              <w:gridCol w:w="1038"/>
              <w:gridCol w:w="993"/>
              <w:gridCol w:w="880"/>
            </w:tblGrid>
            <w:tr>
              <w:tc>
                <w:tcPr>
                  <w:tcW w:type="dxa" w:w="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9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项目</w:t>
                  </w:r>
                </w:p>
              </w:tc>
              <w:tc>
                <w:tcPr>
                  <w:tcW w:type="dxa" w:w="6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w:t>
                  </w:r>
                  <w:r>
                    <w:rPr>
                      <w:sz w:val="20"/>
                      <w:color w:val="000000"/>
                    </w:rPr>
                    <w:t>价（元）</w:t>
                  </w:r>
                </w:p>
              </w:tc>
              <w:tc>
                <w:tcPr>
                  <w:tcW w:type="dxa" w:w="9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w:t>
                  </w:r>
                  <w:r>
                    <w:rPr>
                      <w:sz w:val="20"/>
                      <w:color w:val="000000"/>
                    </w:rPr>
                    <w:t>计（元）</w:t>
                  </w:r>
                </w:p>
              </w:tc>
              <w:tc>
                <w:tcPr>
                  <w:tcW w:type="dxa" w:w="8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具体明细</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人员费用</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4人</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3000元/人/月</w:t>
                  </w:r>
                </w:p>
              </w:tc>
              <w:tc>
                <w:tcPr>
                  <w:tcW w:type="dxa" w:w="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12000元/月</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五险一金、节假日加班食宿等费用</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交通费用</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次</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2次</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150元/次</w:t>
                  </w:r>
                </w:p>
              </w:tc>
              <w:tc>
                <w:tcPr>
                  <w:tcW w:type="dxa" w:w="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300元/月</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全覆盖投放鼠谷饵</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2次</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420kg</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5元/kg</w:t>
                  </w:r>
                </w:p>
              </w:tc>
              <w:tc>
                <w:tcPr>
                  <w:tcW w:type="dxa" w:w="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2100元/月</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按标准一个鼠屋每次投药约</w:t>
                  </w:r>
                  <w:r>
                    <w:rPr>
                      <w:sz w:val="20"/>
                      <w:color w:val="000000"/>
                    </w:rPr>
                    <w:t>70克</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税费</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433.05</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月费用合计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14833.05元/月</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年费用合计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177996.60元/年</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0"/>
                <w:color w:val="000000"/>
              </w:rPr>
              <w:t>4.应急消杀服务（按实结算）</w:t>
            </w:r>
          </w:p>
          <w:p>
            <w:pPr>
              <w:pStyle w:val="null3"/>
              <w:ind w:firstLine="408"/>
              <w:jc w:val="left"/>
            </w:pPr>
            <w:r>
              <w:rPr>
                <w:sz w:val="20"/>
                <w:color w:val="000000"/>
              </w:rPr>
              <w:t>A.新塘镇登革热〔输入性病例核心区以病家为中心半径100米之内空间范围，具体以区疾控中心划定范围为主〕疫情应急灭蚊服务</w:t>
            </w:r>
          </w:p>
          <w:tbl>
            <w:tblPr>
              <w:tblBorders>
                <w:top w:val="none" w:color="000000" w:sz="4"/>
                <w:left w:val="none" w:color="000000" w:sz="4"/>
                <w:bottom w:val="none" w:color="000000" w:sz="4"/>
                <w:right w:val="none" w:color="000000" w:sz="4"/>
                <w:insideH w:val="none"/>
                <w:insideV w:val="none"/>
              </w:tblBorders>
            </w:tblPr>
            <w:tblGrid>
              <w:gridCol w:w="1444"/>
              <w:gridCol w:w="1119"/>
              <w:gridCol w:w="873"/>
              <w:gridCol w:w="828"/>
              <w:gridCol w:w="1309"/>
            </w:tblGrid>
            <w:tr>
              <w:tc>
                <w:tcPr>
                  <w:tcW w:type="dxa" w:w="14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项目</w:t>
                  </w:r>
                </w:p>
              </w:tc>
              <w:tc>
                <w:tcPr>
                  <w:tcW w:type="dxa" w:w="11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单价</w:t>
                  </w:r>
                </w:p>
              </w:tc>
              <w:tc>
                <w:tcPr>
                  <w:tcW w:type="dxa" w:w="8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8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小计</w:t>
                  </w:r>
                  <w:r>
                    <w:rPr>
                      <w:sz w:val="20"/>
                      <w:color w:val="000000"/>
                    </w:rPr>
                    <w:t>/元</w:t>
                  </w:r>
                </w:p>
              </w:tc>
              <w:tc>
                <w:tcPr>
                  <w:tcW w:type="dxa" w:w="1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r>
            <w:tr>
              <w:tc>
                <w:tcPr>
                  <w:tcW w:type="dxa" w:w="1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人工费用</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210元/人·次</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10人</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2100.00</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含工资、社保、食宿</w:t>
                  </w:r>
                </w:p>
              </w:tc>
            </w:tr>
            <w:tr>
              <w:tc>
                <w:tcPr>
                  <w:tcW w:type="dxa" w:w="1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交通成本（汽车）</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110元/台·次</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2台</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220.00</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单次运输费用</w:t>
                  </w:r>
                </w:p>
              </w:tc>
            </w:tr>
            <w:tr>
              <w:tc>
                <w:tcPr>
                  <w:tcW w:type="dxa" w:w="1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设备折旧</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24元/台·次</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10台</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240.00</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r>
            <w:tr>
              <w:tc>
                <w:tcPr>
                  <w:tcW w:type="dxa" w:w="1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烯丙氯菊</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100元/升</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35L/次</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3500.00</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2%吡虫啉杀虫粉剂药包</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1元/包</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200包</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200.00</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小型积水（如：花盆、水养植物、等等）</w:t>
                  </w:r>
                </w:p>
              </w:tc>
            </w:tr>
            <w:tr>
              <w:tc>
                <w:tcPr>
                  <w:tcW w:type="dxa" w:w="1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5%倍硫磷颗粒剂</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60元/KG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20KG</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1200.00</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中型积水（如：沟渠、坑凼等等）</w:t>
                  </w:r>
                </w:p>
              </w:tc>
            </w:tr>
            <w:tr>
              <w:tc>
                <w:tcPr>
                  <w:tcW w:type="dxa" w:w="1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开票税费</w:t>
                  </w: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223.80</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r>
            <w:tr>
              <w:tc>
                <w:tcPr>
                  <w:tcW w:type="dxa" w:w="1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合计（元</w:t>
                  </w:r>
                  <w:r>
                    <w:rPr>
                      <w:sz w:val="20"/>
                      <w:color w:val="000000"/>
                    </w:rPr>
                    <w:t>/每次）</w:t>
                  </w:r>
                </w:p>
              </w:tc>
              <w:tc>
                <w:tcPr>
                  <w:tcW w:type="dxa" w:w="4129"/>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人民币：柒仟陆佰玖拾叁元捌角（￥</w:t>
                  </w:r>
                  <w:r>
                    <w:rPr>
                      <w:sz w:val="20"/>
                      <w:color w:val="000000"/>
                    </w:rPr>
                    <w:t>7683.80元/每次）。结算金额按实际用人用药结算。</w:t>
                  </w:r>
                </w:p>
              </w:tc>
            </w:tr>
          </w:tbl>
          <w:p>
            <w:pPr>
              <w:pStyle w:val="null3"/>
              <w:ind w:firstLine="408"/>
              <w:jc w:val="left"/>
            </w:pPr>
            <w:r>
              <w:rPr>
                <w:sz w:val="20"/>
                <w:color w:val="000000"/>
              </w:rPr>
              <w:t>B.新塘镇登革热〔输入性病例警戒区以核心区以外扩展半径200米范围，具体以区疾控中心划定范围为主〕疫情应急灭蚊服务</w:t>
            </w:r>
          </w:p>
          <w:tbl>
            <w:tblPr>
              <w:tblBorders>
                <w:top w:val="none" w:color="000000" w:sz="4"/>
                <w:left w:val="none" w:color="000000" w:sz="4"/>
                <w:bottom w:val="none" w:color="000000" w:sz="4"/>
                <w:right w:val="none" w:color="000000" w:sz="4"/>
                <w:insideH w:val="none"/>
                <w:insideV w:val="none"/>
              </w:tblBorders>
            </w:tblPr>
            <w:tblGrid>
              <w:gridCol w:w="1343"/>
              <w:gridCol w:w="1083"/>
              <w:gridCol w:w="778"/>
              <w:gridCol w:w="993"/>
              <w:gridCol w:w="1376"/>
            </w:tblGrid>
            <w:tr>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项目</w:t>
                  </w:r>
                </w:p>
              </w:tc>
              <w:tc>
                <w:tcPr>
                  <w:tcW w:type="dxa" w:w="10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单价</w:t>
                  </w:r>
                </w:p>
              </w:tc>
              <w:tc>
                <w:tcPr>
                  <w:tcW w:type="dxa" w:w="7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9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小计</w:t>
                  </w:r>
                  <w:r>
                    <w:rPr>
                      <w:sz w:val="20"/>
                      <w:color w:val="000000"/>
                    </w:rPr>
                    <w:t>/元</w:t>
                  </w:r>
                </w:p>
              </w:tc>
              <w:tc>
                <w:tcPr>
                  <w:tcW w:type="dxa" w:w="1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r>
            <w:tr>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人工费用</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210元/人·次</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15人</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3150.00</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含工资、社保、食宿</w:t>
                  </w:r>
                </w:p>
              </w:tc>
            </w:tr>
            <w:tr>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交通成本（汽车）</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110元/台·次</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3台</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330.00</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单次运输费用</w:t>
                  </w:r>
                </w:p>
              </w:tc>
            </w:tr>
            <w:tr>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设备折旧</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24元/台·次</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15台</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360.00</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r>
            <w:tr>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烯丙氯菊</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100元/升</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100L/次</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10000.00</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r>
            <w:tr>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2%吡虫啉杀虫粉剂药包</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1元/包</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800包</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800.00</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小型积水（如：花盆、水养植物、等等）</w:t>
                  </w:r>
                </w:p>
              </w:tc>
            </w:tr>
            <w:tr>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5%倍硫磷颗粒剂</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60元/KG</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50KG</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3000.00</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中型积水（如：沟渠、坑凼等等）</w:t>
                  </w:r>
                </w:p>
              </w:tc>
            </w:tr>
            <w:tr>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税费</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529.20</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r>
            <w:tr>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合计（元</w:t>
                  </w:r>
                  <w:r>
                    <w:rPr>
                      <w:sz w:val="20"/>
                      <w:color w:val="000000"/>
                    </w:rPr>
                    <w:t>/每次）</w:t>
                  </w:r>
                </w:p>
              </w:tc>
              <w:tc>
                <w:tcPr>
                  <w:tcW w:type="dxa" w:w="42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人民币：壹万捌仟壹佰陆拾玖元贰角（￥</w:t>
                  </w:r>
                  <w:r>
                    <w:rPr>
                      <w:sz w:val="20"/>
                      <w:color w:val="000000"/>
                    </w:rPr>
                    <w:t>18169.20元/每次）。结算金额按实际用人用药结算。</w:t>
                  </w:r>
                </w:p>
              </w:tc>
            </w:tr>
          </w:tbl>
          <w:p>
            <w:pPr>
              <w:pStyle w:val="null3"/>
              <w:ind w:firstLine="408"/>
              <w:jc w:val="left"/>
            </w:pPr>
            <w:r>
              <w:rPr>
                <w:sz w:val="20"/>
                <w:color w:val="000000"/>
              </w:rPr>
              <w:t>C.新塘镇登革热〔本地性病例核心区以病家为中心半径200米之内空间范围，具体以区疾控中心划定范围为主〕疫情应急灭蚊服务</w:t>
            </w:r>
          </w:p>
          <w:tbl>
            <w:tblPr>
              <w:tblBorders>
                <w:top w:val="none" w:color="000000" w:sz="4"/>
                <w:left w:val="none" w:color="000000" w:sz="4"/>
                <w:bottom w:val="none" w:color="000000" w:sz="4"/>
                <w:right w:val="none" w:color="000000" w:sz="4"/>
                <w:insideH w:val="none"/>
                <w:insideV w:val="none"/>
              </w:tblBorders>
            </w:tblPr>
            <w:tblGrid>
              <w:gridCol w:w="1453"/>
              <w:gridCol w:w="1115"/>
              <w:gridCol w:w="867"/>
              <w:gridCol w:w="833"/>
              <w:gridCol w:w="1306"/>
            </w:tblGrid>
            <w:tr>
              <w:tc>
                <w:tcPr>
                  <w:tcW w:type="dxa" w:w="14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项目</w:t>
                  </w:r>
                </w:p>
              </w:tc>
              <w:tc>
                <w:tcPr>
                  <w:tcW w:type="dxa" w:w="1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单价</w:t>
                  </w:r>
                </w:p>
              </w:tc>
              <w:tc>
                <w:tcPr>
                  <w:tcW w:type="dxa" w:w="8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8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小计</w:t>
                  </w:r>
                  <w:r>
                    <w:rPr>
                      <w:sz w:val="20"/>
                      <w:color w:val="000000"/>
                    </w:rPr>
                    <w:t>/元</w:t>
                  </w:r>
                </w:p>
              </w:tc>
              <w:tc>
                <w:tcPr>
                  <w:tcW w:type="dxa" w:w="1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r>
            <w:tr>
              <w:tc>
                <w:tcPr>
                  <w:tcW w:type="dxa" w:w="1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人工费用</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210元/人·次</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12人</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2520.00</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含工资、社保、食宿</w:t>
                  </w:r>
                </w:p>
              </w:tc>
            </w:tr>
            <w:tr>
              <w:tc>
                <w:tcPr>
                  <w:tcW w:type="dxa" w:w="1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交通成本（汽车）</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110元/台·次</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3台</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330.00</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单次运输费用</w:t>
                  </w:r>
                </w:p>
              </w:tc>
            </w:tr>
            <w:tr>
              <w:tc>
                <w:tcPr>
                  <w:tcW w:type="dxa" w:w="1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设备折旧</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24元/台·次</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12台</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288.00</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r>
            <w:tr>
              <w:tc>
                <w:tcPr>
                  <w:tcW w:type="dxa" w:w="1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烯丙氯菊</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100元/升</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80L/次</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8000</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r>
            <w:tr>
              <w:tc>
                <w:tcPr>
                  <w:tcW w:type="dxa" w:w="1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2%吡虫啉杀虫粉剂药包</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1元/包</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600包</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600.00</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小型积水（如：花盆、水养植物、等等）</w:t>
                  </w:r>
                </w:p>
              </w:tc>
            </w:tr>
            <w:tr>
              <w:tc>
                <w:tcPr>
                  <w:tcW w:type="dxa" w:w="1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5%倍硫磷颗粒剂</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60元/KG</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40KG</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2400.00</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中型积水（如：沟渠、坑凼等等）</w:t>
                  </w:r>
                </w:p>
              </w:tc>
            </w:tr>
            <w:tr>
              <w:tc>
                <w:tcPr>
                  <w:tcW w:type="dxa" w:w="1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开票税费</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424.14</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r>
            <w:tr>
              <w:tc>
                <w:tcPr>
                  <w:tcW w:type="dxa" w:w="1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合计（元</w:t>
                  </w:r>
                  <w:r>
                    <w:rPr>
                      <w:sz w:val="20"/>
                      <w:color w:val="000000"/>
                    </w:rPr>
                    <w:t>/每次）</w:t>
                  </w:r>
                </w:p>
              </w:tc>
              <w:tc>
                <w:tcPr>
                  <w:tcW w:type="dxa" w:w="412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人民币：壹万肆仟伍佰陆拾贰元壹角肆分（￥</w:t>
                  </w:r>
                  <w:r>
                    <w:rPr>
                      <w:sz w:val="20"/>
                      <w:color w:val="000000"/>
                    </w:rPr>
                    <w:t>14562.14元/每次）。结算金额按实际用人用药结算。</w:t>
                  </w:r>
                </w:p>
              </w:tc>
            </w:tr>
          </w:tbl>
          <w:p>
            <w:pPr>
              <w:pStyle w:val="null3"/>
              <w:ind w:firstLine="408"/>
              <w:jc w:val="left"/>
            </w:pPr>
            <w:r>
              <w:rPr>
                <w:sz w:val="20"/>
                <w:color w:val="000000"/>
              </w:rPr>
              <w:t>D.新塘镇登革热〔本地性病例警戒区以核心区以外扩展半径200米范围，具体以区疾控中心划定范围为主〕疫情应急灭蚊服务</w:t>
            </w:r>
          </w:p>
          <w:tbl>
            <w:tblPr>
              <w:tblBorders>
                <w:top w:val="none" w:color="000000" w:sz="4"/>
                <w:left w:val="none" w:color="000000" w:sz="4"/>
                <w:bottom w:val="none" w:color="000000" w:sz="4"/>
                <w:right w:val="none" w:color="000000" w:sz="4"/>
                <w:insideH w:val="none"/>
                <w:insideV w:val="none"/>
              </w:tblBorders>
            </w:tblPr>
            <w:tblGrid>
              <w:gridCol w:w="1340"/>
              <w:gridCol w:w="1036"/>
              <w:gridCol w:w="844"/>
              <w:gridCol w:w="979"/>
              <w:gridCol w:w="1374"/>
            </w:tblGrid>
            <w:tr>
              <w:tc>
                <w:tcPr>
                  <w:tcW w:type="dxa" w:w="13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项目</w:t>
                  </w:r>
                </w:p>
              </w:tc>
              <w:tc>
                <w:tcPr>
                  <w:tcW w:type="dxa" w:w="10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单价</w:t>
                  </w:r>
                </w:p>
              </w:tc>
              <w:tc>
                <w:tcPr>
                  <w:tcW w:type="dxa" w:w="8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9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小计</w:t>
                  </w:r>
                  <w:r>
                    <w:rPr>
                      <w:sz w:val="20"/>
                      <w:color w:val="000000"/>
                    </w:rPr>
                    <w:t>/元</w:t>
                  </w:r>
                </w:p>
              </w:tc>
              <w:tc>
                <w:tcPr>
                  <w:tcW w:type="dxa" w:w="13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r>
            <w:tr>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人工费用</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210元/人·次</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15人</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3150.00</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含工资、社保、食宿</w:t>
                  </w:r>
                </w:p>
              </w:tc>
            </w:tr>
            <w:tr>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交通成本（汽车）</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110元/台·次</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3台</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330.00</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单次运输费用</w:t>
                  </w:r>
                </w:p>
              </w:tc>
            </w:tr>
            <w:tr>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设备折旧</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24元/台·次</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15台</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360.00</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r>
            <w:tr>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烯丙氯菊</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100元/升</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170L/次</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17000.00</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r>
            <w:tr>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2%吡虫啉杀虫粉剂药包</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1元/包</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1200包</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1200.00</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小型积水（如：花盆、水养植物、等等）</w:t>
                  </w:r>
                </w:p>
              </w:tc>
            </w:tr>
            <w:tr>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5%倍硫磷颗粒剂</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60元/KG</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50KG</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3000.00</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中型积水（如：沟渠、坑凼等等）</w:t>
                  </w:r>
                </w:p>
              </w:tc>
            </w:tr>
            <w:tr>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开票税费</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751.20</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r>
            <w:tr>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合计（元</w:t>
                  </w:r>
                  <w:r>
                    <w:rPr>
                      <w:sz w:val="20"/>
                      <w:color w:val="000000"/>
                    </w:rPr>
                    <w:t>/每次）</w:t>
                  </w:r>
                </w:p>
              </w:tc>
              <w:tc>
                <w:tcPr>
                  <w:tcW w:type="dxa" w:w="423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人民币：贰万伍仟柒佰玖拾壹元贰角（￥</w:t>
                  </w:r>
                  <w:r>
                    <w:rPr>
                      <w:sz w:val="20"/>
                      <w:color w:val="000000"/>
                    </w:rPr>
                    <w:t>25791.20元/每次）。结算金额按实际用人用药结算。</w:t>
                  </w:r>
                </w:p>
              </w:tc>
            </w:tr>
          </w:tbl>
          <w:p>
            <w:pPr>
              <w:pStyle w:val="null3"/>
              <w:jc w:val="left"/>
            </w:pPr>
            <w:r>
              <w:rPr>
                <w:sz w:val="20"/>
                <w:b/>
                <w:color w:val="000000"/>
              </w:rPr>
              <w:t>四</w:t>
            </w:r>
            <w:r>
              <w:rPr>
                <w:sz w:val="20"/>
                <w:b/>
                <w:color w:val="000000"/>
              </w:rPr>
              <w:t>、服务时间</w:t>
            </w:r>
            <w:r>
              <w:rPr>
                <w:sz w:val="20"/>
                <w:b/>
                <w:color w:val="000000"/>
              </w:rPr>
              <w:t>(履行期限)</w:t>
            </w:r>
          </w:p>
          <w:p>
            <w:pPr>
              <w:pStyle w:val="null3"/>
              <w:ind w:left="15" w:firstLine="389"/>
              <w:jc w:val="left"/>
            </w:pPr>
            <w:r>
              <w:rPr>
                <w:sz w:val="20"/>
                <w:color w:val="000000"/>
              </w:rPr>
              <w:t>自合同签订之日起一年；若服务金额已达</w:t>
            </w:r>
            <w:r>
              <w:rPr>
                <w:sz w:val="20"/>
                <w:color w:val="000000"/>
              </w:rPr>
              <w:t>110万元，则本合同提前终止；具体以实际履行期限为准</w:t>
            </w:r>
            <w:r>
              <w:rPr>
                <w:sz w:val="20"/>
                <w:color w:val="000000"/>
              </w:rPr>
              <w:t>。</w:t>
            </w:r>
          </w:p>
          <w:p>
            <w:pPr>
              <w:pStyle w:val="null3"/>
              <w:jc w:val="left"/>
            </w:pPr>
            <w:r>
              <w:rPr>
                <w:sz w:val="20"/>
                <w:b/>
                <w:color w:val="000000"/>
              </w:rPr>
              <w:t>五</w:t>
            </w:r>
            <w:r>
              <w:rPr>
                <w:sz w:val="20"/>
                <w:b/>
                <w:color w:val="000000"/>
              </w:rPr>
              <w:t>、人员要求</w:t>
            </w:r>
          </w:p>
          <w:p>
            <w:pPr>
              <w:pStyle w:val="null3"/>
              <w:ind w:left="15" w:firstLine="389"/>
              <w:jc w:val="left"/>
            </w:pPr>
            <w:r>
              <w:rPr>
                <w:sz w:val="20"/>
                <w:color w:val="000000"/>
              </w:rPr>
              <w:t>(1) 常备工作人员10人，工作过程中要穿着统一制服，参与消杀工作人员需持有并佩戴有效《有害生物防制员上岗证》 (以下简称《上岗证》) 。临</w:t>
            </w:r>
            <w:r>
              <w:rPr>
                <w:sz w:val="20"/>
                <w:color w:val="000000"/>
              </w:rPr>
              <w:t>时</w:t>
            </w:r>
            <w:r>
              <w:rPr>
                <w:sz w:val="20"/>
                <w:color w:val="000000"/>
              </w:rPr>
              <w:t>聘用员工不少于</w:t>
            </w:r>
            <w:r>
              <w:rPr>
                <w:sz w:val="20"/>
                <w:color w:val="000000"/>
              </w:rPr>
              <w:t>40人，了解社区基层工作及熟悉本土语言，提供身份证和临聘合同，参与应急</w:t>
            </w:r>
            <w:r>
              <w:rPr>
                <w:sz w:val="20"/>
                <w:color w:val="000000"/>
              </w:rPr>
              <w:t>消杀</w:t>
            </w:r>
            <w:r>
              <w:rPr>
                <w:sz w:val="20"/>
                <w:color w:val="000000"/>
              </w:rPr>
              <w:t>工作。</w:t>
            </w:r>
          </w:p>
          <w:p>
            <w:pPr>
              <w:pStyle w:val="null3"/>
              <w:ind w:left="15" w:firstLine="389"/>
              <w:jc w:val="left"/>
            </w:pPr>
            <w:r>
              <w:rPr>
                <w:sz w:val="20"/>
                <w:color w:val="000000"/>
              </w:rPr>
              <w:t>(2) 成交供应商指定一名工作人员为项目现场负责人，现场负责人在行动期间要与采购人协商沟通好工作，合理分配安排队伍人员，未经采购人同意不得离开消杀工作范围。</w:t>
            </w:r>
          </w:p>
          <w:p>
            <w:pPr>
              <w:pStyle w:val="null3"/>
              <w:ind w:left="15" w:firstLine="389"/>
              <w:jc w:val="left"/>
            </w:pPr>
            <w:r>
              <w:rPr>
                <w:sz w:val="20"/>
                <w:color w:val="000000"/>
              </w:rPr>
              <w:t>(3) 成交供应商必须确保工作人员的工作规范，负责工作人员的所有费用，如工作过程中出现职业伤害、工伤、经济赔偿、民事纠纷、刑事责任等，</w:t>
            </w:r>
            <w:r>
              <w:rPr>
                <w:sz w:val="20"/>
                <w:color w:val="000000"/>
              </w:rPr>
              <w:t>均</w:t>
            </w:r>
            <w:r>
              <w:rPr>
                <w:sz w:val="20"/>
                <w:color w:val="000000"/>
              </w:rPr>
              <w:t>由成交供应商全部负责。</w:t>
            </w:r>
          </w:p>
          <w:p>
            <w:pPr>
              <w:pStyle w:val="null3"/>
              <w:ind w:left="15" w:firstLine="389"/>
              <w:jc w:val="left"/>
            </w:pPr>
            <w:r>
              <w:rPr>
                <w:sz w:val="20"/>
                <w:color w:val="000000"/>
              </w:rPr>
              <w:t>(4) 成交供应商须配备相应的项目服务组织架构和完善的管理制度，自行负责消杀队伍的办公场所和员工培训，并应保证各项业务工作顺利实施。</w:t>
            </w:r>
          </w:p>
          <w:p>
            <w:pPr>
              <w:pStyle w:val="null3"/>
              <w:jc w:val="left"/>
            </w:pPr>
            <w:r>
              <w:rPr>
                <w:sz w:val="20"/>
                <w:b/>
                <w:color w:val="000000"/>
              </w:rPr>
              <w:t>六</w:t>
            </w:r>
            <w:r>
              <w:rPr>
                <w:sz w:val="20"/>
                <w:b/>
                <w:color w:val="000000"/>
              </w:rPr>
              <w:t>、项目服务质量要求</w:t>
            </w:r>
          </w:p>
          <w:p>
            <w:pPr>
              <w:pStyle w:val="null3"/>
              <w:ind w:left="15" w:firstLine="389"/>
              <w:jc w:val="left"/>
            </w:pPr>
            <w:r>
              <w:rPr>
                <w:sz w:val="20"/>
                <w:color w:val="000000"/>
              </w:rPr>
              <w:t>(1) 按《</w:t>
            </w:r>
            <w:r>
              <w:rPr>
                <w:sz w:val="20"/>
                <w:color w:val="000000"/>
              </w:rPr>
              <w:t>除四害管理规定</w:t>
            </w:r>
            <w:r>
              <w:rPr>
                <w:sz w:val="20"/>
                <w:color w:val="000000"/>
              </w:rPr>
              <w:t>》的有关要求，确保在承包期内的服务项目达到</w:t>
            </w:r>
            <w:r>
              <w:rPr>
                <w:sz w:val="20"/>
                <w:color w:val="000000"/>
              </w:rPr>
              <w:t>巩固国家卫生镇</w:t>
            </w:r>
            <w:r>
              <w:rPr>
                <w:sz w:val="20"/>
                <w:color w:val="000000"/>
              </w:rPr>
              <w:t>的各项标准范围内。</w:t>
            </w:r>
          </w:p>
          <w:p>
            <w:pPr>
              <w:pStyle w:val="null3"/>
              <w:ind w:left="15" w:firstLine="389"/>
              <w:jc w:val="left"/>
            </w:pPr>
            <w:r>
              <w:rPr>
                <w:sz w:val="20"/>
                <w:color w:val="000000"/>
              </w:rPr>
              <w:t>(2) 所有使用药物必须高效、低毒、并符合“国家卫生用药标准”的卫生用药要求，不得使用国家明令禁止的药物。</w:t>
            </w:r>
          </w:p>
          <w:p>
            <w:pPr>
              <w:pStyle w:val="null3"/>
              <w:ind w:left="15" w:firstLine="389"/>
              <w:jc w:val="left"/>
            </w:pPr>
            <w:r>
              <w:rPr>
                <w:sz w:val="20"/>
                <w:color w:val="000000"/>
              </w:rPr>
              <w:t>（</w:t>
            </w:r>
            <w:r>
              <w:rPr>
                <w:sz w:val="20"/>
                <w:color w:val="000000"/>
              </w:rPr>
              <w:t>3</w:t>
            </w:r>
            <w:r>
              <w:rPr>
                <w:sz w:val="20"/>
                <w:color w:val="000000"/>
              </w:rPr>
              <w:t>）</w:t>
            </w:r>
            <w:r>
              <w:rPr>
                <w:sz w:val="20"/>
                <w:color w:val="000000"/>
              </w:rPr>
              <w:t>所有</w:t>
            </w:r>
            <w:r>
              <w:rPr>
                <w:sz w:val="20"/>
                <w:color w:val="000000"/>
              </w:rPr>
              <w:t>新塘镇病媒生物防制工作，需</w:t>
            </w:r>
            <w:r>
              <w:rPr>
                <w:sz w:val="20"/>
                <w:color w:val="000000"/>
              </w:rPr>
              <w:t>符合</w:t>
            </w:r>
            <w:r>
              <w:rPr>
                <w:sz w:val="20"/>
                <w:color w:val="000000"/>
              </w:rPr>
              <w:t>市、区疾控</w:t>
            </w:r>
            <w:r>
              <w:rPr>
                <w:sz w:val="20"/>
                <w:color w:val="000000"/>
              </w:rPr>
              <w:t>或</w:t>
            </w:r>
            <w:r>
              <w:rPr>
                <w:sz w:val="20"/>
                <w:color w:val="000000"/>
              </w:rPr>
              <w:t>爱卫办</w:t>
            </w:r>
            <w:r>
              <w:rPr>
                <w:sz w:val="20"/>
                <w:color w:val="000000"/>
              </w:rPr>
              <w:t>的监测要求</w:t>
            </w:r>
            <w:r>
              <w:rPr>
                <w:sz w:val="20"/>
                <w:color w:val="000000"/>
              </w:rPr>
              <w:t>，如有通报不及格，</w:t>
            </w:r>
            <w:r>
              <w:rPr>
                <w:sz w:val="20"/>
                <w:color w:val="000000"/>
              </w:rPr>
              <w:t>PCO公司</w:t>
            </w:r>
            <w:r>
              <w:rPr>
                <w:sz w:val="20"/>
                <w:color w:val="000000"/>
              </w:rPr>
              <w:t>须根据疾控指导，</w:t>
            </w:r>
            <w:r>
              <w:rPr>
                <w:sz w:val="20"/>
                <w:color w:val="000000"/>
              </w:rPr>
              <w:t>积极查找成蚊超标原因，并</w:t>
            </w:r>
            <w:r>
              <w:rPr>
                <w:sz w:val="20"/>
                <w:color w:val="000000"/>
              </w:rPr>
              <w:t>无偿对通报问题落实整改措施至验收达标为止。</w:t>
            </w:r>
          </w:p>
          <w:p>
            <w:pPr>
              <w:pStyle w:val="null3"/>
              <w:jc w:val="left"/>
            </w:pPr>
            <w:r>
              <w:rPr>
                <w:sz w:val="20"/>
                <w:b/>
                <w:color w:val="000000"/>
              </w:rPr>
              <w:t>七</w:t>
            </w:r>
            <w:r>
              <w:rPr>
                <w:sz w:val="20"/>
                <w:b/>
                <w:color w:val="000000"/>
              </w:rPr>
              <w:t>、服务项目用药要求</w:t>
            </w:r>
          </w:p>
          <w:p>
            <w:pPr>
              <w:pStyle w:val="null3"/>
              <w:ind w:left="15" w:firstLine="389"/>
              <w:jc w:val="left"/>
            </w:pPr>
            <w:r>
              <w:rPr>
                <w:sz w:val="20"/>
                <w:color w:val="000000"/>
              </w:rPr>
              <w:t>(1) 严格执行</w:t>
            </w:r>
            <w:r>
              <w:rPr>
                <w:sz w:val="20"/>
                <w:color w:val="000000"/>
              </w:rPr>
              <w:t>疾控中心</w:t>
            </w:r>
            <w:r>
              <w:rPr>
                <w:sz w:val="20"/>
                <w:color w:val="000000"/>
              </w:rPr>
              <w:t>有害生物防制</w:t>
            </w:r>
            <w:r>
              <w:rPr>
                <w:sz w:val="20"/>
                <w:color w:val="000000"/>
              </w:rPr>
              <w:t>相关</w:t>
            </w:r>
            <w:r>
              <w:rPr>
                <w:sz w:val="20"/>
                <w:color w:val="000000"/>
              </w:rPr>
              <w:t>规定。</w:t>
            </w:r>
          </w:p>
          <w:p>
            <w:pPr>
              <w:pStyle w:val="null3"/>
              <w:ind w:left="15" w:firstLine="389"/>
              <w:jc w:val="left"/>
            </w:pPr>
            <w:r>
              <w:rPr>
                <w:sz w:val="20"/>
                <w:color w:val="000000"/>
              </w:rPr>
              <w:t>(2) 所有使用药物必须高效、低毒、并符合“国家卫生用药标准”的卫生用药要求，不得使用国家明令禁止的药物。</w:t>
            </w:r>
          </w:p>
          <w:p>
            <w:pPr>
              <w:pStyle w:val="null3"/>
              <w:ind w:left="15" w:firstLine="389"/>
              <w:jc w:val="left"/>
            </w:pPr>
            <w:r>
              <w:rPr>
                <w:sz w:val="20"/>
                <w:color w:val="000000"/>
              </w:rPr>
              <w:t>(3) 所有消杀药物及器械均由成交供应商提供，注意药物的使用安全，投(施)药时需防护的部分，应提前向采购人提出，并采取有效的防护措施。严禁使用明文禁用药物。</w:t>
            </w:r>
          </w:p>
          <w:p>
            <w:pPr>
              <w:pStyle w:val="null3"/>
              <w:ind w:left="15" w:firstLine="389"/>
              <w:jc w:val="left"/>
            </w:pPr>
            <w:r>
              <w:rPr>
                <w:sz w:val="20"/>
                <w:color w:val="000000"/>
              </w:rPr>
              <w:t>(4) 成交供应商按采购人要求安排消杀和投药。</w:t>
            </w:r>
          </w:p>
          <w:p>
            <w:pPr>
              <w:pStyle w:val="null3"/>
              <w:ind w:left="15" w:firstLine="389"/>
              <w:jc w:val="left"/>
            </w:pPr>
            <w:r>
              <w:rPr>
                <w:sz w:val="20"/>
                <w:color w:val="000000"/>
              </w:rPr>
              <w:t>(5) 成交供应商</w:t>
            </w:r>
            <w:r>
              <w:rPr>
                <w:sz w:val="20"/>
                <w:color w:val="000000"/>
              </w:rPr>
              <w:t>应</w:t>
            </w:r>
            <w:r>
              <w:rPr>
                <w:sz w:val="20"/>
                <w:color w:val="000000"/>
              </w:rPr>
              <w:t>满足采购人要求，提供</w:t>
            </w:r>
            <w:r>
              <w:rPr>
                <w:sz w:val="20"/>
                <w:color w:val="000000"/>
              </w:rPr>
              <w:t>24小时的全方位技术支持和售后服务。响应时间：采购人反馈服务</w:t>
            </w:r>
            <w:r>
              <w:rPr>
                <w:sz w:val="20"/>
                <w:color w:val="000000"/>
              </w:rPr>
              <w:t>要求</w:t>
            </w:r>
            <w:r>
              <w:rPr>
                <w:sz w:val="20"/>
                <w:color w:val="000000"/>
              </w:rPr>
              <w:t>时，</w:t>
            </w:r>
            <w:r>
              <w:rPr>
                <w:sz w:val="20"/>
                <w:color w:val="000000"/>
              </w:rPr>
              <w:t>需在</w:t>
            </w:r>
            <w:r>
              <w:rPr>
                <w:sz w:val="20"/>
                <w:color w:val="000000"/>
              </w:rPr>
              <w:t>1小时内予以响应,</w:t>
            </w:r>
            <w:r>
              <w:rPr>
                <w:sz w:val="20"/>
                <w:color w:val="000000"/>
              </w:rPr>
              <w:t>并于</w:t>
            </w:r>
            <w:r>
              <w:rPr>
                <w:sz w:val="20"/>
                <w:color w:val="000000"/>
              </w:rPr>
              <w:t>3小时内到达现场处理，一般情况在24小时内须排除故障，特殊情况需与采购人说明情况，保证采购人的正常工作使用。</w:t>
            </w:r>
          </w:p>
          <w:p>
            <w:pPr>
              <w:pStyle w:val="null3"/>
              <w:ind w:left="15" w:firstLine="389"/>
              <w:jc w:val="left"/>
            </w:pPr>
            <w:r>
              <w:rPr>
                <w:sz w:val="20"/>
                <w:color w:val="000000"/>
              </w:rPr>
              <w:t>(6) 药物使用一览表(此表仅为参考药物，在本项目服务期内，消杀使用的药物按采购人意见并以</w:t>
            </w:r>
            <w:r>
              <w:rPr>
                <w:sz w:val="20"/>
                <w:color w:val="000000"/>
              </w:rPr>
              <w:t>卫健委和疾控中心要求</w:t>
            </w:r>
            <w:r>
              <w:rPr>
                <w:sz w:val="20"/>
                <w:color w:val="000000"/>
              </w:rPr>
              <w:t>的药物为准</w:t>
            </w:r>
            <w:r>
              <w:rPr>
                <w:sz w:val="20"/>
                <w:color w:val="000000"/>
              </w:rPr>
              <w:t>)</w:t>
            </w:r>
          </w:p>
          <w:tbl>
            <w:tblPr>
              <w:tblBorders>
                <w:top w:val="none" w:color="000000" w:sz="4"/>
                <w:left w:val="none" w:color="000000" w:sz="4"/>
                <w:bottom w:val="none" w:color="000000" w:sz="4"/>
                <w:right w:val="none" w:color="000000" w:sz="4"/>
                <w:insideH w:val="none"/>
                <w:insideV w:val="none"/>
              </w:tblBorders>
            </w:tblPr>
            <w:tblGrid>
              <w:gridCol w:w="1613"/>
              <w:gridCol w:w="1343"/>
              <w:gridCol w:w="1467"/>
              <w:gridCol w:w="1162"/>
            </w:tblGrid>
            <w:tr>
              <w:tc>
                <w:tcPr>
                  <w:tcW w:type="dxa" w:w="16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药品名称</w:t>
                  </w:r>
                </w:p>
              </w:tc>
              <w:tc>
                <w:tcPr>
                  <w:tcW w:type="dxa" w:w="13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有效成份</w:t>
                  </w:r>
                </w:p>
              </w:tc>
              <w:tc>
                <w:tcPr>
                  <w:tcW w:type="dxa" w:w="14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使用方法</w:t>
                  </w:r>
                </w:p>
              </w:tc>
              <w:tc>
                <w:tcPr>
                  <w:tcW w:type="dxa" w:w="116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防治对象</w:t>
                  </w:r>
                </w:p>
              </w:tc>
            </w:tr>
            <w:tr>
              <w:tc>
                <w:tcPr>
                  <w:tcW w:type="dxa" w:w="1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烯丙氯菊</w:t>
                  </w:r>
                </w:p>
              </w:tc>
              <w:tc>
                <w:tcPr>
                  <w:tcW w:type="dxa" w:w="13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0.1毫升制剂/㎡</w:t>
                  </w:r>
                </w:p>
              </w:tc>
              <w:tc>
                <w:tcPr>
                  <w:tcW w:type="dxa" w:w="1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超低容量喷雾</w:t>
                  </w:r>
                </w:p>
              </w:tc>
              <w:tc>
                <w:tcPr>
                  <w:tcW w:type="dxa" w:w="11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蚊蝇等飞行害虫</w:t>
                  </w:r>
                </w:p>
              </w:tc>
            </w:tr>
            <w:tr>
              <w:tc>
                <w:tcPr>
                  <w:tcW w:type="dxa" w:w="1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2.0%清氛杀蟑热雾剂</w:t>
                  </w:r>
                </w:p>
              </w:tc>
              <w:tc>
                <w:tcPr>
                  <w:tcW w:type="dxa" w:w="13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1.5 克/立方米</w:t>
                  </w:r>
                </w:p>
              </w:tc>
              <w:tc>
                <w:tcPr>
                  <w:tcW w:type="dxa" w:w="1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烟机加热雾化</w:t>
                  </w:r>
                </w:p>
              </w:tc>
              <w:tc>
                <w:tcPr>
                  <w:tcW w:type="dxa" w:w="11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蟑螂</w:t>
                  </w:r>
                </w:p>
              </w:tc>
            </w:tr>
            <w:tr>
              <w:tc>
                <w:tcPr>
                  <w:tcW w:type="dxa" w:w="1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2%吡虫啉杀虫粉剂</w:t>
                  </w:r>
                </w:p>
              </w:tc>
              <w:tc>
                <w:tcPr>
                  <w:tcW w:type="dxa" w:w="13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0.5克/立方米</w:t>
                  </w:r>
                </w:p>
              </w:tc>
              <w:tc>
                <w:tcPr>
                  <w:tcW w:type="dxa" w:w="1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撒布积水处</w:t>
                  </w:r>
                </w:p>
              </w:tc>
              <w:tc>
                <w:tcPr>
                  <w:tcW w:type="dxa" w:w="11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蝇、蟑、蚊幼虫</w:t>
                  </w:r>
                </w:p>
              </w:tc>
            </w:tr>
            <w:tr>
              <w:tc>
                <w:tcPr>
                  <w:tcW w:type="dxa" w:w="1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5﹪倍硫磷灭蚊幼颗粒剂</w:t>
                  </w:r>
                </w:p>
              </w:tc>
              <w:tc>
                <w:tcPr>
                  <w:tcW w:type="dxa" w:w="13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10克/平方米</w:t>
                  </w:r>
                </w:p>
              </w:tc>
              <w:tc>
                <w:tcPr>
                  <w:tcW w:type="dxa" w:w="1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撒布积水处</w:t>
                  </w:r>
                </w:p>
              </w:tc>
              <w:tc>
                <w:tcPr>
                  <w:tcW w:type="dxa" w:w="11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蚊蝇幼虫</w:t>
                  </w:r>
                </w:p>
              </w:tc>
            </w:tr>
            <w:tr>
              <w:tc>
                <w:tcPr>
                  <w:tcW w:type="dxa" w:w="1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2%吡虫啉缓释包</w:t>
                  </w:r>
                </w:p>
              </w:tc>
              <w:tc>
                <w:tcPr>
                  <w:tcW w:type="dxa" w:w="13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0.2/平方米</w:t>
                  </w:r>
                </w:p>
              </w:tc>
              <w:tc>
                <w:tcPr>
                  <w:tcW w:type="dxa" w:w="1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下水道积水处</w:t>
                  </w:r>
                </w:p>
              </w:tc>
              <w:tc>
                <w:tcPr>
                  <w:tcW w:type="dxa" w:w="11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蚊幼虫</w:t>
                  </w:r>
                </w:p>
              </w:tc>
            </w:tr>
            <w:tr>
              <w:tc>
                <w:tcPr>
                  <w:tcW w:type="dxa" w:w="1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0.005%敌隆灭鼠谷饵</w:t>
                  </w:r>
                </w:p>
              </w:tc>
              <w:tc>
                <w:tcPr>
                  <w:tcW w:type="dxa" w:w="13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70g/堆</w:t>
                  </w:r>
                </w:p>
              </w:tc>
              <w:tc>
                <w:tcPr>
                  <w:tcW w:type="dxa" w:w="1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直接投放</w:t>
                  </w:r>
                </w:p>
              </w:tc>
              <w:tc>
                <w:tcPr>
                  <w:tcW w:type="dxa" w:w="11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鼠</w:t>
                  </w:r>
                </w:p>
              </w:tc>
            </w:tr>
          </w:tbl>
          <w:p>
            <w:pPr>
              <w:pStyle w:val="null3"/>
              <w:ind w:left="15" w:firstLine="389"/>
              <w:jc w:val="left"/>
            </w:pPr>
            <w:r>
              <w:rPr>
                <w:sz w:val="20"/>
                <w:color w:val="000000"/>
              </w:rPr>
              <w:t>(7) 消杀器械使用一览表 (此表仅为参考器械，在本项目服务期内，消杀使用的器械按采购人意见并以</w:t>
            </w:r>
            <w:r>
              <w:rPr>
                <w:sz w:val="20"/>
                <w:color w:val="000000"/>
              </w:rPr>
              <w:t>卫健委和疾控中心</w:t>
            </w:r>
            <w:r>
              <w:rPr>
                <w:sz w:val="20"/>
                <w:color w:val="000000"/>
              </w:rPr>
              <w:t>要求</w:t>
            </w:r>
            <w:r>
              <w:rPr>
                <w:sz w:val="20"/>
                <w:color w:val="000000"/>
              </w:rPr>
              <w:t>的</w:t>
            </w:r>
            <w:r>
              <w:rPr>
                <w:sz w:val="20"/>
                <w:color w:val="000000"/>
              </w:rPr>
              <w:t>器械为准</w:t>
            </w:r>
            <w:r>
              <w:rPr>
                <w:sz w:val="20"/>
                <w:color w:val="000000"/>
              </w:rPr>
              <w:t>)</w:t>
            </w:r>
          </w:p>
          <w:tbl>
            <w:tblPr>
              <w:tblBorders>
                <w:top w:val="none" w:color="000000" w:sz="4"/>
                <w:left w:val="none" w:color="000000" w:sz="4"/>
                <w:bottom w:val="none" w:color="000000" w:sz="4"/>
                <w:right w:val="none" w:color="000000" w:sz="4"/>
                <w:insideH w:val="none"/>
                <w:insideV w:val="none"/>
              </w:tblBorders>
            </w:tblPr>
            <w:tblGrid>
              <w:gridCol w:w="1365"/>
              <w:gridCol w:w="1004"/>
              <w:gridCol w:w="1489"/>
              <w:gridCol w:w="575"/>
              <w:gridCol w:w="1128"/>
            </w:tblGrid>
            <w:tr>
              <w:tc>
                <w:tcPr>
                  <w:tcW w:type="dxa" w:w="13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消杀器械</w:t>
                  </w:r>
                  <w:r>
                    <w:rPr>
                      <w:sz w:val="20"/>
                      <w:color w:val="000000"/>
                    </w:rPr>
                    <w:t>名</w:t>
                  </w:r>
                  <w:r>
                    <w:rPr>
                      <w:sz w:val="20"/>
                      <w:color w:val="000000"/>
                    </w:rPr>
                    <w:t>称</w:t>
                  </w:r>
                </w:p>
              </w:tc>
              <w:tc>
                <w:tcPr>
                  <w:tcW w:type="dxa" w:w="100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消杀器械功能</w:t>
                  </w:r>
                </w:p>
              </w:tc>
              <w:tc>
                <w:tcPr>
                  <w:tcW w:type="dxa" w:w="14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防治对象</w:t>
                  </w:r>
                </w:p>
              </w:tc>
              <w:tc>
                <w:tcPr>
                  <w:tcW w:type="dxa" w:w="5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数量</w:t>
                  </w:r>
                </w:p>
              </w:tc>
              <w:tc>
                <w:tcPr>
                  <w:tcW w:type="dxa" w:w="11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备注</w:t>
                  </w:r>
                </w:p>
              </w:tc>
            </w:tr>
            <w:tr>
              <w:tc>
                <w:tcPr>
                  <w:tcW w:type="dxa" w:w="1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35A热烟雾机</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烟雾灭蚊蟑螂</w:t>
                  </w:r>
                </w:p>
              </w:tc>
              <w:tc>
                <w:tcPr>
                  <w:tcW w:type="dxa" w:w="1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树林，下水道灭蚊蟑螂</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3</w:t>
                  </w:r>
                  <w:r>
                    <w:rPr>
                      <w:sz w:val="20"/>
                      <w:color w:val="000000"/>
                    </w:rPr>
                    <w:t>台</w:t>
                  </w:r>
                </w:p>
              </w:tc>
              <w:tc>
                <w:tcPr>
                  <w:tcW w:type="dxa" w:w="11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灭蟑</w:t>
                  </w:r>
                </w:p>
              </w:tc>
            </w:tr>
            <w:tr>
              <w:tc>
                <w:tcPr>
                  <w:tcW w:type="dxa" w:w="1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背负式机动超低容量</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超低容量喷雾</w:t>
                  </w:r>
                </w:p>
              </w:tc>
              <w:tc>
                <w:tcPr>
                  <w:tcW w:type="dxa" w:w="1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飞行害虫</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5</w:t>
                  </w:r>
                  <w:r>
                    <w:rPr>
                      <w:sz w:val="20"/>
                      <w:color w:val="000000"/>
                    </w:rPr>
                    <w:t>台</w:t>
                  </w:r>
                </w:p>
              </w:tc>
              <w:tc>
                <w:tcPr>
                  <w:tcW w:type="dxa" w:w="11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常规消杀</w:t>
                  </w:r>
                </w:p>
              </w:tc>
            </w:tr>
            <w:tr>
              <w:tc>
                <w:tcPr>
                  <w:tcW w:type="dxa" w:w="1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背负式蓄电池超低容量</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超低容量喷雾</w:t>
                  </w:r>
                </w:p>
              </w:tc>
              <w:tc>
                <w:tcPr>
                  <w:tcW w:type="dxa" w:w="1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飞行害虫</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5</w:t>
                  </w:r>
                  <w:r>
                    <w:rPr>
                      <w:sz w:val="20"/>
                      <w:color w:val="000000"/>
                    </w:rPr>
                    <w:t>台</w:t>
                  </w:r>
                </w:p>
              </w:tc>
              <w:tc>
                <w:tcPr>
                  <w:tcW w:type="dxa" w:w="11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常规消杀</w:t>
                  </w:r>
                </w:p>
              </w:tc>
            </w:tr>
            <w:tr>
              <w:tc>
                <w:tcPr>
                  <w:tcW w:type="dxa" w:w="1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BWC-50大型车载超低</w:t>
                  </w:r>
                </w:p>
                <w:p>
                  <w:pPr>
                    <w:pStyle w:val="null3"/>
                    <w:jc w:val="center"/>
                  </w:pPr>
                  <w:r>
                    <w:rPr>
                      <w:sz w:val="20"/>
                      <w:color w:val="000000"/>
                    </w:rPr>
                    <w:t>容量机</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超低容量喷雾</w:t>
                  </w:r>
                </w:p>
              </w:tc>
              <w:tc>
                <w:tcPr>
                  <w:tcW w:type="dxa" w:w="1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飞行害虫</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1台</w:t>
                  </w:r>
                </w:p>
              </w:tc>
              <w:tc>
                <w:tcPr>
                  <w:tcW w:type="dxa" w:w="11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创卫及特发应急消杀</w:t>
                  </w:r>
                </w:p>
              </w:tc>
            </w:tr>
            <w:tr>
              <w:tc>
                <w:tcPr>
                  <w:tcW w:type="dxa" w:w="1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常量喷雾器</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滞留喷洒</w:t>
                  </w:r>
                </w:p>
              </w:tc>
              <w:tc>
                <w:tcPr>
                  <w:tcW w:type="dxa" w:w="1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蚊蝇</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3</w:t>
                  </w:r>
                  <w:r>
                    <w:rPr>
                      <w:sz w:val="20"/>
                      <w:color w:val="000000"/>
                    </w:rPr>
                    <w:t>台</w:t>
                  </w:r>
                </w:p>
              </w:tc>
              <w:tc>
                <w:tcPr>
                  <w:tcW w:type="dxa" w:w="11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滞留喷洒灭苍蝇</w:t>
                  </w:r>
                </w:p>
              </w:tc>
            </w:tr>
            <w:tr>
              <w:tc>
                <w:tcPr>
                  <w:tcW w:type="dxa" w:w="1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运输车辆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药械人员运输</w:t>
                  </w:r>
                </w:p>
              </w:tc>
              <w:tc>
                <w:tcPr>
                  <w:tcW w:type="dxa" w:w="1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1台</w:t>
                  </w:r>
                </w:p>
              </w:tc>
              <w:tc>
                <w:tcPr>
                  <w:tcW w:type="dxa" w:w="11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w:t>
                  </w:r>
                </w:p>
              </w:tc>
            </w:tr>
          </w:tbl>
          <w:p>
            <w:pPr>
              <w:pStyle w:val="null3"/>
              <w:jc w:val="left"/>
            </w:pPr>
            <w:r>
              <w:rPr>
                <w:sz w:val="20"/>
                <w:b/>
                <w:color w:val="000000"/>
              </w:rPr>
              <w:t>八</w:t>
            </w:r>
            <w:r>
              <w:rPr>
                <w:sz w:val="20"/>
                <w:b/>
                <w:color w:val="000000"/>
              </w:rPr>
              <w:t>、报价要求</w:t>
            </w:r>
          </w:p>
          <w:p>
            <w:pPr>
              <w:pStyle w:val="null3"/>
              <w:ind w:firstLine="408"/>
              <w:jc w:val="left"/>
            </w:pPr>
            <w:r>
              <w:rPr>
                <w:sz w:val="20"/>
                <w:color w:val="000000"/>
              </w:rPr>
              <w:t>（一）本项目报投标下浮率，投标下浮率必须为固定报价，不接受区间报价（如</w:t>
            </w:r>
            <w:r>
              <w:rPr>
                <w:sz w:val="20"/>
                <w:color w:val="000000"/>
              </w:rPr>
              <w:t>×%～×%）。实际</w:t>
            </w:r>
            <w:r>
              <w:rPr>
                <w:sz w:val="20"/>
                <w:color w:val="000000"/>
              </w:rPr>
              <w:t>结算金额</w:t>
            </w:r>
            <w:r>
              <w:rPr>
                <w:sz w:val="20"/>
                <w:color w:val="000000"/>
              </w:rPr>
              <w:t>＝</w:t>
            </w:r>
            <w:r>
              <w:rPr>
                <w:sz w:val="20"/>
                <w:color w:val="000000"/>
              </w:rPr>
              <w:t>项目计价</w:t>
            </w:r>
            <w:r>
              <w:rPr>
                <w:sz w:val="20"/>
                <w:color w:val="000000"/>
              </w:rPr>
              <w:t>×（1-中标下浮率）。</w:t>
            </w:r>
          </w:p>
          <w:p>
            <w:pPr>
              <w:pStyle w:val="null3"/>
              <w:ind w:firstLine="408"/>
              <w:jc w:val="left"/>
            </w:pPr>
            <w:r>
              <w:rPr>
                <w:sz w:val="20"/>
                <w:color w:val="000000"/>
              </w:rPr>
              <w:t>（二）上述报价均包括但不限于项目人员、机具折旧、防控用药、运输保险、运输、房租、物耗</w:t>
            </w:r>
            <w:r>
              <w:rPr>
                <w:sz w:val="20"/>
                <w:color w:val="000000"/>
              </w:rPr>
              <w:t>及</w:t>
            </w:r>
            <w:r>
              <w:rPr>
                <w:sz w:val="20"/>
                <w:color w:val="000000"/>
              </w:rPr>
              <w:t>管理费用、各项税费及合同实施过程中不可预见费用等一切与完成本项目相关费用及合同实施过程中应预见和不可预见的全部费用，是对完成工作的全部偿付。</w:t>
            </w:r>
          </w:p>
          <w:p>
            <w:pPr>
              <w:pStyle w:val="null3"/>
              <w:ind w:firstLine="408"/>
              <w:jc w:val="left"/>
            </w:pPr>
            <w:r>
              <w:rPr>
                <w:sz w:val="20"/>
                <w:color w:val="000000"/>
              </w:rPr>
              <w:t>（</w:t>
            </w:r>
            <w:r>
              <w:rPr>
                <w:sz w:val="20"/>
                <w:color w:val="000000"/>
              </w:rPr>
              <w:t>三</w:t>
            </w:r>
            <w:r>
              <w:rPr>
                <w:sz w:val="20"/>
                <w:color w:val="000000"/>
              </w:rPr>
              <w:t>）投标下浮率</w:t>
            </w:r>
            <w:r>
              <w:rPr>
                <w:sz w:val="20"/>
                <w:color w:val="000000"/>
              </w:rPr>
              <w:t>&gt;20%的，必须出具详细的成本分析（包含项目实施各项工作的具体成本、办公、交通、税费、利润等的详细说明）及相关佐证材料，投标人未提供成本分析或者不能合理说明成本偏低原因的，评标委员会有权视为以低于成本的报价竞标，按无效投标处理。</w:t>
            </w:r>
          </w:p>
          <w:p>
            <w:pPr>
              <w:pStyle w:val="null3"/>
              <w:jc w:val="left"/>
            </w:pPr>
            <w:r>
              <w:rPr>
                <w:sz w:val="20"/>
                <w:b/>
                <w:color w:val="000000"/>
              </w:rPr>
              <w:t>九</w:t>
            </w:r>
            <w:r>
              <w:rPr>
                <w:sz w:val="20"/>
                <w:b/>
                <w:color w:val="000000"/>
              </w:rPr>
              <w:t>、</w:t>
            </w:r>
            <w:r>
              <w:rPr>
                <w:sz w:val="20"/>
                <w:b/>
                <w:color w:val="000000"/>
              </w:rPr>
              <w:t>付款方式</w:t>
            </w:r>
          </w:p>
          <w:p>
            <w:pPr>
              <w:pStyle w:val="null3"/>
              <w:ind w:firstLine="408"/>
              <w:jc w:val="left"/>
            </w:pPr>
            <w:r>
              <w:rPr>
                <w:sz w:val="20"/>
                <w:color w:val="000000"/>
              </w:rPr>
              <w:t>成交供应商原则上完成半年的工作量向采购人提交上一个半年消杀服务记录报告、每月《消杀工作评价表》和有效发票申请结算，采购人收到发票后</w:t>
            </w:r>
            <w:r>
              <w:rPr>
                <w:sz w:val="20"/>
                <w:color w:val="000000"/>
              </w:rPr>
              <w:t>15个工作日内对成交供应商提交的有效文件进行审核，审核无误后30个工作日内结付上一个半年的服务费。（具体视当时财政情况而定，到账时间以财政拨付时间为准）。因采购人使用的是财政资金，所付款项需采购人向政府相关部门提出资金申请手续完成后方可付款，在经费到达采购部门账户后在前款规定的时间内支付款项属正常支付，成交供应商不得因费用拨付滞后而影响正常工作开展和工作质量，不得以未按时支付为由视为违约支付。成交供应商凭以下有效文件向采购人办理付款手续：</w:t>
            </w:r>
          </w:p>
          <w:p>
            <w:pPr>
              <w:pStyle w:val="null3"/>
              <w:ind w:firstLine="408"/>
              <w:jc w:val="left"/>
            </w:pPr>
            <w:r>
              <w:rPr>
                <w:sz w:val="20"/>
                <w:color w:val="000000"/>
              </w:rPr>
              <w:t>（</w:t>
            </w:r>
            <w:r>
              <w:rPr>
                <w:sz w:val="20"/>
                <w:color w:val="000000"/>
              </w:rPr>
              <w:t>1）合同；（首次支付需出具）</w:t>
            </w:r>
          </w:p>
          <w:p>
            <w:pPr>
              <w:pStyle w:val="null3"/>
              <w:ind w:firstLine="408"/>
              <w:jc w:val="left"/>
            </w:pPr>
            <w:r>
              <w:rPr>
                <w:sz w:val="20"/>
                <w:color w:val="000000"/>
              </w:rPr>
              <w:t>（</w:t>
            </w:r>
            <w:r>
              <w:rPr>
                <w:sz w:val="20"/>
                <w:color w:val="000000"/>
              </w:rPr>
              <w:t>2）消杀服务记录报告；（每次支付需出具）</w:t>
            </w:r>
          </w:p>
          <w:p>
            <w:pPr>
              <w:pStyle w:val="null3"/>
              <w:ind w:firstLine="408"/>
              <w:jc w:val="left"/>
            </w:pPr>
            <w:r>
              <w:rPr>
                <w:sz w:val="20"/>
                <w:color w:val="000000"/>
              </w:rPr>
              <w:t>（</w:t>
            </w:r>
            <w:r>
              <w:rPr>
                <w:sz w:val="20"/>
                <w:color w:val="000000"/>
              </w:rPr>
              <w:t>3）《消杀工作评价表》；（每次支付需出具）</w:t>
            </w:r>
          </w:p>
          <w:p>
            <w:pPr>
              <w:pStyle w:val="null3"/>
              <w:ind w:firstLine="408"/>
              <w:jc w:val="left"/>
            </w:pPr>
            <w:r>
              <w:rPr>
                <w:sz w:val="20"/>
                <w:color w:val="000000"/>
              </w:rPr>
              <w:t>（</w:t>
            </w:r>
            <w:r>
              <w:rPr>
                <w:sz w:val="20"/>
                <w:color w:val="000000"/>
              </w:rPr>
              <w:t>4）成交供应商开具的正式发票；（每次支付需出具）</w:t>
            </w:r>
          </w:p>
          <w:p>
            <w:pPr>
              <w:pStyle w:val="null3"/>
              <w:ind w:firstLine="408"/>
              <w:jc w:val="left"/>
            </w:pPr>
            <w:r>
              <w:rPr>
                <w:sz w:val="20"/>
                <w:color w:val="000000"/>
              </w:rPr>
              <w:t>（</w:t>
            </w:r>
            <w:r>
              <w:rPr>
                <w:sz w:val="20"/>
                <w:color w:val="000000"/>
              </w:rPr>
              <w:t>5）成交通知书；（首次支付需出具）</w:t>
            </w:r>
          </w:p>
          <w:p>
            <w:pPr>
              <w:pStyle w:val="null3"/>
              <w:ind w:firstLine="408"/>
              <w:jc w:val="left"/>
            </w:pPr>
            <w:r>
              <w:rPr>
                <w:sz w:val="20"/>
                <w:color w:val="000000"/>
              </w:rPr>
              <w:t>（</w:t>
            </w:r>
            <w:r>
              <w:rPr>
                <w:sz w:val="20"/>
                <w:color w:val="000000"/>
              </w:rPr>
              <w:t>6）银行账号确认书。（每次支付需出具）</w:t>
            </w:r>
          </w:p>
          <w:p>
            <w:pPr>
              <w:pStyle w:val="null3"/>
              <w:jc w:val="left"/>
            </w:pPr>
            <w:r>
              <w:rPr>
                <w:sz w:val="20"/>
                <w:b/>
                <w:color w:val="000000"/>
              </w:rPr>
              <w:t>十、</w:t>
            </w:r>
            <w:r>
              <w:rPr>
                <w:sz w:val="20"/>
                <w:b/>
                <w:color w:val="000000"/>
              </w:rPr>
              <w:t>服务质量考评和处罚</w:t>
            </w:r>
          </w:p>
          <w:p>
            <w:pPr>
              <w:pStyle w:val="null3"/>
              <w:ind w:firstLine="408"/>
              <w:jc w:val="left"/>
            </w:pPr>
            <w:r>
              <w:rPr>
                <w:sz w:val="20"/>
                <w:color w:val="000000"/>
              </w:rPr>
              <w:t>1.成交供应商每次消杀要记录消杀队伍的人员情况和药械的使用情况并填好相应表格。采购人会对每次消杀情况进行检查，对消杀行动人员到场时间、到场人数、药械品类和数量、工作情况、消杀效果等项目进行扣分评价，每月总分100分，扣完为止。采购人根据成交供应商工作的实际完成情况及工作量按考核评价比例支付服务费用。80分作为合格分，未达到合格分的，每扣1分，则扣除当月服务费的1%，累计两个月低于60分，采购人有权解除本服务合同。评分细则见除“四害”消杀工作评价表，评分细则须根据上级卫健和疾控的需求动态调整。</w:t>
            </w:r>
          </w:p>
          <w:p>
            <w:pPr>
              <w:pStyle w:val="null3"/>
              <w:ind w:firstLine="408"/>
              <w:jc w:val="left"/>
            </w:pPr>
            <w:r>
              <w:rPr>
                <w:sz w:val="20"/>
                <w:color w:val="000000"/>
              </w:rPr>
              <w:t>2.如因成交供应商或成交供应商聘请的员工泄露疫情或相关工作信息，造成社会不良后果，一经查实，采购人有权追究相应法律责任并终止合同。</w:t>
            </w:r>
          </w:p>
          <w:p>
            <w:pPr>
              <w:pStyle w:val="null3"/>
              <w:ind w:firstLine="408"/>
              <w:jc w:val="left"/>
            </w:pPr>
            <w:r>
              <w:rPr>
                <w:sz w:val="20"/>
                <w:color w:val="000000"/>
              </w:rPr>
              <w:t>3.在合同期内，发生综合治理、安全生产事故由成交供应商承担相关责任。若给采购人造成重大负面影响的，采购人有权终止合同。</w:t>
            </w:r>
          </w:p>
          <w:p>
            <w:pPr>
              <w:pStyle w:val="null3"/>
              <w:ind w:firstLine="408"/>
              <w:jc w:val="left"/>
            </w:pPr>
            <w:r>
              <w:rPr>
                <w:sz w:val="20"/>
                <w:color w:val="000000"/>
              </w:rPr>
              <w:t>4.在合同期内，如出现成交供应商使用不符合规定的药物或不当投(施)药做成不良后果，采购人有权追究相应法律责任并终止合同，成交供应商承担由此产生的风险并赔偿由此导致的损失</w:t>
            </w:r>
            <w:r>
              <w:rPr>
                <w:sz w:val="24"/>
                <w:color w:val="000000"/>
              </w:rPr>
              <w:t>。</w:t>
            </w:r>
          </w:p>
          <w:p>
            <w:pPr>
              <w:pStyle w:val="null3"/>
              <w:jc w:val="left"/>
            </w:pPr>
            <w:r>
              <w:rPr>
                <w:sz w:val="20"/>
                <w:b/>
                <w:color w:val="000000"/>
              </w:rPr>
              <w:t>十</w:t>
            </w:r>
            <w:r>
              <w:rPr>
                <w:sz w:val="20"/>
                <w:b/>
                <w:color w:val="000000"/>
              </w:rPr>
              <w:t>一</w:t>
            </w:r>
            <w:r>
              <w:rPr>
                <w:sz w:val="20"/>
                <w:b/>
                <w:color w:val="000000"/>
              </w:rPr>
              <w:t>、附件：</w:t>
            </w:r>
          </w:p>
          <w:p>
            <w:pPr>
              <w:pStyle w:val="null3"/>
              <w:ind w:left="15" w:firstLine="389"/>
              <w:jc w:val="center"/>
            </w:pPr>
            <w:r>
              <w:rPr>
                <w:sz w:val="20"/>
                <w:b/>
                <w:color w:val="000000"/>
              </w:rPr>
              <w:t>1、灭鼠记录卡</w:t>
            </w:r>
          </w:p>
          <w:tbl>
            <w:tblPr>
              <w:tblInd w:type="dxa" w:w="120"/>
              <w:tblBorders>
                <w:top w:val="none" w:color="000000" w:sz="4"/>
                <w:left w:val="none" w:color="000000" w:sz="4"/>
                <w:bottom w:val="none" w:color="000000" w:sz="4"/>
                <w:right w:val="none" w:color="000000" w:sz="4"/>
                <w:insideH w:val="none"/>
                <w:insideV w:val="none"/>
              </w:tblBorders>
            </w:tblPr>
            <w:tblGrid>
              <w:gridCol w:w="1442"/>
              <w:gridCol w:w="4144"/>
            </w:tblGrid>
            <w:tr>
              <w:tc>
                <w:tcPr>
                  <w:tcW w:type="dxa" w:w="14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受委托单位</w:t>
                  </w:r>
                </w:p>
              </w:tc>
              <w:tc>
                <w:tcPr>
                  <w:tcW w:type="dxa" w:w="41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center"/>
                  </w:pPr>
                </w:p>
              </w:tc>
            </w:tr>
            <w:tr>
              <w:tc>
                <w:tcPr>
                  <w:tcW w:type="dxa" w:w="14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灭鼠时间</w:t>
                  </w:r>
                </w:p>
              </w:tc>
              <w:tc>
                <w:tcPr>
                  <w:tcW w:type="dxa" w:w="41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center"/>
                  </w:pPr>
                  <w:r>
                    <w:rPr>
                      <w:sz w:val="20"/>
                      <w:color w:val="000000"/>
                    </w:rPr>
                    <w:t>年</w:t>
                  </w:r>
                  <w:r>
                    <w:rPr>
                      <w:sz w:val="20"/>
                      <w:color w:val="000000"/>
                    </w:rPr>
                    <w:t xml:space="preserve">  </w:t>
                  </w:r>
                  <w:r>
                    <w:rPr>
                      <w:sz w:val="20"/>
                      <w:color w:val="000000"/>
                    </w:rPr>
                    <w:t>月</w:t>
                  </w:r>
                  <w:r>
                    <w:rPr>
                      <w:sz w:val="20"/>
                      <w:color w:val="000000"/>
                    </w:rPr>
                    <w:t xml:space="preserve">  </w:t>
                  </w:r>
                  <w:r>
                    <w:rPr>
                      <w:sz w:val="20"/>
                      <w:color w:val="000000"/>
                    </w:rPr>
                    <w:t>日</w:t>
                  </w:r>
                  <w:r>
                    <w:rPr>
                      <w:sz w:val="20"/>
                      <w:color w:val="000000"/>
                    </w:rPr>
                    <w:t xml:space="preserve">  </w:t>
                  </w:r>
                  <w:r>
                    <w:rPr>
                      <w:sz w:val="20"/>
                      <w:color w:val="000000"/>
                    </w:rPr>
                    <w:t>时至</w:t>
                  </w:r>
                  <w:r>
                    <w:rPr>
                      <w:sz w:val="20"/>
                      <w:color w:val="000000"/>
                    </w:rPr>
                    <w:t>年</w:t>
                  </w:r>
                  <w:r>
                    <w:rPr>
                      <w:sz w:val="20"/>
                      <w:color w:val="000000"/>
                    </w:rPr>
                    <w:t>月</w:t>
                  </w:r>
                  <w:r>
                    <w:rPr>
                      <w:sz w:val="20"/>
                      <w:color w:val="000000"/>
                    </w:rPr>
                    <w:t xml:space="preserve">  </w:t>
                  </w:r>
                  <w:r>
                    <w:rPr>
                      <w:sz w:val="20"/>
                      <w:color w:val="000000"/>
                    </w:rPr>
                    <w:t>日</w:t>
                  </w:r>
                  <w:r>
                    <w:rPr>
                      <w:sz w:val="20"/>
                      <w:color w:val="000000"/>
                    </w:rPr>
                    <w:t xml:space="preserve">  </w:t>
                  </w:r>
                  <w:r>
                    <w:rPr>
                      <w:sz w:val="20"/>
                      <w:color w:val="000000"/>
                    </w:rPr>
                    <w:t>时</w:t>
                  </w:r>
                </w:p>
                <w:p>
                  <w:pPr>
                    <w:pStyle w:val="null3"/>
                    <w:ind w:left="15" w:firstLine="389"/>
                    <w:jc w:val="center"/>
                  </w:pPr>
                  <w:r>
                    <w:rPr>
                      <w:sz w:val="20"/>
                      <w:color w:val="000000"/>
                    </w:rPr>
                    <w:t>合计：</w:t>
                  </w:r>
                  <w:r>
                    <w:rPr>
                      <w:sz w:val="20"/>
                      <w:color w:val="000000"/>
                    </w:rPr>
                    <w:t xml:space="preserve">    </w:t>
                  </w:r>
                  <w:r>
                    <w:rPr>
                      <w:sz w:val="20"/>
                      <w:color w:val="000000"/>
                    </w:rPr>
                    <w:t>小时</w:t>
                  </w:r>
                </w:p>
              </w:tc>
            </w:tr>
            <w:tr>
              <w:tc>
                <w:tcPr>
                  <w:tcW w:type="dxa" w:w="14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服务地点</w:t>
                  </w:r>
                </w:p>
              </w:tc>
              <w:tc>
                <w:tcPr>
                  <w:tcW w:type="dxa" w:w="41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center"/>
                  </w:pPr>
                  <w:r>
                    <w:rPr>
                      <w:sz w:val="20"/>
                      <w:color w:val="000000"/>
                    </w:rPr>
                    <w:t>村</w:t>
                  </w:r>
                  <w:r>
                    <w:rPr>
                      <w:sz w:val="20"/>
                      <w:color w:val="000000"/>
                    </w:rPr>
                    <w:t>(社区) 、   村 (社区) 、   村 (社区)</w:t>
                  </w:r>
                </w:p>
              </w:tc>
            </w:tr>
            <w:tr>
              <w:tc>
                <w:tcPr>
                  <w:tcW w:type="dxa" w:w="14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处理范围</w:t>
                  </w:r>
                </w:p>
              </w:tc>
              <w:tc>
                <w:tcPr>
                  <w:tcW w:type="dxa" w:w="41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r>
                    <w:rPr>
                      <w:sz w:val="20"/>
                      <w:color w:val="000000"/>
                    </w:rPr>
                    <w:t>具体地点：</w:t>
                  </w:r>
                </w:p>
              </w:tc>
            </w:tr>
            <w:tr>
              <w:tc>
                <w:tcPr>
                  <w:tcW w:type="dxa" w:w="14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工作人员数</w:t>
                  </w:r>
                  <w:r>
                    <w:rPr>
                      <w:sz w:val="20"/>
                      <w:color w:val="000000"/>
                    </w:rPr>
                    <w:t>(人)</w:t>
                  </w:r>
                </w:p>
              </w:tc>
              <w:tc>
                <w:tcPr>
                  <w:tcW w:type="dxa" w:w="41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center"/>
                  </w:pPr>
                </w:p>
              </w:tc>
            </w:tr>
            <w:tr>
              <w:tc>
                <w:tcPr>
                  <w:tcW w:type="dxa" w:w="14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安装鼠屋数</w:t>
                  </w:r>
                  <w:r>
                    <w:rPr>
                      <w:sz w:val="20"/>
                      <w:color w:val="000000"/>
                    </w:rPr>
                    <w:t>(间)</w:t>
                  </w:r>
                </w:p>
              </w:tc>
              <w:tc>
                <w:tcPr>
                  <w:tcW w:type="dxa" w:w="41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center"/>
                  </w:pPr>
                </w:p>
              </w:tc>
            </w:tr>
            <w:tr>
              <w:tc>
                <w:tcPr>
                  <w:tcW w:type="dxa" w:w="14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投放鼠谷</w:t>
                  </w:r>
                  <w:r>
                    <w:rPr>
                      <w:sz w:val="20"/>
                      <w:color w:val="000000"/>
                    </w:rPr>
                    <w:t>(间)</w:t>
                  </w:r>
                </w:p>
              </w:tc>
              <w:tc>
                <w:tcPr>
                  <w:tcW w:type="dxa" w:w="41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center"/>
                  </w:pPr>
                </w:p>
              </w:tc>
            </w:tr>
            <w:tr>
              <w:tc>
                <w:tcPr>
                  <w:tcW w:type="dxa" w:w="14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投放鼠谷量</w:t>
                  </w:r>
                </w:p>
              </w:tc>
              <w:tc>
                <w:tcPr>
                  <w:tcW w:type="dxa" w:w="41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center"/>
                  </w:pPr>
                  <w:r>
                    <w:rPr>
                      <w:sz w:val="20"/>
                      <w:color w:val="000000"/>
                    </w:rPr>
                    <w:t>药物名称：</w:t>
                  </w:r>
                  <w:r>
                    <w:rPr>
                      <w:sz w:val="20"/>
                      <w:color w:val="000000"/>
                    </w:rPr>
                    <w:t xml:space="preserve">       </w:t>
                  </w:r>
                  <w:r>
                    <w:rPr>
                      <w:sz w:val="20"/>
                      <w:color w:val="000000"/>
                    </w:rPr>
                    <w:t>；药物重量：</w:t>
                  </w:r>
                  <w:r>
                    <w:rPr>
                      <w:sz w:val="20"/>
                      <w:color w:val="000000"/>
                    </w:rPr>
                    <w:t xml:space="preserve">       </w:t>
                  </w:r>
                  <w:r>
                    <w:rPr>
                      <w:sz w:val="20"/>
                      <w:color w:val="000000"/>
                    </w:rPr>
                    <w:t>KG</w:t>
                  </w:r>
                </w:p>
              </w:tc>
            </w:tr>
            <w:tr>
              <w:tc>
                <w:tcPr>
                  <w:tcW w:type="dxa" w:w="14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堵塞鼠洞、清扫鼠迹</w:t>
                  </w:r>
                </w:p>
              </w:tc>
              <w:tc>
                <w:tcPr>
                  <w:tcW w:type="dxa" w:w="41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center"/>
                  </w:pPr>
                  <w:r>
                    <w:rPr>
                      <w:sz w:val="20"/>
                      <w:color w:val="000000"/>
                    </w:rPr>
                    <w:t>堵塞鼠洞：</w:t>
                  </w:r>
                  <w:r>
                    <w:rPr>
                      <w:sz w:val="20"/>
                      <w:color w:val="000000"/>
                    </w:rPr>
                    <w:t xml:space="preserve">     </w:t>
                  </w:r>
                  <w:r>
                    <w:rPr>
                      <w:sz w:val="20"/>
                      <w:color w:val="000000"/>
                    </w:rPr>
                    <w:t>个、清扫鼠迹：</w:t>
                  </w:r>
                  <w:r>
                    <w:rPr>
                      <w:sz w:val="20"/>
                      <w:color w:val="000000"/>
                    </w:rPr>
                    <w:t xml:space="preserve">     </w:t>
                  </w:r>
                  <w:r>
                    <w:rPr>
                      <w:sz w:val="20"/>
                      <w:color w:val="000000"/>
                    </w:rPr>
                    <w:t>处</w:t>
                  </w:r>
                </w:p>
              </w:tc>
            </w:tr>
            <w:tr>
              <w:tc>
                <w:tcPr>
                  <w:tcW w:type="dxa" w:w="14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备注</w:t>
                  </w:r>
                </w:p>
              </w:tc>
              <w:tc>
                <w:tcPr>
                  <w:tcW w:type="dxa" w:w="41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center"/>
                  </w:pPr>
                </w:p>
              </w:tc>
            </w:tr>
            <w:tr>
              <w:tc>
                <w:tcPr>
                  <w:tcW w:type="dxa" w:w="14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证明人：</w:t>
                  </w:r>
                </w:p>
              </w:tc>
              <w:tc>
                <w:tcPr>
                  <w:tcW w:type="dxa" w:w="41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center"/>
                  </w:pPr>
                  <w:r>
                    <w:rPr>
                      <w:sz w:val="20"/>
                      <w:color w:val="000000"/>
                    </w:rPr>
                    <w:t>审核人：</w:t>
                  </w:r>
                </w:p>
              </w:tc>
            </w:tr>
            <w:tr>
              <w:tc>
                <w:tcPr>
                  <w:tcW w:type="dxa" w:w="14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工作图片</w:t>
                  </w:r>
                </w:p>
              </w:tc>
              <w:tc>
                <w:tcPr>
                  <w:tcW w:type="dxa" w:w="41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center"/>
                  </w:pPr>
                </w:p>
              </w:tc>
            </w:tr>
            <w:tr>
              <w:tc>
                <w:tcPr>
                  <w:tcW w:type="dxa" w:w="14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工作图片</w:t>
                  </w:r>
                </w:p>
              </w:tc>
              <w:tc>
                <w:tcPr>
                  <w:tcW w:type="dxa" w:w="41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center"/>
                  </w:pPr>
                </w:p>
              </w:tc>
            </w:tr>
            <w:tr>
              <w:tc>
                <w:tcPr>
                  <w:tcW w:type="dxa" w:w="14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工作图片</w:t>
                  </w:r>
                </w:p>
              </w:tc>
              <w:tc>
                <w:tcPr>
                  <w:tcW w:type="dxa" w:w="41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center"/>
                  </w:pPr>
                  <w:r>
                    <w:rPr>
                      <w:sz w:val="20"/>
                      <w:color w:val="000000"/>
                    </w:rPr>
                    <w:t>.......</w:t>
                  </w:r>
                </w:p>
              </w:tc>
            </w:tr>
          </w:tbl>
          <w:p>
            <w:pPr>
              <w:pStyle w:val="null3"/>
              <w:ind w:left="15" w:firstLine="389"/>
              <w:jc w:val="left"/>
            </w:pPr>
            <w:r>
              <w:rPr>
                <w:sz w:val="20"/>
                <w:color w:val="000000"/>
              </w:rPr>
              <w:t>注：此表格一式两份，双方各执一份</w:t>
            </w:r>
          </w:p>
          <w:p>
            <w:pPr>
              <w:pStyle w:val="null3"/>
              <w:ind w:left="15" w:firstLine="389"/>
              <w:jc w:val="left"/>
            </w:pPr>
            <w:r>
              <w:rPr>
                <w:sz w:val="20"/>
                <w:b/>
                <w:color w:val="000000"/>
              </w:rPr>
              <w:t>2、消杀记录报告</w:t>
            </w:r>
          </w:p>
          <w:p>
            <w:pPr>
              <w:pStyle w:val="null3"/>
              <w:jc w:val="left"/>
            </w:pPr>
            <w:r>
              <w:rPr>
                <w:sz w:val="20"/>
                <w:color w:val="000000"/>
              </w:rPr>
              <w:t>1、消杀时间：</w:t>
            </w:r>
          </w:p>
          <w:p>
            <w:pPr>
              <w:pStyle w:val="null3"/>
              <w:jc w:val="left"/>
            </w:pPr>
            <w:r>
              <w:rPr>
                <w:sz w:val="20"/>
                <w:color w:val="000000"/>
              </w:rPr>
              <w:t>2、消杀人次：</w:t>
            </w:r>
          </w:p>
          <w:p>
            <w:pPr>
              <w:pStyle w:val="null3"/>
              <w:jc w:val="left"/>
            </w:pPr>
            <w:r>
              <w:rPr>
                <w:sz w:val="20"/>
                <w:color w:val="000000"/>
              </w:rPr>
              <w:t>3、消杀总面积：</w:t>
            </w:r>
          </w:p>
          <w:p>
            <w:pPr>
              <w:pStyle w:val="null3"/>
              <w:jc w:val="left"/>
            </w:pPr>
            <w:r>
              <w:rPr>
                <w:sz w:val="20"/>
                <w:color w:val="000000"/>
              </w:rPr>
              <w:t>消杀公司签名：</w:t>
            </w:r>
          </w:p>
          <w:p>
            <w:pPr>
              <w:pStyle w:val="null3"/>
              <w:jc w:val="left"/>
            </w:pPr>
            <w:r>
              <w:rPr>
                <w:sz w:val="20"/>
                <w:color w:val="000000"/>
              </w:rPr>
              <w:t>镇工作</w:t>
            </w:r>
            <w:r>
              <w:rPr>
                <w:sz w:val="20"/>
                <w:color w:val="000000"/>
              </w:rPr>
              <w:t>人员签名：</w:t>
            </w:r>
          </w:p>
          <w:p>
            <w:pPr>
              <w:pStyle w:val="null3"/>
              <w:jc w:val="center"/>
            </w:pPr>
            <w:r>
              <w:rPr>
                <w:sz w:val="20"/>
                <w:color w:val="000000"/>
              </w:rPr>
              <w:t>消杀点和清理积水清单</w:t>
            </w:r>
          </w:p>
          <w:tbl>
            <w:tblPr>
              <w:tblInd w:type="dxa" w:w="120"/>
              <w:tblBorders>
                <w:top w:val="none" w:color="000000" w:sz="4"/>
                <w:left w:val="none" w:color="000000" w:sz="4"/>
                <w:bottom w:val="none" w:color="000000" w:sz="4"/>
                <w:right w:val="none" w:color="000000" w:sz="4"/>
                <w:insideH w:val="none"/>
                <w:insideV w:val="none"/>
              </w:tblBorders>
            </w:tblPr>
            <w:tblGrid>
              <w:gridCol w:w="1083"/>
              <w:gridCol w:w="654"/>
              <w:gridCol w:w="1004"/>
              <w:gridCol w:w="880"/>
              <w:gridCol w:w="880"/>
              <w:gridCol w:w="1060"/>
            </w:tblGrid>
            <w:tr>
              <w:tc>
                <w:tcPr>
                  <w:tcW w:type="dxa" w:w="108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color w:val="000000"/>
                    </w:rPr>
                    <w:t>消杀地点和范围</w:t>
                  </w:r>
                </w:p>
              </w:tc>
              <w:tc>
                <w:tcPr>
                  <w:tcW w:type="dxa" w:w="65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消杀人员</w:t>
                  </w:r>
                </w:p>
              </w:tc>
              <w:tc>
                <w:tcPr>
                  <w:tcW w:type="dxa" w:w="100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消杀面积</w:t>
                  </w:r>
                </w:p>
                <w:p>
                  <w:pPr>
                    <w:pStyle w:val="null3"/>
                    <w:jc w:val="center"/>
                  </w:pPr>
                  <w:r>
                    <w:rPr>
                      <w:sz w:val="20"/>
                      <w:color w:val="000000"/>
                    </w:rPr>
                    <w:t>(平方米)</w:t>
                  </w:r>
                </w:p>
              </w:tc>
              <w:tc>
                <w:tcPr>
                  <w:tcW w:type="dxa" w:w="8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消杀方式</w:t>
                  </w:r>
                </w:p>
              </w:tc>
              <w:tc>
                <w:tcPr>
                  <w:tcW w:type="dxa" w:w="1940"/>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巡查清理积水数量</w:t>
                  </w:r>
                </w:p>
              </w:tc>
            </w:tr>
            <w:tr>
              <w:tc>
                <w:tcPr>
                  <w:tcW w:type="dxa" w:w="10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color w:val="000000"/>
                    </w:rPr>
                    <w:t>总积水数</w:t>
                  </w:r>
                </w:p>
                <w:p>
                  <w:pPr>
                    <w:pStyle w:val="null3"/>
                    <w:ind w:left="15" w:firstLine="389"/>
                    <w:jc w:val="left"/>
                  </w:pPr>
                </w:p>
              </w:tc>
              <w:tc>
                <w:tcPr>
                  <w:tcW w:type="dxa" w:w="106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color w:val="000000"/>
                    </w:rPr>
                    <w:t>阳性积水数</w:t>
                  </w:r>
                </w:p>
                <w:p>
                  <w:pPr>
                    <w:pStyle w:val="null3"/>
                    <w:ind w:left="15" w:firstLine="389"/>
                    <w:jc w:val="left"/>
                  </w:pPr>
                </w:p>
              </w:tc>
            </w:tr>
          </w:tbl>
          <w:p>
            <w:pPr>
              <w:pStyle w:val="null3"/>
              <w:jc w:val="center"/>
            </w:pPr>
            <w:r>
              <w:rPr>
                <w:sz w:val="20"/>
                <w:color w:val="000000"/>
              </w:rPr>
              <w:t>消杀处理器械药品一览表</w:t>
            </w:r>
          </w:p>
          <w:tbl>
            <w:tblPr>
              <w:tblInd w:type="dxa" w:w="120"/>
              <w:tblBorders>
                <w:top w:val="none" w:color="000000" w:sz="4"/>
                <w:left w:val="none" w:color="000000" w:sz="4"/>
                <w:bottom w:val="none" w:color="000000" w:sz="4"/>
                <w:right w:val="none" w:color="000000" w:sz="4"/>
                <w:insideH w:val="none"/>
                <w:insideV w:val="none"/>
              </w:tblBorders>
            </w:tblPr>
            <w:tblGrid>
              <w:gridCol w:w="1115"/>
              <w:gridCol w:w="1103"/>
              <w:gridCol w:w="1103"/>
              <w:gridCol w:w="1115"/>
              <w:gridCol w:w="1126"/>
            </w:tblGrid>
            <w:tr>
              <w:tc>
                <w:tcPr>
                  <w:tcW w:type="dxa" w:w="11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r>
                    <w:rPr>
                      <w:sz w:val="20"/>
                      <w:color w:val="000000"/>
                    </w:rPr>
                    <w:t>处理方法</w:t>
                  </w:r>
                </w:p>
              </w:tc>
              <w:tc>
                <w:tcPr>
                  <w:tcW w:type="dxa" w:w="110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r>
                    <w:rPr>
                      <w:sz w:val="20"/>
                      <w:color w:val="000000"/>
                    </w:rPr>
                    <w:t>处理区域</w:t>
                  </w:r>
                </w:p>
              </w:tc>
              <w:tc>
                <w:tcPr>
                  <w:tcW w:type="dxa" w:w="110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r>
                    <w:rPr>
                      <w:sz w:val="20"/>
                      <w:color w:val="000000"/>
                    </w:rPr>
                    <w:t>使用器械</w:t>
                  </w:r>
                </w:p>
              </w:tc>
              <w:tc>
                <w:tcPr>
                  <w:tcW w:type="dxa" w:w="11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r>
                    <w:rPr>
                      <w:sz w:val="20"/>
                      <w:color w:val="000000"/>
                    </w:rPr>
                    <w:t>使用药品</w:t>
                  </w:r>
                </w:p>
              </w:tc>
              <w:tc>
                <w:tcPr>
                  <w:tcW w:type="dxa" w:w="112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color w:val="000000"/>
                    </w:rPr>
                    <w:t>药品使用比例</w:t>
                  </w:r>
                </w:p>
              </w:tc>
            </w:tr>
            <w:tr>
              <w:tc>
                <w:tcPr>
                  <w:tcW w:type="dxa" w:w="1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p>
              </w:tc>
              <w:tc>
                <w:tcPr>
                  <w:tcW w:type="dxa" w:w="11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color w:val="000000"/>
                    </w:rPr>
                    <w:t>1:10</w:t>
                  </w:r>
                </w:p>
              </w:tc>
            </w:tr>
            <w:tr>
              <w:tc>
                <w:tcPr>
                  <w:tcW w:type="dxa" w:w="1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p>
              </w:tc>
              <w:tc>
                <w:tcPr>
                  <w:tcW w:type="dxa" w:w="11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color w:val="000000"/>
                    </w:rPr>
                    <w:t>1:10</w:t>
                  </w:r>
                </w:p>
              </w:tc>
            </w:tr>
            <w:tr>
              <w:tc>
                <w:tcPr>
                  <w:tcW w:type="dxa" w:w="1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p>
              </w:tc>
              <w:tc>
                <w:tcPr>
                  <w:tcW w:type="dxa" w:w="11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color w:val="000000"/>
                    </w:rPr>
                    <w:t>1:10</w:t>
                  </w:r>
                </w:p>
              </w:tc>
            </w:tr>
            <w:tr>
              <w:tc>
                <w:tcPr>
                  <w:tcW w:type="dxa" w:w="1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p>
              </w:tc>
              <w:tc>
                <w:tcPr>
                  <w:tcW w:type="dxa" w:w="11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color w:val="000000"/>
                    </w:rPr>
                    <w:t>1:50</w:t>
                  </w:r>
                </w:p>
              </w:tc>
            </w:tr>
            <w:tr>
              <w:tc>
                <w:tcPr>
                  <w:tcW w:type="dxa" w:w="1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p>
              </w:tc>
              <w:tc>
                <w:tcPr>
                  <w:tcW w:type="dxa" w:w="11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color w:val="000000"/>
                    </w:rPr>
                    <w:t>NA</w:t>
                  </w:r>
                </w:p>
              </w:tc>
            </w:tr>
          </w:tbl>
          <w:p>
            <w:pPr>
              <w:pStyle w:val="null3"/>
              <w:spacing w:after="120"/>
              <w:jc w:val="left"/>
            </w:pPr>
            <w:r>
              <w:rPr>
                <w:sz w:val="20"/>
                <w:color w:val="000000"/>
              </w:rPr>
              <w:t>应急消杀处理用药清单</w:t>
            </w:r>
          </w:p>
          <w:tbl>
            <w:tblPr>
              <w:tblInd w:type="dxa" w:w="120"/>
              <w:tblBorders>
                <w:top w:val="none" w:color="000000" w:sz="4"/>
                <w:left w:val="none" w:color="000000" w:sz="4"/>
                <w:bottom w:val="none" w:color="000000" w:sz="4"/>
                <w:right w:val="none" w:color="000000" w:sz="4"/>
                <w:insideH w:val="none"/>
                <w:insideV w:val="none"/>
              </w:tblBorders>
            </w:tblPr>
            <w:tblGrid>
              <w:gridCol w:w="1854"/>
              <w:gridCol w:w="1854"/>
              <w:gridCol w:w="1866"/>
            </w:tblGrid>
            <w:tr>
              <w:tc>
                <w:tcPr>
                  <w:tcW w:type="dxa" w:w="185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r>
                    <w:rPr>
                      <w:sz w:val="20"/>
                      <w:color w:val="000000"/>
                    </w:rPr>
                    <w:t>药品名称</w:t>
                  </w:r>
                </w:p>
              </w:tc>
              <w:tc>
                <w:tcPr>
                  <w:tcW w:type="dxa" w:w="185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r>
                    <w:rPr>
                      <w:sz w:val="20"/>
                      <w:color w:val="000000"/>
                    </w:rPr>
                    <w:t>药品配比浓度</w:t>
                  </w:r>
                </w:p>
              </w:tc>
              <w:tc>
                <w:tcPr>
                  <w:tcW w:type="dxa" w:w="18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r>
                    <w:rPr>
                      <w:sz w:val="20"/>
                      <w:color w:val="000000"/>
                    </w:rPr>
                    <w:t>用药量</w:t>
                  </w:r>
                </w:p>
              </w:tc>
            </w:tr>
            <w:tr>
              <w:tc>
                <w:tcPr>
                  <w:tcW w:type="dxa" w:w="18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p>
              </w:tc>
              <w:tc>
                <w:tcPr>
                  <w:tcW w:type="dxa" w:w="18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0"/>
                <w:b/>
                <w:color w:val="000000"/>
              </w:rPr>
              <w:t>3、孳生地清理列表</w:t>
            </w:r>
          </w:p>
          <w:tbl>
            <w:tblPr>
              <w:tblInd w:type="dxa" w:w="120"/>
              <w:tblBorders>
                <w:top w:val="none" w:color="000000" w:sz="4"/>
                <w:left w:val="none" w:color="000000" w:sz="4"/>
                <w:bottom w:val="none" w:color="000000" w:sz="4"/>
                <w:right w:val="none" w:color="000000" w:sz="4"/>
                <w:insideH w:val="none"/>
                <w:insideV w:val="none"/>
              </w:tblBorders>
            </w:tblPr>
            <w:tblGrid>
              <w:gridCol w:w="921"/>
              <w:gridCol w:w="921"/>
              <w:gridCol w:w="705"/>
              <w:gridCol w:w="1149"/>
              <w:gridCol w:w="921"/>
              <w:gridCol w:w="933"/>
            </w:tblGrid>
            <w:tr>
              <w:tc>
                <w:tcPr>
                  <w:tcW w:type="dxa" w:w="9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r>
                    <w:rPr>
                      <w:sz w:val="20"/>
                      <w:color w:val="000000"/>
                    </w:rPr>
                    <w:t>序号</w:t>
                  </w:r>
                </w:p>
              </w:tc>
              <w:tc>
                <w:tcPr>
                  <w:tcW w:type="dxa" w:w="9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r>
                    <w:rPr>
                      <w:sz w:val="20"/>
                      <w:color w:val="000000"/>
                    </w:rPr>
                    <w:t>地址</w:t>
                  </w:r>
                </w:p>
              </w:tc>
              <w:tc>
                <w:tcPr>
                  <w:tcW w:type="dxa" w:w="7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r>
                    <w:rPr>
                      <w:sz w:val="20"/>
                      <w:color w:val="000000"/>
                    </w:rPr>
                    <w:t>图片</w:t>
                  </w:r>
                </w:p>
              </w:tc>
              <w:tc>
                <w:tcPr>
                  <w:tcW w:type="dxa" w:w="11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r>
                    <w:rPr>
                      <w:sz w:val="20"/>
                      <w:color w:val="000000"/>
                    </w:rPr>
                    <w:t>孳生地情况</w:t>
                  </w:r>
                </w:p>
              </w:tc>
              <w:tc>
                <w:tcPr>
                  <w:tcW w:type="dxa" w:w="9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r>
                    <w:rPr>
                      <w:sz w:val="20"/>
                      <w:color w:val="000000"/>
                    </w:rPr>
                    <w:t>处理建议</w:t>
                  </w:r>
                </w:p>
              </w:tc>
              <w:tc>
                <w:tcPr>
                  <w:tcW w:type="dxa" w:w="9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r>
                    <w:rPr>
                      <w:sz w:val="20"/>
                      <w:color w:val="000000"/>
                    </w:rPr>
                    <w:t>外环境</w:t>
                  </w:r>
                </w:p>
              </w:tc>
            </w:tr>
            <w:tr>
              <w:tc>
                <w:tcPr>
                  <w:tcW w:type="dxa" w:w="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r>
                    <w:rPr>
                      <w:sz w:val="20"/>
                      <w:color w:val="000000"/>
                    </w:rPr>
                    <w:t>1</w:t>
                  </w:r>
                </w:p>
              </w:tc>
              <w:tc>
                <w:tcPr>
                  <w:tcW w:type="dxa" w:w="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p>
              </w:tc>
              <w:tc>
                <w:tcPr>
                  <w:tcW w:type="dxa" w:w="7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color w:val="000000"/>
                    </w:rPr>
                    <w:t>2</w:t>
                  </w:r>
                </w:p>
              </w:tc>
              <w:tc>
                <w:tcPr>
                  <w:tcW w:type="dxa" w:w="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p>
              </w:tc>
              <w:tc>
                <w:tcPr>
                  <w:tcW w:type="dxa" w:w="7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0"/>
                <w:color w:val="000000"/>
              </w:rPr>
              <w:t>消杀图片</w:t>
            </w:r>
          </w:p>
          <w:tbl>
            <w:tblPr>
              <w:tblInd w:type="dxa" w:w="120"/>
              <w:tblBorders>
                <w:top w:val="none" w:color="000000" w:sz="4"/>
                <w:left w:val="none" w:color="000000" w:sz="4"/>
                <w:bottom w:val="none" w:color="000000" w:sz="4"/>
                <w:right w:val="none" w:color="000000" w:sz="4"/>
                <w:insideH w:val="none"/>
                <w:insideV w:val="none"/>
              </w:tblBorders>
            </w:tblPr>
            <w:tblGrid>
              <w:gridCol w:w="2782"/>
              <w:gridCol w:w="2793"/>
            </w:tblGrid>
            <w:tr>
              <w:tc>
                <w:tcPr>
                  <w:tcW w:type="dxa" w:w="27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p>
              </w:tc>
              <w:tc>
                <w:tcPr>
                  <w:tcW w:type="dxa" w:w="279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7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color w:val="000000"/>
                    </w:rPr>
                    <w:t>. . . . . . . . .</w:t>
                  </w:r>
                </w:p>
              </w:tc>
              <w:tc>
                <w:tcPr>
                  <w:tcW w:type="dxa" w:w="27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p>
              </w:tc>
            </w:tr>
          </w:tbl>
          <w:p>
            <w:pPr>
              <w:pStyle w:val="null3"/>
              <w:jc w:val="left"/>
            </w:pPr>
            <w:r>
              <w:rPr>
                <w:sz w:val="20"/>
                <w:color w:val="000000"/>
              </w:rPr>
              <w:t>XX消杀公司</w:t>
            </w:r>
            <w:r>
              <w:rPr>
                <w:sz w:val="21"/>
                <w:color w:val="000000"/>
              </w:rPr>
              <w:t xml:space="preserve">                                        </w:t>
            </w:r>
            <w:r>
              <w:rPr>
                <w:sz w:val="20"/>
                <w:color w:val="000000"/>
              </w:rPr>
              <w:t>XX年XX月XX日</w:t>
            </w:r>
          </w:p>
          <w:p>
            <w:pPr>
              <w:pStyle w:val="null3"/>
              <w:ind w:left="15" w:firstLine="389"/>
              <w:jc w:val="left"/>
            </w:pPr>
            <w:r>
              <w:rPr>
                <w:sz w:val="20"/>
                <w:color w:val="000000"/>
              </w:rPr>
              <w:t>注：此表格一式两份，双方各执一份</w:t>
            </w:r>
          </w:p>
          <w:p>
            <w:pPr>
              <w:pStyle w:val="null3"/>
              <w:ind w:left="15" w:firstLine="389"/>
              <w:jc w:val="center"/>
            </w:pPr>
            <w:r>
              <w:rPr>
                <w:sz w:val="20"/>
                <w:b/>
                <w:color w:val="000000"/>
              </w:rPr>
              <w:t>4、除“四害”消杀工作评价表</w:t>
            </w:r>
          </w:p>
          <w:p>
            <w:pPr>
              <w:pStyle w:val="null3"/>
              <w:ind w:left="15" w:firstLine="389"/>
              <w:jc w:val="left"/>
            </w:pPr>
            <w:r>
              <w:rPr>
                <w:sz w:val="20"/>
                <w:color w:val="000000"/>
              </w:rPr>
              <w:t>巡查单位名称：</w:t>
            </w:r>
            <w:r>
              <w:rPr>
                <w:sz w:val="20"/>
                <w:color w:val="000000"/>
              </w:rPr>
              <w:t xml:space="preserve">     </w:t>
            </w:r>
            <w:r>
              <w:rPr>
                <w:sz w:val="21"/>
                <w:color w:val="000000"/>
              </w:rPr>
              <w:t xml:space="preserve">       </w:t>
            </w:r>
            <w:r>
              <w:rPr>
                <w:sz w:val="20"/>
                <w:color w:val="000000"/>
              </w:rPr>
              <w:t>检查地点：</w:t>
            </w:r>
            <w:r>
              <w:rPr>
                <w:sz w:val="21"/>
                <w:color w:val="000000"/>
              </w:rPr>
              <w:t xml:space="preserve">      </w:t>
            </w:r>
            <w:r>
              <w:rPr>
                <w:sz w:val="20"/>
                <w:color w:val="000000"/>
              </w:rPr>
              <w:t xml:space="preserve">   </w:t>
            </w:r>
            <w:r>
              <w:rPr>
                <w:sz w:val="20"/>
                <w:color w:val="000000"/>
              </w:rPr>
              <w:t>检查时间：</w:t>
            </w:r>
          </w:p>
          <w:tbl>
            <w:tblPr>
              <w:tblInd w:type="dxa" w:w="120"/>
              <w:tblBorders>
                <w:top w:val="none" w:color="000000" w:sz="4"/>
                <w:left w:val="none" w:color="000000" w:sz="4"/>
                <w:bottom w:val="none" w:color="000000" w:sz="4"/>
                <w:right w:val="none" w:color="000000" w:sz="4"/>
                <w:insideH w:val="none"/>
                <w:insideV w:val="none"/>
              </w:tblBorders>
            </w:tblPr>
            <w:tblGrid>
              <w:gridCol w:w="2441"/>
              <w:gridCol w:w="2395"/>
              <w:gridCol w:w="749"/>
            </w:tblGrid>
            <w:tr>
              <w:tc>
                <w:tcPr>
                  <w:tcW w:type="dxa" w:w="244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color w:val="000000"/>
                    </w:rPr>
                    <w:t>扣分标准</w:t>
                  </w:r>
                </w:p>
              </w:tc>
              <w:tc>
                <w:tcPr>
                  <w:tcW w:type="dxa" w:w="23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color w:val="000000"/>
                    </w:rPr>
                    <w:t>扣分内容</w:t>
                  </w:r>
                </w:p>
              </w:tc>
              <w:tc>
                <w:tcPr>
                  <w:tcW w:type="dxa" w:w="7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r>
                    <w:rPr>
                      <w:sz w:val="20"/>
                      <w:color w:val="000000"/>
                    </w:rPr>
                    <w:t>扣分</w:t>
                  </w:r>
                </w:p>
              </w:tc>
            </w:tr>
            <w:tr>
              <w:tc>
                <w:tcPr>
                  <w:tcW w:type="dxa" w:w="24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color w:val="000000"/>
                    </w:rPr>
                    <w:t>一、参与服务工作人员与采购人要求不符的，每少一人扣</w:t>
                  </w:r>
                  <w:r>
                    <w:rPr>
                      <w:sz w:val="20"/>
                      <w:color w:val="000000"/>
                    </w:rPr>
                    <w:t>10分</w:t>
                  </w:r>
                </w:p>
              </w:tc>
              <w:tc>
                <w:tcPr>
                  <w:tcW w:type="dxa" w:w="2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color w:val="000000"/>
                    </w:rPr>
                    <w:t>要求人数：</w:t>
                  </w:r>
                </w:p>
                <w:p>
                  <w:pPr>
                    <w:pStyle w:val="null3"/>
                    <w:jc w:val="left"/>
                  </w:pPr>
                  <w:r>
                    <w:rPr>
                      <w:sz w:val="20"/>
                      <w:color w:val="000000"/>
                    </w:rPr>
                    <w:t>实际人数：</w:t>
                  </w:r>
                </w:p>
              </w:tc>
              <w:tc>
                <w:tcPr>
                  <w:tcW w:type="dxa" w:w="7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p>
              </w:tc>
            </w:tr>
            <w:tr>
              <w:tc>
                <w:tcPr>
                  <w:tcW w:type="dxa" w:w="24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color w:val="000000"/>
                    </w:rPr>
                    <w:t>二、工作人员未穿着统一制服、未佩戴上岗证，每一人每项扣</w:t>
                  </w:r>
                  <w:r>
                    <w:rPr>
                      <w:sz w:val="20"/>
                      <w:color w:val="000000"/>
                    </w:rPr>
                    <w:t>5分</w:t>
                  </w:r>
                </w:p>
              </w:tc>
              <w:tc>
                <w:tcPr>
                  <w:tcW w:type="dxa" w:w="2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color w:val="000000"/>
                    </w:rPr>
                    <w:t>未穿着制服人数：</w:t>
                  </w:r>
                </w:p>
                <w:p>
                  <w:pPr>
                    <w:pStyle w:val="null3"/>
                    <w:jc w:val="left"/>
                  </w:pPr>
                  <w:r>
                    <w:rPr>
                      <w:sz w:val="20"/>
                      <w:color w:val="000000"/>
                    </w:rPr>
                    <w:t>未佩戴上岗证人数：</w:t>
                  </w:r>
                </w:p>
              </w:tc>
              <w:tc>
                <w:tcPr>
                  <w:tcW w:type="dxa" w:w="7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p>
              </w:tc>
            </w:tr>
            <w:tr>
              <w:tc>
                <w:tcPr>
                  <w:tcW w:type="dxa" w:w="24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color w:val="000000"/>
                    </w:rPr>
                    <w:t>三、不按照施</w:t>
                  </w:r>
                  <w:r>
                    <w:rPr>
                      <w:sz w:val="20"/>
                      <w:color w:val="000000"/>
                    </w:rPr>
                    <w:t>(投) 药技术使用药物、不根据采购人指导意见使用药物，每项扣20分</w:t>
                  </w:r>
                </w:p>
              </w:tc>
              <w:tc>
                <w:tcPr>
                  <w:tcW w:type="dxa" w:w="2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color w:val="000000"/>
                    </w:rPr>
                    <w:t>是</w:t>
                  </w:r>
                  <w:r>
                    <w:rPr>
                      <w:sz w:val="20"/>
                      <w:color w:val="000000"/>
                    </w:rPr>
                    <w:t>/否按照施 (投) 药技术规范使用药物或不根据采购人指导意见使用药物</w:t>
                  </w:r>
                </w:p>
              </w:tc>
              <w:tc>
                <w:tcPr>
                  <w:tcW w:type="dxa" w:w="7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p>
              </w:tc>
            </w:tr>
            <w:tr>
              <w:tc>
                <w:tcPr>
                  <w:tcW w:type="dxa" w:w="24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color w:val="000000"/>
                    </w:rPr>
                    <w:t>四、成交供应商使用违禁药物以及其他弄虚作假等情况，每项扣</w:t>
                  </w:r>
                  <w:r>
                    <w:rPr>
                      <w:sz w:val="20"/>
                      <w:color w:val="000000"/>
                    </w:rPr>
                    <w:t>20分</w:t>
                  </w:r>
                </w:p>
              </w:tc>
              <w:tc>
                <w:tcPr>
                  <w:tcW w:type="dxa" w:w="2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color w:val="000000"/>
                    </w:rPr>
                    <w:t>成交供应商是</w:t>
                  </w:r>
                  <w:r>
                    <w:rPr>
                      <w:sz w:val="20"/>
                      <w:color w:val="000000"/>
                    </w:rPr>
                    <w:t>/否使用违禁药物以及其他弄虚作假</w:t>
                  </w:r>
                </w:p>
              </w:tc>
              <w:tc>
                <w:tcPr>
                  <w:tcW w:type="dxa" w:w="7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p>
              </w:tc>
            </w:tr>
            <w:tr>
              <w:tc>
                <w:tcPr>
                  <w:tcW w:type="dxa" w:w="24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color w:val="000000"/>
                    </w:rPr>
                    <w:t>五、工作人员消极怠工，不服从工作安排</w:t>
                  </w:r>
                  <w:r>
                    <w:rPr>
                      <w:sz w:val="20"/>
                      <w:color w:val="000000"/>
                    </w:rPr>
                    <w:t>，存在不良工作态度，扣</w:t>
                  </w:r>
                  <w:r>
                    <w:rPr>
                      <w:sz w:val="20"/>
                      <w:color w:val="000000"/>
                    </w:rPr>
                    <w:t>20分</w:t>
                  </w:r>
                </w:p>
              </w:tc>
              <w:tc>
                <w:tcPr>
                  <w:tcW w:type="dxa" w:w="2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color w:val="000000"/>
                    </w:rPr>
                    <w:t>工作人员是</w:t>
                  </w:r>
                  <w:r>
                    <w:rPr>
                      <w:sz w:val="20"/>
                      <w:color w:val="000000"/>
                    </w:rPr>
                    <w:t>/否消极怠工，不服从工作安排，存在不良工作态度</w:t>
                  </w:r>
                </w:p>
              </w:tc>
              <w:tc>
                <w:tcPr>
                  <w:tcW w:type="dxa" w:w="7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p>
              </w:tc>
            </w:tr>
            <w:tr>
              <w:tc>
                <w:tcPr>
                  <w:tcW w:type="dxa" w:w="24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color w:val="000000"/>
                    </w:rPr>
                    <w:t>六、检查发现未处理的小型积水或孳生地，每处扣</w:t>
                  </w:r>
                  <w:r>
                    <w:rPr>
                      <w:sz w:val="20"/>
                      <w:color w:val="000000"/>
                    </w:rPr>
                    <w:t>2分，每</w:t>
                  </w:r>
                  <w:r>
                    <w:rPr>
                      <w:sz w:val="20"/>
                      <w:color w:val="000000"/>
                    </w:rPr>
                    <w:t>次</w:t>
                  </w:r>
                  <w:r>
                    <w:rPr>
                      <w:sz w:val="20"/>
                      <w:color w:val="000000"/>
                    </w:rPr>
                    <w:t>最高扣</w:t>
                  </w:r>
                  <w:r>
                    <w:rPr>
                      <w:sz w:val="20"/>
                      <w:color w:val="000000"/>
                    </w:rPr>
                    <w:t>20分</w:t>
                  </w:r>
                </w:p>
              </w:tc>
              <w:tc>
                <w:tcPr>
                  <w:tcW w:type="dxa" w:w="2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color w:val="000000"/>
                    </w:rPr>
                    <w:t>未处理小型积水数：</w:t>
                  </w:r>
                </w:p>
                <w:p>
                  <w:pPr>
                    <w:pStyle w:val="null3"/>
                    <w:jc w:val="left"/>
                  </w:pPr>
                  <w:r>
                    <w:rPr>
                      <w:sz w:val="20"/>
                      <w:color w:val="000000"/>
                    </w:rPr>
                    <w:t>未处理小型孳生地数：</w:t>
                  </w:r>
                </w:p>
              </w:tc>
              <w:tc>
                <w:tcPr>
                  <w:tcW w:type="dxa" w:w="7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p>
              </w:tc>
            </w:tr>
            <w:tr>
              <w:tc>
                <w:tcPr>
                  <w:tcW w:type="dxa" w:w="24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color w:val="000000"/>
                    </w:rPr>
                    <w:t>七、检查发现鼠洞未填堵、鼠迹未清扫、鼠屋缺鼠饵，每处扣</w:t>
                  </w:r>
                  <w:r>
                    <w:rPr>
                      <w:sz w:val="20"/>
                      <w:color w:val="000000"/>
                    </w:rPr>
                    <w:t>2分，每次最高扣20分</w:t>
                  </w:r>
                </w:p>
              </w:tc>
              <w:tc>
                <w:tcPr>
                  <w:tcW w:type="dxa" w:w="2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color w:val="000000"/>
                    </w:rPr>
                    <w:t>未填堵鼠洞数：</w:t>
                  </w:r>
                </w:p>
                <w:p>
                  <w:pPr>
                    <w:pStyle w:val="null3"/>
                    <w:jc w:val="left"/>
                  </w:pPr>
                  <w:r>
                    <w:rPr>
                      <w:sz w:val="20"/>
                      <w:color w:val="000000"/>
                    </w:rPr>
                    <w:t>未清扫鼠迹数：</w:t>
                  </w:r>
                </w:p>
                <w:p>
                  <w:pPr>
                    <w:pStyle w:val="null3"/>
                    <w:jc w:val="left"/>
                  </w:pPr>
                  <w:r>
                    <w:rPr>
                      <w:sz w:val="20"/>
                      <w:color w:val="000000"/>
                    </w:rPr>
                    <w:t>鼠屋缺鼠饵</w:t>
                  </w:r>
                  <w:r>
                    <w:rPr>
                      <w:sz w:val="20"/>
                      <w:color w:val="000000"/>
                    </w:rPr>
                    <w:t>数</w:t>
                  </w:r>
                  <w:r>
                    <w:rPr>
                      <w:sz w:val="20"/>
                      <w:color w:val="000000"/>
                    </w:rPr>
                    <w:t>：</w:t>
                  </w:r>
                </w:p>
              </w:tc>
              <w:tc>
                <w:tcPr>
                  <w:tcW w:type="dxa" w:w="7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p>
              </w:tc>
            </w:tr>
            <w:tr>
              <w:tc>
                <w:tcPr>
                  <w:tcW w:type="dxa" w:w="24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color w:val="000000"/>
                    </w:rPr>
                    <w:t>八、各级监测通报：高风险扣</w:t>
                  </w:r>
                  <w:r>
                    <w:rPr>
                      <w:sz w:val="20"/>
                      <w:color w:val="000000"/>
                    </w:rPr>
                    <w:t>3分、中风 险扣2分、低分险扣1分，无风险加2分，每月最高扣分20分</w:t>
                  </w:r>
                </w:p>
              </w:tc>
              <w:tc>
                <w:tcPr>
                  <w:tcW w:type="dxa" w:w="2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color w:val="000000"/>
                    </w:rPr>
                    <w:t>高风险次数：</w:t>
                  </w:r>
                  <w:r>
                    <w:rPr>
                      <w:sz w:val="21"/>
                      <w:color w:val="000000"/>
                    </w:rPr>
                    <w:t xml:space="preserve">     </w:t>
                  </w:r>
                  <w:r>
                    <w:rPr>
                      <w:sz w:val="20"/>
                      <w:color w:val="000000"/>
                    </w:rPr>
                    <w:t>中风险次数：</w:t>
                  </w:r>
                </w:p>
                <w:p>
                  <w:pPr>
                    <w:pStyle w:val="null3"/>
                    <w:jc w:val="left"/>
                  </w:pPr>
                  <w:r>
                    <w:rPr>
                      <w:sz w:val="20"/>
                      <w:color w:val="000000"/>
                    </w:rPr>
                    <w:t>低风险次数：</w:t>
                  </w:r>
                  <w:r>
                    <w:rPr>
                      <w:sz w:val="21"/>
                      <w:color w:val="000000"/>
                    </w:rPr>
                    <w:t xml:space="preserve">     </w:t>
                  </w:r>
                  <w:r>
                    <w:rPr>
                      <w:sz w:val="20"/>
                      <w:color w:val="000000"/>
                    </w:rPr>
                    <w:t>无风险次数：</w:t>
                  </w:r>
                </w:p>
              </w:tc>
              <w:tc>
                <w:tcPr>
                  <w:tcW w:type="dxa" w:w="7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p>
              </w:tc>
            </w:tr>
            <w:tr>
              <w:tc>
                <w:tcPr>
                  <w:tcW w:type="dxa" w:w="24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color w:val="000000"/>
                    </w:rPr>
                    <w:t>九、出现投诉信访，每次扣</w:t>
                  </w:r>
                  <w:r>
                    <w:rPr>
                      <w:sz w:val="20"/>
                      <w:color w:val="000000"/>
                    </w:rPr>
                    <w:t>5分，每月最高扣分20分</w:t>
                  </w:r>
                </w:p>
              </w:tc>
              <w:tc>
                <w:tcPr>
                  <w:tcW w:type="dxa" w:w="2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color w:val="000000"/>
                    </w:rPr>
                    <w:t>投诉信访次数：</w:t>
                  </w:r>
                </w:p>
              </w:tc>
              <w:tc>
                <w:tcPr>
                  <w:tcW w:type="dxa" w:w="7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p>
              </w:tc>
            </w:tr>
            <w:tr>
              <w:tc>
                <w:tcPr>
                  <w:tcW w:type="dxa" w:w="24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color w:val="000000"/>
                    </w:rPr>
                    <w:t>评分</w:t>
                  </w:r>
                </w:p>
              </w:tc>
              <w:tc>
                <w:tcPr>
                  <w:tcW w:type="dxa" w:w="314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p>
              </w:tc>
            </w:tr>
            <w:tr>
              <w:tc>
                <w:tcPr>
                  <w:tcW w:type="dxa" w:w="24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color w:val="000000"/>
                    </w:rPr>
                    <w:t>证明人：</w:t>
                  </w:r>
                </w:p>
              </w:tc>
              <w:tc>
                <w:tcPr>
                  <w:tcW w:type="dxa" w:w="314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389"/>
                    <w:jc w:val="left"/>
                  </w:pPr>
                  <w:r>
                    <w:rPr>
                      <w:sz w:val="20"/>
                      <w:color w:val="000000"/>
                    </w:rPr>
                    <w:t>审核人：</w:t>
                  </w:r>
                </w:p>
              </w:tc>
            </w:tr>
          </w:tbl>
          <w:p>
            <w:pPr>
              <w:pStyle w:val="null3"/>
              <w:ind w:left="15" w:firstLine="389"/>
              <w:jc w:val="left"/>
            </w:pPr>
            <w:r>
              <w:rPr>
                <w:sz w:val="20"/>
                <w:color w:val="000000"/>
              </w:rPr>
              <w:t>注：</w:t>
            </w:r>
            <w:r>
              <w:rPr>
                <w:sz w:val="20"/>
                <w:color w:val="000000"/>
              </w:rPr>
              <w:t>1、此表格一式两份，双方各执一份；</w:t>
            </w:r>
          </w:p>
          <w:p>
            <w:pPr>
              <w:pStyle w:val="null3"/>
              <w:ind w:left="15" w:firstLine="389"/>
              <w:jc w:val="left"/>
            </w:pPr>
            <w:r>
              <w:rPr>
                <w:sz w:val="20"/>
                <w:color w:val="000000"/>
              </w:rPr>
              <w:t>2、此表满分100分，评分=100-扣分总数</w:t>
            </w:r>
          </w:p>
          <w:p>
            <w:pPr>
              <w:pStyle w:val="null3"/>
              <w:jc w:val="left"/>
            </w:pPr>
            <w:r>
              <w:rPr>
                <w:sz w:val="20"/>
                <w:color w:val="000000"/>
              </w:rPr>
              <w:t xml:space="preserve">  3、80分作为合格分，未达到合格分的，每扣1分，则扣除当月服务费的1%，累计两个月低于60分，采购人有权解除服务合同。</w:t>
            </w:r>
          </w:p>
          <w:p>
            <w:pPr>
              <w:pStyle w:val="null3"/>
              <w:jc w:val="left"/>
            </w:pPr>
            <w:r>
              <w:rPr/>
              <w:t xml:space="preserve"> </w:t>
            </w:r>
          </w:p>
          <w:p>
            <w:pPr>
              <w:pStyle w:val="null3"/>
              <w:jc w:val="left"/>
            </w:pPr>
            <w:r>
              <w:rPr/>
              <w:t xml:space="preserve"> </w:t>
            </w:r>
          </w:p>
          <w:p>
            <w:pPr>
              <w:pStyle w:val="null3"/>
              <w:jc w:val="left"/>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1.采购代理机构：本项目是指广州瑞源建设工程管理有限公司，负责整个采购活动的组织，依法负责编制和发布磋商文件，对磋商文件拥有最终的解释权，不以任何身份出任磋商小组成员。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广州市增城区新塘镇人民政府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兼投兼中：项目兼投兼中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中标单位在领取《中标通知书》之前须向采购代理机构缴纳的招标服务费，收费标准参照中华人民共和国国家计划发展委员会颁布的《招标代理服务收费管理暂行办法》（计价格[2002]1980号）执行，本项目类型为服务类：以《中标通知书》确定的中标总金额作为收费的计算基数，按差额定率累进法计算。中标单位中标后，必须按规定向采购代理机构直接缴交服务费。服务费不在投标报价中单列。经依法取消、放弃中标资格或无故不与采购人签订合同的，招标服务费不予退还。</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20</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王工</w:t>
      </w:r>
    </w:p>
    <w:p>
      <w:pPr>
        <w:pStyle w:val="null3"/>
        <w:ind w:firstLine="480"/>
      </w:pPr>
      <w:r>
        <w:rPr/>
        <w:t>电话：</w:t>
      </w:r>
      <w:r>
        <w:rPr/>
        <w:t>020-82691899</w:t>
      </w:r>
    </w:p>
    <w:p>
      <w:pPr>
        <w:pStyle w:val="null3"/>
        <w:ind w:firstLine="480"/>
      </w:pPr>
      <w:r>
        <w:rPr/>
        <w:t>传真：</w:t>
      </w:r>
      <w:r>
        <w:rPr/>
        <w:t>/</w:t>
      </w:r>
    </w:p>
    <w:p>
      <w:pPr>
        <w:pStyle w:val="null3"/>
        <w:ind w:firstLine="480"/>
      </w:pPr>
      <w:r>
        <w:rPr/>
        <w:t>邮箱：</w:t>
      </w:r>
      <w:r>
        <w:rPr/>
        <w:t>GZRY888888@126.COM</w:t>
      </w:r>
    </w:p>
    <w:p>
      <w:pPr>
        <w:pStyle w:val="null3"/>
        <w:ind w:firstLine="480"/>
      </w:pPr>
      <w:r>
        <w:rPr/>
        <w:t>地址：</w:t>
      </w:r>
      <w:r>
        <w:rPr/>
        <w:t>广州市增城区新城大道395号-2</w:t>
      </w:r>
    </w:p>
    <w:p>
      <w:pPr>
        <w:pStyle w:val="null3"/>
        <w:ind w:firstLine="480"/>
      </w:pPr>
      <w:r>
        <w:rPr/>
        <w:t>邮编：</w:t>
      </w:r>
      <w:r>
        <w:rPr/>
        <w:t>511300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政府采购监督管理机构名称：广州市增城区财政局（政府采购管理办公室）</w:t>
      </w:r>
    </w:p>
    <w:p>
      <w:pPr>
        <w:pStyle w:val="null3"/>
      </w:pPr>
      <w:r>
        <w:rPr/>
        <w:t>地 址：广州市增城区荔城街荔乡路21号</w:t>
      </w:r>
    </w:p>
    <w:p>
      <w:pPr>
        <w:pStyle w:val="null3"/>
      </w:pPr>
      <w:r>
        <w:rPr/>
        <w:t>电 话：020-82623117、020-82656610</w:t>
      </w:r>
    </w:p>
    <w:p>
      <w:pPr>
        <w:pStyle w:val="null3"/>
      </w:pPr>
      <w:r>
        <w:rPr/>
        <w:t>邮 编：511300</w:t>
      </w:r>
    </w:p>
    <w:p>
      <w:pPr>
        <w:pStyle w:val="null3"/>
      </w:pPr>
      <w:r>
        <w:rPr/>
        <w:t>传 真：020-82622883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2.3有融资要求的成交供应商可根据自身情况，在广东省政府采购网上自行选择金融机构及其融资产品，凭政府采购成交通知书或政府采购合同向金融机构提出融资申请。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州市增城区新塘镇2024年除“四害”病媒生物防制和登革热疫情应急消杀处置服务采购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广州瑞源建设工程管理有限公司</w:t>
      </w:r>
      <w:r>
        <w:rPr/>
        <w:t>统一对外发布。</w:t>
      </w:r>
    </w:p>
    <w:p>
      <w:pPr>
        <w:pStyle w:val="null3"/>
        <w:ind w:firstLine="480"/>
      </w:pPr>
      <w:r>
        <w:rPr/>
        <w:t>（2）对</w:t>
      </w:r>
      <w:r>
        <w:rPr/>
        <w:t>广州瑞源建设工程管理有限公司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采购包1（广州市增城区新塘镇2024年除“四害”病媒生物防制和登革热疫情应急消杀处置服务采购项目）：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采购包1（广州市增城区新塘镇2024年除“四害”病媒生物防制和登革热疫情应急消杀处置服务采购项目）：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提供《投标人资格声明函》，格式自拟；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提供《投标人资格声明函》，格式自拟；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提供《投标人资格声明函》，格式自拟；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人资格声明函》，格式自拟。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供应商信用记录查询：1)未被列入“信用中国”网站(www.creditchina.gov.cn)以下任何记录名单之一：①失信被执行人；②重大税收违法案件当事人名单（重大税收违法失信主体）；③政府采购严重违法失信行为。 2)同时，不处于中国政府采购网(www.ccgp.gov.cn)“政府采购严重违法失信行为信息记录”中的禁止参加政府采购活动期间。 3)信用记录查询主体、对象及查询时间说明：①由采购人、采购代理机构于投标截止日当日在“信用中国”网站（www.creditchina.gov.cn）及中国政府采购网(www.ccgp.gov.cn)查询结果为准，如在上述网站查询结果未显示存在失信记录，视为评审时未发现不良信用记录。②采购代理机构同时对信用信息查询记录和证据截图或下载存档； ③响应供应商为分公司或联合体有成员为分公司的，同时对该分公司所属总公司（总所）进行信用记录查询，该分公司所属总公司（总所）存在不良信用记录的，视同供应商（联合体）存在不良信用记录。）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书面承诺声明函：①为采购项目提供整体设计、规范编制或者项目管理、监理、检测等服务的供应商，不得再参加该采购项目同一合同项下的其他采购活动。②法定代表人或单位负责人为同一人或者存在直接控股、管理关系的不同供应商，不得参加同一合同项下的政府采购活动。</w:t>
            </w:r>
          </w:p>
        </w:tc>
      </w:tr>
      <w:tr>
        <w:tc>
          <w:tcPr>
            <w:tcW w:type="dxa" w:w="890"/>
          </w:tcPr>
          <w:p>
            <w:pPr>
              <w:pStyle w:val="null3"/>
            </w:pPr>
            <w:r>
              <w:rPr/>
              <w:t>8</w:t>
            </w:r>
          </w:p>
        </w:tc>
        <w:tc>
          <w:tcPr>
            <w:tcW w:type="dxa" w:w="3178"/>
          </w:tcPr>
          <w:p>
            <w:pPr>
              <w:pStyle w:val="null3"/>
            </w:pPr>
            <w:r>
              <w:rPr/>
              <w:t>联合体投标</w:t>
            </w:r>
          </w:p>
        </w:tc>
        <w:tc>
          <w:tcPr>
            <w:tcW w:type="dxa" w:w="4238"/>
          </w:tcPr>
          <w:p>
            <w:pPr>
              <w:pStyle w:val="null3"/>
            </w:pPr>
            <w:r>
              <w:rPr/>
              <w:t>本项目不接受联合体参加，不允许分包、转包（提供《非为联合体投标声明函》，格式自拟）。</w:t>
            </w:r>
          </w:p>
        </w:tc>
      </w:tr>
      <w:tr>
        <w:tc>
          <w:tcPr>
            <w:tcW w:type="dxa" w:w="890"/>
          </w:tcPr>
          <w:p>
            <w:pPr>
              <w:pStyle w:val="null3"/>
            </w:pPr>
            <w:r>
              <w:rPr/>
              <w:t>9</w:t>
            </w:r>
          </w:p>
        </w:tc>
        <w:tc>
          <w:tcPr>
            <w:tcW w:type="dxa" w:w="3178"/>
          </w:tcPr>
          <w:p>
            <w:pPr>
              <w:pStyle w:val="null3"/>
            </w:pPr>
            <w:r>
              <w:rPr/>
              <w:t>持有有效的《有害生物防制服务资质证书》</w:t>
            </w:r>
          </w:p>
        </w:tc>
        <w:tc>
          <w:tcPr>
            <w:tcW w:type="dxa" w:w="4238"/>
          </w:tcPr>
          <w:p>
            <w:pPr>
              <w:pStyle w:val="null3"/>
            </w:pPr>
            <w:r>
              <w:rPr/>
              <w:t>提供《有害生物防制服务资质证书》复印件</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采购包专门面向中小企业采购。中小企业以供应商填写的《中小企业声明函》（见投标文件格式）为判定标准；残疾人福利性单位以供应商提供的《残疾人福利性单位声明函》（见投标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采购包1（广州市增城区新塘镇2024年除“四害”病媒生物防制和登革热疫情应急消杀处置服务采购项目）：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投标报价唯一确定、有效合理，未超过最高限价</w:t>
            </w:r>
          </w:p>
        </w:tc>
        <w:tc>
          <w:tcPr>
            <w:tcW w:type="dxa" w:w="4238"/>
          </w:tcPr>
          <w:p>
            <w:pPr>
              <w:pStyle w:val="null3"/>
            </w:pPr>
            <w:r>
              <w:rPr/>
              <w:t>投标报价（含单价报价，如有要求）唯一确定、有效合理，未超过最高限价</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投标有效期为从提交投标（响应）文件的截止之日起90日历天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按招标文件要求提供法定代表人（负责人）证明及授权书的</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按照招标文件规定要求签署、盖章</w:t>
            </w:r>
          </w:p>
        </w:tc>
      </w:tr>
      <w:tr>
        <w:tc>
          <w:tcPr>
            <w:tcW w:type="dxa" w:w="890"/>
          </w:tcPr>
          <w:p>
            <w:pPr>
              <w:pStyle w:val="null3"/>
            </w:pPr>
            <w:r>
              <w:rPr/>
              <w:t>5</w:t>
            </w:r>
          </w:p>
        </w:tc>
        <w:tc>
          <w:tcPr>
            <w:tcW w:type="dxa" w:w="3178"/>
          </w:tcPr>
          <w:p>
            <w:pPr>
              <w:pStyle w:val="null3"/>
            </w:pPr>
            <w:r>
              <w:rPr/>
              <w:t>满足招标文件中带★号的条款和指标，且符合招标文件的其他要求，没有重大偏离的</w:t>
            </w:r>
          </w:p>
        </w:tc>
        <w:tc>
          <w:tcPr>
            <w:tcW w:type="dxa" w:w="4238"/>
          </w:tcPr>
          <w:p>
            <w:pPr>
              <w:pStyle w:val="null3"/>
            </w:pPr>
            <w:r>
              <w:rPr/>
              <w:t>满足招标文件中带★号的条款和指标，且符合招标文件的其他要求，没有重大偏离的</w:t>
            </w:r>
          </w:p>
        </w:tc>
      </w:tr>
      <w:tr>
        <w:tc>
          <w:tcPr>
            <w:tcW w:type="dxa" w:w="890"/>
          </w:tcPr>
          <w:p>
            <w:pPr>
              <w:pStyle w:val="null3"/>
            </w:pPr>
            <w:r>
              <w:rPr/>
              <w:t>6</w:t>
            </w:r>
          </w:p>
        </w:tc>
        <w:tc>
          <w:tcPr>
            <w:tcW w:type="dxa" w:w="3178"/>
          </w:tcPr>
          <w:p>
            <w:pPr>
              <w:pStyle w:val="null3"/>
            </w:pPr>
            <w:r>
              <w:rPr/>
              <w:t>招标文件规定的无效投标条款</w:t>
            </w:r>
          </w:p>
        </w:tc>
        <w:tc>
          <w:tcPr>
            <w:tcW w:type="dxa" w:w="4238"/>
          </w:tcPr>
          <w:p>
            <w:pPr>
              <w:pStyle w:val="null3"/>
            </w:pPr>
            <w:r>
              <w:rPr/>
              <w:t>没有招标文件中规定的其他无效投标条款的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采购包1(广州市增城区新塘镇2024年除“四害”病媒生物防制和登革热疫情应急消杀处置服务采购项目):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整体服务方案 (10.0分)</w:t>
            </w:r>
          </w:p>
        </w:tc>
        <w:tc>
          <w:tcPr>
            <w:tcW w:type="dxa" w:w="5076"/>
          </w:tcPr>
          <w:p>
            <w:pPr>
              <w:pStyle w:val="null3"/>
              <w:jc w:val="left"/>
            </w:pPr>
            <w:r>
              <w:rPr/>
              <w:t>根据供应商提供的整体服务方案进行评审： 1、整体服务方案详细完善、科学合理、可行性高，完全响应采购人需求，得10分； 2、整体服务方案较详细完善、较科学合理、可行性较高，较响应采购人需求，得6分； 3、整体服务方案基本详细完善、基本科学合理、可行性一般，基本响应采购人需求，得4分； 4、整体服务方案不够详细完善、不够科学合理、可行性差，不响应采购人需求，得1分。 5、未提供的不得分。</w:t>
            </w:r>
          </w:p>
        </w:tc>
      </w:tr>
      <w:tr>
        <w:tc>
          <w:tcPr>
            <w:tcW w:type="dxa" w:w="922"/>
            <w:gridSpan w:val="2"/>
            <w:vMerge/>
          </w:tcPr>
          <w:p/>
        </w:tc>
        <w:tc>
          <w:tcPr>
            <w:tcW w:type="dxa" w:w="2307"/>
          </w:tcPr>
          <w:p>
            <w:pPr>
              <w:pStyle w:val="null3"/>
              <w:jc w:val="left"/>
            </w:pPr>
            <w:r>
              <w:rPr/>
              <w:t>对项目了解及发生疫情的疫点范围进行消杀处理的方案 (10.0分)</w:t>
            </w:r>
          </w:p>
        </w:tc>
        <w:tc>
          <w:tcPr>
            <w:tcW w:type="dxa" w:w="5076"/>
          </w:tcPr>
          <w:p>
            <w:pPr>
              <w:pStyle w:val="null3"/>
              <w:jc w:val="left"/>
            </w:pPr>
            <w:r>
              <w:rPr/>
              <w:t>根据供应商对项目了解及发生疫情的疫点范围进行消杀处理的响应情况进行评审： 1、对项目地了解及消杀点熟悉，对服务发生疫情的疫点范围进行消杀处理的方案全面详细、重点分析及方案合理、可行性高，响应时间、机制完全符合采购人需求的，得10分； 2、对服务发生疫情的疫点范 围进行消杀处理的方案较全面详细、重点分析及方案较合理、可行性较高，响应时间、机制较符合采购人需求的，得6分； 3、对发生疫情的疫点范围进行消杀处理的方案基本全面详细、基本合理、可行性一般，响应时间、机制基本符合采购人需求的，得4分； 4、对发生疫情的疫点范围进行消杀处理的方案不全面、不合理、可行性差，响应时间、机制不符合采购人需求的，得1分； 5、未提供服务方案的不得分。</w:t>
            </w:r>
          </w:p>
        </w:tc>
      </w:tr>
      <w:tr>
        <w:tc>
          <w:tcPr>
            <w:tcW w:type="dxa" w:w="922"/>
            <w:gridSpan w:val="2"/>
            <w:vMerge/>
          </w:tcPr>
          <w:p/>
        </w:tc>
        <w:tc>
          <w:tcPr>
            <w:tcW w:type="dxa" w:w="2307"/>
          </w:tcPr>
          <w:p>
            <w:pPr>
              <w:pStyle w:val="null3"/>
              <w:jc w:val="left"/>
            </w:pPr>
            <w:r>
              <w:rPr/>
              <w:t>供应商对消杀药物的响应措施 (10.0分)</w:t>
            </w:r>
          </w:p>
        </w:tc>
        <w:tc>
          <w:tcPr>
            <w:tcW w:type="dxa" w:w="5076"/>
          </w:tcPr>
          <w:p>
            <w:pPr>
              <w:pStyle w:val="null3"/>
              <w:jc w:val="left"/>
            </w:pPr>
            <w:r>
              <w:rPr/>
              <w:t>根据各供应商对消杀药物的响应措施进行评审： 1、对消杀药物的响应措 施完整、科学、合理可行，得10分； 2、对消杀药物的响应措施较完整、较 科学、较合理可行，得6分； 3、对消杀药物的响应措施基本完整、基本科 学、基本合理可行，得4分； 4、对消杀药物的响应措施不完整、不科学、不合理可行，得1分。 5、未提供消杀药物措施的不得分。</w:t>
            </w:r>
          </w:p>
        </w:tc>
      </w:tr>
      <w:tr>
        <w:tc>
          <w:tcPr>
            <w:tcW w:type="dxa" w:w="922"/>
            <w:gridSpan w:val="2"/>
            <w:vMerge/>
          </w:tcPr>
          <w:p/>
        </w:tc>
        <w:tc>
          <w:tcPr>
            <w:tcW w:type="dxa" w:w="2307"/>
          </w:tcPr>
          <w:p>
            <w:pPr>
              <w:pStyle w:val="null3"/>
              <w:jc w:val="left"/>
            </w:pPr>
            <w:r>
              <w:rPr/>
              <w:t>拟投入药物、设备情况 (10.0分)</w:t>
            </w:r>
          </w:p>
        </w:tc>
        <w:tc>
          <w:tcPr>
            <w:tcW w:type="dxa" w:w="5076"/>
          </w:tcPr>
          <w:p>
            <w:pPr>
              <w:pStyle w:val="null3"/>
              <w:jc w:val="left"/>
            </w:pPr>
            <w:r>
              <w:rPr/>
              <w:t>拟投入本项目的药物、设备情况进行评审： 1、投入本项目的药物、设备性能良好、可靠，完全满足用户需求书要求的，得10分； 2、投入本项目的药物、设备性能较良好、可靠，较满足用户需求书要求的，得6分； 3、投入本项目的药物、设备性能基本良好、可靠，基本满足用户需求书要求的，得4分； 4、投入本项目的药物、设备性能不良好、可靠，基本不满足用户需求书要求的，得1分； 5、未提供拟投入药物、设备情况的不得分。 备注：须提供投入本项目的药物购置和设备的发票、或收据、或进货单的复印件或扫描件，若设备为租赁需提供租赁合同，租赁期限需满足本项目服务期限，无或未按要求提供证明材料的或提供资料不齐全的或无法认定的不得分。</w:t>
            </w:r>
          </w:p>
        </w:tc>
      </w:tr>
      <w:tr>
        <w:tc>
          <w:tcPr>
            <w:tcW w:type="dxa" w:w="922"/>
            <w:gridSpan w:val="2"/>
            <w:vMerge/>
          </w:tcPr>
          <w:p/>
        </w:tc>
        <w:tc>
          <w:tcPr>
            <w:tcW w:type="dxa" w:w="2307"/>
          </w:tcPr>
          <w:p>
            <w:pPr>
              <w:pStyle w:val="null3"/>
              <w:jc w:val="left"/>
            </w:pPr>
            <w:r>
              <w:rPr/>
              <w:t>突发事件应急措施 (10.0分)</w:t>
            </w:r>
          </w:p>
        </w:tc>
        <w:tc>
          <w:tcPr>
            <w:tcW w:type="dxa" w:w="5076"/>
          </w:tcPr>
          <w:p>
            <w:pPr>
              <w:pStyle w:val="null3"/>
              <w:jc w:val="left"/>
            </w:pPr>
            <w:r>
              <w:rPr/>
              <w:t>1.根据供应商提供的应急管理方案进行评审，能提供应急管理方案的，得1分，不提供不得分；如未能提供应急管理方案的，以下评分项均不得分； 2.应急管理方案包括①人力、物力处置能力、②疫情应急处置预案、③疫情应急响应的，得2分；如提供的应急管理方案未包含①人力、物力处置能力、②疫情应急处置预案、③疫情应急响应的，以下评分项均不得分。 3.应急管理方案能完全满足且优于采购需求的，得7分；能完全满足采购需求的，得4分，能部分满足采购需求的，得1分；不能满足采购需求的，不得分。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(8.0分)</w:t>
            </w:r>
          </w:p>
        </w:tc>
        <w:tc>
          <w:tcPr>
            <w:tcW w:type="dxa" w:w="5076"/>
          </w:tcPr>
          <w:p>
            <w:pPr>
              <w:pStyle w:val="null3"/>
              <w:jc w:val="left"/>
            </w:pPr>
            <w:r>
              <w:rPr/>
              <w:t>供应商自2021年1月1日至今承接过同类项目业绩的，每提供一项得2分，本项最高得8分。无或其他不得分。 备注：须提供服务合同复印件或扫描件，有效业绩的日期认定以签订服务合同的日期为准，有效的服务合同以供应商提供的服务合同关键页（包括采购内容、签约日期、双方盖章）扫描件为准，无或未按要求提供证明材料的或提供资料不齐全的或无法认定的不得分。</w:t>
            </w:r>
          </w:p>
        </w:tc>
      </w:tr>
      <w:tr>
        <w:tc>
          <w:tcPr>
            <w:tcW w:type="dxa" w:w="922"/>
            <w:gridSpan w:val="2"/>
            <w:vMerge/>
          </w:tcPr>
          <w:p/>
        </w:tc>
        <w:tc>
          <w:tcPr>
            <w:tcW w:type="dxa" w:w="2307"/>
          </w:tcPr>
          <w:p>
            <w:pPr>
              <w:pStyle w:val="null3"/>
              <w:jc w:val="left"/>
            </w:pPr>
            <w:r>
              <w:rPr/>
              <w:t>服务评价 (4.0分)</w:t>
            </w:r>
          </w:p>
        </w:tc>
        <w:tc>
          <w:tcPr>
            <w:tcW w:type="dxa" w:w="5076"/>
          </w:tcPr>
          <w:p>
            <w:pPr>
              <w:pStyle w:val="null3"/>
              <w:jc w:val="left"/>
            </w:pPr>
            <w:r>
              <w:rPr/>
              <w:t>2021年1月1日以来同类服务项目 (仅限上述同类项目经验提供的业绩案例) 中，获得业主单位的服务良好评价的证明材料：每提供一份得1分。 本项目最高得4分。 备注：须提供业主单位盖章的评价材料复印件或扫描件加盖供应商公章，评价材料必须带有“满意”或“好评”或“优秀”等相关正面评价字眼。</w:t>
            </w:r>
          </w:p>
        </w:tc>
      </w:tr>
      <w:tr>
        <w:tc>
          <w:tcPr>
            <w:tcW w:type="dxa" w:w="922"/>
            <w:gridSpan w:val="2"/>
            <w:vMerge/>
          </w:tcPr>
          <w:p/>
        </w:tc>
        <w:tc>
          <w:tcPr>
            <w:tcW w:type="dxa" w:w="2307"/>
          </w:tcPr>
          <w:p>
            <w:pPr>
              <w:pStyle w:val="null3"/>
              <w:jc w:val="left"/>
            </w:pPr>
            <w:r>
              <w:rPr/>
              <w:t>企业信誉及认证 (6.0分)</w:t>
            </w:r>
          </w:p>
        </w:tc>
        <w:tc>
          <w:tcPr>
            <w:tcW w:type="dxa" w:w="5076"/>
          </w:tcPr>
          <w:p>
            <w:pPr>
              <w:pStyle w:val="null3"/>
              <w:jc w:val="left"/>
            </w:pPr>
            <w:r>
              <w:rPr/>
              <w:t>供应商具有在有效期内质量管理体系认证证书，职业健康安全管理体系认证证书，环境管理体系认证证书的，每具备一项得1分；此子项最高得3分；其中证书认证范围含有四害消杀服务的或有害生物防治的，每一项加1分，此子项最高得3分；本项合计最高得6分，无或其他不得分。 备注：须同时提供有效的认证证书复印件和打印网站公布的链接信息资料（以http://www.cnca.gov. cn/网站公布为准，证书必须处于“有效” 状态），如链接中无法查询或与信息不一致的，供应商必须提供发证机构出具的证明函。否则为0分，无或未按要求提供证明材料的或提供资料不齐全的不得分。</w:t>
            </w:r>
          </w:p>
        </w:tc>
      </w:tr>
      <w:tr>
        <w:tc>
          <w:tcPr>
            <w:tcW w:type="dxa" w:w="922"/>
            <w:gridSpan w:val="2"/>
            <w:vMerge/>
          </w:tcPr>
          <w:p/>
        </w:tc>
        <w:tc>
          <w:tcPr>
            <w:tcW w:type="dxa" w:w="2307"/>
          </w:tcPr>
          <w:p>
            <w:pPr>
              <w:pStyle w:val="null3"/>
              <w:jc w:val="left"/>
            </w:pPr>
            <w:r>
              <w:rPr/>
              <w:t>消杀服务人员配置 (10.0分)</w:t>
            </w:r>
          </w:p>
        </w:tc>
        <w:tc>
          <w:tcPr>
            <w:tcW w:type="dxa" w:w="5076"/>
          </w:tcPr>
          <w:p>
            <w:pPr>
              <w:pStyle w:val="null3"/>
              <w:jc w:val="left"/>
            </w:pPr>
            <w:r>
              <w:rPr/>
              <w:t>拟投入本项目消杀服务人员配置： 拟投入本项目消杀服务人员中具有有害生物防制员职业资格证书的，每提供1人的，得1分；本项合计最高得10分 ，无或其他不得分。 备注：须提供以上人员的职业资格证书、身份证复印件或扫描件，无或未按要求提供证明材料的或提供资料不齐全的或无法认定的不得分。</w:t>
            </w:r>
          </w:p>
        </w:tc>
      </w:tr>
      <w:tr>
        <w:tc>
          <w:tcPr>
            <w:tcW w:type="dxa" w:w="922"/>
            <w:gridSpan w:val="2"/>
            <w:vMerge/>
          </w:tcPr>
          <w:p/>
        </w:tc>
        <w:tc>
          <w:tcPr>
            <w:tcW w:type="dxa" w:w="2307"/>
          </w:tcPr>
          <w:p>
            <w:pPr>
              <w:pStyle w:val="null3"/>
              <w:jc w:val="left"/>
            </w:pPr>
            <w:r>
              <w:rPr/>
              <w:t>应急人员 (7.0分)</w:t>
            </w:r>
          </w:p>
        </w:tc>
        <w:tc>
          <w:tcPr>
            <w:tcW w:type="dxa" w:w="5076"/>
          </w:tcPr>
          <w:p>
            <w:pPr>
              <w:pStyle w:val="null3"/>
              <w:jc w:val="left"/>
            </w:pPr>
            <w:r>
              <w:rPr/>
              <w:t>1、应急人员配置（本项最高得5分）： （1）提供临聘用员工≧40人的身份证和临聘合同，得5分； （2）20人≦提供临聘用员工&lt;40人的身份证和临聘合同，得3分； （3）提供临聘用员工&lt;20人的身份证和临聘合同，得1分； （4）不提供不得分。 2、供应商承诺（提供承诺书，本项最高得2分）: 在服务期，拟提供的应急人员可以随时上岗，确保在采购人通知1小时内到达本镇内相关地点进行应急防控工作，得2分。 不提供承诺书不得分。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44"/>
          <w:b/>
        </w:rPr>
        <w:t>广州市增城区新塘镇</w:t>
      </w:r>
      <w:r>
        <w:rPr>
          <w:sz w:val="44"/>
          <w:b/>
        </w:rPr>
        <w:t>2024年除“四害”病媒生物防制和登革热疫情应急消杀处置服务采购项目</w:t>
      </w:r>
    </w:p>
    <w:p>
      <w:pPr>
        <w:pStyle w:val="null3"/>
      </w:pPr>
      <w:r>
        <w:rPr>
          <w:sz w:val="72"/>
          <w:b/>
          <w:color w:val="000000"/>
        </w:rPr>
        <w:t>合同书</w:t>
      </w:r>
    </w:p>
    <w:p>
      <w:pPr>
        <w:pStyle w:val="null3"/>
        <w:jc w:val="center"/>
      </w:pPr>
      <w:r>
        <w:rPr>
          <w:sz w:val="28"/>
          <w:b/>
          <w:color w:val="000000"/>
        </w:rPr>
        <w:t>项目名称：</w:t>
      </w:r>
    </w:p>
    <w:p>
      <w:pPr>
        <w:pStyle w:val="null3"/>
        <w:ind w:firstLine="2249"/>
        <w:jc w:val="both"/>
      </w:pPr>
      <w:r>
        <w:rPr>
          <w:sz w:val="28"/>
          <w:b/>
          <w:color w:val="000000"/>
        </w:rPr>
        <w:t>合同编号：</w:t>
      </w:r>
    </w:p>
    <w:p>
      <w:pPr>
        <w:pStyle w:val="null3"/>
        <w:ind w:firstLine="2249"/>
        <w:jc w:val="both"/>
      </w:pPr>
      <w:r>
        <w:rPr>
          <w:sz w:val="28"/>
          <w:b/>
          <w:color w:val="000000"/>
        </w:rPr>
        <w:t>签约地点：</w:t>
      </w:r>
    </w:p>
    <w:p>
      <w:pPr>
        <w:pStyle w:val="null3"/>
        <w:ind w:firstLine="2249"/>
        <w:jc w:val="both"/>
      </w:pPr>
      <w:r>
        <w:rPr>
          <w:sz w:val="28"/>
          <w:b/>
          <w:color w:val="000000"/>
        </w:rPr>
        <w:t>签订日期：</w:t>
      </w:r>
      <w:r>
        <w:rPr>
          <w:sz w:val="28"/>
          <w:b/>
          <w:color w:val="000000"/>
        </w:rPr>
        <w:t xml:space="preserve">   </w:t>
      </w:r>
      <w:r>
        <w:rPr>
          <w:sz w:val="28"/>
          <w:b/>
          <w:color w:val="000000"/>
        </w:rPr>
        <w:t>年</w:t>
      </w:r>
      <w:r>
        <w:rPr>
          <w:sz w:val="28"/>
          <w:b/>
          <w:color w:val="000000"/>
        </w:rPr>
        <w:t xml:space="preserve">  </w:t>
      </w:r>
      <w:r>
        <w:rPr>
          <w:sz w:val="28"/>
          <w:b/>
          <w:color w:val="000000"/>
        </w:rPr>
        <w:t>月</w:t>
      </w:r>
      <w:r>
        <w:rPr>
          <w:sz w:val="28"/>
          <w:b/>
          <w:color w:val="000000"/>
        </w:rPr>
        <w:t xml:space="preserve">  </w:t>
      </w:r>
      <w:r>
        <w:rPr>
          <w:sz w:val="28"/>
          <w:b/>
          <w:color w:val="000000"/>
        </w:rPr>
        <w:t>日</w:t>
      </w:r>
    </w:p>
    <w:p>
      <w:pPr>
        <w:pStyle w:val="null3"/>
        <w:ind w:firstLine="400"/>
      </w:pPr>
      <w:r>
        <w:rPr>
          <w:sz w:val="24"/>
          <w:b/>
          <w:color w:val="000000"/>
          <w:shd w:fill="FFFFFF" w:val="clear"/>
        </w:rPr>
        <w:t>注：本合同仅为参考文本，最终以甲乙双方根据项目协商一致的合同为准。</w:t>
      </w:r>
    </w:p>
    <w:p>
      <w:pPr>
        <w:pStyle w:val="null3"/>
        <w:jc w:val="left"/>
      </w:pPr>
      <w:r>
        <w:rPr/>
        <w:t xml:space="preserve"> </w:t>
      </w:r>
    </w:p>
    <w:p>
      <w:pPr>
        <w:pStyle w:val="null3"/>
        <w:jc w:val="left"/>
      </w:pPr>
      <w:r>
        <w:rPr>
          <w:sz w:val="20"/>
          <w:b/>
          <w:color w:val="000000"/>
        </w:rPr>
        <w:t>甲方单位：广州市增城区新塘镇人民政府</w:t>
      </w:r>
      <w:r>
        <w:rPr>
          <w:sz w:val="21"/>
          <w:b/>
          <w:color w:val="000000"/>
        </w:rPr>
        <w:t xml:space="preserve"> </w:t>
      </w:r>
    </w:p>
    <w:p>
      <w:pPr>
        <w:pStyle w:val="null3"/>
        <w:jc w:val="left"/>
      </w:pPr>
      <w:r>
        <w:rPr>
          <w:sz w:val="20"/>
          <w:color w:val="000000"/>
        </w:rPr>
        <w:t>单位地址：</w:t>
      </w:r>
      <w:r>
        <w:rPr>
          <w:sz w:val="20"/>
          <w:color w:val="000000"/>
        </w:rPr>
        <w:t xml:space="preserve"> </w:t>
      </w:r>
      <w:r>
        <w:rPr>
          <w:sz w:val="21"/>
          <w:color w:val="000000"/>
        </w:rPr>
        <w:t xml:space="preserve">  </w:t>
      </w:r>
    </w:p>
    <w:p>
      <w:pPr>
        <w:pStyle w:val="null3"/>
        <w:jc w:val="left"/>
      </w:pPr>
      <w:r>
        <w:rPr>
          <w:sz w:val="20"/>
          <w:b/>
          <w:color w:val="000000"/>
        </w:rPr>
        <w:t>乙方单位：</w:t>
      </w:r>
    </w:p>
    <w:p>
      <w:pPr>
        <w:pStyle w:val="null3"/>
        <w:jc w:val="left"/>
      </w:pPr>
      <w:r>
        <w:rPr>
          <w:sz w:val="20"/>
          <w:color w:val="000000"/>
        </w:rPr>
        <w:t>单位地址：</w:t>
      </w:r>
    </w:p>
    <w:p>
      <w:pPr>
        <w:pStyle w:val="null3"/>
        <w:ind w:firstLine="400"/>
        <w:jc w:val="left"/>
      </w:pPr>
      <w:r>
        <w:rPr>
          <w:sz w:val="20"/>
          <w:color w:val="000000"/>
        </w:rPr>
        <w:t>根据</w:t>
      </w:r>
      <w:r>
        <w:rPr>
          <w:sz w:val="20"/>
          <w:color w:val="000000"/>
        </w:rPr>
        <w:t>广州市增城区新塘镇</w:t>
      </w:r>
      <w:r>
        <w:rPr>
          <w:sz w:val="20"/>
          <w:color w:val="000000"/>
        </w:rPr>
        <w:t>2024年除“四害”病媒生物防制和登革热疫情应急消杀处置服务采购项目</w:t>
      </w:r>
      <w:r>
        <w:rPr>
          <w:sz w:val="20"/>
          <w:color w:val="000000"/>
        </w:rPr>
        <w:t>的采购结果，按照《中华人民共和国</w:t>
      </w:r>
      <w:r>
        <w:rPr>
          <w:sz w:val="20"/>
          <w:color w:val="000000"/>
        </w:rPr>
        <w:t>民法典</w:t>
      </w:r>
      <w:r>
        <w:rPr>
          <w:sz w:val="20"/>
          <w:color w:val="000000"/>
        </w:rPr>
        <w:t>》的规定，经双方协商，本着平等相互利和诚实信用的原则，一致同意签订本合同如下。</w:t>
      </w:r>
    </w:p>
    <w:p>
      <w:pPr>
        <w:pStyle w:val="null3"/>
        <w:jc w:val="left"/>
      </w:pPr>
      <w:r>
        <w:rPr>
          <w:sz w:val="20"/>
          <w:b/>
          <w:color w:val="000000"/>
        </w:rPr>
        <w:t>一、合同期限：（壹年）从</w:t>
      </w:r>
      <w:r>
        <w:rPr>
          <w:sz w:val="21"/>
          <w:b/>
          <w:color w:val="000000"/>
        </w:rPr>
        <w:t xml:space="preserve">     </w:t>
      </w:r>
      <w:r>
        <w:rPr>
          <w:sz w:val="20"/>
          <w:b/>
          <w:color w:val="000000"/>
        </w:rPr>
        <w:t>年</w:t>
      </w:r>
      <w:r>
        <w:rPr>
          <w:sz w:val="21"/>
          <w:b/>
          <w:color w:val="000000"/>
        </w:rPr>
        <w:t xml:space="preserve">    </w:t>
      </w:r>
      <w:r>
        <w:rPr>
          <w:sz w:val="20"/>
          <w:b/>
          <w:color w:val="000000"/>
        </w:rPr>
        <w:t>月</w:t>
      </w:r>
      <w:r>
        <w:rPr>
          <w:sz w:val="21"/>
          <w:b/>
          <w:color w:val="000000"/>
        </w:rPr>
        <w:t xml:space="preserve">    </w:t>
      </w:r>
      <w:r>
        <w:rPr>
          <w:sz w:val="20"/>
          <w:b/>
          <w:color w:val="000000"/>
        </w:rPr>
        <w:t>日至</w:t>
      </w:r>
      <w:r>
        <w:rPr>
          <w:sz w:val="21"/>
          <w:b/>
          <w:color w:val="000000"/>
        </w:rPr>
        <w:t xml:space="preserve">     </w:t>
      </w:r>
      <w:r>
        <w:rPr>
          <w:sz w:val="20"/>
          <w:b/>
          <w:color w:val="000000"/>
        </w:rPr>
        <w:t>年</w:t>
      </w:r>
      <w:r>
        <w:rPr>
          <w:sz w:val="21"/>
          <w:b/>
          <w:color w:val="000000"/>
        </w:rPr>
        <w:t xml:space="preserve">    </w:t>
      </w:r>
      <w:r>
        <w:rPr>
          <w:sz w:val="20"/>
          <w:b/>
          <w:color w:val="000000"/>
        </w:rPr>
        <w:t>月</w:t>
      </w:r>
      <w:r>
        <w:rPr>
          <w:sz w:val="21"/>
          <w:b/>
          <w:color w:val="000000"/>
        </w:rPr>
        <w:t xml:space="preserve">    </w:t>
      </w:r>
      <w:r>
        <w:rPr>
          <w:sz w:val="20"/>
          <w:b/>
          <w:color w:val="000000"/>
        </w:rPr>
        <w:t>日止。</w:t>
      </w:r>
    </w:p>
    <w:p>
      <w:pPr>
        <w:pStyle w:val="null3"/>
        <w:jc w:val="left"/>
      </w:pPr>
      <w:r>
        <w:rPr>
          <w:sz w:val="20"/>
          <w:b/>
          <w:color w:val="000000"/>
        </w:rPr>
        <w:t>二、合同金额</w:t>
      </w:r>
    </w:p>
    <w:p>
      <w:pPr>
        <w:pStyle w:val="null3"/>
        <w:jc w:val="left"/>
      </w:pPr>
      <w:r>
        <w:rPr>
          <w:sz w:val="20"/>
          <w:color w:val="000000"/>
        </w:rPr>
        <w:t>1、合同金额</w:t>
      </w:r>
      <w:r>
        <w:rPr>
          <w:sz w:val="20"/>
          <w:color w:val="000000"/>
        </w:rPr>
        <w:t>为：（大写）：</w:t>
      </w:r>
      <w:r>
        <w:rPr>
          <w:sz w:val="21"/>
          <w:color w:val="000000"/>
        </w:rPr>
        <w:t xml:space="preserve">       </w:t>
      </w:r>
      <w:r>
        <w:rPr>
          <w:sz w:val="20"/>
          <w:color w:val="000000"/>
        </w:rPr>
        <w:t>元（￥</w:t>
      </w:r>
      <w:r>
        <w:rPr>
          <w:sz w:val="21"/>
          <w:color w:val="000000"/>
        </w:rPr>
        <w:t xml:space="preserve">     </w:t>
      </w:r>
      <w:r>
        <w:rPr>
          <w:sz w:val="20"/>
          <w:color w:val="000000"/>
        </w:rPr>
        <w:t>元），最终以实际结算价为准</w:t>
      </w:r>
      <w:r>
        <w:rPr>
          <w:sz w:val="20"/>
          <w:color w:val="000000"/>
        </w:rPr>
        <w:t>。</w:t>
      </w:r>
    </w:p>
    <w:p>
      <w:pPr>
        <w:pStyle w:val="null3"/>
        <w:jc w:val="left"/>
      </w:pPr>
      <w:r>
        <w:rPr>
          <w:sz w:val="20"/>
          <w:color w:val="000000"/>
        </w:rPr>
        <w:t>中标下浮率为：</w:t>
      </w:r>
      <w:r>
        <w:rPr>
          <w:sz w:val="21"/>
          <w:color w:val="000000"/>
          <w:u w:val="single"/>
        </w:rPr>
        <w:t xml:space="preserve">  </w:t>
      </w:r>
      <w:r>
        <w:rPr>
          <w:sz w:val="20"/>
          <w:color w:val="000000"/>
        </w:rPr>
        <w:t>%。</w:t>
      </w:r>
    </w:p>
    <w:p>
      <w:pPr>
        <w:pStyle w:val="null3"/>
        <w:spacing w:before="150"/>
        <w:jc w:val="left"/>
      </w:pPr>
      <w:r>
        <w:rPr>
          <w:sz w:val="20"/>
          <w:b/>
          <w:color w:val="000000"/>
        </w:rPr>
        <w:t>三、</w:t>
      </w:r>
      <w:r>
        <w:rPr>
          <w:sz w:val="20"/>
          <w:b/>
          <w:color w:val="000000"/>
        </w:rPr>
        <w:t>服务</w:t>
      </w:r>
      <w:r>
        <w:rPr>
          <w:sz w:val="20"/>
          <w:b/>
          <w:color w:val="000000"/>
        </w:rPr>
        <w:t>内容</w:t>
      </w:r>
    </w:p>
    <w:p>
      <w:pPr>
        <w:pStyle w:val="null3"/>
        <w:ind w:firstLine="400"/>
        <w:jc w:val="left"/>
      </w:pPr>
      <w:r>
        <w:rPr>
          <w:sz w:val="20"/>
          <w:color w:val="000000"/>
        </w:rPr>
        <w:t>1.新塘镇范围内“预防登革热灭蚊”消杀服务</w:t>
      </w:r>
      <w:r>
        <w:rPr>
          <w:sz w:val="20"/>
          <w:color w:val="000000"/>
        </w:rPr>
        <w:t>：</w:t>
      </w:r>
      <w:r>
        <w:rPr>
          <w:sz w:val="20"/>
          <w:color w:val="000000"/>
        </w:rPr>
        <w:t>新塘镇范围内</w:t>
      </w:r>
      <w:r>
        <w:rPr>
          <w:sz w:val="20"/>
          <w:color w:val="000000"/>
        </w:rPr>
        <w:t>社区和村委以及公共场所周边草丛和绿化，明暗沟渠，积水坑凼等蚊虫孳生地。</w:t>
      </w:r>
    </w:p>
    <w:p>
      <w:pPr>
        <w:pStyle w:val="null3"/>
        <w:ind w:firstLine="400"/>
        <w:jc w:val="left"/>
      </w:pPr>
      <w:r>
        <w:rPr>
          <w:sz w:val="20"/>
          <w:color w:val="000000"/>
        </w:rPr>
        <w:t>2.新塘镇范围内除“四害”病媒生物防制服务</w:t>
      </w:r>
      <w:r>
        <w:rPr>
          <w:sz w:val="20"/>
          <w:color w:val="000000"/>
        </w:rPr>
        <w:t>：农贸市场的周边，食品与餐饮店铺的周边，垃圾中转站及周边，街道下水道灭蚊蟑，药物处理街道周边草丛和绿化，明暗沟渠，积水坑凼等蚊虫孳生地。</w:t>
      </w:r>
    </w:p>
    <w:p>
      <w:pPr>
        <w:pStyle w:val="null3"/>
        <w:ind w:firstLine="400"/>
        <w:jc w:val="left"/>
      </w:pPr>
      <w:r>
        <w:rPr>
          <w:sz w:val="20"/>
          <w:color w:val="000000"/>
        </w:rPr>
        <w:t>3.在新塘镇迎检范围3000余个灭鼠屋全覆盖投放鼠药、维护检查保养，巡查服务区域范围内的鼠洞、清理鼠迹</w:t>
      </w:r>
      <w:r>
        <w:rPr>
          <w:sz w:val="20"/>
          <w:color w:val="000000"/>
        </w:rPr>
        <w:t>：主要分布在新塘广场后面周边街巷，新星市场周边，群星北路周边街巷，元头墩东街周边街巷，群贤北路周边街巷，电信直街周边街巷，新风路周边街巷，新塘医院周边街巷，解放南路周边街巷，卫山路周边街巷，水电医院周边，友谊街周边街巷，新业路垃圾中转站周边，担杆坳垃圾中转站周边，解放南路垃圾中转站周边，友谊街垃圾中转站周边，渔岭山垃圾中转站周边，源天公司垃圾中转站周边，创兴实业有限公司厂区及周边，广英服装有限公司厂区及周边，增城东方刺绣有限公司厂区及周边等重点场所公共外环境。</w:t>
      </w:r>
    </w:p>
    <w:p>
      <w:pPr>
        <w:pStyle w:val="null3"/>
        <w:ind w:firstLine="400"/>
        <w:jc w:val="left"/>
      </w:pPr>
      <w:r>
        <w:rPr>
          <w:sz w:val="20"/>
          <w:color w:val="000000"/>
        </w:rPr>
        <w:t>4.</w:t>
      </w:r>
      <w:r>
        <w:rPr>
          <w:sz w:val="20"/>
          <w:color w:val="000000"/>
        </w:rPr>
        <w:t>应急消杀服务：</w:t>
      </w:r>
    </w:p>
    <w:p>
      <w:pPr>
        <w:pStyle w:val="null3"/>
        <w:ind w:firstLine="400"/>
        <w:jc w:val="left"/>
      </w:pPr>
      <w:r>
        <w:rPr>
          <w:sz w:val="20"/>
          <w:color w:val="000000"/>
        </w:rPr>
        <w:t>A.(1)</w:t>
      </w:r>
      <w:r>
        <w:rPr>
          <w:sz w:val="20"/>
          <w:color w:val="000000"/>
        </w:rPr>
        <w:t>新塘镇登革热〔输入性病例〕疫情应急灭蚊工作：</w:t>
      </w:r>
      <w:r>
        <w:rPr>
          <w:sz w:val="20"/>
          <w:color w:val="000000"/>
        </w:rPr>
        <w:t>核心</w:t>
      </w:r>
      <w:r>
        <w:rPr>
          <w:sz w:val="20"/>
          <w:color w:val="000000"/>
        </w:rPr>
        <w:t>区（以病家为中心半径</w:t>
      </w:r>
      <w:r>
        <w:rPr>
          <w:sz w:val="20"/>
          <w:color w:val="000000"/>
        </w:rPr>
        <w:t>100米之内空间范围，具体以区疾控中心划定范围为主</w:t>
      </w:r>
      <w:r>
        <w:rPr>
          <w:sz w:val="20"/>
          <w:color w:val="000000"/>
        </w:rPr>
        <w:t>）</w:t>
      </w:r>
      <w:r>
        <w:rPr>
          <w:sz w:val="20"/>
          <w:color w:val="000000"/>
        </w:rPr>
        <w:t>进行疫情应急灭杀成蚊和清倒积水等工作，药物处理周边草丛、绿化、街巷、居民房前屋后闲置的瓶、罐、缸等无用积水容器（如竹筒、树洞、汽车轮胎、花盆、水桶、胶碗、胶桶）等蚊虫孳生地。</w:t>
      </w:r>
    </w:p>
    <w:p>
      <w:pPr>
        <w:pStyle w:val="null3"/>
        <w:ind w:firstLine="400"/>
        <w:jc w:val="left"/>
      </w:pPr>
      <w:r>
        <w:rPr>
          <w:sz w:val="20"/>
          <w:color w:val="000000"/>
        </w:rPr>
        <w:t>(2）</w:t>
      </w:r>
      <w:r>
        <w:rPr>
          <w:sz w:val="20"/>
          <w:color w:val="000000"/>
        </w:rPr>
        <w:t>新塘镇登革热〔输入性病例〕疫情应急灭蚊工作：警戒区</w:t>
      </w:r>
      <w:r>
        <w:rPr>
          <w:sz w:val="20"/>
          <w:color w:val="000000"/>
        </w:rPr>
        <w:t>（以核心区以外扩展半径</w:t>
      </w:r>
      <w:r>
        <w:rPr>
          <w:sz w:val="20"/>
          <w:color w:val="000000"/>
        </w:rPr>
        <w:t>200米范围，具体以区疾控中心划定范围为主）进行疫情应急灭杀成蚊和清倒积水等工作，药物处理周边草丛、绿化、街巷、居民房前屋后闲置的瓶、罐、缸等无用积水容器（如竹筒、树洞、汽车轮胎、花盆、水桶、胶碗、胶桶）等蚊虫孳生地。</w:t>
      </w:r>
    </w:p>
    <w:p>
      <w:pPr>
        <w:pStyle w:val="null3"/>
        <w:ind w:firstLine="400"/>
        <w:jc w:val="left"/>
      </w:pPr>
      <w:r>
        <w:rPr>
          <w:sz w:val="20"/>
          <w:color w:val="000000"/>
        </w:rPr>
        <w:t>B.(1)</w:t>
      </w:r>
      <w:r>
        <w:rPr>
          <w:sz w:val="20"/>
          <w:color w:val="000000"/>
        </w:rPr>
        <w:t>新塘镇登革热〔本地性病例〕疫情应急灭蚊工作：</w:t>
      </w:r>
      <w:r>
        <w:rPr>
          <w:sz w:val="20"/>
          <w:color w:val="000000"/>
        </w:rPr>
        <w:t>核心</w:t>
      </w:r>
      <w:r>
        <w:rPr>
          <w:sz w:val="20"/>
          <w:color w:val="000000"/>
        </w:rPr>
        <w:t>区（以病家为中心半径</w:t>
      </w:r>
      <w:r>
        <w:rPr>
          <w:sz w:val="20"/>
          <w:color w:val="000000"/>
        </w:rPr>
        <w:t>200米之内空间范围，具体以区疾控中心划定范围为主</w:t>
      </w:r>
      <w:r>
        <w:rPr>
          <w:sz w:val="20"/>
          <w:color w:val="000000"/>
        </w:rPr>
        <w:t>）</w:t>
      </w:r>
      <w:r>
        <w:rPr>
          <w:sz w:val="20"/>
          <w:color w:val="000000"/>
        </w:rPr>
        <w:t>进行疫情应急灭杀成蚊和清倒积水等工作，药物处理周边草丛、绿化、街巷、居民房前屋后闲置的瓶、罐、缸等无用积水容器（如竹筒、树洞、汽车轮胎、花盆、水桶、胶碗、胶桶）等蚊虫孳生地。</w:t>
      </w:r>
    </w:p>
    <w:p>
      <w:pPr>
        <w:pStyle w:val="null3"/>
        <w:ind w:firstLine="400"/>
        <w:jc w:val="left"/>
      </w:pPr>
      <w:r>
        <w:rPr>
          <w:sz w:val="20"/>
          <w:color w:val="000000"/>
        </w:rPr>
        <w:t>(2)</w:t>
      </w:r>
      <w:r>
        <w:rPr>
          <w:sz w:val="20"/>
          <w:color w:val="000000"/>
        </w:rPr>
        <w:t>新塘镇登革热〔本地性病例〕疫情应急灭蚊工作：警戒区</w:t>
      </w:r>
      <w:r>
        <w:rPr>
          <w:sz w:val="20"/>
          <w:color w:val="000000"/>
        </w:rPr>
        <w:t>（以核心区以外扩展半径</w:t>
      </w:r>
      <w:r>
        <w:rPr>
          <w:sz w:val="20"/>
          <w:color w:val="000000"/>
        </w:rPr>
        <w:t>200米范围，具体以区疾控中心划定范围为主）进行疫情应急灭杀成蚊和清倒积水等工作，药物处理周边草丛、绿化、街巷、居民房前屋后闲置的瓶、罐、缸等无用积水容器（如竹筒、树洞、汽车轮胎、花盆、水桶、胶碗、胶桶）等蚊虫孳生地。</w:t>
      </w:r>
    </w:p>
    <w:p>
      <w:pPr>
        <w:pStyle w:val="null3"/>
        <w:ind w:firstLine="400"/>
        <w:jc w:val="left"/>
      </w:pPr>
      <w:r>
        <w:rPr>
          <w:sz w:val="20"/>
          <w:color w:val="000000"/>
        </w:rPr>
        <w:t>C.</w:t>
      </w:r>
      <w:r>
        <w:rPr>
          <w:sz w:val="20"/>
          <w:color w:val="000000"/>
        </w:rPr>
        <w:t>新塘镇登革热疫情应急灭蚊工作：接登革热疫情应急灭蚊工作通告后，</w:t>
      </w:r>
      <w:r>
        <w:rPr>
          <w:sz w:val="20"/>
          <w:color w:val="000000"/>
        </w:rPr>
        <w:t>介入疫点（疫区）处置</w:t>
      </w:r>
      <w:r>
        <w:rPr>
          <w:sz w:val="20"/>
          <w:color w:val="000000"/>
        </w:rPr>
        <w:t>连续灭杀</w:t>
      </w:r>
      <w:r>
        <w:rPr>
          <w:sz w:val="20"/>
          <w:color w:val="000000"/>
        </w:rPr>
        <w:t>3</w:t>
      </w:r>
      <w:r>
        <w:rPr>
          <w:sz w:val="20"/>
          <w:color w:val="000000"/>
        </w:rPr>
        <w:t>天，每天一次</w:t>
      </w:r>
      <w:r>
        <w:rPr>
          <w:sz w:val="20"/>
          <w:color w:val="000000"/>
        </w:rPr>
        <w:t>，此后经灭蚊效果评估、结合上级蚊媒密度监测结果以及疫情进展情况确定灭蚊频次，若经</w:t>
      </w:r>
      <w:r>
        <w:rPr>
          <w:sz w:val="20"/>
          <w:color w:val="000000"/>
        </w:rPr>
        <w:t>3次灭蚊后成蚊密度达标，则灭蚊频次为每周1次；如不达标或出现续发病例，则继续每天灭蚊1次，所有</w:t>
      </w:r>
      <w:r>
        <w:rPr>
          <w:sz w:val="20"/>
          <w:color w:val="000000"/>
        </w:rPr>
        <w:t>新塘镇登革热疫情应急灭蚊消杀，需</w:t>
      </w:r>
      <w:r>
        <w:rPr>
          <w:sz w:val="20"/>
          <w:color w:val="000000"/>
        </w:rPr>
        <w:t>符合</w:t>
      </w:r>
      <w:r>
        <w:rPr>
          <w:sz w:val="20"/>
          <w:color w:val="000000"/>
        </w:rPr>
        <w:t>市、区疾控</w:t>
      </w:r>
      <w:r>
        <w:rPr>
          <w:sz w:val="20"/>
          <w:color w:val="000000"/>
        </w:rPr>
        <w:t>或</w:t>
      </w:r>
      <w:r>
        <w:rPr>
          <w:sz w:val="20"/>
          <w:color w:val="000000"/>
        </w:rPr>
        <w:t>爱卫办</w:t>
      </w:r>
      <w:r>
        <w:rPr>
          <w:sz w:val="20"/>
          <w:color w:val="000000"/>
        </w:rPr>
        <w:t>的诱蚊诱卵器指数监测要求</w:t>
      </w:r>
      <w:r>
        <w:rPr>
          <w:sz w:val="20"/>
          <w:color w:val="000000"/>
        </w:rPr>
        <w:t>，如有通报</w:t>
      </w:r>
      <w:r>
        <w:rPr>
          <w:sz w:val="20"/>
          <w:color w:val="000000"/>
        </w:rPr>
        <w:t>蚊媒密度</w:t>
      </w:r>
      <w:r>
        <w:rPr>
          <w:sz w:val="20"/>
          <w:color w:val="000000"/>
        </w:rPr>
        <w:t>不及格，</w:t>
      </w:r>
      <w:r>
        <w:rPr>
          <w:sz w:val="20"/>
          <w:color w:val="000000"/>
        </w:rPr>
        <w:t>PCO公司</w:t>
      </w:r>
      <w:r>
        <w:rPr>
          <w:sz w:val="20"/>
          <w:color w:val="000000"/>
        </w:rPr>
        <w:t>须根据疾控指导，</w:t>
      </w:r>
      <w:r>
        <w:rPr>
          <w:sz w:val="20"/>
          <w:color w:val="000000"/>
        </w:rPr>
        <w:t>积极查找成蚊超标原因，并</w:t>
      </w:r>
      <w:r>
        <w:rPr>
          <w:sz w:val="20"/>
          <w:color w:val="000000"/>
        </w:rPr>
        <w:t>无偿对通报问题落实整改措施至验收达标为止。</w:t>
      </w:r>
    </w:p>
    <w:p>
      <w:pPr>
        <w:pStyle w:val="null3"/>
        <w:jc w:val="left"/>
      </w:pPr>
      <w:r>
        <w:rPr>
          <w:sz w:val="20"/>
          <w:b/>
          <w:color w:val="000000"/>
        </w:rPr>
        <w:t>四</w:t>
      </w:r>
      <w:r>
        <w:rPr>
          <w:sz w:val="20"/>
          <w:b/>
          <w:color w:val="000000"/>
        </w:rPr>
        <w:t>、</w:t>
      </w:r>
      <w:r>
        <w:rPr>
          <w:sz w:val="20"/>
          <w:b/>
          <w:color w:val="000000"/>
        </w:rPr>
        <w:t>消杀频次要求</w:t>
      </w:r>
    </w:p>
    <w:p>
      <w:pPr>
        <w:pStyle w:val="null3"/>
        <w:ind w:firstLine="400"/>
        <w:jc w:val="left"/>
      </w:pPr>
      <w:r>
        <w:rPr>
          <w:sz w:val="20"/>
          <w:color w:val="000000"/>
        </w:rPr>
        <w:t>1.新塘镇范围内“预防登革热灭蚊”消杀服务,按需消杀，具体频次按实际消杀次数统计。采购人不保证本项目数量及金额。</w:t>
      </w:r>
    </w:p>
    <w:p>
      <w:pPr>
        <w:pStyle w:val="null3"/>
        <w:ind w:firstLine="400"/>
        <w:jc w:val="left"/>
      </w:pPr>
      <w:r>
        <w:rPr>
          <w:sz w:val="20"/>
          <w:color w:val="000000"/>
        </w:rPr>
        <w:t>2.新塘镇范围内除“四害”病媒生物防制服务，按需消杀，具体频次按实际消杀次数统计。采购人不保证本项目数量及金额。</w:t>
      </w:r>
    </w:p>
    <w:p>
      <w:pPr>
        <w:pStyle w:val="null3"/>
        <w:ind w:firstLine="400"/>
        <w:jc w:val="left"/>
      </w:pPr>
      <w:r>
        <w:rPr>
          <w:sz w:val="20"/>
          <w:color w:val="000000"/>
        </w:rPr>
        <w:t>3.在新塘镇迎检范围3000余个灭鼠屋全覆盖投放鼠药、维护检查保养，巡查服务区域范围内的鼠洞、清理鼠迹：每月进行全覆盖投药灭杀维护2次，1年共投药灭杀24次。</w:t>
      </w:r>
    </w:p>
    <w:p>
      <w:pPr>
        <w:pStyle w:val="null3"/>
        <w:ind w:firstLine="400"/>
        <w:jc w:val="left"/>
      </w:pPr>
      <w:r>
        <w:rPr>
          <w:sz w:val="20"/>
          <w:color w:val="000000"/>
        </w:rPr>
        <w:t>4.应急消杀服务：</w:t>
      </w:r>
    </w:p>
    <w:p>
      <w:pPr>
        <w:pStyle w:val="null3"/>
        <w:ind w:firstLine="400"/>
        <w:jc w:val="left"/>
      </w:pPr>
      <w:r>
        <w:rPr>
          <w:sz w:val="20"/>
          <w:color w:val="000000"/>
        </w:rPr>
        <w:t>A.本项目为仅针对“登革热疫情应急灭蚊工作”而进行，如服务期内未出现“登革热疫情”,则无需服务。采购人不保证本项目数量及金额。</w:t>
      </w:r>
    </w:p>
    <w:p>
      <w:pPr>
        <w:pStyle w:val="null3"/>
        <w:ind w:firstLine="400"/>
        <w:jc w:val="left"/>
      </w:pPr>
      <w:r>
        <w:rPr>
          <w:sz w:val="20"/>
          <w:color w:val="000000"/>
        </w:rPr>
        <w:t>B.采购人根据广州市规定的“登革热疫情应急灭蚊工作”条例进行应急消杀工作，每次消杀后，由供应商上报用药品名称/成份/数量/单价/人员台班次数/机器台班次数等数据，并由相关部门复核后确认结算金额。</w:t>
      </w:r>
    </w:p>
    <w:p>
      <w:pPr>
        <w:pStyle w:val="null3"/>
        <w:ind w:firstLine="400"/>
        <w:jc w:val="left"/>
      </w:pPr>
      <w:r>
        <w:rPr>
          <w:sz w:val="20"/>
          <w:color w:val="000000"/>
        </w:rPr>
        <w:t>C.对疫点（疫区）灭杀频次：</w:t>
      </w:r>
    </w:p>
    <w:p>
      <w:pPr>
        <w:pStyle w:val="null3"/>
        <w:ind w:firstLine="400"/>
        <w:jc w:val="left"/>
      </w:pPr>
      <w:r>
        <w:rPr>
          <w:sz w:val="20"/>
          <w:color w:val="000000"/>
        </w:rPr>
        <w:t>新塘镇登革热疫情应急灭蚊工作：接登革热疫情应急灭蚊工作通告后，介入处置连续灭杀</w:t>
      </w:r>
      <w:r>
        <w:rPr>
          <w:sz w:val="20"/>
          <w:color w:val="000000"/>
        </w:rPr>
        <w:t>3天，每天一次，此后经灭蚊效果评估、结合上级蚊媒密度监测结果以及疫情进展情况确定灭蚊频次，若经3次灭蚊后成蚊密度达标，则灭蚊频次为每周1次；如不达标或出现续发病例，则继续每天灭蚊1次，所有新塘镇登革热疫情应急灭蚊消杀，需符合市、区疾控或爱卫办的诱蚊诱卵器指数监测要求，如有通报蚊媒密度不及格，PCO公司须根据疾控指导，积极查找成蚊超标原因，并无偿对通报问题落实整改措施至验收达标为止。</w:t>
      </w:r>
    </w:p>
    <w:p>
      <w:pPr>
        <w:pStyle w:val="null3"/>
        <w:jc w:val="left"/>
      </w:pPr>
      <w:r>
        <w:rPr>
          <w:sz w:val="20"/>
          <w:b/>
          <w:color w:val="000000"/>
        </w:rPr>
        <w:t>五、项目计价明细表</w:t>
      </w:r>
    </w:p>
    <w:p>
      <w:pPr>
        <w:pStyle w:val="null3"/>
        <w:ind w:firstLine="400"/>
        <w:jc w:val="left"/>
      </w:pPr>
      <w:r>
        <w:rPr>
          <w:sz w:val="20"/>
          <w:color w:val="000000"/>
        </w:rPr>
        <w:t>1.</w:t>
      </w:r>
      <w:r>
        <w:rPr>
          <w:sz w:val="20"/>
          <w:color w:val="000000"/>
        </w:rPr>
        <w:t>新塘镇范围内</w:t>
      </w:r>
      <w:r>
        <w:rPr>
          <w:sz w:val="20"/>
          <w:color w:val="000000"/>
        </w:rPr>
        <w:t>“预防登革热灭蚊”消杀服务</w:t>
      </w:r>
      <w:r>
        <w:rPr>
          <w:sz w:val="20"/>
          <w:color w:val="000000"/>
        </w:rPr>
        <w:t>（</w:t>
      </w:r>
      <w:r>
        <w:rPr>
          <w:sz w:val="20"/>
          <w:color w:val="000000"/>
        </w:rPr>
        <w:t>按实结算</w:t>
      </w:r>
      <w:r>
        <w:rPr>
          <w:sz w:val="20"/>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2132"/>
        <w:gridCol w:w="1599"/>
        <w:gridCol w:w="1080"/>
        <w:gridCol w:w="1436"/>
        <w:gridCol w:w="2028"/>
      </w:tblGrid>
      <w:tr>
        <w:tc>
          <w:tcPr>
            <w:tcW w:type="dxa" w:w="21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项目</w:t>
            </w:r>
          </w:p>
        </w:tc>
        <w:tc>
          <w:tcPr>
            <w:tcW w:type="dxa" w:w="1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单价</w:t>
            </w:r>
          </w:p>
        </w:tc>
        <w:tc>
          <w:tcPr>
            <w:tcW w:type="dxa" w:w="1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1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小计</w:t>
            </w:r>
            <w:r>
              <w:rPr>
                <w:sz w:val="20"/>
                <w:b/>
                <w:color w:val="000000"/>
              </w:rPr>
              <w:t>/元</w:t>
            </w:r>
          </w:p>
        </w:tc>
        <w:tc>
          <w:tcPr>
            <w:tcW w:type="dxa" w:w="20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备注</w:t>
            </w:r>
          </w:p>
        </w:tc>
      </w:tr>
      <w:tr>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人工费用</w:t>
            </w:r>
          </w:p>
        </w:tc>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210元/人·次</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4人</w:t>
            </w: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840.00</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含工资、社保、食宿</w:t>
            </w:r>
          </w:p>
        </w:tc>
      </w:tr>
      <w:tr>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交通成本（汽车）</w:t>
            </w:r>
          </w:p>
        </w:tc>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110元/台·次</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1台</w:t>
            </w: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110.00</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单次运输费用</w:t>
            </w:r>
          </w:p>
        </w:tc>
      </w:tr>
      <w:tr>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设备折旧</w:t>
            </w:r>
          </w:p>
        </w:tc>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24元/台·次</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4台</w:t>
            </w: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96.00</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每次投入药物</w:t>
            </w:r>
          </w:p>
        </w:tc>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701.57元·次</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9kg/次</w:t>
            </w: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701.57</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烯丙氯菊至少有</w:t>
            </w:r>
            <w:r>
              <w:rPr>
                <w:sz w:val="20"/>
                <w:color w:val="000000"/>
              </w:rPr>
              <w:t>5L</w:t>
            </w:r>
          </w:p>
        </w:tc>
      </w:tr>
      <w:tr>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税费</w:t>
            </w:r>
          </w:p>
        </w:tc>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52.43</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合计（元</w:t>
            </w:r>
            <w:r>
              <w:rPr>
                <w:sz w:val="20"/>
                <w:color w:val="000000"/>
              </w:rPr>
              <w:t>/每次）</w:t>
            </w:r>
          </w:p>
        </w:tc>
        <w:tc>
          <w:tcPr>
            <w:tcW w:type="dxa" w:w="614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人民币大写：壹仟捌佰元整（￥</w:t>
            </w:r>
            <w:r>
              <w:rPr>
                <w:sz w:val="20"/>
                <w:color w:val="000000"/>
              </w:rPr>
              <w:t>1800.00元/每次）。</w:t>
            </w:r>
          </w:p>
        </w:tc>
      </w:tr>
    </w:tbl>
    <w:p>
      <w:pPr>
        <w:pStyle w:val="null3"/>
        <w:jc w:val="left"/>
      </w:pPr>
      <w:r>
        <w:rPr>
          <w:sz w:val="20"/>
          <w:color w:val="000000"/>
        </w:rPr>
        <w:t>2.新塘镇《范围内除“四害”病媒生物防制服务（按实结算）</w:t>
      </w:r>
    </w:p>
    <w:tbl>
      <w:tblPr>
        <w:tblW w:w="0" w:type="auto"/>
        <w:tblBorders>
          <w:top w:val="none" w:color="000000" w:sz="4"/>
          <w:left w:val="none" w:color="000000" w:sz="4"/>
          <w:bottom w:val="none" w:color="000000" w:sz="4"/>
          <w:right w:val="none" w:color="000000" w:sz="4"/>
          <w:insideH w:val="none"/>
          <w:insideV w:val="none"/>
        </w:tblBorders>
      </w:tblPr>
      <w:tblGrid>
        <w:gridCol w:w="2146"/>
        <w:gridCol w:w="1558"/>
        <w:gridCol w:w="808"/>
        <w:gridCol w:w="1102"/>
        <w:gridCol w:w="2660"/>
      </w:tblGrid>
      <w:tr>
        <w:tc>
          <w:tcPr>
            <w:tcW w:type="dxa" w:w="2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项目</w:t>
            </w:r>
          </w:p>
        </w:tc>
        <w:tc>
          <w:tcPr>
            <w:tcW w:type="dxa" w:w="15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单价</w:t>
            </w:r>
          </w:p>
        </w:tc>
        <w:tc>
          <w:tcPr>
            <w:tcW w:type="dxa" w:w="8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1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小计</w:t>
            </w:r>
            <w:r>
              <w:rPr>
                <w:sz w:val="20"/>
                <w:b/>
                <w:color w:val="000000"/>
              </w:rPr>
              <w:t>/元</w:t>
            </w:r>
          </w:p>
        </w:tc>
        <w:tc>
          <w:tcPr>
            <w:tcW w:type="dxa" w:w="2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备注</w:t>
            </w:r>
          </w:p>
        </w:tc>
      </w:tr>
      <w:tr>
        <w:tc>
          <w:tcPr>
            <w:tcW w:type="dxa" w:w="2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人工费用</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210</w:t>
            </w:r>
            <w:r>
              <w:rPr>
                <w:sz w:val="20"/>
                <w:color w:val="000000"/>
              </w:rPr>
              <w:t>元</w:t>
            </w:r>
            <w:r>
              <w:rPr>
                <w:sz w:val="20"/>
                <w:color w:val="000000"/>
              </w:rPr>
              <w:t>/人·次</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r>
              <w:rPr>
                <w:sz w:val="20"/>
                <w:color w:val="000000"/>
              </w:rPr>
              <w:t>人</w:t>
            </w:r>
          </w:p>
        </w:tc>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1050</w:t>
            </w:r>
            <w:r>
              <w:rPr>
                <w:sz w:val="20"/>
                <w:color w:val="000000"/>
              </w:rPr>
              <w:t>.00</w:t>
            </w:r>
          </w:p>
        </w:tc>
        <w:tc>
          <w:tcPr>
            <w:tcW w:type="dxa" w:w="2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含工资、社保、食宿</w:t>
            </w:r>
          </w:p>
        </w:tc>
      </w:tr>
      <w:tr>
        <w:tc>
          <w:tcPr>
            <w:tcW w:type="dxa" w:w="2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交通成本（汽车）</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10</w:t>
            </w:r>
            <w:r>
              <w:rPr>
                <w:sz w:val="20"/>
                <w:color w:val="000000"/>
              </w:rPr>
              <w:t>元</w:t>
            </w:r>
            <w:r>
              <w:rPr>
                <w:sz w:val="20"/>
                <w:color w:val="000000"/>
              </w:rPr>
              <w:t>/台·次</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1台</w:t>
            </w:r>
          </w:p>
        </w:tc>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10</w:t>
            </w:r>
            <w:r>
              <w:rPr>
                <w:sz w:val="20"/>
                <w:color w:val="000000"/>
              </w:rPr>
              <w:t>.00</w:t>
            </w:r>
          </w:p>
        </w:tc>
        <w:tc>
          <w:tcPr>
            <w:tcW w:type="dxa" w:w="2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单次运输费用</w:t>
            </w:r>
          </w:p>
        </w:tc>
      </w:tr>
      <w:tr>
        <w:tc>
          <w:tcPr>
            <w:tcW w:type="dxa" w:w="2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设备折旧</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r>
              <w:rPr>
                <w:sz w:val="20"/>
                <w:color w:val="000000"/>
              </w:rPr>
              <w:t>元</w:t>
            </w:r>
            <w:r>
              <w:rPr>
                <w:sz w:val="20"/>
                <w:color w:val="000000"/>
              </w:rPr>
              <w:t>/台·次</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5台</w:t>
            </w:r>
          </w:p>
        </w:tc>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w:t>
            </w:r>
            <w:r>
              <w:rPr>
                <w:sz w:val="20"/>
                <w:color w:val="000000"/>
              </w:rPr>
              <w:t>.00</w:t>
            </w:r>
          </w:p>
        </w:tc>
        <w:tc>
          <w:tcPr>
            <w:tcW w:type="dxa" w:w="2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巩固</w:t>
            </w:r>
            <w:r>
              <w:rPr>
                <w:sz w:val="20"/>
                <w:color w:val="000000"/>
              </w:rPr>
              <w:t>国家卫生镇要求高，因此增加</w:t>
            </w:r>
            <w:r>
              <w:rPr>
                <w:sz w:val="20"/>
                <w:color w:val="000000"/>
                <w:shd w:fill="FFFFFF" w:val="clear"/>
              </w:rPr>
              <w:t>BWC-50</w:t>
            </w:r>
            <w:r>
              <w:rPr>
                <w:sz w:val="20"/>
                <w:color w:val="000000"/>
              </w:rPr>
              <w:t>大型车载超低容量机在</w:t>
            </w:r>
            <w:r>
              <w:rPr>
                <w:sz w:val="20"/>
                <w:color w:val="000000"/>
              </w:rPr>
              <w:t>迎检核心区域灭蚊蝇及热雾机下水道灭</w:t>
            </w:r>
            <w:r>
              <w:rPr>
                <w:sz w:val="20"/>
                <w:color w:val="000000"/>
              </w:rPr>
              <w:t>蟑</w:t>
            </w:r>
            <w:r>
              <w:rPr>
                <w:sz w:val="20"/>
                <w:color w:val="000000"/>
              </w:rPr>
              <w:t>螂</w:t>
            </w:r>
            <w:r>
              <w:rPr>
                <w:sz w:val="20"/>
                <w:color w:val="000000"/>
              </w:rPr>
              <w:t>。</w:t>
            </w:r>
          </w:p>
        </w:tc>
      </w:tr>
      <w:tr>
        <w:tc>
          <w:tcPr>
            <w:tcW w:type="dxa" w:w="2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烯丙氯菊</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w:t>
            </w:r>
            <w:r>
              <w:rPr>
                <w:sz w:val="20"/>
                <w:color w:val="000000"/>
              </w:rPr>
              <w:t>元</w:t>
            </w:r>
            <w:r>
              <w:rPr>
                <w:sz w:val="20"/>
                <w:color w:val="000000"/>
              </w:rPr>
              <w:t>/L</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r>
              <w:rPr>
                <w:sz w:val="20"/>
                <w:color w:val="000000"/>
              </w:rPr>
              <w:t xml:space="preserve"> </w:t>
            </w:r>
            <w:r>
              <w:rPr>
                <w:sz w:val="20"/>
                <w:color w:val="000000"/>
              </w:rPr>
              <w:t>L</w:t>
            </w:r>
          </w:p>
        </w:tc>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1500</w:t>
            </w:r>
            <w:r>
              <w:rPr>
                <w:sz w:val="20"/>
                <w:color w:val="000000"/>
              </w:rPr>
              <w:t>.00</w:t>
            </w:r>
          </w:p>
        </w:tc>
        <w:tc>
          <w:tcPr>
            <w:tcW w:type="dxa" w:w="2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飞行害虫</w:t>
            </w:r>
          </w:p>
        </w:tc>
      </w:tr>
      <w:tr>
        <w:tc>
          <w:tcPr>
            <w:tcW w:type="dxa" w:w="2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2%吡虫啉杀虫粉剂</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r>
              <w:rPr>
                <w:sz w:val="20"/>
                <w:color w:val="000000"/>
              </w:rPr>
              <w:t>0</w:t>
            </w:r>
            <w:r>
              <w:rPr>
                <w:sz w:val="20"/>
                <w:color w:val="000000"/>
              </w:rPr>
              <w:t>元</w:t>
            </w:r>
            <w:r>
              <w:rPr>
                <w:sz w:val="20"/>
                <w:color w:val="000000"/>
              </w:rPr>
              <w:t>/kg</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 kg</w:t>
            </w:r>
          </w:p>
        </w:tc>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w:t>
            </w:r>
            <w:r>
              <w:rPr>
                <w:sz w:val="20"/>
                <w:color w:val="000000"/>
              </w:rPr>
              <w:t>.00</w:t>
            </w:r>
          </w:p>
        </w:tc>
        <w:tc>
          <w:tcPr>
            <w:tcW w:type="dxa" w:w="2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蝇、蟑、蚊幼虫</w:t>
            </w:r>
          </w:p>
        </w:tc>
      </w:tr>
      <w:tr>
        <w:tc>
          <w:tcPr>
            <w:tcW w:type="dxa" w:w="2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5%倍硫磷颗粒剂</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w:t>
            </w:r>
            <w:r>
              <w:rPr>
                <w:sz w:val="20"/>
                <w:color w:val="000000"/>
              </w:rPr>
              <w:t>元</w:t>
            </w:r>
            <w:r>
              <w:rPr>
                <w:sz w:val="20"/>
                <w:color w:val="000000"/>
              </w:rPr>
              <w:t>/kg</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r>
              <w:rPr>
                <w:sz w:val="20"/>
                <w:color w:val="000000"/>
              </w:rPr>
              <w:t xml:space="preserve"> </w:t>
            </w:r>
            <w:r>
              <w:rPr>
                <w:sz w:val="20"/>
                <w:color w:val="000000"/>
              </w:rPr>
              <w:t>kg</w:t>
            </w:r>
          </w:p>
        </w:tc>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w:t>
            </w:r>
            <w:r>
              <w:rPr>
                <w:sz w:val="20"/>
                <w:color w:val="000000"/>
              </w:rPr>
              <w:t>.00</w:t>
            </w:r>
          </w:p>
        </w:tc>
        <w:tc>
          <w:tcPr>
            <w:tcW w:type="dxa" w:w="2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蚊幼虫</w:t>
            </w:r>
          </w:p>
        </w:tc>
      </w:tr>
      <w:tr>
        <w:tc>
          <w:tcPr>
            <w:tcW w:type="dxa" w:w="2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2.0%清氛杀蟑热雾剂</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r>
              <w:rPr>
                <w:sz w:val="20"/>
                <w:color w:val="000000"/>
              </w:rPr>
              <w:t>元</w:t>
            </w:r>
            <w:r>
              <w:rPr>
                <w:sz w:val="20"/>
                <w:color w:val="000000"/>
              </w:rPr>
              <w:t>/kg</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 xml:space="preserve">6 </w:t>
            </w:r>
            <w:r>
              <w:rPr>
                <w:sz w:val="20"/>
                <w:color w:val="000000"/>
              </w:rPr>
              <w:t>kg</w:t>
            </w:r>
          </w:p>
        </w:tc>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300.00</w:t>
            </w:r>
          </w:p>
        </w:tc>
        <w:tc>
          <w:tcPr>
            <w:tcW w:type="dxa" w:w="2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下水道蟑、蚊</w:t>
            </w:r>
          </w:p>
        </w:tc>
      </w:tr>
      <w:tr>
        <w:tc>
          <w:tcPr>
            <w:tcW w:type="dxa" w:w="2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税费</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sz w:val="20"/>
                <w:color w:val="000000"/>
              </w:rPr>
              <w:t>/</w:t>
            </w:r>
          </w:p>
        </w:tc>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113.40</w:t>
            </w:r>
          </w:p>
        </w:tc>
        <w:tc>
          <w:tcPr>
            <w:tcW w:type="dxa" w:w="2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合计（元</w:t>
            </w:r>
            <w:r>
              <w:rPr>
                <w:sz w:val="20"/>
                <w:color w:val="000000"/>
              </w:rPr>
              <w:t>/每次）</w:t>
            </w:r>
          </w:p>
        </w:tc>
        <w:tc>
          <w:tcPr>
            <w:tcW w:type="dxa" w:w="612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人民币：</w:t>
            </w:r>
            <w:r>
              <w:rPr>
                <w:sz w:val="20"/>
                <w:color w:val="000000"/>
                <w:shd w:fill="FFFFFF" w:val="clear"/>
              </w:rPr>
              <w:t>叁仟捌佰元玖拾叁元肆角</w:t>
            </w:r>
            <w:r>
              <w:rPr>
                <w:sz w:val="20"/>
                <w:color w:val="000000"/>
              </w:rPr>
              <w:t>（￥</w:t>
            </w:r>
            <w:r>
              <w:rPr>
                <w:sz w:val="20"/>
                <w:color w:val="000000"/>
              </w:rPr>
              <w:t>3893.40</w:t>
            </w:r>
            <w:r>
              <w:rPr>
                <w:sz w:val="20"/>
                <w:color w:val="000000"/>
              </w:rPr>
              <w:t>元</w:t>
            </w:r>
            <w:r>
              <w:rPr>
                <w:sz w:val="20"/>
                <w:color w:val="000000"/>
              </w:rPr>
              <w:t>/每次）。</w:t>
            </w:r>
            <w:r>
              <w:rPr>
                <w:sz w:val="20"/>
                <w:color w:val="000000"/>
              </w:rPr>
              <w:t>结算金额按实际用人用药结算。</w:t>
            </w:r>
          </w:p>
        </w:tc>
      </w:tr>
    </w:tbl>
    <w:p>
      <w:pPr>
        <w:pStyle w:val="null3"/>
        <w:jc w:val="left"/>
      </w:pPr>
      <w:r>
        <w:rPr>
          <w:sz w:val="20"/>
          <w:color w:val="000000"/>
        </w:rPr>
        <w:t>3.在新塘镇迎检范围3000余个灭鼠屋全覆盖投放鼠药、维护检查保养，巡查服务区域范围内的鼠洞、清理鼠迹</w:t>
      </w:r>
      <w:r>
        <w:rPr>
          <w:sz w:val="20"/>
          <w:color w:val="000000"/>
        </w:rPr>
        <w:t>。</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16"/>
        <w:gridCol w:w="1467"/>
        <w:gridCol w:w="895"/>
        <w:gridCol w:w="953"/>
        <w:gridCol w:w="1540"/>
        <w:gridCol w:w="1482"/>
        <w:gridCol w:w="1306"/>
      </w:tblGrid>
      <w:tr>
        <w:tc>
          <w:tcPr>
            <w:tcW w:type="dxa" w:w="6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1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项目</w:t>
            </w:r>
          </w:p>
        </w:tc>
        <w:tc>
          <w:tcPr>
            <w:tcW w:type="dxa" w:w="8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c>
          <w:tcPr>
            <w:tcW w:type="dxa" w:w="9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1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w:t>
            </w:r>
            <w:r>
              <w:rPr>
                <w:sz w:val="20"/>
                <w:b/>
                <w:color w:val="000000"/>
              </w:rPr>
              <w:t>价</w:t>
            </w:r>
            <w:r>
              <w:rPr>
                <w:sz w:val="20"/>
                <w:b/>
                <w:color w:val="000000"/>
              </w:rPr>
              <w:t>（元）</w:t>
            </w:r>
          </w:p>
        </w:tc>
        <w:tc>
          <w:tcPr>
            <w:tcW w:type="dxa" w:w="14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合</w:t>
            </w:r>
            <w:r>
              <w:rPr>
                <w:sz w:val="20"/>
                <w:b/>
                <w:color w:val="000000"/>
              </w:rPr>
              <w:t>计</w:t>
            </w:r>
            <w:r>
              <w:rPr>
                <w:sz w:val="20"/>
                <w:b/>
                <w:color w:val="000000"/>
              </w:rPr>
              <w:t>（元）</w:t>
            </w:r>
          </w:p>
        </w:tc>
        <w:tc>
          <w:tcPr>
            <w:tcW w:type="dxa" w:w="1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具体明细</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人员费用</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r>
              <w:rPr>
                <w:sz w:val="20"/>
                <w:color w:val="000000"/>
              </w:rPr>
              <w:t>人</w:t>
            </w: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3000</w:t>
            </w:r>
            <w:r>
              <w:rPr>
                <w:sz w:val="20"/>
                <w:color w:val="000000"/>
              </w:rPr>
              <w:t>元</w:t>
            </w:r>
            <w:r>
              <w:rPr>
                <w:sz w:val="20"/>
                <w:color w:val="000000"/>
              </w:rPr>
              <w:t>/人/月</w:t>
            </w:r>
          </w:p>
        </w:tc>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12000</w:t>
            </w:r>
            <w:r>
              <w:rPr>
                <w:sz w:val="20"/>
                <w:color w:val="000000"/>
              </w:rPr>
              <w:t>元</w:t>
            </w:r>
            <w:r>
              <w:rPr>
                <w:sz w:val="20"/>
                <w:color w:val="000000"/>
              </w:rPr>
              <w:t>/月</w:t>
            </w:r>
          </w:p>
        </w:tc>
        <w:tc>
          <w:tcPr>
            <w:tcW w:type="dxa" w:w="1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五险一金、节假日加班食宿等费用</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交通费用</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次</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次</w:t>
            </w: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5</w:t>
            </w:r>
            <w:r>
              <w:rPr>
                <w:sz w:val="20"/>
                <w:color w:val="000000"/>
              </w:rPr>
              <w:t>0元/次</w:t>
            </w:r>
          </w:p>
        </w:tc>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w:t>
            </w:r>
            <w:r>
              <w:rPr>
                <w:sz w:val="20"/>
                <w:color w:val="000000"/>
              </w:rPr>
              <w:t>元</w:t>
            </w:r>
            <w:r>
              <w:rPr>
                <w:sz w:val="20"/>
                <w:color w:val="000000"/>
              </w:rPr>
              <w:t>/月</w:t>
            </w:r>
          </w:p>
        </w:tc>
        <w:tc>
          <w:tcPr>
            <w:tcW w:type="dxa" w:w="1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全覆盖</w:t>
            </w:r>
            <w:r>
              <w:rPr>
                <w:sz w:val="20"/>
                <w:color w:val="000000"/>
              </w:rPr>
              <w:t>投放鼠谷饵</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w:t>
            </w:r>
            <w:r>
              <w:rPr>
                <w:sz w:val="20"/>
                <w:color w:val="000000"/>
              </w:rPr>
              <w:t>次</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420</w:t>
            </w:r>
            <w:r>
              <w:rPr>
                <w:sz w:val="20"/>
                <w:color w:val="000000"/>
              </w:rPr>
              <w:t>kg</w:t>
            </w: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r>
              <w:rPr>
                <w:sz w:val="20"/>
                <w:color w:val="000000"/>
              </w:rPr>
              <w:t>元</w:t>
            </w:r>
            <w:r>
              <w:rPr>
                <w:sz w:val="20"/>
                <w:color w:val="000000"/>
              </w:rPr>
              <w:t>/kg</w:t>
            </w:r>
          </w:p>
        </w:tc>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2100</w:t>
            </w:r>
            <w:r>
              <w:rPr>
                <w:sz w:val="20"/>
                <w:color w:val="000000"/>
              </w:rPr>
              <w:t>元</w:t>
            </w:r>
            <w:r>
              <w:rPr>
                <w:sz w:val="20"/>
                <w:color w:val="000000"/>
              </w:rPr>
              <w:t>/月</w:t>
            </w:r>
          </w:p>
        </w:tc>
        <w:tc>
          <w:tcPr>
            <w:tcW w:type="dxa" w:w="1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按标准一</w:t>
            </w:r>
            <w:r>
              <w:rPr>
                <w:sz w:val="20"/>
                <w:color w:val="000000"/>
              </w:rPr>
              <w:t>个</w:t>
            </w:r>
            <w:r>
              <w:rPr>
                <w:sz w:val="20"/>
                <w:color w:val="000000"/>
              </w:rPr>
              <w:t>鼠屋每次投药</w:t>
            </w:r>
            <w:r>
              <w:rPr>
                <w:sz w:val="20"/>
                <w:color w:val="000000"/>
              </w:rPr>
              <w:t>约</w:t>
            </w:r>
            <w:r>
              <w:rPr>
                <w:sz w:val="20"/>
                <w:color w:val="000000"/>
              </w:rPr>
              <w:t>70</w:t>
            </w:r>
            <w:r>
              <w:rPr>
                <w:sz w:val="20"/>
                <w:color w:val="000000"/>
              </w:rPr>
              <w:t>克</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税费</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433.05</w:t>
            </w:r>
          </w:p>
        </w:tc>
        <w:tc>
          <w:tcPr>
            <w:tcW w:type="dxa" w:w="1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月费用合计</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14833.05</w:t>
            </w:r>
            <w:r>
              <w:rPr>
                <w:sz w:val="20"/>
                <w:color w:val="000000"/>
              </w:rPr>
              <w:t>元</w:t>
            </w:r>
            <w:r>
              <w:rPr>
                <w:sz w:val="20"/>
                <w:color w:val="000000"/>
              </w:rPr>
              <w:t>/月</w:t>
            </w:r>
          </w:p>
        </w:tc>
        <w:tc>
          <w:tcPr>
            <w:tcW w:type="dxa" w:w="1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年费用合计</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177996.60元/年</w:t>
            </w:r>
          </w:p>
        </w:tc>
        <w:tc>
          <w:tcPr>
            <w:tcW w:type="dxa" w:w="1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0"/>
          <w:color w:val="000000"/>
        </w:rPr>
        <w:t>4.应急消杀服务（按实结算）</w:t>
      </w:r>
    </w:p>
    <w:p>
      <w:pPr>
        <w:pStyle w:val="null3"/>
        <w:ind w:firstLine="400"/>
        <w:jc w:val="left"/>
      </w:pPr>
      <w:r>
        <w:rPr>
          <w:sz w:val="20"/>
          <w:color w:val="000000"/>
        </w:rPr>
        <w:t>A.</w:t>
      </w:r>
      <w:r>
        <w:rPr>
          <w:sz w:val="20"/>
          <w:color w:val="000000"/>
        </w:rPr>
        <w:t>新塘镇登革热</w:t>
      </w:r>
      <w:r>
        <w:rPr>
          <w:sz w:val="20"/>
          <w:b/>
          <w:color w:val="000000"/>
        </w:rPr>
        <w:t>〔</w:t>
      </w:r>
      <w:r>
        <w:rPr>
          <w:sz w:val="20"/>
          <w:b/>
          <w:color w:val="000000"/>
        </w:rPr>
        <w:t>输入</w:t>
      </w:r>
      <w:r>
        <w:rPr>
          <w:sz w:val="20"/>
          <w:b/>
          <w:color w:val="000000"/>
        </w:rPr>
        <w:t>性病例</w:t>
      </w:r>
      <w:r>
        <w:rPr>
          <w:sz w:val="20"/>
          <w:b/>
          <w:color w:val="000000"/>
        </w:rPr>
        <w:t>核心</w:t>
      </w:r>
      <w:r>
        <w:rPr>
          <w:sz w:val="20"/>
          <w:b/>
          <w:color w:val="000000"/>
        </w:rPr>
        <w:t>区</w:t>
      </w:r>
      <w:r>
        <w:rPr>
          <w:sz w:val="20"/>
          <w:color w:val="000000"/>
        </w:rPr>
        <w:t>以病家为中心半径</w:t>
      </w:r>
      <w:r>
        <w:rPr>
          <w:sz w:val="20"/>
          <w:color w:val="000000"/>
        </w:rPr>
        <w:t>100米之内空间范围，具体以区疾控中心划定范围为主</w:t>
      </w:r>
      <w:r>
        <w:rPr>
          <w:sz w:val="20"/>
          <w:b/>
          <w:color w:val="000000"/>
        </w:rPr>
        <w:t>〕</w:t>
      </w:r>
      <w:r>
        <w:rPr>
          <w:sz w:val="20"/>
          <w:color w:val="000000"/>
        </w:rPr>
        <w:t>疫情应急灭蚊服务</w:t>
      </w:r>
    </w:p>
    <w:tbl>
      <w:tblPr>
        <w:tblW w:w="0" w:type="auto"/>
        <w:tblBorders>
          <w:top w:val="none" w:color="000000" w:sz="4"/>
          <w:left w:val="none" w:color="000000" w:sz="4"/>
          <w:bottom w:val="none" w:color="000000" w:sz="4"/>
          <w:right w:val="none" w:color="000000" w:sz="4"/>
          <w:insideH w:val="none"/>
          <w:insideV w:val="none"/>
        </w:tblBorders>
      </w:tblPr>
      <w:tblGrid>
        <w:gridCol w:w="2143"/>
        <w:gridCol w:w="1655"/>
        <w:gridCol w:w="1285"/>
        <w:gridCol w:w="1226"/>
        <w:gridCol w:w="1950"/>
      </w:tblGrid>
      <w:tr>
        <w:tc>
          <w:tcPr>
            <w:tcW w:type="dxa" w:w="2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项目</w:t>
            </w:r>
          </w:p>
        </w:tc>
        <w:tc>
          <w:tcPr>
            <w:tcW w:type="dxa" w:w="1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单价</w:t>
            </w:r>
          </w:p>
        </w:tc>
        <w:tc>
          <w:tcPr>
            <w:tcW w:type="dxa" w:w="12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1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小计</w:t>
            </w:r>
            <w:r>
              <w:rPr>
                <w:sz w:val="20"/>
                <w:b/>
                <w:color w:val="000000"/>
              </w:rPr>
              <w:t>/元</w:t>
            </w:r>
          </w:p>
        </w:tc>
        <w:tc>
          <w:tcPr>
            <w:tcW w:type="dxa" w:w="1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备注</w:t>
            </w:r>
          </w:p>
        </w:tc>
      </w:tr>
      <w:tr>
        <w:tc>
          <w:tcPr>
            <w:tcW w:type="dxa" w:w="2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人工费用</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210元/人·次</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10人</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2100.00</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含工资、社保、食宿</w:t>
            </w:r>
          </w:p>
        </w:tc>
      </w:tr>
      <w:tr>
        <w:tc>
          <w:tcPr>
            <w:tcW w:type="dxa" w:w="2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交通成本（汽车）</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110元/台·次</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2台</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220.00</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单次运输费用</w:t>
            </w:r>
          </w:p>
        </w:tc>
      </w:tr>
      <w:tr>
        <w:tc>
          <w:tcPr>
            <w:tcW w:type="dxa" w:w="2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设备折旧</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24元/台·次</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10台</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240.00</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r>
      <w:tr>
        <w:tc>
          <w:tcPr>
            <w:tcW w:type="dxa" w:w="2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烯丙氯菊</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100元/升</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35L/次</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3500.00</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2%吡虫啉杀虫粉剂药包</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1元/包</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200包</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200.00</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小型积水（如：花盆、水养植物、等等）</w:t>
            </w:r>
          </w:p>
        </w:tc>
      </w:tr>
      <w:tr>
        <w:tc>
          <w:tcPr>
            <w:tcW w:type="dxa" w:w="2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5%倍硫磷颗粒剂</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60元/KG</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20KG</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1200.00</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中型积水（如：沟渠、坑凼等等）</w:t>
            </w:r>
          </w:p>
        </w:tc>
      </w:tr>
      <w:tr>
        <w:tc>
          <w:tcPr>
            <w:tcW w:type="dxa" w:w="2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开票税费</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223.80</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r>
      <w:tr>
        <w:tc>
          <w:tcPr>
            <w:tcW w:type="dxa" w:w="2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合计（元</w:t>
            </w:r>
            <w:r>
              <w:rPr>
                <w:sz w:val="20"/>
                <w:color w:val="000000"/>
              </w:rPr>
              <w:t>/每次）</w:t>
            </w:r>
          </w:p>
        </w:tc>
        <w:tc>
          <w:tcPr>
            <w:tcW w:type="dxa" w:w="611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人民币：柒仟陆佰玖拾叁元捌角（￥</w:t>
            </w:r>
            <w:r>
              <w:rPr>
                <w:sz w:val="20"/>
                <w:color w:val="000000"/>
              </w:rPr>
              <w:t>7683.80元/每次）。结算金额按实际用人用药结算。</w:t>
            </w:r>
          </w:p>
        </w:tc>
      </w:tr>
    </w:tbl>
    <w:p>
      <w:pPr>
        <w:pStyle w:val="null3"/>
        <w:jc w:val="left"/>
      </w:pPr>
      <w:r>
        <w:rPr>
          <w:sz w:val="20"/>
          <w:b/>
          <w:color w:val="000000"/>
        </w:rPr>
        <w:t>B.</w:t>
      </w:r>
      <w:r>
        <w:rPr>
          <w:sz w:val="20"/>
          <w:color w:val="000000"/>
        </w:rPr>
        <w:t>新塘镇登革热</w:t>
      </w:r>
      <w:r>
        <w:rPr>
          <w:sz w:val="20"/>
          <w:b/>
          <w:color w:val="000000"/>
        </w:rPr>
        <w:t>〔输入性病例</w:t>
      </w:r>
      <w:r>
        <w:rPr>
          <w:sz w:val="20"/>
          <w:b/>
          <w:color w:val="000000"/>
        </w:rPr>
        <w:t>警</w:t>
      </w:r>
      <w:r>
        <w:rPr>
          <w:sz w:val="20"/>
          <w:b/>
          <w:color w:val="000000"/>
        </w:rPr>
        <w:t>戒区</w:t>
      </w:r>
      <w:r>
        <w:rPr>
          <w:sz w:val="20"/>
          <w:color w:val="000000"/>
        </w:rPr>
        <w:t>以核心区以外扩展半径</w:t>
      </w:r>
      <w:r>
        <w:rPr>
          <w:sz w:val="20"/>
          <w:color w:val="000000"/>
        </w:rPr>
        <w:t>200米范围，具体以区疾控中心划定范围为主</w:t>
      </w:r>
      <w:r>
        <w:rPr>
          <w:sz w:val="20"/>
          <w:b/>
          <w:color w:val="000000"/>
        </w:rPr>
        <w:t>〕</w:t>
      </w:r>
      <w:r>
        <w:rPr>
          <w:sz w:val="20"/>
          <w:color w:val="000000"/>
        </w:rPr>
        <w:t>疫情应急灭蚊服务</w:t>
      </w:r>
    </w:p>
    <w:tbl>
      <w:tblPr>
        <w:tblW w:w="0" w:type="auto"/>
        <w:tblBorders>
          <w:top w:val="none" w:color="000000" w:sz="4"/>
          <w:left w:val="none" w:color="000000" w:sz="4"/>
          <w:bottom w:val="none" w:color="000000" w:sz="4"/>
          <w:right w:val="none" w:color="000000" w:sz="4"/>
          <w:insideH w:val="none"/>
          <w:insideV w:val="none"/>
        </w:tblBorders>
      </w:tblPr>
      <w:tblGrid>
        <w:gridCol w:w="1988"/>
        <w:gridCol w:w="1619"/>
        <w:gridCol w:w="1163"/>
        <w:gridCol w:w="1472"/>
        <w:gridCol w:w="2047"/>
      </w:tblGrid>
      <w:tr>
        <w:tc>
          <w:tcPr>
            <w:tcW w:type="dxa" w:w="1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项目</w:t>
            </w:r>
          </w:p>
        </w:tc>
        <w:tc>
          <w:tcPr>
            <w:tcW w:type="dxa" w:w="16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单价</w:t>
            </w:r>
          </w:p>
        </w:tc>
        <w:tc>
          <w:tcPr>
            <w:tcW w:type="dxa" w:w="1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14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小计</w:t>
            </w:r>
            <w:r>
              <w:rPr>
                <w:sz w:val="20"/>
                <w:b/>
                <w:color w:val="000000"/>
              </w:rPr>
              <w:t>/元</w:t>
            </w:r>
          </w:p>
        </w:tc>
        <w:tc>
          <w:tcPr>
            <w:tcW w:type="dxa" w:w="20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备注</w:t>
            </w:r>
          </w:p>
        </w:tc>
      </w:tr>
      <w:tr>
        <w:tc>
          <w:tcPr>
            <w:tcW w:type="dxa" w:w="1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人工费用</w:t>
            </w:r>
          </w:p>
        </w:tc>
        <w:tc>
          <w:tcPr>
            <w:tcW w:type="dxa" w:w="1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210元/人·次</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15人</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3150.00</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含工资、社保、食宿</w:t>
            </w:r>
          </w:p>
        </w:tc>
      </w:tr>
      <w:tr>
        <w:tc>
          <w:tcPr>
            <w:tcW w:type="dxa" w:w="1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交通成本（汽车）</w:t>
            </w:r>
          </w:p>
        </w:tc>
        <w:tc>
          <w:tcPr>
            <w:tcW w:type="dxa" w:w="1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110元/台·次</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3台</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330.00</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单次运输费用</w:t>
            </w:r>
          </w:p>
        </w:tc>
      </w:tr>
      <w:tr>
        <w:tc>
          <w:tcPr>
            <w:tcW w:type="dxa" w:w="1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设备折旧</w:t>
            </w:r>
          </w:p>
        </w:tc>
        <w:tc>
          <w:tcPr>
            <w:tcW w:type="dxa" w:w="1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24元/台·次</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15台</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360.00</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r>
      <w:tr>
        <w:tc>
          <w:tcPr>
            <w:tcW w:type="dxa" w:w="1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烯丙氯菊</w:t>
            </w:r>
          </w:p>
        </w:tc>
        <w:tc>
          <w:tcPr>
            <w:tcW w:type="dxa" w:w="1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100元/升</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100L/次</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10000.00</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r>
      <w:tr>
        <w:tc>
          <w:tcPr>
            <w:tcW w:type="dxa" w:w="1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2%吡虫啉杀虫粉剂药包</w:t>
            </w:r>
          </w:p>
        </w:tc>
        <w:tc>
          <w:tcPr>
            <w:tcW w:type="dxa" w:w="1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1元/包</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800包</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800.00</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小型积水（如：花盆、水养植物、等等）</w:t>
            </w:r>
          </w:p>
        </w:tc>
      </w:tr>
      <w:tr>
        <w:tc>
          <w:tcPr>
            <w:tcW w:type="dxa" w:w="1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5%倍硫磷颗粒剂</w:t>
            </w:r>
          </w:p>
        </w:tc>
        <w:tc>
          <w:tcPr>
            <w:tcW w:type="dxa" w:w="1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60元/KG</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50KG</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3000.00</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中型积水（如：沟渠、坑凼等等）</w:t>
            </w:r>
          </w:p>
        </w:tc>
      </w:tr>
      <w:tr>
        <w:tc>
          <w:tcPr>
            <w:tcW w:type="dxa" w:w="1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税费</w:t>
            </w:r>
          </w:p>
        </w:tc>
        <w:tc>
          <w:tcPr>
            <w:tcW w:type="dxa" w:w="1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529.20</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r>
      <w:tr>
        <w:tc>
          <w:tcPr>
            <w:tcW w:type="dxa" w:w="1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合计（元</w:t>
            </w:r>
            <w:r>
              <w:rPr>
                <w:sz w:val="20"/>
                <w:color w:val="000000"/>
              </w:rPr>
              <w:t>/每次）</w:t>
            </w:r>
          </w:p>
        </w:tc>
        <w:tc>
          <w:tcPr>
            <w:tcW w:type="dxa" w:w="630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人民币：壹万捌仟壹佰陆拾玖元贰角（￥</w:t>
            </w:r>
            <w:r>
              <w:rPr>
                <w:sz w:val="20"/>
                <w:color w:val="000000"/>
              </w:rPr>
              <w:t>18169.20元/每次）。结算金额按实际用人用药结算。</w:t>
            </w:r>
          </w:p>
        </w:tc>
      </w:tr>
    </w:tbl>
    <w:p>
      <w:pPr>
        <w:pStyle w:val="null3"/>
        <w:jc w:val="left"/>
      </w:pPr>
      <w:r>
        <w:rPr>
          <w:sz w:val="20"/>
          <w:color w:val="000000"/>
        </w:rPr>
        <w:t xml:space="preserve">    C.新塘镇登革热</w:t>
      </w:r>
      <w:r>
        <w:rPr>
          <w:sz w:val="20"/>
          <w:b/>
          <w:color w:val="000000"/>
        </w:rPr>
        <w:t>〔本地性病例</w:t>
      </w:r>
      <w:r>
        <w:rPr>
          <w:sz w:val="20"/>
          <w:b/>
          <w:color w:val="000000"/>
        </w:rPr>
        <w:t>核心</w:t>
      </w:r>
      <w:r>
        <w:rPr>
          <w:sz w:val="20"/>
          <w:b/>
          <w:color w:val="000000"/>
        </w:rPr>
        <w:t>区</w:t>
      </w:r>
      <w:r>
        <w:rPr>
          <w:sz w:val="20"/>
          <w:color w:val="000000"/>
        </w:rPr>
        <w:t>以病家为中心半径</w:t>
      </w:r>
      <w:r>
        <w:rPr>
          <w:sz w:val="20"/>
          <w:color w:val="000000"/>
        </w:rPr>
        <w:t>200米之内空间范围，具体以区疾控中心划定范围为主</w:t>
      </w:r>
      <w:r>
        <w:rPr>
          <w:sz w:val="20"/>
          <w:b/>
          <w:color w:val="000000"/>
        </w:rPr>
        <w:t>〕</w:t>
      </w:r>
      <w:r>
        <w:rPr>
          <w:sz w:val="20"/>
          <w:color w:val="000000"/>
        </w:rPr>
        <w:t>疫情应急灭蚊服务</w:t>
      </w:r>
    </w:p>
    <w:tbl>
      <w:tblPr>
        <w:tblW w:w="0" w:type="auto"/>
        <w:tblBorders>
          <w:top w:val="none" w:color="000000" w:sz="4"/>
          <w:left w:val="none" w:color="000000" w:sz="4"/>
          <w:bottom w:val="none" w:color="000000" w:sz="4"/>
          <w:right w:val="none" w:color="000000" w:sz="4"/>
          <w:insideH w:val="none"/>
          <w:insideV w:val="none"/>
        </w:tblBorders>
      </w:tblPr>
      <w:tblGrid>
        <w:gridCol w:w="2149"/>
        <w:gridCol w:w="1652"/>
        <w:gridCol w:w="1286"/>
        <w:gridCol w:w="1228"/>
        <w:gridCol w:w="1944"/>
      </w:tblGrid>
      <w:tr>
        <w:tc>
          <w:tcPr>
            <w:tcW w:type="dxa" w:w="2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项目</w:t>
            </w:r>
          </w:p>
        </w:tc>
        <w:tc>
          <w:tcPr>
            <w:tcW w:type="dxa" w:w="1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单价</w:t>
            </w:r>
          </w:p>
        </w:tc>
        <w:tc>
          <w:tcPr>
            <w:tcW w:type="dxa" w:w="1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1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小计</w:t>
            </w:r>
            <w:r>
              <w:rPr>
                <w:sz w:val="20"/>
                <w:b/>
                <w:color w:val="000000"/>
              </w:rPr>
              <w:t>/元</w:t>
            </w:r>
          </w:p>
        </w:tc>
        <w:tc>
          <w:tcPr>
            <w:tcW w:type="dxa" w:w="19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备注</w:t>
            </w:r>
          </w:p>
        </w:tc>
      </w:tr>
      <w:tr>
        <w:tc>
          <w:tcPr>
            <w:tcW w:type="dxa" w:w="2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人工费用</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210元/人·次</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12人</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2520.00</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含工资、社保、食宿</w:t>
            </w:r>
          </w:p>
        </w:tc>
      </w:tr>
      <w:tr>
        <w:tc>
          <w:tcPr>
            <w:tcW w:type="dxa" w:w="2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交通成本（汽车）</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110元/台·次</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3台</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330.00</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单次运输费用</w:t>
            </w:r>
          </w:p>
        </w:tc>
      </w:tr>
      <w:tr>
        <w:tc>
          <w:tcPr>
            <w:tcW w:type="dxa" w:w="2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设备折旧</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24元/台·次</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12台</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288.00</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r>
      <w:tr>
        <w:tc>
          <w:tcPr>
            <w:tcW w:type="dxa" w:w="2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烯丙氯菊</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100元/升</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80L/次</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8000</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r>
      <w:tr>
        <w:tc>
          <w:tcPr>
            <w:tcW w:type="dxa" w:w="2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2%吡虫啉杀虫粉剂药包</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1元/包</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600包</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600.00</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小型积水（如：花盆、水养植物、等等）</w:t>
            </w:r>
          </w:p>
        </w:tc>
      </w:tr>
      <w:tr>
        <w:tc>
          <w:tcPr>
            <w:tcW w:type="dxa" w:w="2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5%倍硫磷颗粒剂</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60元/KG</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40KG</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2400.00</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中型积水（如：沟渠、坑凼等等）</w:t>
            </w:r>
          </w:p>
        </w:tc>
      </w:tr>
      <w:tr>
        <w:tc>
          <w:tcPr>
            <w:tcW w:type="dxa" w:w="2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开票税费</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424.14</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r>
      <w:tr>
        <w:tc>
          <w:tcPr>
            <w:tcW w:type="dxa" w:w="2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合计（元</w:t>
            </w:r>
            <w:r>
              <w:rPr>
                <w:sz w:val="20"/>
                <w:color w:val="000000"/>
              </w:rPr>
              <w:t>/每次）</w:t>
            </w:r>
          </w:p>
        </w:tc>
        <w:tc>
          <w:tcPr>
            <w:tcW w:type="dxa" w:w="611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人民币：壹万肆仟伍佰陆拾贰元壹角肆分（￥</w:t>
            </w:r>
            <w:r>
              <w:rPr>
                <w:sz w:val="20"/>
                <w:color w:val="000000"/>
              </w:rPr>
              <w:t>14562.14元/每次）。结算金额按实际用人用药结算。</w:t>
            </w:r>
          </w:p>
        </w:tc>
      </w:tr>
    </w:tbl>
    <w:p>
      <w:pPr>
        <w:pStyle w:val="null3"/>
        <w:spacing w:after="120"/>
        <w:jc w:val="left"/>
      </w:pPr>
      <w:r>
        <w:rPr>
          <w:sz w:val="20"/>
          <w:b/>
          <w:color w:val="000000"/>
        </w:rPr>
        <w:t>D.</w:t>
      </w:r>
      <w:r>
        <w:rPr>
          <w:sz w:val="20"/>
          <w:color w:val="000000"/>
        </w:rPr>
        <w:t>新塘镇登革热</w:t>
      </w:r>
      <w:r>
        <w:rPr>
          <w:sz w:val="20"/>
          <w:b/>
          <w:color w:val="000000"/>
        </w:rPr>
        <w:t>〔本地性病例</w:t>
      </w:r>
      <w:r>
        <w:rPr>
          <w:sz w:val="20"/>
          <w:b/>
          <w:color w:val="000000"/>
        </w:rPr>
        <w:t>警戒区</w:t>
      </w:r>
      <w:r>
        <w:rPr>
          <w:sz w:val="20"/>
          <w:color w:val="000000"/>
        </w:rPr>
        <w:t>以核心区以外扩展半径</w:t>
      </w:r>
      <w:r>
        <w:rPr>
          <w:sz w:val="20"/>
          <w:color w:val="000000"/>
        </w:rPr>
        <w:t>200米范围，具体以区疾控中心划定范围为主</w:t>
      </w:r>
      <w:r>
        <w:rPr>
          <w:sz w:val="20"/>
          <w:b/>
          <w:color w:val="000000"/>
        </w:rPr>
        <w:t>〕</w:t>
      </w:r>
      <w:r>
        <w:rPr>
          <w:sz w:val="20"/>
          <w:color w:val="000000"/>
        </w:rPr>
        <w:t>疫情应急灭蚊服务</w:t>
      </w:r>
    </w:p>
    <w:tbl>
      <w:tblPr>
        <w:tblW w:w="0" w:type="auto"/>
        <w:tblBorders>
          <w:top w:val="none" w:color="000000" w:sz="4"/>
          <w:left w:val="none" w:color="000000" w:sz="4"/>
          <w:bottom w:val="none" w:color="000000" w:sz="4"/>
          <w:right w:val="none" w:color="000000" w:sz="4"/>
          <w:insideH w:val="none"/>
          <w:insideV w:val="none"/>
        </w:tblBorders>
      </w:tblPr>
      <w:tblGrid>
        <w:gridCol w:w="1928"/>
        <w:gridCol w:w="1601"/>
        <w:gridCol w:w="1245"/>
        <w:gridCol w:w="1453"/>
        <w:gridCol w:w="2032"/>
      </w:tblGrid>
      <w:tr>
        <w:tc>
          <w:tcPr>
            <w:tcW w:type="dxa" w:w="19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项目</w:t>
            </w:r>
          </w:p>
        </w:tc>
        <w:tc>
          <w:tcPr>
            <w:tcW w:type="dxa" w:w="1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单价</w:t>
            </w:r>
          </w:p>
        </w:tc>
        <w:tc>
          <w:tcPr>
            <w:tcW w:type="dxa" w:w="12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14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小计</w:t>
            </w:r>
            <w:r>
              <w:rPr>
                <w:sz w:val="20"/>
                <w:b/>
                <w:color w:val="000000"/>
              </w:rPr>
              <w:t>/元</w:t>
            </w:r>
          </w:p>
        </w:tc>
        <w:tc>
          <w:tcPr>
            <w:tcW w:type="dxa" w:w="20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备注</w:t>
            </w:r>
          </w:p>
        </w:tc>
      </w:tr>
      <w:tr>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人工费用</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210元/人·次</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15人</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3150.00</w:t>
            </w:r>
          </w:p>
        </w:tc>
        <w:tc>
          <w:tcPr>
            <w:tcW w:type="dxa" w:w="2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含工资、社保、食宿</w:t>
            </w:r>
          </w:p>
        </w:tc>
      </w:tr>
      <w:tr>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交通成本（汽车）</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110元/台·次</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3台</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330.00</w:t>
            </w:r>
          </w:p>
        </w:tc>
        <w:tc>
          <w:tcPr>
            <w:tcW w:type="dxa" w:w="2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单次运输费用</w:t>
            </w:r>
          </w:p>
        </w:tc>
      </w:tr>
      <w:tr>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设备折旧</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24元/台·次</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15台</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360.00</w:t>
            </w:r>
          </w:p>
        </w:tc>
        <w:tc>
          <w:tcPr>
            <w:tcW w:type="dxa" w:w="2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r>
      <w:tr>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烯丙氯菊</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100元/升</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170L/次</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17000.00</w:t>
            </w:r>
          </w:p>
        </w:tc>
        <w:tc>
          <w:tcPr>
            <w:tcW w:type="dxa" w:w="2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r>
      <w:tr>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2%吡虫啉杀虫粉剂药包</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1元/包</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1200包</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1200.00</w:t>
            </w:r>
          </w:p>
        </w:tc>
        <w:tc>
          <w:tcPr>
            <w:tcW w:type="dxa" w:w="2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小型积水（如：花盆、水养植物、等等）</w:t>
            </w:r>
          </w:p>
        </w:tc>
      </w:tr>
      <w:tr>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5%倍硫磷颗粒剂</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60元/KG</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50KG</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3000.00</w:t>
            </w:r>
          </w:p>
        </w:tc>
        <w:tc>
          <w:tcPr>
            <w:tcW w:type="dxa" w:w="2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中型积水（如：沟渠、坑凼等等）</w:t>
            </w:r>
          </w:p>
        </w:tc>
      </w:tr>
      <w:tr>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开票税费</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751.20</w:t>
            </w:r>
          </w:p>
        </w:tc>
        <w:tc>
          <w:tcPr>
            <w:tcW w:type="dxa" w:w="2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r>
      <w:tr>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合计（元</w:t>
            </w:r>
            <w:r>
              <w:rPr>
                <w:sz w:val="20"/>
                <w:color w:val="000000"/>
              </w:rPr>
              <w:t>/每次）</w:t>
            </w:r>
          </w:p>
        </w:tc>
        <w:tc>
          <w:tcPr>
            <w:tcW w:type="dxa" w:w="633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人民币：贰万伍仟柒佰玖拾壹元贰角（￥</w:t>
            </w:r>
            <w:r>
              <w:rPr>
                <w:sz w:val="20"/>
                <w:color w:val="000000"/>
              </w:rPr>
              <w:t>25791.20元/每次）。结算金额按实际用人用药结算。</w:t>
            </w:r>
          </w:p>
        </w:tc>
      </w:tr>
    </w:tbl>
    <w:p>
      <w:pPr>
        <w:pStyle w:val="null3"/>
        <w:ind w:left="15" w:firstLine="389"/>
        <w:jc w:val="left"/>
      </w:pPr>
      <w:r>
        <w:rPr>
          <w:sz w:val="20"/>
          <w:b/>
          <w:color w:val="000000"/>
        </w:rPr>
        <w:t>六</w:t>
      </w:r>
      <w:r>
        <w:rPr>
          <w:sz w:val="20"/>
          <w:b/>
          <w:color w:val="000000"/>
        </w:rPr>
        <w:t>、服务时间</w:t>
      </w:r>
      <w:r>
        <w:rPr>
          <w:sz w:val="20"/>
          <w:b/>
          <w:color w:val="000000"/>
        </w:rPr>
        <w:t>(履行期限)</w:t>
      </w:r>
    </w:p>
    <w:p>
      <w:pPr>
        <w:pStyle w:val="null3"/>
        <w:ind w:left="15" w:firstLine="389"/>
        <w:jc w:val="left"/>
      </w:pPr>
      <w:r>
        <w:rPr>
          <w:sz w:val="20"/>
          <w:color w:val="000000"/>
        </w:rPr>
        <w:t>自合同签订之日起一年；若服务金额已达</w:t>
      </w:r>
      <w:r>
        <w:rPr>
          <w:sz w:val="20"/>
          <w:color w:val="000000"/>
        </w:rPr>
        <w:t>110万元，则本合同提前终止；具体以实际履行期限为准</w:t>
      </w:r>
      <w:r>
        <w:rPr>
          <w:sz w:val="20"/>
          <w:color w:val="000000"/>
        </w:rPr>
        <w:t>。</w:t>
      </w:r>
    </w:p>
    <w:p>
      <w:pPr>
        <w:pStyle w:val="null3"/>
        <w:ind w:left="15" w:firstLine="389"/>
        <w:jc w:val="left"/>
      </w:pPr>
      <w:r>
        <w:rPr>
          <w:sz w:val="20"/>
          <w:b/>
          <w:color w:val="000000"/>
        </w:rPr>
        <w:t>七</w:t>
      </w:r>
      <w:r>
        <w:rPr>
          <w:sz w:val="20"/>
          <w:b/>
          <w:color w:val="000000"/>
        </w:rPr>
        <w:t>、人员要求</w:t>
      </w:r>
    </w:p>
    <w:p>
      <w:pPr>
        <w:pStyle w:val="null3"/>
        <w:ind w:left="15" w:firstLine="389"/>
        <w:jc w:val="left"/>
      </w:pPr>
      <w:r>
        <w:rPr>
          <w:sz w:val="20"/>
          <w:color w:val="000000"/>
        </w:rPr>
        <w:t>(1) 常备工作人员10人，工作过程中要穿着统一制服，参与消杀工作人员需持有并佩戴有效《有害生物防制员上岗证》 (以下简称《上岗证》) 。临</w:t>
      </w:r>
      <w:r>
        <w:rPr>
          <w:sz w:val="20"/>
          <w:color w:val="000000"/>
        </w:rPr>
        <w:t>时</w:t>
      </w:r>
      <w:r>
        <w:rPr>
          <w:sz w:val="20"/>
          <w:color w:val="000000"/>
        </w:rPr>
        <w:t>聘用员工不少于</w:t>
      </w:r>
      <w:r>
        <w:rPr>
          <w:sz w:val="20"/>
          <w:color w:val="000000"/>
        </w:rPr>
        <w:t>40人，了解社区基层工作及熟悉本土语言，提供身份证和临聘合同，参与应急</w:t>
      </w:r>
      <w:r>
        <w:rPr>
          <w:sz w:val="20"/>
          <w:color w:val="000000"/>
        </w:rPr>
        <w:t>消杀</w:t>
      </w:r>
      <w:r>
        <w:rPr>
          <w:sz w:val="20"/>
          <w:color w:val="000000"/>
        </w:rPr>
        <w:t>工作。</w:t>
      </w:r>
    </w:p>
    <w:p>
      <w:pPr>
        <w:pStyle w:val="null3"/>
        <w:ind w:left="15" w:firstLine="389"/>
        <w:jc w:val="left"/>
      </w:pPr>
      <w:r>
        <w:rPr>
          <w:sz w:val="20"/>
          <w:color w:val="000000"/>
        </w:rPr>
        <w:t>(2) 成交供应商指定一名工作人员为项目现场负责人，现场负责人在行动期间要与采购人协商沟通好工作，合理分配安排队伍人员，未经采购人同意不得离开消杀工作范围。</w:t>
      </w:r>
    </w:p>
    <w:p>
      <w:pPr>
        <w:pStyle w:val="null3"/>
        <w:ind w:left="15" w:firstLine="389"/>
        <w:jc w:val="left"/>
      </w:pPr>
      <w:r>
        <w:rPr>
          <w:sz w:val="20"/>
          <w:color w:val="000000"/>
        </w:rPr>
        <w:t>(3) 成交供应商必须确保工作人员的工作规范，负责工作人员的所有费用，如工作过程中出现职业伤害、工伤、经济赔偿、民事纠纷、刑事责任等，</w:t>
      </w:r>
      <w:r>
        <w:rPr>
          <w:sz w:val="20"/>
          <w:color w:val="000000"/>
        </w:rPr>
        <w:t>均</w:t>
      </w:r>
      <w:r>
        <w:rPr>
          <w:sz w:val="20"/>
          <w:color w:val="000000"/>
        </w:rPr>
        <w:t>由成交供应商全部负责。</w:t>
      </w:r>
    </w:p>
    <w:p>
      <w:pPr>
        <w:pStyle w:val="null3"/>
        <w:ind w:left="15" w:firstLine="389"/>
        <w:jc w:val="left"/>
      </w:pPr>
      <w:r>
        <w:rPr>
          <w:sz w:val="20"/>
          <w:color w:val="000000"/>
        </w:rPr>
        <w:t>(4) 成交供应商须配备相应的项目服务组织架构和完善的管理制度，自行负责消杀队伍的办公场所和员工培训，并应保证各项业务工作顺利实施。</w:t>
      </w:r>
    </w:p>
    <w:p>
      <w:pPr>
        <w:pStyle w:val="null3"/>
        <w:ind w:left="15" w:firstLine="389"/>
        <w:jc w:val="left"/>
      </w:pPr>
      <w:r>
        <w:rPr>
          <w:sz w:val="20"/>
          <w:b/>
          <w:color w:val="000000"/>
        </w:rPr>
        <w:t>八</w:t>
      </w:r>
      <w:r>
        <w:rPr>
          <w:sz w:val="20"/>
          <w:b/>
          <w:color w:val="000000"/>
        </w:rPr>
        <w:t>、项目服务质量要求</w:t>
      </w:r>
    </w:p>
    <w:p>
      <w:pPr>
        <w:pStyle w:val="null3"/>
        <w:ind w:left="15" w:firstLine="389"/>
        <w:jc w:val="left"/>
      </w:pPr>
      <w:r>
        <w:rPr>
          <w:sz w:val="20"/>
          <w:color w:val="000000"/>
        </w:rPr>
        <w:t>(1) 按《</w:t>
      </w:r>
      <w:r>
        <w:rPr>
          <w:sz w:val="20"/>
          <w:color w:val="000000"/>
        </w:rPr>
        <w:t>除四害管理规定</w:t>
      </w:r>
      <w:r>
        <w:rPr>
          <w:sz w:val="20"/>
          <w:color w:val="000000"/>
        </w:rPr>
        <w:t>》的有关要求，确保在承包期内的服务项目达到</w:t>
      </w:r>
      <w:r>
        <w:rPr>
          <w:sz w:val="20"/>
          <w:color w:val="000000"/>
        </w:rPr>
        <w:t>巩固国家卫生镇</w:t>
      </w:r>
      <w:r>
        <w:rPr>
          <w:sz w:val="20"/>
          <w:color w:val="000000"/>
        </w:rPr>
        <w:t>的各项标准范围内。</w:t>
      </w:r>
    </w:p>
    <w:p>
      <w:pPr>
        <w:pStyle w:val="null3"/>
        <w:ind w:left="15" w:firstLine="389"/>
        <w:jc w:val="left"/>
      </w:pPr>
      <w:r>
        <w:rPr>
          <w:sz w:val="20"/>
          <w:color w:val="000000"/>
        </w:rPr>
        <w:t>(2) 所有使用药物必须高效、低毒、并符合“国家卫生用药标准”的卫生用药要求，不得使用国家明令禁止的药物。</w:t>
      </w:r>
    </w:p>
    <w:p>
      <w:pPr>
        <w:pStyle w:val="null3"/>
        <w:ind w:left="15" w:firstLine="389"/>
        <w:jc w:val="left"/>
      </w:pPr>
      <w:r>
        <w:rPr>
          <w:sz w:val="20"/>
          <w:color w:val="000000"/>
        </w:rPr>
        <w:t>（</w:t>
      </w:r>
      <w:r>
        <w:rPr>
          <w:sz w:val="20"/>
          <w:color w:val="000000"/>
        </w:rPr>
        <w:t>3</w:t>
      </w:r>
      <w:r>
        <w:rPr>
          <w:sz w:val="20"/>
          <w:color w:val="000000"/>
        </w:rPr>
        <w:t>）</w:t>
      </w:r>
      <w:r>
        <w:rPr>
          <w:sz w:val="20"/>
          <w:color w:val="000000"/>
        </w:rPr>
        <w:t>所有</w:t>
      </w:r>
      <w:r>
        <w:rPr>
          <w:sz w:val="20"/>
          <w:color w:val="000000"/>
        </w:rPr>
        <w:t>新塘镇病媒生物防制工作，需</w:t>
      </w:r>
      <w:r>
        <w:rPr>
          <w:sz w:val="20"/>
          <w:color w:val="000000"/>
        </w:rPr>
        <w:t>符合</w:t>
      </w:r>
      <w:r>
        <w:rPr>
          <w:sz w:val="20"/>
          <w:color w:val="000000"/>
        </w:rPr>
        <w:t>市、区疾控</w:t>
      </w:r>
      <w:r>
        <w:rPr>
          <w:sz w:val="20"/>
          <w:color w:val="000000"/>
        </w:rPr>
        <w:t>或</w:t>
      </w:r>
      <w:r>
        <w:rPr>
          <w:sz w:val="20"/>
          <w:color w:val="000000"/>
        </w:rPr>
        <w:t>爱卫办</w:t>
      </w:r>
      <w:r>
        <w:rPr>
          <w:sz w:val="20"/>
          <w:color w:val="000000"/>
        </w:rPr>
        <w:t>的监测要求</w:t>
      </w:r>
      <w:r>
        <w:rPr>
          <w:sz w:val="20"/>
          <w:color w:val="000000"/>
        </w:rPr>
        <w:t>，如有通报不及格，</w:t>
      </w:r>
      <w:r>
        <w:rPr>
          <w:sz w:val="20"/>
          <w:color w:val="000000"/>
        </w:rPr>
        <w:t>PCO公司</w:t>
      </w:r>
      <w:r>
        <w:rPr>
          <w:sz w:val="20"/>
          <w:color w:val="000000"/>
        </w:rPr>
        <w:t>须根据疾控指导，</w:t>
      </w:r>
      <w:r>
        <w:rPr>
          <w:sz w:val="20"/>
          <w:color w:val="000000"/>
        </w:rPr>
        <w:t>积极查找成蚊超标原因，并</w:t>
      </w:r>
      <w:r>
        <w:rPr>
          <w:sz w:val="20"/>
          <w:color w:val="000000"/>
        </w:rPr>
        <w:t>无偿对通报问题落实整改措施至验收达标为止。</w:t>
      </w:r>
    </w:p>
    <w:p>
      <w:pPr>
        <w:pStyle w:val="null3"/>
        <w:ind w:left="15" w:firstLine="389"/>
        <w:jc w:val="left"/>
      </w:pPr>
      <w:r>
        <w:rPr>
          <w:sz w:val="20"/>
          <w:b/>
          <w:color w:val="000000"/>
        </w:rPr>
        <w:t>九</w:t>
      </w:r>
      <w:r>
        <w:rPr>
          <w:sz w:val="20"/>
          <w:b/>
          <w:color w:val="000000"/>
        </w:rPr>
        <w:t>、服务项目用药要求</w:t>
      </w:r>
    </w:p>
    <w:p>
      <w:pPr>
        <w:pStyle w:val="null3"/>
        <w:ind w:left="15" w:firstLine="389"/>
        <w:jc w:val="left"/>
      </w:pPr>
      <w:r>
        <w:rPr>
          <w:sz w:val="20"/>
          <w:color w:val="000000"/>
        </w:rPr>
        <w:t>(1) 严格执行</w:t>
      </w:r>
      <w:r>
        <w:rPr>
          <w:sz w:val="20"/>
          <w:color w:val="000000"/>
        </w:rPr>
        <w:t>疾控中心</w:t>
      </w:r>
      <w:r>
        <w:rPr>
          <w:sz w:val="20"/>
          <w:color w:val="000000"/>
        </w:rPr>
        <w:t>有害生物防制</w:t>
      </w:r>
      <w:r>
        <w:rPr>
          <w:sz w:val="20"/>
          <w:color w:val="000000"/>
        </w:rPr>
        <w:t>相关</w:t>
      </w:r>
      <w:r>
        <w:rPr>
          <w:sz w:val="20"/>
          <w:color w:val="000000"/>
        </w:rPr>
        <w:t>规定。</w:t>
      </w:r>
    </w:p>
    <w:p>
      <w:pPr>
        <w:pStyle w:val="null3"/>
        <w:ind w:left="15" w:firstLine="389"/>
        <w:jc w:val="left"/>
      </w:pPr>
      <w:r>
        <w:rPr>
          <w:sz w:val="20"/>
          <w:color w:val="000000"/>
        </w:rPr>
        <w:t>(2) 所有使用药物必须高效、低毒、并符合“国家卫生用药标准”的卫生用药要求，不得使用国家明令禁止的药物。</w:t>
      </w:r>
    </w:p>
    <w:p>
      <w:pPr>
        <w:pStyle w:val="null3"/>
        <w:ind w:left="15" w:firstLine="389"/>
        <w:jc w:val="left"/>
      </w:pPr>
      <w:r>
        <w:rPr>
          <w:sz w:val="20"/>
          <w:color w:val="000000"/>
        </w:rPr>
        <w:t>(3) 所有消杀药物及器械均由成交供应商提供，注意药物的使用安全，投(施)药时需防护的部分，应提前向采购人提出，并采取有效的防护措施。严禁使用明文禁用药物。</w:t>
      </w:r>
    </w:p>
    <w:p>
      <w:pPr>
        <w:pStyle w:val="null3"/>
        <w:ind w:left="15" w:firstLine="389"/>
        <w:jc w:val="left"/>
      </w:pPr>
      <w:r>
        <w:rPr>
          <w:sz w:val="20"/>
          <w:color w:val="000000"/>
        </w:rPr>
        <w:t>(4) 成交供应商按采购人要求安排消杀和投药。</w:t>
      </w:r>
    </w:p>
    <w:p>
      <w:pPr>
        <w:pStyle w:val="null3"/>
        <w:ind w:left="15" w:firstLine="389"/>
        <w:jc w:val="left"/>
      </w:pPr>
      <w:r>
        <w:rPr>
          <w:sz w:val="20"/>
          <w:color w:val="000000"/>
        </w:rPr>
        <w:t>(5) 成交供应商</w:t>
      </w:r>
      <w:r>
        <w:rPr>
          <w:sz w:val="20"/>
          <w:color w:val="000000"/>
        </w:rPr>
        <w:t>应</w:t>
      </w:r>
      <w:r>
        <w:rPr>
          <w:sz w:val="20"/>
          <w:color w:val="000000"/>
        </w:rPr>
        <w:t>满足采购人要求，提供</w:t>
      </w:r>
      <w:r>
        <w:rPr>
          <w:sz w:val="20"/>
          <w:color w:val="000000"/>
        </w:rPr>
        <w:t>24小时的全方位技术支持和售后服务。响应时间：采购人反馈服务</w:t>
      </w:r>
      <w:r>
        <w:rPr>
          <w:sz w:val="20"/>
          <w:color w:val="000000"/>
        </w:rPr>
        <w:t>要求</w:t>
      </w:r>
      <w:r>
        <w:rPr>
          <w:sz w:val="20"/>
          <w:color w:val="000000"/>
        </w:rPr>
        <w:t>时，</w:t>
      </w:r>
      <w:r>
        <w:rPr>
          <w:sz w:val="20"/>
          <w:color w:val="000000"/>
        </w:rPr>
        <w:t>需在</w:t>
      </w:r>
      <w:r>
        <w:rPr>
          <w:sz w:val="20"/>
          <w:color w:val="000000"/>
        </w:rPr>
        <w:t>1小时内予以响应,</w:t>
      </w:r>
      <w:r>
        <w:rPr>
          <w:sz w:val="20"/>
          <w:color w:val="000000"/>
        </w:rPr>
        <w:t>并于</w:t>
      </w:r>
      <w:r>
        <w:rPr>
          <w:sz w:val="20"/>
          <w:color w:val="000000"/>
        </w:rPr>
        <w:t>3小时内到达现场处理，一般情况在24小时内须排除故障，特殊情况需与采购人说明情况，保证采购人的正常工作使用。</w:t>
      </w:r>
    </w:p>
    <w:p>
      <w:pPr>
        <w:pStyle w:val="null3"/>
        <w:ind w:left="15" w:firstLine="389"/>
        <w:jc w:val="left"/>
      </w:pPr>
      <w:r>
        <w:rPr>
          <w:sz w:val="20"/>
          <w:color w:val="000000"/>
        </w:rPr>
        <w:t>(6) 药物使用一览表(此表仅为参考药物，在本项目服务期内，消杀使用的药物按采购人意见并以</w:t>
      </w:r>
      <w:r>
        <w:rPr>
          <w:sz w:val="20"/>
          <w:color w:val="000000"/>
        </w:rPr>
        <w:t>卫健委和疾控中心要求</w:t>
      </w:r>
      <w:r>
        <w:rPr>
          <w:sz w:val="20"/>
          <w:color w:val="000000"/>
        </w:rPr>
        <w:t>的药物为准</w:t>
      </w:r>
      <w:r>
        <w:rPr>
          <w:sz w:val="20"/>
          <w:color w:val="000000"/>
        </w:rPr>
        <w:t>)</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2400"/>
        <w:gridCol w:w="1998"/>
        <w:gridCol w:w="2177"/>
        <w:gridCol w:w="1714"/>
      </w:tblGrid>
      <w:tr>
        <w:tc>
          <w:tcPr>
            <w:tcW w:type="dxa" w:w="24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药品名称</w:t>
            </w:r>
          </w:p>
        </w:tc>
        <w:tc>
          <w:tcPr>
            <w:tcW w:type="dxa" w:w="19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有效成份</w:t>
            </w:r>
          </w:p>
        </w:tc>
        <w:tc>
          <w:tcPr>
            <w:tcW w:type="dxa" w:w="21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使用方法</w:t>
            </w:r>
          </w:p>
        </w:tc>
        <w:tc>
          <w:tcPr>
            <w:tcW w:type="dxa" w:w="171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防治对象</w:t>
            </w:r>
          </w:p>
        </w:tc>
      </w:tr>
      <w:tr>
        <w:tc>
          <w:tcPr>
            <w:tcW w:type="dxa" w:w="24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烯丙氯菊</w:t>
            </w:r>
          </w:p>
        </w:tc>
        <w:tc>
          <w:tcPr>
            <w:tcW w:type="dxa" w:w="19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0.1毫升制剂/㎡</w:t>
            </w:r>
          </w:p>
        </w:tc>
        <w:tc>
          <w:tcPr>
            <w:tcW w:type="dxa" w:w="21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超低容量喷雾</w:t>
            </w:r>
          </w:p>
        </w:tc>
        <w:tc>
          <w:tcPr>
            <w:tcW w:type="dxa" w:w="17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蚊蝇等飞行害虫</w:t>
            </w:r>
          </w:p>
        </w:tc>
      </w:tr>
      <w:tr>
        <w:tc>
          <w:tcPr>
            <w:tcW w:type="dxa" w:w="24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2.0%清氛杀蟑热雾剂</w:t>
            </w:r>
          </w:p>
        </w:tc>
        <w:tc>
          <w:tcPr>
            <w:tcW w:type="dxa" w:w="19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1.5 克/立方米</w:t>
            </w:r>
          </w:p>
        </w:tc>
        <w:tc>
          <w:tcPr>
            <w:tcW w:type="dxa" w:w="21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烟机加热雾化</w:t>
            </w:r>
          </w:p>
        </w:tc>
        <w:tc>
          <w:tcPr>
            <w:tcW w:type="dxa" w:w="17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蟑螂</w:t>
            </w:r>
          </w:p>
        </w:tc>
      </w:tr>
      <w:tr>
        <w:tc>
          <w:tcPr>
            <w:tcW w:type="dxa" w:w="24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2%吡虫啉杀虫粉剂</w:t>
            </w:r>
          </w:p>
        </w:tc>
        <w:tc>
          <w:tcPr>
            <w:tcW w:type="dxa" w:w="19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0.5克/立方米</w:t>
            </w:r>
          </w:p>
        </w:tc>
        <w:tc>
          <w:tcPr>
            <w:tcW w:type="dxa" w:w="21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撒布积水处</w:t>
            </w:r>
          </w:p>
        </w:tc>
        <w:tc>
          <w:tcPr>
            <w:tcW w:type="dxa" w:w="17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蝇、蟑、蚊幼虫</w:t>
            </w:r>
          </w:p>
        </w:tc>
      </w:tr>
      <w:tr>
        <w:tc>
          <w:tcPr>
            <w:tcW w:type="dxa" w:w="24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5﹪倍硫磷灭蚊幼颗粒剂</w:t>
            </w:r>
          </w:p>
        </w:tc>
        <w:tc>
          <w:tcPr>
            <w:tcW w:type="dxa" w:w="19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10克/平方米</w:t>
            </w:r>
          </w:p>
        </w:tc>
        <w:tc>
          <w:tcPr>
            <w:tcW w:type="dxa" w:w="21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撒布积水处</w:t>
            </w:r>
          </w:p>
        </w:tc>
        <w:tc>
          <w:tcPr>
            <w:tcW w:type="dxa" w:w="17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蚊蝇幼虫</w:t>
            </w:r>
          </w:p>
        </w:tc>
      </w:tr>
      <w:tr>
        <w:tc>
          <w:tcPr>
            <w:tcW w:type="dxa" w:w="24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2%吡虫啉缓释包</w:t>
            </w:r>
          </w:p>
        </w:tc>
        <w:tc>
          <w:tcPr>
            <w:tcW w:type="dxa" w:w="19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0.2/平方米</w:t>
            </w:r>
          </w:p>
        </w:tc>
        <w:tc>
          <w:tcPr>
            <w:tcW w:type="dxa" w:w="21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下水道积水处</w:t>
            </w:r>
          </w:p>
        </w:tc>
        <w:tc>
          <w:tcPr>
            <w:tcW w:type="dxa" w:w="17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蚊幼虫</w:t>
            </w:r>
          </w:p>
        </w:tc>
      </w:tr>
      <w:tr>
        <w:tc>
          <w:tcPr>
            <w:tcW w:type="dxa" w:w="24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0.005%敌隆灭鼠谷饵</w:t>
            </w:r>
          </w:p>
        </w:tc>
        <w:tc>
          <w:tcPr>
            <w:tcW w:type="dxa" w:w="19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70g/堆</w:t>
            </w:r>
          </w:p>
        </w:tc>
        <w:tc>
          <w:tcPr>
            <w:tcW w:type="dxa" w:w="21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直接投放</w:t>
            </w:r>
          </w:p>
        </w:tc>
        <w:tc>
          <w:tcPr>
            <w:tcW w:type="dxa" w:w="17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鼠</w:t>
            </w:r>
          </w:p>
        </w:tc>
      </w:tr>
    </w:tbl>
    <w:p>
      <w:pPr>
        <w:pStyle w:val="null3"/>
        <w:ind w:left="15" w:firstLine="389"/>
        <w:jc w:val="left"/>
      </w:pPr>
      <w:r>
        <w:rPr>
          <w:sz w:val="20"/>
          <w:color w:val="000000"/>
        </w:rPr>
        <w:t>(7) 消杀器械使用一览表 (此表仅为参考器械，在本项目服务期内，消杀使用的器械按采购人意见并以</w:t>
      </w:r>
      <w:r>
        <w:rPr>
          <w:sz w:val="20"/>
          <w:color w:val="000000"/>
        </w:rPr>
        <w:t>卫健委和疾控中心</w:t>
      </w:r>
      <w:r>
        <w:rPr>
          <w:sz w:val="20"/>
          <w:color w:val="000000"/>
        </w:rPr>
        <w:t>要求</w:t>
      </w:r>
      <w:r>
        <w:rPr>
          <w:sz w:val="20"/>
          <w:color w:val="000000"/>
        </w:rPr>
        <w:t>的</w:t>
      </w:r>
      <w:r>
        <w:rPr>
          <w:sz w:val="20"/>
          <w:color w:val="000000"/>
        </w:rPr>
        <w:t>器械为准</w:t>
      </w:r>
      <w:r>
        <w:rPr>
          <w:sz w:val="20"/>
          <w:color w:val="000000"/>
        </w:rPr>
        <w:t>)</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2025"/>
        <w:gridCol w:w="1485"/>
        <w:gridCol w:w="2220"/>
        <w:gridCol w:w="870"/>
        <w:gridCol w:w="1680"/>
      </w:tblGrid>
      <w:tr>
        <w:tc>
          <w:tcPr>
            <w:tcW w:type="dxa" w:w="20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消杀器械</w:t>
            </w:r>
            <w:r>
              <w:rPr>
                <w:sz w:val="20"/>
                <w:color w:val="000000"/>
              </w:rPr>
              <w:t>名</w:t>
            </w:r>
            <w:r>
              <w:rPr>
                <w:sz w:val="20"/>
                <w:color w:val="000000"/>
              </w:rPr>
              <w:t>称</w:t>
            </w:r>
          </w:p>
        </w:tc>
        <w:tc>
          <w:tcPr>
            <w:tcW w:type="dxa" w:w="148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消杀器械功能</w:t>
            </w:r>
          </w:p>
        </w:tc>
        <w:tc>
          <w:tcPr>
            <w:tcW w:type="dxa" w:w="22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防治对象</w:t>
            </w:r>
          </w:p>
        </w:tc>
        <w:tc>
          <w:tcPr>
            <w:tcW w:type="dxa" w:w="8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数量</w:t>
            </w:r>
          </w:p>
        </w:tc>
        <w:tc>
          <w:tcPr>
            <w:tcW w:type="dxa" w:w="16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备注</w:t>
            </w:r>
          </w:p>
        </w:tc>
      </w:tr>
      <w:tr>
        <w:tc>
          <w:tcPr>
            <w:tcW w:type="dxa" w:w="20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35A热烟雾机</w:t>
            </w:r>
          </w:p>
        </w:tc>
        <w:tc>
          <w:tcPr>
            <w:tcW w:type="dxa" w:w="1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烟雾灭蚊蟑螂</w:t>
            </w:r>
          </w:p>
        </w:tc>
        <w:tc>
          <w:tcPr>
            <w:tcW w:type="dxa" w:w="22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树林，下水道灭蚊蟑螂</w:t>
            </w:r>
          </w:p>
        </w:tc>
        <w:tc>
          <w:tcPr>
            <w:tcW w:type="dxa" w:w="8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3</w:t>
            </w:r>
            <w:r>
              <w:rPr>
                <w:sz w:val="20"/>
                <w:color w:val="000000"/>
              </w:rPr>
              <w:t>台</w:t>
            </w:r>
          </w:p>
        </w:tc>
        <w:tc>
          <w:tcPr>
            <w:tcW w:type="dxa" w:w="16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灭蟑</w:t>
            </w:r>
          </w:p>
        </w:tc>
      </w:tr>
      <w:tr>
        <w:tc>
          <w:tcPr>
            <w:tcW w:type="dxa" w:w="20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背负式机动超低容量</w:t>
            </w:r>
          </w:p>
        </w:tc>
        <w:tc>
          <w:tcPr>
            <w:tcW w:type="dxa" w:w="1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超低容量喷雾</w:t>
            </w:r>
          </w:p>
        </w:tc>
        <w:tc>
          <w:tcPr>
            <w:tcW w:type="dxa" w:w="22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飞行害虫</w:t>
            </w:r>
          </w:p>
        </w:tc>
        <w:tc>
          <w:tcPr>
            <w:tcW w:type="dxa" w:w="8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5</w:t>
            </w:r>
            <w:r>
              <w:rPr>
                <w:sz w:val="20"/>
                <w:color w:val="000000"/>
              </w:rPr>
              <w:t>台</w:t>
            </w:r>
          </w:p>
        </w:tc>
        <w:tc>
          <w:tcPr>
            <w:tcW w:type="dxa" w:w="16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常规消杀</w:t>
            </w:r>
          </w:p>
        </w:tc>
      </w:tr>
      <w:tr>
        <w:tc>
          <w:tcPr>
            <w:tcW w:type="dxa" w:w="20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背负式蓄电池超低容量</w:t>
            </w:r>
          </w:p>
        </w:tc>
        <w:tc>
          <w:tcPr>
            <w:tcW w:type="dxa" w:w="1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超低容量喷雾</w:t>
            </w:r>
          </w:p>
        </w:tc>
        <w:tc>
          <w:tcPr>
            <w:tcW w:type="dxa" w:w="22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飞行害虫</w:t>
            </w:r>
          </w:p>
        </w:tc>
        <w:tc>
          <w:tcPr>
            <w:tcW w:type="dxa" w:w="8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5</w:t>
            </w:r>
            <w:r>
              <w:rPr>
                <w:sz w:val="20"/>
                <w:color w:val="000000"/>
              </w:rPr>
              <w:t>台</w:t>
            </w:r>
          </w:p>
        </w:tc>
        <w:tc>
          <w:tcPr>
            <w:tcW w:type="dxa" w:w="16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常规消杀</w:t>
            </w:r>
          </w:p>
        </w:tc>
      </w:tr>
      <w:tr>
        <w:tc>
          <w:tcPr>
            <w:tcW w:type="dxa" w:w="20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BWC-50大型车载超低</w:t>
            </w:r>
          </w:p>
          <w:p>
            <w:pPr>
              <w:pStyle w:val="null3"/>
              <w:jc w:val="center"/>
            </w:pPr>
            <w:r>
              <w:rPr>
                <w:sz w:val="20"/>
                <w:color w:val="000000"/>
              </w:rPr>
              <w:t>容量机</w:t>
            </w:r>
          </w:p>
        </w:tc>
        <w:tc>
          <w:tcPr>
            <w:tcW w:type="dxa" w:w="1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超低容量喷雾</w:t>
            </w:r>
          </w:p>
        </w:tc>
        <w:tc>
          <w:tcPr>
            <w:tcW w:type="dxa" w:w="22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飞行害虫</w:t>
            </w:r>
          </w:p>
        </w:tc>
        <w:tc>
          <w:tcPr>
            <w:tcW w:type="dxa" w:w="8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1台</w:t>
            </w:r>
          </w:p>
        </w:tc>
        <w:tc>
          <w:tcPr>
            <w:tcW w:type="dxa" w:w="16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创卫及特发应急消杀</w:t>
            </w:r>
          </w:p>
        </w:tc>
      </w:tr>
      <w:tr>
        <w:tc>
          <w:tcPr>
            <w:tcW w:type="dxa" w:w="20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常量喷雾器</w:t>
            </w:r>
          </w:p>
        </w:tc>
        <w:tc>
          <w:tcPr>
            <w:tcW w:type="dxa" w:w="1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滞留喷洒</w:t>
            </w:r>
          </w:p>
        </w:tc>
        <w:tc>
          <w:tcPr>
            <w:tcW w:type="dxa" w:w="22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蚊蝇</w:t>
            </w:r>
          </w:p>
        </w:tc>
        <w:tc>
          <w:tcPr>
            <w:tcW w:type="dxa" w:w="8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3</w:t>
            </w:r>
            <w:r>
              <w:rPr>
                <w:sz w:val="20"/>
                <w:color w:val="000000"/>
              </w:rPr>
              <w:t>台</w:t>
            </w:r>
          </w:p>
        </w:tc>
        <w:tc>
          <w:tcPr>
            <w:tcW w:type="dxa" w:w="16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滞留喷洒灭苍蝇</w:t>
            </w:r>
          </w:p>
        </w:tc>
      </w:tr>
      <w:tr>
        <w:tc>
          <w:tcPr>
            <w:tcW w:type="dxa" w:w="20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运输车辆</w:t>
            </w:r>
          </w:p>
        </w:tc>
        <w:tc>
          <w:tcPr>
            <w:tcW w:type="dxa" w:w="1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药械人员运输</w:t>
            </w:r>
          </w:p>
        </w:tc>
        <w:tc>
          <w:tcPr>
            <w:tcW w:type="dxa" w:w="22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w:t>
            </w:r>
          </w:p>
        </w:tc>
        <w:tc>
          <w:tcPr>
            <w:tcW w:type="dxa" w:w="8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1台</w:t>
            </w:r>
          </w:p>
        </w:tc>
        <w:tc>
          <w:tcPr>
            <w:tcW w:type="dxa" w:w="16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w:t>
            </w:r>
          </w:p>
        </w:tc>
      </w:tr>
    </w:tbl>
    <w:p>
      <w:pPr>
        <w:pStyle w:val="null3"/>
        <w:jc w:val="left"/>
      </w:pPr>
      <w:r>
        <w:rPr>
          <w:sz w:val="20"/>
          <w:b/>
          <w:color w:val="000000"/>
        </w:rPr>
        <w:t>十</w:t>
      </w:r>
      <w:r>
        <w:rPr>
          <w:sz w:val="20"/>
          <w:b/>
          <w:color w:val="000000"/>
        </w:rPr>
        <w:t>、</w:t>
      </w:r>
      <w:r>
        <w:rPr>
          <w:sz w:val="20"/>
          <w:b/>
          <w:color w:val="000000"/>
        </w:rPr>
        <w:t>付款方式</w:t>
      </w:r>
    </w:p>
    <w:p>
      <w:pPr>
        <w:pStyle w:val="null3"/>
        <w:ind w:firstLine="408"/>
        <w:jc w:val="left"/>
      </w:pPr>
      <w:r>
        <w:rPr>
          <w:sz w:val="20"/>
          <w:color w:val="000000"/>
        </w:rPr>
        <w:t>成交供应商原则上完成半年的工作量向采购人提交上一个半年消杀服务记录报告、每月《消杀工作评价表》和有效发票申请结算，采购人收到发票后</w:t>
      </w:r>
      <w:r>
        <w:rPr>
          <w:sz w:val="20"/>
          <w:color w:val="000000"/>
        </w:rPr>
        <w:t>15个工作日内对成交供应商提交的有效文件进行审核，审核无误后30个工作日内结付上一个半年的服务费。（具体视当时财政情况而定，到账时间以财政拨付时间为准）。因采购人使用的是财政资金，所付款项需采购人向政府相关部门提出资金申请手续完成后方可付款，在经费到达采购部门账户后在前款规定的时间内支付款项属正常支付，成交供应商不得因费用拨付滞后而影响正常工作开展和工作质量，不得以未按时支付为由视为违约支付。成交供应商凭以下有效文件向采购人办理付款手续：</w:t>
      </w:r>
    </w:p>
    <w:p>
      <w:pPr>
        <w:pStyle w:val="null3"/>
        <w:ind w:firstLine="408"/>
        <w:jc w:val="left"/>
      </w:pPr>
      <w:r>
        <w:rPr>
          <w:sz w:val="20"/>
          <w:color w:val="000000"/>
        </w:rPr>
        <w:t>（</w:t>
      </w:r>
      <w:r>
        <w:rPr>
          <w:sz w:val="20"/>
          <w:color w:val="000000"/>
        </w:rPr>
        <w:t>1）合同；（首次支付需出具）</w:t>
      </w:r>
    </w:p>
    <w:p>
      <w:pPr>
        <w:pStyle w:val="null3"/>
        <w:ind w:firstLine="408"/>
        <w:jc w:val="left"/>
      </w:pPr>
      <w:r>
        <w:rPr>
          <w:sz w:val="20"/>
          <w:color w:val="000000"/>
        </w:rPr>
        <w:t>（</w:t>
      </w:r>
      <w:r>
        <w:rPr>
          <w:sz w:val="20"/>
          <w:color w:val="000000"/>
        </w:rPr>
        <w:t>2）消杀服务记录报告；（每次支付需出具）</w:t>
      </w:r>
    </w:p>
    <w:p>
      <w:pPr>
        <w:pStyle w:val="null3"/>
        <w:ind w:firstLine="408"/>
        <w:jc w:val="left"/>
      </w:pPr>
      <w:r>
        <w:rPr>
          <w:sz w:val="20"/>
          <w:color w:val="000000"/>
        </w:rPr>
        <w:t>（</w:t>
      </w:r>
      <w:r>
        <w:rPr>
          <w:sz w:val="20"/>
          <w:color w:val="000000"/>
        </w:rPr>
        <w:t>3）《消杀工作评价表》；（每次支付需出具）</w:t>
      </w:r>
    </w:p>
    <w:p>
      <w:pPr>
        <w:pStyle w:val="null3"/>
        <w:ind w:firstLine="408"/>
        <w:jc w:val="left"/>
      </w:pPr>
      <w:r>
        <w:rPr>
          <w:sz w:val="20"/>
          <w:color w:val="000000"/>
        </w:rPr>
        <w:t>（</w:t>
      </w:r>
      <w:r>
        <w:rPr>
          <w:sz w:val="20"/>
          <w:color w:val="000000"/>
        </w:rPr>
        <w:t>4）成交供应商开具的正式发票；（每次支付需出具）</w:t>
      </w:r>
    </w:p>
    <w:p>
      <w:pPr>
        <w:pStyle w:val="null3"/>
        <w:ind w:firstLine="408"/>
        <w:jc w:val="left"/>
      </w:pPr>
      <w:r>
        <w:rPr>
          <w:sz w:val="20"/>
          <w:color w:val="000000"/>
        </w:rPr>
        <w:t>（</w:t>
      </w:r>
      <w:r>
        <w:rPr>
          <w:sz w:val="20"/>
          <w:color w:val="000000"/>
        </w:rPr>
        <w:t>5）成交通知书；（首次支付需出具）</w:t>
      </w:r>
    </w:p>
    <w:p>
      <w:pPr>
        <w:pStyle w:val="null3"/>
        <w:ind w:firstLine="408"/>
        <w:jc w:val="left"/>
      </w:pPr>
      <w:r>
        <w:rPr>
          <w:sz w:val="20"/>
          <w:color w:val="000000"/>
        </w:rPr>
        <w:t>（</w:t>
      </w:r>
      <w:r>
        <w:rPr>
          <w:sz w:val="20"/>
          <w:color w:val="000000"/>
        </w:rPr>
        <w:t>6）银行账号确认书。（每次支付需出具）</w:t>
      </w:r>
    </w:p>
    <w:p>
      <w:pPr>
        <w:pStyle w:val="null3"/>
        <w:ind w:left="15" w:firstLine="389"/>
        <w:jc w:val="left"/>
      </w:pPr>
      <w:r>
        <w:rPr>
          <w:sz w:val="20"/>
          <w:b/>
          <w:color w:val="000000"/>
        </w:rPr>
        <w:t>十一、</w:t>
      </w:r>
      <w:r>
        <w:rPr>
          <w:sz w:val="20"/>
          <w:b/>
          <w:color w:val="000000"/>
        </w:rPr>
        <w:t>服务质量考评和处罚</w:t>
      </w:r>
    </w:p>
    <w:p>
      <w:pPr>
        <w:pStyle w:val="null3"/>
        <w:ind w:firstLine="408"/>
        <w:jc w:val="left"/>
      </w:pPr>
      <w:r>
        <w:rPr>
          <w:sz w:val="20"/>
          <w:color w:val="000000"/>
        </w:rPr>
        <w:t>1.成交供应商每次消杀要记录消杀队伍的人员情况和药械的使用情况并填好相应表格。采购人会对每次消杀情况进行检查，对消杀行动人员到场时间、到场人数、药械品类和数量、工作情况、消杀效果等项目进行扣分评价，每月总分100分，扣完为止。采购人根据成交供应商工作的实际完成情况及工作量按考核评价比例支付服务费用。80分作为合格分，未达到合格分的，每扣1分，则扣除当月服务费的1%，累计两个月低于60分，采购人有权解除本服务合同。评分细则见除“四害”消杀工作评价表，评分细则须根据上级卫健和疾控的需求动态调整。</w:t>
      </w:r>
    </w:p>
    <w:p>
      <w:pPr>
        <w:pStyle w:val="null3"/>
        <w:ind w:firstLine="408"/>
        <w:jc w:val="left"/>
      </w:pPr>
      <w:r>
        <w:rPr>
          <w:sz w:val="20"/>
          <w:color w:val="000000"/>
        </w:rPr>
        <w:t>2.如因成交供应商或成交供应商聘请的员工泄露疫情或相关工作信息，造成社会不良后果，一经查实，采购人有权追究相应法律责任并终止合同。</w:t>
      </w:r>
    </w:p>
    <w:p>
      <w:pPr>
        <w:pStyle w:val="null3"/>
        <w:ind w:firstLine="408"/>
        <w:jc w:val="left"/>
      </w:pPr>
      <w:r>
        <w:rPr>
          <w:sz w:val="20"/>
          <w:color w:val="000000"/>
        </w:rPr>
        <w:t>3.在合同期内，发生综合治理、安全生产事故由成交供应商承担相关责任。若给采购人造成重大负面影响的，采购人有权终止合同。</w:t>
      </w:r>
    </w:p>
    <w:p>
      <w:pPr>
        <w:pStyle w:val="null3"/>
        <w:ind w:firstLine="408"/>
        <w:jc w:val="left"/>
      </w:pPr>
      <w:r>
        <w:rPr>
          <w:sz w:val="20"/>
          <w:color w:val="000000"/>
        </w:rPr>
        <w:t>4.在合同期内，如出现成交供应商使用不符合规定的药物或不当投(施)药做成不良后果，采购人有权追究相应法律责任并终止合同，成交供应商承担由此产生的风险并赔偿由此导致的损失。</w:t>
      </w:r>
    </w:p>
    <w:p>
      <w:pPr>
        <w:pStyle w:val="null3"/>
        <w:ind w:firstLine="402"/>
        <w:jc w:val="left"/>
      </w:pPr>
      <w:r>
        <w:rPr>
          <w:sz w:val="20"/>
          <w:b/>
          <w:color w:val="000000"/>
        </w:rPr>
        <w:t>十二</w:t>
      </w:r>
      <w:r>
        <w:rPr>
          <w:sz w:val="20"/>
          <w:b/>
          <w:color w:val="000000"/>
        </w:rPr>
        <w:t>、</w:t>
      </w:r>
      <w:r>
        <w:rPr>
          <w:sz w:val="20"/>
          <w:b/>
          <w:color w:val="000000"/>
        </w:rPr>
        <w:t>乙方开户银行信息</w:t>
      </w:r>
    </w:p>
    <w:p>
      <w:pPr>
        <w:pStyle w:val="null3"/>
        <w:jc w:val="left"/>
      </w:pPr>
      <w:r>
        <w:rPr>
          <w:sz w:val="20"/>
          <w:color w:val="000000"/>
        </w:rPr>
        <w:t>1.户名全称：</w:t>
      </w:r>
      <w:r>
        <w:rPr>
          <w:sz w:val="21"/>
          <w:color w:val="000000"/>
        </w:rPr>
        <w:t xml:space="preserve"> </w:t>
      </w:r>
    </w:p>
    <w:p>
      <w:pPr>
        <w:pStyle w:val="null3"/>
        <w:jc w:val="left"/>
      </w:pPr>
      <w:r>
        <w:rPr>
          <w:sz w:val="20"/>
          <w:color w:val="000000"/>
        </w:rPr>
        <w:t>2.开户银行：</w:t>
      </w:r>
      <w:r>
        <w:rPr>
          <w:sz w:val="21"/>
          <w:color w:val="000000"/>
        </w:rPr>
        <w:t xml:space="preserve"> </w:t>
      </w:r>
    </w:p>
    <w:p>
      <w:pPr>
        <w:pStyle w:val="null3"/>
        <w:jc w:val="left"/>
      </w:pPr>
      <w:r>
        <w:rPr>
          <w:sz w:val="20"/>
          <w:color w:val="000000"/>
        </w:rPr>
        <w:t>3.开户账号：</w:t>
      </w:r>
      <w:r>
        <w:rPr>
          <w:sz w:val="21"/>
          <w:color w:val="000000"/>
        </w:rPr>
        <w:t xml:space="preserve"> </w:t>
      </w:r>
    </w:p>
    <w:p>
      <w:pPr>
        <w:pStyle w:val="null3"/>
        <w:jc w:val="left"/>
      </w:pPr>
      <w:r>
        <w:rPr>
          <w:sz w:val="20"/>
          <w:color w:val="000000"/>
        </w:rPr>
        <w:t>4.乙方确认以上帐户为：公司的收款帐户，由乙方开具有效发票，甲方将合同款项转至该帐户时即视为甲方已经向乙方付款履行完毕。</w:t>
      </w:r>
    </w:p>
    <w:p>
      <w:pPr>
        <w:pStyle w:val="null3"/>
        <w:ind w:firstLine="402"/>
        <w:jc w:val="left"/>
      </w:pPr>
      <w:r>
        <w:rPr>
          <w:sz w:val="20"/>
          <w:b/>
          <w:color w:val="000000"/>
        </w:rPr>
        <w:t>十三</w:t>
      </w:r>
      <w:r>
        <w:rPr>
          <w:sz w:val="20"/>
          <w:b/>
          <w:color w:val="000000"/>
        </w:rPr>
        <w:t>、乙方责任</w:t>
      </w:r>
    </w:p>
    <w:p>
      <w:pPr>
        <w:pStyle w:val="null3"/>
        <w:jc w:val="left"/>
      </w:pPr>
      <w:r>
        <w:rPr>
          <w:sz w:val="20"/>
          <w:color w:val="000000"/>
        </w:rPr>
        <w:t>1. 按《广州市灭鼠杀虫服务行业管理办法》的有关要求，确保在承包期内对蚊、虫的消杀服务符合广州市爱卫协会的标准。</w:t>
      </w:r>
    </w:p>
    <w:p>
      <w:pPr>
        <w:pStyle w:val="null3"/>
        <w:jc w:val="left"/>
      </w:pPr>
      <w:r>
        <w:rPr>
          <w:sz w:val="20"/>
          <w:color w:val="000000"/>
        </w:rPr>
        <w:t>2.上岗服务人员要严格遵守杀虫技术操作规程，文明作业，并填写杀虫服务记录卡作为当次服务的凭据，着统一工作服和佩戴工作证。</w:t>
      </w:r>
    </w:p>
    <w:p>
      <w:pPr>
        <w:pStyle w:val="null3"/>
        <w:jc w:val="left"/>
      </w:pPr>
      <w:r>
        <w:rPr>
          <w:sz w:val="20"/>
          <w:color w:val="000000"/>
        </w:rPr>
        <w:t>3.注意药物的使用安全。</w:t>
      </w:r>
    </w:p>
    <w:p>
      <w:pPr>
        <w:pStyle w:val="null3"/>
        <w:jc w:val="left"/>
      </w:pPr>
      <w:r>
        <w:rPr>
          <w:sz w:val="20"/>
          <w:color w:val="000000"/>
        </w:rPr>
        <w:t>4.所使用的杀虫药物按国家规定使用或使用市爱卫协会推荐和认定的药物。</w:t>
      </w:r>
    </w:p>
    <w:p>
      <w:pPr>
        <w:pStyle w:val="null3"/>
        <w:jc w:val="left"/>
      </w:pPr>
      <w:r>
        <w:rPr>
          <w:sz w:val="20"/>
          <w:color w:val="000000"/>
        </w:rPr>
        <w:t>5.承担因不按规定使用有关药物而造成的所有责任。</w:t>
      </w:r>
    </w:p>
    <w:p>
      <w:pPr>
        <w:pStyle w:val="null3"/>
        <w:ind w:firstLine="402"/>
        <w:jc w:val="left"/>
      </w:pPr>
      <w:r>
        <w:rPr>
          <w:sz w:val="20"/>
          <w:b/>
          <w:color w:val="000000"/>
        </w:rPr>
        <w:t>十四</w:t>
      </w:r>
      <w:r>
        <w:rPr>
          <w:sz w:val="20"/>
          <w:b/>
          <w:color w:val="000000"/>
        </w:rPr>
        <w:t>、甲方责任</w:t>
      </w:r>
    </w:p>
    <w:p>
      <w:pPr>
        <w:pStyle w:val="null3"/>
        <w:jc w:val="left"/>
      </w:pPr>
      <w:r>
        <w:rPr>
          <w:sz w:val="20"/>
          <w:color w:val="000000"/>
        </w:rPr>
        <w:t>1.清理各种大小型积水，减少蚊虫孳生条件。</w:t>
      </w:r>
    </w:p>
    <w:p>
      <w:pPr>
        <w:pStyle w:val="null3"/>
        <w:jc w:val="left"/>
      </w:pPr>
      <w:r>
        <w:rPr>
          <w:sz w:val="20"/>
          <w:color w:val="000000"/>
        </w:rPr>
        <w:t>2.协议期间协助乙方的消杀工作。</w:t>
      </w:r>
    </w:p>
    <w:p>
      <w:pPr>
        <w:pStyle w:val="null3"/>
        <w:jc w:val="left"/>
      </w:pPr>
      <w:r>
        <w:rPr>
          <w:sz w:val="20"/>
          <w:color w:val="000000"/>
        </w:rPr>
        <w:t>3.按合同的约定依时支付乙方的服务费用。</w:t>
      </w:r>
    </w:p>
    <w:p>
      <w:pPr>
        <w:pStyle w:val="null3"/>
        <w:ind w:firstLine="402"/>
        <w:jc w:val="left"/>
      </w:pPr>
      <w:r>
        <w:rPr>
          <w:sz w:val="20"/>
          <w:b/>
          <w:color w:val="000000"/>
        </w:rPr>
        <w:t>十五</w:t>
      </w:r>
      <w:r>
        <w:rPr>
          <w:sz w:val="20"/>
          <w:b/>
          <w:color w:val="000000"/>
        </w:rPr>
        <w:t>、违约责任</w:t>
      </w:r>
    </w:p>
    <w:p>
      <w:pPr>
        <w:pStyle w:val="null3"/>
        <w:jc w:val="left"/>
      </w:pPr>
      <w:r>
        <w:rPr>
          <w:sz w:val="20"/>
          <w:color w:val="000000"/>
        </w:rPr>
        <w:t>1.因乙方违约导致不能履行服务的，甲方有权单方解除合同。</w:t>
      </w:r>
    </w:p>
    <w:p>
      <w:pPr>
        <w:pStyle w:val="null3"/>
        <w:ind w:firstLine="402"/>
        <w:jc w:val="left"/>
      </w:pPr>
      <w:r>
        <w:rPr>
          <w:sz w:val="20"/>
          <w:b/>
          <w:color w:val="000000"/>
        </w:rPr>
        <w:t>十</w:t>
      </w:r>
      <w:r>
        <w:rPr>
          <w:sz w:val="20"/>
          <w:b/>
          <w:color w:val="000000"/>
        </w:rPr>
        <w:t>六</w:t>
      </w:r>
      <w:r>
        <w:rPr>
          <w:sz w:val="20"/>
          <w:b/>
          <w:color w:val="000000"/>
        </w:rPr>
        <w:t>、不可抗力</w:t>
      </w:r>
    </w:p>
    <w:p>
      <w:pPr>
        <w:pStyle w:val="null3"/>
        <w:jc w:val="left"/>
      </w:pPr>
      <w:r>
        <w:rPr>
          <w:sz w:val="20"/>
          <w:color w:val="000000"/>
        </w:rPr>
        <w:t>1.声称受到不可抗力事件影响的一方应尽可能在最短的时间内通过书面形式将不可抗力事件的发生通知另一方，并在该不可抗力事件发生后1日内向另一方提供关于此种不可抗力事件及其持续时间的适当证据及合同不能履行或者需要延期履行的书面资料。</w:t>
      </w:r>
    </w:p>
    <w:p>
      <w:pPr>
        <w:pStyle w:val="null3"/>
        <w:jc w:val="left"/>
      </w:pPr>
      <w:r>
        <w:rPr>
          <w:sz w:val="20"/>
          <w:color w:val="000000"/>
        </w:rPr>
        <w:t>2.声称不可抗力事件导致其对本合同的履行在客观上成为不可能或不实际的一方，有责任尽一切合理的努力消除或减轻此等不可抗力事件的影响。</w:t>
      </w:r>
    </w:p>
    <w:p>
      <w:pPr>
        <w:pStyle w:val="null3"/>
        <w:jc w:val="left"/>
      </w:pPr>
      <w:r>
        <w:rPr>
          <w:sz w:val="20"/>
          <w:color w:val="000000"/>
        </w:rPr>
        <w:t>3.不可抗力事件发生时，双方应立即通过友好协商决定如何执行本合同。</w:t>
      </w:r>
    </w:p>
    <w:p>
      <w:pPr>
        <w:pStyle w:val="null3"/>
        <w:jc w:val="left"/>
      </w:pPr>
      <w:r>
        <w:rPr>
          <w:sz w:val="20"/>
          <w:color w:val="000000"/>
        </w:rPr>
        <w:t>4.不可抗力事件或其影响终止或消除后，双方须立即恢复履行各自在本合同项下的各项义务。</w:t>
      </w:r>
    </w:p>
    <w:p>
      <w:pPr>
        <w:pStyle w:val="null3"/>
        <w:jc w:val="left"/>
      </w:pPr>
      <w:r>
        <w:rPr>
          <w:sz w:val="20"/>
          <w:color w:val="000000"/>
        </w:rPr>
        <w:t>5.如不可抗力及其影响无法终止或消除而致使合同任何一方丧失继续履行合同的能力，则双方可协商解除合同或暂时延迟合同的履行，且遭遇不可抗力一方无须为此承担责任。</w:t>
      </w:r>
    </w:p>
    <w:p>
      <w:pPr>
        <w:pStyle w:val="null3"/>
        <w:jc w:val="left"/>
      </w:pPr>
      <w:r>
        <w:rPr>
          <w:sz w:val="20"/>
          <w:color w:val="000000"/>
        </w:rPr>
        <w:t>6.当事人迟延履行后发生不可抗力的，不能免除责任。</w:t>
      </w:r>
    </w:p>
    <w:p>
      <w:pPr>
        <w:pStyle w:val="null3"/>
        <w:ind w:left="45" w:firstLine="402"/>
        <w:jc w:val="left"/>
      </w:pPr>
      <w:r>
        <w:rPr>
          <w:sz w:val="20"/>
          <w:b/>
          <w:color w:val="000000"/>
        </w:rPr>
        <w:t>十</w:t>
      </w:r>
      <w:r>
        <w:rPr>
          <w:sz w:val="20"/>
          <w:b/>
          <w:color w:val="000000"/>
        </w:rPr>
        <w:t>七</w:t>
      </w:r>
      <w:r>
        <w:rPr>
          <w:sz w:val="20"/>
          <w:b/>
          <w:color w:val="000000"/>
        </w:rPr>
        <w:t>、适用和争议解决</w:t>
      </w:r>
    </w:p>
    <w:p>
      <w:pPr>
        <w:pStyle w:val="null3"/>
        <w:ind w:left="45" w:firstLine="400"/>
        <w:jc w:val="left"/>
      </w:pPr>
      <w:r>
        <w:rPr>
          <w:sz w:val="20"/>
          <w:color w:val="000000"/>
        </w:rPr>
        <w:t>本合同如履行过程中发生争议的，由双方当事人协商解决，协商不能达成协议时，向项目所在地人民法院提起诉讼。</w:t>
      </w:r>
    </w:p>
    <w:p>
      <w:pPr>
        <w:pStyle w:val="null3"/>
        <w:ind w:firstLine="402"/>
        <w:jc w:val="left"/>
      </w:pPr>
      <w:r>
        <w:rPr>
          <w:sz w:val="20"/>
          <w:b/>
          <w:color w:val="000000"/>
        </w:rPr>
        <w:t>十</w:t>
      </w:r>
      <w:r>
        <w:rPr>
          <w:sz w:val="20"/>
          <w:b/>
          <w:color w:val="000000"/>
        </w:rPr>
        <w:t>八</w:t>
      </w:r>
      <w:r>
        <w:rPr>
          <w:sz w:val="20"/>
          <w:b/>
          <w:color w:val="000000"/>
        </w:rPr>
        <w:t>、</w:t>
      </w:r>
      <w:r>
        <w:rPr>
          <w:sz w:val="20"/>
          <w:b/>
          <w:color w:val="000000"/>
        </w:rPr>
        <w:t>合同数与合同附件</w:t>
      </w:r>
    </w:p>
    <w:p>
      <w:pPr>
        <w:pStyle w:val="null3"/>
        <w:jc w:val="left"/>
      </w:pPr>
      <w:r>
        <w:rPr>
          <w:sz w:val="20"/>
          <w:color w:val="000000"/>
        </w:rPr>
        <w:t>1.本合同一式</w:t>
      </w:r>
      <w:r>
        <w:rPr>
          <w:sz w:val="20"/>
          <w:color w:val="000000"/>
        </w:rPr>
        <w:t>六</w:t>
      </w:r>
      <w:r>
        <w:rPr>
          <w:sz w:val="20"/>
          <w:color w:val="000000"/>
        </w:rPr>
        <w:t>份，甲方</w:t>
      </w:r>
      <w:r>
        <w:rPr>
          <w:sz w:val="20"/>
          <w:color w:val="000000"/>
        </w:rPr>
        <w:t>四</w:t>
      </w:r>
      <w:r>
        <w:rPr>
          <w:sz w:val="20"/>
          <w:color w:val="000000"/>
        </w:rPr>
        <w:t>份，乙方</w:t>
      </w:r>
      <w:r>
        <w:rPr>
          <w:sz w:val="20"/>
          <w:color w:val="000000"/>
        </w:rPr>
        <w:t>二</w:t>
      </w:r>
      <w:r>
        <w:rPr>
          <w:sz w:val="20"/>
          <w:color w:val="000000"/>
        </w:rPr>
        <w:t>份，具有同等效力。</w:t>
      </w:r>
    </w:p>
    <w:p>
      <w:pPr>
        <w:pStyle w:val="null3"/>
        <w:jc w:val="left"/>
      </w:pPr>
      <w:r>
        <w:rPr>
          <w:sz w:val="20"/>
          <w:color w:val="000000"/>
        </w:rPr>
        <w:t>2.本合同未尽事宜，双方可作进一步协商并签订补充协议，补充协议与本合同具有同等效力。</w:t>
      </w:r>
    </w:p>
    <w:p>
      <w:pPr>
        <w:pStyle w:val="null3"/>
        <w:jc w:val="left"/>
      </w:pPr>
      <w:r>
        <w:rPr>
          <w:sz w:val="20"/>
          <w:color w:val="000000"/>
        </w:rPr>
        <w:t>3.附件：①.</w:t>
      </w:r>
      <w:r>
        <w:rPr>
          <w:sz w:val="20"/>
          <w:color w:val="000000"/>
        </w:rPr>
        <w:t>营业执照</w:t>
      </w:r>
      <w:r>
        <w:rPr>
          <w:sz w:val="20"/>
          <w:color w:val="000000"/>
        </w:rPr>
        <w:t>,②.有害生物防制服务资质证书</w:t>
      </w:r>
      <w:r>
        <w:rPr>
          <w:sz w:val="20"/>
          <w:color w:val="000000"/>
        </w:rPr>
        <w:t>。</w:t>
      </w:r>
    </w:p>
    <w:p>
      <w:pPr>
        <w:pStyle w:val="null3"/>
        <w:jc w:val="left"/>
      </w:pPr>
      <w:r>
        <w:rPr>
          <w:sz w:val="20"/>
          <w:color w:val="000000"/>
        </w:rPr>
        <w:t>甲方单位（盖章）</w:t>
      </w:r>
      <w:r>
        <w:rPr>
          <w:sz w:val="20"/>
          <w:color w:val="000000"/>
        </w:rPr>
        <w:t xml:space="preserve">              </w:t>
      </w:r>
      <w:r>
        <w:rPr>
          <w:sz w:val="21"/>
          <w:color w:val="000000"/>
        </w:rPr>
        <w:t xml:space="preserve">     </w:t>
      </w:r>
      <w:r>
        <w:rPr>
          <w:sz w:val="20"/>
          <w:color w:val="000000"/>
        </w:rPr>
        <w:t>乙方单位（盖章）</w:t>
      </w:r>
    </w:p>
    <w:p>
      <w:pPr>
        <w:pStyle w:val="null3"/>
        <w:jc w:val="left"/>
      </w:pPr>
      <w:r>
        <w:rPr>
          <w:sz w:val="20"/>
          <w:color w:val="000000"/>
        </w:rPr>
        <w:t>代表签名：</w:t>
      </w:r>
      <w:r>
        <w:rPr>
          <w:sz w:val="21"/>
          <w:color w:val="000000"/>
          <w:u w:val="single"/>
        </w:rPr>
        <w:t xml:space="preserve">             </w:t>
      </w:r>
      <w:r>
        <w:rPr>
          <w:sz w:val="21"/>
          <w:color w:val="000000"/>
        </w:rPr>
        <w:t xml:space="preserve">            </w:t>
      </w:r>
      <w:r>
        <w:rPr>
          <w:sz w:val="20"/>
          <w:color w:val="000000"/>
        </w:rPr>
        <w:t>代表签名：</w:t>
      </w:r>
      <w:r>
        <w:rPr>
          <w:sz w:val="21"/>
          <w:color w:val="000000"/>
          <w:u w:val="single"/>
        </w:rPr>
        <w:t xml:space="preserve">            </w:t>
      </w:r>
    </w:p>
    <w:p>
      <w:pPr>
        <w:pStyle w:val="null3"/>
        <w:jc w:val="left"/>
      </w:pPr>
      <w:r>
        <w:rPr>
          <w:sz w:val="20"/>
          <w:color w:val="000000"/>
        </w:rPr>
        <w:t>合同签署日期：</w:t>
      </w:r>
      <w:r>
        <w:rPr>
          <w:sz w:val="20"/>
          <w:color w:val="000000"/>
        </w:rPr>
        <w:t xml:space="preserve">     </w:t>
      </w:r>
      <w:r>
        <w:rPr>
          <w:sz w:val="20"/>
          <w:color w:val="000000"/>
        </w:rPr>
        <w:t>年</w:t>
      </w:r>
      <w:r>
        <w:rPr>
          <w:sz w:val="20"/>
          <w:color w:val="000000"/>
        </w:rPr>
        <w:t xml:space="preserve">     </w:t>
      </w:r>
      <w:r>
        <w:rPr>
          <w:sz w:val="20"/>
          <w:color w:val="000000"/>
        </w:rPr>
        <w:t>月</w:t>
      </w:r>
      <w:r>
        <w:rPr>
          <w:sz w:val="20"/>
          <w:color w:val="000000"/>
        </w:rPr>
        <w:t xml:space="preserve">     </w:t>
      </w:r>
      <w:r>
        <w:rPr>
          <w:sz w:val="20"/>
          <w:color w:val="000000"/>
        </w:rPr>
        <w:t>日</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440118-2024-03704</w:t>
      </w:r>
    </w:p>
    <w:p>
      <w:pPr>
        <w:pStyle w:val="null3"/>
        <w:jc w:val="center"/>
        <w:outlineLvl w:val="3"/>
      </w:pPr>
      <w:r>
        <w:rPr>
          <w:sz w:val="24"/>
          <w:b/>
        </w:rPr>
        <w:t>采购项目编号：</w:t>
      </w:r>
      <w:r>
        <w:rPr>
          <w:sz w:val="24"/>
          <w:b/>
        </w:rPr>
        <w:t>RYZB2024-006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广州瑞源建设工程管理有限公司</w:t>
      </w:r>
    </w:p>
    <w:p>
      <w:pPr>
        <w:pStyle w:val="null3"/>
        <w:ind w:firstLine="480"/>
      </w:pPr>
      <w:r>
        <w:rPr/>
        <w:t xml:space="preserve"> 你方组织的</w:t>
      </w:r>
      <w:r>
        <w:rPr>
          <w:u w:val="single"/>
        </w:rPr>
        <w:t>“</w:t>
      </w:r>
      <w:r>
        <w:rPr>
          <w:u w:val="single"/>
        </w:rPr>
        <w:t>广州市增城区新塘镇2024年除“四害”病媒生物防制和登革热疫情应急消杀处置服务采购项目</w:t>
      </w:r>
      <w:r>
        <w:rPr>
          <w:u w:val="single"/>
        </w:rPr>
        <w:t>”</w:t>
      </w:r>
      <w:r>
        <w:rPr/>
        <w:t>项目的竞争性磋商[采购项目编号为：</w:t>
      </w:r>
      <w:r>
        <w:rPr>
          <w:u w:val="single"/>
        </w:rPr>
        <w:t>RYZB2024-006</w:t>
      </w:r>
      <w:r>
        <w:rPr/>
        <w:t>]，我方愿参与响应。</w:t>
      </w:r>
    </w:p>
    <w:p>
      <w:pPr>
        <w:pStyle w:val="null3"/>
        <w:ind w:firstLine="480"/>
      </w:pPr>
      <w:r>
        <w:rPr/>
        <w:t>我方确认收到贵方提供的</w:t>
      </w:r>
      <w:r>
        <w:rPr>
          <w:u w:val="single"/>
        </w:rPr>
        <w:t>“</w:t>
      </w:r>
      <w:r>
        <w:rPr>
          <w:u w:val="single"/>
        </w:rPr>
        <w:t>广州市增城区新塘镇2024年除“四害”病媒生物防制和登革热疫情应急消杀处置服务采购项目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广州瑞源建设工程管理有限公司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广州市增城区新塘镇2024年除“四害”病媒生物防制和登革热疫情应急消杀处置服务采购项目</w:t>
      </w:r>
      <w:r>
        <w:rPr/>
        <w:t>”项目采购[采购项目编号为</w:t>
      </w:r>
      <w:r>
        <w:rPr/>
        <w:t>RYZB2024-006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广州市增城区新塘镇人民政府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广州瑞源建设工程管理有限公司</w:t>
      </w:r>
    </w:p>
    <w:p>
      <w:pPr>
        <w:pStyle w:val="null3"/>
        <w:ind w:firstLine="480"/>
      </w:pPr>
      <w:r>
        <w:rPr/>
        <w:t>我单位参加贵公司组织的</w:t>
      </w:r>
      <w:r>
        <w:rPr/>
        <w:t>广州市增城区新塘镇2024年除“四害”病媒生物防制和登革热疫情应急消杀处置服务采购项目</w:t>
      </w:r>
      <w:r>
        <w:rPr/>
        <w:t>（采购项目编号：</w:t>
      </w:r>
      <w:r>
        <w:rPr/>
        <w:t>RYZB2024-006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