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2024年宁化县红火蚁疫情专业化防治服务</w:t>
      </w:r>
    </w:p>
    <w:p>
      <w:pPr>
        <w:pStyle w:val="null3"/>
        <w:jc w:val="center"/>
        <w:outlineLvl w:val="2"/>
      </w:pPr>
      <w:r>
        <w:rPr>
          <w:sz w:val="28"/>
          <w:b/>
        </w:rPr>
        <w:t>备案编号：</w:t>
      </w:r>
      <w:r>
        <w:rPr>
          <w:sz w:val="28"/>
          <w:b/>
        </w:rPr>
        <w:t>CGXM-2024-350424-00561[2024]00529</w:t>
      </w:r>
    </w:p>
    <w:p>
      <w:pPr>
        <w:pStyle w:val="null3"/>
        <w:jc w:val="center"/>
        <w:outlineLvl w:val="2"/>
      </w:pPr>
      <w:r>
        <w:rPr>
          <w:sz w:val="28"/>
          <w:b/>
        </w:rPr>
        <w:t>项目编号：</w:t>
      </w:r>
      <w:r>
        <w:rPr>
          <w:sz w:val="28"/>
          <w:b/>
        </w:rPr>
        <w:t>[350424]AYCG[CS]2024001</w:t>
      </w:r>
    </w:p>
    <w:p>
      <w:pPr>
        <w:pStyle w:val="null3"/>
        <w:jc w:val="center"/>
        <w:outlineLvl w:val="2"/>
      </w:pPr>
      <w:r>
        <w:rPr>
          <w:sz w:val="28"/>
          <w:b/>
        </w:rPr>
        <w:t>采购人：</w:t>
      </w:r>
      <w:r>
        <w:rPr>
          <w:sz w:val="28"/>
          <w:b/>
        </w:rPr>
        <w:t>宁化县农业农村局</w:t>
      </w:r>
    </w:p>
    <w:p>
      <w:pPr>
        <w:pStyle w:val="null3"/>
        <w:jc w:val="center"/>
        <w:outlineLvl w:val="2"/>
      </w:pPr>
      <w:r>
        <w:rPr>
          <w:sz w:val="28"/>
          <w:b/>
        </w:rPr>
        <w:t>代理机构：</w:t>
      </w:r>
      <w:r>
        <w:rPr>
          <w:sz w:val="28"/>
          <w:b/>
        </w:rPr>
        <w:t>福州市安永工程监理有限公司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宁化县农业农村局</w:t>
      </w:r>
      <w:r>
        <w:rPr/>
        <w:t xml:space="preserve"> 已根据政府采购相关法律法规，经相应程序确定采用 竞争性磋商 方式组织 </w:t>
      </w:r>
      <w:r>
        <w:rPr/>
        <w:t>2024年宁化县红火蚁疫情专业化防治服务</w:t>
      </w:r>
      <w:r>
        <w:rPr/>
        <w:t xml:space="preserve"> 项目（以下简称：“本项目”）的政府采购活动， </w:t>
      </w:r>
      <w:r>
        <w:rPr/>
        <w:t>现欢迎国内合格的供应商前来参加。</w:t>
      </w:r>
      <w:r>
        <w:rPr/>
        <w:t xml:space="preserve"> 本项目由采购人委托 </w:t>
      </w:r>
      <w:r>
        <w:rPr/>
        <w:t>福州市安永工程监理有限公司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2024年宁化县红火蚁疫情专业化防治服务</w:t>
      </w:r>
    </w:p>
    <w:p>
      <w:pPr>
        <w:pStyle w:val="null3"/>
        <w:ind w:firstLine="480"/>
        <w:jc w:val="left"/>
        <w:outlineLvl w:val="2"/>
      </w:pPr>
      <w:r>
        <w:rPr>
          <w:sz w:val="28"/>
          <w:b/>
        </w:rPr>
        <w:t>2.备案编号</w:t>
      </w:r>
      <w:r>
        <w:rPr>
          <w:sz w:val="28"/>
          <w:b/>
        </w:rPr>
        <w:t xml:space="preserve">： </w:t>
      </w:r>
      <w:r>
        <w:rPr>
          <w:sz w:val="28"/>
          <w:b/>
        </w:rPr>
        <w:t>CGXM-2024-350424-00561[2024]00529</w:t>
      </w:r>
    </w:p>
    <w:p>
      <w:pPr>
        <w:pStyle w:val="null3"/>
        <w:ind w:firstLine="480"/>
        <w:jc w:val="left"/>
        <w:outlineLvl w:val="2"/>
      </w:pPr>
      <w:r>
        <w:rPr>
          <w:sz w:val="28"/>
          <w:b/>
        </w:rPr>
        <w:t>3.项目编号</w:t>
      </w:r>
      <w:r>
        <w:rPr>
          <w:sz w:val="28"/>
          <w:b/>
        </w:rPr>
        <w:t xml:space="preserve">： </w:t>
      </w:r>
      <w:r>
        <w:rPr>
          <w:sz w:val="28"/>
          <w:b/>
        </w:rPr>
        <w:t>[350424]AYCG[CS]2024001</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570,000.00</w:t>
      </w:r>
    </w:p>
    <w:p>
      <w:pPr>
        <w:pStyle w:val="null3"/>
        <w:jc w:val="left"/>
      </w:pPr>
      <w:r>
        <w:rPr/>
        <w:t>采购包最高限价（元）: 570,000.00</w:t>
      </w:r>
    </w:p>
    <w:p>
      <w:pPr>
        <w:pStyle w:val="null3"/>
        <w:jc w:val="left"/>
      </w:pPr>
      <w:r>
        <w:rPr/>
        <w:t>采购包保证金金额（元）: 5,700.00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外来入侵生物综合防治服务</w:t>
            </w:r>
          </w:p>
        </w:tc>
        <w:tc>
          <w:tcPr>
            <w:tcW w:type="dxa" w:w="1187"/>
          </w:tcPr>
          <w:p>
            <w:pPr>
              <w:pStyle w:val="null3"/>
              <w:jc w:val="right"/>
            </w:pPr>
            <w:r>
              <w:rPr/>
              <w:t>1.00</w:t>
            </w:r>
          </w:p>
        </w:tc>
        <w:tc>
          <w:tcPr>
            <w:tcW w:type="dxa" w:w="1187"/>
          </w:tcPr>
          <w:p>
            <w:pPr>
              <w:pStyle w:val="null3"/>
              <w:jc w:val="right"/>
            </w:pPr>
            <w:r>
              <w:rPr/>
              <w:t>570,000.00</w:t>
            </w:r>
          </w:p>
        </w:tc>
        <w:tc>
          <w:tcPr>
            <w:tcW w:type="dxa" w:w="1187"/>
          </w:tcPr>
          <w:p>
            <w:pPr>
              <w:pStyle w:val="null3"/>
              <w:jc w:val="left"/>
            </w:pPr>
            <w:r>
              <w:rPr/>
              <w:t>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2024年宁化县红火蚁疫情防控</w:t>
            </w:r>
          </w:p>
        </w:tc>
        <w:tc>
          <w:tcPr>
            <w:tcW w:type="dxa" w:w="554"/>
          </w:tcPr>
          <w:p>
            <w:pPr>
              <w:pStyle w:val="null3"/>
              <w:jc w:val="left"/>
            </w:pPr>
            <w:r>
              <w:rPr/>
              <w:t>项</w:t>
            </w:r>
          </w:p>
        </w:tc>
        <w:tc>
          <w:tcPr>
            <w:tcW w:type="dxa" w:w="554"/>
          </w:tcPr>
          <w:p>
            <w:pPr>
              <w:pStyle w:val="null3"/>
              <w:jc w:val="left"/>
            </w:pPr>
            <w:r>
              <w:rPr/>
              <w:t>元</w:t>
            </w:r>
          </w:p>
        </w:tc>
        <w:tc>
          <w:tcPr>
            <w:tcW w:type="dxa" w:w="1384"/>
          </w:tcPr>
          <w:p>
            <w:pPr>
              <w:pStyle w:val="null3"/>
              <w:jc w:val="right"/>
            </w:pPr>
            <w:r>
              <w:rPr/>
              <w:t>570,000.00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2024年宁化县红火蚁疫情防控</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红火蚁疫情防控服务</w:t>
            </w:r>
          </w:p>
        </w:tc>
        <w:tc>
          <w:tcPr>
            <w:tcW w:type="dxa" w:w="2076"/>
          </w:tcPr>
          <w:p>
            <w:pPr>
              <w:pStyle w:val="null3"/>
              <w:jc w:val="left"/>
            </w:pPr>
            <w:r>
              <w:rPr/>
              <w:t>不得高于最高限价</w:t>
            </w:r>
          </w:p>
        </w:tc>
        <w:tc>
          <w:tcPr>
            <w:tcW w:type="dxa" w:w="415"/>
          </w:tcPr>
          <w:p>
            <w:pPr>
              <w:pStyle w:val="null3"/>
              <w:jc w:val="left"/>
            </w:pPr>
            <w:r>
              <w:rPr/>
              <w:t>项</w:t>
            </w:r>
          </w:p>
        </w:tc>
        <w:tc>
          <w:tcPr>
            <w:tcW w:type="dxa" w:w="415"/>
          </w:tcPr>
          <w:p>
            <w:pPr>
              <w:pStyle w:val="null3"/>
              <w:jc w:val="left"/>
            </w:pPr>
            <w:r>
              <w:rPr/>
              <w:t>元</w:t>
            </w:r>
          </w:p>
        </w:tc>
        <w:tc>
          <w:tcPr>
            <w:tcW w:type="dxa" w:w="831"/>
          </w:tcPr>
          <w:p>
            <w:pPr>
              <w:pStyle w:val="null3"/>
              <w:jc w:val="right"/>
            </w:pPr>
            <w:r>
              <w:rPr/>
              <w:t>540,000.00</w:t>
            </w:r>
          </w:p>
        </w:tc>
        <w:tc>
          <w:tcPr>
            <w:tcW w:type="dxa" w:w="831"/>
          </w:tcPr>
          <w:p>
            <w:pPr>
              <w:pStyle w:val="null3"/>
              <w:jc w:val="left"/>
            </w:pPr>
            <w:r>
              <w:rPr/>
              <w:t>总价</w:t>
            </w:r>
          </w:p>
        </w:tc>
        <w:tc>
          <w:tcPr>
            <w:tcW w:type="dxa" w:w="1246"/>
          </w:tcPr>
          <w:p>
            <w:pPr>
              <w:pStyle w:val="null3"/>
              <w:jc w:val="left"/>
            </w:pPr>
            <w:r>
              <w:rPr/>
              <w:t>防治面积8300亩以上</w:t>
            </w:r>
          </w:p>
        </w:tc>
      </w:tr>
      <w:tr>
        <w:tc>
          <w:tcPr>
            <w:tcW w:type="dxa" w:w="415"/>
          </w:tcPr>
          <w:p>
            <w:pPr>
              <w:pStyle w:val="null3"/>
              <w:jc w:val="left"/>
            </w:pPr>
            <w:r>
              <w:rPr/>
              <w:t>2</w:t>
            </w:r>
          </w:p>
        </w:tc>
        <w:tc>
          <w:tcPr>
            <w:tcW w:type="dxa" w:w="2076"/>
          </w:tcPr>
          <w:p>
            <w:pPr>
              <w:pStyle w:val="null3"/>
              <w:jc w:val="left"/>
            </w:pPr>
            <w:r>
              <w:rPr/>
              <w:t>红火蚁防治农药0.05%茚虫威饵剂（小包装）</w:t>
            </w:r>
          </w:p>
        </w:tc>
        <w:tc>
          <w:tcPr>
            <w:tcW w:type="dxa" w:w="2076"/>
          </w:tcPr>
          <w:p>
            <w:pPr>
              <w:pStyle w:val="null3"/>
              <w:jc w:val="left"/>
            </w:pPr>
            <w:r>
              <w:rPr/>
              <w:t>按30000元固定价格报价</w:t>
            </w:r>
          </w:p>
        </w:tc>
        <w:tc>
          <w:tcPr>
            <w:tcW w:type="dxa" w:w="415"/>
          </w:tcPr>
          <w:p>
            <w:pPr>
              <w:pStyle w:val="null3"/>
              <w:jc w:val="left"/>
            </w:pPr>
            <w:r>
              <w:rPr/>
              <w:t>吨</w:t>
            </w:r>
          </w:p>
        </w:tc>
        <w:tc>
          <w:tcPr>
            <w:tcW w:type="dxa" w:w="415"/>
          </w:tcPr>
          <w:p>
            <w:pPr>
              <w:pStyle w:val="null3"/>
              <w:jc w:val="left"/>
            </w:pPr>
            <w:r>
              <w:rPr/>
              <w:t>元</w:t>
            </w:r>
          </w:p>
        </w:tc>
        <w:tc>
          <w:tcPr>
            <w:tcW w:type="dxa" w:w="831"/>
          </w:tcPr>
          <w:p>
            <w:pPr>
              <w:pStyle w:val="null3"/>
              <w:jc w:val="right"/>
            </w:pPr>
            <w:r>
              <w:rPr/>
              <w:t>30,000.00</w:t>
            </w:r>
          </w:p>
        </w:tc>
        <w:tc>
          <w:tcPr>
            <w:tcW w:type="dxa" w:w="831"/>
          </w:tcPr>
          <w:p>
            <w:pPr>
              <w:pStyle w:val="null3"/>
              <w:jc w:val="left"/>
            </w:pPr>
            <w:r>
              <w:rPr/>
              <w:t>总价</w:t>
            </w:r>
          </w:p>
        </w:tc>
        <w:tc>
          <w:tcPr>
            <w:tcW w:type="dxa" w:w="1246"/>
          </w:tcPr>
          <w:p>
            <w:pPr>
              <w:pStyle w:val="null3"/>
              <w:jc w:val="left"/>
            </w:pPr>
            <w:r>
              <w:rPr/>
              <w:t>无</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宁化县农业农村局</w:t>
      </w:r>
    </w:p>
    <w:p>
      <w:pPr>
        <w:pStyle w:val="null3"/>
        <w:ind w:firstLine="960"/>
        <w:jc w:val="left"/>
      </w:pPr>
      <w:r>
        <w:rPr/>
        <w:t xml:space="preserve"> 地址： </w:t>
      </w:r>
      <w:r>
        <w:rPr/>
        <w:t>宁化县翠江镇长征大道128号</w:t>
      </w:r>
    </w:p>
    <w:p>
      <w:pPr>
        <w:pStyle w:val="null3"/>
        <w:jc w:val="left"/>
      </w:pPr>
      <w:r>
        <w:rPr/>
        <w:t xml:space="preserve"> 邮编： </w:t>
      </w:r>
      <w:r>
        <w:rPr/>
        <w:t>365499</w:t>
      </w:r>
    </w:p>
    <w:p>
      <w:pPr>
        <w:pStyle w:val="null3"/>
        <w:jc w:val="left"/>
      </w:pPr>
      <w:r>
        <w:rPr/>
        <w:t xml:space="preserve"> 联系人： </w:t>
      </w:r>
      <w:r>
        <w:rPr/>
        <w:t>卓美兰</w:t>
      </w:r>
    </w:p>
    <w:p>
      <w:pPr>
        <w:pStyle w:val="null3"/>
        <w:jc w:val="left"/>
      </w:pPr>
      <w:r>
        <w:rPr/>
        <w:t xml:space="preserve"> 联系电话： </w:t>
      </w:r>
      <w:r>
        <w:rPr/>
        <w:t>13507592223</w:t>
      </w:r>
    </w:p>
    <w:p>
      <w:pPr>
        <w:pStyle w:val="null3"/>
        <w:ind w:firstLine="480"/>
        <w:jc w:val="left"/>
        <w:outlineLvl w:val="2"/>
      </w:pPr>
      <w:r>
        <w:rPr>
          <w:sz w:val="28"/>
          <w:b/>
        </w:rPr>
        <w:t>14、代理机构</w:t>
      </w:r>
      <w:r>
        <w:rPr>
          <w:sz w:val="28"/>
          <w:b/>
        </w:rPr>
        <w:t>：</w:t>
      </w:r>
      <w:r>
        <w:rPr>
          <w:sz w:val="28"/>
          <w:b/>
        </w:rPr>
        <w:t>福州市安永工程监理有限公司</w:t>
      </w:r>
    </w:p>
    <w:p>
      <w:pPr>
        <w:pStyle w:val="null3"/>
        <w:ind w:firstLine="960"/>
        <w:jc w:val="left"/>
      </w:pPr>
      <w:r>
        <w:rPr/>
        <w:t xml:space="preserve"> 地址： </w:t>
      </w:r>
      <w:r>
        <w:rPr/>
        <w:t>五四路国际大厦10层A座</w:t>
      </w:r>
    </w:p>
    <w:p>
      <w:pPr>
        <w:pStyle w:val="null3"/>
        <w:jc w:val="left"/>
      </w:pPr>
      <w:r>
        <w:rPr/>
        <w:t xml:space="preserve"> 邮编： </w:t>
      </w:r>
      <w:r>
        <w:rPr/>
        <w:t>350001</w:t>
      </w:r>
    </w:p>
    <w:p>
      <w:pPr>
        <w:pStyle w:val="null3"/>
        <w:jc w:val="left"/>
      </w:pPr>
      <w:r>
        <w:rPr/>
        <w:t xml:space="preserve"> 联系人： </w:t>
      </w:r>
      <w:r>
        <w:rPr/>
        <w:t>邱菊青</w:t>
      </w:r>
    </w:p>
    <w:p>
      <w:pPr>
        <w:pStyle w:val="null3"/>
        <w:jc w:val="left"/>
      </w:pPr>
      <w:r>
        <w:rPr/>
        <w:t xml:space="preserve"> 联系电话： </w:t>
      </w:r>
      <w:r>
        <w:rPr/>
        <w:t>18250558606</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福州市安永工程监理有限公司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中标人中标后与采购人签订完合同后5个工作日无息退还</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1</w:t>
            </w:r>
            <w:r>
              <w:rPr/>
              <w:t xml:space="preserve"> 份、副本 </w:t>
            </w:r>
            <w:r>
              <w:rPr/>
              <w:t>0</w:t>
            </w:r>
            <w:r>
              <w:rPr/>
              <w:t xml:space="preserve"> 份。</w:t>
            </w:r>
          </w:p>
          <w:p>
            <w:pPr>
              <w:pStyle w:val="null3"/>
              <w:jc w:val="left"/>
            </w:pPr>
            <w:r>
              <w:rPr/>
              <w:t xml:space="preserve"> ②可读介质（光盘或U盘） </w:t>
            </w:r>
            <w:r>
              <w:rPr/>
              <w:t>1</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福建省财政厅政府采购监督管理办公室</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代理服务费收费标准：①以成交通知书规定的成交金额作为收费的计算基数。 ②采购代理服务收费的标准：100(万元)以下收费费率标准：1.50%。成交供应商应在领取成交通知书的同时以银行转账的付款方式一次性向采购代理机构缴纳代理服务费。</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满分为15.0000分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满分为70.0000分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1.技术要求响应情况</w:t>
            </w:r>
          </w:p>
        </w:tc>
        <w:tc>
          <w:tcPr>
            <w:tcW w:type="dxa" w:w="831"/>
          </w:tcPr>
          <w:p>
            <w:pPr>
              <w:pStyle w:val="null3"/>
              <w:jc w:val="right"/>
            </w:pPr>
            <w:r>
              <w:rPr/>
              <w:t>34.0000</w:t>
            </w:r>
          </w:p>
        </w:tc>
        <w:tc>
          <w:tcPr>
            <w:tcW w:type="dxa" w:w="4153"/>
          </w:tcPr>
          <w:p>
            <w:pPr>
              <w:pStyle w:val="null3"/>
              <w:jc w:val="left"/>
            </w:pPr>
            <w:r>
              <w:rPr/>
              <w:t>根据供应商所提供的技术和服务要求响应表，对磋商文件第三章“技术要求”的逐项响应情况，由磋商小组进行评分：完全满足技术参数要求的得34分；标注“★”号的技术要求为不允许负偏离的实质性要求，有任意一项负偏离按无效响应处理；标注“项号1、项号2...”的技术要求每负偏离一项扣1.7分（共计20项，小计34分），正偏离不加分，扣完为止。注：有要求提供相关佐证材料的条款应提供相关佐证材料，否则按负偏离处理。</w:t>
            </w:r>
          </w:p>
        </w:tc>
      </w:tr>
      <w:tr>
        <w:tc>
          <w:tcPr>
            <w:tcW w:type="dxa" w:w="3322"/>
          </w:tcPr>
          <w:p>
            <w:pPr>
              <w:pStyle w:val="null3"/>
              <w:jc w:val="left"/>
            </w:pPr>
            <w:r>
              <w:rPr/>
              <w:t>2.制定针对性防治方案</w:t>
            </w:r>
          </w:p>
        </w:tc>
        <w:tc>
          <w:tcPr>
            <w:tcW w:type="dxa" w:w="831"/>
          </w:tcPr>
          <w:p>
            <w:pPr>
              <w:pStyle w:val="null3"/>
              <w:jc w:val="right"/>
            </w:pPr>
            <w:r>
              <w:rPr/>
              <w:t>3.0000</w:t>
            </w:r>
          </w:p>
        </w:tc>
        <w:tc>
          <w:tcPr>
            <w:tcW w:type="dxa" w:w="4153"/>
          </w:tcPr>
          <w:p>
            <w:pPr>
              <w:pStyle w:val="null3"/>
              <w:jc w:val="left"/>
            </w:pPr>
            <w:r>
              <w:rPr/>
              <w:t>根据供应商针对本项目制定的针对性防治方案（包括但不限于①项目管理、技术人员安排、施药队伍的组织；②使用药剂的准备（农药名称、药剂生产企业、数量、施用次数、施用剂量）；③监测调查方法与时间安排、防治次数与时间安排、安全管理和验收材料准备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3.制定特殊天气应对方案</w:t>
            </w:r>
          </w:p>
        </w:tc>
        <w:tc>
          <w:tcPr>
            <w:tcW w:type="dxa" w:w="831"/>
          </w:tcPr>
          <w:p>
            <w:pPr>
              <w:pStyle w:val="null3"/>
              <w:jc w:val="right"/>
            </w:pPr>
            <w:r>
              <w:rPr/>
              <w:t>3.0000</w:t>
            </w:r>
          </w:p>
        </w:tc>
        <w:tc>
          <w:tcPr>
            <w:tcW w:type="dxa" w:w="4153"/>
          </w:tcPr>
          <w:p>
            <w:pPr>
              <w:pStyle w:val="null3"/>
              <w:jc w:val="left"/>
            </w:pPr>
            <w:r>
              <w:rPr/>
              <w:t>根据供应商针对本项目制定的特殊天气应对方案（包括但不限于①季节或天气异常情况识别；②特殊天气应对措施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4.制定宣传与技术培训方案</w:t>
            </w:r>
          </w:p>
        </w:tc>
        <w:tc>
          <w:tcPr>
            <w:tcW w:type="dxa" w:w="831"/>
          </w:tcPr>
          <w:p>
            <w:pPr>
              <w:pStyle w:val="null3"/>
              <w:jc w:val="right"/>
            </w:pPr>
            <w:r>
              <w:rPr/>
              <w:t>3.0000</w:t>
            </w:r>
          </w:p>
        </w:tc>
        <w:tc>
          <w:tcPr>
            <w:tcW w:type="dxa" w:w="4153"/>
          </w:tcPr>
          <w:p>
            <w:pPr>
              <w:pStyle w:val="null3"/>
              <w:jc w:val="left"/>
            </w:pPr>
            <w:r>
              <w:rPr/>
              <w:t>根据供应商针对本项目制定的防控宣传与技术培训方案（包括但不限于①防控宣传与技术培训方式；②防控宣传与技术培训内容；③防控宣传与技术培训效果评估等），由评委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5.制定红火蚁疫情监测方案</w:t>
            </w:r>
          </w:p>
        </w:tc>
        <w:tc>
          <w:tcPr>
            <w:tcW w:type="dxa" w:w="831"/>
          </w:tcPr>
          <w:p>
            <w:pPr>
              <w:pStyle w:val="null3"/>
              <w:jc w:val="right"/>
            </w:pPr>
            <w:r>
              <w:rPr/>
              <w:t>3.0000</w:t>
            </w:r>
          </w:p>
        </w:tc>
        <w:tc>
          <w:tcPr>
            <w:tcW w:type="dxa" w:w="4153"/>
          </w:tcPr>
          <w:p>
            <w:pPr>
              <w:pStyle w:val="null3"/>
              <w:jc w:val="left"/>
            </w:pPr>
            <w:r>
              <w:rPr/>
              <w:t>根据供应商针对本项目制定的红火蚁疫情监测方案（包括但不限于①监测点设置；②监测人员配备；③监测手段、方法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6.制定药物使用管理方案</w:t>
            </w:r>
          </w:p>
        </w:tc>
        <w:tc>
          <w:tcPr>
            <w:tcW w:type="dxa" w:w="831"/>
          </w:tcPr>
          <w:p>
            <w:pPr>
              <w:pStyle w:val="null3"/>
              <w:jc w:val="right"/>
            </w:pPr>
            <w:r>
              <w:rPr/>
              <w:t>3.0000</w:t>
            </w:r>
          </w:p>
        </w:tc>
        <w:tc>
          <w:tcPr>
            <w:tcW w:type="dxa" w:w="4153"/>
          </w:tcPr>
          <w:p>
            <w:pPr>
              <w:pStyle w:val="null3"/>
              <w:jc w:val="left"/>
            </w:pPr>
            <w:r>
              <w:rPr/>
              <w:t>根据供应商针对本项目制定的药物使用管理方案（包括但不限于①药物管理人员安排；②药物贮藏；③农药出入库登记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7.合理化建议</w:t>
            </w:r>
          </w:p>
        </w:tc>
        <w:tc>
          <w:tcPr>
            <w:tcW w:type="dxa" w:w="831"/>
          </w:tcPr>
          <w:p>
            <w:pPr>
              <w:pStyle w:val="null3"/>
              <w:jc w:val="right"/>
            </w:pPr>
            <w:r>
              <w:rPr/>
              <w:t>3.0000</w:t>
            </w:r>
          </w:p>
        </w:tc>
        <w:tc>
          <w:tcPr>
            <w:tcW w:type="dxa" w:w="4153"/>
          </w:tcPr>
          <w:p>
            <w:pPr>
              <w:pStyle w:val="null3"/>
              <w:jc w:val="left"/>
            </w:pPr>
            <w:r>
              <w:rPr/>
              <w:t>根据供应商针对本项目的实际情况制定合理化建议（包括但不限于①防治方式；②重点与难点分析；③合理化建议情况等），由磋商小组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8.科学安全使用农药管理措施</w:t>
            </w:r>
          </w:p>
        </w:tc>
        <w:tc>
          <w:tcPr>
            <w:tcW w:type="dxa" w:w="831"/>
          </w:tcPr>
          <w:p>
            <w:pPr>
              <w:pStyle w:val="null3"/>
              <w:jc w:val="right"/>
            </w:pPr>
            <w:r>
              <w:rPr/>
              <w:t>3.0000</w:t>
            </w:r>
          </w:p>
        </w:tc>
        <w:tc>
          <w:tcPr>
            <w:tcW w:type="dxa" w:w="4153"/>
          </w:tcPr>
          <w:p>
            <w:pPr>
              <w:pStyle w:val="null3"/>
              <w:jc w:val="left"/>
            </w:pPr>
            <w:r>
              <w:rPr/>
              <w:t>根据供应商针对本项目提供的科学安全使用农药管理措施（包括但限于①科学安排施药人员；②施药时间；③施药过程采取安全防护措施；④药前通知居民（村民）；⑤药后标记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9.应急保障措施</w:t>
            </w:r>
          </w:p>
        </w:tc>
        <w:tc>
          <w:tcPr>
            <w:tcW w:type="dxa" w:w="831"/>
          </w:tcPr>
          <w:p>
            <w:pPr>
              <w:pStyle w:val="null3"/>
              <w:jc w:val="right"/>
            </w:pPr>
            <w:r>
              <w:rPr/>
              <w:t>3.0000</w:t>
            </w:r>
          </w:p>
        </w:tc>
        <w:tc>
          <w:tcPr>
            <w:tcW w:type="dxa" w:w="4153"/>
          </w:tcPr>
          <w:p>
            <w:pPr>
              <w:pStyle w:val="null3"/>
              <w:jc w:val="left"/>
            </w:pPr>
            <w:r>
              <w:rPr/>
              <w:t>根据供应商对本项目制定的应急保障措施（包括但不限于①重大安全事件应急保障措施；②突发事件应急保障措施；②意外安全保证措施等），由评委进行评分：方案包含的要点齐全无缺漏项，内容与要点相符，每个要点均有展开详细的阐述且完全能够适用本项目的得3分；方案所包含的要点齐全，内容与要点相符，每个要点均有展开阐述且能够适用本项目的得2.9分；方案所包含的要点有缺漏，内容与要点相符，但每个要点简略未展开阐述，基本适用本项目的得2.8分；未提供方案或方案内容存在明显错误或方案内容明显不适用于本项目的均不得分。</w:t>
            </w:r>
          </w:p>
        </w:tc>
      </w:tr>
      <w:tr>
        <w:tc>
          <w:tcPr>
            <w:tcW w:type="dxa" w:w="3322"/>
          </w:tcPr>
          <w:p>
            <w:pPr>
              <w:pStyle w:val="null3"/>
              <w:jc w:val="left"/>
            </w:pPr>
            <w:r>
              <w:rPr/>
              <w:t>10.项目负责人</w:t>
            </w:r>
          </w:p>
        </w:tc>
        <w:tc>
          <w:tcPr>
            <w:tcW w:type="dxa" w:w="831"/>
          </w:tcPr>
          <w:p>
            <w:pPr>
              <w:pStyle w:val="null3"/>
              <w:jc w:val="right"/>
            </w:pPr>
            <w:r>
              <w:rPr/>
              <w:t>3.0000</w:t>
            </w:r>
          </w:p>
        </w:tc>
        <w:tc>
          <w:tcPr>
            <w:tcW w:type="dxa" w:w="4153"/>
          </w:tcPr>
          <w:p>
            <w:pPr>
              <w:pStyle w:val="null3"/>
              <w:jc w:val="left"/>
            </w:pPr>
            <w:r>
              <w:rPr/>
              <w:t>根据根据供应商拟投入本项目的项目负责人具有人力资源和社会保障部门和农业农村部门认定的农业类专业职称情况进行评分：①高级及以上职称的得3分；②中级职称的得1.5分；满分3分。【注：供应商须同时提供项目负责人的职称证书复印件、身份证复印件及供应商为其缴纳的提交响应文件截止时间前六个月（不含提交响应文件截止时间的当月）中任一月份的社保证明材料复印件；若为返聘人员，须同时提供职称证书复印件、身份证复印件、聘用合同复印件及退休证明复印件；未提供不得分。本项目拟派人员均不得重复，如有重复，只计取该人员评分最高的一项得分。】</w:t>
            </w:r>
          </w:p>
        </w:tc>
      </w:tr>
      <w:tr>
        <w:tc>
          <w:tcPr>
            <w:tcW w:type="dxa" w:w="3322"/>
          </w:tcPr>
          <w:p>
            <w:pPr>
              <w:pStyle w:val="null3"/>
              <w:jc w:val="left"/>
            </w:pPr>
            <w:r>
              <w:rPr/>
              <w:t>11.专业技术服人员</w:t>
            </w:r>
          </w:p>
        </w:tc>
        <w:tc>
          <w:tcPr>
            <w:tcW w:type="dxa" w:w="831"/>
          </w:tcPr>
          <w:p>
            <w:pPr>
              <w:pStyle w:val="null3"/>
              <w:jc w:val="right"/>
            </w:pPr>
            <w:r>
              <w:rPr/>
              <w:t>3.0000</w:t>
            </w:r>
          </w:p>
        </w:tc>
        <w:tc>
          <w:tcPr>
            <w:tcW w:type="dxa" w:w="4153"/>
          </w:tcPr>
          <w:p>
            <w:pPr>
              <w:pStyle w:val="null3"/>
              <w:jc w:val="left"/>
            </w:pPr>
            <w:r>
              <w:rPr/>
              <w:t>根据供应商拟投入本项目专业技术人员具有人力资源和社会保障部门和农业农村部门认定的植保专业职称情况进行评分：①教授（正高）级职称的每人得1.5分；②高级职称的每人得1分；③中级职称的每人得0.5分，满分3分。【注：供应商须同时提供人员的职称证书复印件、身份证复印件及供应商为其缴纳的提交响应文件截止时间前六个月（不含提交响应文件截止时间的当月）中任一月份的社保证明材料复印件；若为返聘人员，须同时提供职称证书复印件、身份证复印件、聘用合同复印件及退休证明复印件；未提供不得分。本项目拟派人员均不得重复，如有重复，只计取该人员评分最高的一项得分。】</w:t>
            </w:r>
          </w:p>
        </w:tc>
      </w:tr>
      <w:tr>
        <w:tc>
          <w:tcPr>
            <w:tcW w:type="dxa" w:w="3322"/>
          </w:tcPr>
          <w:p>
            <w:pPr>
              <w:pStyle w:val="null3"/>
              <w:jc w:val="left"/>
            </w:pPr>
            <w:r>
              <w:rPr/>
              <w:t>12.其他服务人员</w:t>
            </w:r>
          </w:p>
        </w:tc>
        <w:tc>
          <w:tcPr>
            <w:tcW w:type="dxa" w:w="831"/>
          </w:tcPr>
          <w:p>
            <w:pPr>
              <w:pStyle w:val="null3"/>
              <w:jc w:val="right"/>
            </w:pPr>
            <w:r>
              <w:rPr/>
              <w:t>3.0000</w:t>
            </w:r>
          </w:p>
        </w:tc>
        <w:tc>
          <w:tcPr>
            <w:tcW w:type="dxa" w:w="4153"/>
          </w:tcPr>
          <w:p>
            <w:pPr>
              <w:pStyle w:val="null3"/>
              <w:jc w:val="left"/>
            </w:pPr>
            <w:r>
              <w:rPr/>
              <w:t>根据供应商拟投入本项目的其他服务人员具有有资质部门颁发的红火蚁监测与防治技术培训证书的情况进行评分：每提供1人得0.5分，满分3分。【注：供应商须同时提供人员的相关证书复印件、身份证复印件及供应商为其缴纳的提交响应文件截止时间前六个月（不含提交响应文件截止时间的当月）中任一月份的社保证明材料复印件。本项目拟派人员均不得重复，如有重复，只计取该人员评分最高的一项得分。】</w:t>
            </w:r>
          </w:p>
        </w:tc>
      </w:tr>
      <w:tr>
        <w:tc>
          <w:tcPr>
            <w:tcW w:type="dxa" w:w="3322"/>
          </w:tcPr>
          <w:p>
            <w:pPr>
              <w:pStyle w:val="null3"/>
              <w:jc w:val="left"/>
            </w:pPr>
            <w:r>
              <w:rPr/>
              <w:t>13.专用设备</w:t>
            </w:r>
          </w:p>
        </w:tc>
        <w:tc>
          <w:tcPr>
            <w:tcW w:type="dxa" w:w="831"/>
          </w:tcPr>
          <w:p>
            <w:pPr>
              <w:pStyle w:val="null3"/>
              <w:jc w:val="right"/>
            </w:pPr>
            <w:r>
              <w:rPr/>
              <w:t>3.0000</w:t>
            </w:r>
          </w:p>
        </w:tc>
        <w:tc>
          <w:tcPr>
            <w:tcW w:type="dxa" w:w="4153"/>
          </w:tcPr>
          <w:p>
            <w:pPr>
              <w:pStyle w:val="null3"/>
              <w:jc w:val="left"/>
            </w:pPr>
            <w:r>
              <w:rPr/>
              <w:t>根据供应商配备到本项目作业现场的车辆进行评分，每提供1辆得1分，满分3分。【注：供应商须同时提供车辆行驶证复印件及购买合同复印件（或发票复印件且发票名称须与供应商单位名称一致），否则不得分。】</w:t>
            </w:r>
          </w:p>
        </w:tc>
      </w:tr>
    </w:tbl>
    <w:p>
      <w:pPr>
        <w:pStyle w:val="null3"/>
        <w:jc w:val="left"/>
      </w:pPr>
      <w:r>
        <w:rPr/>
        <w:t>商务部分评分PB 满分为15.0000分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1.系统运用经验</w:t>
            </w:r>
          </w:p>
        </w:tc>
        <w:tc>
          <w:tcPr>
            <w:tcW w:type="dxa" w:w="831"/>
          </w:tcPr>
          <w:p>
            <w:pPr>
              <w:pStyle w:val="null3"/>
              <w:jc w:val="right"/>
            </w:pPr>
            <w:r>
              <w:rPr/>
              <w:t>3.0000</w:t>
            </w:r>
          </w:p>
        </w:tc>
        <w:tc>
          <w:tcPr>
            <w:tcW w:type="dxa" w:w="4153"/>
          </w:tcPr>
          <w:p>
            <w:pPr>
              <w:pStyle w:val="null3"/>
              <w:jc w:val="left"/>
            </w:pPr>
            <w:r>
              <w:rPr/>
              <w:t>根据供应商对红火蚁数据采集系统“云采集”应用经验进行评分：供应商有应用“云采集”系统开展过红火蚁防控服务项目并验收通过的，每提供1项得1分，满分3分。【注：供应商须同时提供合同复印件（合同中须体现应用“云采集”相关表述）及专家验收意见（或业主开具的验收合格证明）复印件，否则不得分。】</w:t>
            </w:r>
          </w:p>
        </w:tc>
      </w:tr>
      <w:tr>
        <w:tc>
          <w:tcPr>
            <w:tcW w:type="dxa" w:w="3322"/>
          </w:tcPr>
          <w:p>
            <w:pPr>
              <w:pStyle w:val="null3"/>
              <w:jc w:val="left"/>
            </w:pPr>
            <w:r>
              <w:rPr/>
              <w:t>2.试验或示范推广项目</w:t>
            </w:r>
          </w:p>
        </w:tc>
        <w:tc>
          <w:tcPr>
            <w:tcW w:type="dxa" w:w="831"/>
          </w:tcPr>
          <w:p>
            <w:pPr>
              <w:pStyle w:val="null3"/>
              <w:jc w:val="right"/>
            </w:pPr>
            <w:r>
              <w:rPr/>
              <w:t>2.0000</w:t>
            </w:r>
          </w:p>
        </w:tc>
        <w:tc>
          <w:tcPr>
            <w:tcW w:type="dxa" w:w="4153"/>
          </w:tcPr>
          <w:p>
            <w:pPr>
              <w:pStyle w:val="null3"/>
              <w:jc w:val="left"/>
            </w:pPr>
            <w:r>
              <w:rPr/>
              <w:t>根据供应商历年来承接的关于开展红火蚁试验项目或示范推广项目情况进行评分：每提供一项得1分，满分2分。【供应商须同时提供中标（成交）通知书及合同文本复印件，否则不得分。】</w:t>
            </w:r>
          </w:p>
        </w:tc>
      </w:tr>
      <w:tr>
        <w:tc>
          <w:tcPr>
            <w:tcW w:type="dxa" w:w="3322"/>
          </w:tcPr>
          <w:p>
            <w:pPr>
              <w:pStyle w:val="null3"/>
              <w:jc w:val="left"/>
            </w:pPr>
            <w:r>
              <w:rPr/>
              <w:t>3.供应商承诺</w:t>
            </w:r>
          </w:p>
        </w:tc>
        <w:tc>
          <w:tcPr>
            <w:tcW w:type="dxa" w:w="831"/>
          </w:tcPr>
          <w:p>
            <w:pPr>
              <w:pStyle w:val="null3"/>
              <w:jc w:val="right"/>
            </w:pPr>
            <w:r>
              <w:rPr/>
              <w:t>1.0000</w:t>
            </w:r>
          </w:p>
        </w:tc>
        <w:tc>
          <w:tcPr>
            <w:tcW w:type="dxa" w:w="4153"/>
          </w:tcPr>
          <w:p>
            <w:pPr>
              <w:pStyle w:val="null3"/>
              <w:jc w:val="left"/>
            </w:pPr>
            <w:r>
              <w:rPr/>
              <w:t>供应商针对本项目进行承诺，承诺成交后因管理不善，发生重大质量或生产安全事故，或擅自停业歇业，严重影响社会公共利益，必须赔偿因此所造成的经济损失的得1分。【注：供应商须提供承诺函（承诺函格式自拟），否则不得分。】</w:t>
            </w:r>
          </w:p>
        </w:tc>
      </w:tr>
      <w:tr>
        <w:tc>
          <w:tcPr>
            <w:tcW w:type="dxa" w:w="3322"/>
          </w:tcPr>
          <w:p>
            <w:pPr>
              <w:pStyle w:val="null3"/>
              <w:jc w:val="left"/>
            </w:pPr>
            <w:r>
              <w:rPr/>
              <w:t>4.业绩</w:t>
            </w:r>
          </w:p>
        </w:tc>
        <w:tc>
          <w:tcPr>
            <w:tcW w:type="dxa" w:w="831"/>
          </w:tcPr>
          <w:p>
            <w:pPr>
              <w:pStyle w:val="null3"/>
              <w:jc w:val="right"/>
            </w:pPr>
            <w:r>
              <w:rPr/>
              <w:t>3.0000</w:t>
            </w:r>
          </w:p>
        </w:tc>
        <w:tc>
          <w:tcPr>
            <w:tcW w:type="dxa" w:w="4153"/>
          </w:tcPr>
          <w:p>
            <w:pPr>
              <w:pStyle w:val="null3"/>
              <w:jc w:val="left"/>
            </w:pPr>
            <w:r>
              <w:rPr/>
              <w:t>根据供应商自2021年1月1日至提交响应文件截止时间（以合同签订时间为准），独立完成过红火蚁防控项目业绩情况进行评分：每提供一项业绩得0.5分，满分3分。【注：供应商须同时提供该业绩项目的中标（成交）公告（提供相关网站中标（成交）公告的下载网页并注明网址）、中标（成交）通知书复印件、合同文本复印件，以及能够证明该业绩项目已经项目业主验收合格的相关证明文件复印件，否则不得分。】</w:t>
            </w:r>
          </w:p>
        </w:tc>
      </w:tr>
      <w:tr>
        <w:tc>
          <w:tcPr>
            <w:tcW w:type="dxa" w:w="3322"/>
          </w:tcPr>
          <w:p>
            <w:pPr>
              <w:pStyle w:val="null3"/>
              <w:jc w:val="left"/>
            </w:pPr>
            <w:r>
              <w:rPr/>
              <w:t>5.满意度评价</w:t>
            </w:r>
          </w:p>
        </w:tc>
        <w:tc>
          <w:tcPr>
            <w:tcW w:type="dxa" w:w="831"/>
          </w:tcPr>
          <w:p>
            <w:pPr>
              <w:pStyle w:val="null3"/>
              <w:jc w:val="right"/>
            </w:pPr>
            <w:r>
              <w:rPr/>
              <w:t>3.0000</w:t>
            </w:r>
          </w:p>
        </w:tc>
        <w:tc>
          <w:tcPr>
            <w:tcW w:type="dxa" w:w="4153"/>
          </w:tcPr>
          <w:p>
            <w:pPr>
              <w:pStyle w:val="null3"/>
              <w:jc w:val="left"/>
            </w:pPr>
            <w:r>
              <w:rPr/>
              <w:t>根据供应商自2021年1月1日至提交响应文件截止时间(以合同签订时间为准)独立完成的红火蚁防治服务类项目客户满意度情况进行评分，每提供1份得1分，满分3分。【注：供应商须同时提供客户方盖章的客户满意证明文件(满意度为“好”或“满意”或同档次评价)复印件及项目合同文本复印件，否则不得分。】</w:t>
            </w:r>
          </w:p>
        </w:tc>
      </w:tr>
      <w:tr>
        <w:tc>
          <w:tcPr>
            <w:tcW w:type="dxa" w:w="3322"/>
          </w:tcPr>
          <w:p>
            <w:pPr>
              <w:pStyle w:val="null3"/>
              <w:jc w:val="left"/>
            </w:pPr>
            <w:r>
              <w:rPr/>
              <w:t>6.服务响应时间</w:t>
            </w:r>
          </w:p>
        </w:tc>
        <w:tc>
          <w:tcPr>
            <w:tcW w:type="dxa" w:w="831"/>
          </w:tcPr>
          <w:p>
            <w:pPr>
              <w:pStyle w:val="null3"/>
              <w:jc w:val="right"/>
            </w:pPr>
            <w:r>
              <w:rPr/>
              <w:t>3.0000</w:t>
            </w:r>
          </w:p>
        </w:tc>
        <w:tc>
          <w:tcPr>
            <w:tcW w:type="dxa" w:w="4153"/>
          </w:tcPr>
          <w:p>
            <w:pPr>
              <w:pStyle w:val="null3"/>
              <w:jc w:val="left"/>
            </w:pPr>
            <w:r>
              <w:rPr/>
              <w:t>根据供应商承诺在接到采购人通知后到达现场的服务响应时间进行评分，响应时间≤0.5小时的得3分；0.5小时＜响应时间≤1小时的得2分；1小时＜响应时间≤2小时的得1分；其他不得分。【注：供应商须提供承诺函（格式自拟），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技术部分的实际得分少于磋商文件设定的技术部分总分50%的作为无效标处理。</w:t>
            </w:r>
          </w:p>
        </w:tc>
      </w:tr>
      <w:tr>
        <w:tc>
          <w:tcPr>
            <w:tcW w:type="dxa" w:w="4153"/>
          </w:tcPr>
          <w:p>
            <w:pPr>
              <w:pStyle w:val="null3"/>
              <w:jc w:val="left"/>
            </w:pPr>
            <w:r>
              <w:rPr/>
              <w:t>其他情形</w:t>
            </w:r>
          </w:p>
        </w:tc>
        <w:tc>
          <w:tcPr>
            <w:tcW w:type="dxa" w:w="4153"/>
          </w:tcPr>
          <w:p>
            <w:pPr>
              <w:pStyle w:val="null3"/>
              <w:jc w:val="left"/>
            </w:pPr>
            <w:r>
              <w:rPr/>
              <w:t>供应商响应竞争性磋商文件第三章“二、技术要求”中标注“★”的内容出现负偏离的，按无效响应处理。</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供应商响应竞争性磋商文件第三章“三、商务条件”中标注“★”的内容出现负偏离的，按无效响应处理。</w:t>
            </w:r>
          </w:p>
        </w:tc>
      </w:tr>
    </w:tbl>
    <w:p>
      <w:pPr>
        <w:pStyle w:val="null3"/>
        <w:jc w:val="left"/>
      </w:pPr>
      <w:r>
        <w:rPr/>
        <w:t>附加符合性：无</w:t>
      </w:r>
    </w:p>
    <w:p>
      <w:pPr>
        <w:pStyle w:val="null3"/>
        <w:jc w:val="left"/>
      </w:pPr>
      <w:r>
        <w:rPr/>
        <w:t>价格符合性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磋商小组认为供应商的报价明显低于其他通过符合性审查供应商的报价，有可能影响服务质量或不能诚信履约的，应要求其在评标现场合理的时间内提供书面说明，必要时还应要求其一并提交有关证明材料；供应商不能证明其报价合理性的。</w:t>
            </w:r>
          </w:p>
        </w:tc>
      </w:tr>
      <w:tr>
        <w:tc>
          <w:tcPr>
            <w:tcW w:type="dxa" w:w="4153"/>
          </w:tcPr>
          <w:p>
            <w:pPr>
              <w:pStyle w:val="null3"/>
              <w:jc w:val="left"/>
            </w:pPr>
            <w:r>
              <w:rPr/>
              <w:t>其他情形</w:t>
            </w:r>
          </w:p>
        </w:tc>
        <w:tc>
          <w:tcPr>
            <w:tcW w:type="dxa" w:w="4153"/>
          </w:tcPr>
          <w:p>
            <w:pPr>
              <w:pStyle w:val="null3"/>
              <w:jc w:val="left"/>
            </w:pPr>
            <w:r>
              <w:rPr/>
              <w:t>红火蚁疫情防控服务费超出最高限价或1吨的红火蚁防治农药0.05%茚虫威饵剂（小包装）未按30000元固定价格报价的。</w:t>
            </w:r>
          </w:p>
        </w:tc>
      </w:tr>
    </w:tbl>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1"/>
        </w:rPr>
        <w:t>1</w:t>
      </w:r>
      <w:r>
        <w:rPr>
          <w:rFonts w:ascii="宋体" w:hAnsi="宋体" w:cs="宋体" w:eastAsia="宋体"/>
          <w:sz w:val="21"/>
        </w:rPr>
        <w:t>、</w:t>
      </w:r>
      <w:r>
        <w:rPr>
          <w:rFonts w:ascii="宋体" w:hAnsi="宋体" w:cs="宋体" w:eastAsia="宋体"/>
          <w:sz w:val="21"/>
        </w:rPr>
        <w:t>项目名称：</w:t>
      </w:r>
      <w:r>
        <w:rPr>
          <w:rFonts w:ascii="宋体" w:hAnsi="宋体" w:cs="宋体" w:eastAsia="宋体"/>
          <w:sz w:val="21"/>
        </w:rPr>
        <w:t>2024</w:t>
      </w:r>
      <w:r>
        <w:rPr>
          <w:rFonts w:ascii="宋体" w:hAnsi="宋体" w:cs="宋体" w:eastAsia="宋体"/>
          <w:sz w:val="21"/>
        </w:rPr>
        <w:t>年宁化县红火蚁疫情防控</w:t>
      </w:r>
    </w:p>
    <w:p>
      <w:pPr>
        <w:pStyle w:val="null3"/>
      </w:pPr>
      <w:r>
        <w:rPr>
          <w:rFonts w:ascii="宋体" w:hAnsi="宋体" w:cs="宋体" w:eastAsia="宋体"/>
          <w:sz w:val="21"/>
        </w:rPr>
        <w:t>2</w:t>
      </w:r>
      <w:r>
        <w:rPr>
          <w:rFonts w:ascii="宋体" w:hAnsi="宋体" w:cs="宋体" w:eastAsia="宋体"/>
          <w:sz w:val="21"/>
        </w:rPr>
        <w:t>、数量：</w:t>
      </w:r>
      <w:r>
        <w:rPr>
          <w:rFonts w:ascii="宋体" w:hAnsi="宋体" w:cs="宋体" w:eastAsia="宋体"/>
          <w:sz w:val="21"/>
        </w:rPr>
        <w:t>1</w:t>
      </w:r>
      <w:r>
        <w:rPr>
          <w:rFonts w:ascii="宋体" w:hAnsi="宋体" w:cs="宋体" w:eastAsia="宋体"/>
          <w:sz w:val="21"/>
        </w:rPr>
        <w:t>项</w:t>
      </w:r>
    </w:p>
    <w:p>
      <w:pPr>
        <w:pStyle w:val="null3"/>
      </w:pPr>
      <w:r>
        <w:rPr>
          <w:rFonts w:ascii="宋体" w:hAnsi="宋体" w:cs="宋体" w:eastAsia="宋体"/>
          <w:sz w:val="21"/>
        </w:rPr>
        <w:t>3</w:t>
      </w:r>
      <w:r>
        <w:rPr>
          <w:rFonts w:ascii="宋体" w:hAnsi="宋体" w:cs="宋体" w:eastAsia="宋体"/>
          <w:sz w:val="21"/>
        </w:rPr>
        <w:t>、</w:t>
      </w:r>
      <w:r>
        <w:rPr>
          <w:rFonts w:ascii="宋体" w:hAnsi="宋体" w:cs="宋体" w:eastAsia="宋体"/>
          <w:sz w:val="21"/>
        </w:rPr>
        <w:t>项目总体防控目标：</w:t>
      </w:r>
      <w:r>
        <w:rPr>
          <w:rFonts w:ascii="宋体" w:hAnsi="宋体" w:cs="宋体" w:eastAsia="宋体"/>
          <w:sz w:val="21"/>
        </w:rPr>
        <w:t>供应商</w:t>
      </w:r>
      <w:r>
        <w:rPr>
          <w:rFonts w:ascii="宋体" w:hAnsi="宋体" w:cs="宋体" w:eastAsia="宋体"/>
          <w:sz w:val="21"/>
        </w:rPr>
        <w:t>在招标防控范围内的红火蚁发生区域采用专业化防控，使红火蚁为害有效降低。防治面积</w:t>
      </w:r>
      <w:r>
        <w:rPr>
          <w:rFonts w:ascii="宋体" w:hAnsi="宋体" w:cs="宋体" w:eastAsia="宋体"/>
          <w:sz w:val="21"/>
        </w:rPr>
        <w:t>8300</w:t>
      </w:r>
      <w:r>
        <w:rPr>
          <w:rFonts w:ascii="宋体" w:hAnsi="宋体" w:cs="宋体" w:eastAsia="宋体"/>
          <w:sz w:val="21"/>
        </w:rPr>
        <w:t>亩以上，项目综合防治效果达</w:t>
      </w:r>
      <w:r>
        <w:rPr>
          <w:rFonts w:ascii="宋体" w:hAnsi="宋体" w:cs="宋体" w:eastAsia="宋体"/>
          <w:sz w:val="21"/>
        </w:rPr>
        <w:t>90%</w:t>
      </w:r>
      <w:r>
        <w:rPr>
          <w:rFonts w:ascii="宋体" w:hAnsi="宋体" w:cs="宋体" w:eastAsia="宋体"/>
          <w:sz w:val="21"/>
        </w:rPr>
        <w:t>以上，另外提供一吨红火蚁防治农药</w:t>
      </w:r>
      <w:r>
        <w:rPr>
          <w:rFonts w:ascii="宋体" w:hAnsi="宋体" w:cs="宋体" w:eastAsia="宋体"/>
          <w:sz w:val="21"/>
        </w:rPr>
        <w:t>0.05%</w:t>
      </w:r>
      <w:r>
        <w:rPr>
          <w:rFonts w:ascii="宋体" w:hAnsi="宋体" w:cs="宋体" w:eastAsia="宋体"/>
          <w:sz w:val="21"/>
        </w:rPr>
        <w:t>茚虫威饵剂（小包装）给采购人用于项目防控范围以外的未实施专业化防控区域群众自防，要求在项目执行期内提供技术指导有效控制疫情危害，降低发生程度。</w:t>
      </w:r>
    </w:p>
    <w:p>
      <w:pPr>
        <w:pStyle w:val="null3"/>
      </w:pPr>
      <w:r>
        <w:rPr>
          <w:rFonts w:ascii="宋体" w:hAnsi="宋体" w:cs="宋体" w:eastAsia="宋体"/>
          <w:sz w:val="21"/>
        </w:rPr>
        <w:t>4</w:t>
      </w:r>
      <w:r>
        <w:rPr>
          <w:rFonts w:ascii="宋体" w:hAnsi="宋体" w:cs="宋体" w:eastAsia="宋体"/>
          <w:sz w:val="21"/>
        </w:rPr>
        <w:t>、</w:t>
      </w:r>
      <w:r>
        <w:rPr>
          <w:rFonts w:ascii="宋体" w:hAnsi="宋体" w:cs="宋体" w:eastAsia="宋体"/>
          <w:sz w:val="21"/>
        </w:rPr>
        <w:t>红火蚁防控区域：</w:t>
      </w:r>
    </w:p>
    <w:p>
      <w:pPr>
        <w:pStyle w:val="null3"/>
        <w:ind w:firstLine="420"/>
      </w:pPr>
      <w:r>
        <w:rPr>
          <w:rFonts w:ascii="宋体" w:hAnsi="宋体" w:cs="宋体" w:eastAsia="宋体"/>
          <w:sz w:val="21"/>
        </w:rPr>
        <w:t>4</w:t>
      </w:r>
      <w:r>
        <w:rPr>
          <w:rFonts w:ascii="宋体" w:hAnsi="宋体" w:cs="宋体" w:eastAsia="宋体"/>
          <w:sz w:val="21"/>
        </w:rPr>
        <w:t>.1</w:t>
      </w:r>
      <w:r>
        <w:rPr>
          <w:rFonts w:ascii="宋体" w:hAnsi="宋体" w:cs="宋体" w:eastAsia="宋体"/>
          <w:sz w:val="21"/>
        </w:rPr>
        <w:t>宁化县城南镇上坪村、城南村、鱼龙村、水口、横锁村、肖家村、龙下窠村、青塘村、茜坑村，城郊镇连屋村、高堑村、马元亭村、瓦庄村、茶湖江村、社下村等</w:t>
      </w:r>
      <w:r>
        <w:rPr>
          <w:rFonts w:ascii="宋体" w:hAnsi="宋体" w:cs="宋体" w:eastAsia="宋体"/>
          <w:sz w:val="21"/>
        </w:rPr>
        <w:t>15</w:t>
      </w:r>
      <w:r>
        <w:rPr>
          <w:rFonts w:ascii="宋体" w:hAnsi="宋体" w:cs="宋体" w:eastAsia="宋体"/>
          <w:sz w:val="21"/>
        </w:rPr>
        <w:t>个村辖区内红火蚁发生区</w:t>
      </w:r>
      <w:r>
        <w:rPr>
          <w:rFonts w:ascii="宋体" w:hAnsi="宋体" w:cs="宋体" w:eastAsia="宋体"/>
          <w:sz w:val="21"/>
        </w:rPr>
        <w:t>。发生</w:t>
      </w:r>
      <w:r>
        <w:rPr>
          <w:rFonts w:ascii="宋体" w:hAnsi="宋体" w:cs="宋体" w:eastAsia="宋体"/>
          <w:sz w:val="21"/>
        </w:rPr>
        <w:t>面积</w:t>
      </w:r>
      <w:r>
        <w:rPr>
          <w:rFonts w:ascii="宋体" w:hAnsi="宋体" w:cs="宋体" w:eastAsia="宋体"/>
          <w:sz w:val="21"/>
        </w:rPr>
        <w:t>8300</w:t>
      </w:r>
      <w:r>
        <w:rPr>
          <w:rFonts w:ascii="宋体" w:hAnsi="宋体" w:cs="宋体" w:eastAsia="宋体"/>
          <w:sz w:val="21"/>
        </w:rPr>
        <w:t>亩以上。</w:t>
      </w:r>
    </w:p>
    <w:p>
      <w:pPr>
        <w:pStyle w:val="null3"/>
        <w:ind w:firstLine="420"/>
      </w:pPr>
      <w:r>
        <w:rPr>
          <w:rFonts w:ascii="宋体" w:hAnsi="宋体" w:cs="宋体" w:eastAsia="宋体"/>
          <w:sz w:val="21"/>
        </w:rPr>
        <w:t>4</w:t>
      </w:r>
      <w:r>
        <w:rPr>
          <w:rFonts w:ascii="宋体" w:hAnsi="宋体" w:cs="宋体" w:eastAsia="宋体"/>
          <w:sz w:val="21"/>
        </w:rPr>
        <w:t>.2</w:t>
      </w:r>
      <w:r>
        <w:rPr>
          <w:rFonts w:ascii="宋体" w:hAnsi="宋体" w:cs="宋体" w:eastAsia="宋体"/>
          <w:sz w:val="21"/>
        </w:rPr>
        <w:t>若在宁化县城南镇上坪村、城南村、鱼龙村、水口、横锁村、肖家村、龙下窠村、青塘村、茜坑村，城郊镇连屋村、高堑村、马元亭村、瓦庄村、茶湖江村、社下村等村区划范围内调查数据划定的实际防控面积未能达到最终实际防控面积要求，调查范围则在上述区域周边的村进行诱集踏查监测，直到面积达到</w:t>
      </w:r>
      <w:r>
        <w:rPr>
          <w:rFonts w:ascii="宋体" w:hAnsi="宋体" w:cs="宋体" w:eastAsia="宋体"/>
          <w:sz w:val="21"/>
        </w:rPr>
        <w:t>8300</w:t>
      </w:r>
      <w:r>
        <w:rPr>
          <w:rFonts w:ascii="宋体" w:hAnsi="宋体" w:cs="宋体" w:eastAsia="宋体"/>
          <w:sz w:val="21"/>
        </w:rPr>
        <w:t>亩以上为止，包括累加面积达</w:t>
      </w:r>
      <w:r>
        <w:rPr>
          <w:rFonts w:ascii="宋体" w:hAnsi="宋体" w:cs="宋体" w:eastAsia="宋体"/>
          <w:sz w:val="21"/>
        </w:rPr>
        <w:t>8300</w:t>
      </w:r>
      <w:r>
        <w:rPr>
          <w:rFonts w:ascii="宋体" w:hAnsi="宋体" w:cs="宋体" w:eastAsia="宋体"/>
          <w:sz w:val="21"/>
        </w:rPr>
        <w:t>亩时所在村全部行政区域的全部发生面积（即本项目的防治面积为</w:t>
      </w:r>
      <w:r>
        <w:rPr>
          <w:rFonts w:ascii="宋体" w:hAnsi="宋体" w:cs="宋体" w:eastAsia="宋体"/>
          <w:sz w:val="21"/>
        </w:rPr>
        <w:t>8300</w:t>
      </w:r>
      <w:r>
        <w:rPr>
          <w:rFonts w:ascii="宋体" w:hAnsi="宋体" w:cs="宋体" w:eastAsia="宋体"/>
          <w:sz w:val="21"/>
        </w:rPr>
        <w:t>亩</w:t>
      </w:r>
      <w:r>
        <w:rPr>
          <w:rFonts w:ascii="宋体" w:hAnsi="宋体" w:cs="宋体" w:eastAsia="宋体"/>
          <w:sz w:val="21"/>
        </w:rPr>
        <w:t>+</w:t>
      </w:r>
      <w:r>
        <w:rPr>
          <w:rFonts w:ascii="宋体" w:hAnsi="宋体" w:cs="宋体" w:eastAsia="宋体"/>
          <w:sz w:val="21"/>
        </w:rPr>
        <w:t>最后调查村剩余的全部发生面积）。</w:t>
      </w:r>
    </w:p>
    <w:p>
      <w:pPr>
        <w:pStyle w:val="null3"/>
        <w:ind w:firstLine="420"/>
      </w:pPr>
      <w:r>
        <w:rPr>
          <w:rFonts w:ascii="宋体" w:hAnsi="宋体" w:cs="宋体" w:eastAsia="宋体"/>
          <w:sz w:val="21"/>
        </w:rPr>
        <w:t>4.3</w:t>
      </w:r>
      <w:r>
        <w:rPr>
          <w:rFonts w:ascii="宋体" w:hAnsi="宋体" w:cs="宋体" w:eastAsia="宋体"/>
          <w:sz w:val="21"/>
        </w:rPr>
        <w:t>成交</w:t>
      </w:r>
      <w:r>
        <w:rPr>
          <w:rFonts w:ascii="宋体" w:hAnsi="宋体" w:cs="宋体" w:eastAsia="宋体"/>
          <w:sz w:val="21"/>
        </w:rPr>
        <w:t>供应商在签订合同前，应在项目服务涉及以上区域通过“云采集”手机软件开展一轮调查，由采购人根据调查数据和最终实际防控面积要求（以行政村或社区为最小单位）划定最终实际防控范围，并形成实际防控范围地图。最终划定的实际防控范围不少于最终实际防控面积。</w:t>
      </w:r>
    </w:p>
    <w:p>
      <w:pPr>
        <w:pStyle w:val="null3"/>
        <w:numPr>
          <w:ilvl w:val="0"/>
          <w:numId w:val="1"/>
        </w:numPr>
      </w:pPr>
      <w:r>
        <w:rPr>
          <w:rFonts w:ascii="宋体" w:hAnsi="宋体" w:cs="宋体" w:eastAsia="宋体"/>
          <w:sz w:val="21"/>
        </w:rPr>
        <w:t>本项目监测调查方法采用“踏查</w:t>
      </w:r>
      <w:r>
        <w:rPr>
          <w:rFonts w:ascii="宋体" w:hAnsi="宋体" w:cs="宋体" w:eastAsia="宋体"/>
          <w:sz w:val="21"/>
        </w:rPr>
        <w:t>+</w:t>
      </w:r>
      <w:r>
        <w:rPr>
          <w:rFonts w:ascii="宋体" w:hAnsi="宋体" w:cs="宋体" w:eastAsia="宋体"/>
          <w:sz w:val="21"/>
        </w:rPr>
        <w:t>诱集</w:t>
      </w:r>
      <w:r>
        <w:rPr>
          <w:rFonts w:ascii="宋体" w:hAnsi="宋体" w:cs="宋体" w:eastAsia="宋体"/>
          <w:sz w:val="21"/>
        </w:rPr>
        <w:t>"</w:t>
      </w:r>
      <w:r>
        <w:rPr>
          <w:rFonts w:ascii="宋体" w:hAnsi="宋体" w:cs="宋体" w:eastAsia="宋体"/>
          <w:sz w:val="21"/>
        </w:rPr>
        <w:t>开展拉网式整村诱集踏查。踏查过程发现蚁巢的，直接逐个插竹杆小旗作为防控位置标记，并上传位置。未见蚁巢的，每间隔</w:t>
      </w:r>
      <w:r>
        <w:rPr>
          <w:rFonts w:ascii="宋体" w:hAnsi="宋体" w:cs="宋体" w:eastAsia="宋体"/>
          <w:sz w:val="21"/>
        </w:rPr>
        <w:t>60m</w:t>
      </w:r>
      <w:r>
        <w:rPr>
          <w:rFonts w:ascii="宋体" w:hAnsi="宋体" w:cs="宋体" w:eastAsia="宋体"/>
          <w:sz w:val="21"/>
        </w:rPr>
        <w:t>布置</w:t>
      </w:r>
      <w:r>
        <w:rPr>
          <w:rFonts w:ascii="宋体" w:hAnsi="宋体" w:cs="宋体" w:eastAsia="宋体"/>
          <w:sz w:val="21"/>
        </w:rPr>
        <w:t>1</w:t>
      </w:r>
      <w:r>
        <w:rPr>
          <w:rFonts w:ascii="宋体" w:hAnsi="宋体" w:cs="宋体" w:eastAsia="宋体"/>
          <w:sz w:val="21"/>
        </w:rPr>
        <w:t>个诱饵</w:t>
      </w:r>
      <w:r>
        <w:rPr>
          <w:rFonts w:ascii="宋体" w:hAnsi="宋体" w:cs="宋体" w:eastAsia="宋体"/>
          <w:sz w:val="21"/>
        </w:rPr>
        <w:t>(</w:t>
      </w:r>
      <w:r>
        <w:rPr>
          <w:rFonts w:ascii="宋体" w:hAnsi="宋体" w:cs="宋体" w:eastAsia="宋体"/>
          <w:sz w:val="21"/>
        </w:rPr>
        <w:t>插</w:t>
      </w:r>
      <w:r>
        <w:rPr>
          <w:rFonts w:ascii="宋体" w:hAnsi="宋体" w:cs="宋体" w:eastAsia="宋体"/>
          <w:sz w:val="21"/>
        </w:rPr>
        <w:t>1</w:t>
      </w:r>
      <w:r>
        <w:rPr>
          <w:rFonts w:ascii="宋体" w:hAnsi="宋体" w:cs="宋体" w:eastAsia="宋体"/>
          <w:sz w:val="21"/>
        </w:rPr>
        <w:t>竹杆小旗</w:t>
      </w:r>
      <w:r>
        <w:rPr>
          <w:rFonts w:ascii="宋体" w:hAnsi="宋体" w:cs="宋体" w:eastAsia="宋体"/>
          <w:sz w:val="21"/>
        </w:rPr>
        <w:t>+</w:t>
      </w:r>
      <w:r>
        <w:rPr>
          <w:rFonts w:ascii="宋体" w:hAnsi="宋体" w:cs="宋体" w:eastAsia="宋体"/>
          <w:sz w:val="21"/>
        </w:rPr>
        <w:t>火腿肠</w:t>
      </w:r>
      <w:r>
        <w:rPr>
          <w:rFonts w:ascii="宋体" w:hAnsi="宋体" w:cs="宋体" w:eastAsia="宋体"/>
          <w:sz w:val="21"/>
        </w:rPr>
        <w:t>)</w:t>
      </w:r>
      <w:r>
        <w:rPr>
          <w:rFonts w:ascii="宋体" w:hAnsi="宋体" w:cs="宋体" w:eastAsia="宋体"/>
          <w:sz w:val="21"/>
        </w:rPr>
        <w:t>，并通过“云采集”实时上传位置。待</w:t>
      </w:r>
      <w:r>
        <w:rPr>
          <w:rFonts w:ascii="宋体" w:hAnsi="宋体" w:cs="宋体" w:eastAsia="宋体"/>
          <w:sz w:val="21"/>
        </w:rPr>
        <w:t>30</w:t>
      </w:r>
      <w:r>
        <w:rPr>
          <w:rFonts w:ascii="宋体" w:hAnsi="宋体" w:cs="宋体" w:eastAsia="宋体"/>
          <w:sz w:val="21"/>
        </w:rPr>
        <w:t>分钟之后，诱出红火蚁的，上传红火蚁位置，留下竹杆小旗作为防控位置标记，没有诱出红火蚁的收回竹杆小旗。待整村完成调查，由监理依据“云采集</w:t>
      </w:r>
      <w:r>
        <w:rPr>
          <w:rFonts w:ascii="宋体" w:hAnsi="宋体" w:cs="宋体" w:eastAsia="宋体"/>
          <w:sz w:val="21"/>
        </w:rPr>
        <w:t>"</w:t>
      </w:r>
      <w:r>
        <w:rPr>
          <w:rFonts w:ascii="宋体" w:hAnsi="宋体" w:cs="宋体" w:eastAsia="宋体"/>
          <w:sz w:val="21"/>
        </w:rPr>
        <w:t>生成踏查作业图和红火蚁发生面积区域图。</w:t>
      </w:r>
    </w:p>
    <w:p>
      <w:pPr>
        <w:pStyle w:val="null3"/>
        <w:numPr>
          <w:ilvl w:val="0"/>
          <w:numId w:val="1"/>
        </w:numPr>
      </w:pPr>
      <w:r>
        <w:rPr>
          <w:rFonts w:ascii="宋体" w:hAnsi="宋体" w:cs="宋体" w:eastAsia="宋体"/>
          <w:sz w:val="21"/>
        </w:rPr>
        <w:t>本项目不统一组织踏勘项目现场。供应商如有需要，请自行与采购单位联系了解情况并自行踏勘现场，采购单位视同供应商完全明了施工现场环境和施工条件。</w:t>
      </w:r>
    </w:p>
    <w:p>
      <w:pPr>
        <w:pStyle w:val="null3"/>
        <w:jc w:val="left"/>
        <w:outlineLvl w:val="2"/>
      </w:pPr>
      <w:r>
        <w:rPr>
          <w:sz w:val="28"/>
          <w:b/>
        </w:rPr>
        <w:t>二、技术要求</w:t>
      </w:r>
    </w:p>
    <w:p>
      <w:pPr>
        <w:pStyle w:val="null3"/>
        <w:jc w:val="left"/>
      </w:pPr>
      <w:r>
        <w:rPr>
          <w:rFonts w:ascii="宋体" w:hAnsi="宋体" w:cs="宋体" w:eastAsia="宋体"/>
          <w:sz w:val="21"/>
          <w:b/>
          <w:color w:val="000000"/>
        </w:rPr>
        <w:t>1</w:t>
      </w:r>
      <w:r>
        <w:rPr>
          <w:rFonts w:ascii="宋体" w:hAnsi="宋体" w:cs="宋体" w:eastAsia="宋体"/>
          <w:sz w:val="21"/>
          <w:b/>
          <w:color w:val="000000"/>
        </w:rPr>
        <w:t>、防控技术要求</w:t>
      </w:r>
    </w:p>
    <w:p>
      <w:pPr>
        <w:pStyle w:val="null3"/>
        <w:ind w:firstLine="420"/>
        <w:jc w:val="both"/>
      </w:pPr>
      <w:r>
        <w:rPr>
          <w:rFonts w:ascii="宋体" w:hAnsi="宋体" w:cs="宋体" w:eastAsia="宋体"/>
          <w:sz w:val="21"/>
          <w:color w:val="000000"/>
        </w:rPr>
        <w:t>★1.1项目实施期间供应商应在三明市宁化县设立固定办公点与储药仓库，派驻不少于3名的长期固定技术人员，投入足够人力，抓住秋季红火蚁防控的关键季节开展集中防控。</w:t>
      </w:r>
    </w:p>
    <w:p>
      <w:pPr>
        <w:pStyle w:val="null3"/>
        <w:ind w:firstLine="420"/>
        <w:jc w:val="both"/>
      </w:pPr>
      <w:r>
        <w:rPr>
          <w:rFonts w:ascii="宋体" w:hAnsi="宋体" w:cs="宋体" w:eastAsia="宋体"/>
          <w:sz w:val="21"/>
          <w:color w:val="000000"/>
        </w:rPr>
        <w:t>★1.2供应商应抓住9-11月红火蚁防控的最佳时期组织开展分片分区开展网格化全覆盖施药扑杀，防控单位应根据实际情况合理安排防控时间。防控期间供应商在防控区域内实施的防控施工（投药+监测）不少于2遍，原始调查中发现的高等级为害区域防控施工不少于3遍。监理单位将根据原始调查发生范围和供应商上传的防控数据作为项目评验收的重要条件。</w:t>
      </w:r>
    </w:p>
    <w:p>
      <w:pPr>
        <w:pStyle w:val="null3"/>
        <w:ind w:firstLine="420"/>
        <w:jc w:val="both"/>
      </w:pPr>
      <w:r>
        <w:rPr>
          <w:rFonts w:ascii="宋体" w:hAnsi="宋体" w:cs="宋体" w:eastAsia="宋体"/>
          <w:sz w:val="21"/>
          <w:color w:val="000000"/>
        </w:rPr>
        <w:t>【项号1】1.3防治药剂以饵剂为主，在许可的情况下可使用粉剂进行应急消杀。所有使用药剂的防治对象都必须为红火蚁且在中国农药信息网能够查询到登记信息且真实有效。供应商必须根据防治区域的天气、环境、农业耕作等因素，配备2种以上成分、3家厂商以上的防治饵剂以便根据实际需要更换使用，避免药剂药效下降影响防效。</w:t>
      </w:r>
    </w:p>
    <w:p>
      <w:pPr>
        <w:pStyle w:val="null3"/>
        <w:ind w:firstLine="420"/>
        <w:jc w:val="both"/>
      </w:pPr>
      <w:r>
        <w:rPr>
          <w:rFonts w:ascii="宋体" w:hAnsi="宋体" w:cs="宋体" w:eastAsia="宋体"/>
          <w:sz w:val="21"/>
          <w:color w:val="000000"/>
        </w:rPr>
        <w:t>【项号2】1.4防治初期蚁巢密度较大，蚁巢较容易踏查，可采用广泛施撒饵剂，达到快速压制红火蚁发生程度的目标。当防控区域红火蚁蚁巢数量降低且较为隐蔽，难以踏查搜寻时，应采用诱集的方式先明确防控区域内的红火蚁发生情况，根据诱集结果采用针对性的精准施药。</w:t>
      </w:r>
    </w:p>
    <w:p>
      <w:pPr>
        <w:pStyle w:val="null3"/>
        <w:ind w:firstLine="420"/>
        <w:jc w:val="both"/>
      </w:pPr>
      <w:r>
        <w:rPr>
          <w:rFonts w:ascii="宋体" w:hAnsi="宋体" w:cs="宋体" w:eastAsia="宋体"/>
          <w:sz w:val="21"/>
          <w:color w:val="000000"/>
        </w:rPr>
        <w:t>【项号3】1.5供应商应建立药效检查机制，供应商在每轮药剂投放结束后7-10天按照监理单位提供的防效自检点采用火腿肠诱集监测开展防效检查，发现未达到防控要求的区域，及时补施药。同时将每次药后防效及时报给采购人和监理单位，以便监理单位和采购人实时掌握项目实施情况。</w:t>
      </w:r>
    </w:p>
    <w:p>
      <w:pPr>
        <w:pStyle w:val="null3"/>
        <w:ind w:firstLine="420"/>
        <w:jc w:val="both"/>
      </w:pPr>
      <w:r>
        <w:rPr>
          <w:rFonts w:ascii="宋体" w:hAnsi="宋体" w:cs="宋体" w:eastAsia="宋体"/>
          <w:sz w:val="21"/>
          <w:color w:val="000000"/>
        </w:rPr>
        <w:t>★1.6供应商必须积极配合监理单位要求的技术手段，认真做好防控信息的采集工作，通过“云采集”手机软件准确记录每个施药点的时间、位置、蚁巢大小、扑杀场景图片等数据并及时上传。这些数据将做为药品投入、防控面积估算、防控成效评估与考核的重要依据。由于信息采集不完整或未及时上传数据造成防控目标无法评估或实现，采购人有权不支付任何费用并另行组织政府采购活动。</w:t>
      </w:r>
    </w:p>
    <w:p>
      <w:pPr>
        <w:pStyle w:val="null3"/>
        <w:ind w:firstLine="420"/>
        <w:jc w:val="both"/>
      </w:pPr>
      <w:r>
        <w:rPr>
          <w:rFonts w:ascii="宋体" w:hAnsi="宋体" w:cs="宋体" w:eastAsia="宋体"/>
          <w:sz w:val="21"/>
          <w:color w:val="000000"/>
        </w:rPr>
        <w:t>【项号4】1.7供应商应建立应急处理机制在防控区域内公布供应商24小时应急电话，确保在接到红火蚁疫情应急处理通知后，保证24小时内派员到现场进行处理。超过一天后才到达的，按每超一天扣罚200元进行累加扣罚。</w:t>
      </w:r>
    </w:p>
    <w:p>
      <w:pPr>
        <w:pStyle w:val="null3"/>
        <w:ind w:firstLine="420"/>
        <w:jc w:val="both"/>
      </w:pPr>
      <w:r>
        <w:rPr>
          <w:rFonts w:ascii="宋体" w:hAnsi="宋体" w:cs="宋体" w:eastAsia="宋体"/>
          <w:sz w:val="21"/>
          <w:color w:val="000000"/>
        </w:rPr>
        <w:t>【项号5】1.8供应商应购置一定数量防治被红火蚁叮咬的药剂，用于现场应急处理。</w:t>
      </w:r>
    </w:p>
    <w:p>
      <w:pPr>
        <w:pStyle w:val="null3"/>
        <w:ind w:firstLine="420"/>
        <w:jc w:val="both"/>
      </w:pPr>
      <w:r>
        <w:rPr>
          <w:rFonts w:ascii="宋体" w:hAnsi="宋体" w:cs="宋体" w:eastAsia="宋体"/>
          <w:sz w:val="21"/>
          <w:color w:val="000000"/>
        </w:rPr>
        <w:t>【项号6】1.9供应商要按照科学安全使用农药要求，合理安排施药作业时间，采取必要的防护措施确保施药人员安全；加强防控药剂的仓储管理，做到专人上锁保管；按照科学安全使用农药要求，做好施药前通知（公告）和施药后标记，确保社区和村居人畜安全。</w:t>
      </w:r>
    </w:p>
    <w:p>
      <w:pPr>
        <w:pStyle w:val="null3"/>
        <w:ind w:firstLine="422"/>
        <w:jc w:val="both"/>
      </w:pPr>
      <w:r>
        <w:rPr>
          <w:rFonts w:ascii="宋体" w:hAnsi="宋体" w:cs="宋体" w:eastAsia="宋体"/>
          <w:sz w:val="21"/>
          <w:b/>
          <w:color w:val="000000"/>
        </w:rPr>
        <w:t>2</w:t>
      </w:r>
      <w:r>
        <w:rPr>
          <w:rFonts w:ascii="宋体" w:hAnsi="宋体" w:cs="宋体" w:eastAsia="宋体"/>
          <w:sz w:val="21"/>
          <w:b/>
          <w:color w:val="000000"/>
        </w:rPr>
        <w:t>、防控宣传技术培训要求</w:t>
      </w:r>
    </w:p>
    <w:p>
      <w:pPr>
        <w:pStyle w:val="null3"/>
        <w:ind w:firstLine="420"/>
        <w:jc w:val="both"/>
      </w:pPr>
      <w:r>
        <w:rPr>
          <w:rFonts w:ascii="宋体" w:hAnsi="宋体" w:cs="宋体" w:eastAsia="宋体"/>
          <w:sz w:val="21"/>
          <w:color w:val="000000"/>
        </w:rPr>
        <w:t>【项号7】2.1鉴于采购2024年红火蚁疫情专业化防控项目属于政府公益性事业，为保证防控区域内民众能够切实得到良好的服务，体现防控的成效，供应商应做好防控宣传与技术培训。</w:t>
      </w:r>
    </w:p>
    <w:p>
      <w:pPr>
        <w:pStyle w:val="null3"/>
        <w:ind w:firstLine="420"/>
        <w:jc w:val="both"/>
      </w:pPr>
      <w:r>
        <w:rPr>
          <w:rFonts w:ascii="宋体" w:hAnsi="宋体" w:cs="宋体" w:eastAsia="宋体"/>
          <w:sz w:val="21"/>
          <w:color w:val="000000"/>
        </w:rPr>
        <w:t>【项号8】2.2供应商应与防控区域内的镇街、村农技干部建立有效的信息沟通机制，及时反馈防控进展，了解防控区域民众对防控服务的要求。</w:t>
      </w:r>
    </w:p>
    <w:p>
      <w:pPr>
        <w:pStyle w:val="null3"/>
        <w:ind w:firstLine="420"/>
        <w:jc w:val="both"/>
      </w:pPr>
      <w:r>
        <w:rPr>
          <w:rFonts w:ascii="宋体" w:hAnsi="宋体" w:cs="宋体" w:eastAsia="宋体"/>
          <w:sz w:val="21"/>
          <w:color w:val="000000"/>
        </w:rPr>
        <w:t>【项号9】2.3采用粘贴宣传彩页、分发防控联系小卡片的方式，做好防控区域内各村落红火蚁危害与防范宣传科普。在村落公开宣传栏与人流密集区粘贴宣传彩页，保证宣传到位。</w:t>
      </w:r>
    </w:p>
    <w:p>
      <w:pPr>
        <w:pStyle w:val="null3"/>
        <w:ind w:firstLine="420"/>
        <w:jc w:val="both"/>
      </w:pPr>
      <w:r>
        <w:rPr>
          <w:rFonts w:ascii="宋体" w:hAnsi="宋体" w:cs="宋体" w:eastAsia="宋体"/>
          <w:sz w:val="21"/>
          <w:color w:val="000000"/>
        </w:rPr>
        <w:t>【项号10】2.4供应商负责防控区域内红火蚁疫情应急处理和技术指导。</w:t>
      </w:r>
    </w:p>
    <w:p>
      <w:pPr>
        <w:pStyle w:val="null3"/>
        <w:ind w:firstLine="422"/>
        <w:jc w:val="both"/>
      </w:pPr>
      <w:r>
        <w:rPr>
          <w:rFonts w:ascii="宋体" w:hAnsi="宋体" w:cs="宋体" w:eastAsia="宋体"/>
          <w:sz w:val="21"/>
          <w:b/>
          <w:color w:val="000000"/>
        </w:rPr>
        <w:t>3</w:t>
      </w:r>
      <w:r>
        <w:rPr>
          <w:rFonts w:ascii="宋体" w:hAnsi="宋体" w:cs="宋体" w:eastAsia="宋体"/>
          <w:sz w:val="21"/>
          <w:b/>
          <w:color w:val="000000"/>
        </w:rPr>
        <w:t>、人员配备要求</w:t>
      </w:r>
    </w:p>
    <w:p>
      <w:pPr>
        <w:pStyle w:val="null3"/>
        <w:ind w:firstLine="420"/>
        <w:jc w:val="both"/>
      </w:pPr>
      <w:r>
        <w:rPr>
          <w:rFonts w:ascii="宋体" w:hAnsi="宋体" w:cs="宋体" w:eastAsia="宋体"/>
          <w:sz w:val="21"/>
          <w:color w:val="000000"/>
        </w:rPr>
        <w:t>★3.1为保证防控质量，供应商需针对本项目成立项目组，并配备项目负责人1名及不少于2名（含2人）的</w:t>
      </w:r>
      <w:r>
        <w:rPr>
          <w:rFonts w:ascii="宋体" w:hAnsi="宋体" w:cs="宋体" w:eastAsia="宋体"/>
          <w:sz w:val="21"/>
          <w:color w:val="FF0000"/>
        </w:rPr>
        <w:t>专业技术人员</w:t>
      </w:r>
      <w:r>
        <w:rPr>
          <w:rFonts w:ascii="宋体" w:hAnsi="宋体" w:cs="宋体" w:eastAsia="宋体"/>
          <w:sz w:val="21"/>
          <w:color w:val="000000"/>
        </w:rPr>
        <w:t>。所有防治人员应确认到位，项目负责人在承包期间原则上不得更换。若因特殊原因（主要为采购人要求更换该项目负责人或该项目负责人发生重大疾病、伤亡或其它不可抗力因素）在承包期间本项目负责人需更换，必须报经采购人同意，才予更换。</w:t>
      </w:r>
    </w:p>
    <w:p>
      <w:pPr>
        <w:pStyle w:val="null3"/>
        <w:ind w:firstLine="420"/>
        <w:jc w:val="both"/>
      </w:pPr>
      <w:r>
        <w:rPr>
          <w:rFonts w:ascii="宋体" w:hAnsi="宋体" w:cs="宋体" w:eastAsia="宋体"/>
          <w:sz w:val="21"/>
          <w:color w:val="000000"/>
        </w:rPr>
        <w:t>【项号11】3.2服务期间若采购人根据项目需要召开会议，项目负责人必须准时参加。</w:t>
      </w:r>
    </w:p>
    <w:p>
      <w:pPr>
        <w:pStyle w:val="null3"/>
        <w:ind w:firstLine="420"/>
        <w:jc w:val="both"/>
      </w:pPr>
      <w:r>
        <w:rPr>
          <w:rFonts w:ascii="宋体" w:hAnsi="宋体" w:cs="宋体" w:eastAsia="宋体"/>
          <w:sz w:val="21"/>
          <w:color w:val="000000"/>
        </w:rPr>
        <w:t>【项号12】3.3供应商安排的每位员工每周的工作时长、员工薪酬待遇等须符合劳动法等法律法规规定。若供应商与其雇员产生劳动纠纷或其他不符合劳动法等法律法规规定的，一切责任由供应商自行承担，造成采购人负面影响的，采购人有权解除合同并追究供应商的违约责任。供应商须提供每周的人员工作安排计划表和工作进展。</w:t>
      </w:r>
    </w:p>
    <w:p>
      <w:pPr>
        <w:pStyle w:val="null3"/>
        <w:ind w:firstLine="422"/>
        <w:jc w:val="both"/>
      </w:pPr>
      <w:r>
        <w:rPr>
          <w:rFonts w:ascii="宋体" w:hAnsi="宋体" w:cs="宋体" w:eastAsia="宋体"/>
          <w:sz w:val="21"/>
          <w:b/>
          <w:color w:val="000000"/>
        </w:rPr>
        <w:t>4</w:t>
      </w:r>
      <w:r>
        <w:rPr>
          <w:rFonts w:ascii="宋体" w:hAnsi="宋体" w:cs="宋体" w:eastAsia="宋体"/>
          <w:sz w:val="21"/>
          <w:b/>
          <w:color w:val="000000"/>
        </w:rPr>
        <w:t>、过程监理与防效自检</w:t>
      </w:r>
    </w:p>
    <w:p>
      <w:pPr>
        <w:pStyle w:val="null3"/>
        <w:ind w:firstLine="420"/>
        <w:jc w:val="both"/>
      </w:pPr>
      <w:r>
        <w:rPr>
          <w:rFonts w:ascii="宋体" w:hAnsi="宋体" w:cs="宋体" w:eastAsia="宋体"/>
          <w:sz w:val="21"/>
          <w:color w:val="000000"/>
        </w:rPr>
        <w:t>★4.1项目实施期间，由监理单位对供应商进行全程数字化监督，监理单位负责跟踪检查项目组织管理制度落实情况、项目人员到位情况，以及巡查、监测、防治、应急处理等各项工作实施力度、进度是否符合该合同和实施方案要求；检查该项目各类相关文件档案、数据、资料等是否完整、齐备。</w:t>
      </w:r>
    </w:p>
    <w:p>
      <w:pPr>
        <w:pStyle w:val="null3"/>
        <w:ind w:firstLine="420"/>
        <w:jc w:val="both"/>
      </w:pPr>
      <w:r>
        <w:rPr>
          <w:rFonts w:ascii="宋体" w:hAnsi="宋体" w:cs="宋体" w:eastAsia="宋体"/>
          <w:sz w:val="21"/>
          <w:color w:val="000000"/>
        </w:rPr>
        <w:t>【项号13】4.2项目实施前，供应商需向采购人、监理单位提供人员配备、防治药品储备、办公地点设置、防控及人员计划、培训计划等相关资料。</w:t>
      </w:r>
    </w:p>
    <w:p>
      <w:pPr>
        <w:pStyle w:val="null3"/>
        <w:ind w:firstLine="420"/>
        <w:jc w:val="both"/>
      </w:pPr>
      <w:r>
        <w:rPr>
          <w:rFonts w:ascii="宋体" w:hAnsi="宋体" w:cs="宋体" w:eastAsia="宋体"/>
          <w:sz w:val="21"/>
          <w:color w:val="000000"/>
        </w:rPr>
        <w:t>【项号14】4.3集中防控结束后，监理单位将指导供应商进行防效自检。供应商需根据监理单位规划的监测点位置，定点定位做好防效自检工作。防效自检采用诱集监测法，自检监测点数量不少于10个，每个监测点放置不少于20个猪肉火腿肠诱饵，每个诱饵之间距离10米以上，监测时间不少于30分钟，供应商需用“云采集”软件详细记录防效自检监测数据。监理单位根据供应商上传的监测数据测算企业自检防治率。</w:t>
      </w:r>
    </w:p>
    <w:p>
      <w:pPr>
        <w:pStyle w:val="null3"/>
        <w:ind w:firstLine="420"/>
        <w:jc w:val="both"/>
      </w:pPr>
      <w:r>
        <w:rPr>
          <w:rFonts w:ascii="宋体" w:hAnsi="宋体" w:cs="宋体" w:eastAsia="宋体"/>
          <w:sz w:val="21"/>
          <w:color w:val="000000"/>
        </w:rPr>
        <w:t>【项号15】4.4企业自检的防治率须达到90%以上，供应商才能提请验收申请。如发现供应商在防效自检中弄虚作假，不按监测规程进行操作，一经核实，采购人有权让供应商重新进行防效自检，因此造成的项目延期及其他不良后果由供应商承担。</w:t>
      </w:r>
    </w:p>
    <w:p>
      <w:pPr>
        <w:pStyle w:val="null3"/>
        <w:ind w:firstLine="420"/>
        <w:jc w:val="both"/>
      </w:pPr>
      <w:r>
        <w:rPr>
          <w:rFonts w:ascii="宋体" w:hAnsi="宋体" w:cs="宋体" w:eastAsia="宋体"/>
          <w:sz w:val="21"/>
          <w:color w:val="000000"/>
        </w:rPr>
        <w:t>【项号16】4.5项目实施期间，监理单位将阶段性向采购人汇报防控进展情况。一经发现供应商所采取的防控措施或防控进度不符合投标文件做出的承诺或不能满足项目实施要求，采购人或监理单位将向供应商发出整改通知书，并责令限期整改。限期仍未整改到位的，采购人有权书面约谈供应商。</w:t>
      </w:r>
    </w:p>
    <w:p>
      <w:pPr>
        <w:pStyle w:val="null3"/>
        <w:ind w:firstLine="422"/>
        <w:jc w:val="both"/>
      </w:pPr>
      <w:r>
        <w:rPr>
          <w:rFonts w:ascii="宋体" w:hAnsi="宋体" w:cs="宋体" w:eastAsia="宋体"/>
          <w:sz w:val="21"/>
          <w:b/>
          <w:color w:val="000000"/>
        </w:rPr>
        <w:t>5</w:t>
      </w:r>
      <w:r>
        <w:rPr>
          <w:rFonts w:ascii="宋体" w:hAnsi="宋体" w:cs="宋体" w:eastAsia="宋体"/>
          <w:sz w:val="21"/>
          <w:b/>
          <w:color w:val="000000"/>
        </w:rPr>
        <w:t>、药剂选用要求</w:t>
      </w:r>
    </w:p>
    <w:p>
      <w:pPr>
        <w:pStyle w:val="null3"/>
        <w:ind w:firstLine="420"/>
        <w:jc w:val="both"/>
      </w:pPr>
      <w:r>
        <w:rPr>
          <w:rFonts w:ascii="宋体" w:hAnsi="宋体" w:cs="宋体" w:eastAsia="宋体"/>
          <w:sz w:val="21"/>
          <w:color w:val="000000"/>
        </w:rPr>
        <w:t>★5.1供应商使用的防治药剂剂型为饵剂，药剂必须是高效低毒，对人畜、水体、土壤及周边环境无害，符合环境要求，药剂必须取得农药登记证、生产许可证或生产批准证书、农药企业标准，防治对象为红火蚁，能在中国农药信息网进行有效查询，且有效成份不含氟虫腈，不使用大田限用和禁用药物（部分区域如村居、学校、工厂等生活、工作、学习场所等施药可参照卫生害虫防治方法）。供应商可根据防控情况添加药品种类，添加的药品必须满足项目</w:t>
      </w:r>
      <w:r>
        <w:rPr>
          <w:rFonts w:ascii="宋体" w:hAnsi="宋体" w:cs="宋体" w:eastAsia="宋体"/>
          <w:sz w:val="21"/>
          <w:color w:val="FF0000"/>
        </w:rPr>
        <w:t>采购要求</w:t>
      </w:r>
      <w:r>
        <w:rPr>
          <w:rFonts w:ascii="宋体" w:hAnsi="宋体" w:cs="宋体" w:eastAsia="宋体"/>
          <w:sz w:val="21"/>
          <w:color w:val="000000"/>
        </w:rPr>
        <w:t>，供应商经监理单位同意后向采购人提出申请，由采购人审批后方可使用。</w:t>
      </w:r>
    </w:p>
    <w:p>
      <w:pPr>
        <w:pStyle w:val="null3"/>
        <w:ind w:firstLine="420"/>
        <w:jc w:val="both"/>
      </w:pPr>
      <w:r>
        <w:rPr>
          <w:rFonts w:ascii="宋体" w:hAnsi="宋体" w:cs="宋体" w:eastAsia="宋体"/>
          <w:sz w:val="21"/>
          <w:color w:val="000000"/>
        </w:rPr>
        <w:t>【项号17】5.2供应商须提供红火蚁防控专用药剂至指定地点，作为防控用药及储备药，进场储备总量不得少于每轮防控用药总量的60%（含）。</w:t>
      </w:r>
    </w:p>
    <w:p>
      <w:pPr>
        <w:pStyle w:val="null3"/>
        <w:ind w:firstLine="420"/>
        <w:jc w:val="both"/>
      </w:pPr>
      <w:r>
        <w:rPr>
          <w:rFonts w:ascii="宋体" w:hAnsi="宋体" w:cs="宋体" w:eastAsia="宋体"/>
          <w:sz w:val="21"/>
          <w:color w:val="000000"/>
        </w:rPr>
        <w:t>【项号18】5.3供应商应根据药品使用说明书要求，结合防控区域农业生产周期、疫情发生情况、气候条件、环境等因素，合理安排施药间隔期，科学施药，保证防控效果。供应商应做到精准施药，注意控制药剂的用量，不可盲目的投放药剂造成防控区域的二次污染。如发现违规用药或造成重大安全事故，责任由成交供应商承担，采购人有权终止合同。</w:t>
      </w:r>
    </w:p>
    <w:p>
      <w:pPr>
        <w:pStyle w:val="null3"/>
        <w:ind w:firstLine="420"/>
        <w:jc w:val="both"/>
      </w:pPr>
      <w:r>
        <w:rPr>
          <w:rFonts w:ascii="宋体" w:hAnsi="宋体" w:cs="宋体" w:eastAsia="宋体"/>
          <w:sz w:val="21"/>
          <w:color w:val="000000"/>
        </w:rPr>
        <w:t>【项号19】5.4如遇特殊情况或重大疫情，需要辅助使用粉剂的，供应商经监理单位同意后向采购人提出申请，由采购人审批后方可使用。粉剂药剂必须是高效低毒，对人畜、水体、土壤及周边环境无害，符合环境要求，且有效成份不含氟虫腈、大田限用和禁用药物（部分区域施药可参照卫生害虫防治方法），防治对象为红火蚁，药剂必须取得农药登记证、生产许可证或生产批准证书、农药企业标准，能在中国农药信息网进行有效查询。未经批准违规使用粉剂，发生事故责任由成交供应商承担，采购人有权终止合同。</w:t>
      </w:r>
    </w:p>
    <w:p>
      <w:pPr>
        <w:pStyle w:val="null3"/>
        <w:ind w:firstLine="420"/>
        <w:jc w:val="both"/>
      </w:pPr>
      <w:r>
        <w:rPr>
          <w:rFonts w:ascii="宋体" w:hAnsi="宋体" w:cs="宋体" w:eastAsia="宋体"/>
          <w:sz w:val="21"/>
          <w:color w:val="000000"/>
        </w:rPr>
        <w:t>【项号20】5.5供应商应建立农药包装废弃物回收机制，农药包装废弃物回收率100%，保证防治药剂包装袋不被丢弃在防控现场，回收的农药包装废弃物及时交付回收点按环保要求进行处置，并建立完善的药剂包装袋回收台账。</w:t>
      </w:r>
    </w:p>
    <w:p>
      <w:pPr>
        <w:pStyle w:val="null3"/>
        <w:ind w:firstLine="420"/>
        <w:jc w:val="both"/>
      </w:pPr>
      <w:r>
        <w:rPr>
          <w:rFonts w:ascii="宋体" w:hAnsi="宋体" w:cs="宋体" w:eastAsia="宋体"/>
          <w:sz w:val="21"/>
          <w:color w:val="000000"/>
        </w:rPr>
        <w:t>★</w:t>
      </w:r>
      <w:r>
        <w:rPr>
          <w:rFonts w:ascii="宋体" w:hAnsi="宋体" w:cs="宋体" w:eastAsia="宋体"/>
          <w:sz w:val="21"/>
          <w:b/>
          <w:color w:val="000000"/>
        </w:rPr>
        <w:t>6、供应商组织管理要求</w:t>
      </w:r>
    </w:p>
    <w:p>
      <w:pPr>
        <w:pStyle w:val="null3"/>
        <w:ind w:firstLine="420"/>
        <w:jc w:val="both"/>
      </w:pPr>
      <w:r>
        <w:rPr>
          <w:rFonts w:ascii="宋体" w:hAnsi="宋体" w:cs="宋体" w:eastAsia="宋体"/>
          <w:sz w:val="21"/>
          <w:color w:val="000000"/>
        </w:rPr>
        <w:t>6.1</w:t>
      </w:r>
      <w:r>
        <w:rPr>
          <w:rFonts w:ascii="宋体" w:hAnsi="宋体" w:cs="宋体" w:eastAsia="宋体"/>
          <w:sz w:val="21"/>
          <w:color w:val="000000"/>
        </w:rPr>
        <w:t>供应商应提供本项目的防控组织实施方案，包括技术方案说明、组织实施、工作计划安排方案及进度计划，并对本方案中有不完善的地方进行补充和完善，保证防控工作的有序性与科学性。</w:t>
      </w:r>
    </w:p>
    <w:p>
      <w:pPr>
        <w:pStyle w:val="null3"/>
        <w:ind w:firstLine="420"/>
        <w:jc w:val="both"/>
      </w:pPr>
      <w:r>
        <w:rPr>
          <w:rFonts w:ascii="宋体" w:hAnsi="宋体" w:cs="宋体" w:eastAsia="宋体"/>
          <w:sz w:val="21"/>
          <w:color w:val="000000"/>
        </w:rPr>
        <w:t>6.2</w:t>
      </w:r>
      <w:r>
        <w:rPr>
          <w:rFonts w:ascii="宋体" w:hAnsi="宋体" w:cs="宋体" w:eastAsia="宋体"/>
          <w:sz w:val="21"/>
          <w:color w:val="000000"/>
        </w:rPr>
        <w:t>供应商提供的防控工艺、标准及技术规范等必须符合国家和行业规定标准、规范要求，技术指标要求不得低于项目提供的服务内容要求。</w:t>
      </w:r>
    </w:p>
    <w:p>
      <w:pPr>
        <w:pStyle w:val="null3"/>
        <w:ind w:firstLine="420"/>
        <w:jc w:val="both"/>
      </w:pPr>
      <w:r>
        <w:rPr>
          <w:rFonts w:ascii="宋体" w:hAnsi="宋体" w:cs="宋体" w:eastAsia="宋体"/>
          <w:sz w:val="21"/>
          <w:color w:val="000000"/>
        </w:rPr>
        <w:t>6.3</w:t>
      </w:r>
      <w:r>
        <w:rPr>
          <w:rFonts w:ascii="宋体" w:hAnsi="宋体" w:cs="宋体" w:eastAsia="宋体"/>
          <w:sz w:val="21"/>
          <w:color w:val="000000"/>
        </w:rPr>
        <w:t>供应商应提供内部管理制度情况和安全保障措施。</w:t>
      </w:r>
    </w:p>
    <w:p>
      <w:pPr>
        <w:pStyle w:val="null3"/>
        <w:ind w:firstLine="420"/>
        <w:jc w:val="both"/>
      </w:pPr>
      <w:r>
        <w:rPr>
          <w:rFonts w:ascii="宋体" w:hAnsi="宋体" w:cs="宋体" w:eastAsia="宋体"/>
          <w:sz w:val="21"/>
          <w:color w:val="000000"/>
        </w:rPr>
        <w:t>6.4</w:t>
      </w:r>
      <w:r>
        <w:rPr>
          <w:rFonts w:ascii="宋体" w:hAnsi="宋体" w:cs="宋体" w:eastAsia="宋体"/>
          <w:sz w:val="21"/>
          <w:color w:val="000000"/>
        </w:rPr>
        <w:t>供应商应提供拟投入的药物情况，药物使用说明。</w:t>
      </w:r>
    </w:p>
    <w:p>
      <w:pPr>
        <w:pStyle w:val="null3"/>
        <w:ind w:firstLine="420"/>
        <w:jc w:val="both"/>
      </w:pPr>
      <w:r>
        <w:rPr>
          <w:rFonts w:ascii="宋体" w:hAnsi="宋体" w:cs="宋体" w:eastAsia="宋体"/>
          <w:sz w:val="21"/>
          <w:color w:val="000000"/>
        </w:rPr>
        <w:t>6.5</w:t>
      </w:r>
      <w:r>
        <w:rPr>
          <w:rFonts w:ascii="宋体" w:hAnsi="宋体" w:cs="宋体" w:eastAsia="宋体"/>
          <w:sz w:val="21"/>
          <w:color w:val="000000"/>
        </w:rPr>
        <w:t>供应商须提供拟投入的项目管理班子、相关专业人员名单以及人员排班计划，并附人员的从业经历、职称证书、资质证书等相关证明的有效复印件。</w:t>
      </w:r>
    </w:p>
    <w:p>
      <w:pPr>
        <w:pStyle w:val="null3"/>
        <w:ind w:firstLine="422"/>
        <w:jc w:val="both"/>
      </w:pPr>
      <w:r>
        <w:rPr>
          <w:rFonts w:ascii="宋体" w:hAnsi="宋体" w:cs="宋体" w:eastAsia="宋体"/>
          <w:sz w:val="21"/>
          <w:b/>
        </w:rPr>
        <w:t>6.6</w:t>
      </w:r>
      <w:r>
        <w:rPr>
          <w:rFonts w:ascii="宋体" w:hAnsi="宋体" w:cs="宋体" w:eastAsia="宋体"/>
          <w:sz w:val="21"/>
          <w:b/>
        </w:rPr>
        <w:t>本项目的供应商应提供在本地区的本地化服务，供应商应承诺提供本地化技术服务。【供应商须在响应文件中提供本地化技术服务的承诺函（格式自拟）】。</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签订合同之日起至2024年12月31日止。如遇外界不可控因素影响防控效果，在合同期内无法达到90%的综合防效，成交供应商可根据事实提前15天向采购人和监理方同时提交延期申请，通过后方可延期防治并验收。</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三明市宁化县采购人指定地点</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经验收合格</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1、期次1，说明：说明：按本章“其他商务要求8、验收要求”进行验收</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1、本项目一次性支付，完成防控工作并经验收合格后提交付款所需材料，达到付款条件起30日内，支付合同总金额的100.00%</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jc w:val="left"/>
      </w:pPr>
      <w:r>
        <w:rPr>
          <w:rFonts w:ascii="宋体" w:hAnsi="宋体" w:cs="宋体" w:eastAsia="宋体"/>
          <w:sz w:val="20"/>
        </w:rPr>
        <w:t>以下商务要求均为“★”标示的内容，为不允许负偏离的实质性要求。</w:t>
      </w:r>
    </w:p>
    <w:p>
      <w:pPr>
        <w:pStyle w:val="null3"/>
        <w:ind w:firstLine="422"/>
      </w:pPr>
      <w:r>
        <w:rPr>
          <w:rFonts w:ascii="宋体" w:hAnsi="宋体" w:cs="宋体" w:eastAsia="宋体"/>
          <w:sz w:val="21"/>
          <w:b/>
        </w:rPr>
        <w:t>8</w:t>
      </w:r>
      <w:r>
        <w:rPr>
          <w:rFonts w:ascii="宋体" w:hAnsi="宋体" w:cs="宋体" w:eastAsia="宋体"/>
          <w:sz w:val="21"/>
          <w:b/>
        </w:rPr>
        <w:t>、</w:t>
      </w:r>
      <w:r>
        <w:rPr>
          <w:rFonts w:ascii="宋体" w:hAnsi="宋体" w:cs="宋体" w:eastAsia="宋体"/>
          <w:sz w:val="21"/>
          <w:b/>
          <w:color w:val="000000"/>
        </w:rPr>
        <w:t>验收要求</w:t>
      </w:r>
    </w:p>
    <w:p>
      <w:pPr>
        <w:pStyle w:val="null3"/>
        <w:ind w:firstLine="422"/>
        <w:jc w:val="both"/>
      </w:pPr>
      <w:r>
        <w:rPr>
          <w:rFonts w:ascii="宋体" w:hAnsi="宋体" w:cs="宋体" w:eastAsia="宋体"/>
          <w:sz w:val="21"/>
          <w:b/>
          <w:color w:val="000000"/>
        </w:rPr>
        <w:t>8.1</w:t>
      </w:r>
      <w:r>
        <w:rPr>
          <w:rFonts w:ascii="宋体" w:hAnsi="宋体" w:cs="宋体" w:eastAsia="宋体"/>
          <w:sz w:val="21"/>
          <w:b/>
          <w:color w:val="000000"/>
        </w:rPr>
        <w:t>初验收。</w:t>
      </w:r>
      <w:r>
        <w:rPr>
          <w:rFonts w:ascii="宋体" w:hAnsi="宋体" w:cs="宋体" w:eastAsia="宋体"/>
          <w:sz w:val="21"/>
          <w:color w:val="000000"/>
        </w:rPr>
        <w:t>项目采用2次验收的方式：初验收和总验收。初验收：集中防控结束，成交供应商防效自检达标后，向采购人提出验收申请。采购人在5个工作日内组织防效初验收。初验收人员由项目所在地乡镇农技人员、村干部组成。初验收方法:每点投放1O个火腿肠诱饵，每个诱饵间隔10m。验收点由验收人员选择红火蚁最可能出现的活动区域和村民反映存在问题点，验收点数可由验收人员根据需要无限量设置，但每2000亩不少于2个，总数不少于10个。初验时发现活动蚁巢，则直接判定该区域半径500米范围必须重新开展一轮防控，同时将该验收点诱到红火蚁诱饵数计入总体防治效果计算。</w:t>
      </w:r>
    </w:p>
    <w:p>
      <w:pPr>
        <w:pStyle w:val="null3"/>
        <w:ind w:firstLine="420"/>
        <w:jc w:val="both"/>
      </w:pPr>
      <w:r>
        <w:rPr>
          <w:rFonts w:ascii="宋体" w:hAnsi="宋体" w:cs="宋体" w:eastAsia="宋体"/>
          <w:sz w:val="21"/>
          <w:color w:val="000000"/>
        </w:rPr>
        <w:t>初验收以现场诱出红火蚁的情况作为评价依据，计算公式如下：</w:t>
      </w:r>
    </w:p>
    <w:p>
      <w:pPr>
        <w:pStyle w:val="null3"/>
        <w:ind w:firstLine="420"/>
        <w:jc w:val="both"/>
      </w:pPr>
      <w:r>
        <w:drawing>
          <wp:inline distT="0" distR="0" distB="0" distL="0">
            <wp:extent cx="3057525" cy="6762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057525" cy="676275"/>
                    </a:xfrm>
                    <a:prstGeom prst="rect">
                      <a:avLst/>
                    </a:prstGeom>
                  </pic:spPr>
                </pic:pic>
              </a:graphicData>
            </a:graphic>
          </wp:inline>
        </w:drawing>
      </w:r>
    </w:p>
    <w:p>
      <w:pPr>
        <w:pStyle w:val="null3"/>
        <w:ind w:firstLine="420"/>
        <w:jc w:val="both"/>
      </w:pPr>
      <w:r>
        <w:rPr>
          <w:rFonts w:ascii="宋体" w:hAnsi="宋体" w:cs="宋体" w:eastAsia="宋体"/>
          <w:sz w:val="21"/>
          <w:color w:val="000000"/>
        </w:rPr>
        <w:t>其中：p表示验收点防治效果，n表示诱集发生样本数，N表示验收点诱集样本总数。</w:t>
      </w:r>
    </w:p>
    <w:p>
      <w:pPr>
        <w:pStyle w:val="null3"/>
        <w:ind w:firstLine="420"/>
        <w:jc w:val="both"/>
      </w:pPr>
      <w:r>
        <w:rPr>
          <w:rFonts w:ascii="宋体" w:hAnsi="宋体" w:cs="宋体" w:eastAsia="宋体"/>
          <w:sz w:val="21"/>
          <w:color w:val="000000"/>
        </w:rPr>
        <w:t>初验收防治效果达90%以上为合格。初验收不合格，防治企业必须重新开展防治，初验收不合格次数最多2次，若初验收两次不合格防治企业重新开展防治后初验收仍然不合格采购人有权解除合同，由此产生的一切后果由防治企业承担。采购人有权终止验收，并判断不合格不支付任何费用，并向供应商追讨相应损失。</w:t>
      </w:r>
    </w:p>
    <w:p>
      <w:pPr>
        <w:pStyle w:val="null3"/>
        <w:ind w:firstLine="422"/>
        <w:jc w:val="both"/>
      </w:pPr>
      <w:r>
        <w:rPr>
          <w:rFonts w:ascii="宋体" w:hAnsi="宋体" w:cs="宋体" w:eastAsia="宋体"/>
          <w:sz w:val="21"/>
          <w:b/>
          <w:color w:val="000000"/>
        </w:rPr>
        <w:t>8.2</w:t>
      </w:r>
      <w:r>
        <w:rPr>
          <w:rFonts w:ascii="宋体" w:hAnsi="宋体" w:cs="宋体" w:eastAsia="宋体"/>
          <w:sz w:val="21"/>
          <w:b/>
          <w:color w:val="000000"/>
        </w:rPr>
        <w:t>总验收：</w:t>
      </w:r>
      <w:r>
        <w:rPr>
          <w:rFonts w:ascii="宋体" w:hAnsi="宋体" w:cs="宋体" w:eastAsia="宋体"/>
          <w:sz w:val="21"/>
          <w:color w:val="000000"/>
        </w:rPr>
        <w:t>初验收合格后，采购人将根据《福建省植保植检总站关于印发&lt;福建省红火蚁防控社会化服务效果评价规范(试行)的通知&gt;》（闽植保函〔2021〕12号），组织验收专家组进行防效考核。考核形式包括书面资料审查和实地防效考核。书面资料包括：防控总结、调查监测数据汇总、培训资料汇总等。</w:t>
      </w:r>
    </w:p>
    <w:p>
      <w:pPr>
        <w:pStyle w:val="null3"/>
        <w:ind w:firstLine="420"/>
        <w:jc w:val="both"/>
      </w:pPr>
      <w:r>
        <w:rPr>
          <w:rFonts w:ascii="宋体" w:hAnsi="宋体" w:cs="宋体" w:eastAsia="宋体"/>
          <w:sz w:val="21"/>
          <w:color w:val="000000"/>
        </w:rPr>
        <w:t>成交供应商按要求提交验收材料。</w:t>
      </w:r>
    </w:p>
    <w:p>
      <w:pPr>
        <w:pStyle w:val="null3"/>
        <w:ind w:firstLine="420"/>
        <w:jc w:val="left"/>
      </w:pPr>
      <w:r>
        <w:rPr>
          <w:rFonts w:ascii="宋体" w:hAnsi="宋体" w:cs="宋体" w:eastAsia="宋体"/>
          <w:sz w:val="21"/>
          <w:color w:val="000000"/>
        </w:rPr>
        <w:t>8.2.1</w:t>
      </w:r>
      <w:r>
        <w:rPr>
          <w:rFonts w:ascii="宋体" w:hAnsi="宋体" w:cs="宋体" w:eastAsia="宋体"/>
          <w:sz w:val="21"/>
          <w:color w:val="000000"/>
        </w:rPr>
        <w:t>以现场诱出红火蚁的情况作为评价依据，计算公式如下：</w:t>
      </w:r>
    </w:p>
    <w:p>
      <w:pPr>
        <w:pStyle w:val="null3"/>
        <w:ind w:firstLine="420"/>
        <w:jc w:val="left"/>
      </w:pPr>
      <w:r>
        <w:drawing>
          <wp:inline distT="0" distR="0" distB="0" distL="0">
            <wp:extent cx="5274310" cy="1192276"/>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5274310" cy="1192276"/>
                    </a:xfrm>
                    <a:prstGeom prst="rect">
                      <a:avLst/>
                    </a:prstGeom>
                  </pic:spPr>
                </pic:pic>
              </a:graphicData>
            </a:graphic>
          </wp:inline>
        </w:drawing>
      </w:r>
    </w:p>
    <w:p>
      <w:pPr>
        <w:pStyle w:val="null3"/>
        <w:ind w:firstLine="420"/>
        <w:jc w:val="center"/>
      </w:pPr>
      <w:r>
        <w:rPr>
          <w:rFonts w:ascii="宋体" w:hAnsi="宋体" w:cs="宋体" w:eastAsia="宋体"/>
          <w:sz w:val="21"/>
          <w:color w:val="000000"/>
        </w:rPr>
        <w:t>式（1）计算每个验收点的防治效果，其中：</w:t>
      </w:r>
      <w:r>
        <w:rPr>
          <w:rFonts w:ascii="宋体" w:hAnsi="宋体" w:cs="宋体" w:eastAsia="宋体"/>
          <w:sz w:val="21"/>
          <w:color w:val="000000"/>
        </w:rPr>
        <w:t>表示验收点防治效果，</w:t>
      </w:r>
      <w:r>
        <w:rPr>
          <w:rFonts w:ascii="宋体" w:hAnsi="宋体" w:cs="宋体" w:eastAsia="宋体"/>
          <w:sz w:val="21"/>
          <w:color w:val="000000"/>
        </w:rPr>
        <w:t>表示诱集发生样本数，</w:t>
      </w:r>
      <w:r>
        <w:rPr>
          <w:rFonts w:ascii="宋体" w:hAnsi="宋体" w:cs="宋体" w:eastAsia="宋体"/>
          <w:sz w:val="21"/>
          <w:color w:val="000000"/>
        </w:rPr>
        <w:t>表示验收点诱集样本总数。</w:t>
      </w:r>
    </w:p>
    <w:p>
      <w:pPr>
        <w:pStyle w:val="null3"/>
        <w:ind w:firstLine="420"/>
        <w:jc w:val="both"/>
      </w:pPr>
      <w:r>
        <w:rPr>
          <w:rFonts w:ascii="宋体" w:hAnsi="宋体" w:cs="宋体" w:eastAsia="宋体"/>
          <w:sz w:val="21"/>
          <w:color w:val="000000"/>
        </w:rPr>
        <w:t>式（2）计算综合防治效果，其中：</w:t>
      </w:r>
      <w:r>
        <w:rPr>
          <w:rFonts w:ascii="宋体" w:hAnsi="宋体" w:cs="宋体" w:eastAsia="宋体"/>
          <w:sz w:val="21"/>
          <w:color w:val="000000"/>
        </w:rPr>
        <w:t>表示综合防治效果，∑表示验收点调查面积总和，</w:t>
      </w:r>
      <w:r>
        <w:rPr>
          <w:rFonts w:ascii="宋体" w:hAnsi="宋体" w:cs="宋体" w:eastAsia="宋体"/>
          <w:sz w:val="21"/>
          <w:color w:val="000000"/>
        </w:rPr>
        <w:t>表示验收点调查面积，K表示验收点数量，</w:t>
      </w:r>
      <w:r>
        <w:rPr>
          <w:rFonts w:ascii="宋体" w:hAnsi="宋体" w:cs="宋体" w:eastAsia="宋体"/>
          <w:sz w:val="21"/>
          <w:color w:val="000000"/>
        </w:rPr>
        <w:t>表示验收点防治效果。</w:t>
      </w:r>
    </w:p>
    <w:p>
      <w:pPr>
        <w:pStyle w:val="null3"/>
        <w:ind w:firstLine="420"/>
        <w:jc w:val="both"/>
      </w:pPr>
      <w:r>
        <w:rPr>
          <w:rFonts w:ascii="宋体" w:hAnsi="宋体" w:cs="宋体" w:eastAsia="宋体"/>
          <w:sz w:val="21"/>
          <w:color w:val="000000"/>
        </w:rPr>
        <w:t>8.2.2</w:t>
      </w:r>
      <w:r>
        <w:rPr>
          <w:rFonts w:ascii="宋体" w:hAnsi="宋体" w:cs="宋体" w:eastAsia="宋体"/>
          <w:sz w:val="21"/>
          <w:color w:val="000000"/>
        </w:rPr>
        <w:t>验收点布设综合考虑乡镇生境类型，原始红火蚁发生、施药次数、防效评估等因素，随机抽取不少于5个验收点。验收方法按照福建省植保植检总站印发的《关于印发&lt;福建省红火蚁防控社会化服务效果评价规范（试行）&gt;》（闽植保函[2021]12号）规定执行。在每个验收点放置不少于60个猪肉火腿肠诱饵进行诱集，每个诱饵之间距离10米以上，若发现蚁巢直接将诱饵放置于蚁巢上，监测时间不少于30分钟，记录每个诱饵上红火蚁数量。</w:t>
      </w:r>
    </w:p>
    <w:p>
      <w:pPr>
        <w:pStyle w:val="null3"/>
        <w:ind w:firstLine="420"/>
        <w:jc w:val="both"/>
      </w:pPr>
      <w:r>
        <w:rPr>
          <w:rFonts w:ascii="宋体" w:hAnsi="宋体" w:cs="宋体" w:eastAsia="宋体"/>
          <w:sz w:val="21"/>
          <w:color w:val="000000"/>
        </w:rPr>
        <w:t>采购人在20个工作日内组织总验收。</w:t>
      </w:r>
    </w:p>
    <w:p>
      <w:pPr>
        <w:pStyle w:val="null3"/>
        <w:ind w:firstLine="420"/>
        <w:jc w:val="both"/>
      </w:pPr>
      <w:r>
        <w:rPr>
          <w:rFonts w:ascii="宋体" w:hAnsi="宋体" w:cs="宋体" w:eastAsia="宋体"/>
          <w:sz w:val="21"/>
          <w:color w:val="000000"/>
        </w:rPr>
        <w:t>总验收由采购人组织3-5名专家进行材料和现场验收。项目执行期间，验收所需一切费用（包括验收材料费、专家服务、住宿、差旅、接待等费用）由成交供应商承担。</w:t>
      </w:r>
    </w:p>
    <w:p>
      <w:pPr>
        <w:pStyle w:val="null3"/>
        <w:ind w:firstLine="420"/>
        <w:jc w:val="both"/>
      </w:pPr>
      <w:r>
        <w:rPr>
          <w:rFonts w:ascii="宋体" w:hAnsi="宋体" w:cs="宋体" w:eastAsia="宋体"/>
          <w:sz w:val="21"/>
          <w:color w:val="000000"/>
        </w:rPr>
        <w:t>8.2.3</w:t>
      </w:r>
      <w:r>
        <w:rPr>
          <w:rFonts w:ascii="宋体" w:hAnsi="宋体" w:cs="宋体" w:eastAsia="宋体"/>
          <w:sz w:val="21"/>
          <w:color w:val="000000"/>
        </w:rPr>
        <w:t>在验收过程中，如发现成交供应商故意干扰验收、弄虚作假、伪造诱集监测结果，一经发现核实，采购人有权终止验收，并判断不合格。</w:t>
      </w:r>
    </w:p>
    <w:p>
      <w:pPr>
        <w:pStyle w:val="null3"/>
        <w:ind w:firstLine="420"/>
        <w:jc w:val="both"/>
      </w:pPr>
      <w:r>
        <w:rPr>
          <w:rFonts w:ascii="宋体" w:hAnsi="宋体" w:cs="宋体" w:eastAsia="宋体"/>
          <w:sz w:val="21"/>
          <w:color w:val="000000"/>
        </w:rPr>
        <w:t>8.2.4</w:t>
      </w:r>
      <w:r>
        <w:rPr>
          <w:rFonts w:ascii="宋体" w:hAnsi="宋体" w:cs="宋体" w:eastAsia="宋体"/>
          <w:sz w:val="21"/>
          <w:color w:val="000000"/>
        </w:rPr>
        <w:t>项目第一次总体验收不合格，采购人有权责令成交供应商进行整改和补充防治，并根据补防情况再行组织验收。如果在规定的防控期限内未能再次组织验收或补防仍未能达到验收要求，如出现下列情况之一，则判定项目总验收不合格（最终结果），采购人有权终止合同，不支付任何费用，并向供应商追讨相应损失：①在规定的期限内未能再次组织验收；②在规定的期限内补防仍未能达到验收要求；③再行组织验收仍未通过。</w:t>
      </w:r>
    </w:p>
    <w:p>
      <w:pPr>
        <w:pStyle w:val="null3"/>
      </w:pPr>
      <w:r>
        <w:rPr>
          <w:rFonts w:ascii="宋体" w:hAnsi="宋体" w:cs="宋体" w:eastAsia="宋体"/>
          <w:sz w:val="21"/>
          <w:b/>
        </w:rPr>
        <w:t>9</w:t>
      </w:r>
      <w:r>
        <w:rPr>
          <w:rFonts w:ascii="宋体" w:hAnsi="宋体" w:cs="宋体" w:eastAsia="宋体"/>
          <w:sz w:val="21"/>
          <w:b/>
        </w:rPr>
        <w:t>、报价要求</w:t>
      </w:r>
    </w:p>
    <w:p>
      <w:pPr>
        <w:pStyle w:val="null3"/>
        <w:ind w:firstLine="420"/>
      </w:pPr>
      <w:r>
        <w:rPr>
          <w:rFonts w:ascii="宋体" w:hAnsi="宋体" w:cs="宋体" w:eastAsia="宋体"/>
          <w:sz w:val="21"/>
        </w:rPr>
        <w:t>9.1</w:t>
      </w:r>
      <w:r>
        <w:rPr>
          <w:rFonts w:ascii="宋体" w:hAnsi="宋体" w:cs="宋体" w:eastAsia="宋体"/>
          <w:sz w:val="21"/>
        </w:rPr>
        <w:t>供应商的服务费须包含人工费、药品、辅助材料费、机械、技术服务、检验检测、劳保、税金、验收费用、验收专家费、相关伴随服务合同期间所可能发生的一切费用，采购人不另外支付任何费用。</w:t>
      </w:r>
    </w:p>
    <w:p>
      <w:pPr>
        <w:pStyle w:val="null3"/>
        <w:ind w:firstLine="420"/>
      </w:pPr>
      <w:r>
        <w:rPr>
          <w:rFonts w:ascii="宋体" w:hAnsi="宋体" w:cs="宋体" w:eastAsia="宋体"/>
          <w:sz w:val="21"/>
        </w:rPr>
        <w:t>9.2</w:t>
      </w:r>
      <w:r>
        <w:rPr>
          <w:rFonts w:ascii="宋体" w:hAnsi="宋体" w:cs="宋体" w:eastAsia="宋体"/>
          <w:sz w:val="21"/>
        </w:rPr>
        <w:t>本项目最高限价为570000元【其中：红火蚁疫情防控服务费最高限价为540000元，1吨的红火蚁防治农药0.05%茚虫威饵剂（小包装）最高限价为30000元（此药剂须供应商另外提供给采购人，不包含本项目红火蚁疫情防控的药剂，且此药剂采用固定价格采购）】，供应商报价时红火蚁疫情防控服务费不得超过其最高限价，1吨的红火蚁防治农药0.05%茚虫威饵剂（小包装）的首次报价与最终报价均须按其最高限价30000元进行固定价格报价，否则视为无效响应。</w:t>
      </w:r>
    </w:p>
    <w:p>
      <w:pPr>
        <w:pStyle w:val="null3"/>
        <w:ind w:firstLine="420"/>
      </w:pPr>
      <w:r>
        <w:rPr>
          <w:rFonts w:ascii="宋体" w:hAnsi="宋体" w:cs="宋体" w:eastAsia="宋体"/>
          <w:sz w:val="21"/>
        </w:rPr>
        <w:t>9.3</w:t>
      </w:r>
      <w:r>
        <w:rPr>
          <w:rFonts w:ascii="宋体" w:hAnsi="宋体" w:cs="宋体" w:eastAsia="宋体"/>
          <w:sz w:val="21"/>
        </w:rPr>
        <w:t>本项目合同形式为固定总价合同，供应商报价时</w:t>
      </w:r>
      <w:r>
        <w:rPr>
          <w:rFonts w:ascii="宋体" w:hAnsi="宋体" w:cs="宋体" w:eastAsia="宋体"/>
          <w:sz w:val="21"/>
        </w:rPr>
        <w:t>应充分评估项目涉及防控范围内因红火蚁发生面积变化造成的项目实施风险，以及防控范围内地理条件、农业生产、气象条件所需的额外防控成本，</w:t>
      </w:r>
      <w:r>
        <w:rPr>
          <w:rFonts w:ascii="宋体" w:hAnsi="宋体" w:cs="宋体" w:eastAsia="宋体"/>
          <w:sz w:val="21"/>
        </w:rPr>
        <w:t>成交</w:t>
      </w:r>
      <w:r>
        <w:rPr>
          <w:rFonts w:ascii="宋体" w:hAnsi="宋体" w:cs="宋体" w:eastAsia="宋体"/>
          <w:sz w:val="21"/>
        </w:rPr>
        <w:t>后具体的防控区域一经划定，</w:t>
      </w:r>
      <w:r>
        <w:rPr>
          <w:rFonts w:ascii="宋体" w:hAnsi="宋体" w:cs="宋体" w:eastAsia="宋体"/>
          <w:sz w:val="21"/>
        </w:rPr>
        <w:t>供应商</w:t>
      </w:r>
      <w:r>
        <w:rPr>
          <w:rFonts w:ascii="宋体" w:hAnsi="宋体" w:cs="宋体" w:eastAsia="宋体"/>
          <w:sz w:val="21"/>
        </w:rPr>
        <w:t>不得以任何理由追加防控费用、缩小防控范围和降低验收标准包括实际防控范围内因红火蚁迁飞、地理条件、农业生产、气象条件等因素的影响。</w:t>
      </w:r>
      <w:r>
        <w:rPr>
          <w:rFonts w:ascii="宋体" w:hAnsi="宋体" w:cs="宋体" w:eastAsia="宋体"/>
          <w:sz w:val="21"/>
        </w:rPr>
        <w:t>供应商</w:t>
      </w:r>
      <w:r>
        <w:rPr>
          <w:rFonts w:ascii="宋体" w:hAnsi="宋体" w:cs="宋体" w:eastAsia="宋体"/>
          <w:sz w:val="21"/>
        </w:rPr>
        <w:t>需对防控范围内所有区域进行防控处置（投药或诱集监测）。验收时由采购人在防控范围内随机抽检。</w:t>
      </w:r>
    </w:p>
    <w:p>
      <w:pPr>
        <w:pStyle w:val="null3"/>
        <w:jc w:val="both"/>
      </w:pPr>
      <w:r>
        <w:rPr>
          <w:rFonts w:ascii="宋体" w:hAnsi="宋体" w:cs="宋体" w:eastAsia="宋体"/>
          <w:sz w:val="21"/>
          <w:b/>
        </w:rPr>
        <w:t>1</w:t>
      </w:r>
      <w:r>
        <w:rPr>
          <w:rFonts w:ascii="宋体" w:hAnsi="宋体" w:cs="宋体" w:eastAsia="宋体"/>
          <w:sz w:val="21"/>
          <w:b/>
        </w:rPr>
        <w:t>0</w:t>
      </w:r>
      <w:r>
        <w:rPr>
          <w:rFonts w:ascii="宋体" w:hAnsi="宋体" w:cs="宋体" w:eastAsia="宋体"/>
          <w:sz w:val="21"/>
          <w:b/>
        </w:rPr>
        <w:t>、违约责任</w:t>
      </w:r>
    </w:p>
    <w:p>
      <w:pPr>
        <w:pStyle w:val="null3"/>
        <w:ind w:firstLine="480"/>
        <w:jc w:val="both"/>
      </w:pPr>
      <w:r>
        <w:rPr>
          <w:rFonts w:ascii="宋体" w:hAnsi="宋体" w:cs="宋体" w:eastAsia="宋体"/>
          <w:sz w:val="21"/>
        </w:rPr>
        <w:t>10</w:t>
      </w:r>
      <w:r>
        <w:rPr>
          <w:rFonts w:ascii="宋体" w:hAnsi="宋体" w:cs="宋体" w:eastAsia="宋体"/>
          <w:sz w:val="21"/>
        </w:rPr>
        <w:t>.1</w:t>
      </w:r>
      <w:r>
        <w:rPr>
          <w:rFonts w:ascii="宋体" w:hAnsi="宋体" w:cs="宋体" w:eastAsia="宋体"/>
          <w:sz w:val="21"/>
        </w:rPr>
        <w:t>应急响应未到位，超过一天后才到达的，按每超一天扣罚</w:t>
      </w:r>
      <w:r>
        <w:rPr>
          <w:rFonts w:ascii="宋体" w:hAnsi="宋体" w:cs="宋体" w:eastAsia="宋体"/>
          <w:sz w:val="21"/>
        </w:rPr>
        <w:t>200</w:t>
      </w:r>
      <w:r>
        <w:rPr>
          <w:rFonts w:ascii="宋体" w:hAnsi="宋体" w:cs="宋体" w:eastAsia="宋体"/>
          <w:sz w:val="21"/>
        </w:rPr>
        <w:t>元进行累加扣罚；</w:t>
      </w:r>
    </w:p>
    <w:p>
      <w:pPr>
        <w:pStyle w:val="null3"/>
        <w:ind w:firstLine="480"/>
        <w:jc w:val="both"/>
      </w:pPr>
      <w:r>
        <w:rPr>
          <w:rFonts w:ascii="宋体" w:hAnsi="宋体" w:cs="宋体" w:eastAsia="宋体"/>
          <w:sz w:val="21"/>
        </w:rPr>
        <w:t>10</w:t>
      </w:r>
      <w:r>
        <w:rPr>
          <w:rFonts w:ascii="宋体" w:hAnsi="宋体" w:cs="宋体" w:eastAsia="宋体"/>
          <w:sz w:val="21"/>
        </w:rPr>
        <w:t>.2</w:t>
      </w:r>
      <w:r>
        <w:rPr>
          <w:rFonts w:ascii="宋体" w:hAnsi="宋体" w:cs="宋体" w:eastAsia="宋体"/>
          <w:sz w:val="21"/>
        </w:rPr>
        <w:t>在抽检或验收过程中，有群众投诉房前屋后防治不给药的情况，每例扣罚服务费</w:t>
      </w:r>
      <w:r>
        <w:rPr>
          <w:rFonts w:ascii="宋体" w:hAnsi="宋体" w:cs="宋体" w:eastAsia="宋体"/>
          <w:sz w:val="21"/>
        </w:rPr>
        <w:t>100</w:t>
      </w:r>
      <w:r>
        <w:rPr>
          <w:rFonts w:ascii="宋体" w:hAnsi="宋体" w:cs="宋体" w:eastAsia="宋体"/>
          <w:sz w:val="21"/>
        </w:rPr>
        <w:t>元；</w:t>
      </w:r>
    </w:p>
    <w:p>
      <w:pPr>
        <w:pStyle w:val="null3"/>
        <w:ind w:firstLine="480"/>
        <w:jc w:val="both"/>
      </w:pPr>
      <w:r>
        <w:rPr>
          <w:rFonts w:ascii="宋体" w:hAnsi="宋体" w:cs="宋体" w:eastAsia="宋体"/>
          <w:sz w:val="21"/>
        </w:rPr>
        <w:t>10</w:t>
      </w:r>
      <w:r>
        <w:rPr>
          <w:rFonts w:ascii="宋体" w:hAnsi="宋体" w:cs="宋体" w:eastAsia="宋体"/>
          <w:sz w:val="21"/>
        </w:rPr>
        <w:t>.3</w:t>
      </w:r>
      <w:r>
        <w:rPr>
          <w:rFonts w:ascii="宋体" w:hAnsi="宋体" w:cs="宋体" w:eastAsia="宋体"/>
          <w:sz w:val="21"/>
        </w:rPr>
        <w:t>未执行农药包装废弃物回收机制或回收率低于</w:t>
      </w:r>
      <w:r>
        <w:rPr>
          <w:rFonts w:ascii="宋体" w:hAnsi="宋体" w:cs="宋体" w:eastAsia="宋体"/>
          <w:sz w:val="21"/>
        </w:rPr>
        <w:t>50%</w:t>
      </w:r>
      <w:r>
        <w:rPr>
          <w:rFonts w:ascii="宋体" w:hAnsi="宋体" w:cs="宋体" w:eastAsia="宋体"/>
          <w:sz w:val="21"/>
        </w:rPr>
        <w:t>的扣当次应付款总额</w:t>
      </w:r>
      <w:r>
        <w:rPr>
          <w:rFonts w:ascii="宋体" w:hAnsi="宋体" w:cs="宋体" w:eastAsia="宋体"/>
          <w:sz w:val="21"/>
        </w:rPr>
        <w:t>3%</w:t>
      </w:r>
      <w:r>
        <w:rPr>
          <w:rFonts w:ascii="宋体" w:hAnsi="宋体" w:cs="宋体" w:eastAsia="宋体"/>
          <w:sz w:val="21"/>
        </w:rPr>
        <w:t>，回收率未达到</w:t>
      </w:r>
      <w:r>
        <w:rPr>
          <w:rFonts w:ascii="宋体" w:hAnsi="宋体" w:cs="宋体" w:eastAsia="宋体"/>
          <w:sz w:val="21"/>
        </w:rPr>
        <w:t>80%</w:t>
      </w:r>
      <w:r>
        <w:rPr>
          <w:rFonts w:ascii="宋体" w:hAnsi="宋体" w:cs="宋体" w:eastAsia="宋体"/>
          <w:sz w:val="21"/>
        </w:rPr>
        <w:t>的扣当次应付款总额</w:t>
      </w:r>
      <w:r>
        <w:rPr>
          <w:rFonts w:ascii="宋体" w:hAnsi="宋体" w:cs="宋体" w:eastAsia="宋体"/>
          <w:sz w:val="21"/>
        </w:rPr>
        <w:t>2%</w:t>
      </w:r>
      <w:r>
        <w:rPr>
          <w:rFonts w:ascii="宋体" w:hAnsi="宋体" w:cs="宋体" w:eastAsia="宋体"/>
          <w:sz w:val="21"/>
        </w:rPr>
        <w:t>，回收率未达到</w:t>
      </w:r>
      <w:r>
        <w:rPr>
          <w:rFonts w:ascii="宋体" w:hAnsi="宋体" w:cs="宋体" w:eastAsia="宋体"/>
          <w:sz w:val="21"/>
        </w:rPr>
        <w:t>95%</w:t>
      </w:r>
      <w:r>
        <w:rPr>
          <w:rFonts w:ascii="宋体" w:hAnsi="宋体" w:cs="宋体" w:eastAsia="宋体"/>
          <w:sz w:val="21"/>
        </w:rPr>
        <w:t>的扣当次应付款总额</w:t>
      </w:r>
      <w:r>
        <w:rPr>
          <w:rFonts w:ascii="宋体" w:hAnsi="宋体" w:cs="宋体" w:eastAsia="宋体"/>
          <w:sz w:val="21"/>
        </w:rPr>
        <w:t>1%</w:t>
      </w:r>
      <w:r>
        <w:rPr>
          <w:rFonts w:ascii="宋体" w:hAnsi="宋体" w:cs="宋体" w:eastAsia="宋体"/>
          <w:sz w:val="21"/>
        </w:rPr>
        <w:t>。</w:t>
      </w:r>
    </w:p>
    <w:p>
      <w:pPr>
        <w:pStyle w:val="null3"/>
        <w:ind w:firstLine="480"/>
        <w:jc w:val="both"/>
      </w:pPr>
      <w:r>
        <w:rPr>
          <w:rFonts w:ascii="宋体" w:hAnsi="宋体" w:cs="宋体" w:eastAsia="宋体"/>
          <w:sz w:val="21"/>
        </w:rPr>
        <w:t>10</w:t>
      </w:r>
      <w:r>
        <w:rPr>
          <w:rFonts w:ascii="宋体" w:hAnsi="宋体" w:cs="宋体" w:eastAsia="宋体"/>
          <w:sz w:val="21"/>
        </w:rPr>
        <w:t>.4</w:t>
      </w:r>
      <w:r>
        <w:rPr>
          <w:rFonts w:ascii="宋体" w:hAnsi="宋体" w:cs="宋体" w:eastAsia="宋体"/>
          <w:sz w:val="21"/>
        </w:rPr>
        <w:t>项目实施期间，监理单位将阶段性向采购人汇报防控进展情况。一经发现</w:t>
      </w:r>
      <w:r>
        <w:rPr>
          <w:rFonts w:ascii="宋体" w:hAnsi="宋体" w:cs="宋体" w:eastAsia="宋体"/>
          <w:sz w:val="21"/>
        </w:rPr>
        <w:t>成家供应商</w:t>
      </w:r>
      <w:r>
        <w:rPr>
          <w:rFonts w:ascii="宋体" w:hAnsi="宋体" w:cs="宋体" w:eastAsia="宋体"/>
          <w:sz w:val="21"/>
        </w:rPr>
        <w:t>所采取的防控措施或防控进度不符合</w:t>
      </w:r>
      <w:r>
        <w:rPr>
          <w:rFonts w:ascii="宋体" w:hAnsi="宋体" w:cs="宋体" w:eastAsia="宋体"/>
          <w:sz w:val="21"/>
        </w:rPr>
        <w:t>响应</w:t>
      </w:r>
      <w:r>
        <w:rPr>
          <w:rFonts w:ascii="宋体" w:hAnsi="宋体" w:cs="宋体" w:eastAsia="宋体"/>
          <w:sz w:val="21"/>
        </w:rPr>
        <w:t>文件做出的承诺或不能满足项目实施要求，采购人或监理单位将向</w:t>
      </w:r>
      <w:r>
        <w:rPr>
          <w:rFonts w:ascii="宋体" w:hAnsi="宋体" w:cs="宋体" w:eastAsia="宋体"/>
          <w:sz w:val="21"/>
        </w:rPr>
        <w:t>成家供应商</w:t>
      </w:r>
      <w:r>
        <w:rPr>
          <w:rFonts w:ascii="宋体" w:hAnsi="宋体" w:cs="宋体" w:eastAsia="宋体"/>
          <w:sz w:val="21"/>
        </w:rPr>
        <w:t>发出整改通知书，并责令限期整改。限期仍未整改到位的，采购人有权书面约谈</w:t>
      </w:r>
      <w:r>
        <w:rPr>
          <w:rFonts w:ascii="宋体" w:hAnsi="宋体" w:cs="宋体" w:eastAsia="宋体"/>
          <w:sz w:val="21"/>
        </w:rPr>
        <w:t>成家供应商</w:t>
      </w:r>
      <w:r>
        <w:rPr>
          <w:rFonts w:ascii="宋体" w:hAnsi="宋体" w:cs="宋体" w:eastAsia="宋体"/>
          <w:sz w:val="21"/>
        </w:rPr>
        <w:t>。凡被约谈一次扣罚防治经费的</w:t>
      </w:r>
      <w:r>
        <w:rPr>
          <w:rFonts w:ascii="宋体" w:hAnsi="宋体" w:cs="宋体" w:eastAsia="宋体"/>
          <w:sz w:val="21"/>
        </w:rPr>
        <w:t>10%</w:t>
      </w:r>
      <w:r>
        <w:rPr>
          <w:rFonts w:ascii="宋体" w:hAnsi="宋体" w:cs="宋体" w:eastAsia="宋体"/>
          <w:sz w:val="21"/>
        </w:rPr>
        <w:t>。</w:t>
      </w:r>
    </w:p>
    <w:p>
      <w:pPr>
        <w:pStyle w:val="null3"/>
        <w:ind w:firstLine="48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w:t>
      </w:r>
      <w:r>
        <w:rPr>
          <w:rFonts w:ascii="宋体" w:hAnsi="宋体" w:cs="宋体" w:eastAsia="宋体"/>
          <w:sz w:val="21"/>
        </w:rPr>
        <w:t>5</w:t>
      </w:r>
      <w:r>
        <w:rPr>
          <w:rFonts w:ascii="宋体" w:hAnsi="宋体" w:cs="宋体" w:eastAsia="宋体"/>
          <w:sz w:val="21"/>
        </w:rPr>
        <w:t>因成交供应商原因造成采购合同无法按时签订，视为成交供应商违约，成交供应商违约对采购人造成的损失的，需另行支付相应的赔偿。</w:t>
      </w:r>
    </w:p>
    <w:p>
      <w:pPr>
        <w:pStyle w:val="null3"/>
        <w:ind w:firstLine="48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w:t>
      </w:r>
      <w:r>
        <w:rPr>
          <w:rFonts w:ascii="宋体" w:hAnsi="宋体" w:cs="宋体" w:eastAsia="宋体"/>
          <w:sz w:val="21"/>
        </w:rPr>
        <w:t>6</w:t>
      </w:r>
      <w:r>
        <w:rPr>
          <w:rFonts w:ascii="宋体" w:hAnsi="宋体" w:cs="宋体" w:eastAsia="宋体"/>
          <w:sz w:val="21"/>
        </w:rPr>
        <w:t>在签定采购合同之后，成交供应商要求解除合同的，视为成交供应商违约，成交供应商应支付合同总价</w:t>
      </w:r>
      <w:r>
        <w:rPr>
          <w:rFonts w:ascii="宋体" w:hAnsi="宋体" w:cs="宋体" w:eastAsia="宋体"/>
          <w:sz w:val="21"/>
        </w:rPr>
        <w:t>10%</w:t>
      </w:r>
      <w:r>
        <w:rPr>
          <w:rFonts w:ascii="宋体" w:hAnsi="宋体" w:cs="宋体" w:eastAsia="宋体"/>
          <w:sz w:val="21"/>
        </w:rPr>
        <w:t>违约金，对采购人造成的损失的，成交供应商需支付相应的赔偿。</w:t>
      </w:r>
    </w:p>
    <w:p>
      <w:pPr>
        <w:pStyle w:val="null3"/>
        <w:ind w:firstLine="48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w:t>
      </w:r>
      <w:r>
        <w:rPr>
          <w:rFonts w:ascii="宋体" w:hAnsi="宋体" w:cs="宋体" w:eastAsia="宋体"/>
          <w:sz w:val="21"/>
        </w:rPr>
        <w:t>7</w:t>
      </w:r>
      <w:r>
        <w:rPr>
          <w:rFonts w:ascii="宋体" w:hAnsi="宋体" w:cs="宋体" w:eastAsia="宋体"/>
          <w:sz w:val="21"/>
        </w:rPr>
        <w:t>因成交供应商原因发生重大质量事故，除依约承担赔偿责任外，还将按有关质量管理办法规定执行。同时，采购人有权保留更换成交供应商的权利，单方解除、终止合同，并报相关行政主管部门处罚，成交供应商还应支付合同总价</w:t>
      </w:r>
      <w:r>
        <w:rPr>
          <w:rFonts w:ascii="宋体" w:hAnsi="宋体" w:cs="宋体" w:eastAsia="宋体"/>
          <w:sz w:val="21"/>
        </w:rPr>
        <w:t>10%</w:t>
      </w:r>
      <w:r>
        <w:rPr>
          <w:rFonts w:ascii="宋体" w:hAnsi="宋体" w:cs="宋体" w:eastAsia="宋体"/>
          <w:sz w:val="21"/>
        </w:rPr>
        <w:t>违约金。</w:t>
      </w:r>
    </w:p>
    <w:p>
      <w:pPr>
        <w:pStyle w:val="null3"/>
        <w:ind w:firstLine="48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w:t>
      </w:r>
      <w:r>
        <w:rPr>
          <w:rFonts w:ascii="宋体" w:hAnsi="宋体" w:cs="宋体" w:eastAsia="宋体"/>
          <w:sz w:val="21"/>
        </w:rPr>
        <w:t>8</w:t>
      </w:r>
      <w:r>
        <w:rPr>
          <w:rFonts w:ascii="宋体" w:hAnsi="宋体" w:cs="宋体" w:eastAsia="宋体"/>
          <w:sz w:val="21"/>
        </w:rPr>
        <w:t>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jc w:val="both"/>
      </w:pPr>
      <w:r>
        <w:rPr>
          <w:rFonts w:ascii="宋体" w:hAnsi="宋体" w:cs="宋体" w:eastAsia="宋体"/>
          <w:sz w:val="21"/>
        </w:rPr>
        <w:t>1</w:t>
      </w:r>
      <w:r>
        <w:rPr>
          <w:rFonts w:ascii="宋体" w:hAnsi="宋体" w:cs="宋体" w:eastAsia="宋体"/>
          <w:sz w:val="21"/>
        </w:rPr>
        <w:t>0</w:t>
      </w:r>
      <w:r>
        <w:rPr>
          <w:rFonts w:ascii="宋体" w:hAnsi="宋体" w:cs="宋体" w:eastAsia="宋体"/>
          <w:sz w:val="21"/>
        </w:rPr>
        <w:t>.</w:t>
      </w:r>
      <w:r>
        <w:rPr>
          <w:rFonts w:ascii="宋体" w:hAnsi="宋体" w:cs="宋体" w:eastAsia="宋体"/>
          <w:sz w:val="21"/>
        </w:rPr>
        <w:t>9</w:t>
      </w:r>
      <w:r>
        <w:rPr>
          <w:rFonts w:ascii="宋体" w:hAnsi="宋体" w:cs="宋体" w:eastAsia="宋体"/>
          <w:sz w:val="21"/>
        </w:rPr>
        <w:t>在明确违约责任后，成交供应商应在接到书面通知书起七天内支付违约金、赔偿金等，采购人有权直接在未付款项中扣除。</w:t>
      </w:r>
    </w:p>
    <w:p>
      <w:pPr>
        <w:pStyle w:val="null3"/>
        <w:jc w:val="both"/>
      </w:pPr>
      <w:r>
        <w:rPr>
          <w:rFonts w:ascii="宋体" w:hAnsi="宋体" w:cs="宋体" w:eastAsia="宋体"/>
          <w:sz w:val="21"/>
          <w:b/>
        </w:rPr>
        <w:t>11</w:t>
      </w:r>
      <w:r>
        <w:rPr>
          <w:rFonts w:ascii="宋体" w:hAnsi="宋体" w:cs="宋体" w:eastAsia="宋体"/>
          <w:sz w:val="21"/>
          <w:b/>
        </w:rPr>
        <w:t>、保密责任</w:t>
      </w:r>
    </w:p>
    <w:p>
      <w:pPr>
        <w:pStyle w:val="null3"/>
        <w:ind w:firstLine="420"/>
        <w:jc w:val="both"/>
      </w:pPr>
      <w:r>
        <w:rPr>
          <w:rFonts w:ascii="宋体" w:hAnsi="宋体" w:cs="宋体" w:eastAsia="宋体"/>
          <w:sz w:val="21"/>
          <w:color w:val="000000"/>
        </w:rPr>
        <w:t>鉴于红火蚁在福建省范围内属于非主动公开的疫情，为严防红火蚁的发生、分布等相关资料泄漏，成交供应商须签订保密责任书。</w:t>
      </w:r>
    </w:p>
    <w:p>
      <w:pPr>
        <w:pStyle w:val="null3"/>
        <w:jc w:val="both"/>
      </w:pPr>
      <w:r>
        <w:rPr>
          <w:rFonts w:ascii="宋体" w:hAnsi="宋体" w:cs="宋体" w:eastAsia="宋体"/>
          <w:sz w:val="21"/>
          <w:b/>
        </w:rPr>
        <w:t>12</w:t>
      </w:r>
      <w:r>
        <w:rPr>
          <w:rFonts w:ascii="宋体" w:hAnsi="宋体" w:cs="宋体" w:eastAsia="宋体"/>
          <w:sz w:val="21"/>
          <w:b/>
        </w:rPr>
        <w:t>、</w:t>
      </w:r>
      <w:r>
        <w:rPr>
          <w:rFonts w:ascii="宋体" w:hAnsi="宋体" w:cs="宋体" w:eastAsia="宋体"/>
          <w:sz w:val="21"/>
          <w:b/>
        </w:rPr>
        <w:t>其他要求</w:t>
      </w:r>
    </w:p>
    <w:p>
      <w:pPr>
        <w:pStyle w:val="null3"/>
        <w:ind w:firstLine="420"/>
        <w:jc w:val="both"/>
      </w:pPr>
      <w:r>
        <w:rPr>
          <w:rFonts w:ascii="宋体" w:hAnsi="宋体" w:cs="宋体" w:eastAsia="宋体"/>
          <w:sz w:val="21"/>
        </w:rPr>
        <w:t>12</w:t>
      </w:r>
      <w:r>
        <w:rPr>
          <w:rFonts w:ascii="宋体" w:hAnsi="宋体" w:cs="宋体" w:eastAsia="宋体"/>
          <w:sz w:val="21"/>
        </w:rPr>
        <w:t>.1</w:t>
      </w:r>
      <w:r>
        <w:rPr>
          <w:rFonts w:ascii="宋体" w:hAnsi="宋体" w:cs="宋体" w:eastAsia="宋体"/>
          <w:sz w:val="21"/>
        </w:rPr>
        <w:t>防治人员须严格按照本</w:t>
      </w:r>
      <w:r>
        <w:rPr>
          <w:rFonts w:ascii="宋体" w:hAnsi="宋体" w:cs="宋体" w:eastAsia="宋体"/>
          <w:sz w:val="21"/>
        </w:rPr>
        <w:t>磋商文件</w:t>
      </w:r>
      <w:r>
        <w:rPr>
          <w:rFonts w:ascii="宋体" w:hAnsi="宋体" w:cs="宋体" w:eastAsia="宋体"/>
          <w:sz w:val="21"/>
        </w:rPr>
        <w:t>要求、相关规范的规定进行工作，</w:t>
      </w:r>
      <w:r>
        <w:rPr>
          <w:rFonts w:ascii="宋体" w:hAnsi="宋体" w:cs="宋体" w:eastAsia="宋体"/>
          <w:sz w:val="21"/>
        </w:rPr>
        <w:t>成交供应商</w:t>
      </w:r>
      <w:r>
        <w:rPr>
          <w:rFonts w:ascii="宋体" w:hAnsi="宋体" w:cs="宋体" w:eastAsia="宋体"/>
          <w:sz w:val="21"/>
        </w:rPr>
        <w:t>须对其防治人员的工作负责。由于未遵守本</w:t>
      </w:r>
      <w:r>
        <w:rPr>
          <w:rFonts w:ascii="宋体" w:hAnsi="宋体" w:cs="宋体" w:eastAsia="宋体"/>
          <w:sz w:val="21"/>
        </w:rPr>
        <w:t>磋商文件</w:t>
      </w:r>
      <w:r>
        <w:rPr>
          <w:rFonts w:ascii="宋体" w:hAnsi="宋体" w:cs="宋体" w:eastAsia="宋体"/>
          <w:sz w:val="21"/>
        </w:rPr>
        <w:t>规定，不服从采购人管理造成项目延误或责任事故，违反相关法律法规及国家规则制度的，所产生的一切法律责任和经济损失均由</w:t>
      </w:r>
      <w:r>
        <w:rPr>
          <w:rFonts w:ascii="宋体" w:hAnsi="宋体" w:cs="宋体" w:eastAsia="宋体"/>
          <w:sz w:val="21"/>
        </w:rPr>
        <w:t>成交供应商</w:t>
      </w:r>
      <w:r>
        <w:rPr>
          <w:rFonts w:ascii="宋体" w:hAnsi="宋体" w:cs="宋体" w:eastAsia="宋体"/>
          <w:sz w:val="21"/>
        </w:rPr>
        <w:t>承担，造成采购人负面影响的，采购人有权解除合同并追究</w:t>
      </w:r>
      <w:r>
        <w:rPr>
          <w:rFonts w:ascii="宋体" w:hAnsi="宋体" w:cs="宋体" w:eastAsia="宋体"/>
          <w:sz w:val="21"/>
        </w:rPr>
        <w:t>成交供应商</w:t>
      </w:r>
      <w:r>
        <w:rPr>
          <w:rFonts w:ascii="宋体" w:hAnsi="宋体" w:cs="宋体" w:eastAsia="宋体"/>
          <w:sz w:val="21"/>
        </w:rPr>
        <w:t>的违约责任。</w:t>
      </w:r>
    </w:p>
    <w:p>
      <w:pPr>
        <w:pStyle w:val="null3"/>
        <w:ind w:firstLine="420"/>
        <w:jc w:val="both"/>
      </w:pPr>
      <w:r>
        <w:rPr>
          <w:rFonts w:ascii="宋体" w:hAnsi="宋体" w:cs="宋体" w:eastAsia="宋体"/>
          <w:sz w:val="21"/>
        </w:rPr>
        <w:t>12</w:t>
      </w:r>
      <w:r>
        <w:rPr>
          <w:rFonts w:ascii="宋体" w:hAnsi="宋体" w:cs="宋体" w:eastAsia="宋体"/>
          <w:sz w:val="21"/>
        </w:rPr>
        <w:t>.2</w:t>
      </w:r>
      <w:r>
        <w:rPr>
          <w:rFonts w:ascii="宋体" w:hAnsi="宋体" w:cs="宋体" w:eastAsia="宋体"/>
          <w:sz w:val="21"/>
        </w:rPr>
        <w:t>防治人员须严格遵守相关的法律法规，若在防控期内发生违法犯罪行为的，或因防治人员的行为给采购人造成负面影响，一切后果均由</w:t>
      </w:r>
      <w:r>
        <w:rPr>
          <w:rFonts w:ascii="宋体" w:hAnsi="宋体" w:cs="宋体" w:eastAsia="宋体"/>
          <w:sz w:val="21"/>
        </w:rPr>
        <w:t>成交供应商</w:t>
      </w:r>
      <w:r>
        <w:rPr>
          <w:rFonts w:ascii="宋体" w:hAnsi="宋体" w:cs="宋体" w:eastAsia="宋体"/>
          <w:sz w:val="21"/>
        </w:rPr>
        <w:t>承担，采购人均有权解除合同并追究</w:t>
      </w:r>
      <w:r>
        <w:rPr>
          <w:rFonts w:ascii="宋体" w:hAnsi="宋体" w:cs="宋体" w:eastAsia="宋体"/>
          <w:sz w:val="21"/>
        </w:rPr>
        <w:t>成交供应商</w:t>
      </w:r>
      <w:r>
        <w:rPr>
          <w:rFonts w:ascii="宋体" w:hAnsi="宋体" w:cs="宋体" w:eastAsia="宋体"/>
          <w:sz w:val="21"/>
        </w:rPr>
        <w:t>的违约责任。</w:t>
      </w:r>
    </w:p>
    <w:p>
      <w:pPr>
        <w:pStyle w:val="null3"/>
        <w:ind w:firstLine="420"/>
        <w:jc w:val="both"/>
      </w:pPr>
      <w:r>
        <w:rPr>
          <w:rFonts w:ascii="宋体" w:hAnsi="宋体" w:cs="宋体" w:eastAsia="宋体"/>
          <w:sz w:val="21"/>
        </w:rPr>
        <w:t>12</w:t>
      </w:r>
      <w:r>
        <w:rPr>
          <w:rFonts w:ascii="宋体" w:hAnsi="宋体" w:cs="宋体" w:eastAsia="宋体"/>
          <w:sz w:val="21"/>
        </w:rPr>
        <w:t>.3</w:t>
      </w:r>
      <w:r>
        <w:rPr>
          <w:rFonts w:ascii="宋体" w:hAnsi="宋体" w:cs="宋体" w:eastAsia="宋体"/>
          <w:sz w:val="21"/>
        </w:rPr>
        <w:t>防治人员在防治过程中要服从采购人的管理，接受采购人的监督。注意施工安全，防止发生火灾和人身意外事故。</w:t>
      </w:r>
      <w:r>
        <w:rPr>
          <w:rFonts w:ascii="宋体" w:hAnsi="宋体" w:cs="宋体" w:eastAsia="宋体"/>
          <w:sz w:val="21"/>
        </w:rPr>
        <w:t>成交供应商</w:t>
      </w:r>
      <w:r>
        <w:rPr>
          <w:rFonts w:ascii="宋体" w:hAnsi="宋体" w:cs="宋体" w:eastAsia="宋体"/>
          <w:sz w:val="21"/>
        </w:rPr>
        <w:t>必须特别注意在林区施工时的森林防火安全，严禁在林区搭建临时食宿设施，严禁携带火种进入林区；同时不得对水源保护区造成污染，遵守有关安全保护规程，如有违反规定发生安全事故由</w:t>
      </w:r>
      <w:r>
        <w:rPr>
          <w:rFonts w:ascii="宋体" w:hAnsi="宋体" w:cs="宋体" w:eastAsia="宋体"/>
          <w:sz w:val="21"/>
        </w:rPr>
        <w:t>成交供应商</w:t>
      </w:r>
      <w:r>
        <w:rPr>
          <w:rFonts w:ascii="宋体" w:hAnsi="宋体" w:cs="宋体" w:eastAsia="宋体"/>
          <w:sz w:val="21"/>
        </w:rPr>
        <w:t>负全责。</w:t>
      </w:r>
    </w:p>
    <w:p>
      <w:pPr>
        <w:pStyle w:val="null3"/>
        <w:ind w:firstLine="420"/>
        <w:jc w:val="both"/>
      </w:pPr>
      <w:r>
        <w:rPr>
          <w:rFonts w:ascii="宋体" w:hAnsi="宋体" w:cs="宋体" w:eastAsia="宋体"/>
          <w:sz w:val="21"/>
        </w:rPr>
        <w:t>12</w:t>
      </w:r>
      <w:r>
        <w:rPr>
          <w:rFonts w:ascii="宋体" w:hAnsi="宋体" w:cs="宋体" w:eastAsia="宋体"/>
          <w:sz w:val="21"/>
        </w:rPr>
        <w:t>.4</w:t>
      </w:r>
      <w:r>
        <w:rPr>
          <w:rFonts w:ascii="宋体" w:hAnsi="宋体" w:cs="宋体" w:eastAsia="宋体"/>
          <w:sz w:val="21"/>
        </w:rPr>
        <w:t>成交供应商</w:t>
      </w:r>
      <w:r>
        <w:rPr>
          <w:rFonts w:ascii="宋体" w:hAnsi="宋体" w:cs="宋体" w:eastAsia="宋体"/>
          <w:sz w:val="21"/>
        </w:rPr>
        <w:t>必须为防治施工人员购买保险，服务期间发生的一切安全责任事故及造成第三者伤害责任的，均由</w:t>
      </w:r>
      <w:r>
        <w:rPr>
          <w:rFonts w:ascii="宋体" w:hAnsi="宋体" w:cs="宋体" w:eastAsia="宋体"/>
          <w:sz w:val="21"/>
        </w:rPr>
        <w:t>成交供应商</w:t>
      </w:r>
      <w:r>
        <w:rPr>
          <w:rFonts w:ascii="宋体" w:hAnsi="宋体" w:cs="宋体" w:eastAsia="宋体"/>
          <w:sz w:val="21"/>
        </w:rPr>
        <w:t>承担相应的责任。提醒防治人员在施工过程中注意自身及周边安全，负责施工过程中所有事故的处理和费用。</w:t>
      </w:r>
    </w:p>
    <w:p>
      <w:pPr>
        <w:pStyle w:val="null3"/>
        <w:jc w:val="both"/>
      </w:pPr>
      <w:r>
        <w:rPr>
          <w:rFonts w:ascii="宋体" w:hAnsi="宋体" w:cs="宋体" w:eastAsia="宋体"/>
          <w:sz w:val="21"/>
          <w:b/>
        </w:rPr>
        <w:t>1</w:t>
      </w:r>
      <w:r>
        <w:rPr>
          <w:rFonts w:ascii="宋体" w:hAnsi="宋体" w:cs="宋体" w:eastAsia="宋体"/>
          <w:sz w:val="21"/>
          <w:b/>
        </w:rPr>
        <w:t>3</w:t>
      </w:r>
      <w:r>
        <w:rPr>
          <w:rFonts w:ascii="宋体" w:hAnsi="宋体" w:cs="宋体" w:eastAsia="宋体"/>
          <w:sz w:val="21"/>
          <w:b/>
        </w:rPr>
        <w:t>、知识产权</w:t>
      </w:r>
    </w:p>
    <w:p>
      <w:pPr>
        <w:pStyle w:val="null3"/>
        <w:ind w:firstLine="480"/>
        <w:jc w:val="both"/>
      </w:pPr>
      <w:r>
        <w:rPr>
          <w:rFonts w:ascii="宋体" w:hAnsi="宋体" w:cs="宋体" w:eastAsia="宋体"/>
          <w:sz w:val="21"/>
        </w:rPr>
        <w:t>供应商须保障采购人在使用该服务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jc w:val="both"/>
      </w:pPr>
      <w:r>
        <w:rPr>
          <w:rFonts w:ascii="宋体" w:hAnsi="宋体" w:cs="宋体" w:eastAsia="宋体"/>
          <w:sz w:val="21"/>
          <w:b/>
        </w:rPr>
        <w:t>1</w:t>
      </w:r>
      <w:r>
        <w:rPr>
          <w:rFonts w:ascii="宋体" w:hAnsi="宋体" w:cs="宋体" w:eastAsia="宋体"/>
          <w:sz w:val="21"/>
          <w:b/>
        </w:rPr>
        <w:t>4</w:t>
      </w:r>
      <w:r>
        <w:rPr>
          <w:rFonts w:ascii="宋体" w:hAnsi="宋体" w:cs="宋体" w:eastAsia="宋体"/>
          <w:sz w:val="21"/>
          <w:b/>
        </w:rPr>
        <w:t>、仲裁、诉讼条款</w:t>
      </w:r>
    </w:p>
    <w:p>
      <w:pPr>
        <w:pStyle w:val="null3"/>
        <w:ind w:firstLine="480"/>
        <w:jc w:val="both"/>
      </w:pPr>
      <w:r>
        <w:rPr>
          <w:rFonts w:ascii="宋体" w:hAnsi="宋体" w:cs="宋体" w:eastAsia="宋体"/>
          <w:sz w:val="21"/>
        </w:rPr>
        <w:t>因采购或与采购合同有关的一切事项发生争议，由采购人和成交供应商双方友好协商解决。协商不成的，任何一方均可选择以下方式解决：向采购人所在地有管辖权的人民法院提起诉讼。</w:t>
      </w:r>
    </w:p>
    <w:p>
      <w:pPr>
        <w:pStyle w:val="null3"/>
        <w:jc w:val="left"/>
        <w:outlineLvl w:val="2"/>
      </w:pPr>
      <w:r>
        <w:rPr>
          <w:sz w:val="28"/>
          <w:b/>
        </w:rPr>
        <w:t>四、其他事项</w:t>
      </w:r>
    </w:p>
    <w:p>
      <w:pPr>
        <w:pStyle w:val="null3"/>
        <w:jc w:val="left"/>
      </w:pPr>
      <w:r>
        <w:rPr/>
        <w:t>1.除磋商文件另有规定外，若出现有关法律、法规和规章有强制性规定但磋商文件未列明的情形，供应商应按照有关法律、法规和规章强制性规定执行。 2.其他：（1）本项目不允许成交供应商以任何名义和理由在中标、成交后将中标、成交项目的主体、非主体、关键性工作、非关键性工作进行转包、分包。在履行合同过程中如有发现，采购人有权单方终止合同。视为成交供应商违约，成交供应商违约对采购人造成的损失的，需另行支付相应的赔偿，并追究相关法律责任。 （2）本磋商文件未明确的其它约定事项或条款，待采购人与成交供应商签订合同时，由双方协商订立。</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[350424]AYCG[CS]2024001</w:t>
      </w:r>
    </w:p>
    <w:p>
      <w:pPr>
        <w:pStyle w:val="null3"/>
        <w:jc w:val="left"/>
      </w:pPr>
      <w:r>
        <w:rPr/>
        <w:t>项目名称：</w:t>
      </w:r>
      <w:r>
        <w:rPr/>
        <w:t>2024年宁化县红火蚁疫情专业化防治服务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2024年宁化县红火蚁疫情防控</w:t>
            </w:r>
          </w:p>
        </w:tc>
        <w:tc>
          <w:tcPr>
            <w:tcW w:type="dxa" w:w="1661"/>
          </w:tcPr>
          <w:p>
            <w:pPr>
              <w:pStyle w:val="null3"/>
              <w:jc w:val="left"/>
            </w:pPr>
            <w:r>
              <w:rPr/>
              <w:t xml:space="preserve"> 570000.0000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[350424]AYCG[CS]2024001</w:t>
      </w:r>
    </w:p>
    <w:p>
      <w:pPr>
        <w:pStyle w:val="null3"/>
        <w:jc w:val="left"/>
      </w:pPr>
      <w:r>
        <w:rPr/>
        <w:t>项目名称：</w:t>
      </w:r>
      <w:r>
        <w:rPr/>
        <w:t>2024年宁化县红火蚁疫情专业化防治服务</w:t>
      </w:r>
    </w:p>
    <w:p>
      <w:pPr>
        <w:pStyle w:val="null3"/>
        <w:jc w:val="left"/>
      </w:pPr>
      <w:r>
        <w:rPr/>
        <w:t xml:space="preserve"> 2024年宁化县红火蚁疫情防控</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红火蚁疫情防控服务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540000.0000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项</w:t>
            </w:r>
          </w:p>
        </w:tc>
        <w:tc>
          <w:tcPr>
            <w:tcW w:type="dxa" w:w="755"/>
          </w:tcPr>
          <w:p>
            <w:pPr>
              <w:pStyle w:val="null3"/>
              <w:jc w:val="left"/>
            </w:pPr>
            <w:r>
              <w:rPr/>
              <w:t xml:space="preserve"> {供应商响应} </w:t>
            </w:r>
            <w:r>
              <w:rPr/>
              <w:t xml:space="preserve"> 元</w:t>
            </w:r>
          </w:p>
        </w:tc>
      </w:tr>
      <w:tr>
        <w:tc>
          <w:tcPr>
            <w:tcW w:type="dxa" w:w="755"/>
          </w:tcPr>
          <w:p>
            <w:pPr>
              <w:pStyle w:val="null3"/>
              <w:jc w:val="left"/>
            </w:pPr>
            <w:r>
              <w:rPr/>
              <w:t xml:space="preserve"> 2</w:t>
            </w:r>
          </w:p>
        </w:tc>
        <w:tc>
          <w:tcPr>
            <w:tcW w:type="dxa" w:w="755"/>
          </w:tcPr>
          <w:p>
            <w:pPr>
              <w:pStyle w:val="null3"/>
              <w:jc w:val="left"/>
            </w:pPr>
            <w:r>
              <w:rPr/>
              <w:t xml:space="preserve"> 红火蚁防治农药0.05%茚虫威饵剂（小包装）</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30000.0000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1.0000</w:t>
            </w:r>
          </w:p>
        </w:tc>
        <w:tc>
          <w:tcPr>
            <w:tcW w:type="dxa" w:w="755"/>
          </w:tcPr>
          <w:p>
            <w:pPr>
              <w:pStyle w:val="null3"/>
              <w:jc w:val="left"/>
            </w:pPr>
            <w:r>
              <w:rPr/>
              <w:t xml:space="preserve"> 吨</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