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7606E">
      <w:pPr>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采购项目技术、服务内容条款及其他商务要求</w:t>
      </w:r>
    </w:p>
    <w:p w14:paraId="6F6BCD56">
      <w:pPr>
        <w:pStyle w:val="4"/>
        <w:rPr>
          <w:rFonts w:hint="eastAsia" w:ascii="仿宋" w:hAnsi="仿宋" w:eastAsia="仿宋" w:cs="仿宋"/>
          <w:color w:val="auto"/>
          <w:highlight w:val="none"/>
        </w:rPr>
      </w:pPr>
    </w:p>
    <w:p w14:paraId="751BF379">
      <w:pPr>
        <w:pStyle w:val="3"/>
        <w:spacing w:before="156" w:after="1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一、项目概述</w:t>
      </w:r>
    </w:p>
    <w:p w14:paraId="25BAC4B2">
      <w:pPr>
        <w:tabs>
          <w:tab w:val="left" w:pos="600"/>
        </w:tabs>
        <w:spacing w:before="156" w:after="156"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本项目为喜德县农业农村局“喜德县2024年中央农业防灾减灾资金红火蚁防控项目”。本项目</w:t>
      </w:r>
      <w:r>
        <w:rPr>
          <w:rFonts w:hint="eastAsia" w:ascii="仿宋" w:hAnsi="仿宋" w:eastAsia="仿宋" w:cs="仿宋"/>
          <w:b w:val="0"/>
          <w:bCs w:val="0"/>
          <w:color w:val="auto"/>
          <w:sz w:val="24"/>
          <w:szCs w:val="24"/>
          <w:highlight w:val="none"/>
        </w:rPr>
        <w:t>红火蚁采用政府购买专业化防控服务，最低防控面积为6000亩，共防控3次，达到18000亩次以上</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受灾农民</w:t>
      </w:r>
      <w:r>
        <w:rPr>
          <w:rFonts w:hint="eastAsia" w:ascii="仿宋" w:hAnsi="仿宋" w:eastAsia="仿宋" w:cs="仿宋"/>
          <w:b w:val="0"/>
          <w:bCs w:val="0"/>
          <w:color w:val="auto"/>
          <w:sz w:val="24"/>
          <w:szCs w:val="24"/>
          <w:highlight w:val="none"/>
        </w:rPr>
        <w:t>满意度≥85%。</w:t>
      </w:r>
    </w:p>
    <w:p w14:paraId="111EDE1B">
      <w:pPr>
        <w:pStyle w:val="3"/>
        <w:spacing w:before="156" w:after="1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二、服务要求</w:t>
      </w:r>
    </w:p>
    <w:p w14:paraId="46DC7D1F">
      <w:pPr>
        <w:tabs>
          <w:tab w:val="left" w:pos="600"/>
        </w:tabs>
        <w:spacing w:before="156" w:after="156"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（一）红火蚁疫情监测调查</w:t>
      </w:r>
    </w:p>
    <w:p w14:paraId="6E3F314B">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是开展疫情普查在我县范围内开展疫情普查，全面摸清红火蚁发生情况。二是开展疫情动态监测。按照《四川省红火蚁监测防控技术方案》（川植应指办〔2023〕10号），采取踏查、访问调查、诱饵诱集等科学有效的监测方法，在发生区、邻近区和高风险区设置监测点，准确掌握当地红火蚁发生为害程度和扩散趋势；三是充分应用信息化手段。利用红火蚁云采集、云调查等数字化手段，对当地红火蚁发生情况及程度形成数字化地图，记录监测过程，指导开展精准防控，展示反映防控成效。</w:t>
      </w:r>
    </w:p>
    <w:p w14:paraId="33600E54">
      <w:pPr>
        <w:tabs>
          <w:tab w:val="left" w:pos="600"/>
        </w:tabs>
        <w:spacing w:before="156" w:after="156"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（二）红火蚁疫情综合防控</w:t>
      </w:r>
    </w:p>
    <w:p w14:paraId="25C2F63A">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1.防控模式</w:t>
      </w:r>
    </w:p>
    <w:p w14:paraId="173F8255">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按照政府主导、属地责任、联防联控的总体要求，结合</w:t>
      </w:r>
      <w:r>
        <w:rPr>
          <w:rFonts w:hint="eastAsia" w:ascii="仿宋" w:hAnsi="仿宋" w:eastAsia="仿宋" w:cs="仿宋"/>
          <w:color w:val="auto"/>
          <w:sz w:val="24"/>
          <w:szCs w:val="24"/>
          <w:highlight w:val="none"/>
          <w:lang w:val="en-US" w:eastAsia="zh-CN"/>
        </w:rPr>
        <w:t>喜德</w:t>
      </w:r>
      <w:r>
        <w:rPr>
          <w:rFonts w:hint="eastAsia" w:ascii="仿宋" w:hAnsi="仿宋" w:eastAsia="仿宋" w:cs="仿宋"/>
          <w:color w:val="auto"/>
          <w:sz w:val="24"/>
          <w:szCs w:val="24"/>
          <w:highlight w:val="none"/>
        </w:rPr>
        <w:t>县红火蚁发生情况，针对公共区域、红火蚁发生较重、风险隐患较大的重点区域建立防控示范区，采用政府购买专业化防控服务开展统防统治。统防统治面积不低于6000亩，全年开展每亩3次以上统防统治，防控面积18000亩次以上。紧抓秋季红火蚁防控适期，突出防控主攻对象，选用高效、低毒、低残留的对口药剂，确保防效的同时最大限度减少农药使用，避免对人体健康、公共安全、公共设施、农林业生产和生态环境造成更大危害，扩大示范辐射效应。</w:t>
      </w:r>
    </w:p>
    <w:p w14:paraId="408A26B4">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p>
    <w:p w14:paraId="7A2A49C7">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2.防控技术</w:t>
      </w:r>
    </w:p>
    <w:p w14:paraId="4D986004">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毒饵诱杀法，毒饵诱杀选用茚虫威饵剂。对蚁巢密度低且分布较分散的发生区，对单个蚁巢撒施饵剂进行灭杀。对蚁巢密度较大，分布普遍的地区，采取普遍撒施饵剂的方法进行防治。为确保红火蚁防控效果，防控示范区全年至少开展3次全面防控。</w:t>
      </w:r>
    </w:p>
    <w:p w14:paraId="3C3FC622">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3.防控效果评估</w:t>
      </w:r>
    </w:p>
    <w:p w14:paraId="1C05BD3F">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控效果评估采取踏查调查单位面积活蚁巢数量，并确定施药后的发生程度。防控示范区每次全面防控后效果评估由县农业农村局、乡镇跟踪督查，每亩3次全面防控结束后，由省或州植检部门相关专家、县农业农村局、涉及乡镇成立专家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按照国家标准/行业标准，对防控示范区防控效果进行检查评估和验收，防控后发生程度达一级（轻）水平为合格。</w:t>
      </w:r>
    </w:p>
    <w:p w14:paraId="523F2790">
      <w:pPr>
        <w:widowControl/>
        <w:spacing w:before="156" w:after="156" w:line="500" w:lineRule="exact"/>
        <w:ind w:firstLine="426" w:firstLineChars="17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★（三）技术参数</w:t>
      </w:r>
    </w:p>
    <w:tbl>
      <w:tblPr>
        <w:tblStyle w:val="6"/>
        <w:tblW w:w="76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8"/>
        <w:gridCol w:w="5338"/>
      </w:tblGrid>
      <w:tr w14:paraId="1281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4141370F">
            <w:pPr>
              <w:pStyle w:val="8"/>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418" w:type="dxa"/>
            <w:noWrap w:val="0"/>
            <w:vAlign w:val="center"/>
          </w:tcPr>
          <w:p w14:paraId="4FFA12B8">
            <w:pPr>
              <w:pStyle w:val="8"/>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5338" w:type="dxa"/>
            <w:noWrap w:val="0"/>
            <w:vAlign w:val="center"/>
          </w:tcPr>
          <w:p w14:paraId="13155E5A">
            <w:pPr>
              <w:pStyle w:val="8"/>
              <w:rPr>
                <w:rFonts w:hint="eastAsia" w:ascii="仿宋" w:hAnsi="仿宋" w:eastAsia="仿宋" w:cs="仿宋"/>
                <w:color w:val="auto"/>
                <w:highlight w:val="none"/>
              </w:rPr>
            </w:pPr>
            <w:r>
              <w:rPr>
                <w:rFonts w:hint="eastAsia" w:ascii="仿宋" w:hAnsi="仿宋" w:eastAsia="仿宋" w:cs="仿宋"/>
                <w:color w:val="auto"/>
                <w:highlight w:val="none"/>
              </w:rPr>
              <w:t>技术参数</w:t>
            </w:r>
          </w:p>
        </w:tc>
      </w:tr>
      <w:tr w14:paraId="5ACF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5C6FC441">
            <w:pPr>
              <w:pStyle w:val="8"/>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418" w:type="dxa"/>
            <w:noWrap w:val="0"/>
            <w:vAlign w:val="center"/>
          </w:tcPr>
          <w:p w14:paraId="295A9317">
            <w:pPr>
              <w:pStyle w:val="8"/>
              <w:rPr>
                <w:rFonts w:hint="eastAsia" w:ascii="仿宋" w:hAnsi="仿宋" w:eastAsia="仿宋" w:cs="仿宋"/>
                <w:color w:val="auto"/>
                <w:highlight w:val="none"/>
              </w:rPr>
            </w:pPr>
            <w:r>
              <w:rPr>
                <w:rFonts w:hint="eastAsia" w:ascii="仿宋" w:hAnsi="仿宋" w:eastAsia="仿宋" w:cs="仿宋"/>
                <w:color w:val="auto"/>
                <w:highlight w:val="none"/>
              </w:rPr>
              <w:t>药剂</w:t>
            </w:r>
          </w:p>
        </w:tc>
        <w:tc>
          <w:tcPr>
            <w:tcW w:w="5338" w:type="dxa"/>
            <w:noWrap w:val="0"/>
            <w:vAlign w:val="center"/>
          </w:tcPr>
          <w:p w14:paraId="72EE0835">
            <w:pPr>
              <w:pStyle w:val="8"/>
              <w:rPr>
                <w:rFonts w:hint="eastAsia" w:ascii="仿宋" w:hAnsi="仿宋" w:eastAsia="仿宋" w:cs="仿宋"/>
                <w:color w:val="auto"/>
                <w:highlight w:val="none"/>
              </w:rPr>
            </w:pPr>
            <w:r>
              <w:rPr>
                <w:rFonts w:hint="eastAsia" w:ascii="仿宋" w:hAnsi="仿宋" w:eastAsia="仿宋" w:cs="仿宋"/>
                <w:color w:val="auto"/>
                <w:highlight w:val="none"/>
              </w:rPr>
              <w:t>选用生物农药或高效、低毒、低残留，具有农药“三证”，登记对象为红火蚁的对口药剂，按照方案设计使用茚虫威杀蚁饵剂</w:t>
            </w:r>
          </w:p>
        </w:tc>
      </w:tr>
      <w:tr w14:paraId="6C94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348C6C4C">
            <w:pPr>
              <w:pStyle w:val="8"/>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418" w:type="dxa"/>
            <w:noWrap w:val="0"/>
            <w:vAlign w:val="center"/>
          </w:tcPr>
          <w:p w14:paraId="7FE3E3E0">
            <w:pPr>
              <w:pStyle w:val="8"/>
              <w:rPr>
                <w:rFonts w:hint="eastAsia" w:ascii="仿宋" w:hAnsi="仿宋" w:eastAsia="仿宋" w:cs="仿宋"/>
                <w:color w:val="auto"/>
                <w:highlight w:val="none"/>
              </w:rPr>
            </w:pPr>
            <w:r>
              <w:rPr>
                <w:rFonts w:hint="eastAsia" w:ascii="仿宋" w:hAnsi="仿宋" w:eastAsia="仿宋" w:cs="仿宋"/>
                <w:color w:val="auto"/>
                <w:highlight w:val="none"/>
              </w:rPr>
              <w:t>监测设备</w:t>
            </w:r>
          </w:p>
        </w:tc>
        <w:tc>
          <w:tcPr>
            <w:tcW w:w="5338" w:type="dxa"/>
            <w:noWrap w:val="0"/>
            <w:vAlign w:val="center"/>
          </w:tcPr>
          <w:p w14:paraId="7B2A00EF">
            <w:pPr>
              <w:pStyle w:val="8"/>
              <w:rPr>
                <w:rFonts w:hint="eastAsia" w:ascii="仿宋" w:hAnsi="仿宋" w:eastAsia="仿宋" w:cs="仿宋"/>
                <w:color w:val="auto"/>
                <w:highlight w:val="none"/>
              </w:rPr>
            </w:pPr>
            <w:r>
              <w:rPr>
                <w:rFonts w:hint="eastAsia" w:ascii="仿宋" w:hAnsi="仿宋" w:eastAsia="仿宋" w:cs="仿宋"/>
                <w:color w:val="auto"/>
                <w:highlight w:val="none"/>
              </w:rPr>
              <w:t>用红火蚁云采集、云调查等数字化手段</w:t>
            </w:r>
          </w:p>
        </w:tc>
      </w:tr>
    </w:tbl>
    <w:p w14:paraId="295557D5">
      <w:pPr>
        <w:pStyle w:val="3"/>
        <w:spacing w:before="156" w:after="156"/>
        <w:rPr>
          <w:rFonts w:hint="eastAsia" w:ascii="仿宋" w:hAnsi="仿宋" w:eastAsia="仿宋" w:cs="仿宋"/>
          <w:color w:val="auto"/>
          <w:sz w:val="28"/>
          <w:szCs w:val="28"/>
          <w:highlight w:val="none"/>
        </w:rPr>
      </w:pPr>
    </w:p>
    <w:p w14:paraId="4809BF50">
      <w:pPr>
        <w:pStyle w:val="3"/>
        <w:spacing w:before="156" w:after="1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三、商务及其他要求</w:t>
      </w:r>
    </w:p>
    <w:p w14:paraId="116E9EAB">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1、项目实施时间：</w:t>
      </w:r>
      <w:r>
        <w:rPr>
          <w:rFonts w:hint="eastAsia" w:ascii="仿宋" w:hAnsi="仿宋" w:eastAsia="仿宋" w:cs="仿宋"/>
          <w:color w:val="auto"/>
          <w:sz w:val="24"/>
          <w:szCs w:val="24"/>
          <w:highlight w:val="none"/>
          <w:lang w:val="en-US" w:eastAsia="zh-CN"/>
        </w:rPr>
        <w:t>2024年11月30日前完成</w:t>
      </w:r>
      <w:r>
        <w:rPr>
          <w:rFonts w:hint="eastAsia" w:ascii="仿宋" w:hAnsi="仿宋" w:eastAsia="仿宋" w:cs="仿宋"/>
          <w:color w:val="auto"/>
          <w:sz w:val="24"/>
          <w:szCs w:val="24"/>
          <w:highlight w:val="none"/>
        </w:rPr>
        <w:t>。</w:t>
      </w:r>
    </w:p>
    <w:p w14:paraId="7C325EA8">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2、交货地点：采购人指定地点。</w:t>
      </w:r>
    </w:p>
    <w:p w14:paraId="67FB085A">
      <w:pPr>
        <w:tabs>
          <w:tab w:val="left" w:pos="600"/>
        </w:tabs>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要求：报价是履行合同的最终价格，应包括药剂购置费、监测材料费、防控人员劳务费、项目信息费、项目管理费、税费、管理费以及其他供应商完成本项目所需的一切费用，采购人不再支付任何费用；报价估算错误等引起的风险由供应商自行承担。</w:t>
      </w:r>
    </w:p>
    <w:p w14:paraId="686F6F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p>
    <w:p w14:paraId="0E2BEC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4、资金结算：</w:t>
      </w:r>
      <w:r>
        <w:rPr>
          <w:rFonts w:hint="eastAsia" w:ascii="仿宋" w:hAnsi="仿宋" w:eastAsia="仿宋" w:cs="仿宋"/>
          <w:b w:val="0"/>
          <w:bCs w:val="0"/>
          <w:color w:val="auto"/>
          <w:kern w:val="2"/>
          <w:sz w:val="24"/>
          <w:szCs w:val="24"/>
          <w:highlight w:val="none"/>
          <w:lang w:val="en-US" w:eastAsia="zh-CN" w:bidi="ar-SA"/>
        </w:rPr>
        <w:t>1、合同签订后，达到付款条件起7日内，支付合同总金额的40.00%</w:t>
      </w:r>
    </w:p>
    <w:p w14:paraId="6E5693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2、所有服务内容实施完成并通过验收后，验收不合格的不予支付合同金额，达到付款条件起7日内，支付合同总金额的60.00%。</w:t>
      </w:r>
    </w:p>
    <w:p w14:paraId="6D6266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p>
    <w:p w14:paraId="290523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5、违约责任：</w:t>
      </w:r>
    </w:p>
    <w:p w14:paraId="677464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（1）供应商必须遵守采购合同并执行合同中的各项规定，保证采购合同的正常履行。</w:t>
      </w:r>
    </w:p>
    <w:p w14:paraId="4FB418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32FB5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供应商应当遵守采购人的相关项目需求及相关技术要求及实质性条款，实施完成采购合同应当完全满足相关项目需求及相关技术要求及实质性条款，若供应商瑕疵履行采购合同，采购人有权向供应商要求赔偿合同总价款 20%的违约金，若造成相关损失的，采购人有权要求供应商承担所有赔偿责任。</w:t>
      </w:r>
    </w:p>
    <w:p w14:paraId="049052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（4）有下列情形之一的，当事人可以解除合同：</w:t>
      </w:r>
    </w:p>
    <w:p w14:paraId="5450E5D3">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1）因不可抗力致使不能实现合同目的(由于非供应商或采购人原因，致使合同实质性条款无法实现的)；</w:t>
      </w:r>
    </w:p>
    <w:p w14:paraId="62FDA19E">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2）当事人一方迟延履行主要债务，经催告后在合理期限内仍未履行；</w:t>
      </w:r>
    </w:p>
    <w:p w14:paraId="42332B5A">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3）当事人一方迟延履行债务或者有其他违约行为致使不能实现合同目的；</w:t>
      </w:r>
    </w:p>
    <w:p w14:paraId="192B65EC">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4）法律规定的其他情形。</w:t>
      </w:r>
    </w:p>
    <w:p w14:paraId="64F68E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p>
    <w:p w14:paraId="7578DE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44"/>
          <w:sz w:val="28"/>
          <w:szCs w:val="28"/>
          <w:highlight w:val="none"/>
          <w:lang w:val="en-US" w:eastAsia="zh-CN" w:bidi="ar-SA"/>
        </w:rPr>
      </w:pPr>
      <w:r>
        <w:rPr>
          <w:rFonts w:hint="eastAsia" w:ascii="仿宋" w:hAnsi="仿宋" w:eastAsia="仿宋" w:cs="仿宋"/>
          <w:b/>
          <w:bCs/>
          <w:color w:val="auto"/>
          <w:kern w:val="44"/>
          <w:sz w:val="28"/>
          <w:szCs w:val="28"/>
          <w:highlight w:val="none"/>
          <w:lang w:val="en-US" w:eastAsia="zh-CN" w:bidi="ar-SA"/>
        </w:rPr>
        <w:t>四、解决争议的方法</w:t>
      </w:r>
    </w:p>
    <w:p w14:paraId="49C7761C">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合同履行期间,若双方发生争议，可协商或由有关部门调解解决，协商或调解不成的，向采购人所在地仲裁委员会申请仲裁或向项目所在地人民法院起诉。</w:t>
      </w:r>
    </w:p>
    <w:p w14:paraId="19EF235E">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w:t>
      </w:r>
    </w:p>
    <w:p w14:paraId="33A37BA0">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w:t>
      </w:r>
    </w:p>
    <w:p w14:paraId="59CE2390">
      <w:pPr>
        <w:rPr>
          <w:rFonts w:hint="eastAsia" w:ascii="仿宋" w:hAnsi="仿宋" w:eastAsia="仿宋" w:cs="仿宋"/>
          <w:b w:val="0"/>
          <w:bCs w:val="0"/>
          <w:color w:val="auto"/>
          <w:kern w:val="2"/>
          <w:sz w:val="24"/>
          <w:szCs w:val="24"/>
          <w:highlight w:val="none"/>
          <w:lang w:val="en-US" w:eastAsia="zh-CN" w:bidi="ar-SA"/>
        </w:rPr>
      </w:pPr>
    </w:p>
    <w:p w14:paraId="645D038D">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44"/>
          <w:sz w:val="28"/>
          <w:szCs w:val="28"/>
          <w:highlight w:val="none"/>
          <w:lang w:val="en-US" w:eastAsia="zh-CN" w:bidi="ar-SA"/>
        </w:rPr>
        <w:t xml:space="preserve">五、验收方法和标准： </w:t>
      </w:r>
    </w:p>
    <w:p w14:paraId="749E7C63">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（一）采购人负责检查项目实施工作的规范性、合理性，重点检查项目实施中所制订的实施方案、使用的技术措施、产品、设备等科学性、合理性、先进性， 是否合法合规；跟踪检查项目组织管理制度落实情况、项目人员到位情况，以及巡查、监测、防治、应急处理等各项工作实施力度、进度是否符合该合同和实施方案要求；检查该项目各类相关文件档案、数据、资料等是否完整、齐备。</w:t>
      </w:r>
    </w:p>
    <w:p w14:paraId="5A30D69B">
      <w:p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验收指标：按照《红火蚁专业化防控实施规程》（NY/T3541-2020）要求进行验收，由省或州植检部门相关专家、县农业农村局、涉及乡镇成立专家组，按照国家标准/行业标准，对防控示范区防控效果进行检查评估和验收，防控后发生程度达一级（轻）水平为合格。</w:t>
      </w:r>
    </w:p>
    <w:p w14:paraId="7C8380DA">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（三）本项目采购人将严格按照政府采购相关法律法规、《财政部关于进一步加强政府采购需求和履约验收管理的指导意见》（财库【2016】205号）的要求进行验收。</w:t>
      </w:r>
    </w:p>
    <w:p w14:paraId="6FBD2E95">
      <w:pPr>
        <w:rPr>
          <w:rFonts w:hint="eastAsia" w:ascii="仿宋" w:hAnsi="仿宋" w:eastAsia="仿宋" w:cs="仿宋"/>
          <w:b/>
          <w:bCs/>
          <w:color w:val="auto"/>
          <w:kern w:val="44"/>
          <w:sz w:val="28"/>
          <w:szCs w:val="28"/>
          <w:highlight w:val="none"/>
          <w:lang w:val="en-US" w:eastAsia="zh-CN" w:bidi="ar-SA"/>
        </w:rPr>
      </w:pPr>
    </w:p>
    <w:p w14:paraId="63D5A0E7">
      <w:pPr>
        <w:rPr>
          <w:rFonts w:hint="eastAsia" w:ascii="仿宋" w:hAnsi="仿宋" w:eastAsia="仿宋" w:cs="仿宋"/>
          <w:b/>
          <w:bCs/>
          <w:color w:val="auto"/>
          <w:kern w:val="44"/>
          <w:sz w:val="28"/>
          <w:szCs w:val="28"/>
          <w:highlight w:val="none"/>
          <w:lang w:val="en-US" w:eastAsia="zh-CN" w:bidi="ar-SA"/>
        </w:rPr>
      </w:pPr>
      <w:r>
        <w:rPr>
          <w:rFonts w:hint="eastAsia" w:ascii="仿宋" w:hAnsi="仿宋" w:eastAsia="仿宋" w:cs="仿宋"/>
          <w:b/>
          <w:bCs/>
          <w:color w:val="auto"/>
          <w:kern w:val="44"/>
          <w:sz w:val="28"/>
          <w:szCs w:val="28"/>
          <w:highlight w:val="none"/>
          <w:lang w:val="en-US" w:eastAsia="zh-CN" w:bidi="ar-SA"/>
        </w:rPr>
        <w:t xml:space="preserve">六、其他要求 </w:t>
      </w:r>
    </w:p>
    <w:p w14:paraId="582F372E">
      <w:pPr>
        <w:pStyle w:val="4"/>
        <w:numPr>
          <w:ilvl w:val="0"/>
          <w:numId w:val="0"/>
        </w:num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成交供应商须严格按照本磋商文件要求、相关规范的规定进行工作，须对其防治人员的工作负责。由于未遵守本磋商文件规定，不服从采购人管理造成项目延误或责任事故，违反相关法律法规及国家规则制度的，所产生的一切法律责任和经济损失均由成交供应商承担，造成采购人负面影响的，采购人有权解除合同并追究成交供应商的违约责任。</w:t>
      </w:r>
    </w:p>
    <w:p w14:paraId="4F7654D6">
      <w:pPr>
        <w:pStyle w:val="4"/>
        <w:numPr>
          <w:ilvl w:val="0"/>
          <w:numId w:val="0"/>
        </w:num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(2)防治人员须严格遵守相关的法律法规，若在防控期内发生违法犯罪行为的,或因防治人员的行为给采购人造成负面影响，一切后果均由成交供应商承担，采购人均有权解除合同并追究</w:t>
      </w:r>
      <w:bookmarkStart w:id="0" w:name="_GoBack"/>
      <w:bookmarkEnd w:id="0"/>
      <w:r>
        <w:rPr>
          <w:rFonts w:hint="eastAsia" w:ascii="仿宋" w:hAnsi="仿宋" w:eastAsia="仿宋" w:cs="仿宋"/>
          <w:b w:val="0"/>
          <w:bCs w:val="0"/>
          <w:color w:val="auto"/>
          <w:kern w:val="2"/>
          <w:sz w:val="24"/>
          <w:szCs w:val="24"/>
          <w:highlight w:val="none"/>
          <w:lang w:val="en-US" w:eastAsia="zh-CN" w:bidi="ar-SA"/>
        </w:rPr>
        <w:t>成交供应商违约责任。</w:t>
      </w:r>
    </w:p>
    <w:p w14:paraId="20D93A76">
      <w:pPr>
        <w:pStyle w:val="4"/>
        <w:numPr>
          <w:ilvl w:val="0"/>
          <w:numId w:val="0"/>
        </w:num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(3)防控过程使用药剂确保药剂包装废弃物回收率100%，加强环境保护，不能造成二次污染。</w:t>
      </w:r>
    </w:p>
    <w:p w14:paraId="519CE222">
      <w:pPr>
        <w:pStyle w:val="4"/>
        <w:numPr>
          <w:ilvl w:val="0"/>
          <w:numId w:val="0"/>
        </w:num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(4)竞标人承诺在本项目</w:t>
      </w:r>
      <w:r>
        <w:rPr>
          <w:rFonts w:hint="eastAsia" w:ascii="仿宋" w:hAnsi="仿宋" w:eastAsia="仿宋" w:cs="仿宋"/>
          <w:b w:val="0"/>
          <w:bCs w:val="0"/>
          <w:color w:val="auto"/>
          <w:kern w:val="2"/>
          <w:sz w:val="24"/>
          <w:szCs w:val="24"/>
          <w:highlight w:val="none"/>
          <w:lang w:val="en-US" w:eastAsia="zh-CN" w:bidi="ar-SA"/>
        </w:rPr>
        <w:t>实施</w:t>
      </w:r>
      <w:r>
        <w:rPr>
          <w:rFonts w:hint="eastAsia" w:ascii="仿宋" w:hAnsi="仿宋" w:eastAsia="仿宋" w:cs="仿宋"/>
          <w:b w:val="0"/>
          <w:bCs w:val="0"/>
          <w:color w:val="auto"/>
          <w:kern w:val="2"/>
          <w:sz w:val="24"/>
          <w:szCs w:val="24"/>
          <w:highlight w:val="none"/>
          <w:lang w:val="en-US" w:eastAsia="zh-CN" w:bidi="ar-SA"/>
        </w:rPr>
        <w:t>过程中，</w:t>
      </w:r>
      <w:r>
        <w:rPr>
          <w:rFonts w:hint="eastAsia" w:ascii="仿宋" w:hAnsi="仿宋" w:eastAsia="仿宋" w:cs="仿宋"/>
          <w:b w:val="0"/>
          <w:bCs w:val="0"/>
          <w:color w:val="auto"/>
          <w:kern w:val="2"/>
          <w:sz w:val="24"/>
          <w:szCs w:val="24"/>
          <w:highlight w:val="none"/>
          <w:lang w:val="en-US" w:eastAsia="zh-CN" w:bidi="ar-SA"/>
        </w:rPr>
        <w:t>因操作不当造成的损失和出现的任何安全事故，</w:t>
      </w:r>
      <w:r>
        <w:rPr>
          <w:rFonts w:hint="eastAsia" w:ascii="仿宋" w:hAnsi="仿宋" w:eastAsia="仿宋" w:cs="仿宋"/>
          <w:b w:val="0"/>
          <w:bCs w:val="0"/>
          <w:color w:val="auto"/>
          <w:kern w:val="2"/>
          <w:sz w:val="24"/>
          <w:szCs w:val="24"/>
          <w:highlight w:val="none"/>
          <w:lang w:val="en-US" w:eastAsia="zh-CN" w:bidi="ar-SA"/>
        </w:rPr>
        <w:t>竞标人承担全部法律责任和赔偿全部经济损失。（</w:t>
      </w:r>
      <w:r>
        <w:rPr>
          <w:rFonts w:hint="eastAsia" w:ascii="仿宋" w:hAnsi="仿宋" w:eastAsia="仿宋" w:cs="仿宋"/>
          <w:b w:val="0"/>
          <w:bCs w:val="0"/>
          <w:color w:val="auto"/>
          <w:kern w:val="2"/>
          <w:sz w:val="24"/>
          <w:szCs w:val="24"/>
          <w:highlight w:val="none"/>
          <w:lang w:val="en-US" w:eastAsia="zh-CN" w:bidi="ar-SA"/>
        </w:rPr>
        <w:t>实质性要求，</w:t>
      </w:r>
      <w:r>
        <w:rPr>
          <w:rFonts w:hint="eastAsia" w:ascii="仿宋" w:hAnsi="仿宋" w:eastAsia="仿宋" w:cs="仿宋"/>
          <w:b w:val="0"/>
          <w:bCs w:val="0"/>
          <w:color w:val="auto"/>
          <w:kern w:val="2"/>
          <w:sz w:val="24"/>
          <w:szCs w:val="24"/>
          <w:highlight w:val="none"/>
          <w:lang w:val="en-US" w:eastAsia="zh-CN" w:bidi="ar-SA"/>
        </w:rPr>
        <w:t>提供承诺函，格式自拟）</w:t>
      </w:r>
    </w:p>
    <w:p w14:paraId="6B2B7DB6">
      <w:pPr>
        <w:rPr>
          <w:rFonts w:hint="eastAsia" w:ascii="仿宋" w:hAnsi="仿宋" w:eastAsia="仿宋" w:cs="仿宋"/>
          <w:b w:val="0"/>
          <w:bCs w:val="0"/>
          <w:color w:val="auto"/>
          <w:kern w:val="2"/>
          <w:sz w:val="24"/>
          <w:szCs w:val="24"/>
          <w:highlight w:val="none"/>
          <w:lang w:val="en-US" w:eastAsia="zh-CN" w:bidi="ar-SA"/>
        </w:rPr>
      </w:pPr>
    </w:p>
    <w:p w14:paraId="344BA51F">
      <w:pPr>
        <w:tabs>
          <w:tab w:val="left" w:pos="600"/>
        </w:tabs>
        <w:spacing w:before="156" w:after="156"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（本项为评审依据，未完全满足仅按要求进行扣分，不影响其响应文件有效性。）</w:t>
      </w:r>
    </w:p>
    <w:p w14:paraId="40D838E9">
      <w:p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供应商应根据项目要求提供防控技术方案。（包括但不限于：①技术路线；②技术措施；③药物质量保障；④废弃物回收；⑤工作流程。）</w:t>
      </w:r>
      <w:r>
        <w:rPr>
          <w:rFonts w:hint="eastAsia" w:ascii="仿宋" w:hAnsi="仿宋" w:eastAsia="仿宋" w:cs="仿宋"/>
          <w:b w:val="0"/>
          <w:bCs w:val="0"/>
          <w:color w:val="auto"/>
          <w:kern w:val="2"/>
          <w:sz w:val="24"/>
          <w:szCs w:val="24"/>
          <w:highlight w:val="none"/>
          <w:lang w:val="en-US" w:eastAsia="zh-CN" w:bidi="ar-SA"/>
        </w:rPr>
        <w:t>方案须内容完善、详细并与项目实际情况相符合。</w:t>
      </w:r>
    </w:p>
    <w:p w14:paraId="28F7B399">
      <w:pPr>
        <w:pStyle w:val="2"/>
        <w:spacing w:line="480" w:lineRule="auto"/>
        <w:rPr>
          <w:rFonts w:hint="eastAsia"/>
          <w:color w:val="auto"/>
          <w:highlight w:val="none"/>
        </w:rPr>
      </w:pPr>
    </w:p>
    <w:p w14:paraId="2D29F623">
      <w:pPr>
        <w:spacing w:line="48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供应商应根据项目要求提供实施方案。（包括但不限于：</w:t>
      </w:r>
      <w:r>
        <w:rPr>
          <w:rFonts w:hint="eastAsia" w:ascii="仿宋" w:hAnsi="仿宋" w:eastAsia="仿宋" w:cs="仿宋"/>
          <w:color w:val="auto"/>
          <w:spacing w:val="-12"/>
          <w:sz w:val="24"/>
          <w:szCs w:val="21"/>
          <w:highlight w:val="none"/>
          <w:lang w:val="zh-CN" w:bidi="zh-CN"/>
        </w:rPr>
        <w:t>①项目现状及重难点分析；②人员配备及职责分工；③项目进度管理；④应急预案；⑤服务质量保障措施；⑥项目实施过程中的人身安全保障措施；⑦环境保护措施</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方案须内容完善、详细并与项目实际情况相符合。</w:t>
      </w:r>
    </w:p>
    <w:p w14:paraId="1F6034F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NzQ2Y2IxNDJmNDdlMmYyZDU0OGM3YzUyMmJmNjMifQ=="/>
  </w:docVars>
  <w:rsids>
    <w:rsidRoot w:val="18775D54"/>
    <w:rsid w:val="18775D54"/>
    <w:rsid w:val="393A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Calibri" w:eastAsia="宋体" w:cs="Times New Roman"/>
    </w:rPr>
  </w:style>
  <w:style w:type="paragraph" w:styleId="4">
    <w:name w:val="Body Text"/>
    <w:basedOn w:val="1"/>
    <w:next w:val="1"/>
    <w:qFormat/>
    <w:uiPriority w:val="1"/>
    <w:rPr>
      <w:rFonts w:ascii="宋体" w:hAnsi="宋体" w:eastAsia="宋体" w:cs="宋体"/>
      <w:sz w:val="24"/>
      <w:szCs w:val="24"/>
      <w:lang w:val="zh-CN" w:eastAsia="zh-CN" w:bidi="zh-CN"/>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widowControl w:val="0"/>
      <w:spacing w:line="360" w:lineRule="auto"/>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2024-09-09T08:07:00Z</dcterms:created>
  <dc:creator>Administrator</dc:creator>
  <cp:lastModifiedBy>Administrator</cp:lastModifiedBy>
  <dcterms:modified xsi:type="dcterms:W3CDTF">2024-09-09T08:08:58Z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34801404BA414A37A4837C9DF0AA0231_11</vt:lpwstr>
  </property>
</Properties>
</file>