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C2E6C">
      <w:pPr>
        <w:spacing w:line="360" w:lineRule="auto"/>
        <w:jc w:val="center"/>
        <w:rPr>
          <w:rFonts w:cs="仿宋_GB2312" w:asciiTheme="minorEastAsia" w:hAnsiTheme="minorEastAsia" w:eastAsiaTheme="minorEastAsia"/>
          <w:b/>
          <w:sz w:val="24"/>
        </w:rPr>
      </w:pPr>
    </w:p>
    <w:p w14:paraId="19FA2BEA">
      <w:pPr>
        <w:adjustRightInd/>
        <w:spacing w:line="360" w:lineRule="auto"/>
        <w:jc w:val="center"/>
        <w:rPr>
          <w:rFonts w:cs="仿宋_GB2312" w:asciiTheme="minorEastAsia" w:hAnsiTheme="minorEastAsia" w:eastAsiaTheme="minorEastAsia"/>
          <w:b/>
          <w:sz w:val="44"/>
          <w:szCs w:val="44"/>
        </w:rPr>
      </w:pPr>
    </w:p>
    <w:p w14:paraId="1E851996">
      <w:pPr>
        <w:adjustRightInd/>
        <w:spacing w:line="360" w:lineRule="auto"/>
        <w:jc w:val="center"/>
        <w:rPr>
          <w:rFonts w:hint="eastAsia" w:cs="仿宋_GB2312" w:asciiTheme="minorEastAsia" w:hAnsiTheme="minorEastAsia" w:eastAsiaTheme="minorEastAsia"/>
          <w:sz w:val="48"/>
          <w:szCs w:val="48"/>
          <w:lang w:eastAsia="zh-CN"/>
        </w:rPr>
      </w:pPr>
      <w:r>
        <w:rPr>
          <w:rFonts w:hint="eastAsia" w:cs="仿宋_GB2312" w:asciiTheme="minorEastAsia" w:hAnsiTheme="minorEastAsia" w:eastAsiaTheme="minorEastAsia"/>
          <w:sz w:val="48"/>
          <w:szCs w:val="48"/>
          <w:lang w:eastAsia="zh-CN"/>
        </w:rPr>
        <w:t>2024年度城南街道城区公共环境“除四害”服务项目（2年）</w:t>
      </w:r>
    </w:p>
    <w:p w14:paraId="5A98E50C">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w:t>
      </w:r>
    </w:p>
    <w:p w14:paraId="52F4F088">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（电子招投标）</w:t>
      </w:r>
    </w:p>
    <w:p w14:paraId="21DC3706">
      <w:pPr>
        <w:snapToGrid w:val="0"/>
        <w:spacing w:line="360" w:lineRule="auto"/>
        <w:jc w:val="center"/>
        <w:rPr>
          <w:rFonts w:hint="eastAsia" w:cs="仿宋_GB2312" w:asciiTheme="minorEastAsia" w:hAnsiTheme="minorEastAsia" w:eastAsiaTheme="minorEastAsia"/>
          <w:sz w:val="30"/>
          <w:szCs w:val="30"/>
        </w:rPr>
      </w:pPr>
    </w:p>
    <w:p w14:paraId="3F44C6C8">
      <w:pPr>
        <w:snapToGrid w:val="0"/>
        <w:spacing w:line="360" w:lineRule="auto"/>
        <w:jc w:val="center"/>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sz w:val="30"/>
          <w:szCs w:val="30"/>
          <w:highlight w:val="none"/>
        </w:rPr>
        <w:t>编号</w:t>
      </w:r>
      <w:r>
        <w:rPr>
          <w:rFonts w:cs="仿宋_GB2312" w:asciiTheme="minorEastAsia" w:hAnsiTheme="minorEastAsia" w:eastAsiaTheme="minorEastAsia"/>
          <w:sz w:val="30"/>
          <w:szCs w:val="30"/>
          <w:highlight w:val="none"/>
        </w:rPr>
        <w:t>:</w:t>
      </w:r>
      <w:r>
        <w:rPr>
          <w:rFonts w:hint="eastAsia" w:cs="仿宋_GB2312" w:asciiTheme="minorEastAsia" w:hAnsiTheme="minorEastAsia" w:eastAsiaTheme="minorEastAsia"/>
          <w:sz w:val="30"/>
          <w:szCs w:val="30"/>
          <w:highlight w:val="none"/>
        </w:rPr>
        <w:t>（</w:t>
      </w:r>
      <w:r>
        <w:rPr>
          <w:rFonts w:hint="eastAsia" w:cs="仿宋_GB2312" w:asciiTheme="minorEastAsia" w:hAnsiTheme="minorEastAsia" w:eastAsiaTheme="minorEastAsia"/>
          <w:b/>
          <w:bCs/>
          <w:sz w:val="30"/>
          <w:szCs w:val="30"/>
          <w:highlight w:val="none"/>
          <w:lang w:eastAsia="zh-CN"/>
        </w:rPr>
        <w:t>HZSJS2024-TLZFCG009</w:t>
      </w:r>
      <w:r>
        <w:rPr>
          <w:rFonts w:hint="eastAsia" w:cs="仿宋_GB2312" w:asciiTheme="minorEastAsia" w:hAnsiTheme="minorEastAsia" w:eastAsiaTheme="minorEastAsia"/>
          <w:sz w:val="30"/>
          <w:szCs w:val="30"/>
          <w:highlight w:val="none"/>
        </w:rPr>
        <w:t>）</w:t>
      </w:r>
    </w:p>
    <w:p w14:paraId="140BB7F6">
      <w:pPr>
        <w:adjustRightInd/>
        <w:spacing w:line="360" w:lineRule="auto"/>
        <w:rPr>
          <w:rFonts w:cs="仿宋_GB2312" w:asciiTheme="minorEastAsia" w:hAnsiTheme="minorEastAsia" w:eastAsiaTheme="minorEastAsia"/>
          <w:sz w:val="28"/>
          <w:szCs w:val="20"/>
        </w:rPr>
      </w:pPr>
    </w:p>
    <w:p w14:paraId="51CDCC5F">
      <w:pPr>
        <w:spacing w:line="360" w:lineRule="auto"/>
        <w:jc w:val="center"/>
        <w:rPr>
          <w:rFonts w:cs="仿宋_GB2312" w:asciiTheme="minorEastAsia" w:hAnsiTheme="minorEastAsia" w:eastAsiaTheme="minorEastAsia"/>
          <w:b/>
          <w:sz w:val="44"/>
          <w:szCs w:val="44"/>
        </w:rPr>
      </w:pPr>
    </w:p>
    <w:p w14:paraId="57A86031">
      <w:pPr>
        <w:spacing w:line="360" w:lineRule="auto"/>
        <w:jc w:val="center"/>
        <w:rPr>
          <w:rFonts w:cs="仿宋_GB2312" w:asciiTheme="minorEastAsia" w:hAnsiTheme="minorEastAsia" w:eastAsiaTheme="minorEastAsia"/>
          <w:b/>
          <w:sz w:val="44"/>
          <w:szCs w:val="44"/>
        </w:rPr>
      </w:pPr>
    </w:p>
    <w:p w14:paraId="71C506BF">
      <w:pPr>
        <w:spacing w:line="360" w:lineRule="auto"/>
        <w:jc w:val="center"/>
        <w:rPr>
          <w:rFonts w:cs="仿宋_GB2312" w:asciiTheme="minorEastAsia" w:hAnsiTheme="minorEastAsia" w:eastAsiaTheme="minorEastAsia"/>
          <w:sz w:val="24"/>
        </w:rPr>
      </w:pPr>
    </w:p>
    <w:p w14:paraId="4C7E811C">
      <w:pPr>
        <w:spacing w:line="360" w:lineRule="auto"/>
        <w:jc w:val="center"/>
        <w:rPr>
          <w:rFonts w:cs="仿宋_GB2312" w:asciiTheme="minorEastAsia" w:hAnsiTheme="minorEastAsia" w:eastAsiaTheme="minorEastAsia"/>
          <w:sz w:val="24"/>
        </w:rPr>
      </w:pPr>
    </w:p>
    <w:p w14:paraId="0B92460D">
      <w:pPr>
        <w:spacing w:line="360" w:lineRule="auto"/>
        <w:rPr>
          <w:rFonts w:cs="仿宋_GB2312" w:asciiTheme="minorEastAsia" w:hAnsiTheme="minorEastAsia" w:eastAsiaTheme="minorEastAsia"/>
          <w:sz w:val="32"/>
          <w:szCs w:val="32"/>
        </w:rPr>
      </w:pPr>
    </w:p>
    <w:p w14:paraId="685E8D04">
      <w:pPr>
        <w:tabs>
          <w:tab w:val="left" w:pos="1980"/>
          <w:tab w:val="left" w:pos="3240"/>
          <w:tab w:val="left" w:pos="3420"/>
          <w:tab w:val="left" w:pos="3600"/>
          <w:tab w:val="left" w:pos="3780"/>
        </w:tabs>
        <w:spacing w:line="720" w:lineRule="auto"/>
        <w:ind w:left="-181" w:leftChars="-86" w:firstLine="1238" w:firstLineChars="387"/>
        <w:rPr>
          <w:rFonts w:asciiTheme="minorEastAsia" w:hAnsiTheme="minorEastAsia" w:eastAsiaTheme="minorEastAsia"/>
          <w:sz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fldChar w:fldCharType="begin"/>
      </w:r>
      <w:r>
        <w:instrText xml:space="preserve"> HYPERLINK "javascript:void(0);" \t "_self" \o "桐庐县残疾人联合会" </w:instrText>
      </w:r>
      <w:r>
        <w:fldChar w:fldCharType="separate"/>
      </w:r>
      <w:r>
        <w:rPr>
          <w:rFonts w:hint="eastAsia" w:asciiTheme="minorEastAsia" w:hAnsiTheme="minorEastAsia" w:eastAsiaTheme="minorEastAsia"/>
          <w:sz w:val="33"/>
          <w:u w:val="single"/>
          <w:lang w:eastAsia="zh-CN"/>
        </w:rPr>
        <w:t>桐庐县人民政府城南街道办事处</w:t>
      </w:r>
      <w:r>
        <w:rPr>
          <w:rFonts w:hint="eastAsia" w:asciiTheme="minorEastAsia" w:hAnsiTheme="minorEastAsia" w:eastAsiaTheme="minorEastAsia"/>
          <w:sz w:val="33"/>
          <w:u w:val="single"/>
        </w:rPr>
        <w:fldChar w:fldCharType="end"/>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3"/>
          <w:u w:val="single"/>
        </w:rPr>
        <w:t xml:space="preserve">       </w:t>
      </w:r>
      <w:r>
        <w:rPr>
          <w:rFonts w:hint="eastAsia" w:asciiTheme="minorEastAsia" w:hAnsiTheme="minorEastAsia" w:eastAsiaTheme="minorEastAsia"/>
          <w:sz w:val="32"/>
          <w:u w:val="single"/>
        </w:rPr>
        <w:t xml:space="preserve"> </w:t>
      </w:r>
    </w:p>
    <w:p w14:paraId="508B702F">
      <w:pPr>
        <w:tabs>
          <w:tab w:val="left" w:pos="1620"/>
          <w:tab w:val="left" w:pos="1800"/>
          <w:tab w:val="left" w:pos="1980"/>
        </w:tabs>
        <w:spacing w:line="720" w:lineRule="auto"/>
        <w:ind w:left="-181" w:leftChars="-86" w:firstLine="1238" w:firstLineChars="387"/>
        <w:rPr>
          <w:rFonts w:hint="default" w:asciiTheme="minorEastAsia" w:hAnsiTheme="minorEastAsia" w:eastAsiaTheme="minorEastAsia"/>
          <w:sz w:val="33"/>
          <w:szCs w:val="33"/>
          <w:u w:val="single"/>
          <w:lang w:val="en-US" w:eastAsia="zh-CN"/>
        </w:rPr>
      </w:pPr>
      <w:r>
        <w:rPr>
          <w:rFonts w:hint="eastAsia" w:asciiTheme="minorEastAsia" w:hAnsiTheme="minorEastAsia" w:eastAsiaTheme="minorEastAsia"/>
          <w:sz w:val="32"/>
        </w:rPr>
        <w:t>采购机构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 xml:space="preserve"> </w:t>
      </w:r>
      <w:r>
        <w:rPr>
          <w:rFonts w:hint="eastAsia" w:asciiTheme="minorEastAsia" w:hAnsiTheme="minorEastAsia" w:eastAsiaTheme="minorEastAsia"/>
          <w:sz w:val="33"/>
          <w:u w:val="single"/>
          <w:lang w:val="en-US" w:eastAsia="zh-CN"/>
        </w:rPr>
        <w:t xml:space="preserve">  </w:t>
      </w:r>
      <w:r>
        <w:rPr>
          <w:rFonts w:hint="eastAsia" w:asciiTheme="minorEastAsia" w:hAnsiTheme="minorEastAsia" w:eastAsiaTheme="minorEastAsia"/>
          <w:sz w:val="33"/>
          <w:u w:val="single"/>
        </w:rPr>
        <w:t>杭州市建设工程管理集团有限公司</w:t>
      </w:r>
      <w:r>
        <w:rPr>
          <w:rFonts w:hint="eastAsia" w:asciiTheme="minorEastAsia" w:hAnsiTheme="minorEastAsia" w:eastAsiaTheme="minorEastAsia"/>
          <w:sz w:val="33"/>
          <w:u w:val="single"/>
          <w:lang w:val="en-US" w:eastAsia="zh-CN"/>
        </w:rPr>
        <w:t xml:space="preserve">   </w:t>
      </w:r>
      <w:r>
        <w:rPr>
          <w:rFonts w:hint="eastAsia" w:asciiTheme="minorEastAsia" w:hAnsiTheme="minorEastAsia" w:eastAsiaTheme="minorEastAsia"/>
          <w:sz w:val="33"/>
          <w:u w:val="single"/>
        </w:rPr>
        <w:t xml:space="preserve"> </w:t>
      </w:r>
      <w:r>
        <w:rPr>
          <w:rFonts w:hint="eastAsia" w:asciiTheme="minorEastAsia" w:hAnsiTheme="minorEastAsia" w:eastAsiaTheme="minorEastAsia"/>
          <w:sz w:val="33"/>
          <w:u w:val="single"/>
          <w:lang w:val="en-US" w:eastAsia="zh-CN"/>
        </w:rPr>
        <w:t xml:space="preserve"> </w:t>
      </w:r>
    </w:p>
    <w:p w14:paraId="2700DBB0">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lang w:eastAsia="zh-CN"/>
        </w:rPr>
        <w:t>2024年</w:t>
      </w:r>
      <w:r>
        <w:rPr>
          <w:rFonts w:hint="eastAsia" w:cs="仿宋_GB2312" w:asciiTheme="minorEastAsia" w:hAnsiTheme="minorEastAsia" w:eastAsiaTheme="minorEastAsia"/>
          <w:bCs/>
          <w:sz w:val="32"/>
          <w:szCs w:val="32"/>
          <w:lang w:val="en-US" w:eastAsia="zh-CN"/>
        </w:rPr>
        <w:t>9月</w:t>
      </w:r>
    </w:p>
    <w:p w14:paraId="2B1FEBBE">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14:paraId="0BD84F8F">
      <w:pPr>
        <w:spacing w:line="360" w:lineRule="auto"/>
        <w:jc w:val="center"/>
        <w:rPr>
          <w:rFonts w:cs="仿宋_GB2312" w:asciiTheme="minorEastAsia" w:hAnsiTheme="minorEastAsia" w:eastAsiaTheme="minorEastAsia"/>
          <w:sz w:val="24"/>
        </w:rPr>
      </w:pPr>
    </w:p>
    <w:sdt>
      <w:sdtPr>
        <w:rPr>
          <w:rFonts w:ascii="Times New Roman" w:hAnsi="Times New Roman" w:eastAsia="宋体" w:cs="Times New Roman"/>
          <w:b w:val="0"/>
          <w:bCs w:val="0"/>
          <w:color w:val="auto"/>
          <w:kern w:val="2"/>
          <w:sz w:val="21"/>
          <w:szCs w:val="24"/>
          <w:lang w:val="zh-CN"/>
        </w:rPr>
        <w:id w:val="458498842"/>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007A6CF0">
          <w:pPr>
            <w:pStyle w:val="965"/>
            <w:snapToGrid w:val="0"/>
            <w:spacing w:before="120" w:beforeLines="50" w:after="120" w:afterLines="50" w:line="480" w:lineRule="auto"/>
            <w:jc w:val="center"/>
            <w:rPr>
              <w:rFonts w:asciiTheme="minorEastAsia" w:hAnsiTheme="minorEastAsia" w:eastAsiaTheme="minorEastAsia"/>
              <w:sz w:val="30"/>
              <w:szCs w:val="30"/>
            </w:rPr>
          </w:pPr>
          <w:bookmarkStart w:id="1" w:name="_Hlt91233176"/>
          <w:bookmarkEnd w:id="1"/>
          <w:bookmarkStart w:id="2" w:name="_Toc91899869"/>
          <w:r>
            <w:rPr>
              <w:rFonts w:asciiTheme="minorEastAsia" w:hAnsiTheme="minorEastAsia" w:eastAsiaTheme="minorEastAsia"/>
              <w:sz w:val="30"/>
              <w:szCs w:val="30"/>
              <w:lang w:val="zh-CN"/>
            </w:rPr>
            <w:t>目录</w:t>
          </w:r>
        </w:p>
        <w:p w14:paraId="53850DDF">
          <w:pPr>
            <w:pStyle w:val="43"/>
            <w:tabs>
              <w:tab w:val="right" w:leader="dot" w:pos="9070"/>
            </w:tabs>
          </w:pPr>
          <w:r>
            <w:rPr>
              <w:rFonts w:asciiTheme="minorEastAsia" w:hAnsiTheme="minorEastAsia" w:eastAsiaTheme="minorEastAsia"/>
              <w:b w:val="0"/>
              <w:bCs w:val="0"/>
              <w:sz w:val="36"/>
              <w:szCs w:val="36"/>
            </w:rPr>
            <w:fldChar w:fldCharType="begin"/>
          </w:r>
          <w:r>
            <w:rPr>
              <w:rFonts w:asciiTheme="minorEastAsia" w:hAnsiTheme="minorEastAsia" w:eastAsiaTheme="minorEastAsia"/>
              <w:b w:val="0"/>
              <w:bCs w:val="0"/>
              <w:sz w:val="36"/>
              <w:szCs w:val="36"/>
            </w:rPr>
            <w:instrText xml:space="preserve"> TOC \o "1-3" \h \z \u </w:instrText>
          </w:r>
          <w:r>
            <w:rPr>
              <w:rFonts w:asciiTheme="minorEastAsia" w:hAnsiTheme="minorEastAsia" w:eastAsiaTheme="minorEastAsia"/>
              <w:b w:val="0"/>
              <w:bCs w:val="0"/>
              <w:sz w:val="36"/>
              <w:szCs w:val="36"/>
            </w:rPr>
            <w:fldChar w:fldCharType="separate"/>
          </w: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_Toc7864 </w:instrText>
          </w:r>
          <w:r>
            <w:rPr>
              <w:rFonts w:asciiTheme="minorEastAsia" w:hAnsiTheme="minorEastAsia" w:eastAsiaTheme="minorEastAsia"/>
              <w:bCs w:val="0"/>
              <w:szCs w:val="36"/>
            </w:rPr>
            <w:fldChar w:fldCharType="separate"/>
          </w:r>
          <w:r>
            <w:rPr>
              <w:rFonts w:hint="eastAsia"/>
              <w:szCs w:val="20"/>
            </w:rPr>
            <w:t>第一部分 招标公告</w:t>
          </w:r>
          <w:r>
            <w:tab/>
          </w:r>
          <w:r>
            <w:fldChar w:fldCharType="begin"/>
          </w:r>
          <w:r>
            <w:instrText xml:space="preserve"> PAGEREF _Toc7864 \h </w:instrText>
          </w:r>
          <w:r>
            <w:fldChar w:fldCharType="separate"/>
          </w:r>
          <w:r>
            <w:t>3</w:t>
          </w:r>
          <w:r>
            <w:fldChar w:fldCharType="end"/>
          </w:r>
          <w:r>
            <w:rPr>
              <w:rFonts w:asciiTheme="minorEastAsia" w:hAnsiTheme="minorEastAsia" w:eastAsiaTheme="minorEastAsia"/>
              <w:bCs w:val="0"/>
              <w:szCs w:val="36"/>
            </w:rPr>
            <w:fldChar w:fldCharType="end"/>
          </w:r>
        </w:p>
        <w:p w14:paraId="4B8D2C5D">
          <w:pPr>
            <w:pStyle w:val="43"/>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_Toc7734 </w:instrText>
          </w:r>
          <w:r>
            <w:rPr>
              <w:rFonts w:asciiTheme="minorEastAsia" w:hAnsiTheme="minorEastAsia" w:eastAsiaTheme="minorEastAsia"/>
              <w:bCs w:val="0"/>
              <w:szCs w:val="36"/>
            </w:rPr>
            <w:fldChar w:fldCharType="separate"/>
          </w:r>
          <w:r>
            <w:rPr>
              <w:rFonts w:hint="eastAsia"/>
              <w:szCs w:val="20"/>
            </w:rPr>
            <w:t>第二部分</w:t>
          </w:r>
          <w:r>
            <w:rPr>
              <w:szCs w:val="20"/>
            </w:rPr>
            <w:t xml:space="preserve"> 投标人须知</w:t>
          </w:r>
          <w:r>
            <w:tab/>
          </w:r>
          <w:r>
            <w:fldChar w:fldCharType="begin"/>
          </w:r>
          <w:r>
            <w:instrText xml:space="preserve"> PAGEREF _Toc7734 \h </w:instrText>
          </w:r>
          <w:r>
            <w:fldChar w:fldCharType="separate"/>
          </w:r>
          <w:r>
            <w:t>7</w:t>
          </w:r>
          <w:r>
            <w:fldChar w:fldCharType="end"/>
          </w:r>
          <w:r>
            <w:rPr>
              <w:rFonts w:asciiTheme="minorEastAsia" w:hAnsiTheme="minorEastAsia" w:eastAsiaTheme="minorEastAsia"/>
              <w:bCs w:val="0"/>
              <w:szCs w:val="36"/>
            </w:rPr>
            <w:fldChar w:fldCharType="end"/>
          </w:r>
        </w:p>
        <w:p w14:paraId="0ABB1FC6">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_Toc18638 </w:instrText>
          </w:r>
          <w:r>
            <w:rPr>
              <w:rFonts w:asciiTheme="minorEastAsia" w:hAnsiTheme="minorEastAsia" w:eastAsiaTheme="minorEastAsia"/>
              <w:bCs w:val="0"/>
              <w:szCs w:val="36"/>
            </w:rPr>
            <w:fldChar w:fldCharType="separate"/>
          </w:r>
          <w:r>
            <w:rPr>
              <w:rFonts w:hint="eastAsia"/>
            </w:rPr>
            <w:t>前附表</w:t>
          </w:r>
          <w:r>
            <w:tab/>
          </w:r>
          <w:r>
            <w:fldChar w:fldCharType="begin"/>
          </w:r>
          <w:r>
            <w:instrText xml:space="preserve"> PAGEREF _Toc18638 \h </w:instrText>
          </w:r>
          <w:r>
            <w:fldChar w:fldCharType="separate"/>
          </w:r>
          <w:r>
            <w:t>7</w:t>
          </w:r>
          <w:r>
            <w:fldChar w:fldCharType="end"/>
          </w:r>
          <w:r>
            <w:rPr>
              <w:rFonts w:asciiTheme="minorEastAsia" w:hAnsiTheme="minorEastAsia" w:eastAsiaTheme="minorEastAsia"/>
              <w:bCs w:val="0"/>
              <w:szCs w:val="36"/>
            </w:rPr>
            <w:fldChar w:fldCharType="end"/>
          </w:r>
        </w:p>
        <w:p w14:paraId="783FAE26">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_Toc5940 </w:instrText>
          </w:r>
          <w:r>
            <w:rPr>
              <w:rFonts w:asciiTheme="minorEastAsia" w:hAnsiTheme="minorEastAsia" w:eastAsiaTheme="minorEastAsia"/>
              <w:bCs w:val="0"/>
              <w:szCs w:val="36"/>
            </w:rPr>
            <w:fldChar w:fldCharType="separate"/>
          </w:r>
          <w:r>
            <w:rPr>
              <w:rFonts w:hint="eastAsia"/>
            </w:rPr>
            <w:t>一、总则</w:t>
          </w:r>
          <w:r>
            <w:tab/>
          </w:r>
          <w:r>
            <w:fldChar w:fldCharType="begin"/>
          </w:r>
          <w:r>
            <w:instrText xml:space="preserve"> PAGEREF _Toc5940 \h </w:instrText>
          </w:r>
          <w:r>
            <w:fldChar w:fldCharType="separate"/>
          </w:r>
          <w:r>
            <w:t>9</w:t>
          </w:r>
          <w:r>
            <w:fldChar w:fldCharType="end"/>
          </w:r>
          <w:r>
            <w:rPr>
              <w:rFonts w:asciiTheme="minorEastAsia" w:hAnsiTheme="minorEastAsia" w:eastAsiaTheme="minorEastAsia"/>
              <w:bCs w:val="0"/>
              <w:szCs w:val="36"/>
            </w:rPr>
            <w:fldChar w:fldCharType="end"/>
          </w:r>
        </w:p>
        <w:p w14:paraId="1A34EE0C">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_Toc5279 </w:instrText>
          </w:r>
          <w:r>
            <w:rPr>
              <w:rFonts w:asciiTheme="minorEastAsia" w:hAnsiTheme="minorEastAsia" w:eastAsiaTheme="minorEastAsia"/>
              <w:bCs w:val="0"/>
              <w:szCs w:val="36"/>
            </w:rPr>
            <w:fldChar w:fldCharType="separate"/>
          </w:r>
          <w:r>
            <w:t>二、招标文件的构成、澄清、修改</w:t>
          </w:r>
          <w:r>
            <w:tab/>
          </w:r>
          <w:r>
            <w:fldChar w:fldCharType="begin"/>
          </w:r>
          <w:r>
            <w:instrText xml:space="preserve"> PAGEREF _Toc5279 \h </w:instrText>
          </w:r>
          <w:r>
            <w:fldChar w:fldCharType="separate"/>
          </w:r>
          <w:r>
            <w:t>13</w:t>
          </w:r>
          <w:r>
            <w:fldChar w:fldCharType="end"/>
          </w:r>
          <w:r>
            <w:rPr>
              <w:rFonts w:asciiTheme="minorEastAsia" w:hAnsiTheme="minorEastAsia" w:eastAsiaTheme="minorEastAsia"/>
              <w:bCs w:val="0"/>
              <w:szCs w:val="36"/>
            </w:rPr>
            <w:fldChar w:fldCharType="end"/>
          </w:r>
        </w:p>
        <w:p w14:paraId="6E403F45">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_Toc10083 </w:instrText>
          </w:r>
          <w:r>
            <w:rPr>
              <w:rFonts w:asciiTheme="minorEastAsia" w:hAnsiTheme="minorEastAsia" w:eastAsiaTheme="minorEastAsia"/>
              <w:bCs w:val="0"/>
              <w:szCs w:val="36"/>
            </w:rPr>
            <w:fldChar w:fldCharType="separate"/>
          </w:r>
          <w:r>
            <w:rPr>
              <w:rFonts w:hint="eastAsia"/>
            </w:rPr>
            <w:t>三、投标</w:t>
          </w:r>
          <w:r>
            <w:tab/>
          </w:r>
          <w:r>
            <w:fldChar w:fldCharType="begin"/>
          </w:r>
          <w:r>
            <w:instrText xml:space="preserve"> PAGEREF _Toc10083 \h </w:instrText>
          </w:r>
          <w:r>
            <w:fldChar w:fldCharType="separate"/>
          </w:r>
          <w:r>
            <w:t>13</w:t>
          </w:r>
          <w:r>
            <w:fldChar w:fldCharType="end"/>
          </w:r>
          <w:r>
            <w:rPr>
              <w:rFonts w:asciiTheme="minorEastAsia" w:hAnsiTheme="minorEastAsia" w:eastAsiaTheme="minorEastAsia"/>
              <w:bCs w:val="0"/>
              <w:szCs w:val="36"/>
            </w:rPr>
            <w:fldChar w:fldCharType="end"/>
          </w:r>
        </w:p>
        <w:p w14:paraId="35409F8D">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_Toc25771 </w:instrText>
          </w:r>
          <w:r>
            <w:rPr>
              <w:rFonts w:asciiTheme="minorEastAsia" w:hAnsiTheme="minorEastAsia" w:eastAsiaTheme="minorEastAsia"/>
              <w:bCs w:val="0"/>
              <w:szCs w:val="36"/>
            </w:rPr>
            <w:fldChar w:fldCharType="separate"/>
          </w:r>
          <w:r>
            <w:rPr>
              <w:rFonts w:hint="eastAsia"/>
            </w:rPr>
            <w:t>四、开标、资格审查与信用信息查询</w:t>
          </w:r>
          <w:r>
            <w:tab/>
          </w:r>
          <w:r>
            <w:fldChar w:fldCharType="begin"/>
          </w:r>
          <w:r>
            <w:instrText xml:space="preserve"> PAGEREF _Toc25771 \h </w:instrText>
          </w:r>
          <w:r>
            <w:fldChar w:fldCharType="separate"/>
          </w:r>
          <w:r>
            <w:t>16</w:t>
          </w:r>
          <w:r>
            <w:fldChar w:fldCharType="end"/>
          </w:r>
          <w:r>
            <w:rPr>
              <w:rFonts w:asciiTheme="minorEastAsia" w:hAnsiTheme="minorEastAsia" w:eastAsiaTheme="minorEastAsia"/>
              <w:bCs w:val="0"/>
              <w:szCs w:val="36"/>
            </w:rPr>
            <w:fldChar w:fldCharType="end"/>
          </w:r>
        </w:p>
        <w:p w14:paraId="153B24E3">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_Toc27774 </w:instrText>
          </w:r>
          <w:r>
            <w:rPr>
              <w:rFonts w:asciiTheme="minorEastAsia" w:hAnsiTheme="minorEastAsia" w:eastAsiaTheme="minorEastAsia"/>
              <w:bCs w:val="0"/>
              <w:szCs w:val="36"/>
            </w:rPr>
            <w:fldChar w:fldCharType="separate"/>
          </w:r>
          <w:r>
            <w:rPr>
              <w:rFonts w:hint="eastAsia"/>
            </w:rPr>
            <w:t>五、评标</w:t>
          </w:r>
          <w:r>
            <w:tab/>
          </w:r>
          <w:r>
            <w:fldChar w:fldCharType="begin"/>
          </w:r>
          <w:r>
            <w:instrText xml:space="preserve"> PAGEREF _Toc27774 \h </w:instrText>
          </w:r>
          <w:r>
            <w:fldChar w:fldCharType="separate"/>
          </w:r>
          <w:r>
            <w:t>17</w:t>
          </w:r>
          <w:r>
            <w:fldChar w:fldCharType="end"/>
          </w:r>
          <w:r>
            <w:rPr>
              <w:rFonts w:asciiTheme="minorEastAsia" w:hAnsiTheme="minorEastAsia" w:eastAsiaTheme="minorEastAsia"/>
              <w:bCs w:val="0"/>
              <w:szCs w:val="36"/>
            </w:rPr>
            <w:fldChar w:fldCharType="end"/>
          </w:r>
        </w:p>
        <w:p w14:paraId="4D5ABF26">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_Toc28530 </w:instrText>
          </w:r>
          <w:r>
            <w:rPr>
              <w:rFonts w:asciiTheme="minorEastAsia" w:hAnsiTheme="minorEastAsia" w:eastAsiaTheme="minorEastAsia"/>
              <w:bCs w:val="0"/>
              <w:szCs w:val="36"/>
            </w:rPr>
            <w:fldChar w:fldCharType="separate"/>
          </w:r>
          <w:r>
            <w:rPr>
              <w:rFonts w:hint="eastAsia"/>
            </w:rPr>
            <w:t>六、定标</w:t>
          </w:r>
          <w:r>
            <w:tab/>
          </w:r>
          <w:r>
            <w:fldChar w:fldCharType="begin"/>
          </w:r>
          <w:r>
            <w:instrText xml:space="preserve"> PAGEREF _Toc28530 \h </w:instrText>
          </w:r>
          <w:r>
            <w:fldChar w:fldCharType="separate"/>
          </w:r>
          <w:r>
            <w:t>17</w:t>
          </w:r>
          <w:r>
            <w:fldChar w:fldCharType="end"/>
          </w:r>
          <w:r>
            <w:rPr>
              <w:rFonts w:asciiTheme="minorEastAsia" w:hAnsiTheme="minorEastAsia" w:eastAsiaTheme="minorEastAsia"/>
              <w:bCs w:val="0"/>
              <w:szCs w:val="36"/>
            </w:rPr>
            <w:fldChar w:fldCharType="end"/>
          </w:r>
        </w:p>
        <w:p w14:paraId="1BD6C4D0">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_Toc27645 </w:instrText>
          </w:r>
          <w:r>
            <w:rPr>
              <w:rFonts w:asciiTheme="minorEastAsia" w:hAnsiTheme="minorEastAsia" w:eastAsiaTheme="minorEastAsia"/>
              <w:bCs w:val="0"/>
              <w:szCs w:val="36"/>
            </w:rPr>
            <w:fldChar w:fldCharType="separate"/>
          </w:r>
          <w:r>
            <w:rPr>
              <w:rFonts w:hint="eastAsia"/>
            </w:rPr>
            <w:t>七、合同授予</w:t>
          </w:r>
          <w:r>
            <w:tab/>
          </w:r>
          <w:r>
            <w:fldChar w:fldCharType="begin"/>
          </w:r>
          <w:r>
            <w:instrText xml:space="preserve"> PAGEREF _Toc27645 \h </w:instrText>
          </w:r>
          <w:r>
            <w:fldChar w:fldCharType="separate"/>
          </w:r>
          <w:r>
            <w:t>18</w:t>
          </w:r>
          <w:r>
            <w:fldChar w:fldCharType="end"/>
          </w:r>
          <w:r>
            <w:rPr>
              <w:rFonts w:asciiTheme="minorEastAsia" w:hAnsiTheme="minorEastAsia" w:eastAsiaTheme="minorEastAsia"/>
              <w:bCs w:val="0"/>
              <w:szCs w:val="36"/>
            </w:rPr>
            <w:fldChar w:fldCharType="end"/>
          </w:r>
        </w:p>
        <w:p w14:paraId="4B370B2B">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_Toc22737 </w:instrText>
          </w:r>
          <w:r>
            <w:rPr>
              <w:rFonts w:asciiTheme="minorEastAsia" w:hAnsiTheme="minorEastAsia" w:eastAsiaTheme="minorEastAsia"/>
              <w:bCs w:val="0"/>
              <w:szCs w:val="36"/>
            </w:rPr>
            <w:fldChar w:fldCharType="separate"/>
          </w:r>
          <w:r>
            <w:rPr>
              <w:rFonts w:hint="eastAsia"/>
            </w:rPr>
            <w:t>八、电子交易活动的中止</w:t>
          </w:r>
          <w:r>
            <w:tab/>
          </w:r>
          <w:r>
            <w:fldChar w:fldCharType="begin"/>
          </w:r>
          <w:r>
            <w:instrText xml:space="preserve"> PAGEREF _Toc22737 \h </w:instrText>
          </w:r>
          <w:r>
            <w:fldChar w:fldCharType="separate"/>
          </w:r>
          <w:r>
            <w:t>18</w:t>
          </w:r>
          <w:r>
            <w:fldChar w:fldCharType="end"/>
          </w:r>
          <w:r>
            <w:rPr>
              <w:rFonts w:asciiTheme="minorEastAsia" w:hAnsiTheme="minorEastAsia" w:eastAsiaTheme="minorEastAsia"/>
              <w:bCs w:val="0"/>
              <w:szCs w:val="36"/>
            </w:rPr>
            <w:fldChar w:fldCharType="end"/>
          </w:r>
        </w:p>
        <w:p w14:paraId="6AFF8D6E">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_Toc26879 </w:instrText>
          </w:r>
          <w:r>
            <w:rPr>
              <w:rFonts w:asciiTheme="minorEastAsia" w:hAnsiTheme="minorEastAsia" w:eastAsiaTheme="minorEastAsia"/>
              <w:bCs w:val="0"/>
              <w:szCs w:val="36"/>
            </w:rPr>
            <w:fldChar w:fldCharType="separate"/>
          </w:r>
          <w:r>
            <w:rPr>
              <w:rFonts w:hint="eastAsia"/>
            </w:rPr>
            <w:t>九、验收</w:t>
          </w:r>
          <w:r>
            <w:tab/>
          </w:r>
          <w:r>
            <w:fldChar w:fldCharType="begin"/>
          </w:r>
          <w:r>
            <w:instrText xml:space="preserve"> PAGEREF _Toc26879 \h </w:instrText>
          </w:r>
          <w:r>
            <w:fldChar w:fldCharType="separate"/>
          </w:r>
          <w:r>
            <w:t>19</w:t>
          </w:r>
          <w:r>
            <w:fldChar w:fldCharType="end"/>
          </w:r>
          <w:r>
            <w:rPr>
              <w:rFonts w:asciiTheme="minorEastAsia" w:hAnsiTheme="minorEastAsia" w:eastAsiaTheme="minorEastAsia"/>
              <w:bCs w:val="0"/>
              <w:szCs w:val="36"/>
            </w:rPr>
            <w:fldChar w:fldCharType="end"/>
          </w:r>
        </w:p>
        <w:p w14:paraId="16B58E57">
          <w:pPr>
            <w:pStyle w:val="43"/>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_Toc7430 </w:instrText>
          </w:r>
          <w:r>
            <w:rPr>
              <w:rFonts w:asciiTheme="minorEastAsia" w:hAnsiTheme="minorEastAsia" w:eastAsiaTheme="minorEastAsia"/>
              <w:bCs w:val="0"/>
              <w:szCs w:val="36"/>
            </w:rPr>
            <w:fldChar w:fldCharType="separate"/>
          </w:r>
          <w:r>
            <w:rPr>
              <w:rFonts w:hint="eastAsia"/>
            </w:rPr>
            <w:t>第三部分 采购需求</w:t>
          </w:r>
          <w:r>
            <w:tab/>
          </w:r>
          <w:r>
            <w:fldChar w:fldCharType="begin"/>
          </w:r>
          <w:r>
            <w:instrText xml:space="preserve"> PAGEREF _Toc7430 \h </w:instrText>
          </w:r>
          <w:r>
            <w:fldChar w:fldCharType="separate"/>
          </w:r>
          <w:r>
            <w:t>20</w:t>
          </w:r>
          <w:r>
            <w:fldChar w:fldCharType="end"/>
          </w:r>
          <w:r>
            <w:rPr>
              <w:rFonts w:asciiTheme="minorEastAsia" w:hAnsiTheme="minorEastAsia" w:eastAsiaTheme="minorEastAsia"/>
              <w:bCs w:val="0"/>
              <w:szCs w:val="36"/>
            </w:rPr>
            <w:fldChar w:fldCharType="end"/>
          </w:r>
        </w:p>
        <w:p w14:paraId="2191D28E">
          <w:pPr>
            <w:pStyle w:val="43"/>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_Toc12331 </w:instrText>
          </w:r>
          <w:r>
            <w:rPr>
              <w:rFonts w:asciiTheme="minorEastAsia" w:hAnsiTheme="minorEastAsia" w:eastAsiaTheme="minorEastAsia"/>
              <w:bCs w:val="0"/>
              <w:szCs w:val="36"/>
            </w:rPr>
            <w:fldChar w:fldCharType="separate"/>
          </w:r>
          <w:r>
            <w:rPr>
              <w:rFonts w:hint="eastAsia"/>
            </w:rPr>
            <w:t>第四部分</w:t>
          </w:r>
          <w:r>
            <w:rPr>
              <w:rFonts w:hint="eastAsia"/>
              <w:lang w:val="en-US" w:eastAsia="zh-CN"/>
            </w:rPr>
            <w:t xml:space="preserve">  </w:t>
          </w:r>
          <w:r>
            <w:rPr>
              <w:rFonts w:hint="eastAsia"/>
            </w:rPr>
            <w:t>评标办法</w:t>
          </w:r>
          <w:r>
            <w:tab/>
          </w:r>
          <w:r>
            <w:fldChar w:fldCharType="begin"/>
          </w:r>
          <w:r>
            <w:instrText xml:space="preserve"> PAGEREF _Toc12331 \h </w:instrText>
          </w:r>
          <w:r>
            <w:fldChar w:fldCharType="separate"/>
          </w:r>
          <w:r>
            <w:t>25</w:t>
          </w:r>
          <w:r>
            <w:fldChar w:fldCharType="end"/>
          </w:r>
          <w:r>
            <w:rPr>
              <w:rFonts w:asciiTheme="minorEastAsia" w:hAnsiTheme="minorEastAsia" w:eastAsiaTheme="minorEastAsia"/>
              <w:bCs w:val="0"/>
              <w:szCs w:val="36"/>
            </w:rPr>
            <w:fldChar w:fldCharType="end"/>
          </w:r>
        </w:p>
        <w:p w14:paraId="2734674D">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_Toc4674 </w:instrText>
          </w:r>
          <w:r>
            <w:rPr>
              <w:rFonts w:asciiTheme="minorEastAsia" w:hAnsiTheme="minorEastAsia" w:eastAsiaTheme="minorEastAsia"/>
              <w:bCs w:val="0"/>
              <w:szCs w:val="36"/>
            </w:rPr>
            <w:fldChar w:fldCharType="separate"/>
          </w:r>
          <w:r>
            <w:rPr>
              <w:rFonts w:hint="eastAsia"/>
              <w:bCs w:val="0"/>
              <w:kern w:val="0"/>
              <w:szCs w:val="24"/>
            </w:rPr>
            <w:t>一、总则</w:t>
          </w:r>
          <w:r>
            <w:tab/>
          </w:r>
          <w:r>
            <w:fldChar w:fldCharType="begin"/>
          </w:r>
          <w:r>
            <w:instrText xml:space="preserve"> PAGEREF _Toc4674 \h </w:instrText>
          </w:r>
          <w:r>
            <w:fldChar w:fldCharType="separate"/>
          </w:r>
          <w:r>
            <w:t>25</w:t>
          </w:r>
          <w:r>
            <w:fldChar w:fldCharType="end"/>
          </w:r>
          <w:r>
            <w:rPr>
              <w:rFonts w:asciiTheme="minorEastAsia" w:hAnsiTheme="minorEastAsia" w:eastAsiaTheme="minorEastAsia"/>
              <w:bCs w:val="0"/>
              <w:szCs w:val="36"/>
            </w:rPr>
            <w:fldChar w:fldCharType="end"/>
          </w:r>
        </w:p>
        <w:p w14:paraId="3D55A9D0">
          <w:pPr>
            <w:pStyle w:val="54"/>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_Toc24026 </w:instrText>
          </w:r>
          <w:r>
            <w:rPr>
              <w:rFonts w:asciiTheme="minorEastAsia" w:hAnsiTheme="minorEastAsia" w:eastAsiaTheme="minorEastAsia"/>
              <w:bCs w:val="0"/>
              <w:szCs w:val="36"/>
            </w:rPr>
            <w:fldChar w:fldCharType="separate"/>
          </w:r>
          <w:r>
            <w:rPr>
              <w:rFonts w:hint="eastAsia"/>
              <w:bCs w:val="0"/>
              <w:kern w:val="0"/>
              <w:szCs w:val="24"/>
            </w:rPr>
            <w:t>二、评标内容及标准</w:t>
          </w:r>
          <w:r>
            <w:tab/>
          </w:r>
          <w:r>
            <w:fldChar w:fldCharType="begin"/>
          </w:r>
          <w:r>
            <w:instrText xml:space="preserve"> PAGEREF _Toc24026 \h </w:instrText>
          </w:r>
          <w:r>
            <w:fldChar w:fldCharType="separate"/>
          </w:r>
          <w:r>
            <w:t>25</w:t>
          </w:r>
          <w:r>
            <w:fldChar w:fldCharType="end"/>
          </w:r>
          <w:r>
            <w:rPr>
              <w:rFonts w:asciiTheme="minorEastAsia" w:hAnsiTheme="minorEastAsia" w:eastAsiaTheme="minorEastAsia"/>
              <w:bCs w:val="0"/>
              <w:szCs w:val="36"/>
            </w:rPr>
            <w:fldChar w:fldCharType="end"/>
          </w:r>
        </w:p>
        <w:p w14:paraId="4B471A9D">
          <w:pPr>
            <w:pStyle w:val="43"/>
            <w:tabs>
              <w:tab w:val="right" w:leader="dot" w:pos="9070"/>
            </w:tabs>
            <w:ind w:firstLine="420" w:firstLineChars="200"/>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_Toc6188 </w:instrText>
          </w:r>
          <w:r>
            <w:rPr>
              <w:rFonts w:asciiTheme="minorEastAsia" w:hAnsiTheme="minorEastAsia" w:eastAsiaTheme="minorEastAsia"/>
              <w:bCs w:val="0"/>
              <w:szCs w:val="36"/>
            </w:rPr>
            <w:fldChar w:fldCharType="separate"/>
          </w:r>
          <w:r>
            <w:rPr>
              <w:rFonts w:hint="eastAsia" w:cs="仿宋_GB2312" w:asciiTheme="minorEastAsia" w:hAnsiTheme="minorEastAsia" w:eastAsiaTheme="minorEastAsia"/>
              <w:szCs w:val="36"/>
            </w:rPr>
            <w:t>三、评标程序</w:t>
          </w:r>
          <w:r>
            <w:tab/>
          </w:r>
          <w:r>
            <w:fldChar w:fldCharType="begin"/>
          </w:r>
          <w:r>
            <w:instrText xml:space="preserve"> PAGEREF _Toc6188 \h </w:instrText>
          </w:r>
          <w:r>
            <w:fldChar w:fldCharType="separate"/>
          </w:r>
          <w:r>
            <w:t>27</w:t>
          </w:r>
          <w:r>
            <w:fldChar w:fldCharType="end"/>
          </w:r>
          <w:r>
            <w:rPr>
              <w:rFonts w:asciiTheme="minorEastAsia" w:hAnsiTheme="minorEastAsia" w:eastAsiaTheme="minorEastAsia"/>
              <w:bCs w:val="0"/>
              <w:szCs w:val="36"/>
            </w:rPr>
            <w:fldChar w:fldCharType="end"/>
          </w:r>
        </w:p>
        <w:p w14:paraId="6F3B8D46">
          <w:pPr>
            <w:pStyle w:val="43"/>
            <w:tabs>
              <w:tab w:val="right" w:leader="dot" w:pos="9070"/>
            </w:tabs>
          </w:pPr>
          <w:r>
            <w:rPr>
              <w:rFonts w:hint="eastAsia"/>
            </w:rPr>
            <w:t>第</w:t>
          </w:r>
          <w:r>
            <w:rPr>
              <w:rFonts w:hint="eastAsia"/>
              <w:lang w:eastAsia="zh-CN"/>
            </w:rPr>
            <w:t>五</w:t>
          </w:r>
          <w:r>
            <w:rPr>
              <w:rFonts w:hint="eastAsia"/>
            </w:rPr>
            <w:t>部分</w:t>
          </w:r>
          <w:r>
            <w:rPr>
              <w:rFonts w:hint="eastAsia"/>
              <w:lang w:val="en-US" w:eastAsia="zh-CN"/>
            </w:rPr>
            <w:t xml:space="preserve"> </w:t>
          </w: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_Toc11029 </w:instrText>
          </w:r>
          <w:r>
            <w:rPr>
              <w:rFonts w:asciiTheme="minorEastAsia" w:hAnsiTheme="minorEastAsia" w:eastAsiaTheme="minorEastAsia"/>
              <w:bCs w:val="0"/>
              <w:szCs w:val="36"/>
            </w:rPr>
            <w:fldChar w:fldCharType="separate"/>
          </w:r>
          <w:r>
            <w:rPr>
              <w:rFonts w:hint="eastAsia" w:asciiTheme="minorEastAsia" w:hAnsiTheme="minorEastAsia" w:eastAsiaTheme="minorEastAsia"/>
            </w:rPr>
            <w:t>合同组成部分</w:t>
          </w:r>
          <w:r>
            <w:tab/>
          </w:r>
          <w:r>
            <w:fldChar w:fldCharType="begin"/>
          </w:r>
          <w:r>
            <w:instrText xml:space="preserve"> PAGEREF _Toc11029 \h </w:instrText>
          </w:r>
          <w:r>
            <w:fldChar w:fldCharType="separate"/>
          </w:r>
          <w:r>
            <w:t>32</w:t>
          </w:r>
          <w:r>
            <w:fldChar w:fldCharType="end"/>
          </w:r>
          <w:r>
            <w:rPr>
              <w:rFonts w:asciiTheme="minorEastAsia" w:hAnsiTheme="minorEastAsia" w:eastAsiaTheme="minorEastAsia"/>
              <w:bCs w:val="0"/>
              <w:szCs w:val="36"/>
            </w:rPr>
            <w:fldChar w:fldCharType="end"/>
          </w:r>
        </w:p>
        <w:p w14:paraId="6032FDDD">
          <w:pPr>
            <w:pStyle w:val="43"/>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_Toc7195 </w:instrText>
          </w:r>
          <w:r>
            <w:rPr>
              <w:rFonts w:asciiTheme="minorEastAsia" w:hAnsiTheme="minorEastAsia" w:eastAsiaTheme="minorEastAsia"/>
              <w:bCs w:val="0"/>
              <w:szCs w:val="36"/>
            </w:rPr>
            <w:fldChar w:fldCharType="separate"/>
          </w:r>
          <w:r>
            <w:rPr>
              <w:rFonts w:hint="eastAsia"/>
            </w:rPr>
            <w:t>第六部分 应提交的有关格式范例</w:t>
          </w:r>
          <w:r>
            <w:tab/>
          </w:r>
          <w:r>
            <w:fldChar w:fldCharType="begin"/>
          </w:r>
          <w:r>
            <w:instrText xml:space="preserve"> PAGEREF _Toc7195 \h </w:instrText>
          </w:r>
          <w:r>
            <w:fldChar w:fldCharType="separate"/>
          </w:r>
          <w:r>
            <w:t>44</w:t>
          </w:r>
          <w:r>
            <w:fldChar w:fldCharType="end"/>
          </w:r>
          <w:r>
            <w:rPr>
              <w:rFonts w:asciiTheme="minorEastAsia" w:hAnsiTheme="minorEastAsia" w:eastAsiaTheme="minorEastAsia"/>
              <w:bCs w:val="0"/>
              <w:szCs w:val="36"/>
            </w:rPr>
            <w:fldChar w:fldCharType="end"/>
          </w:r>
        </w:p>
        <w:p w14:paraId="1ACAEED9">
          <w:pPr>
            <w:pStyle w:val="43"/>
            <w:tabs>
              <w:tab w:val="right" w:leader="dot" w:pos="9070"/>
            </w:tabs>
          </w:pPr>
          <w:r>
            <w:rPr>
              <w:rFonts w:asciiTheme="minorEastAsia" w:hAnsiTheme="minorEastAsia" w:eastAsiaTheme="minorEastAsia"/>
              <w:bCs w:val="0"/>
              <w:szCs w:val="36"/>
            </w:rPr>
            <w:fldChar w:fldCharType="begin"/>
          </w:r>
          <w:r>
            <w:rPr>
              <w:rFonts w:asciiTheme="minorEastAsia" w:hAnsiTheme="minorEastAsia" w:eastAsiaTheme="minorEastAsia"/>
              <w:bCs w:val="0"/>
              <w:szCs w:val="36"/>
            </w:rPr>
            <w:instrText xml:space="preserve"> HYPERLINK \l _Toc16978 </w:instrText>
          </w:r>
          <w:r>
            <w:rPr>
              <w:rFonts w:asciiTheme="minorEastAsia" w:hAnsiTheme="minorEastAsia" w:eastAsiaTheme="minorEastAsia"/>
              <w:bCs w:val="0"/>
              <w:szCs w:val="36"/>
            </w:rPr>
            <w:fldChar w:fldCharType="separate"/>
          </w:r>
          <w:r>
            <w:rPr>
              <w:rFonts w:hint="eastAsia" w:asciiTheme="minorEastAsia" w:hAnsiTheme="minorEastAsia" w:eastAsiaTheme="minorEastAsia"/>
            </w:rPr>
            <w:t>附件</w:t>
          </w:r>
          <w:r>
            <w:tab/>
          </w:r>
          <w:r>
            <w:fldChar w:fldCharType="begin"/>
          </w:r>
          <w:r>
            <w:instrText xml:space="preserve"> PAGEREF _Toc16978 \h </w:instrText>
          </w:r>
          <w:r>
            <w:fldChar w:fldCharType="separate"/>
          </w:r>
          <w:r>
            <w:t>60</w:t>
          </w:r>
          <w:r>
            <w:fldChar w:fldCharType="end"/>
          </w:r>
          <w:r>
            <w:rPr>
              <w:rFonts w:asciiTheme="minorEastAsia" w:hAnsiTheme="minorEastAsia" w:eastAsiaTheme="minorEastAsia"/>
              <w:bCs w:val="0"/>
              <w:szCs w:val="36"/>
            </w:rPr>
            <w:fldChar w:fldCharType="end"/>
          </w:r>
        </w:p>
        <w:p w14:paraId="2102206C">
          <w:pPr>
            <w:snapToGrid w:val="0"/>
            <w:spacing w:before="120" w:beforeLines="50" w:after="120" w:afterLines="50" w:line="480" w:lineRule="auto"/>
          </w:pPr>
          <w:r>
            <w:rPr>
              <w:rFonts w:asciiTheme="minorEastAsia" w:hAnsiTheme="minorEastAsia" w:eastAsiaTheme="minorEastAsia"/>
              <w:bCs w:val="0"/>
              <w:szCs w:val="36"/>
            </w:rPr>
            <w:fldChar w:fldCharType="end"/>
          </w:r>
        </w:p>
      </w:sdtContent>
    </w:sdt>
    <w:p w14:paraId="6B1285E2">
      <w:pPr>
        <w:spacing w:line="360" w:lineRule="auto"/>
        <w:ind w:firstLine="549" w:firstLineChars="229"/>
        <w:rPr>
          <w:rFonts w:cs="仿宋_GB2312" w:asciiTheme="minorEastAsia" w:hAnsiTheme="minorEastAsia" w:eastAsiaTheme="minorEastAsia"/>
          <w:sz w:val="24"/>
        </w:rPr>
      </w:pPr>
    </w:p>
    <w:p w14:paraId="55DB11A0">
      <w:pPr>
        <w:spacing w:line="360" w:lineRule="auto"/>
        <w:ind w:firstLine="549" w:firstLineChars="229"/>
        <w:rPr>
          <w:rFonts w:cs="仿宋_GB2312" w:asciiTheme="minorEastAsia" w:hAnsiTheme="minorEastAsia" w:eastAsiaTheme="minorEastAsia"/>
          <w:sz w:val="24"/>
        </w:rPr>
      </w:pPr>
    </w:p>
    <w:bookmarkEnd w:id="2"/>
    <w:p w14:paraId="09B0660E">
      <w:pPr>
        <w:pStyle w:val="3"/>
        <w:spacing w:beforeLines="0" w:afterLines="0"/>
        <w:rPr>
          <w:rFonts w:hint="eastAsia"/>
          <w:szCs w:val="20"/>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p>
    <w:p w14:paraId="13EE94BC">
      <w:pPr>
        <w:rPr>
          <w:rFonts w:hint="eastAsia"/>
          <w:szCs w:val="20"/>
        </w:rPr>
      </w:pPr>
      <w:bookmarkStart w:id="10" w:name="_Toc7864"/>
      <w:r>
        <w:rPr>
          <w:rFonts w:hint="eastAsia"/>
          <w:szCs w:val="20"/>
        </w:rPr>
        <w:br w:type="page"/>
      </w:r>
    </w:p>
    <w:p w14:paraId="67BD5498">
      <w:pPr>
        <w:pStyle w:val="3"/>
        <w:spacing w:beforeLines="0" w:afterLines="0"/>
        <w:rPr>
          <w:szCs w:val="20"/>
        </w:rPr>
      </w:pPr>
      <w:r>
        <w:rPr>
          <w:rFonts w:hint="eastAsia"/>
          <w:szCs w:val="20"/>
        </w:rPr>
        <w:t>第一部分 招标公告</w:t>
      </w:r>
      <w:bookmarkEnd w:id="10"/>
    </w:p>
    <w:p w14:paraId="00180AA3">
      <w:pPr>
        <w:pBdr>
          <w:top w:val="single" w:color="auto" w:sz="4" w:space="1"/>
          <w:left w:val="single" w:color="auto" w:sz="4" w:space="4"/>
          <w:bottom w:val="single" w:color="auto" w:sz="4" w:space="1"/>
          <w:right w:val="single" w:color="auto" w:sz="4" w:space="4"/>
        </w:pBd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项目概况</w:t>
      </w:r>
    </w:p>
    <w:p w14:paraId="38DF23EB">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2024年度城南街道城区公共环境“除四害”服务项目（2年）</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Fonts w:hint="eastAsia" w:asciiTheme="minorEastAsia" w:hAnsiTheme="minorEastAsia" w:eastAsiaTheme="minorEastAsia"/>
          <w:sz w:val="24"/>
          <w:highlight w:val="yellow"/>
          <w:u w:val="single"/>
          <w:lang w:val="en-US" w:eastAsia="zh-CN"/>
        </w:rPr>
        <w:t>2024年9月26日9点00分00秒</w:t>
      </w:r>
      <w:r>
        <w:rPr>
          <w:rFonts w:hint="eastAsia" w:asciiTheme="minorEastAsia" w:hAnsiTheme="minorEastAsia" w:eastAsiaTheme="minorEastAsia"/>
          <w:bCs/>
          <w:sz w:val="24"/>
          <w:highlight w:val="yellow"/>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D341B4E">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14:paraId="209AC0D6">
      <w:pPr>
        <w:snapToGrid w:val="0"/>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HZSJS2024-TLZFCG009</w:t>
      </w:r>
    </w:p>
    <w:p w14:paraId="26CE3066">
      <w:pPr>
        <w:snapToGrid w:val="0"/>
        <w:spacing w:line="360" w:lineRule="auto"/>
        <w:ind w:firstLine="482" w:firstLineChars="200"/>
        <w:rPr>
          <w:rFonts w:hint="eastAsia" w:asciiTheme="minorEastAsia" w:hAnsiTheme="minorEastAsia" w:eastAsiaTheme="minorEastAsia"/>
          <w:sz w:val="24"/>
          <w:lang w:eastAsia="zh-CN"/>
        </w:rPr>
      </w:pPr>
      <w:r>
        <w:rPr>
          <w:rFonts w:asciiTheme="minorEastAsia" w:hAnsiTheme="minorEastAsia" w:eastAsiaTheme="minorEastAsia"/>
          <w:b/>
          <w:sz w:val="24"/>
        </w:rPr>
        <w:t>项目名称：</w:t>
      </w:r>
      <w:r>
        <w:rPr>
          <w:rFonts w:hint="eastAsia" w:asciiTheme="minorEastAsia" w:hAnsiTheme="minorEastAsia" w:eastAsiaTheme="minorEastAsia"/>
          <w:b/>
          <w:sz w:val="24"/>
          <w:lang w:eastAsia="zh-CN"/>
        </w:rPr>
        <w:t>2024年度城南街道城区公共环境“除四害”服务项目（2年）</w:t>
      </w:r>
    </w:p>
    <w:p w14:paraId="79CC3AE3">
      <w:pPr>
        <w:snapToGrid w:val="0"/>
        <w:spacing w:line="360" w:lineRule="auto"/>
        <w:ind w:firstLine="482" w:firstLineChars="200"/>
        <w:rPr>
          <w:rFonts w:hint="default" w:asciiTheme="minorEastAsia" w:hAnsiTheme="minorEastAsia" w:eastAsiaTheme="minorEastAsia"/>
          <w:b/>
          <w:sz w:val="24"/>
          <w:lang w:val="en-US" w:eastAsia="zh-CN"/>
        </w:rPr>
      </w:pPr>
      <w:r>
        <w:rPr>
          <w:rFonts w:asciiTheme="minorEastAsia" w:hAnsiTheme="minorEastAsia" w:eastAsiaTheme="minorEastAsia"/>
          <w:b/>
          <w:sz w:val="24"/>
        </w:rPr>
        <w:t>预算金额（元）：</w:t>
      </w:r>
      <w:r>
        <w:rPr>
          <w:rFonts w:hint="eastAsia" w:asciiTheme="minorEastAsia" w:hAnsiTheme="minorEastAsia" w:eastAsiaTheme="minorEastAsia"/>
          <w:b/>
          <w:sz w:val="24"/>
          <w:lang w:val="en-US" w:eastAsia="zh-CN"/>
        </w:rPr>
        <w:t>50万元</w:t>
      </w:r>
    </w:p>
    <w:p w14:paraId="48CD6304">
      <w:pPr>
        <w:snapToGrid w:val="0"/>
        <w:spacing w:line="360" w:lineRule="auto"/>
        <w:ind w:firstLine="482" w:firstLineChars="200"/>
        <w:rPr>
          <w:rFonts w:hint="default" w:asciiTheme="minorEastAsia" w:hAnsiTheme="minorEastAsia" w:eastAsiaTheme="minorEastAsia"/>
          <w:color w:val="FF0000"/>
          <w:sz w:val="24"/>
          <w:lang w:val="en-US"/>
        </w:rPr>
      </w:pPr>
      <w:r>
        <w:rPr>
          <w:rFonts w:hint="eastAsia" w:asciiTheme="minorEastAsia" w:hAnsiTheme="minorEastAsia" w:eastAsiaTheme="minorEastAsia"/>
          <w:b/>
          <w:color w:val="FF0000"/>
          <w:sz w:val="24"/>
        </w:rPr>
        <w:t>最高限价（元）：</w:t>
      </w:r>
      <w:r>
        <w:rPr>
          <w:rFonts w:hint="eastAsia" w:asciiTheme="minorEastAsia" w:hAnsiTheme="minorEastAsia" w:eastAsiaTheme="minorEastAsia"/>
          <w:b/>
          <w:sz w:val="24"/>
          <w:lang w:val="en-US" w:eastAsia="zh-CN"/>
        </w:rPr>
        <w:t>50万元</w:t>
      </w:r>
    </w:p>
    <w:p w14:paraId="1E800A4D">
      <w:pPr>
        <w:pStyle w:val="5"/>
        <w:spacing w:line="360" w:lineRule="auto"/>
        <w:ind w:firstLine="482" w:firstLineChars="20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Cs/>
          <w:snapToGrid/>
          <w:color w:val="auto"/>
          <w:kern w:val="2"/>
          <w:sz w:val="24"/>
          <w:szCs w:val="24"/>
          <w:lang w:eastAsia="zh-CN"/>
        </w:rPr>
        <w:t>2024年度城南街道城区公共环境“除四害”服务项目（2年）</w:t>
      </w:r>
      <w:r>
        <w:rPr>
          <w:rFonts w:hint="eastAsia" w:asciiTheme="minorEastAsia" w:hAnsiTheme="minorEastAsia" w:eastAsiaTheme="minorEastAsia"/>
          <w:bCs/>
          <w:snapToGrid/>
          <w:color w:val="auto"/>
          <w:kern w:val="2"/>
          <w:sz w:val="24"/>
          <w:szCs w:val="24"/>
        </w:rPr>
        <w:t>主要内容：详见招标文件第三部分采购需求。</w:t>
      </w:r>
    </w:p>
    <w:p w14:paraId="13EB20C8">
      <w:pPr>
        <w:pStyle w:val="132"/>
        <w:snapToGrid w:val="0"/>
        <w:spacing w:before="0"/>
        <w:ind w:firstLine="482"/>
        <w:outlineLvl w:val="2"/>
        <w:rPr>
          <w:rFonts w:hint="eastAsia" w:asciiTheme="minorEastAsia" w:hAnsiTheme="minorEastAsia" w:eastAsiaTheme="minorEastAsia"/>
          <w:b/>
          <w:lang w:val="en-US" w:eastAsia="zh-CN"/>
        </w:rPr>
      </w:pPr>
      <w:bookmarkStart w:id="11" w:name="_Toc92901598"/>
      <w:bookmarkStart w:id="12" w:name="_Toc99352769"/>
      <w:bookmarkStart w:id="13" w:name="_Toc16538"/>
      <w:r>
        <w:rPr>
          <w:rFonts w:hint="eastAsia" w:asciiTheme="minorEastAsia" w:hAnsiTheme="minorEastAsia" w:eastAsiaTheme="minorEastAsia"/>
          <w:b/>
        </w:rPr>
        <w:t>合同履约期限：</w:t>
      </w:r>
      <w:bookmarkEnd w:id="11"/>
      <w:bookmarkEnd w:id="12"/>
      <w:bookmarkEnd w:id="13"/>
      <w:r>
        <w:rPr>
          <w:rFonts w:hint="eastAsia" w:asciiTheme="minorEastAsia" w:hAnsiTheme="minorEastAsia" w:eastAsiaTheme="minorEastAsia"/>
          <w:b/>
          <w:lang w:eastAsia="zh-CN"/>
        </w:rPr>
        <w:t>自合同签订之日起2年。</w:t>
      </w:r>
    </w:p>
    <w:p w14:paraId="6A5DE273">
      <w:pPr>
        <w:pStyle w:val="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kern w:val="0"/>
                <w:sz w:val="24"/>
              </w:rPr>
              <w:id w:val="458498662"/>
            </w:sdtPr>
            <w:sdtEndPr>
              <w:rPr>
                <w:rFonts w:hint="eastAsia" w:cs="Arial" w:asciiTheme="minorEastAsia" w:hAnsiTheme="minorEastAsia" w:eastAsiaTheme="minorEastAsia"/>
                <w:kern w:val="0"/>
                <w:sz w:val="24"/>
              </w:rPr>
            </w:sdtEndPr>
            <w:sdtContent>
              <w:r>
                <w:rPr>
                  <w:rFonts w:hAnsi="MS Gothic" w:cs="Arial" w:asciiTheme="minorEastAsia" w:eastAsiaTheme="minorEastAsia"/>
                  <w:kern w:val="0"/>
                  <w:sz w:val="24"/>
                </w:rPr>
                <w:t>☐</w:t>
              </w:r>
            </w:sdtContent>
          </w:sdt>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4"/>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458498658"/>
            </w:sdtPr>
            <w:sdtEndPr>
              <w:rPr>
                <w:rFonts w:hint="eastAsia" w:cs="Arial" w:asciiTheme="minorEastAsia" w:hAnsiTheme="minorEastAsia" w:eastAsiaTheme="minorEastAsia"/>
                <w:color w:val="auto"/>
                <w:kern w:val="0"/>
                <w:sz w:val="24"/>
              </w:rPr>
            </w:sdtEndPr>
            <w:sdtContent>
              <w:r>
                <w:rPr>
                  <w:rFonts w:cs="Arial" w:asciiTheme="minorEastAsia" w:hAnsiTheme="minorEastAsia" w:eastAsiaTheme="minorEastAsia"/>
                  <w:color w:val="auto"/>
                  <w:kern w:val="0"/>
                  <w:sz w:val="24"/>
                </w:rPr>
                <w:sym w:font="Wingdings" w:char="F0FE"/>
              </w:r>
            </w:sdtContent>
          </w:sdt>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14:paraId="5C83F3CA">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14:paraId="6DC87901">
      <w:pPr>
        <w:snapToGrid w:val="0"/>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7D6C5E6">
      <w:pPr>
        <w:spacing w:line="360" w:lineRule="auto"/>
        <w:ind w:firstLine="480" w:firstLineChars="200"/>
        <w:rPr>
          <w:rFonts w:ascii="宋体" w:hAnsi="宋体" w:cs="宋体"/>
          <w:snapToGrid w:val="0"/>
          <w:kern w:val="28"/>
          <w:sz w:val="24"/>
          <w:szCs w:val="20"/>
        </w:rPr>
      </w:pPr>
      <w:r>
        <w:rPr>
          <w:rFonts w:cs="仿宋_GB2312" w:asciiTheme="minorEastAsia" w:hAnsiTheme="minorEastAsia" w:eastAsiaTheme="minorEastAsia"/>
          <w:snapToGrid w:val="0"/>
          <w:kern w:val="28"/>
          <w:sz w:val="24"/>
          <w:szCs w:val="20"/>
        </w:rPr>
        <w:t>2.</w:t>
      </w:r>
      <w:r>
        <w:rPr>
          <w:rFonts w:hint="eastAsia" w:ascii="宋体" w:hAnsi="宋体" w:cs="宋体"/>
          <w:snapToGrid w:val="0"/>
          <w:kern w:val="28"/>
          <w:sz w:val="24"/>
          <w:szCs w:val="20"/>
        </w:rPr>
        <w:t>落实政府采购政策需满足的资格要求：</w:t>
      </w:r>
    </w:p>
    <w:p w14:paraId="64D25B5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69B2BA56">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37AD32C1">
      <w:pPr>
        <w:spacing w:line="360" w:lineRule="auto"/>
        <w:ind w:firstLine="897" w:firstLineChars="374"/>
        <w:rPr>
          <w:rFonts w:ascii="宋体" w:hAnsi="宋体" w:cs="宋体"/>
          <w:sz w:val="24"/>
        </w:rPr>
      </w:pPr>
      <w:sdt>
        <w:sdtPr>
          <w:rPr>
            <w:rFonts w:hint="eastAsia" w:ascii="宋体" w:hAnsi="宋体" w:cs="宋体"/>
            <w:kern w:val="0"/>
            <w:sz w:val="24"/>
          </w:rPr>
          <w:id w:val="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服务全部由符合政策要求的中小企业承接，</w:t>
      </w:r>
      <w:r>
        <w:rPr>
          <w:rFonts w:hint="eastAsia" w:ascii="宋体" w:hAnsi="宋体" w:cs="宋体"/>
          <w:b w:val="0"/>
          <w:bCs w:val="0"/>
          <w:sz w:val="24"/>
          <w:highlight w:val="none"/>
          <w:u w:val="none"/>
        </w:rPr>
        <w:t>提供中小企业声明函</w:t>
      </w:r>
      <w:r>
        <w:rPr>
          <w:rFonts w:hint="eastAsia" w:ascii="宋体" w:hAnsi="宋体" w:cs="宋体"/>
          <w:sz w:val="24"/>
          <w:highlight w:val="none"/>
        </w:rPr>
        <w:t>；</w:t>
      </w:r>
    </w:p>
    <w:p w14:paraId="74D89C31">
      <w:pPr>
        <w:spacing w:line="360" w:lineRule="auto"/>
        <w:ind w:firstLine="897" w:firstLineChars="374"/>
        <w:rPr>
          <w:rFonts w:ascii="宋体" w:hAnsi="宋体" w:cs="宋体"/>
          <w:sz w:val="24"/>
        </w:rPr>
      </w:pPr>
      <w:sdt>
        <w:sdtPr>
          <w:rPr>
            <w:rFonts w:hint="eastAsia" w:ascii="宋体" w:hAnsi="宋体" w:cs="宋体"/>
            <w:kern w:val="0"/>
            <w:sz w:val="24"/>
          </w:rPr>
          <w:id w:val="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服务全部由符合政策要求的小微企业承接，提供中小企业声明函；</w:t>
      </w:r>
    </w:p>
    <w:p w14:paraId="22E5BD1E">
      <w:pPr>
        <w:rPr>
          <w:rFonts w:ascii="宋体" w:hAnsi="宋体" w:cs="宋体"/>
        </w:rPr>
      </w:pPr>
    </w:p>
    <w:p w14:paraId="2F5C1140">
      <w:pPr>
        <w:numPr>
          <w:ilvl w:val="0"/>
          <w:numId w:val="0"/>
        </w:num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整体专门面向小微企业采购，投标供应商应为小微企业。小微企业是指满足《政府采购促进中小企业发展管理办法》（财库〔2020〕46号）第二条规定的企业。监狱企业、残疾人福利性单位视同小型、微型企业。 </w:t>
      </w:r>
    </w:p>
    <w:p w14:paraId="6693D3B4">
      <w:pPr>
        <w:numPr>
          <w:ilvl w:val="0"/>
          <w:numId w:val="0"/>
        </w:num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sz w:val="24"/>
          <w:lang w:val="en-US" w:eastAsia="zh-CN"/>
        </w:rPr>
        <w:t>/</w:t>
      </w:r>
    </w:p>
    <w:p w14:paraId="03AC030C">
      <w:pPr>
        <w:numPr>
          <w:ilvl w:val="0"/>
          <w:numId w:val="0"/>
        </w:num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4.本项目不接受联合体投标。本项目不允许分包。</w:t>
      </w:r>
    </w:p>
    <w:p w14:paraId="0F8F0507">
      <w:pPr>
        <w:numPr>
          <w:ilvl w:val="0"/>
          <w:numId w:val="0"/>
        </w:numPr>
        <w:snapToGrid w:val="0"/>
        <w:spacing w:line="360" w:lineRule="auto"/>
        <w:ind w:firstLine="480" w:firstLineChars="200"/>
        <w:rPr>
          <w:rFonts w:cs="仿宋_GB2312" w:asciiTheme="minorEastAsia" w:hAnsiTheme="minorEastAsia" w:eastAsiaTheme="minorEastAsia"/>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2BF98F">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14:paraId="1D3795E5">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highlight w:val="yellow"/>
          <w:u w:val="single"/>
          <w:lang w:val="en-US" w:eastAsia="zh-CN"/>
        </w:rPr>
        <w:t>2024年9月26日9点00分00秒</w:t>
      </w:r>
      <w:r>
        <w:rPr>
          <w:rFonts w:hint="eastAsia" w:asciiTheme="minorEastAsia" w:hAnsiTheme="minorEastAsia" w:eastAsiaTheme="minorEastAsia"/>
          <w:sz w:val="24"/>
        </w:rPr>
        <w:t>，每天上午</w:t>
      </w:r>
      <w:r>
        <w:rPr>
          <w:rFonts w:asciiTheme="minorEastAsia" w:hAnsiTheme="minorEastAsia" w:eastAsiaTheme="minorEastAsia"/>
          <w:sz w:val="24"/>
        </w:rPr>
        <w:t xml:space="preserve">00:00至12:00 </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14:paraId="56F1E367">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14:paraId="10B8B2AC">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14:paraId="608C5990">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14:paraId="478A9D4F">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14:paraId="59F46640">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highlight w:val="yellow"/>
          <w:u w:val="single"/>
          <w:lang w:val="en-US" w:eastAsia="zh-CN"/>
        </w:rPr>
        <w:t>2024年9月26日9点00分00秒</w:t>
      </w:r>
      <w:r>
        <w:rPr>
          <w:rFonts w:hint="eastAsia" w:asciiTheme="minorEastAsia" w:hAnsiTheme="minorEastAsia" w:eastAsiaTheme="minorEastAsia"/>
          <w:sz w:val="24"/>
        </w:rPr>
        <w:t>（北京时间）</w:t>
      </w:r>
    </w:p>
    <w:p w14:paraId="3F7622BD">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14:paraId="0B843581">
      <w:pPr>
        <w:snapToGrid w:val="0"/>
        <w:spacing w:line="360" w:lineRule="auto"/>
        <w:ind w:firstLine="482" w:firstLineChars="200"/>
        <w:rPr>
          <w:rFonts w:hint="default" w:asciiTheme="minorEastAsia" w:hAnsiTheme="minorEastAsia" w:eastAsiaTheme="minorEastAsia"/>
          <w:bCs/>
          <w:sz w:val="24"/>
          <w:u w:val="single"/>
          <w:lang w:val="en-US"/>
        </w:rPr>
      </w:pPr>
      <w:r>
        <w:rPr>
          <w:rFonts w:hint="eastAsia" w:asciiTheme="minorEastAsia" w:hAnsiTheme="minorEastAsia" w:eastAsiaTheme="minorEastAsia"/>
          <w:b/>
          <w:sz w:val="24"/>
        </w:rPr>
        <w:t>开标时间：</w:t>
      </w:r>
      <w:r>
        <w:rPr>
          <w:rFonts w:hint="eastAsia" w:asciiTheme="minorEastAsia" w:hAnsiTheme="minorEastAsia" w:eastAsiaTheme="minorEastAsia"/>
          <w:sz w:val="24"/>
          <w:highlight w:val="yellow"/>
          <w:u w:val="single"/>
          <w:lang w:val="en-US" w:eastAsia="zh-CN"/>
        </w:rPr>
        <w:t>2024年9月26日9点00分00秒</w:t>
      </w:r>
    </w:p>
    <w:p w14:paraId="58180F3F">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14:paraId="4D934334">
      <w:pPr>
        <w:snapToGrid w:val="0"/>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14:paraId="3106FE3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14:paraId="1678B80B">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14:paraId="1A874AE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14:paraId="6A173BEA">
      <w:pPr>
        <w:snapToGrid w:val="0"/>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2.其他事项：（1）需要落实的政府采购政策：包括节约资源、保护环境、支持创新、促进中小企业发展等。详见招标文件的第二部分总则。（2）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14:paraId="7E149D39">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14:paraId="25EE7D9D">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14:paraId="705CABF4">
      <w:pPr>
        <w:snapToGrid w:val="0"/>
        <w:spacing w:line="360" w:lineRule="auto"/>
        <w:rPr>
          <w:rFonts w:hint="eastAsia" w:asciiTheme="minorEastAsia" w:hAnsiTheme="minorEastAsia" w:eastAsiaTheme="minorEastAsia"/>
          <w:color w:val="auto"/>
          <w:sz w:val="24"/>
          <w:lang w:eastAsia="zh-CN"/>
        </w:rPr>
      </w:pPr>
      <w:r>
        <w:rPr>
          <w:rFonts w:asciiTheme="minorEastAsia" w:hAnsiTheme="minorEastAsia" w:eastAsiaTheme="minorEastAsia"/>
          <w:sz w:val="24"/>
        </w:rPr>
        <w:t xml:space="preserve">    </w:t>
      </w:r>
      <w:r>
        <w:rPr>
          <w:rFonts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桐庐县人民政府城南街道办事处</w:t>
      </w:r>
    </w:p>
    <w:p w14:paraId="49E631CC">
      <w:pPr>
        <w:snapToGrid w:val="0"/>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eastAsia="zh-CN"/>
        </w:rPr>
        <w:t>桐庐县城南街道</w:t>
      </w:r>
    </w:p>
    <w:p w14:paraId="7772631D">
      <w:pPr>
        <w:snapToGrid w:val="0"/>
        <w:spacing w:line="360" w:lineRule="auto"/>
        <w:ind w:firstLine="48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联系人：</w:t>
      </w:r>
      <w:r>
        <w:rPr>
          <w:rFonts w:hint="eastAsia" w:asciiTheme="minorEastAsia" w:hAnsiTheme="minorEastAsia" w:eastAsiaTheme="minorEastAsia"/>
          <w:color w:val="auto"/>
          <w:sz w:val="24"/>
          <w:lang w:val="en-US" w:eastAsia="zh-CN"/>
        </w:rPr>
        <w:t>陈小明</w:t>
      </w:r>
      <w:r>
        <w:rPr>
          <w:rFonts w:asciiTheme="minorEastAsia" w:hAnsiTheme="minorEastAsia" w:eastAsiaTheme="minorEastAsia"/>
          <w:color w:val="auto"/>
          <w:sz w:val="24"/>
        </w:rPr>
        <w:t xml:space="preserve">    联系方式：</w:t>
      </w:r>
      <w:r>
        <w:rPr>
          <w:rFonts w:hint="eastAsia" w:asciiTheme="minorEastAsia" w:hAnsiTheme="minorEastAsia" w:eastAsiaTheme="minorEastAsia"/>
          <w:color w:val="auto"/>
          <w:sz w:val="24"/>
          <w:lang w:val="en-US" w:eastAsia="zh-CN"/>
        </w:rPr>
        <w:t>13666663999</w:t>
      </w:r>
    </w:p>
    <w:p w14:paraId="40263F6B">
      <w:pPr>
        <w:snapToGrid w:val="0"/>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rPr>
        <w:t>项丽靖</w:t>
      </w:r>
      <w:r>
        <w:rPr>
          <w:rFonts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rPr>
        <w:t>15268806064</w:t>
      </w:r>
    </w:p>
    <w:p w14:paraId="710754BB">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2.采购代理机构信息            </w:t>
      </w:r>
    </w:p>
    <w:p w14:paraId="5C2494A6">
      <w:pPr>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名称：杭州市建设工程管理集团有限公司</w:t>
      </w:r>
    </w:p>
    <w:p w14:paraId="40F95DBF">
      <w:pPr>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地址：桐庐县迎春南路555号米兰商厦2幢2单元1804室</w:t>
      </w:r>
    </w:p>
    <w:p w14:paraId="2378AFF9">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w:t>
      </w:r>
      <w:r>
        <w:rPr>
          <w:rFonts w:hint="default" w:asciiTheme="minorEastAsia" w:hAnsiTheme="minorEastAsia" w:eastAsiaTheme="minorEastAsia"/>
          <w:sz w:val="24"/>
          <w:lang w:val="en-US"/>
        </w:rPr>
        <w:t xml:space="preserve"> </w:t>
      </w:r>
      <w:r>
        <w:rPr>
          <w:rFonts w:asciiTheme="minorEastAsia" w:hAnsiTheme="minorEastAsia" w:eastAsiaTheme="minorEastAsia"/>
          <w:sz w:val="24"/>
        </w:rPr>
        <w:t xml:space="preserve"> 联系人（询问）：</w:t>
      </w:r>
      <w:r>
        <w:rPr>
          <w:rFonts w:hint="eastAsia" w:asciiTheme="minorEastAsia" w:hAnsiTheme="minorEastAsia" w:eastAsiaTheme="minorEastAsia"/>
          <w:sz w:val="24"/>
        </w:rPr>
        <w:t>杜含婷</w:t>
      </w:r>
      <w:r>
        <w:rPr>
          <w:rFonts w:asciiTheme="minorEastAsia" w:hAnsiTheme="minorEastAsia" w:eastAsiaTheme="minorEastAsia"/>
          <w:sz w:val="24"/>
        </w:rPr>
        <w:t xml:space="preserve">    联系方式（询问）：</w:t>
      </w:r>
      <w:r>
        <w:rPr>
          <w:rFonts w:hint="eastAsia" w:asciiTheme="minorEastAsia" w:hAnsiTheme="minorEastAsia" w:eastAsiaTheme="minorEastAsia"/>
          <w:sz w:val="24"/>
        </w:rPr>
        <w:t>13346182186</w:t>
      </w:r>
    </w:p>
    <w:p w14:paraId="2231110E">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质疑联系人：</w:t>
      </w:r>
      <w:r>
        <w:rPr>
          <w:rFonts w:hint="eastAsia" w:asciiTheme="minorEastAsia" w:hAnsiTheme="minorEastAsia" w:eastAsiaTheme="minorEastAsia"/>
          <w:sz w:val="24"/>
        </w:rPr>
        <w:t>邵明微</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质疑联系方式：</w:t>
      </w:r>
      <w:r>
        <w:rPr>
          <w:rFonts w:hint="eastAsia" w:asciiTheme="minorEastAsia" w:hAnsiTheme="minorEastAsia" w:eastAsiaTheme="minorEastAsia"/>
          <w:sz w:val="24"/>
        </w:rPr>
        <w:t>0571-64217000</w:t>
      </w:r>
    </w:p>
    <w:p w14:paraId="3BEF40EC">
      <w:pPr>
        <w:snapToGrid w:val="0"/>
        <w:spacing w:line="360" w:lineRule="auto"/>
        <w:ind w:left="0" w:leftChars="0" w:firstLine="420" w:firstLineChars="175"/>
        <w:rPr>
          <w:rFonts w:hint="eastAsia"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同级政府采购监督管理部门            </w:t>
      </w:r>
    </w:p>
    <w:p w14:paraId="7E1FA011">
      <w:pPr>
        <w:snapToGrid w:val="0"/>
        <w:spacing w:line="360" w:lineRule="auto"/>
        <w:ind w:left="0" w:leftChars="0"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名称：桐庐县财政局、浙江省政府采购行政裁决服务中心（杭州）</w:t>
      </w:r>
    </w:p>
    <w:p w14:paraId="352D2938">
      <w:pPr>
        <w:snapToGrid w:val="0"/>
        <w:spacing w:line="360" w:lineRule="auto"/>
        <w:ind w:left="0" w:leftChars="0"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地址：杭州市上城区四季青街道新业路市民之家G03办公室（快递仅限ems或顺丰）</w:t>
      </w:r>
    </w:p>
    <w:p w14:paraId="2639FB73">
      <w:pPr>
        <w:snapToGrid w:val="0"/>
        <w:spacing w:line="360" w:lineRule="auto"/>
        <w:ind w:left="0" w:leftChars="0"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传真： /</w:t>
      </w:r>
    </w:p>
    <w:p w14:paraId="13FC9AA3">
      <w:pPr>
        <w:snapToGrid w:val="0"/>
        <w:spacing w:line="360" w:lineRule="auto"/>
        <w:ind w:left="0" w:leftChars="0"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联系人 ：朱女士、王女士</w:t>
      </w:r>
    </w:p>
    <w:p w14:paraId="219048FD">
      <w:pPr>
        <w:snapToGrid w:val="0"/>
        <w:spacing w:line="360" w:lineRule="auto"/>
        <w:ind w:left="0" w:leftChars="0"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 xml:space="preserve">监督投诉电话：0571-85252453       </w:t>
      </w:r>
    </w:p>
    <w:p w14:paraId="6B46EEED">
      <w:pPr>
        <w:snapToGrid w:val="0"/>
        <w:spacing w:line="360" w:lineRule="auto"/>
        <w:ind w:left="0" w:leftChars="0" w:firstLine="420" w:firstLineChars="175"/>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14:paraId="210BD232">
      <w:pPr>
        <w:snapToGrid w:val="0"/>
        <w:spacing w:line="360" w:lineRule="auto"/>
        <w:ind w:left="0" w:leftChars="0" w:firstLine="420" w:firstLineChars="175"/>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5DE021F">
      <w:pPr>
        <w:pStyle w:val="35"/>
        <w:snapToGrid w:val="0"/>
        <w:spacing w:line="360" w:lineRule="auto"/>
        <w:ind w:firstLine="480" w:firstLineChars="200"/>
        <w:rPr>
          <w:rFonts w:cs="仿宋_GB2312" w:asciiTheme="minorEastAsia" w:hAnsiTheme="minorEastAsia" w:eastAsiaTheme="minorEastAsia"/>
          <w:sz w:val="24"/>
          <w:szCs w:val="24"/>
        </w:rPr>
      </w:pPr>
    </w:p>
    <w:p w14:paraId="53620894">
      <w:pPr>
        <w:pStyle w:val="3"/>
        <w:spacing w:before="48" w:after="48"/>
        <w:rPr>
          <w:szCs w:val="20"/>
        </w:rPr>
      </w:pPr>
      <w:r>
        <w:br w:type="page"/>
      </w:r>
      <w:bookmarkStart w:id="14" w:name="_Toc7734"/>
      <w:r>
        <w:rPr>
          <w:rFonts w:hint="eastAsia"/>
          <w:szCs w:val="20"/>
        </w:rPr>
        <w:t>第二部分</w:t>
      </w:r>
      <w:bookmarkEnd w:id="7"/>
      <w:r>
        <w:rPr>
          <w:szCs w:val="20"/>
        </w:rPr>
        <w:t xml:space="preserve"> 投标人须知</w:t>
      </w:r>
      <w:bookmarkEnd w:id="8"/>
      <w:bookmarkEnd w:id="14"/>
    </w:p>
    <w:p w14:paraId="16DA81B7">
      <w:pPr>
        <w:pStyle w:val="747"/>
        <w:spacing w:before="120" w:after="120"/>
        <w:ind w:left="105"/>
      </w:pPr>
      <w:bookmarkStart w:id="15" w:name="_Toc18638"/>
      <w:r>
        <w:rPr>
          <w:rFonts w:hint="eastAsia"/>
        </w:rPr>
        <w:t>前附表</w:t>
      </w:r>
      <w:bookmarkEnd w:id="15"/>
    </w:p>
    <w:tbl>
      <w:tblPr>
        <w:tblStyle w:val="64"/>
        <w:tblW w:w="97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29"/>
      </w:tblGrid>
      <w:tr w14:paraId="030BE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603E002">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1B3B81">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6B28C443">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14:paraId="07967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B2AFAD">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309D12">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EF82EEC">
            <w:pPr>
              <w:snapToGrid w:val="0"/>
              <w:spacing w:line="360" w:lineRule="auto"/>
              <w:jc w:val="left"/>
              <w:rPr>
                <w:rFonts w:cs="仿宋_GB2312" w:asciiTheme="minorEastAsia" w:hAnsiTheme="minorEastAsia" w:eastAsiaTheme="minorEastAsia"/>
                <w:b/>
                <w:kern w:val="0"/>
                <w:sz w:val="24"/>
                <w:highlight w:val="yellow"/>
                <w:lang w:val="zh-CN"/>
              </w:rPr>
            </w:pPr>
            <w:r>
              <w:rPr>
                <w:rFonts w:hint="eastAsia" w:asciiTheme="minorEastAsia" w:hAnsiTheme="minorEastAsia" w:eastAsiaTheme="minorEastAsia"/>
                <w:kern w:val="0"/>
                <w:sz w:val="24"/>
                <w:lang w:val="zh-CN"/>
              </w:rPr>
              <w:t>有关本项目实施所需的所有费用均计入报价。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仿宋_GB2312" w:asciiTheme="minorEastAsia" w:hAnsiTheme="minorEastAsia" w:eastAsiaTheme="minorEastAsia"/>
                <w:b/>
                <w:kern w:val="0"/>
                <w:sz w:val="24"/>
                <w:highlight w:val="yellow"/>
                <w:lang w:val="zh-CN"/>
              </w:rPr>
              <w:t>提醒：验收时检测费用由采购人承担，不包含在投标总价中。</w:t>
            </w:r>
          </w:p>
          <w:p w14:paraId="4DD31B77">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14:paraId="23B9C42F">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14:paraId="63D8C70D">
            <w:pPr>
              <w:snapToGrid w:val="0"/>
              <w:spacing w:line="360" w:lineRule="auto"/>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14:paraId="303BB210">
            <w:pPr>
              <w:spacing w:line="360" w:lineRule="auto"/>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14:paraId="5E228FB4">
            <w:pPr>
              <w:spacing w:line="360" w:lineRule="auto"/>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14:paraId="424DA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6E0D33">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6D6773">
            <w:pPr>
              <w:snapToGrid w:val="0"/>
              <w:spacing w:line="360" w:lineRule="auto"/>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53982860">
            <w:pPr>
              <w:spacing w:line="360" w:lineRule="auto"/>
              <w:rPr>
                <w:rFonts w:cs="仿宋_GB2312" w:asciiTheme="minorEastAsia" w:hAnsiTheme="minorEastAsia" w:eastAsiaTheme="minorEastAsia"/>
                <w:sz w:val="24"/>
              </w:rPr>
            </w:pPr>
            <w:r>
              <w:rPr>
                <w:rFonts w:hint="eastAsia" w:asciiTheme="minorEastAsia" w:hAnsiTheme="minorEastAsia" w:eastAsiaTheme="minorEastAsia"/>
                <w:sz w:val="24"/>
              </w:rPr>
              <w:t>不同意分包。</w:t>
            </w:r>
          </w:p>
        </w:tc>
      </w:tr>
      <w:tr w14:paraId="3F7BE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6B1C01D1">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14:paraId="24680DB4">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81ABDB2">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14:paraId="0BFCA634">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14:paraId="1AA0C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3B879779">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2BF9550">
            <w:pPr>
              <w:snapToGrid w:val="0"/>
              <w:spacing w:line="360" w:lineRule="auto"/>
              <w:jc w:val="center"/>
              <w:rPr>
                <w:rFonts w:cs="仿宋_GB2312" w:asciiTheme="minorEastAsia" w:hAnsiTheme="minorEastAsia" w:eastAsiaTheme="minorEastAsia"/>
                <w:b/>
                <w:sz w:val="24"/>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47425F7F">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14:paraId="521D9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9A0E5A">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2A9D09">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39D7B471">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2"/>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tc>
      </w:tr>
      <w:tr w14:paraId="1B689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2183C2">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8A398D">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27663146">
            <w:pPr>
              <w:spacing w:line="360" w:lineRule="auto"/>
              <w:rPr>
                <w:rFonts w:asciiTheme="minorEastAsia" w:hAnsiTheme="minorEastAsia" w:eastAsiaTheme="minorEastAsia"/>
                <w:sz w:val="24"/>
              </w:rPr>
            </w:pPr>
            <w:r>
              <w:rPr>
                <w:rFonts w:cs="Arial" w:asciiTheme="minorEastAsia" w:hAnsiTheme="minorEastAsia" w:eastAsiaTheme="minorEastAsia"/>
                <w:kern w:val="0"/>
                <w:sz w:val="24"/>
              </w:rPr>
              <w:t>A</w:t>
            </w:r>
            <w:r>
              <w:rPr>
                <w:rFonts w:hint="eastAsia" w:asciiTheme="minorEastAsia" w:hAnsiTheme="minorEastAsia" w:eastAsiaTheme="minorEastAsia"/>
                <w:sz w:val="24"/>
              </w:rPr>
              <w:t>不要求提供。</w:t>
            </w:r>
          </w:p>
        </w:tc>
      </w:tr>
      <w:tr w14:paraId="62AE8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7A64D6">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CAD50EE">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
                <w:sz w:val="24"/>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BC85D68">
            <w:pPr>
              <w:spacing w:line="360" w:lineRule="auto"/>
              <w:rPr>
                <w:rFonts w:asciiTheme="minorEastAsia" w:hAnsiTheme="minorEastAsia" w:eastAsiaTheme="minorEastAsia"/>
                <w:sz w:val="24"/>
              </w:rPr>
            </w:pPr>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tc>
      </w:tr>
      <w:tr w14:paraId="15C03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EE26F35">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5F4B8EE">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1E0CE816">
            <w:pPr>
              <w:spacing w:line="360" w:lineRule="auto"/>
              <w:rPr>
                <w:rFonts w:cs="Arial" w:asciiTheme="minorEastAsia" w:hAnsiTheme="minorEastAsia" w:eastAsiaTheme="minorEastAsia"/>
                <w:kern w:val="0"/>
                <w:sz w:val="24"/>
              </w:rPr>
            </w:pPr>
            <w:sdt>
              <w:sdtPr>
                <w:rPr>
                  <w:rFonts w:hint="eastAsia" w:cs="Arial" w:asciiTheme="minorEastAsia" w:hAnsiTheme="minorEastAsia" w:eastAsiaTheme="minorEastAsia"/>
                  <w:kern w:val="0"/>
                  <w:sz w:val="24"/>
                </w:rPr>
                <w:id w:val="13"/>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hint="eastAsia" w:cs="Arial" w:asciiTheme="minorEastAsia" w:hAnsiTheme="minorEastAsia" w:eastAsiaTheme="minorEastAsia"/>
                <w:kern w:val="0"/>
                <w:sz w:val="24"/>
              </w:rPr>
              <w:t>本项目不允许采购进口产品。</w:t>
            </w:r>
          </w:p>
        </w:tc>
      </w:tr>
      <w:tr w14:paraId="5403C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6DE8D4">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E9CA8B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项目属性与核心产品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19DA1E4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服务类。</w:t>
            </w:r>
          </w:p>
        </w:tc>
      </w:tr>
      <w:tr w14:paraId="6B790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D15542">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8889E16">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采购标的对应的中小企业划分标准所属行业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113B6259">
            <w:pPr>
              <w:spacing w:line="360" w:lineRule="auto"/>
              <w:rPr>
                <w:rFonts w:hint="eastAsia"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标的</w:t>
            </w:r>
            <w:r>
              <w:rPr>
                <w:rFonts w:hint="eastAsia" w:asciiTheme="minorEastAsia" w:hAnsiTheme="minorEastAsia" w:eastAsiaTheme="minorEastAsia"/>
                <w:snapToGrid w:val="0"/>
                <w:kern w:val="28"/>
                <w:sz w:val="24"/>
                <w:lang w:val="en-US" w:eastAsia="zh-CN"/>
              </w:rPr>
              <w:t>类型</w:t>
            </w:r>
            <w:r>
              <w:rPr>
                <w:rFonts w:hint="eastAsia" w:asciiTheme="minorEastAsia" w:hAnsiTheme="minorEastAsia" w:eastAsiaTheme="minorEastAsia"/>
                <w:snapToGrid w:val="0"/>
                <w:kern w:val="28"/>
                <w:sz w:val="24"/>
              </w:rPr>
              <w:t>：服务。</w:t>
            </w:r>
          </w:p>
          <w:p w14:paraId="3E7A1A60">
            <w:pPr>
              <w:spacing w:line="360" w:lineRule="auto"/>
            </w:pPr>
            <w:r>
              <w:rPr>
                <w:rFonts w:hint="eastAsia" w:asciiTheme="minorEastAsia" w:hAnsiTheme="minorEastAsia" w:eastAsiaTheme="minorEastAsia"/>
                <w:snapToGrid w:val="0"/>
                <w:kern w:val="28"/>
                <w:sz w:val="24"/>
                <w:lang w:val="en-US" w:eastAsia="zh-CN"/>
              </w:rPr>
              <w:t>本项目对应的中小企业划分标准所属行业：其他未列明行业（水利、环境和公共设施管理业）</w:t>
            </w:r>
          </w:p>
        </w:tc>
      </w:tr>
      <w:tr w14:paraId="4EB3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30D95B5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843" w:type="dxa"/>
            <w:vMerge w:val="restart"/>
            <w:tcBorders>
              <w:top w:val="single" w:color="000000" w:sz="8" w:space="0"/>
              <w:left w:val="single" w:color="000000" w:sz="2" w:space="0"/>
              <w:right w:val="single" w:color="000000" w:sz="8" w:space="0"/>
            </w:tcBorders>
            <w:vAlign w:val="center"/>
          </w:tcPr>
          <w:p w14:paraId="022EBFC0">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中小企业信用融资</w:t>
            </w:r>
          </w:p>
        </w:tc>
        <w:tc>
          <w:tcPr>
            <w:tcW w:w="7229" w:type="dxa"/>
            <w:tcBorders>
              <w:top w:val="single" w:color="000000" w:sz="8" w:space="0"/>
              <w:left w:val="single" w:color="000000" w:sz="2" w:space="0"/>
              <w:bottom w:val="single" w:color="000000" w:sz="8" w:space="0"/>
              <w:right w:val="single" w:color="000000" w:sz="8" w:space="0"/>
            </w:tcBorders>
            <w:vAlign w:val="center"/>
          </w:tcPr>
          <w:p w14:paraId="6156334A">
            <w:pPr>
              <w:spacing w:line="360" w:lineRule="auto"/>
              <w:rPr>
                <w:rFonts w:asciiTheme="minorEastAsia" w:hAnsiTheme="minorEastAsia" w:eastAsiaTheme="minorEastAsia"/>
                <w:sz w:val="24"/>
              </w:rPr>
            </w:pPr>
            <w:r>
              <w:rPr>
                <w:rFonts w:hint="eastAsia" w:asciiTheme="minorEastAsia" w:hAnsiTheme="minorEastAsia" w:eastAsiaTheme="minorEastAsia"/>
                <w:snapToGrid w:val="0"/>
                <w:kern w:val="28"/>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4F83E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top w:val="single" w:color="auto" w:sz="4" w:space="0"/>
              <w:left w:val="single" w:color="000000" w:sz="8" w:space="0"/>
              <w:right w:val="single" w:color="000000" w:sz="2" w:space="0"/>
            </w:tcBorders>
            <w:vAlign w:val="center"/>
          </w:tcPr>
          <w:p w14:paraId="008A29C6">
            <w:pPr>
              <w:snapToGrid w:val="0"/>
              <w:spacing w:line="360" w:lineRule="auto"/>
              <w:jc w:val="center"/>
              <w:rPr>
                <w:rFonts w:cs="仿宋_GB2312" w:asciiTheme="minorEastAsia" w:hAnsiTheme="minorEastAsia" w:eastAsiaTheme="minorEastAsia"/>
                <w:sz w:val="24"/>
              </w:rPr>
            </w:pPr>
          </w:p>
        </w:tc>
        <w:tc>
          <w:tcPr>
            <w:tcW w:w="1843" w:type="dxa"/>
            <w:vMerge w:val="continue"/>
            <w:tcBorders>
              <w:top w:val="single" w:color="000000" w:sz="8" w:space="0"/>
              <w:left w:val="single" w:color="000000" w:sz="2" w:space="0"/>
              <w:right w:val="single" w:color="000000" w:sz="8" w:space="0"/>
            </w:tcBorders>
            <w:vAlign w:val="center"/>
          </w:tcPr>
          <w:p w14:paraId="19540498">
            <w:pPr>
              <w:snapToGrid w:val="0"/>
              <w:spacing w:line="360" w:lineRule="auto"/>
              <w:jc w:val="center"/>
              <w:rPr>
                <w:rFonts w:cs="仿宋_GB2312" w:asciiTheme="minorEastAsia" w:hAnsiTheme="minorEastAsia" w:eastAsiaTheme="minorEastAsia"/>
                <w:b/>
                <w:sz w:val="24"/>
              </w:rPr>
            </w:pPr>
          </w:p>
        </w:tc>
        <w:tc>
          <w:tcPr>
            <w:tcW w:w="7229" w:type="dxa"/>
            <w:tcBorders>
              <w:top w:val="single" w:color="000000" w:sz="8" w:space="0"/>
              <w:left w:val="single" w:color="000000" w:sz="2" w:space="0"/>
              <w:bottom w:val="single" w:color="000000" w:sz="8" w:space="0"/>
              <w:right w:val="single" w:color="000000" w:sz="8" w:space="0"/>
            </w:tcBorders>
            <w:vAlign w:val="center"/>
          </w:tcPr>
          <w:p w14:paraId="0D38385D">
            <w:pPr>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632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vAlign w:val="center"/>
          </w:tcPr>
          <w:p w14:paraId="51AEF252">
            <w:pPr>
              <w:spacing w:line="360" w:lineRule="auto"/>
              <w:ind w:firstLine="420" w:firstLineChars="200"/>
              <w:jc w:val="center"/>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14:paraId="4E798490">
            <w:pPr>
              <w:spacing w:line="360" w:lineRule="auto"/>
              <w:ind w:firstLine="420" w:firstLineChars="200"/>
              <w:rPr>
                <w:rFonts w:asciiTheme="minorEastAsia" w:hAnsiTheme="minorEastAsia" w:eastAsiaTheme="minorEastAsia"/>
              </w:rPr>
            </w:pPr>
          </w:p>
        </w:tc>
        <w:tc>
          <w:tcPr>
            <w:tcW w:w="7229" w:type="dxa"/>
            <w:tcBorders>
              <w:top w:val="single" w:color="000000" w:sz="8" w:space="0"/>
              <w:left w:val="single" w:color="000000" w:sz="2" w:space="0"/>
              <w:bottom w:val="single" w:color="000000" w:sz="8" w:space="0"/>
              <w:right w:val="single" w:color="000000" w:sz="8" w:space="0"/>
            </w:tcBorders>
            <w:vAlign w:val="center"/>
          </w:tcPr>
          <w:p w14:paraId="2FE0ADC7">
            <w:pPr>
              <w:spacing w:line="380" w:lineRule="exact"/>
              <w:rPr>
                <w:rFonts w:ascii="宋体" w:hAnsi="宋体"/>
                <w:sz w:val="24"/>
              </w:rPr>
            </w:pPr>
            <w:r>
              <w:rPr>
                <w:rFonts w:hint="eastAsia" w:ascii="宋体" w:hAnsi="宋体"/>
                <w:sz w:val="24"/>
              </w:rPr>
              <w:t>3、中小企业扶持政策：凡已在浙江政府采购网网上注册入库，并取得桐庐县政府采购合同的中小企业供应商，均可申请政府采购信用融资。具体操作流程如下：</w:t>
            </w:r>
          </w:p>
          <w:p w14:paraId="45ABC50F">
            <w:pPr>
              <w:spacing w:line="380" w:lineRule="exact"/>
              <w:rPr>
                <w:rFonts w:ascii="宋体" w:hAnsi="宋体"/>
                <w:sz w:val="24"/>
              </w:rPr>
            </w:pPr>
            <w:r>
              <w:fldChar w:fldCharType="begin"/>
            </w:r>
            <w:r>
              <w:instrText xml:space="preserve"> HYPERLINK "https://help.zcygov.cn/web/site_2/2019/05-24/3117.html" </w:instrText>
            </w:r>
            <w:r>
              <w:fldChar w:fldCharType="separate"/>
            </w:r>
            <w:r>
              <w:rPr>
                <w:rStyle w:val="78"/>
                <w:rFonts w:hint="eastAsia" w:ascii="宋体" w:hAnsi="宋体"/>
                <w:sz w:val="24"/>
              </w:rPr>
              <w:t>https://help.zcygov.cn/web/site_2/2019/05-24/3117.html</w:t>
            </w:r>
            <w:r>
              <w:rPr>
                <w:rStyle w:val="78"/>
                <w:rFonts w:hint="eastAsia" w:ascii="宋体" w:hAnsi="宋体"/>
                <w:sz w:val="24"/>
              </w:rPr>
              <w:fldChar w:fldCharType="end"/>
            </w:r>
          </w:p>
          <w:p w14:paraId="5E8B611E">
            <w:pPr>
              <w:spacing w:line="360" w:lineRule="auto"/>
              <w:rPr>
                <w:rFonts w:asciiTheme="minorEastAsia" w:hAnsiTheme="minorEastAsia" w:eastAsiaTheme="minorEastAsia"/>
                <w:snapToGrid w:val="0"/>
                <w:kern w:val="28"/>
                <w:sz w:val="24"/>
              </w:rPr>
            </w:pPr>
            <w:r>
              <w:fldChar w:fldCharType="begin"/>
            </w:r>
            <w:r>
              <w:instrText xml:space="preserve"> HYPERLINK "https://help.zcygov.cn/web/site_2/2019/05-30/3144.html" </w:instrText>
            </w:r>
            <w:r>
              <w:fldChar w:fldCharType="separate"/>
            </w:r>
            <w:r>
              <w:rPr>
                <w:rStyle w:val="78"/>
                <w:rFonts w:ascii="宋体" w:hAnsi="宋体"/>
                <w:sz w:val="24"/>
              </w:rPr>
              <w:t>https://help.zcygov.cn/web/site_2/2019/05-30/3144.html</w:t>
            </w:r>
            <w:r>
              <w:rPr>
                <w:rStyle w:val="78"/>
                <w:rFonts w:ascii="宋体" w:hAnsi="宋体"/>
                <w:sz w:val="24"/>
              </w:rPr>
              <w:fldChar w:fldCharType="end"/>
            </w:r>
          </w:p>
        </w:tc>
      </w:tr>
      <w:tr w14:paraId="18BF4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CA3E31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06BCF8">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p>
        </w:tc>
        <w:tc>
          <w:tcPr>
            <w:tcW w:w="7229" w:type="dxa"/>
            <w:tcBorders>
              <w:top w:val="single" w:color="000000" w:sz="8" w:space="0"/>
              <w:left w:val="single" w:color="000000" w:sz="2" w:space="0"/>
              <w:bottom w:val="single" w:color="000000" w:sz="8" w:space="0"/>
              <w:right w:val="single" w:color="000000" w:sz="8" w:space="0"/>
            </w:tcBorders>
            <w:vAlign w:val="center"/>
          </w:tcPr>
          <w:p w14:paraId="0A8AF9DB">
            <w:pPr>
              <w:pStyle w:val="35"/>
              <w:spacing w:line="360" w:lineRule="auto"/>
              <w:rPr>
                <w:rFonts w:cs="仿宋_GB2312" w:asciiTheme="minorEastAsia" w:hAnsiTheme="minorEastAsia" w:eastAsiaTheme="minorEastAsia"/>
                <w:sz w:val="24"/>
                <w:szCs w:val="24"/>
              </w:rPr>
            </w:pPr>
            <w:r>
              <w:rPr>
                <w:rFonts w:hint="eastAsia" w:cs="Times New Roman" w:asciiTheme="minorEastAsia" w:hAnsiTheme="minorEastAsia" w:eastAsiaTheme="minorEastAsia"/>
                <w:kern w:val="28"/>
                <w:sz w:val="24"/>
                <w:szCs w:val="24"/>
              </w:rPr>
              <w:t>备份投标文件送达地点：桐庐县迎春南路555号米兰商厦2幢2单元1804室；备份投标文件签收人员联系电话：杜含婷，13346182186</w:t>
            </w:r>
            <w:r>
              <w:rPr>
                <w:rFonts w:hint="eastAsia" w:cs="仿宋_GB2312" w:asciiTheme="minorEastAsia" w:hAnsiTheme="minorEastAsia" w:eastAsiaTheme="minorEastAsia"/>
                <w:sz w:val="24"/>
                <w:szCs w:val="24"/>
              </w:rPr>
              <w:t>。</w:t>
            </w:r>
          </w:p>
          <w:p w14:paraId="0B065A8C">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采购人、采购机构不强制或变相强制投标人提交备份投标文件。</w:t>
            </w:r>
          </w:p>
          <w:p w14:paraId="31561C5C">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备注：</w:t>
            </w:r>
            <w:r>
              <w:rPr>
                <w:rFonts w:cs="仿宋_GB2312" w:asciiTheme="minorEastAsia" w:hAnsiTheme="minorEastAsia" w:eastAsiaTheme="minorEastAsia"/>
                <w:b/>
                <w:sz w:val="24"/>
                <w:szCs w:val="24"/>
              </w:rPr>
              <w:t>“电子备份投标文件”应当密封包装，并在包装上标注采购项目编号、项目名称、响应单位名称等并加盖公章（详见第六章投标文件格式）。</w:t>
            </w:r>
          </w:p>
        </w:tc>
      </w:tr>
      <w:tr w14:paraId="6A72D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77367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A117EE5">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招标代理服务费</w:t>
            </w:r>
          </w:p>
        </w:tc>
        <w:tc>
          <w:tcPr>
            <w:tcW w:w="7229" w:type="dxa"/>
            <w:tcBorders>
              <w:top w:val="single" w:color="000000" w:sz="8" w:space="0"/>
              <w:left w:val="single" w:color="000000" w:sz="2" w:space="0"/>
              <w:bottom w:val="single" w:color="000000" w:sz="8" w:space="0"/>
              <w:right w:val="single" w:color="000000" w:sz="8" w:space="0"/>
            </w:tcBorders>
            <w:vAlign w:val="center"/>
          </w:tcPr>
          <w:p w14:paraId="257A38D3">
            <w:pPr>
              <w:spacing w:line="360" w:lineRule="auto"/>
              <w:ind w:firstLine="480"/>
              <w:rPr>
                <w:rFonts w:cs="Times New Roman" w:asciiTheme="minorEastAsia" w:hAnsiTheme="minorEastAsia" w:eastAsiaTheme="minorEastAsia"/>
                <w:kern w:val="28"/>
                <w:sz w:val="24"/>
                <w:szCs w:val="24"/>
              </w:rPr>
            </w:pPr>
            <w:r>
              <w:rPr>
                <w:rFonts w:hint="eastAsia" w:ascii="宋体" w:hAnsi="宋体" w:eastAsia="宋体" w:cs="宋体"/>
                <w:sz w:val="22"/>
                <w:szCs w:val="22"/>
              </w:rPr>
              <w:t>本项目招标服务费由成交人支付，按浙价服[2003]77号文件（服务类）收费标准计取。本项目招标服务费共计</w:t>
            </w:r>
            <w:r>
              <w:rPr>
                <w:rFonts w:hint="eastAsia" w:ascii="宋体" w:hAnsi="宋体" w:eastAsia="宋体" w:cs="宋体"/>
                <w:b/>
                <w:sz w:val="22"/>
                <w:szCs w:val="22"/>
                <w:u w:val="single"/>
                <w:lang w:val="en-US" w:eastAsia="zh-CN"/>
              </w:rPr>
              <w:t>肆仟</w:t>
            </w:r>
            <w:r>
              <w:rPr>
                <w:rFonts w:hint="eastAsia" w:ascii="宋体" w:hAnsi="宋体" w:eastAsia="宋体" w:cs="宋体"/>
                <w:b/>
                <w:sz w:val="22"/>
                <w:szCs w:val="22"/>
                <w:u w:val="single"/>
              </w:rPr>
              <w:t>元整</w:t>
            </w:r>
            <w:r>
              <w:rPr>
                <w:rFonts w:hint="eastAsia" w:ascii="宋体" w:hAnsi="宋体" w:eastAsia="宋体" w:cs="宋体"/>
                <w:sz w:val="22"/>
                <w:szCs w:val="22"/>
              </w:rPr>
              <w:t>，</w:t>
            </w:r>
            <w:r>
              <w:rPr>
                <w:rFonts w:hint="eastAsia" w:ascii="宋体" w:hAnsi="宋体" w:eastAsia="宋体" w:cs="宋体"/>
                <w:sz w:val="22"/>
                <w:szCs w:val="22"/>
                <w:lang w:val="en-US" w:eastAsia="zh-CN"/>
              </w:rPr>
              <w:t>本项目招标代理费及开标过程中产生的费用</w:t>
            </w:r>
            <w:r>
              <w:rPr>
                <w:rFonts w:hint="eastAsia" w:ascii="宋体" w:hAnsi="宋体" w:eastAsia="宋体" w:cs="宋体"/>
                <w:sz w:val="22"/>
                <w:szCs w:val="22"/>
              </w:rPr>
              <w:t>由中标单位领取中标通知书时一次性支付给代理公司</w:t>
            </w:r>
            <w:r>
              <w:rPr>
                <w:rFonts w:hint="eastAsia" w:ascii="宋体" w:hAnsi="宋体" w:eastAsia="宋体" w:cs="宋体"/>
                <w:sz w:val="22"/>
                <w:szCs w:val="22"/>
                <w:lang w:eastAsia="zh-CN"/>
              </w:rPr>
              <w:t>，</w:t>
            </w:r>
            <w:r>
              <w:rPr>
                <w:rFonts w:hint="eastAsia" w:cs="Times New Roman" w:asciiTheme="minorEastAsia" w:hAnsiTheme="minorEastAsia" w:eastAsiaTheme="minorEastAsia"/>
                <w:kern w:val="28"/>
                <w:sz w:val="22"/>
                <w:szCs w:val="22"/>
              </w:rPr>
              <w:t>投标人在投标报价让利中考虑上述费用。</w:t>
            </w:r>
          </w:p>
        </w:tc>
      </w:tr>
      <w:tr w14:paraId="70375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E9A5DC">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7BE7694">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7229" w:type="dxa"/>
            <w:tcBorders>
              <w:top w:val="single" w:color="000000" w:sz="8" w:space="0"/>
              <w:left w:val="single" w:color="000000" w:sz="2" w:space="0"/>
              <w:bottom w:val="single" w:color="000000" w:sz="8" w:space="0"/>
              <w:right w:val="single" w:color="000000" w:sz="8" w:space="0"/>
            </w:tcBorders>
            <w:vAlign w:val="center"/>
          </w:tcPr>
          <w:p w14:paraId="3910091D">
            <w:pPr>
              <w:spacing w:line="360" w:lineRule="auto"/>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无</w:t>
            </w:r>
            <w:r>
              <w:rPr>
                <w:rFonts w:hint="eastAsia" w:cs="宋体" w:asciiTheme="minorEastAsia" w:hAnsiTheme="minorEastAsia" w:eastAsiaTheme="minorEastAsia"/>
                <w:b/>
                <w:kern w:val="0"/>
                <w:sz w:val="24"/>
              </w:rPr>
              <w:t>。</w:t>
            </w:r>
          </w:p>
        </w:tc>
      </w:tr>
      <w:tr w14:paraId="7BCB8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ACC7DD">
            <w:pPr>
              <w:snapToGrid w:val="0"/>
              <w:spacing w:line="360" w:lineRule="auto"/>
              <w:jc w:val="center"/>
              <w:rPr>
                <w:rFonts w:cs="仿宋_GB2312" w:asciiTheme="minorEastAsia" w:hAnsiTheme="minorEastAsia" w:eastAsiaTheme="minorEastAsia"/>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14:paraId="5B212FF9">
            <w:pPr>
              <w:snapToGrid w:val="0"/>
              <w:spacing w:line="360" w:lineRule="auto"/>
              <w:jc w:val="center"/>
              <w:rPr>
                <w:rFonts w:hint="eastAsia" w:cs="仿宋_GB2312" w:asciiTheme="minorEastAsia" w:hAnsiTheme="minorEastAsia" w:eastAsiaTheme="minorEastAsia"/>
                <w:b/>
                <w:sz w:val="24"/>
              </w:rPr>
            </w:pPr>
          </w:p>
        </w:tc>
        <w:tc>
          <w:tcPr>
            <w:tcW w:w="7229" w:type="dxa"/>
            <w:tcBorders>
              <w:top w:val="single" w:color="000000" w:sz="8" w:space="0"/>
              <w:left w:val="single" w:color="000000" w:sz="2" w:space="0"/>
              <w:bottom w:val="single" w:color="000000" w:sz="8" w:space="0"/>
              <w:right w:val="single" w:color="000000" w:sz="8" w:space="0"/>
            </w:tcBorders>
            <w:vAlign w:val="center"/>
          </w:tcPr>
          <w:p w14:paraId="52C2BC67">
            <w:pPr>
              <w:spacing w:line="360" w:lineRule="auto"/>
              <w:rPr>
                <w:rFonts w:hint="eastAsia" w:asciiTheme="minorEastAsia" w:hAnsiTheme="minorEastAsia" w:eastAsiaTheme="minorEastAsia"/>
                <w:snapToGrid w:val="0"/>
                <w:kern w:val="28"/>
                <w:sz w:val="24"/>
              </w:rPr>
            </w:pPr>
          </w:p>
        </w:tc>
      </w:tr>
    </w:tbl>
    <w:p w14:paraId="55872070">
      <w:pPr>
        <w:snapToGrid w:val="0"/>
        <w:spacing w:line="360" w:lineRule="auto"/>
        <w:jc w:val="center"/>
        <w:rPr>
          <w:rFonts w:cs="仿宋_GB2312" w:asciiTheme="minorEastAsia" w:hAnsiTheme="minorEastAsia" w:eastAsiaTheme="minorEastAsia"/>
          <w:b/>
          <w:sz w:val="32"/>
          <w:szCs w:val="20"/>
        </w:rPr>
      </w:pPr>
    </w:p>
    <w:bookmarkEnd w:id="9"/>
    <w:p w14:paraId="267E8F71">
      <w:pPr>
        <w:pStyle w:val="747"/>
        <w:spacing w:before="120" w:after="120"/>
        <w:ind w:left="105"/>
      </w:pPr>
      <w:bookmarkStart w:id="16" w:name="_Toc5940"/>
      <w:bookmarkStart w:id="17" w:name="_Toc164416483"/>
      <w:bookmarkStart w:id="18" w:name="第三部分"/>
      <w:r>
        <w:rPr>
          <w:rFonts w:hint="eastAsia"/>
        </w:rPr>
        <w:t>一、总则</w:t>
      </w:r>
      <w:bookmarkEnd w:id="16"/>
    </w:p>
    <w:p w14:paraId="18724883">
      <w:pPr>
        <w:snapToGrid w:val="0"/>
        <w:spacing w:line="360" w:lineRule="auto"/>
        <w:ind w:firstLine="361" w:firstLineChars="150"/>
        <w:jc w:val="left"/>
        <w:outlineLvl w:val="1"/>
        <w:rPr>
          <w:rFonts w:asciiTheme="minorEastAsia" w:hAnsiTheme="minorEastAsia" w:eastAsiaTheme="minorEastAsia"/>
          <w:b/>
          <w:sz w:val="24"/>
        </w:rPr>
      </w:pPr>
      <w:bookmarkStart w:id="19" w:name="_Toc14376"/>
      <w:bookmarkStart w:id="20" w:name="_Toc92901602"/>
      <w:r>
        <w:rPr>
          <w:rFonts w:asciiTheme="minorEastAsia" w:hAnsiTheme="minorEastAsia" w:eastAsiaTheme="minorEastAsia"/>
          <w:b/>
          <w:sz w:val="24"/>
        </w:rPr>
        <w:t xml:space="preserve">1. </w:t>
      </w:r>
      <w:r>
        <w:rPr>
          <w:rFonts w:hint="eastAsia" w:asciiTheme="minorEastAsia" w:hAnsiTheme="minorEastAsia" w:eastAsiaTheme="minorEastAsia"/>
          <w:b/>
          <w:sz w:val="24"/>
        </w:rPr>
        <w:t>适用范围</w:t>
      </w:r>
      <w:bookmarkEnd w:id="19"/>
      <w:bookmarkEnd w:id="20"/>
    </w:p>
    <w:p w14:paraId="22CA7E3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14:paraId="27BBBA91">
      <w:pPr>
        <w:adjustRightInd/>
        <w:spacing w:line="360" w:lineRule="auto"/>
        <w:outlineLvl w:val="0"/>
        <w:rPr>
          <w:rFonts w:cs="仿宋_GB2312" w:asciiTheme="minorEastAsia" w:hAnsiTheme="minorEastAsia" w:eastAsiaTheme="minorEastAsia"/>
          <w:b/>
          <w:sz w:val="24"/>
        </w:rPr>
      </w:pPr>
      <w:r>
        <w:rPr>
          <w:rFonts w:cs="仿宋_GB2312" w:asciiTheme="minorEastAsia" w:hAnsiTheme="minorEastAsia" w:eastAsiaTheme="minorEastAsia"/>
          <w:b/>
          <w:sz w:val="24"/>
        </w:rPr>
        <w:t xml:space="preserve">   </w:t>
      </w:r>
      <w:bookmarkStart w:id="21" w:name="_Toc3272"/>
      <w:bookmarkStart w:id="22" w:name="_Toc92901603"/>
      <w:r>
        <w:rPr>
          <w:rFonts w:cs="仿宋_GB2312" w:asciiTheme="minorEastAsia" w:hAnsiTheme="minorEastAsia" w:eastAsiaTheme="minorEastAsia"/>
          <w:b/>
          <w:sz w:val="24"/>
        </w:rPr>
        <w:t>2.定义</w:t>
      </w:r>
      <w:bookmarkEnd w:id="21"/>
      <w:bookmarkEnd w:id="22"/>
    </w:p>
    <w:p w14:paraId="6408D955">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 </w:t>
      </w:r>
      <w:r>
        <w:rPr>
          <w:rFonts w:hint="eastAsia" w:asciiTheme="minorEastAsia" w:hAnsiTheme="minorEastAsia" w:eastAsiaTheme="minorEastAsia"/>
          <w:sz w:val="24"/>
        </w:rPr>
        <w:t>“采购人”系指招标公告中载明的本项目的采购人。</w:t>
      </w:r>
    </w:p>
    <w:p w14:paraId="0204539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 </w:t>
      </w:r>
      <w:r>
        <w:rPr>
          <w:rFonts w:hint="eastAsia" w:asciiTheme="minorEastAsia" w:hAnsiTheme="minorEastAsia" w:eastAsiaTheme="minorEastAsia"/>
          <w:sz w:val="24"/>
        </w:rPr>
        <w:t>“采购机构”系指招标公告中载明的本项目的采购机构。</w:t>
      </w:r>
    </w:p>
    <w:p w14:paraId="42D89EF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 </w:t>
      </w:r>
      <w:r>
        <w:rPr>
          <w:rFonts w:hint="eastAsia" w:asciiTheme="minorEastAsia" w:hAnsiTheme="minorEastAsia" w:eastAsiaTheme="minorEastAsia"/>
          <w:sz w:val="24"/>
        </w:rPr>
        <w:t>“投标人”系指是指响应招标、参加投标竞争的法人、其他组织或者自然人。</w:t>
      </w:r>
    </w:p>
    <w:p w14:paraId="4AC8EA2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 </w:t>
      </w:r>
      <w:r>
        <w:rPr>
          <w:rFonts w:hint="eastAsia" w:asciiTheme="minorEastAsia" w:hAnsiTheme="minorEastAsia" w:eastAsiaTheme="minorEastAsia"/>
          <w:sz w:val="24"/>
        </w:rPr>
        <w:t>“负责人”系指法人企业的法定负责人，或其他组织为法律、行政法规规定代表单位行使职权的主要负责人，或自然人本人。</w:t>
      </w:r>
    </w:p>
    <w:p w14:paraId="1DA6693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2.5“电子签名”系指数据电文中以电子形式所含、所附用于识别签名人身份并表明签名人认可其中内容的数据；</w:t>
      </w:r>
      <w:r>
        <w:rPr>
          <w:rFonts w:hint="eastAsia" w:asciiTheme="minorEastAsia" w:hAnsiTheme="minorEastAsia" w:eastAsiaTheme="minorEastAsia"/>
          <w:sz w:val="24"/>
        </w:rPr>
        <w:t>“公章”系指单位法定名称章。因特殊原因需要使用冠以法定名称的业务专用章的，投标时须提供《业务专用章使用说明函》（附件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69587E7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2.6“电子交易平台”是指本项目政府采购活动所依托的政府采购云平台（https://www.zcygov.cn/）。</w:t>
      </w:r>
    </w:p>
    <w:p w14:paraId="3991879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 </w:t>
      </w:r>
      <w:r>
        <w:rPr>
          <w:rFonts w:hint="eastAsia" w:asciiTheme="minorEastAsia" w:hAnsiTheme="minorEastAsia" w:eastAsiaTheme="minorEastAsia"/>
          <w:sz w:val="24"/>
        </w:rPr>
        <w:t>“▲”系指实质性要求条款，“★”系产品采购项目中单一产品或核心产品，“</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458498754"/>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sdtContent>
      </w:sdt>
      <w:r>
        <w:rPr>
          <w:rFonts w:hint="eastAsia" w:asciiTheme="minorEastAsia" w:hAnsiTheme="minorEastAsia" w:eastAsiaTheme="minorEastAsia"/>
          <w:sz w:val="24"/>
        </w:rPr>
        <w:t>”系指适用本项目的要求，“</w:t>
      </w:r>
      <w:sdt>
        <w:sdtPr>
          <w:rPr>
            <w:rFonts w:hint="eastAsia" w:cs="Arial" w:asciiTheme="minorEastAsia" w:hAnsiTheme="minorEastAsia" w:eastAsiaTheme="minorEastAsia"/>
            <w:kern w:val="0"/>
            <w:sz w:val="24"/>
          </w:rPr>
          <w:id w:val="404888855"/>
        </w:sdtPr>
        <w:sdtEndPr>
          <w:rPr>
            <w:rFonts w:hint="eastAsia" w:cs="Arial" w:asciiTheme="minorEastAsia" w:hAnsiTheme="minorEastAsia" w:eastAsiaTheme="minorEastAsia"/>
            <w:kern w:val="0"/>
            <w:sz w:val="24"/>
          </w:rPr>
        </w:sdtEndPr>
        <w:sdtContent>
          <w:r>
            <w:rPr>
              <w:rFonts w:hAnsi="MS Gothic" w:cs="Arial" w:asciiTheme="minorEastAsia" w:eastAsiaTheme="minorEastAsia"/>
              <w:kern w:val="0"/>
              <w:sz w:val="24"/>
            </w:rPr>
            <w:t>☐</w:t>
          </w:r>
        </w:sdtContent>
      </w:sdt>
      <w:r>
        <w:rPr>
          <w:rFonts w:hint="eastAsia" w:asciiTheme="minorEastAsia" w:hAnsiTheme="minorEastAsia" w:eastAsiaTheme="minorEastAsia"/>
          <w:sz w:val="24"/>
        </w:rPr>
        <w:t>”系指不适用本项目的要求。</w:t>
      </w:r>
    </w:p>
    <w:p w14:paraId="7C2733C5">
      <w:pPr>
        <w:spacing w:line="360" w:lineRule="auto"/>
        <w:ind w:firstLine="241" w:firstLineChars="10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采购项目需要落实的政府采购政策</w:t>
      </w:r>
    </w:p>
    <w:p w14:paraId="4CB2C05F">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A6F44DE">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14:paraId="61C06F04">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0200E6D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3.2.2 </w:t>
      </w:r>
      <w:r>
        <w:rPr>
          <w:rFonts w:hint="eastAsia" w:asciiTheme="minorEastAsia" w:hAnsiTheme="minorEastAsia" w:eastAsiaTheme="minorEastAsia"/>
          <w:sz w:val="24"/>
        </w:rPr>
        <w:t>修缮、装修类项目采购建材的，采购人应将绿色建筑和绿色建材性能、指标等作为实质性条件纳入招标文件和合同。</w:t>
      </w:r>
    </w:p>
    <w:p w14:paraId="4CDEE4B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3.2.3</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2549D9">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3.3支持中小企业发展</w:t>
      </w:r>
    </w:p>
    <w:p w14:paraId="4EAAB77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0C920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14:paraId="53D706E3">
      <w:pPr>
        <w:widowControl/>
        <w:spacing w:line="360" w:lineRule="auto"/>
        <w:ind w:firstLine="480" w:firstLineChars="200"/>
        <w:jc w:val="left"/>
        <w:rPr>
          <w:rFonts w:ascii="宋体" w:hAnsi="宋体" w:cs="宋体"/>
          <w:kern w:val="0"/>
          <w:sz w:val="24"/>
        </w:rPr>
      </w:pPr>
      <w:r>
        <w:rPr>
          <w:rFonts w:hint="eastAsia" w:ascii="宋体" w:hAnsi="宋体" w:cs="宋体"/>
          <w:bCs/>
          <w:sz w:val="24"/>
          <w:highlight w:val="yellow"/>
        </w:rPr>
        <w:t>3.3.2</w:t>
      </w:r>
      <w:r>
        <w:rPr>
          <w:rFonts w:hint="eastAsia" w:ascii="宋体" w:hAnsi="宋体" w:cs="宋体"/>
          <w:kern w:val="0"/>
          <w:sz w:val="24"/>
          <w:highlight w:val="yellow"/>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74F848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C764D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59AEB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7B172FC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BFC4C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3.3.6</w:t>
      </w:r>
      <w:r>
        <w:rPr>
          <w:rFonts w:hint="eastAsia" w:asciiTheme="minorEastAsia" w:hAnsiTheme="minorEastAsia" w:eastAsiaTheme="minor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6F817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3.3.7中小企业享受扶持政策获得政府采购合同的，小微企业不得将合同分包给大中型企业，中型企业不得将合同分包给大型企业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14:paraId="6AFDB716">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14:paraId="6518F56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 采购人优先采购被认定</w:t>
      </w:r>
      <w:r>
        <w:rPr>
          <w:rFonts w:hint="eastAsia" w:asciiTheme="minorEastAsia" w:hAnsiTheme="minorEastAsia" w:eastAsiaTheme="minorEastAsia"/>
          <w:sz w:val="24"/>
        </w:rPr>
        <w:t>为首台套产品和“制造精品”的自主创新产品。</w:t>
      </w:r>
    </w:p>
    <w:p w14:paraId="7812627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14:paraId="26EFD670">
      <w:pPr>
        <w:spacing w:line="360" w:lineRule="auto"/>
        <w:rPr>
          <w:rFonts w:asciiTheme="minorEastAsia" w:hAnsiTheme="minorEastAsia" w:eastAsiaTheme="minorEastAsia"/>
          <w:b/>
          <w:sz w:val="24"/>
        </w:rPr>
      </w:pPr>
      <w:r>
        <w:rPr>
          <w:rFonts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inorEastAsia" w:hAnsiTheme="minorEastAsia" w:eastAsiaTheme="minorEastAsia"/>
          <w:sz w:val="24"/>
        </w:rPr>
        <w:t>登录</w:t>
      </w:r>
      <w:r>
        <w:rPr>
          <w:rFonts w:asciiTheme="minorEastAsia" w:hAnsiTheme="minorEastAsia" w:eastAsiaTheme="minorEastAsia"/>
          <w:sz w:val="24"/>
        </w:rPr>
        <w:t>杭州市政府采购网“中小企业信用融资”模块，查看信用融资政策文件及各相关银行服务方案。</w:t>
      </w:r>
      <w:r>
        <w:rPr>
          <w:rFonts w:asciiTheme="minorEastAsia" w:hAnsiTheme="minorEastAsia" w:eastAsiaTheme="minorEastAsia"/>
          <w:sz w:val="24"/>
        </w:rPr>
        <w:cr/>
      </w:r>
      <w:r>
        <w:rPr>
          <w:rFonts w:asciiTheme="minorEastAsia" w:hAnsiTheme="minorEastAsia" w:eastAsiaTheme="minorEastAsia"/>
          <w:b/>
          <w:sz w:val="24"/>
        </w:rPr>
        <w:t xml:space="preserve">4. </w:t>
      </w:r>
      <w:r>
        <w:rPr>
          <w:rFonts w:hint="eastAsia" w:asciiTheme="minorEastAsia" w:hAnsiTheme="minorEastAsia" w:eastAsiaTheme="minorEastAsia"/>
          <w:b/>
          <w:sz w:val="24"/>
        </w:rPr>
        <w:t>询问、质疑、投诉</w:t>
      </w:r>
    </w:p>
    <w:p w14:paraId="39E6CF57">
      <w:pPr>
        <w:autoSpaceDE w:val="0"/>
        <w:autoSpaceDN w:val="0"/>
        <w:spacing w:line="360" w:lineRule="auto"/>
        <w:ind w:firstLine="240" w:firstLineChars="1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14:paraId="48B3EB07">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2D6105F5">
      <w:pPr>
        <w:autoSpaceDE w:val="0"/>
        <w:autoSpaceDN w:val="0"/>
        <w:spacing w:line="360" w:lineRule="auto"/>
        <w:ind w:firstLine="240" w:firstLineChars="1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14:paraId="12ECC09D">
      <w:pPr>
        <w:pStyle w:val="35"/>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60ACB6B3">
      <w:pPr>
        <w:pStyle w:val="35"/>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r>
        <w:rPr>
          <w:rFonts w:hint="eastAsia" w:asciiTheme="minorEastAsia" w:hAnsiTheme="minorEastAsia" w:eastAsiaTheme="minorEastAsia"/>
          <w:sz w:val="24"/>
        </w:rPr>
        <w:t>。</w:t>
      </w:r>
    </w:p>
    <w:p w14:paraId="216FB8D8">
      <w:pPr>
        <w:pStyle w:val="5"/>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15D98B50">
      <w:pPr>
        <w:pStyle w:val="35"/>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14:paraId="6B6DBE8F">
      <w:pPr>
        <w:pStyle w:val="35"/>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14:paraId="4E408FDB">
      <w:pPr>
        <w:pStyle w:val="35"/>
        <w:snapToGrid w:val="0"/>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14:paraId="0B778E1F">
      <w:pPr>
        <w:pStyle w:val="35"/>
        <w:snapToGrid w:val="0"/>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4.2.3.1</w:t>
      </w:r>
      <w:r>
        <w:rPr>
          <w:rFonts w:hint="eastAsia" w:cs="微软雅黑" w:asciiTheme="minorEastAsia" w:hAnsiTheme="minorEastAsia" w:eastAsiaTheme="minorEastAsia"/>
          <w:kern w:val="0"/>
          <w:sz w:val="24"/>
          <w:lang w:val="zh-CN"/>
        </w:rPr>
        <w:t>供应商的姓名或者名称、地址、邮编、联系人及联系电话；</w:t>
      </w:r>
    </w:p>
    <w:p w14:paraId="496980EB">
      <w:pPr>
        <w:pStyle w:val="35"/>
        <w:snapToGrid w:val="0"/>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4.2.3.2</w:t>
      </w:r>
      <w:r>
        <w:rPr>
          <w:rFonts w:hint="eastAsia" w:cs="微软雅黑" w:asciiTheme="minorEastAsia" w:hAnsiTheme="minorEastAsia" w:eastAsiaTheme="minorEastAsia"/>
          <w:kern w:val="0"/>
          <w:sz w:val="24"/>
          <w:lang w:val="zh-CN"/>
        </w:rPr>
        <w:t>质疑项目的名称、编号；</w:t>
      </w:r>
    </w:p>
    <w:p w14:paraId="464C18E4">
      <w:pPr>
        <w:pStyle w:val="35"/>
        <w:snapToGrid w:val="0"/>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4.2.3.3</w:t>
      </w:r>
      <w:r>
        <w:rPr>
          <w:rFonts w:hint="eastAsia" w:cs="微软雅黑" w:asciiTheme="minorEastAsia" w:hAnsiTheme="minorEastAsia" w:eastAsiaTheme="minorEastAsia"/>
          <w:kern w:val="0"/>
          <w:sz w:val="24"/>
          <w:lang w:val="zh-CN"/>
        </w:rPr>
        <w:t>具体、明确的质疑事项和与质疑事项相关的请求；</w:t>
      </w:r>
    </w:p>
    <w:p w14:paraId="11DDF3E4">
      <w:pPr>
        <w:pStyle w:val="35"/>
        <w:snapToGrid w:val="0"/>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4.2.3.4</w:t>
      </w:r>
      <w:r>
        <w:rPr>
          <w:rFonts w:hint="eastAsia" w:cs="微软雅黑" w:asciiTheme="minorEastAsia" w:hAnsiTheme="minorEastAsia" w:eastAsiaTheme="minorEastAsia"/>
          <w:kern w:val="0"/>
          <w:sz w:val="24"/>
          <w:lang w:val="zh-CN"/>
        </w:rPr>
        <w:t>事实依据；</w:t>
      </w:r>
    </w:p>
    <w:p w14:paraId="441E9270">
      <w:pPr>
        <w:pStyle w:val="35"/>
        <w:snapToGrid w:val="0"/>
        <w:spacing w:line="360" w:lineRule="auto"/>
        <w:ind w:firstLine="480" w:firstLineChars="200"/>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　　</w:t>
      </w:r>
      <w:r>
        <w:rPr>
          <w:rFonts w:cs="微软雅黑" w:asciiTheme="minorEastAsia" w:hAnsiTheme="minorEastAsia" w:eastAsiaTheme="minorEastAsia"/>
          <w:kern w:val="0"/>
          <w:sz w:val="24"/>
          <w:lang w:val="zh-CN"/>
        </w:rPr>
        <w:t>4.2.3.5</w:t>
      </w:r>
      <w:r>
        <w:rPr>
          <w:rFonts w:hint="eastAsia" w:cs="微软雅黑" w:asciiTheme="minorEastAsia" w:hAnsiTheme="minorEastAsia" w:eastAsiaTheme="minorEastAsia"/>
          <w:kern w:val="0"/>
          <w:sz w:val="24"/>
          <w:lang w:val="zh-CN"/>
        </w:rPr>
        <w:t>必要的法律依据；</w:t>
      </w:r>
    </w:p>
    <w:p w14:paraId="3DB44C34">
      <w:pPr>
        <w:pStyle w:val="35"/>
        <w:snapToGrid w:val="0"/>
        <w:spacing w:line="360" w:lineRule="auto"/>
        <w:ind w:firstLine="960" w:firstLineChars="4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4.2.3.6</w:t>
      </w:r>
      <w:r>
        <w:rPr>
          <w:rFonts w:hint="eastAsia" w:cs="微软雅黑" w:asciiTheme="minorEastAsia" w:hAnsiTheme="minorEastAsia" w:eastAsiaTheme="minorEastAsia"/>
          <w:kern w:val="0"/>
          <w:sz w:val="24"/>
          <w:lang w:val="zh-CN"/>
        </w:rPr>
        <w:t>提出质疑的日期。</w:t>
      </w:r>
    </w:p>
    <w:p w14:paraId="40B89A94">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4BC4066A">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14:paraId="1E44242E">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rPr>
        <w:t>2021〕17号）,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14:paraId="46E104EB">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14:paraId="270CB29B">
      <w:pPr>
        <w:pStyle w:val="890"/>
        <w:shd w:val="clear" w:color="auto" w:fill="FFFFFF"/>
        <w:snapToGrid w:val="0"/>
        <w:spacing w:before="0" w:beforeAutospacing="0" w:after="0" w:afterAutospacing="0" w:line="360" w:lineRule="auto"/>
        <w:ind w:firstLine="480" w:firstLineChars="200"/>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14:paraId="43A8757B">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14:paraId="156D1059">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1AC58309">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14:paraId="32F1FFE0">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 xml:space="preserve">4.3.5 </w:t>
      </w:r>
      <w:r>
        <w:rPr>
          <w:rFonts w:hint="eastAsia" w:asciiTheme="minorEastAsia" w:hAnsiTheme="minorEastAsia" w:eastAsiaTheme="minorEastAsia"/>
        </w:rPr>
        <w:t>以联合体形式参加政府采购活动的，其投诉应当由组成联合体的所有供应商共同提出。</w:t>
      </w:r>
    </w:p>
    <w:p w14:paraId="5938D7C7">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14:paraId="36B92FF4">
      <w:pPr>
        <w:pStyle w:val="747"/>
        <w:spacing w:before="120" w:after="120"/>
        <w:ind w:left="105"/>
      </w:pPr>
      <w:r>
        <w:t xml:space="preserve">      </w:t>
      </w:r>
      <w:bookmarkStart w:id="23" w:name="_Toc5279"/>
      <w:r>
        <w:t>二、招标文件的构成、澄清、修改</w:t>
      </w:r>
      <w:bookmarkEnd w:id="23"/>
    </w:p>
    <w:p w14:paraId="773E2781">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5．招标文件的构成</w:t>
      </w:r>
    </w:p>
    <w:p w14:paraId="408946E0">
      <w:pPr>
        <w:pStyle w:val="35"/>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5.1 </w:t>
      </w:r>
      <w:r>
        <w:rPr>
          <w:rFonts w:hint="eastAsia" w:cs="仿宋_GB2312" w:asciiTheme="minorEastAsia" w:hAnsiTheme="minorEastAsia" w:eastAsiaTheme="minorEastAsia"/>
          <w:sz w:val="24"/>
          <w:szCs w:val="24"/>
        </w:rPr>
        <w:t>招标文件包括下列文件及附件：</w:t>
      </w:r>
    </w:p>
    <w:p w14:paraId="396D9ADF">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14:paraId="68625B97">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14:paraId="35B6AB3D">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14:paraId="36E601AE">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14:paraId="4D72499B">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14:paraId="351005B9">
      <w:pPr>
        <w:pStyle w:val="35"/>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14:paraId="62798B65">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14:paraId="49D31AF3">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6. </w:t>
      </w:r>
      <w:r>
        <w:rPr>
          <w:rFonts w:hint="eastAsia" w:cs="仿宋_GB2312" w:asciiTheme="minorEastAsia" w:hAnsiTheme="minorEastAsia" w:eastAsiaTheme="minorEastAsia"/>
          <w:b/>
          <w:sz w:val="24"/>
          <w:szCs w:val="24"/>
        </w:rPr>
        <w:t>招标文件的澄清、修改</w:t>
      </w:r>
    </w:p>
    <w:p w14:paraId="34BD8AB0">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14:paraId="4401FFA6">
      <w:pPr>
        <w:pStyle w:val="132"/>
        <w:snapToGrid w:val="0"/>
        <w:spacing w:before="0"/>
        <w:ind w:firstLine="480"/>
        <w:rPr>
          <w:rFonts w:asciiTheme="minorEastAsia" w:hAnsiTheme="minorEastAsia" w:eastAsiaTheme="minorEastAsia"/>
        </w:rPr>
      </w:pPr>
      <w:r>
        <w:rPr>
          <w:rFonts w:asciiTheme="minorEastAsia" w:hAnsiTheme="minorEastAsia" w:eastAsiaTheme="minorEastAsia"/>
        </w:rPr>
        <w:t xml:space="preserve">6.2 </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49EB84">
      <w:pPr>
        <w:pStyle w:val="27"/>
        <w:rPr>
          <w:rFonts w:cs="仿宋_GB2312" w:asciiTheme="minorEastAsia" w:hAnsiTheme="minorEastAsia" w:eastAsiaTheme="minorEastAsia"/>
          <w:sz w:val="18"/>
          <w:szCs w:val="18"/>
          <w:lang w:val="en-US"/>
        </w:rPr>
      </w:pPr>
    </w:p>
    <w:p w14:paraId="3505C8BC">
      <w:pPr>
        <w:pStyle w:val="747"/>
        <w:spacing w:before="120" w:after="120"/>
        <w:ind w:left="105"/>
      </w:pPr>
      <w:bookmarkStart w:id="24" w:name="_Toc10083"/>
      <w:r>
        <w:rPr>
          <w:rFonts w:hint="eastAsia"/>
        </w:rPr>
        <w:t>三、投标</w:t>
      </w:r>
      <w:bookmarkEnd w:id="24"/>
    </w:p>
    <w:p w14:paraId="152AE8E0">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7. </w:t>
      </w:r>
      <w:r>
        <w:rPr>
          <w:rFonts w:hint="eastAsia" w:cs="仿宋_GB2312" w:asciiTheme="minorEastAsia" w:hAnsiTheme="minorEastAsia" w:eastAsiaTheme="minorEastAsia"/>
          <w:b/>
          <w:sz w:val="24"/>
          <w:szCs w:val="24"/>
        </w:rPr>
        <w:t>招标文件的获取</w:t>
      </w:r>
    </w:p>
    <w:p w14:paraId="276D0A64">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14:paraId="3E3201B6">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8.开标前答疑会或现场考察</w:t>
      </w:r>
    </w:p>
    <w:p w14:paraId="711EEEA6">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3229009C">
      <w:pPr>
        <w:pStyle w:val="35"/>
        <w:spacing w:line="360" w:lineRule="auto"/>
        <w:rPr>
          <w:rFonts w:cs="仿宋_GB2312" w:asciiTheme="minorEastAsia" w:hAnsiTheme="minorEastAsia" w:eastAsiaTheme="minorEastAsia"/>
          <w:b/>
          <w:szCs w:val="24"/>
        </w:rPr>
      </w:pPr>
      <w:r>
        <w:rPr>
          <w:rFonts w:asciiTheme="minorEastAsia" w:hAnsiTheme="minorEastAsia" w:eastAsiaTheme="minorEastAsia"/>
          <w:b/>
          <w:kern w:val="28"/>
          <w:sz w:val="24"/>
          <w:szCs w:val="24"/>
        </w:rPr>
        <w:t>9.投标保证金</w:t>
      </w:r>
    </w:p>
    <w:p w14:paraId="0190BEBC">
      <w:pPr>
        <w:pStyle w:val="5"/>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14:paraId="3E07513B">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10. </w:t>
      </w:r>
      <w:r>
        <w:rPr>
          <w:rFonts w:hint="eastAsia" w:cs="仿宋_GB2312" w:asciiTheme="minorEastAsia" w:hAnsiTheme="minorEastAsia" w:eastAsiaTheme="minorEastAsia"/>
          <w:b/>
          <w:sz w:val="24"/>
          <w:szCs w:val="24"/>
        </w:rPr>
        <w:t>投标文件的语言</w:t>
      </w:r>
    </w:p>
    <w:p w14:paraId="3A661A54">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14:paraId="054B32A1">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11. </w:t>
      </w:r>
      <w:r>
        <w:rPr>
          <w:rFonts w:hint="eastAsia" w:cs="仿宋_GB2312" w:asciiTheme="minorEastAsia" w:hAnsiTheme="minorEastAsia" w:eastAsiaTheme="minorEastAsia"/>
          <w:b/>
          <w:sz w:val="24"/>
          <w:szCs w:val="24"/>
        </w:rPr>
        <w:t>投标文件的组成</w:t>
      </w:r>
    </w:p>
    <w:p w14:paraId="788D2982">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14:paraId="04C5F997">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14:paraId="39DEB0B5">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11.1.2落实政府采购政策需满足的资格要求；</w:t>
      </w:r>
    </w:p>
    <w:p w14:paraId="3CB298B3">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w:t>
      </w:r>
      <w:r>
        <w:rPr>
          <w:rFonts w:hint="eastAsia" w:cs="仿宋_GB2312" w:asciiTheme="minorEastAsia" w:hAnsiTheme="minorEastAsia" w:eastAsiaTheme="minorEastAsia"/>
          <w:sz w:val="24"/>
          <w:lang w:val="en-US" w:eastAsia="zh-CN"/>
        </w:rPr>
        <w:t>1</w:t>
      </w:r>
      <w:r>
        <w:rPr>
          <w:rFonts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3</w:t>
      </w:r>
      <w:r>
        <w:rPr>
          <w:rFonts w:cs="仿宋_GB2312" w:asciiTheme="minorEastAsia" w:hAnsiTheme="minorEastAsia" w:eastAsiaTheme="minorEastAsia"/>
          <w:sz w:val="24"/>
        </w:rPr>
        <w:t>中小企业声明函。</w:t>
      </w:r>
    </w:p>
    <w:p w14:paraId="680395B1">
      <w:pPr>
        <w:snapToGrid w:val="0"/>
        <w:spacing w:line="360" w:lineRule="auto"/>
        <w:ind w:firstLine="840" w:firstLineChars="400"/>
        <w:rPr>
          <w:rFonts w:cs="仿宋_GB2312" w:asciiTheme="minorEastAsia" w:hAnsiTheme="minorEastAsia" w:eastAsiaTheme="minorEastAsia"/>
          <w:sz w:val="24"/>
        </w:rPr>
      </w:pPr>
      <w:r>
        <w:rPr>
          <w:rFonts w:hint="eastAsia" w:eastAsiaTheme="minorEastAsia"/>
          <w:lang w:val="en-US" w:eastAsia="zh-CN"/>
        </w:rPr>
        <w:t xml:space="preserve"> </w:t>
      </w:r>
      <w:r>
        <w:rPr>
          <w:rFonts w:cs="仿宋_GB2312" w:asciiTheme="minorEastAsia" w:hAnsiTheme="minorEastAsia" w:eastAsiaTheme="minorEastAsia"/>
          <w:sz w:val="24"/>
        </w:rPr>
        <w:t>11.1.</w:t>
      </w:r>
      <w:r>
        <w:rPr>
          <w:rFonts w:hint="eastAsia" w:cs="仿宋_GB2312" w:asciiTheme="minorEastAsia" w:hAnsiTheme="minorEastAsia" w:eastAsiaTheme="minorEastAsia"/>
          <w:sz w:val="24"/>
          <w:lang w:val="en-US" w:eastAsia="zh-CN"/>
        </w:rPr>
        <w:t>4</w:t>
      </w:r>
      <w:r>
        <w:rPr>
          <w:rFonts w:cs="仿宋_GB2312" w:asciiTheme="minorEastAsia" w:hAnsiTheme="minorEastAsia" w:eastAsiaTheme="minorEastAsia"/>
          <w:sz w:val="24"/>
        </w:rPr>
        <w:t>落实</w:t>
      </w:r>
      <w:r>
        <w:rPr>
          <w:rFonts w:hint="eastAsia" w:cs="仿宋_GB2312" w:asciiTheme="minorEastAsia" w:hAnsiTheme="minorEastAsia" w:eastAsiaTheme="minorEastAsia"/>
          <w:sz w:val="24"/>
          <w:lang w:eastAsia="zh-CN"/>
        </w:rPr>
        <w:t>采购文件特定</w:t>
      </w:r>
      <w:r>
        <w:rPr>
          <w:rFonts w:cs="仿宋_GB2312" w:asciiTheme="minorEastAsia" w:hAnsiTheme="minorEastAsia" w:eastAsiaTheme="minorEastAsia"/>
          <w:sz w:val="24"/>
        </w:rPr>
        <w:t>资格要求；</w:t>
      </w:r>
    </w:p>
    <w:p w14:paraId="1D4A29D1">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14:paraId="1B9C926D">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14:paraId="25948831">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14:paraId="3538DAFA">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w:t>
      </w:r>
      <w:r>
        <w:rPr>
          <w:rFonts w:hint="eastAsia" w:cs="仿宋_GB2312" w:asciiTheme="minorEastAsia" w:hAnsiTheme="minorEastAsia" w:eastAsiaTheme="minorEastAsia"/>
          <w:sz w:val="24"/>
        </w:rPr>
        <w:t>3</w:t>
      </w:r>
      <w:r>
        <w:rPr>
          <w:rFonts w:cs="仿宋_GB2312" w:asciiTheme="minorEastAsia" w:hAnsiTheme="minorEastAsia" w:eastAsiaTheme="minorEastAsia"/>
          <w:sz w:val="24"/>
        </w:rPr>
        <w:t>符合性审查资料；</w:t>
      </w:r>
    </w:p>
    <w:p w14:paraId="35BB69D9">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w:t>
      </w:r>
      <w:r>
        <w:rPr>
          <w:rFonts w:hint="eastAsia" w:cs="仿宋_GB2312" w:asciiTheme="minorEastAsia" w:hAnsiTheme="minorEastAsia" w:eastAsiaTheme="minorEastAsia"/>
          <w:sz w:val="24"/>
        </w:rPr>
        <w:t>4</w:t>
      </w:r>
      <w:r>
        <w:rPr>
          <w:rFonts w:cs="仿宋_GB2312" w:asciiTheme="minorEastAsia" w:hAnsiTheme="minorEastAsia" w:eastAsiaTheme="minorEastAsia"/>
          <w:sz w:val="24"/>
        </w:rPr>
        <w:t>评标标准相应的商务技术资料；</w:t>
      </w:r>
    </w:p>
    <w:p w14:paraId="6039DC3D">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w:t>
      </w:r>
      <w:r>
        <w:rPr>
          <w:rFonts w:hint="eastAsia" w:cs="仿宋_GB2312" w:asciiTheme="minorEastAsia" w:hAnsiTheme="minorEastAsia" w:eastAsiaTheme="minorEastAsia"/>
          <w:sz w:val="24"/>
        </w:rPr>
        <w:t>5</w:t>
      </w:r>
      <w:r>
        <w:rPr>
          <w:rFonts w:cs="仿宋_GB2312" w:asciiTheme="minorEastAsia" w:hAnsiTheme="minorEastAsia" w:eastAsiaTheme="minorEastAsia"/>
          <w:sz w:val="24"/>
        </w:rPr>
        <w:t>商务技术偏离表；</w:t>
      </w:r>
    </w:p>
    <w:p w14:paraId="70B0FAE3">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hint="eastAsia" w:cs="仿宋_GB2312" w:asciiTheme="minorEastAsia" w:hAnsiTheme="minorEastAsia" w:eastAsiaTheme="minorEastAsia"/>
          <w:sz w:val="24"/>
        </w:rPr>
        <w:t>6</w:t>
      </w:r>
      <w:r>
        <w:rPr>
          <w:rFonts w:hint="eastAsia" w:cs="仿宋_GB2312" w:asciiTheme="minorEastAsia" w:hAnsiTheme="minorEastAsia" w:eastAsiaTheme="minorEastAsia"/>
          <w:sz w:val="24"/>
          <w:lang w:val="zh-CN"/>
        </w:rPr>
        <w:t>政府采购供应商廉洁自律承诺书。</w:t>
      </w:r>
    </w:p>
    <w:p w14:paraId="14D95DCD">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14:paraId="2F0F3B8E">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14:paraId="0389BAAD">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11.3.2中小企业声明函。</w:t>
      </w:r>
    </w:p>
    <w:p w14:paraId="6CCF7290">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14:paraId="46FEADBE">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14:paraId="62664196">
      <w:pPr>
        <w:pStyle w:val="132"/>
        <w:snapToGrid w:val="0"/>
        <w:spacing w:before="0"/>
        <w:ind w:firstLine="0" w:firstLineChars="0"/>
        <w:outlineLvl w:val="0"/>
        <w:rPr>
          <w:rFonts w:cs="仿宋_GB2312" w:asciiTheme="minorEastAsia" w:hAnsiTheme="minorEastAsia" w:eastAsiaTheme="minorEastAsia"/>
          <w:b/>
          <w:szCs w:val="24"/>
        </w:rPr>
      </w:pPr>
      <w:bookmarkStart w:id="25" w:name="_Toc32241"/>
      <w:bookmarkStart w:id="26" w:name="_Toc92901606"/>
      <w:r>
        <w:rPr>
          <w:rFonts w:cs="仿宋_GB2312" w:asciiTheme="minorEastAsia" w:hAnsiTheme="minorEastAsia" w:eastAsiaTheme="minorEastAsia"/>
          <w:b/>
          <w:szCs w:val="24"/>
        </w:rPr>
        <w:t>12</w:t>
      </w:r>
      <w:r>
        <w:rPr>
          <w:rFonts w:cs="仿宋_GB2312" w:asciiTheme="minorEastAsia" w:hAnsiTheme="minorEastAsia" w:eastAsiaTheme="minorEastAsia"/>
          <w:b/>
          <w:kern w:val="0"/>
          <w:szCs w:val="24"/>
          <w:lang w:val="zh-CN"/>
        </w:rPr>
        <w:t xml:space="preserve">. </w:t>
      </w:r>
      <w:r>
        <w:rPr>
          <w:rFonts w:hint="eastAsia" w:cs="仿宋_GB2312" w:asciiTheme="minorEastAsia" w:hAnsiTheme="minorEastAsia" w:eastAsiaTheme="minorEastAsia"/>
          <w:b/>
          <w:szCs w:val="24"/>
        </w:rPr>
        <w:t>投标文件的编制</w:t>
      </w:r>
      <w:bookmarkEnd w:id="25"/>
      <w:bookmarkEnd w:id="26"/>
    </w:p>
    <w:p w14:paraId="5A775D01">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14:paraId="5F921EA5">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14:paraId="016AB890">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14:paraId="068C5FA9">
      <w:pPr>
        <w:snapToGrid w:val="0"/>
        <w:spacing w:line="360" w:lineRule="auto"/>
        <w:rPr>
          <w:rFonts w:asciiTheme="minorEastAsia" w:hAnsiTheme="minorEastAsia" w:eastAsiaTheme="minorEastAsia"/>
          <w:b/>
          <w:sz w:val="24"/>
        </w:rPr>
      </w:pPr>
      <w:r>
        <w:rPr>
          <w:rFonts w:asciiTheme="minorEastAsia" w:hAnsiTheme="minorEastAsia" w:eastAsiaTheme="minorEastAsia"/>
          <w:b/>
          <w:sz w:val="24"/>
        </w:rPr>
        <w:t>13.投标文件的签署、盖章</w:t>
      </w:r>
    </w:p>
    <w:p w14:paraId="6AD99EE2">
      <w:pPr>
        <w:pStyle w:val="132"/>
        <w:snapToGrid w:val="0"/>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14:paraId="0F90D142">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35343F8D">
      <w:pPr>
        <w:pStyle w:val="132"/>
        <w:snapToGrid w:val="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rPr>
        <w:t>13.3招标文件对投标文件签署、盖章的要求适用于电子签名。</w:t>
      </w:r>
    </w:p>
    <w:p w14:paraId="3AB650C6">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14. </w:t>
      </w:r>
      <w:r>
        <w:rPr>
          <w:rFonts w:hint="eastAsia" w:cs="仿宋_GB2312" w:asciiTheme="minorEastAsia" w:hAnsiTheme="minorEastAsia" w:eastAsiaTheme="minorEastAsia"/>
          <w:b/>
          <w:szCs w:val="24"/>
        </w:rPr>
        <w:t>投标文件的提交、补充、修改、撤回</w:t>
      </w:r>
    </w:p>
    <w:p w14:paraId="14483A55">
      <w:pPr>
        <w:pStyle w:val="132"/>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4621CC">
      <w:pPr>
        <w:pStyle w:val="132"/>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053007D6">
      <w:pPr>
        <w:pStyle w:val="132"/>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542E4E4B">
      <w:pPr>
        <w:pStyle w:val="35"/>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15.备份投标文件</w:t>
      </w:r>
    </w:p>
    <w:p w14:paraId="2982F34E">
      <w:pPr>
        <w:pStyle w:val="35"/>
        <w:spacing w:line="360" w:lineRule="auto"/>
        <w:ind w:firstLine="360" w:firstLineChars="15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14:paraId="0714FFB2">
      <w:pPr>
        <w:pStyle w:val="35"/>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w:t>
      </w:r>
      <w:r>
        <w:rPr>
          <w:rFonts w:hint="eastAsia" w:asciiTheme="minorEastAsia" w:hAnsiTheme="minorEastAsia" w:eastAsiaTheme="minorEastAsia"/>
          <w:sz w:val="24"/>
        </w:rPr>
        <w:t>U盘</w:t>
      </w:r>
      <w:r>
        <w:rPr>
          <w:rFonts w:hint="eastAsia" w:cs="仿宋_GB2312" w:asciiTheme="minorEastAsia" w:hAnsiTheme="minorEastAsia" w:eastAsiaTheme="minorEastAsia"/>
          <w:sz w:val="24"/>
          <w:szCs w:val="24"/>
        </w:rPr>
        <w:t>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14:paraId="0C59D1DC">
      <w:pPr>
        <w:pStyle w:val="35"/>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65928FBF">
      <w:pPr>
        <w:pStyle w:val="35"/>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32AD6C38">
      <w:pPr>
        <w:pStyle w:val="35"/>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14:paraId="75CEF99F">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16.投标文件的无效处理</w:t>
      </w:r>
    </w:p>
    <w:p w14:paraId="12159E8E">
      <w:pPr>
        <w:pStyle w:val="28"/>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第</w:t>
      </w:r>
      <w:r>
        <w:rPr>
          <w:rFonts w:asciiTheme="minorEastAsia" w:hAnsiTheme="minorEastAsia" w:eastAsiaTheme="minorEastAsia"/>
        </w:rPr>
        <w:t>13项规定</w:t>
      </w:r>
      <w:r>
        <w:rPr>
          <w:rFonts w:hint="eastAsia" w:cs="仿宋_GB2312" w:asciiTheme="minorEastAsia" w:hAnsiTheme="minorEastAsia" w:eastAsiaTheme="minorEastAsia"/>
          <w:szCs w:val="21"/>
        </w:rPr>
        <w:t>的情形之一的，投标无效。</w:t>
      </w:r>
    </w:p>
    <w:p w14:paraId="1F41A8BB">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17.投标有效期</w:t>
      </w:r>
    </w:p>
    <w:p w14:paraId="42B0ECE6">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14:paraId="274E029E">
      <w:pPr>
        <w:pStyle w:val="132"/>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14:paraId="5BEDA2E9">
      <w:pPr>
        <w:pStyle w:val="132"/>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736D05B1">
      <w:pPr>
        <w:pStyle w:val="132"/>
        <w:spacing w:before="0"/>
        <w:ind w:firstLine="643"/>
        <w:rPr>
          <w:rFonts w:cs="仿宋_GB2312" w:asciiTheme="minorEastAsia" w:hAnsiTheme="minorEastAsia" w:eastAsiaTheme="minorEastAsia"/>
          <w:b/>
          <w:sz w:val="32"/>
        </w:rPr>
      </w:pPr>
    </w:p>
    <w:p w14:paraId="5ED4930E">
      <w:pPr>
        <w:pStyle w:val="747"/>
        <w:spacing w:before="120" w:after="120"/>
        <w:ind w:left="105"/>
      </w:pPr>
      <w:bookmarkStart w:id="27" w:name="_Toc25771"/>
      <w:r>
        <w:rPr>
          <w:rFonts w:hint="eastAsia"/>
        </w:rPr>
        <w:t>四、开标、资格审查与信用信息查询</w:t>
      </w:r>
      <w:bookmarkEnd w:id="27"/>
    </w:p>
    <w:p w14:paraId="47459F18">
      <w:pPr>
        <w:pStyle w:val="558"/>
        <w:spacing w:before="0" w:line="360" w:lineRule="auto"/>
        <w:ind w:left="0" w:firstLine="241" w:firstLineChars="100"/>
        <w:contextualSpacing/>
        <w:rPr>
          <w:rFonts w:asciiTheme="minorEastAsia" w:hAnsiTheme="minorEastAsia" w:eastAsiaTheme="minorEastAsia"/>
          <w:sz w:val="24"/>
        </w:rPr>
      </w:pPr>
      <w:r>
        <w:rPr>
          <w:rFonts w:cs="仿宋_GB2312" w:asciiTheme="minorEastAsia" w:hAnsiTheme="minorEastAsia" w:eastAsiaTheme="minorEastAsia"/>
          <w:b/>
          <w:sz w:val="24"/>
          <w:szCs w:val="24"/>
        </w:rPr>
        <w:t>18.开标</w:t>
      </w:r>
    </w:p>
    <w:p w14:paraId="6E46043B">
      <w:pPr>
        <w:pStyle w:val="558"/>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14:paraId="7211E3DB">
      <w:pPr>
        <w:pStyle w:val="558"/>
        <w:spacing w:before="0" w:line="360" w:lineRule="auto"/>
        <w:ind w:left="0" w:firstLine="240" w:firstLineChars="1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14:paraId="50426346">
      <w:pPr>
        <w:pStyle w:val="558"/>
        <w:spacing w:before="0" w:line="360" w:lineRule="auto"/>
        <w:ind w:left="0" w:firstLine="240" w:firstLineChars="100"/>
        <w:contextualSpacing/>
        <w:rPr>
          <w:rFonts w:cs="仿宋_GB2312" w:asciiTheme="minorEastAsia" w:hAnsiTheme="minorEastAsia" w:eastAsiaTheme="minorEastAsia"/>
          <w:b/>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6B931246">
      <w:pPr>
        <w:widowControl/>
        <w:spacing w:line="360" w:lineRule="auto"/>
        <w:jc w:val="left"/>
        <w:rPr>
          <w:rFonts w:cs="仿宋_GB2312" w:asciiTheme="minorEastAsia" w:hAnsiTheme="minorEastAsia" w:eastAsiaTheme="minorEastAsia"/>
          <w:b/>
          <w:sz w:val="24"/>
          <w:szCs w:val="20"/>
        </w:rPr>
      </w:pPr>
      <w:r>
        <w:rPr>
          <w:rFonts w:hint="eastAsia" w:cs="仿宋_GB2312" w:asciiTheme="minorEastAsia" w:hAnsiTheme="minorEastAsia" w:eastAsiaTheme="minorEastAsia"/>
          <w:b/>
          <w:sz w:val="24"/>
          <w:szCs w:val="20"/>
        </w:rPr>
        <w:t>　</w:t>
      </w:r>
      <w:r>
        <w:rPr>
          <w:rFonts w:cs="仿宋_GB2312" w:asciiTheme="minorEastAsia" w:hAnsiTheme="minorEastAsia" w:eastAsiaTheme="minorEastAsia"/>
          <w:b/>
          <w:sz w:val="24"/>
          <w:szCs w:val="20"/>
        </w:rPr>
        <w:t>19、资格审查</w:t>
      </w:r>
    </w:p>
    <w:p w14:paraId="23C576FC">
      <w:pPr>
        <w:pStyle w:val="132"/>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14:paraId="624F2F79">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14:paraId="52D11019">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14:paraId="71783359">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14:paraId="6F66BF35">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14:paraId="5C1EB8A9">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20、信用信息查询</w:t>
      </w:r>
    </w:p>
    <w:p w14:paraId="77AF2812">
      <w:pPr>
        <w:pStyle w:val="132"/>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14:paraId="430B9A75">
      <w:pPr>
        <w:pStyle w:val="132"/>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53E08A89">
      <w:pPr>
        <w:pStyle w:val="132"/>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2FA0B71D">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14:paraId="1ED1FA2C">
      <w:pPr>
        <w:pStyle w:val="132"/>
        <w:spacing w:before="0"/>
        <w:ind w:firstLine="0" w:firstLineChars="0"/>
        <w:rPr>
          <w:rFonts w:cs="Arial" w:asciiTheme="minorEastAsia" w:hAnsiTheme="minorEastAsia" w:eastAsiaTheme="minorEastAsia"/>
          <w:kern w:val="0"/>
          <w:szCs w:val="24"/>
        </w:rPr>
      </w:pPr>
    </w:p>
    <w:p w14:paraId="7939803E">
      <w:pPr>
        <w:pStyle w:val="747"/>
        <w:spacing w:before="120" w:after="120"/>
        <w:ind w:left="105"/>
      </w:pPr>
      <w:bookmarkStart w:id="28" w:name="_Toc27774"/>
      <w:r>
        <w:rPr>
          <w:rFonts w:hint="eastAsia"/>
        </w:rPr>
        <w:t>五、评标</w:t>
      </w:r>
      <w:bookmarkEnd w:id="28"/>
    </w:p>
    <w:p w14:paraId="074C93CE">
      <w:pPr>
        <w:spacing w:line="360" w:lineRule="auto"/>
        <w:rPr>
          <w:rFonts w:cs="仿宋_GB2312" w:asciiTheme="minorEastAsia" w:hAnsiTheme="minorEastAsia" w:eastAsiaTheme="minorEastAsia"/>
          <w:b/>
          <w:sz w:val="24"/>
        </w:rPr>
      </w:pPr>
      <w:bookmarkStart w:id="29"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14:paraId="4A6AF65F">
      <w:pPr>
        <w:spacing w:line="360" w:lineRule="auto"/>
        <w:rPr>
          <w:rFonts w:cs="仿宋_GB2312" w:asciiTheme="minorEastAsia" w:hAnsiTheme="minorEastAsia" w:eastAsiaTheme="minorEastAsia"/>
          <w:b/>
          <w:sz w:val="24"/>
        </w:rPr>
      </w:pPr>
    </w:p>
    <w:p w14:paraId="76687219">
      <w:pPr>
        <w:pStyle w:val="747"/>
        <w:spacing w:before="120" w:after="120"/>
        <w:ind w:left="105"/>
      </w:pPr>
      <w:bookmarkStart w:id="30" w:name="_Toc28530"/>
      <w:r>
        <w:rPr>
          <w:rFonts w:hint="eastAsia"/>
        </w:rPr>
        <w:t>六、定标</w:t>
      </w:r>
      <w:bookmarkEnd w:id="30"/>
    </w:p>
    <w:p w14:paraId="5D45C6B5">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22. </w:t>
      </w:r>
      <w:r>
        <w:rPr>
          <w:rFonts w:hint="eastAsia" w:cs="仿宋_GB2312" w:asciiTheme="minorEastAsia" w:hAnsiTheme="minorEastAsia" w:eastAsiaTheme="minorEastAsia"/>
          <w:b/>
        </w:rPr>
        <w:t>确定中标供应商</w:t>
      </w:r>
    </w:p>
    <w:p w14:paraId="5CD15CBD">
      <w:pPr>
        <w:pStyle w:val="132"/>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14:paraId="0C38D396">
      <w:pPr>
        <w:pStyle w:val="132"/>
        <w:snapToGrid w:val="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23. </w:t>
      </w:r>
      <w:r>
        <w:rPr>
          <w:rFonts w:hint="eastAsia" w:cs="仿宋_GB2312" w:asciiTheme="minorEastAsia" w:hAnsiTheme="minorEastAsia" w:eastAsiaTheme="minorEastAsia"/>
          <w:b/>
          <w:szCs w:val="24"/>
        </w:rPr>
        <w:t>中标通知与中标结果公告</w:t>
      </w:r>
    </w:p>
    <w:p w14:paraId="39DCC8F7">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14:paraId="1FB80AB8">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highlight w:val="none"/>
        </w:rPr>
        <w:t>的名称、规格型号、数量、单价、服务要求，开标记录、</w:t>
      </w:r>
      <w:bookmarkStart w:id="31" w:name="_Hlk101184471"/>
      <w:r>
        <w:rPr>
          <w:rFonts w:hint="eastAsia" w:ascii="宋体" w:hAnsi="宋体" w:cs="宋体"/>
          <w:sz w:val="24"/>
          <w:highlight w:val="none"/>
        </w:rPr>
        <w:t>资格审查情况、评审专家抽取规则、符合性审查情况、</w:t>
      </w:r>
      <w:bookmarkEnd w:id="31"/>
      <w:r>
        <w:rPr>
          <w:rFonts w:hint="eastAsia" w:ascii="宋体" w:hAnsi="宋体" w:cs="宋体"/>
          <w:sz w:val="24"/>
          <w:highlight w:val="none"/>
        </w:rPr>
        <w:t>未中标情况说明、中标公告期限以及评审专家名单、评分汇总及明细。</w:t>
      </w:r>
    </w:p>
    <w:p w14:paraId="64E0123C">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23.3公告期限为1个工作日。</w:t>
      </w:r>
    </w:p>
    <w:p w14:paraId="156E718B">
      <w:pPr>
        <w:pStyle w:val="747"/>
        <w:spacing w:before="120" w:after="120"/>
        <w:ind w:left="105"/>
      </w:pPr>
      <w:bookmarkStart w:id="32" w:name="_Toc27645"/>
      <w:r>
        <w:rPr>
          <w:rFonts w:hint="eastAsia"/>
        </w:rPr>
        <w:t>七、合同授予</w:t>
      </w:r>
      <w:bookmarkEnd w:id="32"/>
    </w:p>
    <w:p w14:paraId="2135E0C3">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24. </w:t>
      </w:r>
      <w:r>
        <w:rPr>
          <w:rFonts w:hint="eastAsia" w:cs="仿宋_GB2312" w:asciiTheme="minorEastAsia" w:hAnsiTheme="minorEastAsia" w:eastAsiaTheme="minorEastAsia"/>
        </w:rPr>
        <w:t>合同主要条款详见第五部分拟签订的合同文本。</w:t>
      </w:r>
    </w:p>
    <w:p w14:paraId="164AD50B">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25. </w:t>
      </w:r>
      <w:r>
        <w:rPr>
          <w:rFonts w:hint="eastAsia" w:cs="仿宋_GB2312" w:asciiTheme="minorEastAsia" w:hAnsiTheme="minorEastAsia" w:eastAsiaTheme="minorEastAsia"/>
          <w:b/>
        </w:rPr>
        <w:t>合同的签订</w:t>
      </w:r>
    </w:p>
    <w:p w14:paraId="191FF299">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14:paraId="4D3E7E43">
      <w:pPr>
        <w:pStyle w:val="132"/>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0B92A6D8">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14:paraId="7097069A">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14:paraId="615CD405">
      <w:pPr>
        <w:pStyle w:val="13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14:paraId="0D14C7A2">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26. </w:t>
      </w:r>
      <w:r>
        <w:rPr>
          <w:rFonts w:hint="eastAsia" w:cs="仿宋_GB2312" w:asciiTheme="minorEastAsia" w:hAnsiTheme="minorEastAsia" w:eastAsiaTheme="minorEastAsia"/>
          <w:b/>
        </w:rPr>
        <w:t>履约保证金</w:t>
      </w:r>
    </w:p>
    <w:p w14:paraId="44C1A7D9">
      <w:pPr>
        <w:tabs>
          <w:tab w:val="left" w:pos="0"/>
        </w:tabs>
        <w:spacing w:line="360" w:lineRule="auto"/>
        <w:ind w:firstLine="482"/>
        <w:rPr>
          <w:rFonts w:ascii="宋体" w:hAnsi="宋体" w:cs="宋体"/>
          <w:sz w:val="24"/>
        </w:rPr>
      </w:pPr>
      <w:r>
        <w:rPr>
          <w:rFonts w:hint="eastAsia" w:ascii="宋体" w:hAnsi="宋体" w:cs="宋体"/>
          <w:kern w:val="0"/>
          <w:sz w:val="24"/>
        </w:rPr>
        <w:t>供应商</w:t>
      </w:r>
      <w:r>
        <w:rPr>
          <w:rFonts w:hint="eastAsia" w:ascii="宋体" w:hAnsi="宋体" w:cs="宋体"/>
          <w:kern w:val="0"/>
          <w:sz w:val="24"/>
          <w:lang w:eastAsia="zh-CN"/>
        </w:rPr>
        <w:t>可以</w:t>
      </w:r>
      <w:r>
        <w:rPr>
          <w:rFonts w:hint="eastAsia" w:ascii="宋体" w:hAnsi="宋体" w:cs="宋体"/>
          <w:kern w:val="0"/>
          <w:sz w:val="24"/>
        </w:rPr>
        <w:t>以支票、汇票、本票或者金融机构、担保机构出具的保函等非现金形式提交</w:t>
      </w:r>
      <w:r>
        <w:rPr>
          <w:rFonts w:hint="eastAsia" w:ascii="宋体" w:hAnsi="宋体" w:cs="宋体"/>
          <w:sz w:val="24"/>
        </w:rPr>
        <w:t>。</w:t>
      </w:r>
      <w:r>
        <w:rPr>
          <w:rFonts w:hint="eastAsia" w:ascii="宋体" w:hAnsi="宋体" w:cs="宋体"/>
          <w:sz w:val="24"/>
          <w:highlight w:val="cyan"/>
          <w:lang w:eastAsia="zh-CN"/>
        </w:rPr>
        <w:t>本项目</w:t>
      </w:r>
      <w:r>
        <w:rPr>
          <w:rFonts w:hint="eastAsia" w:ascii="宋体" w:hAnsi="宋体" w:cs="宋体"/>
          <w:sz w:val="24"/>
          <w:highlight w:val="cyan"/>
        </w:rPr>
        <w:t>履约保证金的数额</w:t>
      </w:r>
      <w:r>
        <w:rPr>
          <w:rFonts w:hint="eastAsia" w:ascii="宋体" w:hAnsi="宋体" w:cs="宋体"/>
          <w:sz w:val="24"/>
          <w:highlight w:val="cyan"/>
          <w:lang w:eastAsia="zh-CN"/>
        </w:rPr>
        <w:t>为</w:t>
      </w:r>
      <w:r>
        <w:rPr>
          <w:rFonts w:hint="eastAsia" w:ascii="宋体" w:hAnsi="宋体" w:cs="宋体"/>
          <w:sz w:val="24"/>
          <w:highlight w:val="cyan"/>
          <w:lang w:val="en-US" w:eastAsia="zh-CN"/>
        </w:rPr>
        <w:t>/</w:t>
      </w:r>
      <w:r>
        <w:rPr>
          <w:rFonts w:hint="eastAsia" w:ascii="宋体" w:hAnsi="宋体" w:cs="宋体"/>
          <w:sz w:val="24"/>
          <w:highlight w:val="cyan"/>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BF2F45A">
      <w:pPr>
        <w:pStyle w:val="4"/>
        <w:ind w:left="0" w:firstLine="480" w:firstLineChars="200"/>
        <w:rPr>
          <w:rFonts w:ascii="宋体" w:hAnsi="宋体" w:eastAsia="宋体" w:cs="宋体"/>
          <w:lang w:val="en-US"/>
        </w:rPr>
      </w:pPr>
      <w:bookmarkStart w:id="33" w:name="_Toc10262"/>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33"/>
    </w:p>
    <w:p w14:paraId="6ACE1958">
      <w:pPr>
        <w:pStyle w:val="747"/>
        <w:spacing w:before="120" w:after="120"/>
        <w:ind w:left="105"/>
        <w:rPr>
          <w:sz w:val="24"/>
        </w:rPr>
      </w:pPr>
      <w:bookmarkStart w:id="34" w:name="_Toc22737"/>
      <w:r>
        <w:rPr>
          <w:rFonts w:hint="eastAsia"/>
        </w:rPr>
        <w:t>八、电子交易活动的中止</w:t>
      </w:r>
      <w:bookmarkEnd w:id="34"/>
    </w:p>
    <w:p w14:paraId="15D4173B">
      <w:pPr>
        <w:pStyle w:val="132"/>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w:t>
      </w:r>
      <w:r>
        <w:rPr>
          <w:rFonts w:cs="仿宋_GB2312" w:asciiTheme="minorEastAsia" w:hAnsiTheme="minorEastAsia" w:eastAsiaTheme="minorEastAsia"/>
          <w:b/>
          <w:szCs w:val="24"/>
        </w:rPr>
        <w:t xml:space="preserve">7. </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14:paraId="3D2D13D1">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14:paraId="595A1126">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14:paraId="5C4F567C">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14:paraId="4ECBA4D7">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14:paraId="2D64F5B9">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14:paraId="14FC72B0">
      <w:pPr>
        <w:pStyle w:val="132"/>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3C57744">
      <w:pPr>
        <w:tabs>
          <w:tab w:val="left" w:pos="0"/>
        </w:tabs>
        <w:spacing w:line="360" w:lineRule="auto"/>
        <w:ind w:firstLine="480"/>
        <w:rPr>
          <w:rFonts w:asciiTheme="minorEastAsia" w:hAnsiTheme="minorEastAsia" w:eastAsiaTheme="minorEastAsia"/>
          <w:sz w:val="24"/>
        </w:rPr>
      </w:pPr>
    </w:p>
    <w:p w14:paraId="7F34F4BE">
      <w:pPr>
        <w:pStyle w:val="747"/>
        <w:spacing w:before="120" w:after="120"/>
        <w:ind w:left="105"/>
      </w:pPr>
      <w:bookmarkStart w:id="35" w:name="_Toc26879"/>
      <w:r>
        <w:rPr>
          <w:rFonts w:hint="eastAsia"/>
        </w:rPr>
        <w:t>九、验收</w:t>
      </w:r>
      <w:bookmarkEnd w:id="35"/>
    </w:p>
    <w:p w14:paraId="3AE15E0D">
      <w:pPr>
        <w:pStyle w:val="28"/>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14:paraId="40EDE544">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E301CD">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29.2采购人可以邀请参加本项目的其他投标人或者第三方机构参与验收。参与验收的投标人或者第三方机构的意见作为</w:t>
      </w:r>
      <w:r>
        <w:rPr>
          <w:rFonts w:hint="eastAsia" w:cs="Helvetica" w:asciiTheme="minorEastAsia" w:hAnsiTheme="minorEastAsia" w:eastAsiaTheme="minorEastAsia"/>
          <w:kern w:val="0"/>
          <w:sz w:val="24"/>
        </w:rPr>
        <w:t>验收书的参考资料一并存档。</w:t>
      </w:r>
    </w:p>
    <w:p w14:paraId="127A0982">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E1F86C">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5DE207F5">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1134" w:right="1418" w:bottom="1134" w:left="1418" w:header="851" w:footer="992" w:gutter="0"/>
          <w:pgBorders>
            <w:top w:val="none" w:sz="0" w:space="0"/>
            <w:left w:val="none" w:sz="0" w:space="0"/>
            <w:bottom w:val="none" w:sz="0" w:space="0"/>
            <w:right w:val="none" w:sz="0" w:space="0"/>
          </w:pgBorders>
          <w:cols w:space="720" w:num="1"/>
          <w:titlePg/>
          <w:docGrid w:linePitch="312" w:charSpace="0"/>
        </w:sectPr>
      </w:pPr>
      <w:bookmarkStart w:id="36" w:name="_Hlt74707468"/>
      <w:bookmarkEnd w:id="36"/>
      <w:bookmarkStart w:id="37" w:name="_Hlt75236290"/>
      <w:bookmarkEnd w:id="37"/>
      <w:bookmarkStart w:id="38" w:name="_Hlt74729768"/>
      <w:bookmarkEnd w:id="38"/>
      <w:bookmarkStart w:id="39" w:name="_Hlt75236011"/>
      <w:bookmarkEnd w:id="39"/>
      <w:bookmarkStart w:id="40" w:name="_Hlt74714665"/>
      <w:bookmarkEnd w:id="40"/>
      <w:bookmarkStart w:id="41" w:name="_Hlt68072990"/>
      <w:bookmarkEnd w:id="41"/>
      <w:bookmarkStart w:id="42" w:name="_Hlt75236101"/>
      <w:bookmarkEnd w:id="42"/>
      <w:bookmarkStart w:id="43" w:name="_Hlt68057669"/>
      <w:bookmarkEnd w:id="43"/>
      <w:bookmarkStart w:id="44" w:name="_Hlt68073093"/>
      <w:bookmarkEnd w:id="44"/>
      <w:bookmarkStart w:id="45" w:name="_Hlt68072998"/>
      <w:bookmarkEnd w:id="45"/>
      <w:bookmarkStart w:id="46" w:name="_Hlt68403820"/>
      <w:bookmarkEnd w:id="46"/>
      <w:bookmarkStart w:id="47" w:name="_Hlt74730295"/>
      <w:bookmarkEnd w:id="47"/>
    </w:p>
    <w:bookmarkEnd w:id="17"/>
    <w:bookmarkEnd w:id="18"/>
    <w:p w14:paraId="6F1F9538">
      <w:pPr>
        <w:pStyle w:val="3"/>
        <w:spacing w:before="48" w:after="48"/>
      </w:pPr>
      <w:bookmarkStart w:id="48" w:name="_Toc7430"/>
      <w:bookmarkStart w:id="49" w:name="第四部分"/>
      <w:r>
        <w:rPr>
          <w:rFonts w:hint="eastAsia"/>
        </w:rPr>
        <w:t>第三部分 采购需求</w:t>
      </w:r>
      <w:bookmarkEnd w:id="48"/>
    </w:p>
    <w:p w14:paraId="265A743B">
      <w:pPr>
        <w:snapToGrid w:val="0"/>
        <w:spacing w:line="360" w:lineRule="auto"/>
        <w:outlineLvl w:val="0"/>
        <w:rPr>
          <w:rFonts w:ascii="宋体" w:hAnsi="宋体"/>
          <w:b/>
          <w:snapToGrid w:val="0"/>
          <w:kern w:val="28"/>
          <w:sz w:val="28"/>
          <w:szCs w:val="28"/>
        </w:rPr>
      </w:pPr>
      <w:r>
        <w:rPr>
          <w:rFonts w:hint="eastAsia" w:ascii="宋体" w:hAnsi="宋体"/>
          <w:b/>
          <w:sz w:val="28"/>
          <w:szCs w:val="28"/>
        </w:rPr>
        <w:t>一、</w:t>
      </w:r>
      <w:r>
        <w:rPr>
          <w:rFonts w:hint="eastAsia" w:ascii="宋体" w:hAnsi="宋体"/>
          <w:b/>
          <w:snapToGrid w:val="0"/>
          <w:kern w:val="28"/>
          <w:sz w:val="28"/>
          <w:szCs w:val="28"/>
        </w:rPr>
        <w:t>项目内容及范围：</w:t>
      </w:r>
    </w:p>
    <w:p w14:paraId="6341D155">
      <w:pPr>
        <w:spacing w:line="360" w:lineRule="auto"/>
        <w:rPr>
          <w:rFonts w:ascii="宋体" w:hAnsi="宋体" w:cs="宋体"/>
          <w:bCs/>
          <w:sz w:val="24"/>
        </w:rPr>
      </w:pPr>
      <w:bookmarkStart w:id="50" w:name="_Toc49422903"/>
      <w:r>
        <w:rPr>
          <w:rFonts w:hint="eastAsia" w:ascii="宋体" w:hAnsi="宋体" w:cs="宋体"/>
          <w:bCs/>
          <w:sz w:val="24"/>
        </w:rPr>
        <w:t>（一）范围</w:t>
      </w:r>
    </w:p>
    <w:p w14:paraId="2E6EA0D8">
      <w:pPr>
        <w:autoSpaceDE w:val="0"/>
        <w:autoSpaceDN w:val="0"/>
        <w:spacing w:line="360" w:lineRule="auto"/>
        <w:ind w:firstLine="480"/>
        <w:rPr>
          <w:rFonts w:ascii="宋体" w:hAnsi="宋体" w:cs="宋体"/>
          <w:sz w:val="24"/>
          <w:highlight w:val="none"/>
          <w:lang w:val="zh-CN"/>
        </w:rPr>
      </w:pPr>
      <w:r>
        <w:rPr>
          <w:rFonts w:hint="eastAsia" w:ascii="宋体" w:hAnsi="宋体" w:cs="宋体"/>
          <w:bCs/>
          <w:sz w:val="24"/>
          <w:highlight w:val="none"/>
        </w:rPr>
        <w:t>本次采购的范围为城南街道辖区（鼠、蚊、蝇、蟑控制工作），辖区面积14.02</w:t>
      </w:r>
      <w:r>
        <w:rPr>
          <w:rFonts w:hint="eastAsia" w:ascii="宋体" w:hAnsi="宋体" w:cs="宋体"/>
          <w:sz w:val="24"/>
          <w:highlight w:val="none"/>
          <w:lang w:val="zh-CN"/>
        </w:rPr>
        <w:t>平方公里，辖</w:t>
      </w:r>
      <w:r>
        <w:rPr>
          <w:rFonts w:hint="eastAsia" w:ascii="宋体" w:hAnsi="宋体" w:cs="宋体"/>
          <w:sz w:val="24"/>
          <w:highlight w:val="none"/>
        </w:rPr>
        <w:t>7</w:t>
      </w:r>
      <w:r>
        <w:rPr>
          <w:rFonts w:hint="eastAsia" w:ascii="宋体" w:hAnsi="宋体" w:cs="宋体"/>
          <w:sz w:val="24"/>
          <w:highlight w:val="none"/>
          <w:lang w:val="zh-CN"/>
        </w:rPr>
        <w:t>个社区，现居住人口约</w:t>
      </w:r>
      <w:r>
        <w:rPr>
          <w:rFonts w:hint="eastAsia" w:ascii="宋体" w:hAnsi="宋体" w:cs="宋体"/>
          <w:sz w:val="24"/>
          <w:highlight w:val="none"/>
          <w:lang w:val="en-US" w:eastAsia="zh-CN"/>
        </w:rPr>
        <w:t>8</w:t>
      </w:r>
      <w:r>
        <w:rPr>
          <w:rFonts w:hint="eastAsia" w:ascii="宋体" w:hAnsi="宋体" w:cs="宋体"/>
          <w:sz w:val="24"/>
          <w:highlight w:val="none"/>
          <w:lang w:val="zh-CN"/>
        </w:rPr>
        <w:t>万人。本次采购</w:t>
      </w:r>
      <w:r>
        <w:rPr>
          <w:rFonts w:hint="eastAsia" w:ascii="宋体" w:hAnsi="宋体" w:cs="宋体"/>
          <w:bCs/>
          <w:sz w:val="24"/>
          <w:highlight w:val="none"/>
        </w:rPr>
        <w:t>包括城南街道范围小区所有公共环境(</w:t>
      </w:r>
      <w:r>
        <w:rPr>
          <w:rFonts w:hint="eastAsia" w:ascii="宋体" w:hAnsi="宋体" w:cs="宋体"/>
          <w:sz w:val="24"/>
          <w:highlight w:val="none"/>
          <w:lang w:val="zh-CN"/>
        </w:rPr>
        <w:t>江南农贸市场、县城新区商业广场、城中村、</w:t>
      </w:r>
      <w:r>
        <w:rPr>
          <w:rFonts w:hint="eastAsia" w:ascii="宋体" w:hAnsi="宋体" w:cs="宋体"/>
          <w:sz w:val="24"/>
          <w:highlight w:val="none"/>
          <w:lang w:val="en-US" w:eastAsia="zh-CN"/>
        </w:rPr>
        <w:t>青山农贸市场</w:t>
      </w:r>
      <w:r>
        <w:rPr>
          <w:rFonts w:hint="eastAsia" w:ascii="宋体" w:hAnsi="宋体" w:cs="宋体"/>
          <w:sz w:val="24"/>
          <w:highlight w:val="none"/>
          <w:lang w:val="zh-CN"/>
        </w:rPr>
        <w:t>)和建成区及适当延伸带内的建筑工地、拆迁工地、待建工地、县政府大院、公共外环境的鼠、蚊、蝇、蟑</w:t>
      </w:r>
      <w:r>
        <w:rPr>
          <w:rFonts w:hint="eastAsia" w:ascii="宋体" w:hAnsi="宋体" w:cs="宋体"/>
          <w:bCs/>
          <w:sz w:val="24"/>
          <w:highlight w:val="none"/>
        </w:rPr>
        <w:t>消杀</w:t>
      </w:r>
      <w:r>
        <w:rPr>
          <w:rFonts w:hint="eastAsia" w:ascii="宋体" w:hAnsi="宋体" w:cs="宋体"/>
          <w:sz w:val="24"/>
          <w:highlight w:val="none"/>
          <w:lang w:val="zh-CN"/>
        </w:rPr>
        <w:t>控制工作。另外还包括城区生活垃圾分类箱房、垃圾中转站、公共厕所，以及垃圾桶、果壳箱、窨井、检查井（以上数据均不含实行物管的小区，</w:t>
      </w:r>
      <w:r>
        <w:rPr>
          <w:rFonts w:hint="eastAsia" w:ascii="宋体" w:hAnsi="宋体" w:cs="宋体"/>
          <w:sz w:val="24"/>
          <w:highlight w:val="none"/>
          <w:lang w:val="en-US" w:eastAsia="zh-CN"/>
        </w:rPr>
        <w:t>最终服务数量可能会有所变动，投标人自行考虑综合报价，中标后不作调整</w:t>
      </w:r>
      <w:r>
        <w:rPr>
          <w:rFonts w:hint="eastAsia" w:ascii="宋体" w:hAnsi="宋体" w:cs="宋体"/>
          <w:sz w:val="24"/>
          <w:highlight w:val="none"/>
          <w:lang w:val="zh-CN"/>
        </w:rPr>
        <w:t>）。</w:t>
      </w:r>
    </w:p>
    <w:p w14:paraId="0CD1D9FB">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服从街道对“除四害”服务的统一调配。</w:t>
      </w:r>
    </w:p>
    <w:p w14:paraId="46DE6B17">
      <w:pPr>
        <w:spacing w:line="360" w:lineRule="auto"/>
        <w:jc w:val="left"/>
        <w:rPr>
          <w:rFonts w:ascii="宋体" w:hAnsi="宋体" w:cs="宋体"/>
          <w:b/>
          <w:bCs/>
          <w:sz w:val="24"/>
          <w:highlight w:val="none"/>
        </w:rPr>
      </w:pPr>
      <w:r>
        <w:rPr>
          <w:rFonts w:hint="eastAsia" w:ascii="宋体" w:hAnsi="宋体" w:cs="宋体"/>
          <w:b/>
          <w:bCs/>
          <w:sz w:val="24"/>
          <w:highlight w:val="none"/>
        </w:rPr>
        <w:t>（二）服务内容</w:t>
      </w:r>
    </w:p>
    <w:p w14:paraId="791BA88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公共环境（社区内的楼房屋顶、遮雨挡板、车库车棚、窨缸窨井、绿地花坛、景观水池、垃圾箱房/桶、垃圾中转站、公共厕所等公用设施及公共环境）农贸市场、建筑拆迁待建工地等范围的鼠、蚊、蝇、蟑等病媒生物消杀控制。根据消杀时节，每周实施一次全域全覆盖集中消杀；同时对特定时间节点(5-9月)、特定场所、四害集中爆发社区等时段和区域进行加密（2-3倍，必要时每日集中消杀）消杀。</w:t>
      </w:r>
    </w:p>
    <w:p w14:paraId="0426D60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2.突发应急事件及县政府临时布置的环境消杀任务。</w:t>
      </w:r>
    </w:p>
    <w:p w14:paraId="28D23D8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3.设立“除四害”药物代售点。</w:t>
      </w:r>
    </w:p>
    <w:p w14:paraId="741B27E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4.每个社区均要开展“灭鼠屋”建设，数量必须达到要求（每幢房屋不少于2-3只）。</w:t>
      </w:r>
    </w:p>
    <w:p w14:paraId="3D4B0EBC">
      <w:pPr>
        <w:spacing w:line="360" w:lineRule="auto"/>
        <w:ind w:firstLine="480" w:firstLineChars="200"/>
        <w:rPr>
          <w:rFonts w:hint="eastAsia" w:ascii="宋体" w:hAnsi="宋体" w:cs="宋体"/>
          <w:b/>
          <w:bCs/>
          <w:sz w:val="24"/>
          <w:highlight w:val="none"/>
        </w:rPr>
      </w:pPr>
      <w:r>
        <w:rPr>
          <w:rFonts w:hint="eastAsia" w:ascii="宋体" w:hAnsi="宋体" w:cs="宋体"/>
          <w:bCs/>
          <w:sz w:val="24"/>
          <w:highlight w:val="none"/>
        </w:rPr>
        <w:t>5.每个农贸市场、垃圾中转站、公厕、垃圾临时堆放点等蝇类密度高的区域均要设置诱蝇笼，数量必须达到</w:t>
      </w:r>
      <w:r>
        <w:rPr>
          <w:rFonts w:hint="eastAsia" w:ascii="宋体" w:hAnsi="宋体" w:cs="宋体"/>
          <w:b/>
          <w:bCs/>
          <w:sz w:val="24"/>
          <w:highlight w:val="none"/>
        </w:rPr>
        <w:t>考核</w:t>
      </w:r>
      <w:r>
        <w:rPr>
          <w:rFonts w:hint="eastAsia" w:ascii="宋体" w:hAnsi="宋体" w:cs="宋体"/>
          <w:bCs/>
          <w:sz w:val="24"/>
          <w:highlight w:val="none"/>
        </w:rPr>
        <w:t>要求</w:t>
      </w:r>
      <w:r>
        <w:rPr>
          <w:rFonts w:hint="eastAsia" w:ascii="宋体" w:hAnsi="宋体" w:cs="宋体"/>
          <w:b/>
          <w:bCs/>
          <w:sz w:val="24"/>
          <w:highlight w:val="none"/>
        </w:rPr>
        <w:t>，并确保通过国家、省、市的病媒生物预防控制单项考核。</w:t>
      </w:r>
    </w:p>
    <w:p w14:paraId="69579B2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6、</w:t>
      </w:r>
      <w:r>
        <w:rPr>
          <w:rFonts w:hint="eastAsia" w:ascii="宋体" w:hAnsi="宋体" w:cs="宋体"/>
          <w:bCs/>
          <w:sz w:val="24"/>
          <w:highlight w:val="none"/>
        </w:rPr>
        <w:t>街道、社区及行政村除四害技防设施(毒鼠屋、防蚊闸、捕蝇笼)的清理和维护。按“四害”密度控制水平C级及以上的要求新增技防设施;</w:t>
      </w:r>
    </w:p>
    <w:p w14:paraId="6F98B9C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7. 突发应急事件环境消杀(如:登革热疫情发生时,必须无偿为所在社区及附近提供所有消杀服务)；县、街道、社区爱卫办组织的其它除四害活动（包括要求承担的公益性服务）。</w:t>
      </w:r>
    </w:p>
    <w:p w14:paraId="4DD3648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8. PCO公司的消杀相关责任人应每月</w:t>
      </w:r>
      <w:r>
        <w:rPr>
          <w:rFonts w:hint="eastAsia" w:ascii="宋体" w:hAnsi="宋体" w:cs="宋体"/>
          <w:b/>
          <w:bCs/>
          <w:sz w:val="24"/>
          <w:highlight w:val="none"/>
        </w:rPr>
        <w:t>月初</w:t>
      </w:r>
      <w:r>
        <w:rPr>
          <w:rFonts w:hint="eastAsia" w:ascii="宋体" w:hAnsi="宋体" w:cs="宋体"/>
          <w:bCs/>
          <w:sz w:val="24"/>
          <w:highlight w:val="none"/>
        </w:rPr>
        <w:t>工作日到街道报到，向街道分管人员汇报当月工作计划，并服从街道分配的具体工作任务。</w:t>
      </w:r>
    </w:p>
    <w:p w14:paraId="014CF1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 相关台账资料按街道爱卫办要求整理，次月10日前报街道爱卫办。</w:t>
      </w:r>
    </w:p>
    <w:p w14:paraId="4622845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10. 市、县、街道检查第一时间到现场。</w:t>
      </w:r>
    </w:p>
    <w:p w14:paraId="6D5A446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11. 做好杭州市病媒生物密度控制水平C级以上等级省级评估考核工作、国家卫生城市复评病媒生物预防控制等相关考核迎检工作。</w:t>
      </w:r>
    </w:p>
    <w:p w14:paraId="33C37C5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12、承担市城郊结合部专项整治实施方案中确定的金联村公共环境的病媒生物消杀控制工作，并根据考核要求完成病媒防制工作。该项工作至202</w:t>
      </w:r>
      <w:r>
        <w:rPr>
          <w:rFonts w:hint="eastAsia" w:ascii="宋体" w:hAnsi="宋体" w:cs="宋体"/>
          <w:bCs/>
          <w:sz w:val="24"/>
          <w:highlight w:val="none"/>
          <w:lang w:val="en-US" w:eastAsia="zh-CN"/>
        </w:rPr>
        <w:t>4</w:t>
      </w:r>
      <w:r>
        <w:rPr>
          <w:rFonts w:hint="eastAsia" w:ascii="宋体" w:hAnsi="宋体" w:cs="宋体"/>
          <w:bCs/>
          <w:sz w:val="24"/>
          <w:highlight w:val="none"/>
        </w:rPr>
        <w:t>年</w:t>
      </w:r>
      <w:r>
        <w:rPr>
          <w:rFonts w:hint="eastAsia" w:ascii="宋体" w:hAnsi="宋体" w:cs="宋体"/>
          <w:bCs/>
          <w:sz w:val="24"/>
          <w:highlight w:val="none"/>
          <w:lang w:val="en-US" w:eastAsia="zh-CN"/>
        </w:rPr>
        <w:t>12</w:t>
      </w:r>
      <w:r>
        <w:rPr>
          <w:rFonts w:hint="eastAsia" w:ascii="宋体" w:hAnsi="宋体" w:cs="宋体"/>
          <w:bCs/>
          <w:sz w:val="24"/>
          <w:highlight w:val="none"/>
        </w:rPr>
        <w:t>月底结束。</w:t>
      </w:r>
    </w:p>
    <w:p w14:paraId="1BD1086F">
      <w:pPr>
        <w:spacing w:line="360" w:lineRule="auto"/>
        <w:ind w:firstLine="482" w:firstLineChars="200"/>
        <w:rPr>
          <w:rFonts w:ascii="宋体" w:hAnsi="宋体" w:cs="宋体"/>
          <w:b/>
          <w:bCs/>
          <w:sz w:val="24"/>
          <w:highlight w:val="none"/>
        </w:rPr>
      </w:pPr>
    </w:p>
    <w:p w14:paraId="68FF9F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（三）</w:t>
      </w:r>
      <w:r>
        <w:rPr>
          <w:rFonts w:hint="eastAsia" w:ascii="宋体" w:hAnsi="宋体" w:cs="宋体"/>
          <w:color w:val="000000"/>
          <w:sz w:val="24"/>
          <w:highlight w:val="none"/>
        </w:rPr>
        <w:t>质量要求</w:t>
      </w:r>
    </w:p>
    <w:p w14:paraId="52BF0BC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1、乙方须严格执行成交时提交的公共环境除“四害”实施方案、技术方案。</w:t>
      </w:r>
    </w:p>
    <w:p w14:paraId="3FC5A68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2、乙方除“四害”药物必须选用符合国家规定要求的药物；自配药物，须向甲方提供毒饵主剂和诱饵主剂。</w:t>
      </w:r>
    </w:p>
    <w:p w14:paraId="7F85B592">
      <w:pPr>
        <w:spacing w:line="360" w:lineRule="auto"/>
        <w:ind w:firstLine="480" w:firstLineChars="200"/>
        <w:rPr>
          <w:rFonts w:hint="eastAsia" w:ascii="宋体" w:hAnsi="宋体" w:cs="宋体"/>
          <w:bCs/>
          <w:sz w:val="24"/>
          <w:highlight w:val="none"/>
        </w:rPr>
      </w:pPr>
      <w:r>
        <w:rPr>
          <w:rFonts w:hint="eastAsia" w:ascii="宋体" w:hAnsi="宋体" w:cs="宋体"/>
          <w:color w:val="000000"/>
          <w:sz w:val="24"/>
          <w:highlight w:val="none"/>
        </w:rPr>
        <w:t>3、四害防治标准（实施除四害市场化运作的公共环境和单位生效，下同）：灭鼠、蚊、蝇、蟑螂标准达到国家病媒生物密度控制水平C级及以上标准（GB/T27770-(0-3）--2011)，并确保通过国家、省、市的病媒生物预防控制单项考核。</w:t>
      </w:r>
    </w:p>
    <w:p w14:paraId="23DBFBAF">
      <w:pPr>
        <w:spacing w:line="360" w:lineRule="auto"/>
        <w:ind w:firstLine="480" w:firstLineChars="200"/>
        <w:rPr>
          <w:rFonts w:ascii="宋体" w:hAnsi="宋体" w:cs="宋体"/>
          <w:color w:val="000000"/>
          <w:sz w:val="24"/>
          <w:highlight w:val="none"/>
        </w:rPr>
      </w:pPr>
      <w:r>
        <w:rPr>
          <w:rFonts w:hint="eastAsia" w:ascii="宋体" w:hAnsi="宋体" w:cs="宋体"/>
          <w:bCs/>
          <w:sz w:val="24"/>
          <w:highlight w:val="none"/>
        </w:rPr>
        <w:t>4、公共环境除“四害”质量要求:</w:t>
      </w:r>
      <w:r>
        <w:rPr>
          <w:rFonts w:hint="eastAsia" w:ascii="宋体" w:hAnsi="宋体" w:cs="宋体"/>
          <w:color w:val="000000"/>
          <w:sz w:val="24"/>
          <w:highlight w:val="none"/>
        </w:rPr>
        <w:t xml:space="preserve"> </w:t>
      </w:r>
    </w:p>
    <w:p w14:paraId="2C81555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4.1.灭鼠标准：（前三款对实施除四害市场化运作的单位生效，下同）</w:t>
      </w:r>
    </w:p>
    <w:p w14:paraId="34B397C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1）粉迹法阳性率 ≤ 3%。 适用于15M2房间布放20×20cm滑石粉块两块，一夜后阳性粉块数不超过3%。</w:t>
      </w:r>
    </w:p>
    <w:p w14:paraId="1679469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2）鼠迹 ≤ 2%。 有鼠洞、鼠粪、鼠咬痕等鼠活动痕迹的房间不超过2%。</w:t>
      </w:r>
    </w:p>
    <w:p w14:paraId="34BC8CB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3）重点场所防鼠设施不合格处 ≤ 5%。</w:t>
      </w:r>
    </w:p>
    <w:p w14:paraId="07CA524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4）外环境鼠迹 ≤ 5处。 不同类型外环境累计2000米，鼠迹数不超过5处。</w:t>
      </w:r>
    </w:p>
    <w:p w14:paraId="4F2C83BC">
      <w:pPr>
        <w:spacing w:line="360" w:lineRule="auto"/>
        <w:ind w:firstLine="480" w:firstLineChars="200"/>
        <w:rPr>
          <w:rFonts w:ascii="宋体" w:hAnsi="宋体" w:cs="宋体"/>
          <w:bCs/>
          <w:sz w:val="24"/>
        </w:rPr>
      </w:pPr>
      <w:r>
        <w:rPr>
          <w:rFonts w:hint="eastAsia" w:ascii="宋体" w:hAnsi="宋体" w:cs="宋体"/>
          <w:bCs/>
          <w:sz w:val="24"/>
        </w:rPr>
        <w:t>4.2.灭蚊标准：</w:t>
      </w:r>
    </w:p>
    <w:p w14:paraId="667C34C7">
      <w:pPr>
        <w:spacing w:line="360" w:lineRule="auto"/>
        <w:ind w:firstLine="480" w:firstLineChars="200"/>
        <w:rPr>
          <w:rFonts w:ascii="宋体" w:hAnsi="宋体" w:cs="宋体"/>
          <w:bCs/>
          <w:sz w:val="24"/>
        </w:rPr>
      </w:pPr>
      <w:r>
        <w:rPr>
          <w:rFonts w:hint="eastAsia" w:ascii="宋体" w:hAnsi="宋体" w:cs="宋体"/>
          <w:bCs/>
          <w:sz w:val="24"/>
        </w:rPr>
        <w:t xml:space="preserve">（1）小积水容器方法：调查建成区10个不同水体（大中型水体、下水道等）100勺水样，蚊幼及蛹的阳性孳生不超过3%，蚊幼及蛹的阳性率不超过3％；地下室成蚊每视野不超过3只；调查外环境2000米，小型积水处不能超过5处； </w:t>
      </w:r>
    </w:p>
    <w:p w14:paraId="4651F71E">
      <w:pPr>
        <w:spacing w:line="360" w:lineRule="auto"/>
        <w:ind w:firstLine="480" w:firstLineChars="200"/>
        <w:rPr>
          <w:rFonts w:ascii="宋体" w:hAnsi="宋体" w:cs="宋体"/>
          <w:bCs/>
          <w:sz w:val="24"/>
        </w:rPr>
      </w:pPr>
      <w:r>
        <w:rPr>
          <w:rFonts w:hint="eastAsia" w:ascii="宋体" w:hAnsi="宋体" w:cs="宋体"/>
          <w:bCs/>
          <w:sz w:val="24"/>
        </w:rPr>
        <w:t>（2）人诱法：特殊场所白天人诱蚊30分钟，平均每人次诱获成蚊数不超过1只。</w:t>
      </w:r>
    </w:p>
    <w:p w14:paraId="4BED0027">
      <w:pPr>
        <w:spacing w:line="360" w:lineRule="auto"/>
        <w:ind w:firstLine="480" w:firstLineChars="200"/>
        <w:rPr>
          <w:rFonts w:ascii="宋体" w:hAnsi="宋体" w:cs="宋体"/>
          <w:bCs/>
          <w:sz w:val="24"/>
        </w:rPr>
      </w:pPr>
      <w:r>
        <w:rPr>
          <w:rFonts w:hint="eastAsia" w:ascii="宋体" w:hAnsi="宋体" w:cs="宋体"/>
          <w:bCs/>
          <w:sz w:val="24"/>
        </w:rPr>
        <w:t>4.3.灭蝇标准：（1）孳生地调查：调查外环境2000米，蝇幼及蛹的阳性孳生不超过4处；幼虫和蛹的检出率不超过3%；（2）目测法：垃圾箱成蝇每视野不超过3只；加工、销售直接入口食品的场所不得有蝇；（3）防蝇设施：重点单位防蝇设施不合格房间不超过5％。</w:t>
      </w:r>
    </w:p>
    <w:p w14:paraId="3D478105">
      <w:pPr>
        <w:spacing w:line="360" w:lineRule="auto"/>
        <w:ind w:firstLine="480" w:firstLineChars="200"/>
        <w:rPr>
          <w:rFonts w:ascii="宋体" w:hAnsi="宋体" w:cs="宋体"/>
          <w:bCs/>
          <w:sz w:val="24"/>
        </w:rPr>
      </w:pPr>
      <w:r>
        <w:rPr>
          <w:rFonts w:hint="eastAsia" w:ascii="宋体" w:hAnsi="宋体" w:cs="宋体"/>
          <w:bCs/>
          <w:sz w:val="24"/>
        </w:rPr>
        <w:t>4.4.灭蟑标准：采用目测法：农贸市场、工地、环卫设施成虫、若虫阳性不超过3%，平均每间大蠊不超过5只、小蠊不超过10只，卵鞘阳性房间不超过2%，平均每间不超过4只，蟑迹阳性不超过5%。</w:t>
      </w:r>
    </w:p>
    <w:p w14:paraId="1CFFBC3E">
      <w:pPr>
        <w:spacing w:line="360" w:lineRule="auto"/>
        <w:ind w:firstLine="480" w:firstLineChars="200"/>
        <w:rPr>
          <w:rFonts w:ascii="宋体" w:hAnsi="宋体" w:cs="宋体"/>
          <w:bCs/>
          <w:sz w:val="24"/>
        </w:rPr>
      </w:pPr>
      <w:r>
        <w:rPr>
          <w:rFonts w:hint="eastAsia" w:ascii="宋体" w:hAnsi="宋体" w:cs="宋体"/>
          <w:bCs/>
          <w:sz w:val="24"/>
        </w:rPr>
        <w:t>4.5.灭鼠屋要求：</w:t>
      </w:r>
    </w:p>
    <w:p w14:paraId="764BEE3F">
      <w:pPr>
        <w:spacing w:line="360" w:lineRule="auto"/>
        <w:ind w:firstLine="480" w:firstLineChars="200"/>
        <w:rPr>
          <w:rFonts w:ascii="宋体" w:hAnsi="宋体" w:cs="宋体"/>
          <w:bCs/>
          <w:sz w:val="24"/>
        </w:rPr>
      </w:pPr>
      <w:r>
        <w:rPr>
          <w:rFonts w:hint="eastAsia" w:ascii="宋体" w:hAnsi="宋体" w:cs="宋体"/>
          <w:bCs/>
          <w:sz w:val="24"/>
        </w:rPr>
        <w:t>（1）灭鼠屋标准长度≥30厘米，每幢房子（例如3个单元的商品房）设置2-3个灭鼠屋，设置要求科学、规范，并有警示标记。</w:t>
      </w:r>
    </w:p>
    <w:p w14:paraId="587CFD31">
      <w:pPr>
        <w:spacing w:line="360" w:lineRule="auto"/>
        <w:ind w:firstLine="480" w:firstLineChars="200"/>
        <w:rPr>
          <w:rFonts w:ascii="宋体" w:hAnsi="宋体" w:cs="宋体"/>
          <w:bCs/>
          <w:sz w:val="24"/>
        </w:rPr>
      </w:pPr>
      <w:r>
        <w:rPr>
          <w:rFonts w:hint="eastAsia" w:ascii="宋体" w:hAnsi="宋体" w:cs="宋体"/>
          <w:bCs/>
          <w:sz w:val="24"/>
        </w:rPr>
        <w:t>（2）灭鼠毒饵保存率：全年保持灭鼠屋中的毒饵无霉变。</w:t>
      </w:r>
    </w:p>
    <w:p w14:paraId="27B21241">
      <w:pPr>
        <w:spacing w:line="360" w:lineRule="auto"/>
        <w:ind w:firstLine="480" w:firstLineChars="200"/>
        <w:rPr>
          <w:rFonts w:ascii="宋体" w:hAnsi="宋体" w:cs="宋体"/>
          <w:bCs/>
          <w:sz w:val="24"/>
        </w:rPr>
      </w:pPr>
      <w:r>
        <w:rPr>
          <w:rFonts w:hint="eastAsia" w:ascii="宋体" w:hAnsi="宋体" w:cs="宋体"/>
          <w:bCs/>
          <w:sz w:val="24"/>
        </w:rPr>
        <w:t>4.6．民意调查：满意率达85%以上。</w:t>
      </w:r>
    </w:p>
    <w:p w14:paraId="7D1D9293">
      <w:pPr>
        <w:spacing w:line="360" w:lineRule="auto"/>
        <w:rPr>
          <w:rFonts w:ascii="宋体" w:hAnsi="宋体" w:cs="宋体"/>
          <w:bCs/>
          <w:sz w:val="24"/>
        </w:rPr>
      </w:pPr>
      <w:r>
        <w:rPr>
          <w:rFonts w:hint="eastAsia" w:ascii="宋体" w:hAnsi="宋体" w:cs="宋体"/>
          <w:bCs/>
          <w:sz w:val="24"/>
        </w:rPr>
        <w:t>（四）考核与结算</w:t>
      </w:r>
    </w:p>
    <w:p w14:paraId="287C9D02">
      <w:pPr>
        <w:spacing w:line="360" w:lineRule="auto"/>
        <w:ind w:firstLine="480" w:firstLineChars="200"/>
        <w:rPr>
          <w:rFonts w:ascii="宋体" w:hAnsi="宋体" w:cs="宋体"/>
          <w:bCs/>
          <w:sz w:val="24"/>
          <w:highlight w:val="yellow"/>
        </w:rPr>
      </w:pPr>
      <w:r>
        <w:rPr>
          <w:rFonts w:hint="eastAsia" w:ascii="宋体" w:hAnsi="宋体" w:cs="宋体"/>
          <w:bCs/>
          <w:sz w:val="24"/>
          <w:highlight w:val="yellow"/>
        </w:rPr>
        <w:t>（1）采购人每季度至少两次对成交单位的实施情况组织检查考核，达到质量要求，并通过第三方专业评估机构的评估，及时支付服务费。</w:t>
      </w:r>
    </w:p>
    <w:p w14:paraId="3243EDC9">
      <w:pPr>
        <w:spacing w:line="360" w:lineRule="auto"/>
        <w:ind w:firstLine="480" w:firstLineChars="200"/>
        <w:rPr>
          <w:rFonts w:ascii="宋体" w:hAnsi="宋体" w:cs="宋体"/>
          <w:bCs/>
          <w:sz w:val="24"/>
          <w:highlight w:val="none"/>
        </w:rPr>
      </w:pPr>
      <w:r>
        <w:rPr>
          <w:rFonts w:hint="eastAsia" w:ascii="宋体" w:hAnsi="宋体" w:cs="宋体"/>
          <w:bCs/>
          <w:sz w:val="24"/>
        </w:rPr>
        <w:t>（2）未达到质量要求的，鼠、蚊、蝇、蟑密度超过合同规定质量要求1倍以内，限期整改，整改不到位的每项扣除本期应付金额的5%；超过1－2倍，每项扣除本期应付金额的5－10%；超过2－5倍，每项扣除本期应付金额的10－20%；超过5倍以上，扣除本期全部应付金额，并终止合同；满意度每下降5%，扣除本期应付金额的5%；项目作业人员不足或未及时参加培训取得上岗证的，按每人每天30元的标准在合同金额中扣除服务费；项目作业人员未进行作业，发</w:t>
      </w:r>
      <w:r>
        <w:rPr>
          <w:rFonts w:hint="eastAsia" w:ascii="宋体" w:hAnsi="宋体" w:cs="宋体"/>
          <w:bCs/>
          <w:sz w:val="24"/>
          <w:highlight w:val="none"/>
        </w:rPr>
        <w:t>现一次扣除500元；未开展灭鼠屋建设，扣除5000元；成交人中途自行退出，或确认其不能达到要求而终止合同的，没收履约保证金；</w:t>
      </w:r>
    </w:p>
    <w:p w14:paraId="7EDEF2B2">
      <w:pPr>
        <w:spacing w:line="360" w:lineRule="auto"/>
        <w:rPr>
          <w:rFonts w:ascii="宋体" w:hAnsi="宋体" w:cs="宋体"/>
          <w:bCs/>
          <w:sz w:val="24"/>
          <w:highlight w:val="none"/>
        </w:rPr>
      </w:pPr>
      <w:r>
        <w:rPr>
          <w:rFonts w:hint="eastAsia" w:ascii="宋体" w:hAnsi="宋体" w:cs="宋体"/>
          <w:bCs/>
          <w:sz w:val="24"/>
          <w:highlight w:val="none"/>
        </w:rPr>
        <w:t>（五）组织实施及服务要求</w:t>
      </w:r>
    </w:p>
    <w:p w14:paraId="78BE6C5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中标单位中标后7个日历天内配备与项目规模相应的器械、设备和交通工具，组建一个项目小组专门负责本项目的具体实施，项目组成人员要求具有上岗证且人数不少于三名，该项目组人员常驻，且接到通知后0.5小时内到达服务现场</w:t>
      </w:r>
    </w:p>
    <w:p w14:paraId="3127FC9D">
      <w:pPr>
        <w:pStyle w:val="40"/>
        <w:spacing w:line="360" w:lineRule="auto"/>
        <w:rPr>
          <w:rFonts w:hint="eastAsia" w:eastAsia="宋体"/>
          <w:b/>
          <w:bCs w:val="0"/>
          <w:color w:val="FF0000"/>
          <w:highlight w:val="yellow"/>
          <w:lang w:eastAsia="zh-CN"/>
        </w:rPr>
      </w:pPr>
      <w:r>
        <w:rPr>
          <w:rFonts w:hint="eastAsia" w:ascii="宋体" w:hAnsi="宋体" w:cs="宋体"/>
          <w:b/>
          <w:bCs w:val="0"/>
          <w:color w:val="FF0000"/>
          <w:sz w:val="24"/>
          <w:highlight w:val="yellow"/>
          <w:lang w:eastAsia="zh-CN"/>
        </w:rPr>
        <w:t>（</w:t>
      </w:r>
      <w:r>
        <w:rPr>
          <w:rFonts w:hint="eastAsia" w:ascii="宋体" w:hAnsi="宋体" w:cs="宋体"/>
          <w:b/>
          <w:bCs w:val="0"/>
          <w:color w:val="FF0000"/>
          <w:sz w:val="24"/>
          <w:highlight w:val="yellow"/>
          <w:lang w:val="en-US" w:eastAsia="zh-CN"/>
        </w:rPr>
        <w:t>注：若投标人提供上诉承诺函，但在服务期内未满足，单次采购人将对供应商进行2000元的罚款，累计3次则采购人有权终止合同且供应商需要支付采购人3万元的违约金</w:t>
      </w:r>
      <w:r>
        <w:rPr>
          <w:rFonts w:hint="eastAsia" w:ascii="宋体" w:hAnsi="宋体" w:cs="宋体"/>
          <w:b/>
          <w:bCs w:val="0"/>
          <w:color w:val="FF0000"/>
          <w:sz w:val="24"/>
          <w:highlight w:val="yellow"/>
          <w:lang w:eastAsia="zh-CN"/>
        </w:rPr>
        <w:t>）</w:t>
      </w:r>
    </w:p>
    <w:p w14:paraId="3718B84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承诺无偿参与公益性服务活动、承诺完成政府行政部门临时布置的指令性任务（药品成本费政府将会给予适当补助）、承诺向所服务社区低保户等困难家庭户无偿提供家庭用灭蟑、灭鼠药等除“四害”药品及技术指导。</w:t>
      </w:r>
    </w:p>
    <w:p w14:paraId="5CDA7FF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（3）未经采购人同意，成交人不得私自将本项目转交给第三方，否则采购人有权撤销合同，且成交人还要承担相应采购人的损失。</w:t>
      </w:r>
    </w:p>
    <w:p w14:paraId="1525EE1C">
      <w:pPr>
        <w:spacing w:line="360" w:lineRule="auto"/>
        <w:ind w:firstLine="480" w:firstLineChars="200"/>
        <w:rPr>
          <w:rFonts w:ascii="宋体" w:hAnsi="宋体" w:cs="宋体"/>
          <w:b/>
          <w:bCs/>
          <w:sz w:val="24"/>
          <w:highlight w:val="none"/>
        </w:rPr>
      </w:pPr>
      <w:r>
        <w:rPr>
          <w:rFonts w:hint="eastAsia" w:ascii="宋体" w:hAnsi="宋体" w:cs="宋体"/>
          <w:bCs/>
          <w:sz w:val="24"/>
          <w:highlight w:val="none"/>
        </w:rPr>
        <w:t>（4）中标单位须制定完整、可行、详细的公共环境消杀实施方案，明确组织机构、人员配备、消杀要求、质量标准、安全措施等。中标单位制定的工作实施方案、技术方案、操作规程等必须报送县、街道、社区等爱卫办审核通过后方可实施</w:t>
      </w:r>
      <w:r>
        <w:rPr>
          <w:rFonts w:hint="eastAsia" w:ascii="宋体" w:hAnsi="宋体" w:cs="宋体"/>
          <w:b/>
          <w:bCs/>
          <w:sz w:val="24"/>
          <w:highlight w:val="none"/>
        </w:rPr>
        <w:t>，服务周期内消杀负责人不得随意改变。</w:t>
      </w:r>
    </w:p>
    <w:p w14:paraId="6A79A16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（5）中标单位须接受并服从市（区、街道）爱卫办、市（县）疾控中心、社区（村）对服务质量的监督管理。每月工作必须向街道上报作业计划,每次作业必须通知社区、村工作人员，</w:t>
      </w:r>
      <w:r>
        <w:rPr>
          <w:rFonts w:hint="eastAsia" w:ascii="宋体" w:hAnsi="宋体" w:cs="宋体"/>
          <w:bCs/>
          <w:sz w:val="24"/>
          <w:highlight w:val="none"/>
          <w:lang w:val="en-US" w:eastAsia="zh-CN"/>
        </w:rPr>
        <w:t>服务</w:t>
      </w:r>
      <w:r>
        <w:rPr>
          <w:rFonts w:hint="eastAsia" w:ascii="宋体" w:hAnsi="宋体" w:cs="宋体"/>
          <w:bCs/>
          <w:sz w:val="24"/>
          <w:highlight w:val="none"/>
        </w:rPr>
        <w:t>完成后每次必须到社区、村签字确认。</w:t>
      </w:r>
    </w:p>
    <w:bookmarkEnd w:id="50"/>
    <w:p w14:paraId="24D60AF3">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中标供应商不得将相关工作转包，一经发现有转包行为本协议自动终止，并追究成交供应商相关责任。</w:t>
      </w:r>
    </w:p>
    <w:p w14:paraId="025F209F">
      <w:pPr>
        <w:spacing w:line="360" w:lineRule="auto"/>
        <w:ind w:firstLine="480" w:firstLineChars="200"/>
        <w:rPr>
          <w:rFonts w:hint="default" w:ascii="宋体" w:hAnsi="宋体" w:eastAsia="宋体" w:cs="宋体"/>
          <w:bCs/>
          <w:sz w:val="24"/>
          <w:highlight w:val="none"/>
          <w:lang w:val="en-US" w:eastAsia="zh-CN"/>
        </w:rPr>
      </w:pPr>
      <w:r>
        <w:rPr>
          <w:rFonts w:hint="eastAsia" w:ascii="宋体" w:hAnsi="宋体" w:eastAsia="宋体" w:cs="宋体"/>
          <w:bCs/>
          <w:sz w:val="24"/>
          <w:highlight w:val="none"/>
        </w:rPr>
        <w:t>项目实施过程中发生的死亡、人身伤害、财产损失、损害以及任何其它损失、损害和引起的费用和开支，由供应商承担全部责任。</w:t>
      </w:r>
    </w:p>
    <w:p w14:paraId="0918A672">
      <w:pPr>
        <w:spacing w:line="360" w:lineRule="auto"/>
        <w:ind w:firstLine="480" w:firstLineChars="200"/>
        <w:rPr>
          <w:rFonts w:ascii="宋体" w:hAnsi="宋体" w:cs="宋体"/>
          <w:bCs/>
          <w:color w:val="FF0000"/>
          <w:sz w:val="24"/>
        </w:rPr>
      </w:pPr>
    </w:p>
    <w:p w14:paraId="62B3F694">
      <w:pPr>
        <w:numPr>
          <w:ilvl w:val="0"/>
          <w:numId w:val="0"/>
        </w:numPr>
        <w:spacing w:line="360" w:lineRule="auto"/>
        <w:rPr>
          <w:rFonts w:hint="eastAsia" w:ascii="宋体" w:hAnsi="宋体" w:cs="宋体"/>
          <w:b/>
          <w:sz w:val="24"/>
          <w:lang w:val="en-US" w:eastAsia="zh-CN"/>
        </w:rPr>
      </w:pPr>
      <w:r>
        <w:rPr>
          <w:rFonts w:hint="eastAsia" w:ascii="宋体" w:hAnsi="宋体" w:cs="宋体"/>
          <w:b/>
          <w:sz w:val="24"/>
          <w:lang w:val="en-US" w:eastAsia="zh-CN"/>
        </w:rPr>
        <w:t>二、</w:t>
      </w:r>
      <w:r>
        <w:rPr>
          <w:rFonts w:hint="eastAsia" w:ascii="宋体" w:hAnsi="宋体" w:cs="宋体"/>
          <w:b/>
          <w:sz w:val="24"/>
        </w:rPr>
        <w:t>履约保证金</w:t>
      </w:r>
      <w:r>
        <w:rPr>
          <w:rFonts w:hint="eastAsia" w:ascii="宋体" w:hAnsi="宋体" w:cs="宋体"/>
          <w:b/>
          <w:sz w:val="24"/>
          <w:lang w:eastAsia="zh-CN"/>
        </w:rPr>
        <w:t>：</w:t>
      </w:r>
      <w:r>
        <w:rPr>
          <w:rFonts w:hint="eastAsia" w:ascii="宋体" w:hAnsi="宋体" w:cs="宋体"/>
          <w:b/>
          <w:sz w:val="24"/>
          <w:lang w:val="en-US" w:eastAsia="zh-CN"/>
        </w:rPr>
        <w:t>无</w:t>
      </w:r>
    </w:p>
    <w:p w14:paraId="35217CA7">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p w14:paraId="7ABB3563">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(1)服务期及交货日期</w:t>
      </w:r>
    </w:p>
    <w:p w14:paraId="5CB58308">
      <w:pPr>
        <w:numPr>
          <w:ilvl w:val="0"/>
          <w:numId w:val="0"/>
        </w:num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服务期：</w:t>
      </w:r>
      <w:r>
        <w:rPr>
          <w:rFonts w:hint="eastAsia" w:ascii="宋体" w:hAnsi="宋体" w:cs="宋体"/>
          <w:sz w:val="24"/>
          <w:szCs w:val="24"/>
          <w:highlight w:val="none"/>
          <w:lang w:val="en-US" w:eastAsia="zh-CN"/>
        </w:rPr>
        <w:t>2年</w:t>
      </w:r>
    </w:p>
    <w:p w14:paraId="5BE738A1">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w:t>
      </w:r>
    </w:p>
    <w:p w14:paraId="4CC66A4C">
      <w:pPr>
        <w:numPr>
          <w:ilvl w:val="0"/>
          <w:numId w:val="0"/>
        </w:num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①</w:t>
      </w:r>
      <w:r>
        <w:rPr>
          <w:rFonts w:hint="eastAsia" w:ascii="宋体" w:hAnsi="宋体" w:eastAsia="宋体" w:cs="宋体"/>
          <w:sz w:val="24"/>
          <w:szCs w:val="24"/>
          <w:highlight w:val="none"/>
        </w:rPr>
        <w:t>采购人分期支付合同金额，每半年支付合同价款的25%，实际最终支付额按考核结果计算。</w:t>
      </w:r>
    </w:p>
    <w:p w14:paraId="2674BF15">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②</w:t>
      </w:r>
      <w:r>
        <w:rPr>
          <w:rFonts w:hint="eastAsia" w:ascii="宋体" w:hAnsi="宋体" w:eastAsia="宋体" w:cs="宋体"/>
          <w:b w:val="0"/>
          <w:bCs w:val="0"/>
          <w:sz w:val="24"/>
          <w:szCs w:val="24"/>
          <w:highlight w:val="none"/>
          <w:lang w:val="en-US" w:eastAsia="zh-CN"/>
        </w:rPr>
        <w:t>采购人向中标人支付预付款前，中标人需向其提供银行、保险公司等金融机构出具</w:t>
      </w:r>
      <w:r>
        <w:rPr>
          <w:rFonts w:hint="eastAsia" w:ascii="宋体" w:hAnsi="宋体" w:cs="宋体"/>
          <w:b w:val="0"/>
          <w:bCs w:val="0"/>
          <w:sz w:val="24"/>
          <w:szCs w:val="24"/>
          <w:highlight w:val="none"/>
          <w:lang w:val="en-US" w:eastAsia="zh-CN"/>
        </w:rPr>
        <w:t>见索即付</w:t>
      </w:r>
      <w:r>
        <w:rPr>
          <w:rFonts w:hint="eastAsia" w:ascii="宋体" w:hAnsi="宋体" w:eastAsia="宋体" w:cs="宋体"/>
          <w:b w:val="0"/>
          <w:bCs w:val="0"/>
          <w:sz w:val="24"/>
          <w:szCs w:val="24"/>
          <w:highlight w:val="none"/>
          <w:lang w:val="en-US" w:eastAsia="zh-CN"/>
        </w:rPr>
        <w:t>的预付款保函，因中标人未及时向采购人提供预付款保函而导致采购人未及时支付款项的，由此产生的责任及风险均由中标人自行承担。</w:t>
      </w:r>
    </w:p>
    <w:p w14:paraId="0FC58616">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③</w:t>
      </w:r>
      <w:r>
        <w:rPr>
          <w:rFonts w:hint="eastAsia" w:ascii="宋体" w:hAnsi="宋体" w:eastAsia="宋体" w:cs="宋体"/>
          <w:b w:val="0"/>
          <w:bCs w:val="0"/>
          <w:sz w:val="24"/>
          <w:szCs w:val="24"/>
          <w:highlight w:val="none"/>
          <w:lang w:val="en-US" w:eastAsia="zh-CN"/>
        </w:rPr>
        <w:t>采购人向中标人支付款项前，中标人需提供经采购人确定金额的税务发票，因中标人未及时向采购人提供税务发票而导致采购人未及时支付款项的，由此产生的责任及风险均由中标人自行承担。签订合同时中标人明确表示无需预付款或者主动要求降低预付款比例的，可按其要求执行</w:t>
      </w:r>
      <w:r>
        <w:rPr>
          <w:rFonts w:hint="eastAsia" w:ascii="宋体" w:hAnsi="宋体" w:cs="宋体"/>
          <w:b w:val="0"/>
          <w:bCs w:val="0"/>
          <w:sz w:val="24"/>
          <w:szCs w:val="24"/>
          <w:highlight w:val="none"/>
          <w:lang w:val="en-US" w:eastAsia="zh-CN"/>
        </w:rPr>
        <w:t>，采购人款项支付时间可能会根据上级拨款时间变动</w:t>
      </w:r>
      <w:r>
        <w:rPr>
          <w:rFonts w:hint="eastAsia" w:ascii="宋体" w:hAnsi="宋体" w:eastAsia="宋体" w:cs="宋体"/>
          <w:b w:val="0"/>
          <w:bCs w:val="0"/>
          <w:sz w:val="24"/>
          <w:szCs w:val="24"/>
          <w:highlight w:val="none"/>
          <w:lang w:val="en-US" w:eastAsia="zh-CN"/>
        </w:rPr>
        <w:t>。</w:t>
      </w:r>
    </w:p>
    <w:p w14:paraId="2FBBA768">
      <w:pPr>
        <w:pStyle w:val="4"/>
        <w:numPr>
          <w:ilvl w:val="0"/>
          <w:numId w:val="2"/>
        </w:num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质量要求</w:t>
      </w:r>
    </w:p>
    <w:p w14:paraId="36C33CB8">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①本采购文件所提出的</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14:paraId="024777AF">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②本招标</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应按国际标准、国标、部标或专业标准提供，非标准</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按采购人提供的要求提供，</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标准按照国家有关规定及合同约定进行验收。</w:t>
      </w:r>
    </w:p>
    <w:p w14:paraId="60D96966">
      <w:pPr>
        <w:pStyle w:val="4"/>
        <w:rPr>
          <w:rFonts w:hint="eastAsia"/>
          <w:lang w:val="en-US" w:eastAsia="zh-CN"/>
        </w:rPr>
      </w:pPr>
    </w:p>
    <w:p w14:paraId="20D74BC7">
      <w:pPr>
        <w:rPr>
          <w:rFonts w:hint="eastAsia"/>
          <w:lang w:val="en-US" w:eastAsia="zh-CN"/>
        </w:rPr>
      </w:pPr>
    </w:p>
    <w:p w14:paraId="316EC4D9">
      <w:pPr>
        <w:rPr>
          <w:rFonts w:hint="eastAsia"/>
        </w:rPr>
      </w:pPr>
      <w:bookmarkStart w:id="51" w:name="_Toc12331"/>
      <w:r>
        <w:rPr>
          <w:rFonts w:hint="eastAsia"/>
        </w:rPr>
        <w:br w:type="page"/>
      </w:r>
    </w:p>
    <w:p w14:paraId="3FE0D914">
      <w:pPr>
        <w:pStyle w:val="3"/>
        <w:spacing w:before="48" w:after="48"/>
        <w:ind w:firstLine="2570" w:firstLineChars="800"/>
        <w:jc w:val="left"/>
      </w:pPr>
      <w:r>
        <w:rPr>
          <w:rFonts w:hint="eastAsia"/>
        </w:rPr>
        <w:t>第四部分</w:t>
      </w:r>
      <w:bookmarkStart w:id="52" w:name="_Toc184313303"/>
      <w:bookmarkEnd w:id="52"/>
      <w:bookmarkStart w:id="53" w:name="_Toc184308036"/>
      <w:bookmarkEnd w:id="53"/>
      <w:bookmarkStart w:id="54" w:name="_Toc184314419"/>
      <w:bookmarkEnd w:id="54"/>
      <w:bookmarkStart w:id="55" w:name="_Toc184313279"/>
      <w:bookmarkEnd w:id="55"/>
      <w:bookmarkStart w:id="56" w:name="_Toc184308074"/>
      <w:bookmarkEnd w:id="56"/>
      <w:bookmarkStart w:id="57" w:name="_Toc184308073"/>
      <w:bookmarkEnd w:id="57"/>
      <w:bookmarkStart w:id="58" w:name="_Toc184313262"/>
      <w:bookmarkEnd w:id="58"/>
      <w:bookmarkStart w:id="59" w:name="_Toc184312126"/>
      <w:bookmarkEnd w:id="59"/>
      <w:bookmarkStart w:id="60" w:name="_Toc184314463"/>
      <w:bookmarkEnd w:id="60"/>
      <w:bookmarkStart w:id="61" w:name="_Toc184314456"/>
      <w:bookmarkEnd w:id="61"/>
      <w:bookmarkStart w:id="62" w:name="_Toc184312111"/>
      <w:bookmarkEnd w:id="62"/>
      <w:bookmarkStart w:id="63" w:name="_Toc184312079"/>
      <w:bookmarkEnd w:id="63"/>
      <w:bookmarkStart w:id="64" w:name="_Toc184314473"/>
      <w:bookmarkEnd w:id="64"/>
      <w:bookmarkStart w:id="65" w:name="_Toc184308063"/>
      <w:bookmarkEnd w:id="65"/>
      <w:bookmarkStart w:id="66" w:name="_Toc184314452"/>
      <w:bookmarkEnd w:id="66"/>
      <w:bookmarkStart w:id="67" w:name="_Toc184314444"/>
      <w:bookmarkEnd w:id="67"/>
      <w:bookmarkStart w:id="68" w:name="_Toc184308097"/>
      <w:bookmarkEnd w:id="68"/>
      <w:bookmarkStart w:id="69" w:name="_Toc184314447"/>
      <w:bookmarkEnd w:id="69"/>
      <w:bookmarkStart w:id="70" w:name="_Toc184308052"/>
      <w:bookmarkEnd w:id="70"/>
      <w:bookmarkStart w:id="71" w:name="_Toc184312103"/>
      <w:bookmarkEnd w:id="71"/>
      <w:bookmarkStart w:id="72" w:name="_Toc184314413"/>
      <w:bookmarkEnd w:id="72"/>
      <w:bookmarkStart w:id="73" w:name="_Toc184313255"/>
      <w:bookmarkEnd w:id="73"/>
      <w:bookmarkStart w:id="74" w:name="_Toc184310324"/>
      <w:bookmarkEnd w:id="74"/>
      <w:bookmarkStart w:id="75" w:name="_Toc184308059"/>
      <w:bookmarkEnd w:id="75"/>
      <w:bookmarkStart w:id="76" w:name="_Toc184313269"/>
      <w:bookmarkEnd w:id="76"/>
      <w:bookmarkStart w:id="77" w:name="_Toc184310290"/>
      <w:bookmarkEnd w:id="77"/>
      <w:bookmarkStart w:id="78" w:name="_Toc184308068"/>
      <w:bookmarkEnd w:id="78"/>
      <w:bookmarkStart w:id="79" w:name="_Toc184308069"/>
      <w:bookmarkEnd w:id="79"/>
      <w:bookmarkStart w:id="80" w:name="_Toc184314410"/>
      <w:bookmarkEnd w:id="80"/>
      <w:bookmarkStart w:id="81" w:name="_Toc184314431"/>
      <w:bookmarkEnd w:id="81"/>
      <w:bookmarkStart w:id="82" w:name="_Toc184308056"/>
      <w:bookmarkEnd w:id="82"/>
      <w:bookmarkStart w:id="83" w:name="_Toc184310341"/>
      <w:bookmarkEnd w:id="83"/>
      <w:bookmarkStart w:id="84" w:name="_Toc184314435"/>
      <w:bookmarkEnd w:id="84"/>
      <w:bookmarkStart w:id="85" w:name="_Toc184314423"/>
      <w:bookmarkEnd w:id="85"/>
      <w:bookmarkStart w:id="86" w:name="_Toc184314416"/>
      <w:bookmarkEnd w:id="86"/>
      <w:bookmarkStart w:id="87" w:name="_Toc184312139"/>
      <w:bookmarkEnd w:id="87"/>
      <w:bookmarkStart w:id="88" w:name="_Toc184313283"/>
      <w:bookmarkEnd w:id="88"/>
      <w:bookmarkStart w:id="89" w:name="_Toc184312074"/>
      <w:bookmarkEnd w:id="89"/>
      <w:bookmarkStart w:id="90" w:name="_Toc184314420"/>
      <w:bookmarkEnd w:id="90"/>
      <w:bookmarkStart w:id="91" w:name="_Toc184312116"/>
      <w:bookmarkEnd w:id="91"/>
      <w:bookmarkStart w:id="92" w:name="_Toc184313256"/>
      <w:bookmarkEnd w:id="92"/>
      <w:bookmarkStart w:id="93" w:name="_Toc184310288"/>
      <w:bookmarkEnd w:id="93"/>
      <w:bookmarkStart w:id="94" w:name="_Toc184308080"/>
      <w:bookmarkEnd w:id="94"/>
      <w:bookmarkStart w:id="95" w:name="_Toc184308108"/>
      <w:bookmarkEnd w:id="95"/>
      <w:bookmarkStart w:id="96" w:name="_Toc184310293"/>
      <w:bookmarkEnd w:id="96"/>
      <w:bookmarkStart w:id="97" w:name="_Toc184312086"/>
      <w:bookmarkEnd w:id="97"/>
      <w:bookmarkStart w:id="98" w:name="_Toc184314414"/>
      <w:bookmarkEnd w:id="98"/>
      <w:bookmarkStart w:id="99" w:name="_Toc184314467"/>
      <w:bookmarkEnd w:id="99"/>
      <w:bookmarkStart w:id="100" w:name="_Toc184313239"/>
      <w:bookmarkEnd w:id="100"/>
      <w:bookmarkStart w:id="101" w:name="_Toc184313238"/>
      <w:bookmarkEnd w:id="101"/>
      <w:bookmarkStart w:id="102" w:name="_Toc184313301"/>
      <w:bookmarkEnd w:id="102"/>
      <w:bookmarkStart w:id="103" w:name="_Toc184310279"/>
      <w:bookmarkEnd w:id="103"/>
      <w:bookmarkStart w:id="104" w:name="_Toc184312106"/>
      <w:bookmarkEnd w:id="104"/>
      <w:bookmarkStart w:id="105" w:name="_Toc184312107"/>
      <w:bookmarkEnd w:id="105"/>
      <w:bookmarkStart w:id="106" w:name="_Toc184310329"/>
      <w:bookmarkEnd w:id="106"/>
      <w:bookmarkStart w:id="107" w:name="_Toc184312089"/>
      <w:bookmarkEnd w:id="107"/>
      <w:bookmarkStart w:id="108" w:name="_Toc184312096"/>
      <w:bookmarkEnd w:id="108"/>
      <w:bookmarkStart w:id="109" w:name="_Toc184312092"/>
      <w:bookmarkEnd w:id="109"/>
      <w:bookmarkStart w:id="110" w:name="_Toc184308060"/>
      <w:bookmarkEnd w:id="110"/>
      <w:bookmarkStart w:id="111" w:name="_Toc184314448"/>
      <w:bookmarkEnd w:id="111"/>
      <w:bookmarkStart w:id="112" w:name="_Toc184312120"/>
      <w:bookmarkEnd w:id="112"/>
      <w:bookmarkStart w:id="113" w:name="_Toc184312117"/>
      <w:bookmarkEnd w:id="113"/>
      <w:bookmarkStart w:id="114" w:name="_Toc184313299"/>
      <w:bookmarkEnd w:id="114"/>
      <w:bookmarkStart w:id="115" w:name="_Toc184314480"/>
      <w:bookmarkEnd w:id="115"/>
      <w:bookmarkStart w:id="116" w:name="_Toc184313289"/>
      <w:bookmarkEnd w:id="116"/>
      <w:bookmarkStart w:id="117" w:name="_Toc184313298"/>
      <w:bookmarkEnd w:id="117"/>
      <w:bookmarkStart w:id="118" w:name="_Toc184310306"/>
      <w:bookmarkEnd w:id="118"/>
      <w:bookmarkStart w:id="119" w:name="_Toc184314462"/>
      <w:bookmarkEnd w:id="119"/>
      <w:bookmarkStart w:id="120" w:name="_Toc184312113"/>
      <w:bookmarkEnd w:id="120"/>
      <w:bookmarkStart w:id="121" w:name="_Toc184310336"/>
      <w:bookmarkEnd w:id="121"/>
      <w:bookmarkStart w:id="122" w:name="_Toc184308075"/>
      <w:bookmarkEnd w:id="122"/>
      <w:bookmarkStart w:id="123" w:name="_Toc184310273"/>
      <w:bookmarkEnd w:id="123"/>
      <w:bookmarkStart w:id="124" w:name="_Toc184313245"/>
      <w:bookmarkEnd w:id="124"/>
      <w:bookmarkStart w:id="125" w:name="_Toc184310286"/>
      <w:bookmarkEnd w:id="125"/>
      <w:bookmarkStart w:id="126" w:name="_Toc184313310"/>
      <w:bookmarkEnd w:id="126"/>
      <w:bookmarkStart w:id="127" w:name="_Toc184314458"/>
      <w:bookmarkEnd w:id="127"/>
      <w:bookmarkStart w:id="128" w:name="_Toc184313290"/>
      <w:bookmarkEnd w:id="128"/>
      <w:bookmarkStart w:id="129" w:name="_Toc184310297"/>
      <w:bookmarkEnd w:id="129"/>
      <w:bookmarkStart w:id="130" w:name="_Toc184312132"/>
      <w:bookmarkEnd w:id="130"/>
      <w:bookmarkStart w:id="131" w:name="_Toc184313286"/>
      <w:bookmarkEnd w:id="131"/>
      <w:bookmarkStart w:id="132" w:name="_Toc184312135"/>
      <w:bookmarkEnd w:id="132"/>
      <w:bookmarkStart w:id="133" w:name="_Toc184313293"/>
      <w:bookmarkEnd w:id="133"/>
      <w:bookmarkStart w:id="134" w:name="_Toc184308083"/>
      <w:bookmarkEnd w:id="134"/>
      <w:bookmarkStart w:id="135" w:name="_Toc184313305"/>
      <w:bookmarkEnd w:id="135"/>
      <w:bookmarkStart w:id="136" w:name="_Toc184310327"/>
      <w:bookmarkEnd w:id="136"/>
      <w:bookmarkStart w:id="137" w:name="_Toc184313280"/>
      <w:bookmarkEnd w:id="137"/>
      <w:bookmarkStart w:id="138" w:name="_Toc184312095"/>
      <w:bookmarkEnd w:id="138"/>
      <w:bookmarkStart w:id="139" w:name="_Toc184308088"/>
      <w:bookmarkEnd w:id="139"/>
      <w:bookmarkStart w:id="140" w:name="_Toc184310276"/>
      <w:bookmarkEnd w:id="140"/>
      <w:bookmarkStart w:id="141" w:name="_Toc184308053"/>
      <w:bookmarkEnd w:id="141"/>
      <w:bookmarkStart w:id="142" w:name="_Toc184308065"/>
      <w:bookmarkEnd w:id="142"/>
      <w:bookmarkStart w:id="143" w:name="_Toc184308084"/>
      <w:bookmarkEnd w:id="143"/>
      <w:bookmarkStart w:id="144" w:name="_Toc184313243"/>
      <w:bookmarkEnd w:id="144"/>
      <w:bookmarkStart w:id="145" w:name="_Toc184312129"/>
      <w:bookmarkEnd w:id="145"/>
      <w:bookmarkStart w:id="146" w:name="_Toc184313271"/>
      <w:bookmarkEnd w:id="146"/>
      <w:bookmarkStart w:id="147" w:name="_Toc184312078"/>
      <w:bookmarkEnd w:id="147"/>
      <w:bookmarkStart w:id="148" w:name="_Toc184308055"/>
      <w:bookmarkEnd w:id="148"/>
      <w:bookmarkStart w:id="149" w:name="_Toc184313257"/>
      <w:bookmarkEnd w:id="149"/>
      <w:bookmarkStart w:id="150" w:name="_Toc184313281"/>
      <w:bookmarkEnd w:id="150"/>
      <w:bookmarkStart w:id="151" w:name="_Toc184313253"/>
      <w:bookmarkEnd w:id="151"/>
      <w:bookmarkStart w:id="152" w:name="_Toc184308058"/>
      <w:bookmarkEnd w:id="152"/>
      <w:bookmarkStart w:id="153" w:name="_Toc184308100"/>
      <w:bookmarkEnd w:id="153"/>
      <w:bookmarkStart w:id="154" w:name="_Toc184308099"/>
      <w:bookmarkEnd w:id="154"/>
      <w:bookmarkStart w:id="155" w:name="_Toc184310272"/>
      <w:bookmarkEnd w:id="155"/>
      <w:bookmarkStart w:id="156" w:name="_Toc184313251"/>
      <w:bookmarkEnd w:id="156"/>
      <w:bookmarkStart w:id="157" w:name="_Toc184312070"/>
      <w:bookmarkEnd w:id="157"/>
      <w:bookmarkStart w:id="158" w:name="_Toc184308061"/>
      <w:bookmarkEnd w:id="158"/>
      <w:bookmarkStart w:id="159" w:name="_Toc184310305"/>
      <w:bookmarkEnd w:id="159"/>
      <w:bookmarkStart w:id="160" w:name="_Toc184314424"/>
      <w:bookmarkEnd w:id="160"/>
      <w:bookmarkStart w:id="161" w:name="_Toc184308045"/>
      <w:bookmarkEnd w:id="161"/>
      <w:bookmarkStart w:id="162" w:name="_Toc184312133"/>
      <w:bookmarkEnd w:id="162"/>
      <w:bookmarkStart w:id="163" w:name="_Toc184312100"/>
      <w:bookmarkEnd w:id="163"/>
      <w:bookmarkStart w:id="164" w:name="_Toc184314442"/>
      <w:bookmarkEnd w:id="164"/>
      <w:bookmarkStart w:id="165" w:name="_Toc184312131"/>
      <w:bookmarkEnd w:id="165"/>
      <w:bookmarkStart w:id="166" w:name="_Toc184308093"/>
      <w:bookmarkEnd w:id="166"/>
      <w:bookmarkStart w:id="167" w:name="_Toc184314453"/>
      <w:bookmarkEnd w:id="167"/>
      <w:bookmarkStart w:id="168" w:name="_Toc184313240"/>
      <w:bookmarkEnd w:id="168"/>
      <w:bookmarkStart w:id="169" w:name="_Toc184312121"/>
      <w:bookmarkEnd w:id="169"/>
      <w:bookmarkStart w:id="170" w:name="_Toc184314457"/>
      <w:bookmarkEnd w:id="170"/>
      <w:bookmarkStart w:id="171" w:name="_Toc184312104"/>
      <w:bookmarkEnd w:id="171"/>
      <w:bookmarkStart w:id="172" w:name="_Toc184310281"/>
      <w:bookmarkEnd w:id="172"/>
      <w:bookmarkStart w:id="173" w:name="_Toc184314429"/>
      <w:bookmarkEnd w:id="173"/>
      <w:bookmarkStart w:id="174" w:name="_Toc184310319"/>
      <w:bookmarkEnd w:id="174"/>
      <w:bookmarkStart w:id="175" w:name="_Toc184310300"/>
      <w:bookmarkEnd w:id="175"/>
      <w:bookmarkStart w:id="176" w:name="_Toc184310316"/>
      <w:bookmarkEnd w:id="176"/>
      <w:bookmarkStart w:id="177" w:name="_Toc184312101"/>
      <w:bookmarkEnd w:id="177"/>
      <w:bookmarkStart w:id="178" w:name="_Toc184312068"/>
      <w:bookmarkEnd w:id="178"/>
      <w:bookmarkStart w:id="179" w:name="_Toc184312098"/>
      <w:bookmarkEnd w:id="179"/>
      <w:bookmarkStart w:id="180" w:name="_Toc184310333"/>
      <w:bookmarkEnd w:id="180"/>
      <w:bookmarkStart w:id="181" w:name="_Toc184310337"/>
      <w:bookmarkEnd w:id="181"/>
      <w:bookmarkStart w:id="182" w:name="_Toc184312094"/>
      <w:bookmarkEnd w:id="182"/>
      <w:bookmarkStart w:id="183" w:name="_Toc184310328"/>
      <w:bookmarkEnd w:id="183"/>
      <w:bookmarkStart w:id="184" w:name="_Toc184312071"/>
      <w:bookmarkEnd w:id="184"/>
      <w:bookmarkStart w:id="185" w:name="_Toc184313292"/>
      <w:bookmarkEnd w:id="185"/>
      <w:bookmarkStart w:id="186" w:name="_Toc184312105"/>
      <w:bookmarkEnd w:id="186"/>
      <w:bookmarkStart w:id="187" w:name="_Toc184314426"/>
      <w:bookmarkEnd w:id="187"/>
      <w:bookmarkStart w:id="188" w:name="_Toc184314478"/>
      <w:bookmarkEnd w:id="188"/>
      <w:bookmarkStart w:id="189" w:name="_Toc184313246"/>
      <w:bookmarkEnd w:id="189"/>
      <w:bookmarkStart w:id="190" w:name="_Toc184314421"/>
      <w:bookmarkEnd w:id="190"/>
      <w:bookmarkStart w:id="191" w:name="_Toc184314417"/>
      <w:bookmarkEnd w:id="191"/>
      <w:bookmarkStart w:id="192" w:name="_Toc184314482"/>
      <w:bookmarkEnd w:id="192"/>
      <w:bookmarkStart w:id="193" w:name="_Toc184308094"/>
      <w:bookmarkEnd w:id="193"/>
      <w:bookmarkStart w:id="194" w:name="_Toc184312128"/>
      <w:bookmarkEnd w:id="194"/>
      <w:bookmarkStart w:id="195" w:name="_Toc184313307"/>
      <w:bookmarkEnd w:id="195"/>
      <w:bookmarkStart w:id="196" w:name="_Toc184313276"/>
      <w:bookmarkEnd w:id="196"/>
      <w:bookmarkStart w:id="197" w:name="_Toc184310334"/>
      <w:bookmarkEnd w:id="197"/>
      <w:bookmarkStart w:id="198" w:name="_Toc184310277"/>
      <w:bookmarkEnd w:id="198"/>
      <w:bookmarkStart w:id="199" w:name="_Toc184308102"/>
      <w:bookmarkEnd w:id="199"/>
      <w:bookmarkStart w:id="200" w:name="_Toc184308041"/>
      <w:bookmarkEnd w:id="200"/>
      <w:bookmarkStart w:id="201" w:name="_Toc184310330"/>
      <w:bookmarkEnd w:id="201"/>
      <w:bookmarkStart w:id="202" w:name="_Toc184312083"/>
      <w:bookmarkEnd w:id="202"/>
      <w:bookmarkStart w:id="203" w:name="_Toc184310274"/>
      <w:bookmarkEnd w:id="203"/>
      <w:bookmarkStart w:id="204" w:name="_Toc184310331"/>
      <w:bookmarkEnd w:id="204"/>
      <w:bookmarkStart w:id="205" w:name="_Toc184314464"/>
      <w:bookmarkEnd w:id="205"/>
      <w:bookmarkStart w:id="206" w:name="_Toc184312097"/>
      <w:bookmarkEnd w:id="206"/>
      <w:bookmarkStart w:id="207" w:name="_Toc184310304"/>
      <w:bookmarkEnd w:id="207"/>
      <w:bookmarkStart w:id="208" w:name="_Toc184310311"/>
      <w:bookmarkEnd w:id="208"/>
      <w:bookmarkStart w:id="209" w:name="_Toc184310340"/>
      <w:bookmarkEnd w:id="209"/>
      <w:bookmarkStart w:id="210" w:name="_Toc184310291"/>
      <w:bookmarkEnd w:id="210"/>
      <w:bookmarkStart w:id="211" w:name="_Toc184314412"/>
      <w:bookmarkEnd w:id="211"/>
      <w:bookmarkStart w:id="212" w:name="_Toc184312115"/>
      <w:bookmarkEnd w:id="212"/>
      <w:bookmarkStart w:id="213" w:name="_Toc184314411"/>
      <w:bookmarkEnd w:id="213"/>
      <w:bookmarkStart w:id="214" w:name="_Toc184313291"/>
      <w:bookmarkEnd w:id="214"/>
      <w:bookmarkStart w:id="215" w:name="_Toc184308103"/>
      <w:bookmarkEnd w:id="215"/>
      <w:bookmarkStart w:id="216" w:name="_Toc184310317"/>
      <w:bookmarkEnd w:id="216"/>
      <w:bookmarkStart w:id="217" w:name="_Toc184308050"/>
      <w:bookmarkEnd w:id="217"/>
      <w:bookmarkStart w:id="218" w:name="_Toc184313259"/>
      <w:bookmarkEnd w:id="218"/>
      <w:bookmarkStart w:id="219" w:name="_Toc184310314"/>
      <w:bookmarkEnd w:id="219"/>
      <w:bookmarkStart w:id="220" w:name="_Toc184308048"/>
      <w:bookmarkEnd w:id="220"/>
      <w:bookmarkStart w:id="221" w:name="_Toc184310284"/>
      <w:bookmarkEnd w:id="221"/>
      <w:bookmarkStart w:id="222" w:name="_Toc184312099"/>
      <w:bookmarkEnd w:id="222"/>
      <w:bookmarkStart w:id="223" w:name="_Toc184313247"/>
      <w:bookmarkEnd w:id="223"/>
      <w:bookmarkStart w:id="224" w:name="_Toc184310295"/>
      <w:bookmarkEnd w:id="224"/>
      <w:bookmarkStart w:id="225" w:name="_Toc184313249"/>
      <w:bookmarkEnd w:id="225"/>
      <w:bookmarkStart w:id="226" w:name="_Toc184314432"/>
      <w:bookmarkEnd w:id="226"/>
      <w:bookmarkStart w:id="227" w:name="_Toc184312110"/>
      <w:bookmarkEnd w:id="227"/>
      <w:bookmarkStart w:id="228" w:name="_Toc184310283"/>
      <w:bookmarkEnd w:id="228"/>
      <w:bookmarkStart w:id="229" w:name="_Toc184308089"/>
      <w:bookmarkEnd w:id="229"/>
      <w:bookmarkStart w:id="230" w:name="_Toc184313248"/>
      <w:bookmarkEnd w:id="230"/>
      <w:bookmarkStart w:id="231" w:name="_Toc184314425"/>
      <w:bookmarkEnd w:id="231"/>
      <w:bookmarkStart w:id="232" w:name="_Toc184312069"/>
      <w:bookmarkEnd w:id="232"/>
      <w:bookmarkStart w:id="233" w:name="_Toc184310315"/>
      <w:bookmarkEnd w:id="233"/>
      <w:bookmarkStart w:id="234" w:name="_Toc184308037"/>
      <w:bookmarkEnd w:id="234"/>
      <w:bookmarkStart w:id="235" w:name="_Toc184310338"/>
      <w:bookmarkEnd w:id="235"/>
      <w:bookmarkStart w:id="236" w:name="_Toc184310289"/>
      <w:bookmarkEnd w:id="236"/>
      <w:bookmarkStart w:id="237" w:name="_Toc184314461"/>
      <w:bookmarkEnd w:id="237"/>
      <w:bookmarkStart w:id="238" w:name="_Toc184308044"/>
      <w:bookmarkEnd w:id="238"/>
      <w:bookmarkStart w:id="239" w:name="_Toc184312118"/>
      <w:bookmarkEnd w:id="239"/>
      <w:bookmarkStart w:id="240" w:name="_Toc184310294"/>
      <w:bookmarkEnd w:id="240"/>
      <w:bookmarkStart w:id="241" w:name="_Toc184314436"/>
      <w:bookmarkEnd w:id="241"/>
      <w:bookmarkStart w:id="242" w:name="_Toc184308070"/>
      <w:bookmarkEnd w:id="242"/>
      <w:bookmarkStart w:id="243" w:name="_Toc184314474"/>
      <w:bookmarkEnd w:id="243"/>
      <w:bookmarkStart w:id="244" w:name="_Toc184308081"/>
      <w:bookmarkEnd w:id="244"/>
      <w:bookmarkStart w:id="245" w:name="_Toc184308038"/>
      <w:bookmarkEnd w:id="245"/>
      <w:bookmarkStart w:id="246" w:name="_Toc184310292"/>
      <w:bookmarkEnd w:id="246"/>
      <w:bookmarkStart w:id="247" w:name="_Toc184308095"/>
      <w:bookmarkEnd w:id="247"/>
      <w:bookmarkStart w:id="248" w:name="_Toc184312109"/>
      <w:bookmarkEnd w:id="248"/>
      <w:bookmarkStart w:id="249" w:name="_Toc184308086"/>
      <w:bookmarkEnd w:id="249"/>
      <w:bookmarkStart w:id="250" w:name="_Toc184310312"/>
      <w:bookmarkEnd w:id="250"/>
      <w:bookmarkStart w:id="251" w:name="_Toc184313273"/>
      <w:bookmarkEnd w:id="251"/>
      <w:bookmarkStart w:id="252" w:name="_Toc184314471"/>
      <w:bookmarkEnd w:id="252"/>
      <w:bookmarkStart w:id="253" w:name="_Toc184314465"/>
      <w:bookmarkEnd w:id="253"/>
      <w:bookmarkStart w:id="254" w:name="_Toc184312130"/>
      <w:bookmarkEnd w:id="254"/>
      <w:bookmarkStart w:id="255" w:name="_Toc184312134"/>
      <w:bookmarkEnd w:id="255"/>
      <w:bookmarkStart w:id="256" w:name="_Toc184310309"/>
      <w:bookmarkEnd w:id="256"/>
      <w:bookmarkStart w:id="257" w:name="_Toc184313300"/>
      <w:bookmarkEnd w:id="257"/>
      <w:bookmarkStart w:id="258" w:name="_Toc184312072"/>
      <w:bookmarkEnd w:id="258"/>
      <w:bookmarkStart w:id="259" w:name="_Toc184314459"/>
      <w:bookmarkEnd w:id="259"/>
      <w:bookmarkStart w:id="260" w:name="_Toc184310344"/>
      <w:bookmarkEnd w:id="260"/>
      <w:bookmarkStart w:id="261" w:name="_Toc184314477"/>
      <w:bookmarkEnd w:id="261"/>
      <w:bookmarkStart w:id="262" w:name="_Toc184313278"/>
      <w:bookmarkEnd w:id="262"/>
      <w:bookmarkStart w:id="263" w:name="_Toc184314449"/>
      <w:bookmarkEnd w:id="263"/>
      <w:bookmarkStart w:id="264" w:name="_Toc184313288"/>
      <w:bookmarkEnd w:id="264"/>
      <w:bookmarkStart w:id="265" w:name="_Toc184314472"/>
      <w:bookmarkEnd w:id="265"/>
      <w:bookmarkStart w:id="266" w:name="_Toc184310313"/>
      <w:bookmarkEnd w:id="266"/>
      <w:bookmarkStart w:id="267" w:name="_Toc184314454"/>
      <w:bookmarkEnd w:id="267"/>
      <w:bookmarkStart w:id="268" w:name="_Toc184313284"/>
      <w:bookmarkEnd w:id="268"/>
      <w:bookmarkStart w:id="269" w:name="_Toc184310307"/>
      <w:bookmarkEnd w:id="269"/>
      <w:bookmarkStart w:id="270" w:name="_Toc184313260"/>
      <w:bookmarkEnd w:id="270"/>
      <w:bookmarkStart w:id="271" w:name="_Toc184312085"/>
      <w:bookmarkEnd w:id="271"/>
      <w:bookmarkStart w:id="272" w:name="_Toc184313272"/>
      <w:bookmarkEnd w:id="272"/>
      <w:bookmarkStart w:id="273" w:name="_Toc184312080"/>
      <w:bookmarkEnd w:id="273"/>
      <w:bookmarkStart w:id="274" w:name="_Toc184308054"/>
      <w:bookmarkEnd w:id="274"/>
      <w:bookmarkStart w:id="275" w:name="_Toc184310296"/>
      <w:bookmarkEnd w:id="275"/>
      <w:bookmarkStart w:id="276" w:name="_Toc184308091"/>
      <w:bookmarkEnd w:id="276"/>
      <w:bookmarkStart w:id="277" w:name="_Toc184314430"/>
      <w:bookmarkEnd w:id="277"/>
      <w:bookmarkStart w:id="278" w:name="_Toc184310285"/>
      <w:bookmarkEnd w:id="278"/>
      <w:bookmarkStart w:id="279" w:name="_Toc184313250"/>
      <w:bookmarkEnd w:id="279"/>
      <w:bookmarkStart w:id="280" w:name="_Toc184308082"/>
      <w:bookmarkEnd w:id="280"/>
      <w:bookmarkStart w:id="281" w:name="_Toc184310323"/>
      <w:bookmarkEnd w:id="281"/>
      <w:bookmarkStart w:id="282" w:name="_Toc184312112"/>
      <w:bookmarkEnd w:id="282"/>
      <w:bookmarkStart w:id="283" w:name="_Toc184310303"/>
      <w:bookmarkEnd w:id="283"/>
      <w:bookmarkStart w:id="284" w:name="_Toc184312123"/>
      <w:bookmarkEnd w:id="284"/>
      <w:bookmarkStart w:id="285" w:name="_Toc184310335"/>
      <w:bookmarkEnd w:id="285"/>
      <w:bookmarkStart w:id="286" w:name="_Toc184313265"/>
      <w:bookmarkEnd w:id="286"/>
      <w:bookmarkStart w:id="287" w:name="_Toc184312137"/>
      <w:bookmarkEnd w:id="287"/>
      <w:bookmarkStart w:id="288" w:name="_Toc184312076"/>
      <w:bookmarkEnd w:id="288"/>
      <w:bookmarkStart w:id="289" w:name="_Toc184314481"/>
      <w:bookmarkEnd w:id="289"/>
      <w:bookmarkStart w:id="290" w:name="_Toc184312093"/>
      <w:bookmarkEnd w:id="290"/>
      <w:bookmarkStart w:id="291" w:name="_Toc184310342"/>
      <w:bookmarkEnd w:id="291"/>
      <w:bookmarkStart w:id="292" w:name="_Toc184308098"/>
      <w:bookmarkEnd w:id="292"/>
      <w:bookmarkStart w:id="293" w:name="_Toc184308096"/>
      <w:bookmarkEnd w:id="293"/>
      <w:bookmarkStart w:id="294" w:name="_Toc184313244"/>
      <w:bookmarkEnd w:id="294"/>
      <w:bookmarkStart w:id="295" w:name="_Toc184312067"/>
      <w:bookmarkEnd w:id="295"/>
      <w:bookmarkStart w:id="296" w:name="_Toc184308040"/>
      <w:bookmarkEnd w:id="296"/>
      <w:bookmarkStart w:id="297" w:name="_Toc184314437"/>
      <w:bookmarkEnd w:id="297"/>
      <w:bookmarkStart w:id="298" w:name="_Toc184312075"/>
      <w:bookmarkEnd w:id="298"/>
      <w:bookmarkStart w:id="299" w:name="_Toc184313268"/>
      <w:bookmarkEnd w:id="299"/>
      <w:bookmarkStart w:id="300" w:name="_Toc184310321"/>
      <w:bookmarkEnd w:id="300"/>
      <w:bookmarkStart w:id="301" w:name="_Toc184310339"/>
      <w:bookmarkEnd w:id="301"/>
      <w:bookmarkStart w:id="302" w:name="_Toc184313282"/>
      <w:bookmarkEnd w:id="302"/>
      <w:bookmarkStart w:id="303" w:name="_Toc184312122"/>
      <w:bookmarkEnd w:id="303"/>
      <w:bookmarkStart w:id="304" w:name="_Toc184310298"/>
      <w:bookmarkEnd w:id="304"/>
      <w:bookmarkStart w:id="305" w:name="_Toc184310301"/>
      <w:bookmarkEnd w:id="305"/>
      <w:bookmarkStart w:id="306" w:name="_Toc184312114"/>
      <w:bookmarkEnd w:id="306"/>
      <w:bookmarkStart w:id="307" w:name="_Toc184313287"/>
      <w:bookmarkEnd w:id="307"/>
      <w:bookmarkStart w:id="308" w:name="_Toc184312087"/>
      <w:bookmarkEnd w:id="308"/>
      <w:bookmarkStart w:id="309" w:name="_Toc184314434"/>
      <w:bookmarkEnd w:id="309"/>
      <w:bookmarkStart w:id="310" w:name="_Toc184308057"/>
      <w:bookmarkEnd w:id="310"/>
      <w:bookmarkStart w:id="311" w:name="_Toc184313264"/>
      <w:bookmarkEnd w:id="311"/>
      <w:bookmarkStart w:id="312" w:name="_Toc184310320"/>
      <w:bookmarkEnd w:id="312"/>
      <w:bookmarkStart w:id="313" w:name="_Toc184308049"/>
      <w:bookmarkEnd w:id="313"/>
      <w:bookmarkStart w:id="314" w:name="_Toc184313241"/>
      <w:bookmarkEnd w:id="314"/>
      <w:bookmarkStart w:id="315" w:name="_Toc184313275"/>
      <w:bookmarkEnd w:id="315"/>
      <w:bookmarkStart w:id="316" w:name="_Toc184308062"/>
      <w:bookmarkEnd w:id="316"/>
      <w:bookmarkStart w:id="317" w:name="_Toc184308039"/>
      <w:bookmarkEnd w:id="317"/>
      <w:bookmarkStart w:id="318" w:name="_Toc184308085"/>
      <w:bookmarkEnd w:id="318"/>
      <w:bookmarkStart w:id="319" w:name="_Toc184314475"/>
      <w:bookmarkEnd w:id="319"/>
      <w:bookmarkStart w:id="320" w:name="_Toc184308046"/>
      <w:bookmarkEnd w:id="320"/>
      <w:bookmarkStart w:id="321" w:name="_Toc184314438"/>
      <w:bookmarkEnd w:id="321"/>
      <w:bookmarkStart w:id="322" w:name="_Toc184310299"/>
      <w:bookmarkEnd w:id="322"/>
      <w:bookmarkStart w:id="323" w:name="_Toc184314466"/>
      <w:bookmarkEnd w:id="323"/>
      <w:bookmarkStart w:id="324" w:name="_Toc184308090"/>
      <w:bookmarkEnd w:id="324"/>
      <w:bookmarkStart w:id="325" w:name="_Toc184314469"/>
      <w:bookmarkEnd w:id="325"/>
      <w:bookmarkStart w:id="326" w:name="_Toc184313308"/>
      <w:bookmarkEnd w:id="326"/>
      <w:bookmarkStart w:id="327" w:name="_Toc184313296"/>
      <w:bookmarkEnd w:id="327"/>
      <w:bookmarkStart w:id="328" w:name="_Toc184308066"/>
      <w:bookmarkEnd w:id="328"/>
      <w:bookmarkStart w:id="329" w:name="_Toc184310278"/>
      <w:bookmarkEnd w:id="329"/>
      <w:bookmarkStart w:id="330" w:name="_Toc184313306"/>
      <w:bookmarkEnd w:id="330"/>
      <w:bookmarkStart w:id="331" w:name="_Toc184312127"/>
      <w:bookmarkEnd w:id="331"/>
      <w:bookmarkStart w:id="332" w:name="_Toc184312138"/>
      <w:bookmarkEnd w:id="332"/>
      <w:bookmarkStart w:id="333" w:name="_Toc184310280"/>
      <w:bookmarkEnd w:id="333"/>
      <w:bookmarkStart w:id="334" w:name="_Toc184310275"/>
      <w:bookmarkEnd w:id="334"/>
      <w:bookmarkStart w:id="335" w:name="_Toc184312082"/>
      <w:bookmarkEnd w:id="335"/>
      <w:bookmarkStart w:id="336" w:name="_Toc184314427"/>
      <w:bookmarkEnd w:id="336"/>
      <w:bookmarkStart w:id="337" w:name="_Toc184313285"/>
      <w:bookmarkEnd w:id="337"/>
      <w:bookmarkStart w:id="338" w:name="_Toc184314451"/>
      <w:bookmarkEnd w:id="338"/>
      <w:bookmarkStart w:id="339" w:name="_Toc184314440"/>
      <w:bookmarkEnd w:id="339"/>
      <w:bookmarkStart w:id="340" w:name="_Toc184310308"/>
      <w:bookmarkEnd w:id="340"/>
      <w:bookmarkStart w:id="341" w:name="_Toc184313309"/>
      <w:bookmarkEnd w:id="341"/>
      <w:bookmarkStart w:id="342" w:name="_Toc184313270"/>
      <w:bookmarkEnd w:id="342"/>
      <w:bookmarkStart w:id="343" w:name="_Toc184313297"/>
      <w:bookmarkEnd w:id="343"/>
      <w:bookmarkStart w:id="344" w:name="_Toc184314428"/>
      <w:bookmarkEnd w:id="344"/>
      <w:bookmarkStart w:id="345" w:name="_Toc184308107"/>
      <w:bookmarkEnd w:id="345"/>
      <w:bookmarkStart w:id="346" w:name="_Toc184314418"/>
      <w:bookmarkEnd w:id="346"/>
      <w:bookmarkStart w:id="347" w:name="_Toc184308076"/>
      <w:bookmarkEnd w:id="347"/>
      <w:bookmarkStart w:id="348" w:name="_Toc184312125"/>
      <w:bookmarkEnd w:id="348"/>
      <w:bookmarkStart w:id="349" w:name="_Toc184314439"/>
      <w:bookmarkEnd w:id="349"/>
      <w:bookmarkStart w:id="350" w:name="_Toc184310287"/>
      <w:bookmarkEnd w:id="350"/>
      <w:bookmarkStart w:id="351" w:name="_Toc184312088"/>
      <w:bookmarkEnd w:id="351"/>
      <w:bookmarkStart w:id="352" w:name="_Toc184312091"/>
      <w:bookmarkEnd w:id="352"/>
      <w:bookmarkStart w:id="353" w:name="_Toc184313294"/>
      <w:bookmarkEnd w:id="353"/>
      <w:bookmarkStart w:id="354" w:name="_Toc184308105"/>
      <w:bookmarkEnd w:id="354"/>
      <w:bookmarkStart w:id="355" w:name="_Toc184308043"/>
      <w:bookmarkEnd w:id="355"/>
      <w:bookmarkStart w:id="356" w:name="_Toc184308051"/>
      <w:bookmarkEnd w:id="356"/>
      <w:bookmarkStart w:id="357" w:name="_Toc184310325"/>
      <w:bookmarkEnd w:id="357"/>
      <w:bookmarkStart w:id="358" w:name="_Toc184313261"/>
      <w:bookmarkEnd w:id="358"/>
      <w:bookmarkStart w:id="359" w:name="_Toc184310322"/>
      <w:bookmarkEnd w:id="359"/>
      <w:bookmarkStart w:id="360" w:name="_Toc184310318"/>
      <w:bookmarkEnd w:id="360"/>
      <w:bookmarkStart w:id="361" w:name="_Toc184312124"/>
      <w:bookmarkEnd w:id="361"/>
      <w:bookmarkStart w:id="362" w:name="_Toc184313258"/>
      <w:bookmarkEnd w:id="362"/>
      <w:bookmarkStart w:id="363" w:name="_Toc184308072"/>
      <w:bookmarkEnd w:id="363"/>
      <w:bookmarkStart w:id="364" w:name="_Toc184314468"/>
      <w:bookmarkEnd w:id="364"/>
      <w:bookmarkStart w:id="365" w:name="_Toc184312108"/>
      <w:bookmarkEnd w:id="365"/>
      <w:bookmarkStart w:id="366" w:name="_Toc184308042"/>
      <w:bookmarkEnd w:id="366"/>
      <w:bookmarkStart w:id="367" w:name="_Toc184314422"/>
      <w:bookmarkEnd w:id="367"/>
      <w:bookmarkStart w:id="368" w:name="_Toc184312136"/>
      <w:bookmarkEnd w:id="368"/>
      <w:bookmarkStart w:id="369" w:name="_Toc184314470"/>
      <w:bookmarkEnd w:id="369"/>
      <w:bookmarkStart w:id="370" w:name="_Toc184314441"/>
      <w:bookmarkEnd w:id="370"/>
      <w:bookmarkStart w:id="371" w:name="_Toc184314460"/>
      <w:bookmarkEnd w:id="371"/>
      <w:bookmarkStart w:id="372" w:name="_Toc184312102"/>
      <w:bookmarkEnd w:id="372"/>
      <w:bookmarkStart w:id="373" w:name="_Toc184308092"/>
      <w:bookmarkEnd w:id="373"/>
      <w:bookmarkStart w:id="374" w:name="_Toc184313295"/>
      <w:bookmarkEnd w:id="374"/>
      <w:bookmarkStart w:id="375" w:name="_Toc184308071"/>
      <w:bookmarkEnd w:id="375"/>
      <w:bookmarkStart w:id="376" w:name="_Toc184313277"/>
      <w:bookmarkEnd w:id="376"/>
      <w:bookmarkStart w:id="377" w:name="_Toc184308101"/>
      <w:bookmarkEnd w:id="377"/>
      <w:bookmarkStart w:id="378" w:name="_Toc184312084"/>
      <w:bookmarkEnd w:id="378"/>
      <w:bookmarkStart w:id="379" w:name="_Toc184308104"/>
      <w:bookmarkEnd w:id="379"/>
      <w:bookmarkStart w:id="380" w:name="_Toc184312081"/>
      <w:bookmarkEnd w:id="380"/>
      <w:bookmarkStart w:id="381" w:name="_Toc184313263"/>
      <w:bookmarkEnd w:id="381"/>
      <w:bookmarkStart w:id="382" w:name="_Toc184314476"/>
      <w:bookmarkEnd w:id="382"/>
      <w:bookmarkStart w:id="383" w:name="_Toc184308064"/>
      <w:bookmarkEnd w:id="383"/>
      <w:bookmarkStart w:id="384" w:name="_Toc184314445"/>
      <w:bookmarkEnd w:id="384"/>
      <w:bookmarkStart w:id="385" w:name="_Toc184308087"/>
      <w:bookmarkEnd w:id="385"/>
      <w:bookmarkStart w:id="386" w:name="_Toc184310332"/>
      <w:bookmarkEnd w:id="386"/>
      <w:bookmarkStart w:id="387" w:name="_Toc184314443"/>
      <w:bookmarkEnd w:id="387"/>
      <w:bookmarkStart w:id="388" w:name="_Toc184308077"/>
      <w:bookmarkEnd w:id="388"/>
      <w:bookmarkStart w:id="389" w:name="_Toc184312090"/>
      <w:bookmarkEnd w:id="389"/>
      <w:bookmarkStart w:id="390" w:name="_Toc184313242"/>
      <w:bookmarkEnd w:id="390"/>
      <w:bookmarkStart w:id="391" w:name="_Toc184310310"/>
      <w:bookmarkEnd w:id="391"/>
      <w:bookmarkStart w:id="392" w:name="_Toc184313254"/>
      <w:bookmarkEnd w:id="392"/>
      <w:bookmarkStart w:id="393" w:name="_Toc184308067"/>
      <w:bookmarkEnd w:id="393"/>
      <w:bookmarkStart w:id="394" w:name="_Toc184308106"/>
      <w:bookmarkEnd w:id="394"/>
      <w:bookmarkStart w:id="395" w:name="_Toc184313267"/>
      <w:bookmarkEnd w:id="395"/>
      <w:bookmarkStart w:id="396" w:name="_Toc184314446"/>
      <w:bookmarkEnd w:id="396"/>
      <w:bookmarkStart w:id="397" w:name="_Toc184314433"/>
      <w:bookmarkEnd w:id="397"/>
      <w:bookmarkStart w:id="398" w:name="_Toc184308079"/>
      <w:bookmarkEnd w:id="398"/>
      <w:bookmarkStart w:id="399" w:name="_Toc184308078"/>
      <w:bookmarkEnd w:id="399"/>
      <w:bookmarkStart w:id="400" w:name="_Toc184313302"/>
      <w:bookmarkEnd w:id="400"/>
      <w:bookmarkStart w:id="401" w:name="_Toc184314415"/>
      <w:bookmarkEnd w:id="401"/>
      <w:bookmarkStart w:id="402" w:name="_Toc184308047"/>
      <w:bookmarkEnd w:id="402"/>
      <w:bookmarkStart w:id="403" w:name="_Toc184313274"/>
      <w:bookmarkEnd w:id="403"/>
      <w:bookmarkStart w:id="404" w:name="_Toc184314450"/>
      <w:bookmarkEnd w:id="404"/>
      <w:bookmarkStart w:id="405" w:name="_Toc184310282"/>
      <w:bookmarkEnd w:id="405"/>
      <w:bookmarkStart w:id="406" w:name="_Toc184312073"/>
      <w:bookmarkEnd w:id="406"/>
      <w:bookmarkStart w:id="407" w:name="_Toc184310302"/>
      <w:bookmarkEnd w:id="407"/>
      <w:bookmarkStart w:id="408" w:name="_Toc184312119"/>
      <w:bookmarkEnd w:id="408"/>
      <w:bookmarkStart w:id="409" w:name="_Toc184310343"/>
      <w:bookmarkEnd w:id="409"/>
      <w:bookmarkStart w:id="410" w:name="_Toc184313266"/>
      <w:bookmarkEnd w:id="410"/>
      <w:bookmarkStart w:id="411" w:name="_Toc184313252"/>
      <w:bookmarkEnd w:id="411"/>
      <w:bookmarkStart w:id="412" w:name="_Toc184314455"/>
      <w:bookmarkEnd w:id="412"/>
      <w:bookmarkStart w:id="413" w:name="_Toc184314479"/>
      <w:bookmarkEnd w:id="413"/>
      <w:bookmarkStart w:id="414" w:name="_Toc184313304"/>
      <w:bookmarkEnd w:id="414"/>
      <w:bookmarkStart w:id="415" w:name="_Toc184312077"/>
      <w:bookmarkEnd w:id="415"/>
      <w:bookmarkStart w:id="416" w:name="_Toc184310326"/>
      <w:bookmarkEnd w:id="416"/>
      <w:r>
        <w:rPr>
          <w:rFonts w:hint="eastAsia"/>
          <w:lang w:val="en-US" w:eastAsia="zh-CN"/>
        </w:rPr>
        <w:t xml:space="preserve">  </w:t>
      </w:r>
      <w:r>
        <w:rPr>
          <w:rFonts w:hint="eastAsia"/>
        </w:rPr>
        <w:t>评标办法</w:t>
      </w:r>
      <w:bookmarkEnd w:id="51"/>
    </w:p>
    <w:p w14:paraId="01CA97FC">
      <w:pPr>
        <w:pStyle w:val="966"/>
        <w:spacing w:line="360" w:lineRule="auto"/>
        <w:outlineLvl w:val="1"/>
        <w:rPr>
          <w:bCs w:val="0"/>
          <w:kern w:val="0"/>
          <w:sz w:val="24"/>
          <w:szCs w:val="24"/>
        </w:rPr>
      </w:pPr>
      <w:bookmarkStart w:id="417" w:name="_Toc4674"/>
      <w:r>
        <w:rPr>
          <w:rFonts w:hint="eastAsia"/>
          <w:bCs w:val="0"/>
          <w:kern w:val="0"/>
          <w:sz w:val="24"/>
          <w:szCs w:val="24"/>
        </w:rPr>
        <w:t>一、总则</w:t>
      </w:r>
      <w:bookmarkEnd w:id="417"/>
    </w:p>
    <w:p w14:paraId="00EEB623">
      <w:pPr>
        <w:tabs>
          <w:tab w:val="left" w:pos="0"/>
        </w:tabs>
        <w:spacing w:line="360" w:lineRule="auto"/>
        <w:ind w:firstLine="540" w:firstLineChars="225"/>
        <w:rPr>
          <w:rFonts w:ascii="宋体" w:hAnsi="宋体"/>
          <w:kern w:val="0"/>
          <w:sz w:val="24"/>
          <w:szCs w:val="24"/>
        </w:rPr>
      </w:pPr>
      <w:r>
        <w:rPr>
          <w:rFonts w:hint="eastAsia" w:ascii="宋体" w:hAnsi="宋体"/>
          <w:kern w:val="0"/>
          <w:sz w:val="24"/>
          <w:szCs w:val="24"/>
        </w:rPr>
        <w:t>本次评标采用综合评分法。合格投标人的评标得分为各项目汇总得分，中标候选资格按评标得分由高到低顺序排列，得分相同的，按投标报价由低到高顺序排列；得分且投标报价相同的，采用随机抽签方式确定中标候选人。排名第一的投标人为中标候选人。评分过程中采用四舍五入法，并保留小数2位。</w:t>
      </w:r>
    </w:p>
    <w:p w14:paraId="043DEB03">
      <w:pPr>
        <w:tabs>
          <w:tab w:val="left" w:pos="0"/>
        </w:tabs>
        <w:spacing w:line="360" w:lineRule="auto"/>
        <w:ind w:firstLine="540" w:firstLineChars="225"/>
        <w:rPr>
          <w:rFonts w:ascii="宋体" w:hAnsi="宋体"/>
          <w:kern w:val="0"/>
          <w:sz w:val="24"/>
          <w:szCs w:val="24"/>
        </w:rPr>
      </w:pPr>
      <w:r>
        <w:rPr>
          <w:rFonts w:hint="eastAsia" w:ascii="宋体" w:hAnsi="宋体"/>
          <w:kern w:val="0"/>
          <w:sz w:val="24"/>
          <w:szCs w:val="24"/>
        </w:rPr>
        <w:t>投标人评标综合得分=价格分+技术资信分</w:t>
      </w:r>
    </w:p>
    <w:p w14:paraId="603439E4">
      <w:pPr>
        <w:pStyle w:val="966"/>
        <w:spacing w:line="360" w:lineRule="auto"/>
        <w:outlineLvl w:val="1"/>
        <w:rPr>
          <w:bCs w:val="0"/>
          <w:kern w:val="0"/>
          <w:sz w:val="24"/>
          <w:szCs w:val="24"/>
        </w:rPr>
      </w:pPr>
      <w:bookmarkStart w:id="418" w:name="_Toc24026"/>
      <w:r>
        <w:rPr>
          <w:rFonts w:hint="eastAsia"/>
          <w:bCs w:val="0"/>
          <w:kern w:val="0"/>
          <w:sz w:val="24"/>
          <w:szCs w:val="24"/>
        </w:rPr>
        <w:t>二、评标内容及标准</w:t>
      </w:r>
      <w:bookmarkEnd w:id="418"/>
    </w:p>
    <w:p w14:paraId="3FA8D293">
      <w:pPr>
        <w:pStyle w:val="967"/>
        <w:ind w:firstLine="420"/>
        <w:rPr>
          <w:color w:val="FF0000"/>
          <w:sz w:val="21"/>
        </w:rPr>
      </w:pPr>
      <w:r>
        <w:rPr>
          <w:rFonts w:hint="eastAsia"/>
          <w:color w:val="FF0000"/>
          <w:sz w:val="21"/>
        </w:rPr>
        <w:t>（一）价格分（</w:t>
      </w:r>
      <w:r>
        <w:rPr>
          <w:rFonts w:hint="eastAsia"/>
          <w:color w:val="FF0000"/>
          <w:sz w:val="21"/>
          <w:lang w:val="en-US" w:eastAsia="zh-CN"/>
        </w:rPr>
        <w:t>20</w:t>
      </w:r>
      <w:r>
        <w:rPr>
          <w:rFonts w:hint="eastAsia"/>
          <w:color w:val="FF0000"/>
          <w:sz w:val="21"/>
        </w:rPr>
        <w:t>分）</w:t>
      </w:r>
    </w:p>
    <w:p w14:paraId="4F117190">
      <w:pPr>
        <w:tabs>
          <w:tab w:val="left" w:pos="0"/>
        </w:tabs>
        <w:spacing w:line="360" w:lineRule="auto"/>
        <w:ind w:firstLine="540" w:firstLineChars="225"/>
        <w:rPr>
          <w:rFonts w:hint="eastAsia" w:ascii="宋体" w:hAnsi="宋体" w:eastAsia="宋体" w:cs="Times New Roman"/>
          <w:kern w:val="0"/>
          <w:sz w:val="24"/>
          <w:szCs w:val="24"/>
        </w:rPr>
      </w:pPr>
      <w:r>
        <w:rPr>
          <w:rFonts w:hint="eastAsia" w:ascii="宋体" w:hAnsi="宋体" w:eastAsia="宋体" w:cs="Times New Roman"/>
          <w:kern w:val="0"/>
          <w:sz w:val="24"/>
          <w:szCs w:val="24"/>
        </w:rPr>
        <w:t>1.价格分采用低价优先法计算，即满足招标文件要求且投标价格最低的投标报价为评标基准价，其他投标人的价格分按照下列公式计算：</w:t>
      </w:r>
    </w:p>
    <w:p w14:paraId="77CBCE65">
      <w:pPr>
        <w:tabs>
          <w:tab w:val="left" w:pos="0"/>
        </w:tabs>
        <w:spacing w:line="360" w:lineRule="auto"/>
        <w:ind w:firstLine="540" w:firstLineChars="225"/>
        <w:rPr>
          <w:rFonts w:hint="eastAsia" w:ascii="宋体" w:hAnsi="宋体" w:eastAsia="宋体" w:cs="Times New Roman"/>
          <w:kern w:val="0"/>
          <w:sz w:val="24"/>
          <w:szCs w:val="24"/>
        </w:rPr>
      </w:pPr>
      <w:r>
        <w:rPr>
          <w:rFonts w:hint="eastAsia" w:ascii="宋体" w:hAnsi="宋体" w:eastAsia="宋体" w:cs="Times New Roman"/>
          <w:kern w:val="0"/>
          <w:sz w:val="24"/>
          <w:szCs w:val="24"/>
        </w:rPr>
        <w:t>价格分=（评标基准价/投标报价）×</w:t>
      </w:r>
      <w:r>
        <w:rPr>
          <w:rFonts w:hint="eastAsia" w:ascii="宋体" w:hAnsi="宋体" w:cs="Times New Roman"/>
          <w:kern w:val="0"/>
          <w:sz w:val="24"/>
          <w:szCs w:val="24"/>
          <w:lang w:val="en-US" w:eastAsia="zh-CN"/>
        </w:rPr>
        <w:t>20</w:t>
      </w:r>
      <w:r>
        <w:rPr>
          <w:rFonts w:hint="eastAsia" w:ascii="宋体" w:hAnsi="宋体" w:eastAsia="宋体" w:cs="Times New Roman"/>
          <w:kern w:val="0"/>
          <w:sz w:val="24"/>
          <w:szCs w:val="24"/>
        </w:rPr>
        <w:t>。</w:t>
      </w:r>
    </w:p>
    <w:p w14:paraId="7D295190">
      <w:pPr>
        <w:tabs>
          <w:tab w:val="left" w:pos="0"/>
        </w:tabs>
        <w:spacing w:line="360" w:lineRule="auto"/>
        <w:ind w:firstLine="540" w:firstLineChars="225"/>
        <w:rPr>
          <w:rFonts w:hint="eastAsia" w:ascii="宋体" w:hAnsi="宋体" w:eastAsia="宋体" w:cs="Times New Roman"/>
          <w:kern w:val="0"/>
          <w:sz w:val="24"/>
          <w:szCs w:val="24"/>
        </w:rPr>
      </w:pPr>
      <w:r>
        <w:rPr>
          <w:rFonts w:hint="eastAsia" w:ascii="宋体" w:hAnsi="宋体" w:eastAsia="宋体" w:cs="Times New Roman"/>
          <w:kern w:val="0"/>
          <w:sz w:val="24"/>
          <w:szCs w:val="24"/>
        </w:rPr>
        <w:t>2.投标人的投标报价超过设定的上限价的作为无效标处理。本项目上限价为人民币</w:t>
      </w:r>
      <w:r>
        <w:rPr>
          <w:rFonts w:hint="eastAsia" w:ascii="宋体" w:hAnsi="宋体" w:cs="Times New Roman"/>
          <w:kern w:val="0"/>
          <w:sz w:val="24"/>
          <w:szCs w:val="24"/>
          <w:lang w:val="en-US" w:eastAsia="zh-CN"/>
        </w:rPr>
        <w:t>50万元</w:t>
      </w:r>
      <w:r>
        <w:rPr>
          <w:rFonts w:hint="eastAsia" w:ascii="宋体" w:hAnsi="宋体" w:eastAsia="宋体" w:cs="Times New Roman"/>
          <w:kern w:val="0"/>
          <w:sz w:val="24"/>
          <w:szCs w:val="24"/>
        </w:rPr>
        <w:t>。</w:t>
      </w:r>
    </w:p>
    <w:p w14:paraId="1C74928C">
      <w:pPr>
        <w:tabs>
          <w:tab w:val="left" w:pos="0"/>
        </w:tabs>
        <w:spacing w:line="360" w:lineRule="auto"/>
        <w:ind w:firstLine="540" w:firstLineChars="225"/>
        <w:rPr>
          <w:rFonts w:hint="eastAsia" w:ascii="宋体" w:hAnsi="宋体" w:eastAsia="宋体" w:cs="Times New Roman"/>
          <w:kern w:val="0"/>
          <w:sz w:val="24"/>
          <w:szCs w:val="24"/>
        </w:rPr>
      </w:pPr>
      <w:r>
        <w:rPr>
          <w:rFonts w:hint="eastAsia" w:ascii="宋体" w:hAnsi="宋体" w:eastAsia="宋体" w:cs="Times New Roman"/>
          <w:kern w:val="0"/>
          <w:sz w:val="24"/>
          <w:szCs w:val="24"/>
        </w:rPr>
        <w:t>3.报价是中标的一个重要因素，但最低报价不是中标的唯一依据。</w:t>
      </w:r>
    </w:p>
    <w:p w14:paraId="3296C192">
      <w:pPr>
        <w:tabs>
          <w:tab w:val="left" w:pos="0"/>
        </w:tabs>
        <w:spacing w:line="360" w:lineRule="auto"/>
        <w:ind w:firstLine="540" w:firstLineChars="225"/>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4.若投标人报价过低，则评标委员会有权要求投标人出具报价明细说明，并根据明细说明的合理性进行后续评审决议。</w:t>
      </w:r>
    </w:p>
    <w:p w14:paraId="3E76AE36">
      <w:pPr>
        <w:tabs>
          <w:tab w:val="left" w:pos="3870"/>
          <w:tab w:val="left" w:pos="4085"/>
        </w:tabs>
        <w:snapToGrid w:val="0"/>
        <w:spacing w:line="360" w:lineRule="auto"/>
        <w:ind w:firstLine="411" w:firstLineChars="196"/>
        <w:jc w:val="left"/>
        <w:rPr>
          <w:rFonts w:ascii="宋体" w:hAnsi="宋体"/>
          <w:color w:val="FF0000"/>
          <w:kern w:val="0"/>
          <w:szCs w:val="21"/>
        </w:rPr>
      </w:pPr>
      <w:r>
        <w:rPr>
          <w:rFonts w:hint="eastAsia" w:ascii="宋体" w:hAnsi="宋体"/>
          <w:color w:val="FF0000"/>
          <w:kern w:val="0"/>
          <w:szCs w:val="21"/>
        </w:rPr>
        <w:t>（二）技术资信分（</w:t>
      </w:r>
      <w:r>
        <w:rPr>
          <w:rFonts w:hint="eastAsia" w:ascii="宋体" w:hAnsi="宋体"/>
          <w:color w:val="FF0000"/>
          <w:kern w:val="0"/>
          <w:szCs w:val="21"/>
          <w:lang w:val="en-US" w:eastAsia="zh-CN"/>
        </w:rPr>
        <w:t>80</w:t>
      </w:r>
      <w:r>
        <w:rPr>
          <w:rFonts w:hint="eastAsia" w:ascii="宋体" w:hAnsi="宋体"/>
          <w:color w:val="FF0000"/>
          <w:kern w:val="0"/>
          <w:szCs w:val="21"/>
        </w:rPr>
        <w:t>分）</w:t>
      </w:r>
    </w:p>
    <w:p w14:paraId="04FFE427">
      <w:pPr>
        <w:spacing w:line="360" w:lineRule="auto"/>
        <w:rPr>
          <w:rFonts w:ascii="宋体" w:hAnsi="宋体"/>
          <w:kern w:val="0"/>
          <w:szCs w:val="21"/>
        </w:rPr>
      </w:pPr>
      <w:r>
        <w:rPr>
          <w:rFonts w:hint="eastAsia" w:ascii="宋体" w:hAnsi="宋体"/>
          <w:kern w:val="0"/>
          <w:szCs w:val="21"/>
        </w:rPr>
        <w:t>注：技术资信分的计算</w:t>
      </w:r>
    </w:p>
    <w:p w14:paraId="2F489F7A">
      <w:pPr>
        <w:spacing w:line="360" w:lineRule="auto"/>
        <w:rPr>
          <w:rFonts w:ascii="宋体" w:hAnsi="宋体"/>
          <w:kern w:val="0"/>
          <w:szCs w:val="21"/>
        </w:rPr>
      </w:pPr>
      <w:r>
        <w:rPr>
          <w:rFonts w:hint="eastAsia" w:ascii="宋体" w:hAnsi="宋体"/>
          <w:kern w:val="0"/>
          <w:szCs w:val="21"/>
        </w:rPr>
        <w:t>技术资信分按照评标委员会成员的独立评分结果汇总数,以算术平均分计算，计算公式为：</w:t>
      </w:r>
    </w:p>
    <w:p w14:paraId="0E6D8F3B">
      <w:pPr>
        <w:spacing w:line="360" w:lineRule="auto"/>
        <w:rPr>
          <w:rFonts w:hint="eastAsia" w:ascii="宋体" w:hAnsi="宋体" w:cs="宋体"/>
          <w:color w:val="000000"/>
          <w:sz w:val="24"/>
        </w:rPr>
      </w:pPr>
      <w:r>
        <w:rPr>
          <w:rFonts w:hint="eastAsia" w:ascii="宋体" w:hAnsi="宋体"/>
          <w:kern w:val="0"/>
          <w:szCs w:val="21"/>
        </w:rPr>
        <w:t>技术资信分=（评标委员会所有成员评分合计数）/（评标委员会组成人员数）</w:t>
      </w:r>
      <w:r>
        <w:rPr>
          <w:rFonts w:hint="eastAsia" w:ascii="宋体" w:hAnsi="宋体" w:cs="宋体"/>
          <w:color w:val="000000"/>
          <w:sz w:val="24"/>
          <w:shd w:val="clear" w:color="auto" w:fill="FFFFFF"/>
        </w:rPr>
        <w:t>　</w:t>
      </w:r>
    </w:p>
    <w:tbl>
      <w:tblPr>
        <w:tblStyle w:val="64"/>
        <w:tblpPr w:leftFromText="180" w:rightFromText="180" w:vertAnchor="text" w:horzAnchor="page" w:tblpXSpec="center" w:tblpY="126"/>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776"/>
        <w:gridCol w:w="6972"/>
        <w:gridCol w:w="676"/>
      </w:tblGrid>
      <w:tr w14:paraId="4AA2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72" w:type="pct"/>
            <w:noWrap w:val="0"/>
            <w:vAlign w:val="center"/>
          </w:tcPr>
          <w:p w14:paraId="3D0996A6">
            <w:pPr>
              <w:spacing w:line="360" w:lineRule="exact"/>
              <w:jc w:val="center"/>
              <w:outlineLvl w:val="0"/>
              <w:rPr>
                <w:rFonts w:ascii="宋体" w:hAnsi="宋体" w:cs="宋体"/>
                <w:b/>
                <w:szCs w:val="21"/>
              </w:rPr>
            </w:pPr>
            <w:r>
              <w:rPr>
                <w:rFonts w:hint="eastAsia" w:ascii="宋体" w:hAnsi="宋体" w:cs="宋体"/>
                <w:b/>
                <w:szCs w:val="21"/>
              </w:rPr>
              <w:t>序号</w:t>
            </w:r>
          </w:p>
        </w:tc>
        <w:tc>
          <w:tcPr>
            <w:tcW w:w="4347" w:type="pct"/>
            <w:gridSpan w:val="2"/>
            <w:noWrap w:val="0"/>
            <w:vAlign w:val="center"/>
          </w:tcPr>
          <w:p w14:paraId="03A489F5">
            <w:pPr>
              <w:spacing w:line="360" w:lineRule="exact"/>
              <w:jc w:val="center"/>
              <w:outlineLvl w:val="0"/>
              <w:rPr>
                <w:rFonts w:ascii="宋体" w:hAnsi="宋体" w:cs="宋体"/>
                <w:b/>
                <w:szCs w:val="21"/>
              </w:rPr>
            </w:pPr>
            <w:r>
              <w:rPr>
                <w:rFonts w:hint="eastAsia" w:ascii="宋体" w:hAnsi="宋体" w:cs="宋体"/>
                <w:b/>
                <w:szCs w:val="21"/>
              </w:rPr>
              <w:t>评标标准</w:t>
            </w:r>
          </w:p>
        </w:tc>
        <w:tc>
          <w:tcPr>
            <w:tcW w:w="379" w:type="pct"/>
            <w:noWrap w:val="0"/>
            <w:vAlign w:val="center"/>
          </w:tcPr>
          <w:p w14:paraId="1B3F0F3B">
            <w:pPr>
              <w:spacing w:line="360" w:lineRule="exact"/>
              <w:jc w:val="center"/>
              <w:outlineLvl w:val="0"/>
              <w:rPr>
                <w:rFonts w:ascii="宋体" w:hAnsi="宋体" w:cs="宋体"/>
                <w:b/>
                <w:szCs w:val="21"/>
              </w:rPr>
            </w:pPr>
            <w:r>
              <w:rPr>
                <w:rFonts w:hint="eastAsia" w:ascii="宋体" w:hAnsi="宋体" w:cs="宋体"/>
                <w:b/>
                <w:szCs w:val="21"/>
              </w:rPr>
              <w:t>权重</w:t>
            </w:r>
          </w:p>
        </w:tc>
      </w:tr>
      <w:tr w14:paraId="57FD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72" w:type="pct"/>
            <w:noWrap w:val="0"/>
            <w:vAlign w:val="center"/>
          </w:tcPr>
          <w:p w14:paraId="69166B6B">
            <w:pPr>
              <w:spacing w:before="48" w:beforeLines="20" w:after="48" w:afterLines="20" w:line="360" w:lineRule="exact"/>
              <w:jc w:val="center"/>
              <w:rPr>
                <w:rFonts w:ascii="宋体" w:hAnsi="宋体" w:cs="宋体"/>
                <w:sz w:val="22"/>
                <w:szCs w:val="22"/>
                <w:lang w:val="zh-CN"/>
              </w:rPr>
            </w:pPr>
            <w:r>
              <w:rPr>
                <w:rFonts w:hint="eastAsia" w:ascii="宋体" w:hAnsi="宋体" w:cs="宋体"/>
                <w:sz w:val="22"/>
                <w:szCs w:val="22"/>
                <w:lang w:val="zh-CN"/>
              </w:rPr>
              <w:t>1</w:t>
            </w:r>
          </w:p>
        </w:tc>
        <w:tc>
          <w:tcPr>
            <w:tcW w:w="4347" w:type="pct"/>
            <w:gridSpan w:val="2"/>
            <w:noWrap w:val="0"/>
            <w:vAlign w:val="center"/>
          </w:tcPr>
          <w:p w14:paraId="091F2B86">
            <w:pPr>
              <w:spacing w:before="48" w:beforeLines="20" w:after="48" w:afterLines="20" w:line="360" w:lineRule="exact"/>
              <w:jc w:val="left"/>
              <w:rPr>
                <w:rFonts w:ascii="宋体" w:hAnsi="宋体" w:cs="宋体"/>
                <w:sz w:val="21"/>
                <w:szCs w:val="21"/>
                <w:lang w:val="zh-CN"/>
              </w:rPr>
            </w:pPr>
            <w:r>
              <w:rPr>
                <w:rFonts w:hint="eastAsia" w:ascii="宋体" w:hAnsi="宋体" w:cs="宋体"/>
                <w:sz w:val="21"/>
                <w:szCs w:val="21"/>
                <w:lang w:val="zh-CN"/>
              </w:rPr>
              <w:t>供应商同时具有卫生主管部门备案的确认书及病媒生物消杀专业机构资质证书乙级</w:t>
            </w:r>
            <w:r>
              <w:rPr>
                <w:rFonts w:hint="eastAsia" w:ascii="宋体" w:hAnsi="宋体" w:cs="宋体"/>
                <w:sz w:val="21"/>
                <w:szCs w:val="21"/>
                <w:lang w:val="en-US" w:eastAsia="zh-CN"/>
              </w:rPr>
              <w:t>及以上的</w:t>
            </w:r>
            <w:r>
              <w:rPr>
                <w:rFonts w:hint="eastAsia" w:ascii="宋体" w:hAnsi="宋体" w:cs="宋体"/>
                <w:sz w:val="21"/>
                <w:szCs w:val="21"/>
                <w:lang w:val="zh-CN"/>
              </w:rPr>
              <w:t>得</w:t>
            </w:r>
            <w:r>
              <w:rPr>
                <w:rFonts w:hint="eastAsia" w:ascii="宋体" w:hAnsi="宋体" w:cs="宋体"/>
                <w:sz w:val="21"/>
                <w:szCs w:val="21"/>
                <w:lang w:val="en-US" w:eastAsia="zh-CN"/>
              </w:rPr>
              <w:t>6</w:t>
            </w:r>
            <w:r>
              <w:rPr>
                <w:rFonts w:hint="eastAsia" w:ascii="宋体" w:hAnsi="宋体" w:cs="宋体"/>
                <w:sz w:val="21"/>
                <w:szCs w:val="21"/>
                <w:lang w:val="zh-CN"/>
              </w:rPr>
              <w:t>分，丙级得</w:t>
            </w:r>
            <w:r>
              <w:rPr>
                <w:rFonts w:hint="eastAsia" w:ascii="宋体" w:hAnsi="宋体" w:cs="宋体"/>
                <w:sz w:val="21"/>
                <w:szCs w:val="21"/>
                <w:lang w:val="en-US" w:eastAsia="zh-CN"/>
              </w:rPr>
              <w:t>3</w:t>
            </w:r>
            <w:r>
              <w:rPr>
                <w:rFonts w:hint="eastAsia" w:ascii="宋体" w:hAnsi="宋体" w:cs="宋体"/>
                <w:sz w:val="21"/>
                <w:szCs w:val="21"/>
                <w:lang w:val="zh-CN"/>
              </w:rPr>
              <w:t>分，没有不得分。</w:t>
            </w:r>
          </w:p>
          <w:p w14:paraId="3708AD78">
            <w:pPr>
              <w:spacing w:before="48" w:beforeLines="20" w:after="48" w:afterLines="20" w:line="360" w:lineRule="exact"/>
              <w:jc w:val="left"/>
              <w:rPr>
                <w:rFonts w:ascii="宋体" w:hAnsi="宋体" w:cs="宋体"/>
                <w:sz w:val="21"/>
                <w:szCs w:val="21"/>
                <w:lang w:val="zh-CN"/>
              </w:rPr>
            </w:pPr>
            <w:r>
              <w:rPr>
                <w:rFonts w:hint="eastAsia" w:ascii="宋体" w:hAnsi="宋体" w:cs="宋体"/>
                <w:sz w:val="21"/>
                <w:szCs w:val="21"/>
                <w:lang w:val="zh-CN"/>
              </w:rPr>
              <w:t>证明材料：备案确认书、资质证书。</w:t>
            </w:r>
          </w:p>
        </w:tc>
        <w:tc>
          <w:tcPr>
            <w:tcW w:w="379" w:type="pct"/>
            <w:noWrap w:val="0"/>
            <w:vAlign w:val="center"/>
          </w:tcPr>
          <w:p w14:paraId="7934D9FC">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6</w:t>
            </w:r>
          </w:p>
        </w:tc>
      </w:tr>
      <w:tr w14:paraId="548C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 w:type="pct"/>
            <w:noWrap w:val="0"/>
            <w:vAlign w:val="center"/>
          </w:tcPr>
          <w:p w14:paraId="36B0273F">
            <w:pPr>
              <w:spacing w:before="48" w:beforeLines="20" w:after="48" w:afterLines="20" w:line="360" w:lineRule="exact"/>
              <w:jc w:val="center"/>
              <w:rPr>
                <w:rFonts w:hint="eastAsia" w:ascii="宋体" w:hAnsi="宋体" w:eastAsia="宋体" w:cs="宋体"/>
                <w:sz w:val="22"/>
                <w:szCs w:val="22"/>
                <w:lang w:val="zh-CN" w:eastAsia="zh-CN"/>
              </w:rPr>
            </w:pPr>
            <w:r>
              <w:rPr>
                <w:rFonts w:hint="eastAsia" w:ascii="宋体" w:hAnsi="宋体" w:cs="宋体"/>
                <w:sz w:val="22"/>
                <w:szCs w:val="22"/>
                <w:lang w:val="en-US" w:eastAsia="zh-CN"/>
              </w:rPr>
              <w:t>2</w:t>
            </w:r>
          </w:p>
        </w:tc>
        <w:tc>
          <w:tcPr>
            <w:tcW w:w="4347" w:type="pct"/>
            <w:gridSpan w:val="2"/>
            <w:noWrap w:val="0"/>
            <w:vAlign w:val="center"/>
          </w:tcPr>
          <w:p w14:paraId="32E1D810">
            <w:pPr>
              <w:autoSpaceDE w:val="0"/>
              <w:autoSpaceDN w:val="0"/>
              <w:spacing w:line="400" w:lineRule="exact"/>
              <w:jc w:val="left"/>
              <w:rPr>
                <w:sz w:val="21"/>
                <w:szCs w:val="21"/>
              </w:rPr>
            </w:pPr>
            <w:r>
              <w:rPr>
                <w:rFonts w:hint="eastAsia" w:ascii="宋体" w:hAnsi="宋体" w:cs="宋体"/>
                <w:sz w:val="21"/>
                <w:szCs w:val="21"/>
                <w:lang w:val="zh-CN"/>
              </w:rPr>
              <w:t>1、</w:t>
            </w:r>
            <w:r>
              <w:rPr>
                <w:rFonts w:ascii="宋体" w:hAnsi="宋体"/>
                <w:sz w:val="21"/>
                <w:szCs w:val="21"/>
              </w:rPr>
              <w:t>拟派作业人员中每有一人持有有害生物防制员五级</w:t>
            </w:r>
            <w:r>
              <w:rPr>
                <w:rFonts w:hint="eastAsia" w:ascii="宋体" w:hAnsi="宋体" w:cs="Calibri"/>
                <w:sz w:val="21"/>
                <w:szCs w:val="21"/>
              </w:rPr>
              <w:t>（初级）</w:t>
            </w:r>
            <w:r>
              <w:rPr>
                <w:rFonts w:ascii="宋体" w:hAnsi="宋体"/>
                <w:sz w:val="21"/>
                <w:szCs w:val="21"/>
              </w:rPr>
              <w:t>及以上资格证书的得</w:t>
            </w:r>
            <w:r>
              <w:rPr>
                <w:rFonts w:hint="eastAsia"/>
                <w:sz w:val="21"/>
                <w:szCs w:val="21"/>
                <w:lang w:val="en-US" w:eastAsia="zh-CN"/>
              </w:rPr>
              <w:t>2</w:t>
            </w:r>
            <w:r>
              <w:rPr>
                <w:rFonts w:ascii="宋体" w:hAnsi="宋体"/>
                <w:sz w:val="21"/>
                <w:szCs w:val="21"/>
              </w:rPr>
              <w:t>分，最高得</w:t>
            </w:r>
            <w:r>
              <w:rPr>
                <w:rFonts w:hint="eastAsia"/>
                <w:sz w:val="21"/>
                <w:szCs w:val="21"/>
                <w:lang w:val="en-US" w:eastAsia="zh-CN"/>
              </w:rPr>
              <w:t>6</w:t>
            </w:r>
            <w:r>
              <w:rPr>
                <w:rFonts w:ascii="宋体" w:hAnsi="宋体"/>
                <w:sz w:val="21"/>
                <w:szCs w:val="21"/>
              </w:rPr>
              <w:t>分。</w:t>
            </w:r>
          </w:p>
          <w:p w14:paraId="575A4167">
            <w:pPr>
              <w:spacing w:line="400" w:lineRule="exact"/>
              <w:rPr>
                <w:rFonts w:hint="eastAsia"/>
                <w:sz w:val="21"/>
                <w:szCs w:val="21"/>
              </w:rPr>
            </w:pPr>
            <w:r>
              <w:rPr>
                <w:rFonts w:hint="eastAsia" w:ascii="宋体" w:hAnsi="宋体" w:cs="宋体"/>
                <w:sz w:val="21"/>
                <w:szCs w:val="21"/>
                <w:lang w:val="zh-CN"/>
              </w:rPr>
              <w:t>2、</w:t>
            </w:r>
            <w:r>
              <w:rPr>
                <w:rFonts w:ascii="宋体" w:hAnsi="宋体"/>
                <w:sz w:val="21"/>
                <w:szCs w:val="21"/>
              </w:rPr>
              <w:t>拟派技术人员</w:t>
            </w:r>
            <w:r>
              <w:rPr>
                <w:sz w:val="21"/>
                <w:szCs w:val="21"/>
              </w:rPr>
              <w:t>1</w:t>
            </w:r>
            <w:r>
              <w:rPr>
                <w:rFonts w:ascii="宋体" w:hAnsi="宋体"/>
                <w:sz w:val="21"/>
                <w:szCs w:val="21"/>
              </w:rPr>
              <w:t>人并持有有害生物防制员四级</w:t>
            </w:r>
            <w:r>
              <w:rPr>
                <w:rFonts w:hint="eastAsia" w:ascii="宋体" w:hAnsi="宋体" w:cs="Calibri"/>
                <w:sz w:val="21"/>
                <w:szCs w:val="21"/>
              </w:rPr>
              <w:t>（中级）</w:t>
            </w:r>
            <w:r>
              <w:rPr>
                <w:rFonts w:ascii="宋体" w:hAnsi="宋体"/>
                <w:sz w:val="21"/>
                <w:szCs w:val="21"/>
              </w:rPr>
              <w:t>及以上资格证书的得</w:t>
            </w:r>
            <w:r>
              <w:rPr>
                <w:rFonts w:hint="eastAsia"/>
                <w:sz w:val="21"/>
                <w:szCs w:val="21"/>
                <w:lang w:val="en-US" w:eastAsia="zh-CN"/>
              </w:rPr>
              <w:t>3</w:t>
            </w:r>
            <w:r>
              <w:rPr>
                <w:rFonts w:ascii="宋体" w:hAnsi="宋体"/>
                <w:sz w:val="21"/>
                <w:szCs w:val="21"/>
              </w:rPr>
              <w:t>分。</w:t>
            </w:r>
          </w:p>
          <w:p w14:paraId="70557579">
            <w:pPr>
              <w:spacing w:before="48" w:beforeLines="20" w:after="48" w:afterLines="20" w:line="400" w:lineRule="exact"/>
              <w:jc w:val="left"/>
              <w:rPr>
                <w:rFonts w:ascii="宋体" w:hAnsi="宋体" w:cs="宋体"/>
                <w:sz w:val="21"/>
                <w:szCs w:val="21"/>
                <w:lang w:val="zh-CN"/>
              </w:rPr>
            </w:pPr>
            <w:r>
              <w:rPr>
                <w:rFonts w:hint="eastAsia" w:ascii="宋体" w:hAnsi="宋体" w:cs="宋体"/>
                <w:sz w:val="21"/>
                <w:szCs w:val="21"/>
                <w:lang w:val="zh-CN"/>
              </w:rPr>
              <w:t>证明材料：从业人员上岗证、相关资格证书及近三个月内的社保缴纳证明。</w:t>
            </w:r>
          </w:p>
        </w:tc>
        <w:tc>
          <w:tcPr>
            <w:tcW w:w="379" w:type="pct"/>
            <w:noWrap w:val="0"/>
            <w:vAlign w:val="center"/>
          </w:tcPr>
          <w:p w14:paraId="77FD049D">
            <w:pPr>
              <w:spacing w:before="48" w:beforeLines="20" w:after="48" w:afterLines="20"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r>
      <w:tr w14:paraId="563D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 w:type="pct"/>
            <w:noWrap w:val="0"/>
            <w:vAlign w:val="center"/>
          </w:tcPr>
          <w:p w14:paraId="3D6E12E4">
            <w:pPr>
              <w:spacing w:before="48" w:beforeLines="20" w:after="48" w:afterLines="20" w:line="360" w:lineRule="exact"/>
              <w:jc w:val="center"/>
              <w:rPr>
                <w:rFonts w:hint="eastAsia" w:ascii="宋体" w:hAnsi="宋体" w:eastAsia="宋体" w:cs="宋体"/>
                <w:sz w:val="22"/>
                <w:szCs w:val="22"/>
                <w:lang w:val="zh-CN" w:eastAsia="zh-CN"/>
              </w:rPr>
            </w:pPr>
            <w:r>
              <w:rPr>
                <w:rFonts w:hint="eastAsia" w:ascii="宋体" w:hAnsi="宋体" w:cs="宋体"/>
                <w:sz w:val="22"/>
                <w:szCs w:val="22"/>
                <w:lang w:val="en-US" w:eastAsia="zh-CN"/>
              </w:rPr>
              <w:t>3</w:t>
            </w:r>
          </w:p>
        </w:tc>
        <w:tc>
          <w:tcPr>
            <w:tcW w:w="4347" w:type="pct"/>
            <w:gridSpan w:val="2"/>
            <w:noWrap w:val="0"/>
            <w:vAlign w:val="center"/>
          </w:tcPr>
          <w:p w14:paraId="4B2D8C76">
            <w:pPr>
              <w:rPr>
                <w:rFonts w:hint="eastAsia" w:ascii="宋体" w:hAnsi="宋体" w:cs="宋体"/>
                <w:sz w:val="21"/>
                <w:szCs w:val="21"/>
                <w:lang w:val="zh-CN"/>
              </w:rPr>
            </w:pPr>
            <w:r>
              <w:rPr>
                <w:rFonts w:hint="eastAsia" w:ascii="宋体" w:hAnsi="宋体" w:cs="宋体"/>
                <w:sz w:val="21"/>
                <w:szCs w:val="21"/>
                <w:lang w:val="zh-CN"/>
              </w:rPr>
              <w:t>供应商业绩情况：</w:t>
            </w:r>
            <w:r>
              <w:rPr>
                <w:rFonts w:hint="eastAsia" w:ascii="宋体" w:hAnsi="宋体" w:cs="宋体"/>
                <w:sz w:val="21"/>
                <w:szCs w:val="21"/>
                <w:lang w:val="en-US" w:eastAsia="zh-CN"/>
              </w:rPr>
              <w:t>自</w:t>
            </w:r>
            <w:r>
              <w:rPr>
                <w:rFonts w:hint="eastAsia" w:ascii="宋体" w:hAnsi="宋体" w:cs="宋体"/>
                <w:sz w:val="21"/>
                <w:szCs w:val="21"/>
                <w:lang w:val="zh-CN"/>
              </w:rPr>
              <w:t>20</w:t>
            </w:r>
            <w:r>
              <w:rPr>
                <w:rFonts w:hint="eastAsia" w:ascii="宋体" w:hAnsi="宋体" w:cs="宋体"/>
                <w:sz w:val="21"/>
                <w:szCs w:val="21"/>
                <w:lang w:val="en-US" w:eastAsia="zh-CN"/>
              </w:rPr>
              <w:t>21</w:t>
            </w:r>
            <w:r>
              <w:rPr>
                <w:rFonts w:hint="eastAsia" w:ascii="宋体" w:hAnsi="宋体" w:cs="宋体"/>
                <w:sz w:val="21"/>
                <w:szCs w:val="21"/>
                <w:lang w:val="zh-CN"/>
              </w:rPr>
              <w:t>年1月1日起（</w:t>
            </w:r>
            <w:r>
              <w:rPr>
                <w:rFonts w:hint="eastAsia" w:ascii="宋体" w:hAnsi="宋体" w:cs="宋体"/>
                <w:sz w:val="21"/>
                <w:szCs w:val="21"/>
                <w:lang w:val="en-US" w:eastAsia="zh-CN"/>
              </w:rPr>
              <w:t>以合同签订时间为准</w:t>
            </w:r>
            <w:r>
              <w:rPr>
                <w:rFonts w:hint="eastAsia" w:ascii="宋体" w:hAnsi="宋体" w:cs="宋体"/>
                <w:sz w:val="21"/>
                <w:szCs w:val="21"/>
                <w:lang w:val="zh-CN"/>
              </w:rPr>
              <w:t>）承担过的公共环境除四害业绩，每个得</w:t>
            </w:r>
            <w:r>
              <w:rPr>
                <w:rFonts w:hint="eastAsia" w:ascii="宋体" w:hAnsi="宋体" w:cs="宋体"/>
                <w:sz w:val="21"/>
                <w:szCs w:val="21"/>
                <w:lang w:val="en-US" w:eastAsia="zh-CN"/>
              </w:rPr>
              <w:t>0.5</w:t>
            </w:r>
            <w:r>
              <w:rPr>
                <w:rFonts w:hint="eastAsia" w:ascii="宋体" w:hAnsi="宋体" w:cs="宋体"/>
                <w:sz w:val="21"/>
                <w:szCs w:val="21"/>
                <w:lang w:val="zh-CN"/>
              </w:rPr>
              <w:t>分，最高得</w:t>
            </w:r>
            <w:r>
              <w:rPr>
                <w:rFonts w:hint="eastAsia" w:ascii="宋体" w:hAnsi="宋体" w:cs="宋体"/>
                <w:sz w:val="21"/>
                <w:szCs w:val="21"/>
                <w:lang w:val="en-US" w:eastAsia="zh-CN"/>
              </w:rPr>
              <w:t>2</w:t>
            </w:r>
            <w:r>
              <w:rPr>
                <w:rFonts w:hint="eastAsia" w:ascii="宋体" w:hAnsi="宋体" w:cs="宋体"/>
                <w:sz w:val="21"/>
                <w:szCs w:val="21"/>
                <w:lang w:val="zh-CN"/>
              </w:rPr>
              <w:t>分。</w:t>
            </w:r>
          </w:p>
          <w:p w14:paraId="4853654B">
            <w:pPr>
              <w:rPr>
                <w:rFonts w:hint="eastAsia"/>
                <w:sz w:val="21"/>
                <w:szCs w:val="21"/>
              </w:rPr>
            </w:pPr>
            <w:r>
              <w:rPr>
                <w:rFonts w:hint="eastAsia" w:ascii="宋体" w:hAnsi="宋体" w:cs="宋体"/>
                <w:sz w:val="21"/>
                <w:szCs w:val="21"/>
                <w:lang w:val="zh-CN"/>
              </w:rPr>
              <w:t>证明材料：提供合同扫描件并加盖公章。</w:t>
            </w:r>
          </w:p>
        </w:tc>
        <w:tc>
          <w:tcPr>
            <w:tcW w:w="379" w:type="pct"/>
            <w:noWrap w:val="0"/>
            <w:vAlign w:val="center"/>
          </w:tcPr>
          <w:p w14:paraId="5DE86E6D">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2</w:t>
            </w:r>
          </w:p>
        </w:tc>
      </w:tr>
      <w:tr w14:paraId="056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2" w:type="pct"/>
            <w:vMerge w:val="restart"/>
            <w:noWrap w:val="0"/>
            <w:vAlign w:val="center"/>
          </w:tcPr>
          <w:p w14:paraId="5BA9D152">
            <w:pPr>
              <w:spacing w:before="48" w:beforeLines="20" w:after="48" w:afterLines="20" w:line="360" w:lineRule="exact"/>
              <w:jc w:val="center"/>
              <w:rPr>
                <w:rFonts w:hint="eastAsia" w:ascii="宋体" w:hAnsi="宋体" w:eastAsia="宋体" w:cs="宋体"/>
                <w:sz w:val="22"/>
                <w:szCs w:val="22"/>
                <w:lang w:val="zh-CN" w:eastAsia="zh-CN"/>
              </w:rPr>
            </w:pPr>
            <w:r>
              <w:rPr>
                <w:rFonts w:hint="eastAsia" w:ascii="宋体" w:hAnsi="宋体" w:cs="宋体"/>
                <w:sz w:val="22"/>
                <w:szCs w:val="22"/>
                <w:lang w:val="en-US" w:eastAsia="zh-CN"/>
              </w:rPr>
              <w:t>4</w:t>
            </w:r>
          </w:p>
        </w:tc>
        <w:tc>
          <w:tcPr>
            <w:tcW w:w="435" w:type="pct"/>
            <w:vMerge w:val="restart"/>
            <w:noWrap w:val="0"/>
            <w:vAlign w:val="center"/>
          </w:tcPr>
          <w:p w14:paraId="56190BA3">
            <w:pPr>
              <w:spacing w:before="48" w:beforeLines="20" w:after="48" w:afterLines="20" w:line="360" w:lineRule="exact"/>
              <w:jc w:val="center"/>
              <w:rPr>
                <w:rFonts w:ascii="宋体" w:hAnsi="宋体" w:cs="宋体"/>
                <w:sz w:val="21"/>
                <w:szCs w:val="21"/>
                <w:lang w:val="zh-CN"/>
              </w:rPr>
            </w:pPr>
            <w:r>
              <w:rPr>
                <w:rFonts w:hint="eastAsia" w:ascii="宋体" w:hAnsi="宋体" w:cs="宋体"/>
                <w:sz w:val="21"/>
                <w:szCs w:val="21"/>
                <w:lang w:val="zh-CN"/>
              </w:rPr>
              <w:t>项目实施方案情况（</w:t>
            </w:r>
            <w:r>
              <w:rPr>
                <w:rFonts w:hint="eastAsia" w:ascii="宋体" w:hAnsi="宋体" w:cs="宋体"/>
                <w:sz w:val="21"/>
                <w:szCs w:val="21"/>
                <w:lang w:val="en-US" w:eastAsia="zh-CN"/>
              </w:rPr>
              <w:t>35分</w:t>
            </w:r>
            <w:r>
              <w:rPr>
                <w:rFonts w:hint="eastAsia" w:ascii="宋体" w:hAnsi="宋体" w:cs="宋体"/>
                <w:sz w:val="21"/>
                <w:szCs w:val="21"/>
                <w:lang w:val="zh-CN"/>
              </w:rPr>
              <w:t>）</w:t>
            </w:r>
          </w:p>
        </w:tc>
        <w:tc>
          <w:tcPr>
            <w:tcW w:w="6994" w:type="dxa"/>
            <w:noWrap w:val="0"/>
            <w:vAlign w:val="center"/>
          </w:tcPr>
          <w:p w14:paraId="37A0A36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根据供应商针对本项目</w:t>
            </w:r>
            <w:r>
              <w:rPr>
                <w:rFonts w:hint="eastAsia" w:ascii="宋体" w:hAnsi="宋体" w:eastAsia="宋体" w:cs="宋体"/>
                <w:color w:val="auto"/>
                <w:kern w:val="2"/>
                <w:sz w:val="21"/>
                <w:szCs w:val="21"/>
                <w:highlight w:val="none"/>
                <w:lang w:val="en-US" w:eastAsia="zh-CN"/>
              </w:rPr>
              <w:t>桐庐县城南街道</w:t>
            </w:r>
            <w:r>
              <w:rPr>
                <w:rFonts w:hint="eastAsia" w:ascii="宋体" w:hAnsi="宋体" w:eastAsia="宋体" w:cs="宋体"/>
                <w:color w:val="auto"/>
                <w:kern w:val="2"/>
                <w:sz w:val="21"/>
                <w:szCs w:val="21"/>
                <w:highlight w:val="none"/>
                <w:lang w:eastAsia="zh-CN"/>
              </w:rPr>
              <w:t>服务范围实地</w:t>
            </w:r>
            <w:r>
              <w:rPr>
                <w:rFonts w:hint="eastAsia" w:ascii="宋体" w:hAnsi="宋体" w:eastAsia="宋体" w:cs="宋体"/>
                <w:color w:val="auto"/>
                <w:kern w:val="2"/>
                <w:sz w:val="21"/>
                <w:szCs w:val="21"/>
                <w:highlight w:val="none"/>
                <w:lang w:val="en-US" w:eastAsia="zh-CN"/>
              </w:rPr>
              <w:t>调研情况、需求分析理解情况等进行综合评议，最高6分：</w:t>
            </w:r>
          </w:p>
          <w:p w14:paraId="3242D98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现状调研全面客观，描述清晰有条理，需求分析详实到位，行业相关标准熟悉的得4-6分；</w:t>
            </w:r>
          </w:p>
          <w:p w14:paraId="72D4790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现状调研稍有缺陷，需求分析阐述简单，行业相关标准了程度一般的得2-4分；</w:t>
            </w:r>
          </w:p>
          <w:p w14:paraId="44D53DE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现状考察调研及需求分析片面不清晰、缺陷明显的得0-2分；</w:t>
            </w:r>
          </w:p>
          <w:p w14:paraId="0280AA9F">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sz w:val="21"/>
                <w:szCs w:val="21"/>
                <w:lang w:val="zh-CN"/>
              </w:rPr>
            </w:pPr>
            <w:r>
              <w:rPr>
                <w:rFonts w:hint="eastAsia" w:ascii="宋体" w:hAnsi="宋体" w:eastAsia="宋体" w:cs="宋体"/>
                <w:color w:val="auto"/>
                <w:kern w:val="2"/>
                <w:sz w:val="21"/>
                <w:szCs w:val="21"/>
                <w:highlight w:val="none"/>
                <w:lang w:val="en-US" w:eastAsia="zh-CN"/>
              </w:rPr>
              <w:t>未提供不得分。</w:t>
            </w:r>
          </w:p>
        </w:tc>
        <w:tc>
          <w:tcPr>
            <w:tcW w:w="678" w:type="dxa"/>
            <w:noWrap w:val="0"/>
            <w:vAlign w:val="center"/>
          </w:tcPr>
          <w:p w14:paraId="5C4D6FD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zh-CN" w:eastAsia="zh-CN"/>
              </w:rPr>
            </w:pPr>
            <w:r>
              <w:rPr>
                <w:rFonts w:hint="eastAsia" w:ascii="宋体" w:hAnsi="宋体" w:eastAsia="宋体" w:cs="宋体"/>
                <w:color w:val="auto"/>
                <w:kern w:val="2"/>
                <w:sz w:val="21"/>
                <w:szCs w:val="21"/>
                <w:highlight w:val="none"/>
                <w:lang w:val="en-US" w:eastAsia="zh-CN"/>
              </w:rPr>
              <w:t>6</w:t>
            </w:r>
          </w:p>
        </w:tc>
      </w:tr>
      <w:tr w14:paraId="192E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2" w:type="pct"/>
            <w:vMerge w:val="continue"/>
            <w:noWrap w:val="0"/>
            <w:vAlign w:val="center"/>
          </w:tcPr>
          <w:p w14:paraId="65A0A97E">
            <w:pPr>
              <w:spacing w:before="48" w:beforeLines="20" w:after="48" w:afterLines="20" w:line="360" w:lineRule="exact"/>
              <w:jc w:val="center"/>
              <w:rPr>
                <w:rFonts w:ascii="宋体" w:hAnsi="宋体" w:cs="宋体"/>
                <w:sz w:val="22"/>
                <w:szCs w:val="22"/>
                <w:lang w:val="zh-CN"/>
              </w:rPr>
            </w:pPr>
          </w:p>
        </w:tc>
        <w:tc>
          <w:tcPr>
            <w:tcW w:w="435" w:type="pct"/>
            <w:vMerge w:val="continue"/>
            <w:noWrap w:val="0"/>
            <w:vAlign w:val="center"/>
          </w:tcPr>
          <w:p w14:paraId="3B66FDD1">
            <w:pPr>
              <w:spacing w:before="48" w:beforeLines="20" w:after="48" w:afterLines="20" w:line="360" w:lineRule="exact"/>
              <w:jc w:val="center"/>
              <w:rPr>
                <w:rFonts w:ascii="宋体" w:hAnsi="宋体" w:cs="宋体"/>
                <w:sz w:val="21"/>
                <w:szCs w:val="21"/>
                <w:lang w:val="zh-CN"/>
              </w:rPr>
            </w:pPr>
          </w:p>
        </w:tc>
        <w:tc>
          <w:tcPr>
            <w:tcW w:w="3912" w:type="pct"/>
            <w:noWrap w:val="0"/>
            <w:vAlign w:val="center"/>
          </w:tcPr>
          <w:p w14:paraId="0EB6AA7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针对本项目制定的各项服务作业计划</w:t>
            </w:r>
            <w:r>
              <w:rPr>
                <w:rFonts w:hint="eastAsia" w:ascii="宋体" w:hAnsi="宋体" w:eastAsia="宋体" w:cs="宋体"/>
                <w:color w:val="auto"/>
                <w:kern w:val="2"/>
                <w:sz w:val="21"/>
                <w:szCs w:val="21"/>
                <w:highlight w:val="none"/>
                <w:lang w:val="en-US" w:eastAsia="zh-CN"/>
              </w:rPr>
              <w:t>和作业流程进行评议，最高5分：</w:t>
            </w:r>
          </w:p>
          <w:p w14:paraId="5732D578">
            <w:pPr>
              <w:pStyle w:val="4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各项服务作业计划详细全面，作业流程清晰完善且切实可行的得4-6分；</w:t>
            </w:r>
          </w:p>
          <w:p w14:paraId="03032F58">
            <w:pPr>
              <w:pStyle w:val="4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各项服务作业计划安排稍有缺陷，作业流程合理性、可行性一般的得2-4分；</w:t>
            </w:r>
          </w:p>
          <w:p w14:paraId="321B1A38">
            <w:pPr>
              <w:pStyle w:val="4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各项服务作业计划</w:t>
            </w:r>
            <w:r>
              <w:rPr>
                <w:rFonts w:hint="eastAsia" w:ascii="宋体" w:hAnsi="宋体" w:eastAsia="宋体" w:cs="宋体"/>
                <w:color w:val="auto"/>
                <w:kern w:val="2"/>
                <w:sz w:val="21"/>
                <w:szCs w:val="21"/>
                <w:highlight w:val="none"/>
                <w:lang w:val="en-US" w:eastAsia="zh-CN"/>
              </w:rPr>
              <w:t>和作业流程缺陷明显，或可行性差的得0-2分，</w:t>
            </w:r>
          </w:p>
          <w:p w14:paraId="19F2741C">
            <w:pPr>
              <w:pStyle w:val="40"/>
              <w:rPr>
                <w:sz w:val="21"/>
                <w:szCs w:val="21"/>
                <w:lang w:val="zh-CN"/>
              </w:rPr>
            </w:pPr>
            <w:r>
              <w:rPr>
                <w:rFonts w:hint="eastAsia" w:ascii="宋体" w:hAnsi="宋体" w:eastAsia="宋体" w:cs="宋体"/>
                <w:color w:val="auto"/>
                <w:kern w:val="2"/>
                <w:sz w:val="21"/>
                <w:szCs w:val="21"/>
                <w:highlight w:val="none"/>
                <w:lang w:val="en-US" w:eastAsia="zh-CN"/>
              </w:rPr>
              <w:t>未提供不得分。</w:t>
            </w:r>
          </w:p>
        </w:tc>
        <w:tc>
          <w:tcPr>
            <w:tcW w:w="379" w:type="pct"/>
            <w:noWrap w:val="0"/>
            <w:vAlign w:val="center"/>
          </w:tcPr>
          <w:p w14:paraId="16173C1A">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6</w:t>
            </w:r>
          </w:p>
        </w:tc>
      </w:tr>
      <w:tr w14:paraId="5E17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2" w:type="pct"/>
            <w:vMerge w:val="continue"/>
            <w:noWrap w:val="0"/>
            <w:vAlign w:val="center"/>
          </w:tcPr>
          <w:p w14:paraId="053856A0">
            <w:pPr>
              <w:spacing w:before="48" w:beforeLines="20" w:after="48" w:afterLines="20" w:line="360" w:lineRule="exact"/>
              <w:jc w:val="center"/>
              <w:rPr>
                <w:rFonts w:ascii="宋体" w:hAnsi="宋体" w:cs="宋体"/>
                <w:sz w:val="22"/>
                <w:szCs w:val="22"/>
                <w:lang w:val="zh-CN"/>
              </w:rPr>
            </w:pPr>
          </w:p>
        </w:tc>
        <w:tc>
          <w:tcPr>
            <w:tcW w:w="435" w:type="pct"/>
            <w:vMerge w:val="continue"/>
            <w:noWrap w:val="0"/>
            <w:vAlign w:val="center"/>
          </w:tcPr>
          <w:p w14:paraId="50BC5616">
            <w:pPr>
              <w:spacing w:before="48" w:beforeLines="20" w:after="48" w:afterLines="20" w:line="360" w:lineRule="exact"/>
              <w:jc w:val="center"/>
              <w:rPr>
                <w:rFonts w:ascii="宋体" w:hAnsi="宋体" w:cs="宋体"/>
                <w:sz w:val="21"/>
                <w:szCs w:val="21"/>
                <w:lang w:val="zh-CN"/>
              </w:rPr>
            </w:pPr>
          </w:p>
        </w:tc>
        <w:tc>
          <w:tcPr>
            <w:tcW w:w="3912" w:type="pct"/>
            <w:noWrap w:val="0"/>
            <w:vAlign w:val="center"/>
          </w:tcPr>
          <w:p w14:paraId="2EF2D306">
            <w:pPr>
              <w:spacing w:before="48" w:beforeLines="20" w:after="48" w:afterLines="20" w:line="360" w:lineRule="exact"/>
              <w:jc w:val="left"/>
              <w:rPr>
                <w:rFonts w:hint="eastAsia" w:ascii="宋体" w:hAnsi="宋体" w:cs="宋体"/>
                <w:sz w:val="21"/>
                <w:szCs w:val="21"/>
                <w:lang w:val="zh-CN"/>
              </w:rPr>
            </w:pPr>
            <w:r>
              <w:rPr>
                <w:rFonts w:hint="eastAsia" w:ascii="宋体" w:hAnsi="宋体" w:cs="宋体"/>
                <w:sz w:val="21"/>
                <w:szCs w:val="21"/>
                <w:lang w:val="zh-CN"/>
              </w:rPr>
              <w:t>对每种害虫防治的周期安排是否合理，选择药物的合理性，对不同环境的用药措施及方法的可行性；</w:t>
            </w:r>
          </w:p>
          <w:p w14:paraId="439477C8">
            <w:pPr>
              <w:pStyle w:val="40"/>
              <w:rPr>
                <w:rFonts w:hint="eastAsia" w:ascii="宋体" w:hAnsi="宋体" w:cs="宋体"/>
                <w:sz w:val="21"/>
                <w:szCs w:val="21"/>
                <w:lang w:val="en-US" w:eastAsia="zh-CN"/>
              </w:rPr>
            </w:pPr>
            <w:r>
              <w:rPr>
                <w:rFonts w:hint="eastAsia" w:ascii="宋体" w:hAnsi="宋体" w:cs="宋体"/>
                <w:sz w:val="21"/>
                <w:szCs w:val="21"/>
                <w:lang w:val="en-US" w:eastAsia="zh-CN"/>
              </w:rPr>
              <w:t>方案详尽且结合实际的，得2-3分；</w:t>
            </w:r>
          </w:p>
          <w:p w14:paraId="1981A3FA">
            <w:pPr>
              <w:pStyle w:val="40"/>
              <w:rPr>
                <w:rFonts w:hint="eastAsia" w:ascii="宋体" w:hAnsi="宋体" w:cs="宋体"/>
                <w:sz w:val="21"/>
                <w:szCs w:val="21"/>
                <w:lang w:val="en-US" w:eastAsia="zh-CN"/>
              </w:rPr>
            </w:pPr>
            <w:r>
              <w:rPr>
                <w:rFonts w:hint="eastAsia" w:ascii="宋体" w:hAnsi="宋体" w:cs="宋体"/>
                <w:sz w:val="21"/>
                <w:szCs w:val="21"/>
                <w:lang w:val="en-US" w:eastAsia="zh-CN"/>
              </w:rPr>
              <w:t>方案有但可行性一般的，得1-2分；</w:t>
            </w:r>
          </w:p>
          <w:p w14:paraId="103DBF2F">
            <w:pPr>
              <w:pStyle w:val="40"/>
              <w:rPr>
                <w:sz w:val="21"/>
                <w:szCs w:val="21"/>
                <w:lang w:val="zh-CN"/>
              </w:rPr>
            </w:pPr>
            <w:r>
              <w:rPr>
                <w:rFonts w:hint="eastAsia" w:ascii="宋体" w:hAnsi="宋体" w:cs="宋体"/>
                <w:sz w:val="21"/>
                <w:szCs w:val="21"/>
                <w:lang w:val="en-US" w:eastAsia="zh-CN"/>
              </w:rPr>
              <w:t>方案有但差的，得0-1分；</w:t>
            </w:r>
          </w:p>
        </w:tc>
        <w:tc>
          <w:tcPr>
            <w:tcW w:w="379" w:type="pct"/>
            <w:noWrap w:val="0"/>
            <w:vAlign w:val="center"/>
          </w:tcPr>
          <w:p w14:paraId="79C3A477">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3</w:t>
            </w:r>
          </w:p>
        </w:tc>
      </w:tr>
      <w:tr w14:paraId="0385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2" w:type="pct"/>
            <w:vMerge w:val="continue"/>
            <w:noWrap w:val="0"/>
            <w:vAlign w:val="center"/>
          </w:tcPr>
          <w:p w14:paraId="0911A3D7">
            <w:pPr>
              <w:spacing w:before="48" w:beforeLines="20" w:after="48" w:afterLines="20" w:line="360" w:lineRule="exact"/>
              <w:jc w:val="center"/>
              <w:rPr>
                <w:rFonts w:ascii="宋体" w:hAnsi="宋体" w:cs="宋体"/>
                <w:sz w:val="22"/>
                <w:szCs w:val="22"/>
                <w:lang w:val="zh-CN"/>
              </w:rPr>
            </w:pPr>
          </w:p>
        </w:tc>
        <w:tc>
          <w:tcPr>
            <w:tcW w:w="435" w:type="pct"/>
            <w:vMerge w:val="continue"/>
            <w:noWrap w:val="0"/>
            <w:vAlign w:val="center"/>
          </w:tcPr>
          <w:p w14:paraId="4C002073">
            <w:pPr>
              <w:spacing w:before="48" w:beforeLines="20" w:after="48" w:afterLines="20" w:line="360" w:lineRule="exact"/>
              <w:jc w:val="center"/>
              <w:rPr>
                <w:rFonts w:ascii="宋体" w:hAnsi="宋体" w:cs="宋体"/>
                <w:sz w:val="21"/>
                <w:szCs w:val="21"/>
                <w:lang w:val="zh-CN"/>
              </w:rPr>
            </w:pPr>
          </w:p>
        </w:tc>
        <w:tc>
          <w:tcPr>
            <w:tcW w:w="3912" w:type="pct"/>
            <w:noWrap w:val="0"/>
            <w:vAlign w:val="center"/>
          </w:tcPr>
          <w:p w14:paraId="1E8EE31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根据供应商指定的服务工作目标及消杀质量保障措施进行评议：</w:t>
            </w:r>
          </w:p>
          <w:p w14:paraId="0AF75B1B">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消杀服务目标明确，保障措施详细具体，针对性强且规范可行，能有效确保消杀质量要求的得4-6分；</w:t>
            </w:r>
          </w:p>
          <w:p w14:paraId="15DE6FA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消杀服务目标描述条理性一般，保障措施针对性、可行性一般的得2-4分；</w:t>
            </w:r>
          </w:p>
          <w:p w14:paraId="72FAAA3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消杀目标模糊不清，保障措施针对性、可行性差的得0-2分；未提供不得分。</w:t>
            </w:r>
          </w:p>
        </w:tc>
        <w:tc>
          <w:tcPr>
            <w:tcW w:w="379" w:type="pct"/>
            <w:noWrap w:val="0"/>
            <w:vAlign w:val="center"/>
          </w:tcPr>
          <w:p w14:paraId="7FDCAAC9">
            <w:pPr>
              <w:spacing w:before="48" w:beforeLines="20" w:after="48" w:afterLines="2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0A99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2" w:type="pct"/>
            <w:vMerge w:val="continue"/>
            <w:noWrap w:val="0"/>
            <w:vAlign w:val="center"/>
          </w:tcPr>
          <w:p w14:paraId="799331CC">
            <w:pPr>
              <w:spacing w:before="48" w:beforeLines="20" w:after="48" w:afterLines="20" w:line="360" w:lineRule="exact"/>
              <w:jc w:val="center"/>
              <w:rPr>
                <w:rFonts w:ascii="宋体" w:hAnsi="宋体" w:cs="宋体"/>
                <w:sz w:val="22"/>
                <w:szCs w:val="22"/>
                <w:lang w:val="zh-CN"/>
              </w:rPr>
            </w:pPr>
          </w:p>
        </w:tc>
        <w:tc>
          <w:tcPr>
            <w:tcW w:w="435" w:type="pct"/>
            <w:vMerge w:val="continue"/>
            <w:noWrap w:val="0"/>
            <w:vAlign w:val="center"/>
          </w:tcPr>
          <w:p w14:paraId="3EB6F284">
            <w:pPr>
              <w:spacing w:before="48" w:beforeLines="20" w:after="48" w:afterLines="20" w:line="360" w:lineRule="exact"/>
              <w:jc w:val="center"/>
              <w:rPr>
                <w:rFonts w:ascii="宋体" w:hAnsi="宋体" w:cs="宋体"/>
                <w:sz w:val="21"/>
                <w:szCs w:val="21"/>
                <w:lang w:val="zh-CN"/>
              </w:rPr>
            </w:pPr>
          </w:p>
        </w:tc>
        <w:tc>
          <w:tcPr>
            <w:tcW w:w="3912" w:type="pct"/>
            <w:noWrap w:val="0"/>
            <w:vAlign w:val="center"/>
          </w:tcPr>
          <w:p w14:paraId="2F4EA13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对每种害虫密度监测计划安排、监测方法是否科学合理；</w:t>
            </w:r>
          </w:p>
          <w:p w14:paraId="1ECCC4B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方案详尽且结合实际的，得3-4分；</w:t>
            </w:r>
          </w:p>
          <w:p w14:paraId="0A0E418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方案有但可行性一般的，得2-3分；</w:t>
            </w:r>
          </w:p>
          <w:p w14:paraId="4548234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方案有但差的，得0-2分；</w:t>
            </w:r>
          </w:p>
        </w:tc>
        <w:tc>
          <w:tcPr>
            <w:tcW w:w="379" w:type="pct"/>
            <w:noWrap w:val="0"/>
            <w:vAlign w:val="center"/>
          </w:tcPr>
          <w:p w14:paraId="1FFDCB43">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4</w:t>
            </w:r>
          </w:p>
        </w:tc>
      </w:tr>
      <w:tr w14:paraId="1667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72" w:type="pct"/>
            <w:vMerge w:val="continue"/>
            <w:noWrap w:val="0"/>
            <w:vAlign w:val="center"/>
          </w:tcPr>
          <w:p w14:paraId="71F986AC">
            <w:pPr>
              <w:spacing w:before="48" w:beforeLines="20" w:after="48" w:afterLines="20" w:line="360" w:lineRule="exact"/>
              <w:jc w:val="center"/>
              <w:rPr>
                <w:rFonts w:ascii="宋体" w:hAnsi="宋体" w:cs="宋体"/>
                <w:sz w:val="22"/>
                <w:szCs w:val="22"/>
                <w:lang w:val="zh-CN"/>
              </w:rPr>
            </w:pPr>
          </w:p>
        </w:tc>
        <w:tc>
          <w:tcPr>
            <w:tcW w:w="435" w:type="pct"/>
            <w:vMerge w:val="continue"/>
            <w:noWrap w:val="0"/>
            <w:vAlign w:val="center"/>
          </w:tcPr>
          <w:p w14:paraId="5299F8F3">
            <w:pPr>
              <w:spacing w:before="48" w:beforeLines="20" w:after="48" w:afterLines="20" w:line="360" w:lineRule="exact"/>
              <w:jc w:val="center"/>
              <w:rPr>
                <w:rFonts w:ascii="宋体" w:hAnsi="宋体" w:cs="宋体"/>
                <w:sz w:val="21"/>
                <w:szCs w:val="21"/>
                <w:lang w:val="zh-CN"/>
              </w:rPr>
            </w:pPr>
          </w:p>
        </w:tc>
        <w:tc>
          <w:tcPr>
            <w:tcW w:w="3912" w:type="pct"/>
            <w:noWrap w:val="0"/>
            <w:vAlign w:val="center"/>
          </w:tcPr>
          <w:p w14:paraId="02243FA2">
            <w:pPr>
              <w:spacing w:before="48" w:beforeLines="20" w:after="48" w:afterLines="20" w:line="3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根据</w:t>
            </w:r>
            <w:r>
              <w:rPr>
                <w:rFonts w:hint="eastAsia" w:ascii="宋体" w:hAnsi="宋体" w:cs="宋体"/>
                <w:sz w:val="21"/>
                <w:szCs w:val="21"/>
                <w:lang w:val="zh-CN"/>
              </w:rPr>
              <w:t>人员组织和设备安排情况</w:t>
            </w:r>
            <w:r>
              <w:rPr>
                <w:rFonts w:hint="eastAsia" w:ascii="宋体" w:hAnsi="宋体" w:cs="宋体"/>
                <w:sz w:val="21"/>
                <w:szCs w:val="21"/>
                <w:lang w:val="en-US" w:eastAsia="zh-CN"/>
              </w:rPr>
              <w:t>横向对比打分</w:t>
            </w:r>
          </w:p>
          <w:p w14:paraId="1B0E68E2">
            <w:pPr>
              <w:spacing w:before="48" w:beforeLines="20" w:after="48" w:afterLines="20" w:line="36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证明材料：提供自有或租赁设备证明材料以及拟派人员</w:t>
            </w:r>
            <w:r>
              <w:rPr>
                <w:rFonts w:hint="eastAsia" w:ascii="宋体" w:hAnsi="宋体" w:cs="宋体"/>
                <w:sz w:val="21"/>
                <w:szCs w:val="21"/>
                <w:lang w:val="zh-CN"/>
              </w:rPr>
              <w:t>近三个月内的社保缴纳证明。</w:t>
            </w:r>
          </w:p>
        </w:tc>
        <w:tc>
          <w:tcPr>
            <w:tcW w:w="379" w:type="pct"/>
            <w:noWrap w:val="0"/>
            <w:vAlign w:val="center"/>
          </w:tcPr>
          <w:p w14:paraId="191C8F81">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5</w:t>
            </w:r>
          </w:p>
        </w:tc>
      </w:tr>
      <w:tr w14:paraId="1FFF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72" w:type="pct"/>
            <w:vMerge w:val="continue"/>
            <w:noWrap w:val="0"/>
            <w:vAlign w:val="center"/>
          </w:tcPr>
          <w:p w14:paraId="767179FE">
            <w:pPr>
              <w:spacing w:before="48" w:beforeLines="20" w:after="48" w:afterLines="20" w:line="360" w:lineRule="exact"/>
              <w:jc w:val="center"/>
              <w:rPr>
                <w:rFonts w:ascii="宋体" w:hAnsi="宋体" w:cs="宋体"/>
                <w:sz w:val="22"/>
                <w:szCs w:val="22"/>
                <w:lang w:val="zh-CN"/>
              </w:rPr>
            </w:pPr>
          </w:p>
        </w:tc>
        <w:tc>
          <w:tcPr>
            <w:tcW w:w="435" w:type="pct"/>
            <w:vMerge w:val="continue"/>
            <w:noWrap w:val="0"/>
            <w:vAlign w:val="center"/>
          </w:tcPr>
          <w:p w14:paraId="2E41F7B2">
            <w:pPr>
              <w:spacing w:before="48" w:beforeLines="20" w:after="48" w:afterLines="20" w:line="360" w:lineRule="exact"/>
              <w:jc w:val="center"/>
              <w:rPr>
                <w:rFonts w:ascii="宋体" w:hAnsi="宋体" w:cs="宋体"/>
                <w:sz w:val="21"/>
                <w:szCs w:val="21"/>
                <w:lang w:val="zh-CN"/>
              </w:rPr>
            </w:pPr>
          </w:p>
        </w:tc>
        <w:tc>
          <w:tcPr>
            <w:tcW w:w="3912" w:type="pct"/>
            <w:noWrap w:val="0"/>
            <w:vAlign w:val="center"/>
          </w:tcPr>
          <w:p w14:paraId="3F2F405B">
            <w:pPr>
              <w:spacing w:before="48" w:beforeLines="20" w:after="48" w:afterLines="20" w:line="360" w:lineRule="exact"/>
              <w:jc w:val="left"/>
              <w:rPr>
                <w:rFonts w:ascii="宋体" w:hAnsi="宋体" w:cs="宋体"/>
                <w:sz w:val="21"/>
                <w:szCs w:val="21"/>
                <w:lang w:val="zh-CN"/>
              </w:rPr>
            </w:pPr>
            <w:r>
              <w:rPr>
                <w:rFonts w:hint="eastAsia" w:ascii="宋体" w:hAnsi="宋体" w:cs="宋体"/>
                <w:sz w:val="21"/>
                <w:szCs w:val="21"/>
                <w:lang w:val="zh-CN"/>
              </w:rPr>
              <w:t>配合承诺情况：包括完成政府下达的指令性任务；参加市、区、街道爱卫办组织的其它除四害活动（包括要求承担的公益性服务）；向所服务社区低保户等困难家庭户无偿提供家庭用灭蟑、灭鼠药等除“四害”药品及技术指导，向所服务社区居民家庭无偿提供除“四害”技术指导等工作的承诺情况。</w:t>
            </w:r>
          </w:p>
        </w:tc>
        <w:tc>
          <w:tcPr>
            <w:tcW w:w="379" w:type="pct"/>
            <w:noWrap w:val="0"/>
            <w:vAlign w:val="center"/>
          </w:tcPr>
          <w:p w14:paraId="1F829D83">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5</w:t>
            </w:r>
          </w:p>
        </w:tc>
      </w:tr>
      <w:tr w14:paraId="3F19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72" w:type="pct"/>
            <w:noWrap w:val="0"/>
            <w:vAlign w:val="center"/>
          </w:tcPr>
          <w:p w14:paraId="29A93A53">
            <w:pPr>
              <w:spacing w:before="48" w:beforeLines="20" w:after="48" w:afterLines="20" w:line="360" w:lineRule="exact"/>
              <w:jc w:val="center"/>
              <w:rPr>
                <w:rFonts w:hint="eastAsia" w:ascii="宋体" w:hAnsi="宋体" w:eastAsia="宋体" w:cs="宋体"/>
                <w:sz w:val="22"/>
                <w:szCs w:val="22"/>
                <w:lang w:val="zh-CN" w:eastAsia="zh-CN"/>
              </w:rPr>
            </w:pPr>
            <w:r>
              <w:rPr>
                <w:rFonts w:hint="eastAsia" w:ascii="宋体" w:hAnsi="宋体" w:cs="宋体"/>
                <w:sz w:val="22"/>
                <w:szCs w:val="22"/>
                <w:lang w:val="en-US" w:eastAsia="zh-CN"/>
              </w:rPr>
              <w:t>5</w:t>
            </w:r>
          </w:p>
        </w:tc>
        <w:tc>
          <w:tcPr>
            <w:tcW w:w="4347" w:type="pct"/>
            <w:gridSpan w:val="2"/>
            <w:noWrap w:val="0"/>
            <w:vAlign w:val="center"/>
          </w:tcPr>
          <w:p w14:paraId="6888997D">
            <w:pPr>
              <w:spacing w:before="48" w:beforeLines="20" w:after="48" w:afterLines="20" w:line="360" w:lineRule="exact"/>
              <w:jc w:val="left"/>
              <w:rPr>
                <w:rFonts w:hint="eastAsia" w:ascii="宋体" w:hAnsi="宋体" w:cs="宋体"/>
                <w:sz w:val="21"/>
                <w:szCs w:val="21"/>
                <w:lang w:val="zh-CN"/>
              </w:rPr>
            </w:pPr>
            <w:r>
              <w:rPr>
                <w:rFonts w:hint="eastAsia" w:ascii="宋体" w:hAnsi="宋体" w:cs="宋体"/>
                <w:sz w:val="21"/>
                <w:szCs w:val="21"/>
                <w:lang w:val="en-US" w:eastAsia="zh-CN"/>
              </w:rPr>
              <w:t>根据投标人</w:t>
            </w:r>
            <w:r>
              <w:rPr>
                <w:rFonts w:hint="eastAsia" w:ascii="宋体" w:hAnsi="宋体" w:cs="宋体"/>
                <w:sz w:val="21"/>
                <w:szCs w:val="21"/>
                <w:lang w:val="zh-CN"/>
              </w:rPr>
              <w:t>安全质量管理制度</w:t>
            </w:r>
            <w:r>
              <w:rPr>
                <w:rFonts w:hint="eastAsia" w:ascii="宋体" w:hAnsi="宋体" w:cs="宋体"/>
                <w:sz w:val="21"/>
                <w:szCs w:val="21"/>
                <w:lang w:val="en-US" w:eastAsia="zh-CN"/>
              </w:rPr>
              <w:t>进行综合打分</w:t>
            </w:r>
            <w:r>
              <w:rPr>
                <w:rFonts w:hint="eastAsia" w:ascii="宋体" w:hAnsi="宋体" w:cs="宋体"/>
                <w:sz w:val="21"/>
                <w:szCs w:val="21"/>
                <w:lang w:val="zh-CN"/>
              </w:rPr>
              <w:t>：</w:t>
            </w:r>
          </w:p>
          <w:p w14:paraId="3F77CDA9">
            <w:pPr>
              <w:pStyle w:val="40"/>
              <w:rPr>
                <w:rFonts w:hint="eastAsia" w:ascii="宋体" w:hAnsi="宋体" w:cs="宋体"/>
                <w:sz w:val="21"/>
                <w:szCs w:val="21"/>
                <w:lang w:val="en-US" w:eastAsia="zh-CN"/>
              </w:rPr>
            </w:pPr>
            <w:r>
              <w:rPr>
                <w:rFonts w:hint="eastAsia" w:ascii="宋体" w:hAnsi="宋体" w:cs="宋体"/>
                <w:sz w:val="21"/>
                <w:szCs w:val="21"/>
                <w:lang w:val="en-US" w:eastAsia="zh-CN"/>
              </w:rPr>
              <w:t>制度详尽且结合实际的，得3-5分；</w:t>
            </w:r>
          </w:p>
          <w:p w14:paraId="267E1650">
            <w:pPr>
              <w:pStyle w:val="40"/>
              <w:rPr>
                <w:rFonts w:hint="eastAsia" w:ascii="宋体" w:hAnsi="宋体" w:cs="宋体"/>
                <w:sz w:val="21"/>
                <w:szCs w:val="21"/>
                <w:lang w:val="en-US" w:eastAsia="zh-CN"/>
              </w:rPr>
            </w:pPr>
            <w:r>
              <w:rPr>
                <w:rFonts w:hint="eastAsia" w:ascii="宋体" w:hAnsi="宋体" w:cs="宋体"/>
                <w:sz w:val="21"/>
                <w:szCs w:val="21"/>
                <w:lang w:val="en-US" w:eastAsia="zh-CN"/>
              </w:rPr>
              <w:t>制度有但可行性一般的，得1-3分；</w:t>
            </w:r>
          </w:p>
          <w:p w14:paraId="5470D3DC">
            <w:pPr>
              <w:pStyle w:val="40"/>
              <w:rPr>
                <w:sz w:val="21"/>
                <w:szCs w:val="21"/>
                <w:lang w:val="zh-CN"/>
              </w:rPr>
            </w:pPr>
            <w:r>
              <w:rPr>
                <w:rFonts w:hint="eastAsia" w:ascii="宋体" w:hAnsi="宋体" w:cs="宋体"/>
                <w:sz w:val="21"/>
                <w:szCs w:val="21"/>
                <w:lang w:val="en-US" w:eastAsia="zh-CN"/>
              </w:rPr>
              <w:t>制度有但差的，得0-1分；</w:t>
            </w:r>
          </w:p>
        </w:tc>
        <w:tc>
          <w:tcPr>
            <w:tcW w:w="379" w:type="pct"/>
            <w:noWrap w:val="0"/>
            <w:vAlign w:val="center"/>
          </w:tcPr>
          <w:p w14:paraId="17BAA177">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5</w:t>
            </w:r>
          </w:p>
        </w:tc>
      </w:tr>
      <w:tr w14:paraId="4532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72" w:type="pct"/>
            <w:noWrap w:val="0"/>
            <w:vAlign w:val="center"/>
          </w:tcPr>
          <w:p w14:paraId="01963A23">
            <w:pPr>
              <w:spacing w:before="48" w:beforeLines="20" w:after="48" w:afterLines="20" w:line="360" w:lineRule="exact"/>
              <w:jc w:val="center"/>
              <w:rPr>
                <w:rFonts w:hint="eastAsia" w:ascii="宋体" w:hAnsi="宋体" w:eastAsia="宋体" w:cs="宋体"/>
                <w:sz w:val="22"/>
                <w:szCs w:val="22"/>
                <w:lang w:val="zh-CN" w:eastAsia="zh-CN"/>
              </w:rPr>
            </w:pPr>
            <w:r>
              <w:rPr>
                <w:rFonts w:hint="eastAsia" w:ascii="宋体" w:hAnsi="宋体" w:cs="宋体"/>
                <w:sz w:val="22"/>
                <w:szCs w:val="22"/>
                <w:lang w:val="en-US" w:eastAsia="zh-CN"/>
              </w:rPr>
              <w:t>6</w:t>
            </w:r>
          </w:p>
        </w:tc>
        <w:tc>
          <w:tcPr>
            <w:tcW w:w="4347" w:type="pct"/>
            <w:gridSpan w:val="2"/>
            <w:noWrap w:val="0"/>
            <w:vAlign w:val="center"/>
          </w:tcPr>
          <w:p w14:paraId="28D68D17">
            <w:pPr>
              <w:spacing w:before="48" w:beforeLines="20" w:after="48" w:afterLines="20" w:line="360" w:lineRule="exact"/>
              <w:jc w:val="left"/>
              <w:rPr>
                <w:rFonts w:hint="eastAsia" w:ascii="宋体" w:hAnsi="宋体" w:cs="宋体"/>
                <w:sz w:val="21"/>
                <w:szCs w:val="21"/>
                <w:lang w:val="zh-CN"/>
              </w:rPr>
            </w:pPr>
            <w:r>
              <w:rPr>
                <w:rFonts w:hint="eastAsia" w:ascii="宋体" w:hAnsi="宋体" w:cs="宋体"/>
                <w:sz w:val="21"/>
                <w:szCs w:val="21"/>
                <w:lang w:val="en-US" w:eastAsia="zh-CN"/>
              </w:rPr>
              <w:t>根据投标人</w:t>
            </w:r>
            <w:r>
              <w:rPr>
                <w:rFonts w:hint="eastAsia" w:ascii="宋体" w:hAnsi="宋体" w:cs="宋体"/>
                <w:sz w:val="21"/>
                <w:szCs w:val="21"/>
                <w:lang w:val="zh-CN"/>
              </w:rPr>
              <w:t>突发事件应急措施及其它活动配合措施</w:t>
            </w:r>
            <w:r>
              <w:rPr>
                <w:rFonts w:hint="eastAsia" w:ascii="宋体" w:hAnsi="宋体" w:cs="宋体"/>
                <w:sz w:val="21"/>
                <w:szCs w:val="21"/>
                <w:lang w:val="en-US" w:eastAsia="zh-CN"/>
              </w:rPr>
              <w:t>进行综合打分</w:t>
            </w:r>
            <w:r>
              <w:rPr>
                <w:rFonts w:hint="eastAsia" w:ascii="宋体" w:hAnsi="宋体" w:cs="宋体"/>
                <w:sz w:val="21"/>
                <w:szCs w:val="21"/>
                <w:lang w:val="zh-CN"/>
              </w:rPr>
              <w:t>：</w:t>
            </w:r>
          </w:p>
          <w:p w14:paraId="77C49CC1">
            <w:pPr>
              <w:pStyle w:val="40"/>
              <w:rPr>
                <w:rFonts w:hint="eastAsia" w:ascii="宋体" w:hAnsi="宋体" w:cs="宋体"/>
                <w:sz w:val="21"/>
                <w:szCs w:val="21"/>
                <w:lang w:val="en-US" w:eastAsia="zh-CN"/>
              </w:rPr>
            </w:pPr>
            <w:r>
              <w:rPr>
                <w:rFonts w:hint="eastAsia" w:ascii="宋体" w:hAnsi="宋体" w:cs="宋体"/>
                <w:sz w:val="21"/>
                <w:szCs w:val="21"/>
                <w:lang w:val="en-US" w:eastAsia="zh-CN"/>
              </w:rPr>
              <w:t>方案详尽且结合实际的，能第一时间响应并到达现场的，得3-5分；</w:t>
            </w:r>
          </w:p>
          <w:p w14:paraId="25ACB198">
            <w:pPr>
              <w:pStyle w:val="40"/>
              <w:rPr>
                <w:rFonts w:hint="eastAsia" w:ascii="宋体" w:hAnsi="宋体" w:cs="宋体"/>
                <w:sz w:val="21"/>
                <w:szCs w:val="21"/>
                <w:lang w:val="en-US" w:eastAsia="zh-CN"/>
              </w:rPr>
            </w:pPr>
            <w:r>
              <w:rPr>
                <w:rFonts w:hint="eastAsia" w:ascii="宋体" w:hAnsi="宋体" w:cs="宋体"/>
                <w:sz w:val="21"/>
                <w:szCs w:val="21"/>
                <w:lang w:val="en-US" w:eastAsia="zh-CN"/>
              </w:rPr>
              <w:t>方案有但可行性一般的，得1-3分；</w:t>
            </w:r>
          </w:p>
          <w:p w14:paraId="3BACF8C2">
            <w:pPr>
              <w:pStyle w:val="40"/>
              <w:rPr>
                <w:sz w:val="21"/>
                <w:szCs w:val="21"/>
                <w:lang w:val="zh-CN"/>
              </w:rPr>
            </w:pPr>
            <w:r>
              <w:rPr>
                <w:rFonts w:hint="eastAsia" w:ascii="宋体" w:hAnsi="宋体" w:cs="宋体"/>
                <w:sz w:val="21"/>
                <w:szCs w:val="21"/>
                <w:lang w:val="en-US" w:eastAsia="zh-CN"/>
              </w:rPr>
              <w:t>方案有但差的，得0-1分；</w:t>
            </w:r>
          </w:p>
        </w:tc>
        <w:tc>
          <w:tcPr>
            <w:tcW w:w="379" w:type="pct"/>
            <w:noWrap w:val="0"/>
            <w:vAlign w:val="center"/>
          </w:tcPr>
          <w:p w14:paraId="12BAB858">
            <w:pPr>
              <w:spacing w:before="48" w:beforeLines="20" w:after="48" w:afterLines="20" w:line="360" w:lineRule="exact"/>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5</w:t>
            </w:r>
          </w:p>
        </w:tc>
      </w:tr>
      <w:tr w14:paraId="52AF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2" w:type="pct"/>
            <w:noWrap w:val="0"/>
            <w:vAlign w:val="center"/>
          </w:tcPr>
          <w:p w14:paraId="2ACCF812">
            <w:pPr>
              <w:spacing w:before="48" w:beforeLines="20" w:after="48" w:afterLines="20" w:line="360" w:lineRule="exact"/>
              <w:jc w:val="center"/>
              <w:rPr>
                <w:rFonts w:hint="eastAsia" w:ascii="仿宋" w:hAnsi="仿宋" w:eastAsia="仿宋"/>
                <w:sz w:val="20"/>
                <w:szCs w:val="20"/>
                <w:lang w:eastAsia="zh-CN"/>
              </w:rPr>
            </w:pPr>
            <w:r>
              <w:rPr>
                <w:rFonts w:hint="eastAsia" w:ascii="宋体" w:hAnsi="宋体" w:eastAsia="仿宋" w:cs="宋体"/>
                <w:sz w:val="22"/>
                <w:szCs w:val="22"/>
                <w:lang w:val="en-US" w:eastAsia="zh-CN"/>
              </w:rPr>
              <w:t>7</w:t>
            </w:r>
          </w:p>
        </w:tc>
        <w:tc>
          <w:tcPr>
            <w:tcW w:w="4347" w:type="pct"/>
            <w:gridSpan w:val="2"/>
            <w:noWrap w:val="0"/>
            <w:vAlign w:val="center"/>
          </w:tcPr>
          <w:p w14:paraId="7413BF04">
            <w:pPr>
              <w:spacing w:before="48" w:beforeLines="20" w:after="48" w:afterLines="20" w:line="3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根据投标人</w:t>
            </w:r>
            <w:r>
              <w:rPr>
                <w:rFonts w:hint="eastAsia" w:ascii="宋体" w:hAnsi="宋体" w:cs="宋体"/>
                <w:sz w:val="21"/>
                <w:szCs w:val="21"/>
                <w:lang w:val="zh-CN"/>
              </w:rPr>
              <w:t>应急工作预案和药物中毒处置方案</w:t>
            </w:r>
            <w:r>
              <w:rPr>
                <w:rFonts w:hint="eastAsia" w:ascii="宋体" w:hAnsi="宋体" w:cs="宋体"/>
                <w:sz w:val="21"/>
                <w:szCs w:val="21"/>
                <w:lang w:val="en-US" w:eastAsia="zh-CN"/>
              </w:rPr>
              <w:t>进行综合打分：</w:t>
            </w:r>
          </w:p>
          <w:p w14:paraId="5A7D5DA0">
            <w:pPr>
              <w:pStyle w:val="40"/>
              <w:rPr>
                <w:rFonts w:hint="eastAsia" w:ascii="宋体" w:hAnsi="宋体" w:cs="宋体"/>
                <w:sz w:val="21"/>
                <w:szCs w:val="21"/>
                <w:lang w:val="en-US" w:eastAsia="zh-CN"/>
              </w:rPr>
            </w:pPr>
            <w:r>
              <w:rPr>
                <w:rFonts w:hint="eastAsia" w:ascii="宋体" w:hAnsi="宋体" w:cs="宋体"/>
                <w:sz w:val="21"/>
                <w:szCs w:val="21"/>
                <w:lang w:val="en-US" w:eastAsia="zh-CN"/>
              </w:rPr>
              <w:t>方案详尽且结合实际的，得3-5分；</w:t>
            </w:r>
          </w:p>
          <w:p w14:paraId="05674501">
            <w:pPr>
              <w:pStyle w:val="40"/>
              <w:rPr>
                <w:rFonts w:hint="eastAsia" w:ascii="宋体" w:hAnsi="宋体" w:cs="宋体"/>
                <w:sz w:val="21"/>
                <w:szCs w:val="21"/>
                <w:lang w:val="en-US" w:eastAsia="zh-CN"/>
              </w:rPr>
            </w:pPr>
            <w:r>
              <w:rPr>
                <w:rFonts w:hint="eastAsia" w:ascii="宋体" w:hAnsi="宋体" w:cs="宋体"/>
                <w:sz w:val="21"/>
                <w:szCs w:val="21"/>
                <w:lang w:val="en-US" w:eastAsia="zh-CN"/>
              </w:rPr>
              <w:t>方案有但可行性一般的，得1-3分；</w:t>
            </w:r>
          </w:p>
          <w:p w14:paraId="5C8FF209">
            <w:pPr>
              <w:pStyle w:val="40"/>
              <w:rPr>
                <w:sz w:val="21"/>
                <w:szCs w:val="21"/>
              </w:rPr>
            </w:pPr>
            <w:r>
              <w:rPr>
                <w:rFonts w:hint="eastAsia" w:ascii="宋体" w:hAnsi="宋体" w:cs="宋体"/>
                <w:sz w:val="21"/>
                <w:szCs w:val="21"/>
                <w:lang w:val="en-US" w:eastAsia="zh-CN"/>
              </w:rPr>
              <w:t>方案有但差的，得0-1分；</w:t>
            </w:r>
          </w:p>
        </w:tc>
        <w:tc>
          <w:tcPr>
            <w:tcW w:w="379" w:type="pct"/>
            <w:noWrap w:val="0"/>
            <w:vAlign w:val="center"/>
          </w:tcPr>
          <w:p w14:paraId="08CACC55">
            <w:pPr>
              <w:spacing w:before="48" w:beforeLines="20" w:after="48" w:afterLines="20" w:line="360" w:lineRule="exact"/>
              <w:jc w:val="center"/>
              <w:rPr>
                <w:rFonts w:hint="eastAsia" w:ascii="仿宋" w:hAnsi="仿宋" w:eastAsia="仿宋"/>
                <w:sz w:val="21"/>
                <w:szCs w:val="21"/>
                <w:lang w:eastAsia="zh-CN"/>
              </w:rPr>
            </w:pPr>
            <w:r>
              <w:rPr>
                <w:rFonts w:hint="eastAsia" w:ascii="宋体" w:hAnsi="宋体" w:eastAsia="仿宋" w:cs="宋体"/>
                <w:sz w:val="21"/>
                <w:szCs w:val="21"/>
                <w:lang w:val="en-US" w:eastAsia="zh-CN"/>
              </w:rPr>
              <w:t>5</w:t>
            </w:r>
          </w:p>
        </w:tc>
      </w:tr>
      <w:tr w14:paraId="4ABC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2" w:type="pct"/>
            <w:noWrap w:val="0"/>
            <w:vAlign w:val="center"/>
          </w:tcPr>
          <w:p w14:paraId="74841A75">
            <w:pPr>
              <w:spacing w:before="48" w:beforeLines="20" w:after="48" w:afterLines="20" w:line="360" w:lineRule="exact"/>
              <w:jc w:val="center"/>
              <w:rPr>
                <w:rFonts w:hint="default" w:ascii="宋体" w:hAnsi="宋体" w:eastAsia="仿宋" w:cs="宋体"/>
                <w:sz w:val="22"/>
                <w:szCs w:val="22"/>
                <w:lang w:val="en-US" w:eastAsia="zh-CN"/>
              </w:rPr>
            </w:pPr>
            <w:r>
              <w:rPr>
                <w:rFonts w:hint="eastAsia" w:ascii="宋体" w:hAnsi="宋体" w:eastAsia="仿宋" w:cs="宋体"/>
                <w:sz w:val="22"/>
                <w:szCs w:val="22"/>
                <w:lang w:val="en-US" w:eastAsia="zh-CN"/>
              </w:rPr>
              <w:t>8</w:t>
            </w:r>
          </w:p>
        </w:tc>
        <w:tc>
          <w:tcPr>
            <w:tcW w:w="7772" w:type="dxa"/>
            <w:gridSpan w:val="2"/>
            <w:noWrap w:val="0"/>
            <w:vAlign w:val="center"/>
          </w:tcPr>
          <w:p w14:paraId="0296931A">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根据供应商针对迎检工作预案</w:t>
            </w:r>
            <w:r>
              <w:rPr>
                <w:rFonts w:hint="eastAsia" w:ascii="宋体" w:hAnsi="宋体" w:eastAsia="宋体" w:cs="宋体"/>
                <w:color w:val="auto"/>
                <w:kern w:val="2"/>
                <w:sz w:val="21"/>
                <w:szCs w:val="21"/>
                <w:highlight w:val="none"/>
                <w:lang w:val="en-US" w:eastAsia="zh-CN"/>
              </w:rPr>
              <w:t>的全面性、可行性进行综合评议：</w:t>
            </w:r>
          </w:p>
          <w:p w14:paraId="60C339DE">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迎检工作各项措施具体详尽，针对性可行性强的得2-3分；</w:t>
            </w:r>
          </w:p>
          <w:p w14:paraId="493F07A6">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迎检工作预案全面性、针对性、可行性一般的得1-2分；</w:t>
            </w:r>
          </w:p>
          <w:p w14:paraId="7A060765">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cs="宋体"/>
                <w:sz w:val="21"/>
                <w:szCs w:val="21"/>
                <w:lang w:val="en-US" w:eastAsia="zh-CN"/>
              </w:rPr>
            </w:pPr>
            <w:r>
              <w:rPr>
                <w:rFonts w:hint="eastAsia" w:ascii="宋体" w:hAnsi="宋体" w:eastAsia="宋体" w:cs="宋体"/>
                <w:color w:val="auto"/>
                <w:kern w:val="2"/>
                <w:sz w:val="21"/>
                <w:szCs w:val="21"/>
                <w:highlight w:val="none"/>
                <w:lang w:val="en-US" w:eastAsia="zh-CN"/>
              </w:rPr>
              <w:t>迎检工作预案阐述模糊不清，针对性、可行性差的得0-1分；未提供不得分。</w:t>
            </w:r>
          </w:p>
        </w:tc>
        <w:tc>
          <w:tcPr>
            <w:tcW w:w="678" w:type="dxa"/>
            <w:noWrap w:val="0"/>
            <w:vAlign w:val="center"/>
          </w:tcPr>
          <w:p w14:paraId="6C28A4E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仿宋" w:cs="宋体"/>
                <w:sz w:val="21"/>
                <w:szCs w:val="21"/>
                <w:lang w:val="en-US" w:eastAsia="zh-CN"/>
              </w:rPr>
            </w:pPr>
            <w:r>
              <w:rPr>
                <w:rFonts w:hint="eastAsia" w:ascii="宋体" w:hAnsi="宋体" w:eastAsia="宋体" w:cs="宋体"/>
                <w:color w:val="auto"/>
                <w:kern w:val="2"/>
                <w:sz w:val="21"/>
                <w:szCs w:val="21"/>
                <w:highlight w:val="none"/>
                <w:lang w:val="en-US" w:eastAsia="zh-CN"/>
              </w:rPr>
              <w:t>3</w:t>
            </w:r>
          </w:p>
        </w:tc>
      </w:tr>
      <w:tr w14:paraId="29BC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72" w:type="pct"/>
            <w:noWrap w:val="0"/>
            <w:vAlign w:val="center"/>
          </w:tcPr>
          <w:p w14:paraId="3C21119D">
            <w:pPr>
              <w:spacing w:before="48" w:beforeLines="20" w:after="48" w:afterLines="20" w:line="360" w:lineRule="exact"/>
              <w:jc w:val="center"/>
              <w:rPr>
                <w:rFonts w:hint="eastAsia" w:ascii="仿宋" w:hAnsi="仿宋" w:eastAsia="仿宋"/>
                <w:sz w:val="20"/>
                <w:szCs w:val="20"/>
                <w:lang w:eastAsia="zh-CN"/>
              </w:rPr>
            </w:pPr>
            <w:r>
              <w:rPr>
                <w:rFonts w:hint="eastAsia" w:ascii="宋体" w:hAnsi="宋体" w:eastAsia="仿宋" w:cs="宋体"/>
                <w:sz w:val="22"/>
                <w:szCs w:val="22"/>
                <w:lang w:val="en-US" w:eastAsia="zh-CN"/>
              </w:rPr>
              <w:t>9</w:t>
            </w:r>
          </w:p>
        </w:tc>
        <w:tc>
          <w:tcPr>
            <w:tcW w:w="4347" w:type="pct"/>
            <w:gridSpan w:val="2"/>
            <w:noWrap w:val="0"/>
            <w:vAlign w:val="center"/>
          </w:tcPr>
          <w:p w14:paraId="0E494490">
            <w:pPr>
              <w:spacing w:before="48" w:beforeLines="20" w:after="48" w:afterLines="20" w:line="360" w:lineRule="exact"/>
              <w:jc w:val="left"/>
              <w:rPr>
                <w:rFonts w:hint="eastAsia" w:ascii="宋体" w:hAnsi="宋体" w:cs="宋体"/>
                <w:sz w:val="21"/>
                <w:szCs w:val="21"/>
                <w:lang w:val="zh-CN"/>
              </w:rPr>
            </w:pPr>
            <w:bookmarkStart w:id="551" w:name="_GoBack"/>
            <w:r>
              <w:rPr>
                <w:rFonts w:hint="eastAsia" w:ascii="宋体" w:hAnsi="宋体" w:cs="宋体"/>
                <w:sz w:val="21"/>
                <w:szCs w:val="21"/>
                <w:lang w:val="en-US" w:eastAsia="zh-CN"/>
              </w:rPr>
              <w:t>本地服务方案</w:t>
            </w:r>
            <w:r>
              <w:rPr>
                <w:rFonts w:hint="eastAsia" w:ascii="宋体" w:hAnsi="宋体" w:cs="宋体"/>
                <w:sz w:val="21"/>
                <w:szCs w:val="21"/>
                <w:lang w:val="zh-CN"/>
              </w:rPr>
              <w:t>：</w:t>
            </w:r>
          </w:p>
          <w:p w14:paraId="775AAEBE">
            <w:pPr>
              <w:pStyle w:val="40"/>
              <w:rPr>
                <w:rFonts w:hint="eastAsia" w:ascii="宋体" w:hAnsi="宋体" w:cs="宋体"/>
                <w:sz w:val="21"/>
                <w:szCs w:val="21"/>
                <w:lang w:val="en-US" w:eastAsia="zh-CN"/>
              </w:rPr>
            </w:pPr>
            <w:r>
              <w:rPr>
                <w:rFonts w:hint="eastAsia" w:ascii="宋体" w:hAnsi="宋体" w:cs="宋体"/>
                <w:sz w:val="21"/>
                <w:szCs w:val="21"/>
                <w:lang w:val="en-US" w:eastAsia="zh-CN"/>
              </w:rPr>
              <w:t>①投标人提供（</w:t>
            </w:r>
            <w:r>
              <w:rPr>
                <w:rFonts w:hint="eastAsia" w:ascii="宋体" w:hAnsi="宋体" w:cs="宋体"/>
                <w:bCs/>
                <w:sz w:val="21"/>
                <w:szCs w:val="21"/>
                <w:highlight w:val="none"/>
              </w:rPr>
              <w:t>中标单位</w:t>
            </w:r>
            <w:r>
              <w:rPr>
                <w:rFonts w:hint="eastAsia" w:ascii="宋体" w:hAnsi="宋体" w:cs="宋体"/>
                <w:bCs/>
                <w:sz w:val="21"/>
                <w:szCs w:val="21"/>
                <w:highlight w:val="none"/>
                <w:lang w:val="en-US" w:eastAsia="zh-CN"/>
              </w:rPr>
              <w:t>中标后7个日历天内配备</w:t>
            </w:r>
            <w:r>
              <w:rPr>
                <w:rFonts w:hint="eastAsia" w:ascii="宋体" w:hAnsi="宋体" w:cs="宋体"/>
                <w:bCs/>
                <w:sz w:val="21"/>
                <w:szCs w:val="21"/>
                <w:highlight w:val="none"/>
              </w:rPr>
              <w:t>与</w:t>
            </w:r>
            <w:r>
              <w:rPr>
                <w:rFonts w:hint="eastAsia" w:ascii="宋体" w:hAnsi="宋体" w:cs="宋体"/>
                <w:bCs/>
                <w:sz w:val="21"/>
                <w:szCs w:val="21"/>
                <w:highlight w:val="none"/>
                <w:lang w:val="en-US" w:eastAsia="zh-CN"/>
              </w:rPr>
              <w:t>项目</w:t>
            </w:r>
            <w:r>
              <w:rPr>
                <w:rFonts w:hint="eastAsia" w:ascii="宋体" w:hAnsi="宋体" w:cs="宋体"/>
                <w:bCs/>
                <w:sz w:val="21"/>
                <w:szCs w:val="21"/>
                <w:highlight w:val="none"/>
              </w:rPr>
              <w:t>规模相应的器械、设备和交通工具，组建一个项目小组</w:t>
            </w:r>
            <w:r>
              <w:rPr>
                <w:rFonts w:hint="eastAsia" w:ascii="宋体" w:hAnsi="宋体" w:cs="宋体"/>
                <w:bCs/>
                <w:sz w:val="21"/>
                <w:szCs w:val="21"/>
                <w:highlight w:val="none"/>
                <w:lang w:val="en-US" w:eastAsia="zh-CN"/>
              </w:rPr>
              <w:t>专门</w:t>
            </w:r>
            <w:r>
              <w:rPr>
                <w:rFonts w:hint="eastAsia" w:ascii="宋体" w:hAnsi="宋体" w:cs="宋体"/>
                <w:bCs/>
                <w:sz w:val="21"/>
                <w:szCs w:val="21"/>
                <w:highlight w:val="none"/>
              </w:rPr>
              <w:t>负责本项目的具体实施，项目组成人员要求具有上岗证且人数不少于三名</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该项目组人员常驻，且接到通知后0.5小时内到达服务现场</w:t>
            </w:r>
            <w:r>
              <w:rPr>
                <w:rFonts w:hint="eastAsia" w:ascii="宋体" w:hAnsi="宋体" w:cs="宋体"/>
                <w:sz w:val="21"/>
                <w:szCs w:val="21"/>
                <w:lang w:val="en-US" w:eastAsia="zh-CN"/>
              </w:rPr>
              <w:t>）承诺函的得3分，格式自拟。</w:t>
            </w:r>
          </w:p>
          <w:p w14:paraId="1289F148">
            <w:pPr>
              <w:pStyle w:val="40"/>
              <w:rPr>
                <w:rFonts w:hint="default" w:ascii="宋体" w:hAnsi="宋体" w:cs="宋体"/>
                <w:b/>
                <w:bCs/>
                <w:sz w:val="21"/>
                <w:szCs w:val="21"/>
                <w:lang w:val="en-US" w:eastAsia="zh-CN"/>
              </w:rPr>
            </w:pPr>
            <w:r>
              <w:rPr>
                <w:rFonts w:hint="eastAsia" w:ascii="宋体" w:hAnsi="宋体" w:cs="宋体"/>
                <w:sz w:val="21"/>
                <w:szCs w:val="21"/>
                <w:lang w:val="en-US" w:eastAsia="zh-CN"/>
              </w:rPr>
              <w:t>②根据投标人提供的本地服务方案综合打分，</w:t>
            </w:r>
            <w:r>
              <w:rPr>
                <w:rFonts w:hint="eastAsia" w:ascii="宋体" w:hAnsi="宋体" w:cs="宋体"/>
                <w:b/>
                <w:bCs/>
                <w:sz w:val="21"/>
                <w:szCs w:val="21"/>
                <w:lang w:val="en-US" w:eastAsia="zh-CN"/>
              </w:rPr>
              <w:t>若未提供①承诺函的，本项不得分</w:t>
            </w:r>
          </w:p>
          <w:p w14:paraId="0A19CFD9">
            <w:pPr>
              <w:pStyle w:val="40"/>
              <w:rPr>
                <w:rFonts w:hint="eastAsia" w:ascii="宋体" w:hAnsi="宋体" w:cs="宋体"/>
                <w:sz w:val="21"/>
                <w:szCs w:val="21"/>
                <w:lang w:val="en-US" w:eastAsia="zh-CN"/>
              </w:rPr>
            </w:pPr>
            <w:r>
              <w:rPr>
                <w:rFonts w:hint="eastAsia" w:ascii="宋体" w:hAnsi="宋体" w:cs="宋体"/>
                <w:sz w:val="21"/>
                <w:szCs w:val="21"/>
                <w:lang w:val="en-US" w:eastAsia="zh-CN"/>
              </w:rPr>
              <w:t>本地服务方案详尽且结合实际的，得5-7分；</w:t>
            </w:r>
          </w:p>
          <w:p w14:paraId="7E0BC30F">
            <w:pPr>
              <w:pStyle w:val="40"/>
              <w:rPr>
                <w:rFonts w:hint="eastAsia" w:ascii="宋体" w:hAnsi="宋体" w:cs="宋体"/>
                <w:sz w:val="21"/>
                <w:szCs w:val="21"/>
                <w:lang w:val="en-US" w:eastAsia="zh-CN"/>
              </w:rPr>
            </w:pPr>
            <w:r>
              <w:rPr>
                <w:rFonts w:hint="eastAsia" w:ascii="宋体" w:hAnsi="宋体" w:cs="宋体"/>
                <w:sz w:val="21"/>
                <w:szCs w:val="21"/>
                <w:lang w:val="en-US" w:eastAsia="zh-CN"/>
              </w:rPr>
              <w:t>本地服务方案有但可行性一般的，得3-5分；</w:t>
            </w:r>
          </w:p>
          <w:p w14:paraId="4D0E4F01">
            <w:pPr>
              <w:pStyle w:val="40"/>
              <w:rPr>
                <w:rFonts w:hint="default" w:ascii="宋体" w:hAnsi="宋体" w:cs="宋体"/>
                <w:sz w:val="21"/>
                <w:szCs w:val="21"/>
                <w:lang w:val="en-US" w:eastAsia="zh-CN"/>
              </w:rPr>
            </w:pPr>
            <w:r>
              <w:rPr>
                <w:rFonts w:hint="eastAsia" w:ascii="宋体" w:hAnsi="宋体" w:cs="宋体"/>
                <w:sz w:val="21"/>
                <w:szCs w:val="21"/>
                <w:lang w:val="en-US" w:eastAsia="zh-CN"/>
              </w:rPr>
              <w:t>本地服务方案有但差的，得0-3分；</w:t>
            </w:r>
            <w:bookmarkEnd w:id="551"/>
          </w:p>
        </w:tc>
        <w:tc>
          <w:tcPr>
            <w:tcW w:w="379" w:type="pct"/>
            <w:noWrap w:val="0"/>
            <w:vAlign w:val="center"/>
          </w:tcPr>
          <w:p w14:paraId="0BAA77FA">
            <w:pPr>
              <w:spacing w:before="48" w:beforeLines="20" w:after="48" w:afterLines="20" w:line="360" w:lineRule="exact"/>
              <w:jc w:val="center"/>
              <w:rPr>
                <w:rFonts w:hint="default" w:ascii="仿宋" w:hAnsi="仿宋" w:eastAsia="仿宋"/>
                <w:sz w:val="21"/>
                <w:szCs w:val="21"/>
                <w:lang w:val="en-US" w:eastAsia="zh-CN"/>
              </w:rPr>
            </w:pPr>
            <w:r>
              <w:rPr>
                <w:rFonts w:hint="eastAsia" w:ascii="宋体" w:hAnsi="宋体" w:eastAsia="仿宋" w:cs="宋体"/>
                <w:sz w:val="21"/>
                <w:szCs w:val="21"/>
                <w:lang w:val="en-US" w:eastAsia="zh-CN"/>
              </w:rPr>
              <w:t>10</w:t>
            </w:r>
          </w:p>
        </w:tc>
      </w:tr>
    </w:tbl>
    <w:p w14:paraId="1E5C6D8E"/>
    <w:p w14:paraId="43297CFB">
      <w:pPr>
        <w:adjustRightInd/>
        <w:spacing w:line="360" w:lineRule="auto"/>
        <w:rPr>
          <w:rFonts w:cs="Arial" w:asciiTheme="minorEastAsia" w:hAnsiTheme="minorEastAsia" w:eastAsiaTheme="minorEastAsia"/>
          <w:kern w:val="0"/>
          <w:sz w:val="24"/>
        </w:rPr>
      </w:pPr>
      <w:r>
        <w:rPr>
          <w:rFonts w:hint="eastAsia" w:cs="仿宋_GB2312" w:asciiTheme="minorEastAsia" w:hAnsiTheme="minorEastAsia" w:eastAsiaTheme="minorEastAsia"/>
          <w:b/>
          <w:sz w:val="32"/>
        </w:rPr>
        <w:t>二、评标标准</w:t>
      </w:r>
    </w:p>
    <w:p w14:paraId="17D263D3">
      <w:pPr>
        <w:spacing w:line="360" w:lineRule="auto"/>
        <w:ind w:firstLine="472" w:firstLineChars="196"/>
        <w:rPr>
          <w:rFonts w:cs="仿宋_GB2312" w:asciiTheme="minorEastAsia" w:hAnsiTheme="minorEastAsia" w:eastAsiaTheme="minorEastAsia"/>
          <w:b/>
          <w:sz w:val="24"/>
        </w:rPr>
      </w:pPr>
      <w:r>
        <w:rPr>
          <w:rFonts w:cs="仿宋_GB2312" w:asciiTheme="minorEastAsia" w:hAnsiTheme="minorEastAsia" w:eastAsiaTheme="minorEastAsia"/>
          <w:b/>
          <w:sz w:val="24"/>
        </w:rPr>
        <w:t>2.</w:t>
      </w:r>
      <w:r>
        <w:rPr>
          <w:rFonts w:hint="eastAsia" w:cs="仿宋_GB2312" w:asciiTheme="minorEastAsia" w:hAnsiTheme="minorEastAsia" w:eastAsiaTheme="minorEastAsia"/>
          <w:b/>
          <w:sz w:val="24"/>
        </w:rPr>
        <w:t>评标标准：</w:t>
      </w:r>
      <w:r>
        <w:rPr>
          <w:rFonts w:hint="eastAsia" w:cs="Arial" w:asciiTheme="minorEastAsia" w:hAnsiTheme="minorEastAsia" w:eastAsiaTheme="minorEastAsia"/>
          <w:kern w:val="0"/>
          <w:sz w:val="24"/>
        </w:rPr>
        <w:t>见评标办法前附表。</w:t>
      </w:r>
    </w:p>
    <w:p w14:paraId="2227A6DE">
      <w:pPr>
        <w:spacing w:line="360" w:lineRule="auto"/>
        <w:outlineLvl w:val="0"/>
        <w:rPr>
          <w:rFonts w:cs="仿宋_GB2312" w:asciiTheme="minorEastAsia" w:hAnsiTheme="minorEastAsia" w:eastAsiaTheme="minorEastAsia"/>
          <w:b/>
          <w:sz w:val="36"/>
          <w:szCs w:val="36"/>
        </w:rPr>
      </w:pPr>
      <w:bookmarkStart w:id="419" w:name="_Toc92901623"/>
      <w:bookmarkStart w:id="420" w:name="_Toc6188"/>
      <w:r>
        <w:rPr>
          <w:rFonts w:hint="eastAsia" w:cs="仿宋_GB2312" w:asciiTheme="minorEastAsia" w:hAnsiTheme="minorEastAsia" w:eastAsiaTheme="minorEastAsia"/>
          <w:b/>
          <w:sz w:val="36"/>
          <w:szCs w:val="36"/>
        </w:rPr>
        <w:t>三、评标程序</w:t>
      </w:r>
      <w:bookmarkEnd w:id="419"/>
      <w:bookmarkEnd w:id="420"/>
    </w:p>
    <w:p w14:paraId="5D3C572F">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14:paraId="40474D39">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 xml:space="preserve">3.2 </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1EAD508B">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14:paraId="4F999D5C">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14:paraId="51BF72FA">
      <w:pPr>
        <w:pStyle w:val="132"/>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14:paraId="41474994">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14:paraId="761E781C">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14:paraId="011833A5">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14:paraId="17EEDA2E">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14:paraId="696983E0">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14:paraId="0A0B6115">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14:paraId="00411A4A">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14:paraId="25D04B47">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14:paraId="6BD05147">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06D6F58">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14:paraId="0BFE7DB2">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59AF6616">
      <w:pPr>
        <w:widowControl/>
        <w:shd w:val="clear" w:color="auto" w:fill="FFFFFF"/>
        <w:adjustRightInd/>
        <w:spacing w:after="225" w:line="315" w:lineRule="atLeast"/>
        <w:jc w:val="left"/>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四、评标中的其他事项</w:t>
      </w:r>
    </w:p>
    <w:p w14:paraId="19A9239F">
      <w:pPr>
        <w:pStyle w:val="132"/>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0803A3">
      <w:pPr>
        <w:pStyle w:val="28"/>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14:paraId="6615BC74">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349D9267">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14:paraId="09F07679">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14:paraId="518857C1">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14:paraId="506D9644">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4.2.5投标文件中承诺的投标有效期少于招标文件中载明的投标有效期的；</w:t>
      </w:r>
    </w:p>
    <w:p w14:paraId="7786D984">
      <w:pPr>
        <w:snapToGrid w:val="0"/>
        <w:spacing w:line="360" w:lineRule="auto"/>
        <w:ind w:firstLine="120" w:firstLineChars="5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 xml:space="preserve">   </w:t>
      </w:r>
      <w:r>
        <w:rPr>
          <w:rFonts w:cs="Arial" w:asciiTheme="minorEastAsia" w:hAnsiTheme="minorEastAsia" w:eastAsiaTheme="minorEastAsia"/>
          <w:kern w:val="0"/>
          <w:sz w:val="24"/>
        </w:rPr>
        <w:t>4.2.6投标文件出现不是唯一的、有选择性投标报价的;</w:t>
      </w:r>
    </w:p>
    <w:p w14:paraId="5F087B7C">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14:paraId="674199EA">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01C649F3">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14:paraId="112D0B37">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14:paraId="56201286">
      <w:pPr>
        <w:spacing w:line="360" w:lineRule="auto"/>
        <w:ind w:firstLine="240" w:firstLineChars="100"/>
        <w:rPr>
          <w:rFonts w:cs="Arial" w:asciiTheme="minorEastAsia" w:hAnsiTheme="minorEastAsia" w:eastAsiaTheme="minorEastAsia"/>
          <w:kern w:val="0"/>
          <w:sz w:val="24"/>
        </w:rPr>
      </w:pPr>
      <w:r>
        <w:rPr>
          <w:rFonts w:cs="Arial" w:asciiTheme="minorEastAsia" w:hAnsiTheme="minorEastAsia" w:eastAsiaTheme="minorEastAsia"/>
          <w:kern w:val="0"/>
          <w:sz w:val="24"/>
        </w:rPr>
        <w:t xml:space="preserve">  4.2.11投标人有恶意串通、妨碍其他投标人的竞争行为、损害采购人或者其他投标人的合法权益情形的；</w:t>
      </w:r>
    </w:p>
    <w:p w14:paraId="6889FB69">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14:paraId="2F28F145">
      <w:pPr>
        <w:pStyle w:val="4"/>
        <w:ind w:left="862" w:leftChars="205"/>
        <w:rPr>
          <w:rFonts w:cs="Arial" w:asciiTheme="minorEastAsia" w:hAnsiTheme="minorEastAsia" w:eastAsiaTheme="minorEastAsia"/>
          <w:b w:val="0"/>
          <w:bCs w:val="0"/>
          <w:kern w:val="0"/>
          <w:sz w:val="24"/>
          <w:szCs w:val="24"/>
          <w:lang w:val="en-US"/>
        </w:rPr>
      </w:pPr>
      <w:bookmarkStart w:id="421" w:name="_Toc31193"/>
      <w:bookmarkStart w:id="422" w:name="_Toc92901624"/>
      <w:r>
        <w:rPr>
          <w:rFonts w:cs="Arial" w:asciiTheme="minorEastAsia" w:hAnsiTheme="minorEastAsia" w:eastAsiaTheme="minorEastAsia"/>
          <w:b w:val="0"/>
          <w:bCs w:val="0"/>
          <w:kern w:val="0"/>
          <w:sz w:val="24"/>
          <w:szCs w:val="24"/>
          <w:lang w:val="en-US"/>
        </w:rPr>
        <w:t xml:space="preserve">4.2.13 </w:t>
      </w:r>
      <w:r>
        <w:rPr>
          <w:rFonts w:hint="eastAsia" w:cs="Arial" w:asciiTheme="minorEastAsia" w:hAnsiTheme="minorEastAsia" w:eastAsiaTheme="minorEastAsia"/>
          <w:b w:val="0"/>
          <w:bCs w:val="0"/>
          <w:kern w:val="0"/>
          <w:sz w:val="24"/>
          <w:szCs w:val="24"/>
          <w:lang w:val="en-US"/>
        </w:rPr>
        <w:t>投标文件不满足招标文件的其它实质性要求的；</w:t>
      </w:r>
      <w:bookmarkEnd w:id="421"/>
      <w:bookmarkEnd w:id="422"/>
    </w:p>
    <w:p w14:paraId="234B5D68">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14:paraId="0608622D">
      <w:pPr>
        <w:pStyle w:val="28"/>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14:paraId="40818C2D">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14:paraId="6E869725">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14:paraId="3CB8074E">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14:paraId="247A6120">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14:paraId="673E84FA">
      <w:pPr>
        <w:pStyle w:val="28"/>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14:paraId="0B8F2529">
      <w:pPr>
        <w:pStyle w:val="28"/>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DB90CF0">
      <w:pPr>
        <w:pStyle w:val="28"/>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14:paraId="55649AC8">
      <w:pPr>
        <w:pStyle w:val="28"/>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14:paraId="6D541B32">
      <w:pPr>
        <w:pStyle w:val="28"/>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1F362208">
      <w:pPr>
        <w:pStyle w:val="28"/>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265293E3">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14:paraId="43CDEEAC">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p>
    <w:p w14:paraId="403C4B19">
      <w:r>
        <w:br w:type="page"/>
      </w:r>
    </w:p>
    <w:p w14:paraId="3D41B606">
      <w:pPr>
        <w:pStyle w:val="28"/>
      </w:pPr>
    </w:p>
    <w:bookmarkEnd w:id="49"/>
    <w:p w14:paraId="46855BF0">
      <w:pPr>
        <w:numPr>
          <w:ilvl w:val="0"/>
          <w:numId w:val="0"/>
        </w:numPr>
        <w:jc w:val="center"/>
        <w:rPr>
          <w:rFonts w:hint="eastAsia" w:ascii="宋体" w:hAnsi="宋体"/>
          <w:b/>
          <w:sz w:val="32"/>
          <w:szCs w:val="32"/>
        </w:rPr>
      </w:pPr>
      <w:bookmarkStart w:id="423" w:name="第五部分"/>
      <w:bookmarkStart w:id="424" w:name="_Toc86217003"/>
      <w:r>
        <w:rPr>
          <w:rFonts w:hint="eastAsia" w:ascii="宋体" w:hAnsi="宋体"/>
          <w:b/>
          <w:sz w:val="32"/>
          <w:szCs w:val="32"/>
        </w:rPr>
        <w:t>第</w:t>
      </w:r>
      <w:r>
        <w:rPr>
          <w:rFonts w:hint="eastAsia" w:ascii="宋体" w:hAnsi="宋体"/>
          <w:b/>
          <w:sz w:val="32"/>
          <w:szCs w:val="32"/>
          <w:lang w:eastAsia="zh-CN"/>
        </w:rPr>
        <w:t>五</w:t>
      </w:r>
      <w:r>
        <w:rPr>
          <w:rFonts w:hint="eastAsia" w:ascii="宋体" w:hAnsi="宋体"/>
          <w:b/>
          <w:sz w:val="32"/>
          <w:szCs w:val="32"/>
        </w:rPr>
        <w:t>部分 采购合同（范本）</w:t>
      </w:r>
    </w:p>
    <w:p w14:paraId="47247157">
      <w:pPr>
        <w:jc w:val="center"/>
        <w:rPr>
          <w:rFonts w:hint="eastAsia" w:ascii="宋体" w:hAnsi="宋体"/>
        </w:rPr>
      </w:pPr>
    </w:p>
    <w:p w14:paraId="2F29F2C9">
      <w:pPr>
        <w:jc w:val="center"/>
        <w:rPr>
          <w:rFonts w:ascii="宋体" w:hAnsi="宋体"/>
        </w:rPr>
      </w:pPr>
      <w:r>
        <w:rPr>
          <w:rFonts w:hint="eastAsia" w:ascii="宋体" w:hAnsi="宋体"/>
        </w:rPr>
        <w:t>（具体文本以实际签署的为准）</w:t>
      </w:r>
    </w:p>
    <w:p w14:paraId="312F474D">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75820BE">
      <w:pPr>
        <w:spacing w:line="480" w:lineRule="auto"/>
        <w:jc w:val="both"/>
        <w:rPr>
          <w:rFonts w:ascii="宋体" w:hAnsi="宋体" w:cs="宋体"/>
          <w:b/>
          <w:sz w:val="24"/>
        </w:rPr>
      </w:pPr>
    </w:p>
    <w:p w14:paraId="225DF7D5">
      <w:pPr>
        <w:spacing w:line="480" w:lineRule="auto"/>
        <w:jc w:val="center"/>
        <w:rPr>
          <w:rFonts w:ascii="宋体" w:hAnsi="宋体" w:cs="宋体"/>
          <w:b/>
          <w:sz w:val="24"/>
        </w:rPr>
      </w:pPr>
    </w:p>
    <w:p w14:paraId="4235835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9334AB6">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val="en-US" w:eastAsia="zh-CN"/>
        </w:rPr>
        <w:t>服务</w:t>
      </w:r>
      <w:r>
        <w:rPr>
          <w:rFonts w:hint="eastAsia" w:ascii="宋体" w:hAnsi="宋体" w:cs="宋体"/>
          <w:b/>
          <w:sz w:val="36"/>
          <w:szCs w:val="36"/>
        </w:rPr>
        <w:t>类）</w:t>
      </w:r>
    </w:p>
    <w:p w14:paraId="3B7C2B18">
      <w:pPr>
        <w:pStyle w:val="703"/>
        <w:ind w:firstLine="2843" w:firstLineChars="1180"/>
        <w:rPr>
          <w:rFonts w:ascii="宋体" w:hAnsi="宋体" w:cs="宋体"/>
          <w:b/>
          <w:szCs w:val="24"/>
        </w:rPr>
      </w:pPr>
      <w:r>
        <w:rPr>
          <w:rFonts w:hint="eastAsia" w:ascii="宋体" w:hAnsi="宋体" w:cs="宋体"/>
          <w:b/>
          <w:szCs w:val="24"/>
        </w:rPr>
        <w:t xml:space="preserve"> 合同书</w:t>
      </w:r>
    </w:p>
    <w:p w14:paraId="242B3610">
      <w:pPr>
        <w:spacing w:before="120" w:line="22" w:lineRule="atLeast"/>
        <w:rPr>
          <w:rFonts w:ascii="宋体" w:hAnsi="宋体" w:cs="宋体"/>
          <w:sz w:val="24"/>
        </w:rPr>
      </w:pPr>
    </w:p>
    <w:p w14:paraId="3C24132D">
      <w:pPr>
        <w:pStyle w:val="4"/>
        <w:spacing w:before="120" w:line="22" w:lineRule="atLeast"/>
        <w:rPr>
          <w:rFonts w:ascii="宋体" w:hAnsi="宋体" w:cs="宋体"/>
          <w:sz w:val="24"/>
        </w:rPr>
      </w:pPr>
    </w:p>
    <w:p w14:paraId="151B645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9BADBB3">
      <w:pPr>
        <w:pStyle w:val="600"/>
        <w:spacing w:before="120" w:line="22" w:lineRule="atLeast"/>
        <w:rPr>
          <w:rFonts w:ascii="宋体" w:hAnsi="宋体" w:eastAsia="宋体" w:cs="宋体"/>
          <w:szCs w:val="24"/>
        </w:rPr>
      </w:pPr>
    </w:p>
    <w:p w14:paraId="076CB100">
      <w:pPr>
        <w:pStyle w:val="600"/>
        <w:spacing w:before="120" w:line="22" w:lineRule="atLeast"/>
        <w:rPr>
          <w:rFonts w:ascii="宋体" w:hAnsi="宋体" w:eastAsia="宋体" w:cs="宋体"/>
          <w:szCs w:val="24"/>
        </w:rPr>
      </w:pPr>
    </w:p>
    <w:p w14:paraId="5FD0D064">
      <w:pPr>
        <w:rPr>
          <w:rFonts w:ascii="宋体" w:hAnsi="宋体" w:cs="宋体"/>
          <w:sz w:val="24"/>
        </w:rPr>
      </w:pPr>
    </w:p>
    <w:p w14:paraId="061EAE8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65EEE4">
      <w:pPr>
        <w:spacing w:before="120" w:line="22" w:lineRule="atLeast"/>
        <w:rPr>
          <w:rFonts w:ascii="宋体" w:hAnsi="宋体" w:cs="宋体"/>
          <w:sz w:val="24"/>
        </w:rPr>
      </w:pPr>
    </w:p>
    <w:p w14:paraId="2C292B8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EC99C5A">
      <w:pPr>
        <w:spacing w:before="120" w:line="22" w:lineRule="atLeast"/>
        <w:rPr>
          <w:rFonts w:ascii="宋体" w:hAnsi="宋体" w:cs="宋体"/>
          <w:sz w:val="24"/>
        </w:rPr>
      </w:pPr>
    </w:p>
    <w:p w14:paraId="073D49E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0C3E80A">
      <w:pPr>
        <w:spacing w:before="120" w:line="22" w:lineRule="atLeast"/>
        <w:rPr>
          <w:rFonts w:ascii="宋体" w:hAnsi="宋体" w:cs="宋体"/>
          <w:sz w:val="24"/>
        </w:rPr>
      </w:pPr>
    </w:p>
    <w:p w14:paraId="06088E0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4801FC">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AC2A6BB">
      <w:pPr>
        <w:pStyle w:val="703"/>
        <w:ind w:firstLine="2843" w:firstLineChars="1180"/>
        <w:rPr>
          <w:rFonts w:hint="eastAsia" w:ascii="宋体" w:hAnsi="宋体" w:eastAsia="宋体" w:cs="宋体"/>
          <w:b/>
          <w:szCs w:val="24"/>
          <w:lang w:eastAsia="zh-CN"/>
        </w:rPr>
      </w:pPr>
      <w:r>
        <w:rPr>
          <w:rFonts w:hint="eastAsia" w:ascii="宋体" w:hAnsi="宋体" w:cs="宋体"/>
          <w:b/>
          <w:szCs w:val="24"/>
        </w:rPr>
        <w:t xml:space="preserve">第一部分 </w:t>
      </w:r>
      <w:r>
        <w:rPr>
          <w:rFonts w:hint="eastAsia" w:asciiTheme="minorEastAsia" w:hAnsiTheme="minorEastAsia" w:eastAsiaTheme="minorEastAsia"/>
          <w:b/>
          <w:szCs w:val="24"/>
        </w:rPr>
        <w:t>合同</w:t>
      </w:r>
      <w:r>
        <w:rPr>
          <w:rFonts w:hint="eastAsia" w:ascii="宋体" w:hAnsi="宋体" w:cs="宋体"/>
          <w:b/>
          <w:szCs w:val="24"/>
          <w:lang w:eastAsia="zh-CN"/>
        </w:rPr>
        <w:t>专用条款</w:t>
      </w:r>
    </w:p>
    <w:p w14:paraId="45A3D565">
      <w:pPr>
        <w:spacing w:line="560" w:lineRule="exact"/>
        <w:ind w:firstLine="480" w:firstLineChars="200"/>
        <w:rPr>
          <w:rFonts w:asciiTheme="minorEastAsia" w:hAnsiTheme="minorEastAsia" w:eastAsiaTheme="minorEastAsia"/>
          <w:sz w:val="24"/>
          <w:u w:val="single"/>
          <w:lang w:val="zh-CN"/>
        </w:rPr>
      </w:pPr>
    </w:p>
    <w:p w14:paraId="352E8B7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7B13F819">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64CB23A0">
      <w:pPr>
        <w:spacing w:line="560" w:lineRule="exact"/>
        <w:ind w:firstLine="482" w:firstLineChars="200"/>
        <w:outlineLvl w:val="0"/>
        <w:rPr>
          <w:rFonts w:asciiTheme="minorEastAsia" w:hAnsiTheme="minorEastAsia" w:eastAsiaTheme="minorEastAsia"/>
          <w:sz w:val="24"/>
        </w:rPr>
      </w:pPr>
      <w:bookmarkStart w:id="425" w:name="_Toc15367"/>
      <w:bookmarkStart w:id="426" w:name="_Toc22967"/>
      <w:bookmarkStart w:id="427" w:name="_Toc19273"/>
      <w:bookmarkStart w:id="428" w:name="_Toc28855"/>
      <w:bookmarkStart w:id="429" w:name="_Toc20421"/>
      <w:r>
        <w:rPr>
          <w:rFonts w:asciiTheme="minorEastAsia" w:hAnsiTheme="minorEastAsia" w:eastAsiaTheme="minorEastAsia"/>
          <w:b/>
          <w:sz w:val="24"/>
        </w:rPr>
        <w:t xml:space="preserve"> </w:t>
      </w:r>
      <w:bookmarkStart w:id="430" w:name="_Toc11029"/>
      <w:r>
        <w:rPr>
          <w:rFonts w:hint="eastAsia" w:asciiTheme="minorEastAsia" w:hAnsiTheme="minorEastAsia" w:eastAsiaTheme="minorEastAsia"/>
          <w:b/>
          <w:sz w:val="24"/>
        </w:rPr>
        <w:t>合同组成部分</w:t>
      </w:r>
      <w:bookmarkEnd w:id="425"/>
      <w:bookmarkEnd w:id="426"/>
      <w:bookmarkEnd w:id="427"/>
      <w:bookmarkEnd w:id="428"/>
      <w:bookmarkEnd w:id="429"/>
      <w:bookmarkEnd w:id="430"/>
    </w:p>
    <w:p w14:paraId="2023E992">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B04E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7689922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1F15871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3EF140C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414E73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4941AC62">
      <w:pPr>
        <w:pStyle w:val="35"/>
        <w:snapToGrid w:val="0"/>
        <w:spacing w:before="120" w:after="120" w:line="360" w:lineRule="auto"/>
        <w:rPr>
          <w:rFonts w:hAnsi="宋体"/>
          <w:sz w:val="24"/>
          <w:szCs w:val="24"/>
          <w:lang w:val="zh-CN"/>
        </w:rPr>
      </w:pPr>
      <w:r>
        <w:rPr>
          <w:rFonts w:hint="eastAsia" w:hAnsi="宋体"/>
          <w:sz w:val="24"/>
          <w:szCs w:val="24"/>
          <w:lang w:val="zh-CN"/>
        </w:rPr>
        <w:t>一、采购服务内容</w:t>
      </w:r>
    </w:p>
    <w:p w14:paraId="46700417">
      <w:pPr>
        <w:pStyle w:val="35"/>
        <w:snapToGrid w:val="0"/>
        <w:spacing w:before="120" w:after="120" w:line="360" w:lineRule="auto"/>
        <w:rPr>
          <w:rFonts w:hint="eastAsia" w:hAnsi="宋体"/>
          <w:sz w:val="24"/>
          <w:szCs w:val="24"/>
          <w:lang w:eastAsia="zh-CN"/>
        </w:rPr>
      </w:pPr>
      <w:r>
        <w:rPr>
          <w:rFonts w:hint="eastAsia" w:hAnsi="宋体"/>
          <w:sz w:val="24"/>
          <w:szCs w:val="24"/>
          <w:lang w:eastAsia="zh-CN"/>
        </w:rPr>
        <w:t>详见采购文件</w:t>
      </w:r>
    </w:p>
    <w:p w14:paraId="1AFDE896">
      <w:pPr>
        <w:pStyle w:val="35"/>
        <w:snapToGrid w:val="0"/>
        <w:spacing w:before="120" w:after="120" w:line="360" w:lineRule="auto"/>
        <w:rPr>
          <w:rFonts w:hAnsi="宋体"/>
          <w:sz w:val="24"/>
          <w:szCs w:val="24"/>
          <w:lang w:val="zh-CN"/>
        </w:rPr>
      </w:pPr>
      <w:r>
        <w:rPr>
          <w:rFonts w:hint="eastAsia" w:hAnsi="宋体"/>
          <w:sz w:val="24"/>
          <w:szCs w:val="24"/>
          <w:lang w:val="zh-CN"/>
        </w:rPr>
        <w:t>二、合同金额</w:t>
      </w:r>
    </w:p>
    <w:p w14:paraId="3846AFC0">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2.1 本合同金额为（大写）：</w:t>
      </w:r>
      <w:r>
        <w:rPr>
          <w:rFonts w:hint="eastAsia" w:hAnsi="宋体"/>
          <w:sz w:val="24"/>
          <w:szCs w:val="24"/>
          <w:u w:val="single"/>
          <w:lang w:val="zh-CN"/>
        </w:rPr>
        <w:t xml:space="preserve">               </w:t>
      </w:r>
      <w:r>
        <w:rPr>
          <w:rFonts w:hint="eastAsia" w:hAnsi="宋体"/>
          <w:sz w:val="24"/>
          <w:szCs w:val="24"/>
          <w:lang w:val="zh-CN"/>
        </w:rPr>
        <w:t>元整（小写￥_____________元）人民币。</w:t>
      </w:r>
    </w:p>
    <w:p w14:paraId="6CCED330">
      <w:pPr>
        <w:pStyle w:val="35"/>
        <w:snapToGrid w:val="0"/>
        <w:spacing w:before="120" w:after="120" w:line="360" w:lineRule="auto"/>
        <w:rPr>
          <w:rFonts w:hAnsi="宋体"/>
          <w:sz w:val="24"/>
          <w:szCs w:val="24"/>
          <w:lang w:val="zh-CN"/>
        </w:rPr>
      </w:pPr>
      <w:r>
        <w:rPr>
          <w:rFonts w:hint="eastAsia" w:hAnsi="宋体"/>
          <w:sz w:val="24"/>
          <w:szCs w:val="24"/>
          <w:lang w:val="zh-CN"/>
        </w:rPr>
        <w:t>2.2采购清单及价格（附后）</w:t>
      </w:r>
    </w:p>
    <w:p w14:paraId="709A904B">
      <w:pPr>
        <w:pStyle w:val="35"/>
        <w:snapToGrid w:val="0"/>
        <w:spacing w:before="120" w:after="120" w:line="360" w:lineRule="auto"/>
        <w:rPr>
          <w:rFonts w:hAnsi="宋体"/>
          <w:sz w:val="24"/>
          <w:szCs w:val="24"/>
          <w:lang w:val="zh-CN"/>
        </w:rPr>
      </w:pPr>
      <w:r>
        <w:rPr>
          <w:rFonts w:hint="eastAsia" w:hAnsi="宋体"/>
          <w:sz w:val="24"/>
          <w:szCs w:val="24"/>
          <w:lang w:val="zh-CN"/>
        </w:rPr>
        <w:t>三、技术资料</w:t>
      </w:r>
    </w:p>
    <w:p w14:paraId="3653C451">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3.1乙方应按招标文件规定的时间向甲方提供使用货物的有关技术资料。</w:t>
      </w:r>
    </w:p>
    <w:p w14:paraId="27D45470">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F6D95EA">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四、知识产权</w:t>
      </w:r>
    </w:p>
    <w:p w14:paraId="7AE2717F">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4.1 乙方应保证所提供的货物或其任何一部分均不会侵犯任何第三方的知识产权。</w:t>
      </w:r>
    </w:p>
    <w:p w14:paraId="59A2F9F6">
      <w:pPr>
        <w:pStyle w:val="35"/>
        <w:snapToGrid w:val="0"/>
        <w:spacing w:before="120" w:after="120" w:line="360" w:lineRule="auto"/>
        <w:rPr>
          <w:rFonts w:hAnsi="宋体"/>
          <w:sz w:val="24"/>
          <w:szCs w:val="24"/>
          <w:lang w:val="zh-CN"/>
        </w:rPr>
      </w:pPr>
      <w:r>
        <w:rPr>
          <w:rFonts w:hint="eastAsia" w:hAnsi="宋体"/>
          <w:sz w:val="24"/>
          <w:szCs w:val="24"/>
          <w:lang w:val="zh-CN"/>
        </w:rPr>
        <w:t>五、产权担保</w:t>
      </w:r>
    </w:p>
    <w:p w14:paraId="4BECC8CF">
      <w:pPr>
        <w:pStyle w:val="35"/>
        <w:snapToGrid w:val="0"/>
        <w:spacing w:before="120" w:after="120" w:line="360" w:lineRule="auto"/>
        <w:ind w:left="408" w:hanging="408" w:hangingChars="170"/>
        <w:rPr>
          <w:rFonts w:hAnsi="宋体"/>
          <w:sz w:val="24"/>
          <w:szCs w:val="24"/>
          <w:lang w:val="zh-CN"/>
        </w:rPr>
      </w:pPr>
      <w:r>
        <w:rPr>
          <w:rFonts w:hint="eastAsia" w:hAnsi="宋体"/>
          <w:sz w:val="24"/>
          <w:szCs w:val="24"/>
          <w:lang w:val="zh-CN"/>
        </w:rPr>
        <w:t>5.1 乙方保证所交付的货物的所有权完全属于乙方且无任何抵押、查封等产权瑕疵。</w:t>
      </w:r>
    </w:p>
    <w:p w14:paraId="70415161">
      <w:pPr>
        <w:pStyle w:val="35"/>
        <w:snapToGrid w:val="0"/>
        <w:spacing w:before="120" w:after="120" w:line="360" w:lineRule="auto"/>
        <w:ind w:left="408" w:hanging="408" w:hangingChars="170"/>
        <w:rPr>
          <w:rFonts w:hAnsi="宋体"/>
          <w:sz w:val="24"/>
          <w:szCs w:val="24"/>
          <w:lang w:val="zh-CN"/>
        </w:rPr>
      </w:pPr>
      <w:r>
        <w:rPr>
          <w:rFonts w:hint="eastAsia" w:hAnsi="宋体"/>
          <w:sz w:val="24"/>
          <w:szCs w:val="24"/>
          <w:lang w:val="zh-CN"/>
        </w:rPr>
        <w:t>六、履约保证金</w:t>
      </w:r>
    </w:p>
    <w:p w14:paraId="633053BA">
      <w:pPr>
        <w:autoSpaceDE w:val="0"/>
        <w:autoSpaceDN w:val="0"/>
        <w:spacing w:line="460" w:lineRule="exact"/>
        <w:rPr>
          <w:rFonts w:ascii="宋体" w:hAnsi="宋体"/>
          <w:sz w:val="24"/>
        </w:rPr>
      </w:pPr>
      <w:r>
        <w:rPr>
          <w:rFonts w:hint="eastAsia" w:ascii="宋体" w:hAnsi="宋体"/>
          <w:sz w:val="24"/>
          <w:lang w:val="zh-CN"/>
        </w:rPr>
        <w:t>6.1</w:t>
      </w:r>
      <w:r>
        <w:rPr>
          <w:rFonts w:hint="eastAsia" w:ascii="宋体" w:hAnsi="宋体"/>
          <w:sz w:val="24"/>
        </w:rPr>
        <w:t>合同签订前，中标单位须按采购人要求，缴纳中标价</w:t>
      </w:r>
      <w:r>
        <w:rPr>
          <w:rFonts w:hint="eastAsia" w:ascii="宋体" w:hAnsi="宋体"/>
          <w:sz w:val="24"/>
          <w:lang w:val="en-US" w:eastAsia="zh-CN"/>
        </w:rPr>
        <w:t>1</w:t>
      </w:r>
      <w:r>
        <w:rPr>
          <w:rFonts w:hint="eastAsia" w:ascii="宋体" w:hAnsi="宋体"/>
          <w:sz w:val="24"/>
        </w:rPr>
        <w:t>%的履约保证金。</w:t>
      </w:r>
    </w:p>
    <w:p w14:paraId="5342B3F0">
      <w:pPr>
        <w:pStyle w:val="35"/>
        <w:snapToGrid w:val="0"/>
        <w:spacing w:before="120" w:after="120" w:line="360" w:lineRule="auto"/>
        <w:rPr>
          <w:rFonts w:hAnsi="宋体"/>
          <w:sz w:val="24"/>
          <w:szCs w:val="24"/>
          <w:lang w:val="zh-CN"/>
        </w:rPr>
      </w:pPr>
      <w:r>
        <w:rPr>
          <w:rFonts w:hint="eastAsia" w:hAnsi="宋体"/>
          <w:sz w:val="24"/>
          <w:szCs w:val="24"/>
          <w:lang w:val="zh-CN"/>
        </w:rPr>
        <w:t>七、质保期和质保金</w:t>
      </w:r>
    </w:p>
    <w:p w14:paraId="4222804B">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8.1 质保期</w:t>
      </w:r>
      <w:r>
        <w:rPr>
          <w:rFonts w:hint="eastAsia" w:hAnsi="宋体"/>
          <w:sz w:val="24"/>
          <w:szCs w:val="24"/>
          <w:lang w:val="en-US" w:eastAsia="zh-CN"/>
        </w:rPr>
        <w:t>/</w:t>
      </w:r>
      <w:r>
        <w:rPr>
          <w:rFonts w:hint="eastAsia" w:hAnsi="宋体"/>
          <w:sz w:val="24"/>
          <w:szCs w:val="24"/>
          <w:lang w:val="zh-CN"/>
        </w:rPr>
        <w:t>年。（自交货验收合格之日起计）</w:t>
      </w:r>
    </w:p>
    <w:p w14:paraId="2DAB2F0A">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8.2 质保金</w:t>
      </w:r>
      <w:r>
        <w:rPr>
          <w:rFonts w:hint="eastAsia" w:hAnsi="宋体"/>
          <w:sz w:val="24"/>
          <w:szCs w:val="24"/>
          <w:lang w:val="en-US" w:eastAsia="zh-CN"/>
        </w:rPr>
        <w:t>/</w:t>
      </w:r>
      <w:r>
        <w:rPr>
          <w:rFonts w:hint="eastAsia" w:hAnsi="宋体"/>
          <w:sz w:val="24"/>
          <w:szCs w:val="24"/>
          <w:lang w:val="zh-CN"/>
        </w:rPr>
        <w:t>元。质保期满后无息退还。</w:t>
      </w:r>
    </w:p>
    <w:p w14:paraId="36B05FFD">
      <w:pPr>
        <w:pStyle w:val="35"/>
        <w:snapToGrid w:val="0"/>
        <w:spacing w:before="120" w:after="120" w:line="360" w:lineRule="auto"/>
        <w:rPr>
          <w:rFonts w:hAnsi="宋体"/>
          <w:sz w:val="24"/>
          <w:szCs w:val="24"/>
          <w:lang w:val="zh-CN"/>
        </w:rPr>
      </w:pPr>
      <w:r>
        <w:rPr>
          <w:rFonts w:hint="eastAsia" w:hAnsi="宋体"/>
          <w:sz w:val="24"/>
          <w:szCs w:val="24"/>
          <w:lang w:val="zh-CN"/>
        </w:rPr>
        <w:t>八、交货期、交货方式及交货地点</w:t>
      </w:r>
    </w:p>
    <w:p w14:paraId="297FEC64">
      <w:pPr>
        <w:pStyle w:val="35"/>
        <w:snapToGrid w:val="0"/>
        <w:spacing w:before="120" w:after="120" w:line="360" w:lineRule="auto"/>
        <w:rPr>
          <w:rFonts w:hAnsi="宋体"/>
          <w:sz w:val="24"/>
          <w:szCs w:val="24"/>
          <w:lang w:val="zh-CN"/>
        </w:rPr>
      </w:pPr>
      <w:r>
        <w:rPr>
          <w:rFonts w:hint="eastAsia" w:hAnsi="宋体"/>
          <w:sz w:val="24"/>
          <w:szCs w:val="24"/>
          <w:lang w:val="zh-CN"/>
        </w:rPr>
        <w:t>8.1 交货期： 由采购人指定</w:t>
      </w:r>
    </w:p>
    <w:p w14:paraId="280DE6DF">
      <w:pPr>
        <w:pStyle w:val="35"/>
        <w:snapToGrid w:val="0"/>
        <w:spacing w:before="120" w:after="120" w:line="360" w:lineRule="auto"/>
        <w:rPr>
          <w:rFonts w:hAnsi="宋体"/>
          <w:sz w:val="24"/>
          <w:szCs w:val="24"/>
          <w:lang w:val="zh-CN"/>
        </w:rPr>
      </w:pPr>
      <w:r>
        <w:rPr>
          <w:rFonts w:hint="eastAsia" w:hAnsi="宋体"/>
          <w:sz w:val="24"/>
          <w:szCs w:val="24"/>
          <w:lang w:val="zh-CN"/>
        </w:rPr>
        <w:t>8.2 交货方式：供货方送货上门费用由供货方承担．</w:t>
      </w:r>
    </w:p>
    <w:p w14:paraId="59F2C441">
      <w:pPr>
        <w:pStyle w:val="35"/>
        <w:snapToGrid w:val="0"/>
        <w:spacing w:before="120" w:after="120" w:line="360" w:lineRule="auto"/>
        <w:rPr>
          <w:rFonts w:hAnsi="宋体"/>
          <w:sz w:val="24"/>
          <w:szCs w:val="24"/>
          <w:lang w:val="zh-CN"/>
        </w:rPr>
      </w:pPr>
      <w:r>
        <w:rPr>
          <w:rFonts w:hint="eastAsia" w:hAnsi="宋体"/>
          <w:sz w:val="24"/>
          <w:szCs w:val="24"/>
          <w:lang w:val="zh-CN"/>
        </w:rPr>
        <w:t>8.3 交货地点：用户指定。</w:t>
      </w:r>
    </w:p>
    <w:p w14:paraId="44D1255D">
      <w:pPr>
        <w:pStyle w:val="35"/>
        <w:snapToGrid w:val="0"/>
        <w:spacing w:before="120" w:after="120" w:line="360" w:lineRule="auto"/>
        <w:rPr>
          <w:rFonts w:hAnsi="宋体"/>
          <w:sz w:val="24"/>
          <w:szCs w:val="24"/>
          <w:lang w:val="zh-CN"/>
        </w:rPr>
      </w:pPr>
      <w:r>
        <w:rPr>
          <w:rFonts w:hint="eastAsia" w:hAnsi="宋体"/>
          <w:sz w:val="24"/>
          <w:szCs w:val="24"/>
          <w:lang w:val="zh-CN"/>
        </w:rPr>
        <w:t>九、支付方式</w:t>
      </w:r>
    </w:p>
    <w:p w14:paraId="00C86903">
      <w:pPr>
        <w:snapToGrid w:val="0"/>
        <w:spacing w:before="120" w:beforeLines="50" w:after="120" w:afterLines="50" w:line="360" w:lineRule="auto"/>
        <w:rPr>
          <w:rFonts w:ascii="宋体" w:hAnsi="宋体"/>
          <w:sz w:val="24"/>
          <w:lang w:val="zh-CN"/>
        </w:rPr>
      </w:pPr>
      <w:r>
        <w:rPr>
          <w:rFonts w:hint="eastAsia" w:ascii="宋体" w:hAnsi="宋体"/>
          <w:sz w:val="24"/>
          <w:lang w:val="zh-CN"/>
        </w:rPr>
        <w:t>十.税</w:t>
      </w:r>
    </w:p>
    <w:p w14:paraId="1A8CA272">
      <w:pPr>
        <w:snapToGrid w:val="0"/>
        <w:spacing w:before="120" w:beforeLines="50" w:after="120" w:afterLines="50" w:line="360" w:lineRule="auto"/>
        <w:rPr>
          <w:rFonts w:ascii="宋体" w:hAnsi="宋体"/>
          <w:sz w:val="24"/>
          <w:lang w:val="zh-CN"/>
        </w:rPr>
      </w:pPr>
      <w:r>
        <w:rPr>
          <w:rFonts w:hint="eastAsia" w:ascii="宋体" w:hAnsi="宋体"/>
          <w:sz w:val="24"/>
          <w:lang w:val="zh-CN"/>
        </w:rPr>
        <w:t>10.1本合同执行中相关的一切税费均由供方负担。</w:t>
      </w:r>
    </w:p>
    <w:p w14:paraId="5FFD5868">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十一、质量保证及售后服务</w:t>
      </w:r>
    </w:p>
    <w:p w14:paraId="77031F32">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11.1 乙方应按招标文件规定的货物性能、技术要求、质量标准向甲方提供未经使用的全新产品。</w:t>
      </w:r>
    </w:p>
    <w:p w14:paraId="3CC4F020">
      <w:pPr>
        <w:pStyle w:val="35"/>
        <w:snapToGrid w:val="0"/>
        <w:spacing w:before="120" w:after="120" w:line="360" w:lineRule="auto"/>
        <w:rPr>
          <w:rFonts w:hAnsi="宋体"/>
          <w:sz w:val="24"/>
          <w:szCs w:val="24"/>
          <w:lang w:val="zh-CN"/>
        </w:rPr>
      </w:pPr>
      <w:r>
        <w:rPr>
          <w:rFonts w:hint="eastAsia" w:hAnsi="宋体"/>
          <w:sz w:val="24"/>
          <w:szCs w:val="24"/>
          <w:lang w:val="zh-CN"/>
        </w:rPr>
        <w:t>11.2 乙方提供的货物在质量期内因货物本身的质量问题发生故障，乙方应负责免费更换。</w:t>
      </w:r>
    </w:p>
    <w:p w14:paraId="67E545D5">
      <w:pPr>
        <w:pStyle w:val="35"/>
        <w:snapToGrid w:val="0"/>
        <w:spacing w:before="120" w:after="120" w:line="360" w:lineRule="auto"/>
        <w:rPr>
          <w:rFonts w:hAnsi="宋体"/>
          <w:sz w:val="24"/>
          <w:szCs w:val="24"/>
          <w:lang w:val="zh-CN"/>
        </w:rPr>
      </w:pPr>
      <w:r>
        <w:rPr>
          <w:rFonts w:hint="eastAsia" w:hAnsi="宋体"/>
          <w:sz w:val="24"/>
          <w:szCs w:val="24"/>
          <w:lang w:val="zh-CN"/>
        </w:rPr>
        <w:t>11.3 如在使用过程中发生质量问题，乙方在接到甲方通知后在</w:t>
      </w:r>
      <w:r>
        <w:rPr>
          <w:rFonts w:hint="eastAsia" w:hAnsi="宋体"/>
          <w:sz w:val="24"/>
          <w:szCs w:val="24"/>
          <w:lang w:val="en-US" w:eastAsia="zh-CN"/>
        </w:rPr>
        <w:t>24</w:t>
      </w:r>
      <w:r>
        <w:rPr>
          <w:rFonts w:hint="eastAsia" w:hAnsi="宋体"/>
          <w:sz w:val="24"/>
          <w:szCs w:val="24"/>
          <w:lang w:val="zh-CN"/>
        </w:rPr>
        <w:t>小时内到达甲方现场。</w:t>
      </w:r>
    </w:p>
    <w:p w14:paraId="23BE1B75">
      <w:pPr>
        <w:pStyle w:val="35"/>
        <w:snapToGrid w:val="0"/>
        <w:spacing w:before="120" w:after="120" w:line="360" w:lineRule="auto"/>
        <w:rPr>
          <w:rFonts w:hAnsi="宋体"/>
          <w:sz w:val="24"/>
          <w:szCs w:val="24"/>
          <w:lang w:val="zh-CN"/>
        </w:rPr>
      </w:pPr>
      <w:r>
        <w:rPr>
          <w:rFonts w:hint="eastAsia" w:hAnsi="宋体"/>
          <w:sz w:val="24"/>
          <w:szCs w:val="24"/>
          <w:lang w:val="zh-CN"/>
        </w:rPr>
        <w:t>11.4 在质保期内，乙方应对货物出现的质量问题负责处理解决并承担一切费用。</w:t>
      </w:r>
    </w:p>
    <w:p w14:paraId="79A3E363">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11.5上述的货物免费保修期为</w:t>
      </w:r>
      <w:r>
        <w:rPr>
          <w:rFonts w:hint="eastAsia" w:hAnsi="宋体"/>
          <w:sz w:val="24"/>
          <w:szCs w:val="24"/>
          <w:lang w:val="en-US" w:eastAsia="zh-CN"/>
        </w:rPr>
        <w:t>2</w:t>
      </w:r>
      <w:r>
        <w:rPr>
          <w:rFonts w:hint="eastAsia" w:hAnsi="宋体"/>
          <w:sz w:val="24"/>
          <w:szCs w:val="24"/>
          <w:lang w:val="zh-CN"/>
        </w:rPr>
        <w:t>年，因人为因素出现的故障不在免费保修范围内。超过保修期的系统设备，维修时只收部件成本费。</w:t>
      </w:r>
    </w:p>
    <w:p w14:paraId="77EB0403">
      <w:pPr>
        <w:pStyle w:val="35"/>
        <w:snapToGrid w:val="0"/>
        <w:spacing w:before="120" w:after="120" w:line="360" w:lineRule="auto"/>
        <w:rPr>
          <w:rFonts w:hAnsi="宋体"/>
          <w:sz w:val="24"/>
          <w:szCs w:val="24"/>
          <w:lang w:val="zh-CN"/>
        </w:rPr>
      </w:pPr>
      <w:r>
        <w:rPr>
          <w:rFonts w:hint="eastAsia" w:hAnsi="宋体"/>
          <w:sz w:val="24"/>
          <w:szCs w:val="24"/>
          <w:lang w:val="zh-CN"/>
        </w:rPr>
        <w:t>十二、调试和验收</w:t>
      </w:r>
    </w:p>
    <w:p w14:paraId="778BB41A">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882F39D">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12.2 乙方交货前应对产品作出全面检查和对验收文件进行整理，并列出清单，作为甲方收货验收和使用的技术条件依据，检验的结果应随货物交甲方。</w:t>
      </w:r>
    </w:p>
    <w:p w14:paraId="53CAEEE9">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12.3 甲方对乙方提供的货物在使用前进行调试时，乙方需负责安装并培训甲方的使用操作人员，并协助甲方一起调试，直到符合技术要求，甲方才做最终验收。</w:t>
      </w:r>
    </w:p>
    <w:p w14:paraId="070B8086">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12.4 验收时乙方必须在现场，验收完毕后作出验收结果报告；验收费用由乙方负责。</w:t>
      </w:r>
    </w:p>
    <w:p w14:paraId="57AB2B97">
      <w:pPr>
        <w:pStyle w:val="35"/>
        <w:snapToGrid w:val="0"/>
        <w:spacing w:before="120" w:after="120" w:line="360" w:lineRule="auto"/>
        <w:rPr>
          <w:rFonts w:hAnsi="宋体"/>
          <w:sz w:val="24"/>
          <w:szCs w:val="24"/>
          <w:lang w:val="zh-CN"/>
        </w:rPr>
      </w:pPr>
      <w:r>
        <w:rPr>
          <w:rFonts w:hint="eastAsia" w:hAnsi="宋体"/>
          <w:sz w:val="24"/>
          <w:szCs w:val="24"/>
          <w:lang w:val="zh-CN"/>
        </w:rPr>
        <w:t>十三、货物包装、发运及运输</w:t>
      </w:r>
    </w:p>
    <w:p w14:paraId="0AED3775">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13.1 乙方应在货物发运前对其进行满足运输距离等要求包装，以保证货物安全运达甲方指定地点。</w:t>
      </w:r>
    </w:p>
    <w:p w14:paraId="1EB9126B">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13.2 使用说明书、质量检验证明书、随配附件和工具以及清单一并附于货物内。</w:t>
      </w:r>
    </w:p>
    <w:p w14:paraId="158F00AD">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13.3 乙方在货物发运手续办理完毕后24小时内或货到甲方48小时前通知甲方，以准备接货。</w:t>
      </w:r>
    </w:p>
    <w:p w14:paraId="55D9A97E">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13.4 货物在交付甲方前发生的风险均由乙方负责。</w:t>
      </w:r>
    </w:p>
    <w:p w14:paraId="0570C6A8">
      <w:pPr>
        <w:pStyle w:val="35"/>
        <w:snapToGrid w:val="0"/>
        <w:spacing w:before="120" w:after="120" w:line="360" w:lineRule="auto"/>
        <w:ind w:left="480" w:right="26" w:hanging="480" w:hangingChars="200"/>
        <w:rPr>
          <w:rFonts w:hAnsi="宋体"/>
          <w:sz w:val="24"/>
          <w:szCs w:val="24"/>
          <w:lang w:val="zh-CN"/>
        </w:rPr>
      </w:pPr>
      <w:r>
        <w:rPr>
          <w:rFonts w:hint="eastAsia" w:hAnsi="宋体"/>
          <w:sz w:val="24"/>
          <w:szCs w:val="24"/>
          <w:lang w:val="zh-CN"/>
        </w:rPr>
        <w:t>13.5 货物在规定的交付期限内由乙方送达甲方指定的地点视为交付，乙方同时需通知甲方货物已送达。</w:t>
      </w:r>
    </w:p>
    <w:p w14:paraId="1F77A933">
      <w:pPr>
        <w:pStyle w:val="35"/>
        <w:snapToGrid w:val="0"/>
        <w:spacing w:before="120" w:after="120" w:line="360" w:lineRule="auto"/>
        <w:rPr>
          <w:rFonts w:hAnsi="宋体"/>
          <w:sz w:val="24"/>
          <w:szCs w:val="24"/>
          <w:lang w:val="zh-CN"/>
        </w:rPr>
      </w:pPr>
      <w:r>
        <w:rPr>
          <w:rFonts w:hint="eastAsia" w:hAnsi="宋体"/>
          <w:sz w:val="24"/>
          <w:szCs w:val="24"/>
          <w:lang w:val="zh-CN"/>
        </w:rPr>
        <w:t>十四、违约责任</w:t>
      </w:r>
    </w:p>
    <w:p w14:paraId="77D0EADC">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14.1 甲方无正当理由拒收货物的，甲方向乙方偿付拒收货款总值的百分之五违约金。</w:t>
      </w:r>
    </w:p>
    <w:p w14:paraId="4E4EEA92">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14.2 甲方无故逾期验收和办理货款支付手续的,甲方应按逾期付款总额每日万分之五向乙方支付违约金。</w:t>
      </w:r>
    </w:p>
    <w:p w14:paraId="1E4DE218">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C75B05B">
      <w:pPr>
        <w:pStyle w:val="35"/>
        <w:snapToGrid w:val="0"/>
        <w:spacing w:before="120" w:after="120" w:line="360" w:lineRule="auto"/>
        <w:ind w:left="410" w:hanging="410" w:hangingChars="171"/>
        <w:rPr>
          <w:rFonts w:hAnsi="宋体"/>
          <w:sz w:val="24"/>
          <w:szCs w:val="24"/>
          <w:lang w:val="zh-CN"/>
        </w:rPr>
      </w:pPr>
      <w:r>
        <w:rPr>
          <w:rFonts w:hint="eastAsia" w:hAnsi="宋体"/>
          <w:sz w:val="24"/>
          <w:szCs w:val="24"/>
          <w:lang w:val="zh-CN"/>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45CBF7D">
      <w:pPr>
        <w:pStyle w:val="35"/>
        <w:snapToGrid w:val="0"/>
        <w:spacing w:before="120" w:after="120" w:line="360" w:lineRule="auto"/>
        <w:rPr>
          <w:rFonts w:hAnsi="宋体"/>
          <w:sz w:val="24"/>
          <w:szCs w:val="24"/>
          <w:lang w:val="zh-CN"/>
        </w:rPr>
      </w:pPr>
      <w:r>
        <w:rPr>
          <w:rFonts w:hint="eastAsia" w:hAnsi="宋体"/>
          <w:sz w:val="24"/>
          <w:szCs w:val="24"/>
          <w:lang w:val="zh-CN"/>
        </w:rPr>
        <w:t>十五、不可抗力事件处理</w:t>
      </w:r>
    </w:p>
    <w:p w14:paraId="682D3C13">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15.1 在合同有效期内，任何一方因不可抗力事件导致不能履行合同，则合同履行期可延长，其延长期与不可抗力影响期相同。</w:t>
      </w:r>
    </w:p>
    <w:p w14:paraId="0A4AC6AB">
      <w:pPr>
        <w:pStyle w:val="35"/>
        <w:snapToGrid w:val="0"/>
        <w:spacing w:before="120" w:after="120" w:line="360" w:lineRule="auto"/>
        <w:rPr>
          <w:rFonts w:hAnsi="宋体"/>
          <w:sz w:val="24"/>
          <w:szCs w:val="24"/>
          <w:lang w:val="zh-CN"/>
        </w:rPr>
      </w:pPr>
      <w:r>
        <w:rPr>
          <w:rFonts w:hint="eastAsia" w:hAnsi="宋体"/>
          <w:sz w:val="24"/>
          <w:szCs w:val="24"/>
          <w:lang w:val="zh-CN"/>
        </w:rPr>
        <w:t>15.2 不可抗力事件发生后，应立即通知对方，并寄送有关权威机构出具的证明。</w:t>
      </w:r>
    </w:p>
    <w:p w14:paraId="4AC807AF">
      <w:pPr>
        <w:pStyle w:val="35"/>
        <w:snapToGrid w:val="0"/>
        <w:spacing w:before="120" w:after="120" w:line="360" w:lineRule="auto"/>
        <w:rPr>
          <w:rFonts w:hAnsi="宋体"/>
          <w:sz w:val="24"/>
          <w:szCs w:val="24"/>
          <w:lang w:val="zh-CN"/>
        </w:rPr>
      </w:pPr>
      <w:r>
        <w:rPr>
          <w:rFonts w:hint="eastAsia" w:hAnsi="宋体"/>
          <w:sz w:val="24"/>
          <w:szCs w:val="24"/>
          <w:lang w:val="zh-CN"/>
        </w:rPr>
        <w:t>15.3 不可抗力事件延续120天以上，双方应通过友好协商，确定是否继续履行合同。</w:t>
      </w:r>
    </w:p>
    <w:p w14:paraId="34C83FB4">
      <w:pPr>
        <w:pStyle w:val="35"/>
        <w:snapToGrid w:val="0"/>
        <w:spacing w:before="120" w:after="120" w:line="360" w:lineRule="auto"/>
        <w:rPr>
          <w:rFonts w:hAnsi="宋体"/>
          <w:sz w:val="24"/>
          <w:szCs w:val="24"/>
          <w:lang w:val="zh-CN"/>
        </w:rPr>
      </w:pPr>
      <w:r>
        <w:rPr>
          <w:rFonts w:hint="eastAsia" w:hAnsi="宋体"/>
          <w:sz w:val="24"/>
          <w:szCs w:val="24"/>
          <w:lang w:val="zh-CN"/>
        </w:rPr>
        <w:t>十六、诉讼</w:t>
      </w:r>
    </w:p>
    <w:p w14:paraId="7EDC1A36">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16.1 双方在执行合同中所发生的一切争议，应通过协商解决。如协商不成，可向合同签订地法院起诉，合同签订地在此约定为桐庐县。</w:t>
      </w:r>
    </w:p>
    <w:p w14:paraId="5A6A9245">
      <w:pPr>
        <w:pStyle w:val="35"/>
        <w:snapToGrid w:val="0"/>
        <w:spacing w:before="120" w:after="120" w:line="360" w:lineRule="auto"/>
        <w:rPr>
          <w:rFonts w:hAnsi="宋体"/>
          <w:sz w:val="24"/>
          <w:szCs w:val="24"/>
          <w:lang w:val="zh-CN"/>
        </w:rPr>
      </w:pPr>
      <w:r>
        <w:rPr>
          <w:rFonts w:hint="eastAsia" w:hAnsi="宋体"/>
          <w:sz w:val="24"/>
          <w:szCs w:val="24"/>
          <w:lang w:val="zh-CN"/>
        </w:rPr>
        <w:t>十七、合同生效及其它</w:t>
      </w:r>
    </w:p>
    <w:p w14:paraId="02FDCED5">
      <w:pPr>
        <w:pStyle w:val="35"/>
        <w:snapToGrid w:val="0"/>
        <w:spacing w:before="120" w:after="120" w:line="360" w:lineRule="auto"/>
        <w:rPr>
          <w:rFonts w:hAnsi="宋体"/>
          <w:sz w:val="24"/>
          <w:szCs w:val="24"/>
          <w:lang w:val="zh-CN"/>
        </w:rPr>
      </w:pPr>
      <w:r>
        <w:rPr>
          <w:rFonts w:hint="eastAsia" w:hAnsi="宋体"/>
          <w:sz w:val="24"/>
          <w:szCs w:val="24"/>
          <w:lang w:val="zh-CN"/>
        </w:rPr>
        <w:t>17.1 合同经双方法定代表人或授权委托代理人签字并加盖单位公章后生效。</w:t>
      </w:r>
    </w:p>
    <w:p w14:paraId="3D5BEBAE">
      <w:pPr>
        <w:pStyle w:val="35"/>
        <w:snapToGrid w:val="0"/>
        <w:spacing w:before="120" w:after="120" w:line="360" w:lineRule="auto"/>
        <w:rPr>
          <w:rFonts w:hAnsi="宋体"/>
          <w:sz w:val="24"/>
          <w:szCs w:val="24"/>
          <w:lang w:val="zh-CN"/>
        </w:rPr>
      </w:pPr>
      <w:r>
        <w:rPr>
          <w:rFonts w:hint="eastAsia" w:hAnsi="宋体"/>
          <w:sz w:val="24"/>
          <w:szCs w:val="24"/>
          <w:lang w:val="zh-CN"/>
        </w:rPr>
        <w:t>17.2合同执行中涉及采购资金和采购内容修改或补充的，须经县财政部门审批，并签书面补充协议报桐庐县政府采购监督管理部门备案，方可作为主合同不可分割的一部分。</w:t>
      </w:r>
    </w:p>
    <w:p w14:paraId="79E90253">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17.3本合同未尽事宜，遵照《</w:t>
      </w:r>
      <w:r>
        <w:rPr>
          <w:rFonts w:hint="eastAsia" w:hAnsi="宋体"/>
          <w:sz w:val="24"/>
          <w:szCs w:val="24"/>
          <w:lang w:val="en-US" w:eastAsia="zh-CN"/>
        </w:rPr>
        <w:t>民法典</w:t>
      </w:r>
      <w:r>
        <w:rPr>
          <w:rFonts w:hint="eastAsia" w:hAnsi="宋体"/>
          <w:sz w:val="24"/>
          <w:szCs w:val="24"/>
          <w:lang w:val="zh-CN"/>
        </w:rPr>
        <w:t>》有关条文执行。</w:t>
      </w:r>
    </w:p>
    <w:p w14:paraId="115F1937">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17.4 本合同正本一式伍份，具有同等法律效力，经采购办备案后，抄送县招投标服务中心一份。</w:t>
      </w:r>
    </w:p>
    <w:p w14:paraId="46F79CEF">
      <w:pPr>
        <w:pStyle w:val="35"/>
        <w:snapToGrid w:val="0"/>
        <w:spacing w:before="120" w:after="120" w:line="360" w:lineRule="auto"/>
        <w:ind w:left="480" w:hanging="480" w:hangingChars="200"/>
        <w:rPr>
          <w:rFonts w:hAnsi="宋体"/>
          <w:sz w:val="24"/>
          <w:szCs w:val="24"/>
          <w:lang w:val="zh-CN"/>
        </w:rPr>
      </w:pPr>
      <w:r>
        <w:rPr>
          <w:rFonts w:hint="eastAsia" w:hAnsi="宋体"/>
          <w:sz w:val="24"/>
          <w:szCs w:val="24"/>
          <w:lang w:val="zh-CN"/>
        </w:rPr>
        <w:t xml:space="preserve">  甲方：                                   乙方： </w:t>
      </w:r>
    </w:p>
    <w:p w14:paraId="70C5C167">
      <w:pPr>
        <w:pStyle w:val="35"/>
        <w:snapToGrid w:val="0"/>
        <w:spacing w:before="120" w:after="120" w:line="360" w:lineRule="auto"/>
        <w:rPr>
          <w:rFonts w:hAnsi="宋体"/>
          <w:sz w:val="24"/>
          <w:szCs w:val="24"/>
          <w:lang w:val="zh-CN"/>
        </w:rPr>
      </w:pPr>
      <w:r>
        <w:rPr>
          <w:rFonts w:hint="eastAsia" w:hAnsi="宋体"/>
          <w:sz w:val="24"/>
          <w:szCs w:val="24"/>
          <w:lang w:val="zh-CN"/>
        </w:rPr>
        <w:t xml:space="preserve">  地址：                                   地址： </w:t>
      </w:r>
    </w:p>
    <w:p w14:paraId="31973144">
      <w:pPr>
        <w:pStyle w:val="35"/>
        <w:snapToGrid w:val="0"/>
        <w:spacing w:before="120" w:after="120" w:line="360" w:lineRule="auto"/>
        <w:rPr>
          <w:rFonts w:hAnsi="宋体"/>
          <w:sz w:val="24"/>
          <w:szCs w:val="24"/>
          <w:lang w:val="zh-CN"/>
        </w:rPr>
      </w:pPr>
      <w:r>
        <w:rPr>
          <w:rFonts w:hint="eastAsia" w:hAnsi="宋体"/>
          <w:sz w:val="24"/>
          <w:szCs w:val="24"/>
          <w:lang w:val="zh-CN"/>
        </w:rPr>
        <w:t xml:space="preserve">  法定代表人：                             法定代表人：</w:t>
      </w:r>
    </w:p>
    <w:p w14:paraId="7ECC6516">
      <w:pPr>
        <w:pStyle w:val="35"/>
        <w:snapToGrid w:val="0"/>
        <w:spacing w:before="120" w:after="120" w:line="360" w:lineRule="auto"/>
        <w:rPr>
          <w:rFonts w:hAnsi="宋体"/>
          <w:sz w:val="24"/>
          <w:szCs w:val="24"/>
          <w:lang w:val="zh-CN"/>
        </w:rPr>
      </w:pPr>
      <w:r>
        <w:rPr>
          <w:rFonts w:hint="eastAsia" w:hAnsi="宋体"/>
          <w:sz w:val="24"/>
          <w:szCs w:val="24"/>
          <w:lang w:val="zh-CN"/>
        </w:rPr>
        <w:t xml:space="preserve">  签订地点： </w:t>
      </w:r>
    </w:p>
    <w:p w14:paraId="44138518">
      <w:pPr>
        <w:pStyle w:val="35"/>
        <w:snapToGrid w:val="0"/>
        <w:spacing w:before="120" w:after="120" w:line="360" w:lineRule="auto"/>
        <w:ind w:firstLine="240" w:firstLineChars="100"/>
        <w:rPr>
          <w:rFonts w:hAnsi="宋体"/>
          <w:sz w:val="24"/>
          <w:szCs w:val="24"/>
          <w:lang w:val="zh-CN"/>
        </w:rPr>
      </w:pPr>
      <w:r>
        <w:rPr>
          <w:rFonts w:hint="eastAsia" w:hAnsi="宋体"/>
          <w:sz w:val="24"/>
          <w:szCs w:val="24"/>
          <w:lang w:val="zh-CN"/>
        </w:rPr>
        <w:t>签订日期：      年  月  日</w:t>
      </w:r>
    </w:p>
    <w:p w14:paraId="01D52964">
      <w:pPr>
        <w:pStyle w:val="35"/>
        <w:snapToGrid w:val="0"/>
        <w:spacing w:before="120" w:after="120" w:line="360" w:lineRule="auto"/>
        <w:rPr>
          <w:rFonts w:hAnsi="宋体"/>
          <w:sz w:val="24"/>
          <w:szCs w:val="24"/>
          <w:lang w:val="zh-CN"/>
        </w:rPr>
      </w:pPr>
      <w:r>
        <w:rPr>
          <w:rFonts w:hint="eastAsia" w:hAnsi="宋体"/>
          <w:sz w:val="24"/>
          <w:szCs w:val="24"/>
          <w:lang w:val="zh-CN"/>
        </w:rPr>
        <w:t xml:space="preserve">  备案单位：</w:t>
      </w:r>
    </w:p>
    <w:p w14:paraId="6EDE5C03">
      <w:pPr>
        <w:spacing w:line="360" w:lineRule="auto"/>
        <w:ind w:left="-420" w:leftChars="-200" w:right="-420" w:rightChars="-200" w:firstLine="480" w:firstLineChars="200"/>
        <w:jc w:val="center"/>
        <w:outlineLvl w:val="0"/>
        <w:rPr>
          <w:rFonts w:asciiTheme="minorEastAsia" w:hAnsiTheme="minorEastAsia" w:eastAsiaTheme="minorEastAsia"/>
          <w:sz w:val="24"/>
        </w:rPr>
      </w:pPr>
    </w:p>
    <w:p w14:paraId="06C2D17A">
      <w:pPr>
        <w:pStyle w:val="703"/>
        <w:spacing w:line="560" w:lineRule="exact"/>
        <w:ind w:firstLine="482"/>
        <w:jc w:val="center"/>
        <w:rPr>
          <w:rFonts w:asciiTheme="minorEastAsia" w:hAnsiTheme="minorEastAsia" w:eastAsiaTheme="minorEastAsia"/>
          <w:b/>
          <w:szCs w:val="24"/>
        </w:rPr>
      </w:pPr>
      <w:r>
        <w:rPr>
          <w:rFonts w:hint="eastAsia"/>
        </w:rPr>
        <w:br w:type="page"/>
      </w: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7E662E16">
      <w:pPr>
        <w:spacing w:line="560" w:lineRule="exact"/>
        <w:ind w:firstLine="482" w:firstLineChars="200"/>
        <w:outlineLvl w:val="0"/>
        <w:rPr>
          <w:rFonts w:asciiTheme="minorEastAsia" w:hAnsiTheme="minorEastAsia" w:eastAsiaTheme="minorEastAsia"/>
          <w:b/>
          <w:sz w:val="24"/>
        </w:rPr>
      </w:pPr>
      <w:bookmarkStart w:id="431" w:name="_Toc25079"/>
      <w:bookmarkStart w:id="432" w:name="_Toc31297"/>
      <w:bookmarkStart w:id="433" w:name="_Toc19680"/>
      <w:bookmarkStart w:id="434" w:name="_Toc15368"/>
      <w:bookmarkStart w:id="435" w:name="_Toc14021"/>
      <w:bookmarkStart w:id="436" w:name="_Toc5228"/>
      <w:r>
        <w:rPr>
          <w:rFonts w:asciiTheme="minorEastAsia" w:hAnsiTheme="minorEastAsia" w:eastAsiaTheme="minorEastAsia"/>
          <w:b/>
          <w:sz w:val="24"/>
        </w:rPr>
        <w:t>2.1 定义</w:t>
      </w:r>
      <w:bookmarkEnd w:id="431"/>
      <w:bookmarkEnd w:id="432"/>
      <w:bookmarkEnd w:id="433"/>
      <w:bookmarkEnd w:id="434"/>
      <w:bookmarkEnd w:id="435"/>
      <w:bookmarkEnd w:id="436"/>
    </w:p>
    <w:p w14:paraId="515490D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CCCBE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1C5D99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7A4A3ED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2120AD5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31702EE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5A187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64E091E5">
      <w:pPr>
        <w:spacing w:line="560" w:lineRule="exact"/>
        <w:ind w:firstLine="482" w:firstLineChars="200"/>
        <w:outlineLvl w:val="0"/>
        <w:rPr>
          <w:rFonts w:asciiTheme="minorEastAsia" w:hAnsiTheme="minorEastAsia" w:eastAsiaTheme="minorEastAsia"/>
          <w:b/>
          <w:sz w:val="24"/>
        </w:rPr>
      </w:pPr>
      <w:bookmarkStart w:id="437" w:name="_Toc19539"/>
      <w:bookmarkStart w:id="438" w:name="_Toc3769"/>
      <w:bookmarkStart w:id="439" w:name="_Toc25834"/>
      <w:bookmarkStart w:id="440" w:name="_Toc23289"/>
      <w:bookmarkStart w:id="441" w:name="_Toc31402"/>
      <w:bookmarkStart w:id="442" w:name="_Toc16752"/>
      <w:r>
        <w:rPr>
          <w:rFonts w:asciiTheme="minorEastAsia" w:hAnsiTheme="minorEastAsia" w:eastAsiaTheme="minorEastAsia"/>
          <w:b/>
          <w:sz w:val="24"/>
        </w:rPr>
        <w:t>2.2 技术规范</w:t>
      </w:r>
      <w:bookmarkEnd w:id="437"/>
      <w:bookmarkEnd w:id="438"/>
      <w:bookmarkEnd w:id="439"/>
      <w:bookmarkEnd w:id="440"/>
      <w:bookmarkEnd w:id="441"/>
      <w:bookmarkEnd w:id="442"/>
    </w:p>
    <w:p w14:paraId="66737B7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2B80947C">
      <w:pPr>
        <w:spacing w:line="560" w:lineRule="exact"/>
        <w:ind w:firstLine="482" w:firstLineChars="200"/>
        <w:outlineLvl w:val="0"/>
        <w:rPr>
          <w:rFonts w:asciiTheme="minorEastAsia" w:hAnsiTheme="minorEastAsia" w:eastAsiaTheme="minorEastAsia"/>
          <w:b/>
          <w:sz w:val="24"/>
        </w:rPr>
      </w:pPr>
      <w:bookmarkStart w:id="443" w:name="_Toc13673"/>
      <w:bookmarkStart w:id="444" w:name="_Toc27945"/>
      <w:bookmarkStart w:id="445" w:name="_Toc9161"/>
      <w:bookmarkStart w:id="446" w:name="_Toc12412"/>
      <w:bookmarkStart w:id="447" w:name="_Toc4133"/>
      <w:bookmarkStart w:id="448" w:name="_Toc14849"/>
      <w:r>
        <w:rPr>
          <w:rFonts w:asciiTheme="minorEastAsia" w:hAnsiTheme="minorEastAsia" w:eastAsiaTheme="minorEastAsia"/>
          <w:b/>
          <w:sz w:val="24"/>
        </w:rPr>
        <w:t>2.3 知识产权</w:t>
      </w:r>
      <w:bookmarkEnd w:id="443"/>
      <w:bookmarkEnd w:id="444"/>
      <w:bookmarkEnd w:id="445"/>
      <w:bookmarkEnd w:id="446"/>
      <w:bookmarkEnd w:id="447"/>
      <w:bookmarkEnd w:id="448"/>
    </w:p>
    <w:p w14:paraId="792A47C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749B47C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63DEBD8">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1E3E5B9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791FA25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5BDC0E6F">
      <w:pPr>
        <w:spacing w:line="560" w:lineRule="exact"/>
        <w:ind w:firstLine="482" w:firstLineChars="200"/>
        <w:outlineLvl w:val="0"/>
        <w:rPr>
          <w:rFonts w:asciiTheme="minorEastAsia" w:hAnsiTheme="minorEastAsia" w:eastAsiaTheme="minorEastAsia"/>
          <w:b/>
          <w:sz w:val="24"/>
        </w:rPr>
      </w:pPr>
      <w:bookmarkStart w:id="449" w:name="_Toc32670"/>
      <w:bookmarkStart w:id="450" w:name="_Toc15447"/>
      <w:bookmarkStart w:id="451" w:name="_Toc31233"/>
      <w:bookmarkStart w:id="452" w:name="_Toc25272"/>
      <w:bookmarkStart w:id="453" w:name="_Toc22011"/>
      <w:bookmarkStart w:id="454" w:name="_Toc26555"/>
      <w:r>
        <w:rPr>
          <w:rFonts w:asciiTheme="minorEastAsia" w:hAnsiTheme="minorEastAsia" w:eastAsiaTheme="minorEastAsia"/>
          <w:b/>
          <w:sz w:val="24"/>
        </w:rPr>
        <w:t>2.5 结算方式和付款条件</w:t>
      </w:r>
      <w:bookmarkEnd w:id="449"/>
      <w:bookmarkEnd w:id="450"/>
      <w:bookmarkEnd w:id="451"/>
      <w:bookmarkEnd w:id="452"/>
      <w:bookmarkEnd w:id="453"/>
      <w:bookmarkEnd w:id="454"/>
    </w:p>
    <w:p w14:paraId="4BC1C7D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58BEE516">
      <w:pPr>
        <w:spacing w:line="560" w:lineRule="exact"/>
        <w:ind w:firstLine="482" w:firstLineChars="200"/>
        <w:outlineLvl w:val="0"/>
        <w:rPr>
          <w:rFonts w:asciiTheme="minorEastAsia" w:hAnsiTheme="minorEastAsia" w:eastAsiaTheme="minorEastAsia"/>
          <w:b/>
          <w:sz w:val="24"/>
        </w:rPr>
      </w:pPr>
      <w:bookmarkStart w:id="455" w:name="_Toc27406"/>
      <w:bookmarkStart w:id="456" w:name="_Toc30507"/>
      <w:bookmarkStart w:id="457" w:name="_Toc16163"/>
      <w:bookmarkStart w:id="458" w:name="_Toc13154"/>
      <w:bookmarkStart w:id="459" w:name="_Toc13467"/>
      <w:bookmarkStart w:id="460" w:name="_Toc18990"/>
      <w:r>
        <w:rPr>
          <w:rFonts w:asciiTheme="minorEastAsia" w:hAnsiTheme="minorEastAsia" w:eastAsiaTheme="minorEastAsia"/>
          <w:b/>
          <w:sz w:val="24"/>
        </w:rPr>
        <w:t>2.6 技术资料和保密义务</w:t>
      </w:r>
      <w:bookmarkEnd w:id="455"/>
      <w:bookmarkEnd w:id="456"/>
      <w:bookmarkEnd w:id="457"/>
      <w:bookmarkEnd w:id="458"/>
      <w:bookmarkEnd w:id="459"/>
      <w:bookmarkEnd w:id="460"/>
    </w:p>
    <w:p w14:paraId="10B19C0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315DDC6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16BD968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1A25FD30">
      <w:pPr>
        <w:spacing w:line="560" w:lineRule="exact"/>
        <w:ind w:firstLine="482" w:firstLineChars="200"/>
        <w:outlineLvl w:val="0"/>
        <w:rPr>
          <w:rFonts w:asciiTheme="minorEastAsia" w:hAnsiTheme="minorEastAsia" w:eastAsiaTheme="minorEastAsia"/>
          <w:b/>
          <w:sz w:val="24"/>
        </w:rPr>
      </w:pPr>
      <w:bookmarkStart w:id="461" w:name="_Toc19069"/>
      <w:bookmarkStart w:id="462" w:name="_Toc6985"/>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1"/>
      <w:bookmarkEnd w:id="462"/>
    </w:p>
    <w:p w14:paraId="3C633FA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6519463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198A655A">
      <w:pPr>
        <w:spacing w:line="560" w:lineRule="exact"/>
        <w:ind w:firstLine="482" w:firstLineChars="200"/>
        <w:outlineLvl w:val="0"/>
        <w:rPr>
          <w:rFonts w:asciiTheme="minorEastAsia" w:hAnsiTheme="minorEastAsia" w:eastAsiaTheme="minorEastAsia"/>
          <w:b/>
          <w:sz w:val="24"/>
        </w:rPr>
      </w:pPr>
      <w:bookmarkStart w:id="463" w:name="_Toc22267"/>
      <w:bookmarkStart w:id="464" w:name="_Toc31959"/>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3"/>
      <w:bookmarkEnd w:id="464"/>
    </w:p>
    <w:p w14:paraId="5DB37A6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762D6CFE">
      <w:pPr>
        <w:spacing w:line="560" w:lineRule="exact"/>
        <w:ind w:firstLine="482" w:firstLineChars="200"/>
        <w:outlineLvl w:val="0"/>
        <w:rPr>
          <w:rFonts w:asciiTheme="minorEastAsia" w:hAnsiTheme="minorEastAsia" w:eastAsiaTheme="minorEastAsia"/>
          <w:b/>
          <w:sz w:val="24"/>
        </w:rPr>
      </w:pPr>
      <w:bookmarkStart w:id="465" w:name="_Toc10611"/>
      <w:bookmarkStart w:id="466" w:name="_Toc22428"/>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5"/>
      <w:bookmarkEnd w:id="466"/>
    </w:p>
    <w:p w14:paraId="5DB7B94E">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34CF7E06">
      <w:pPr>
        <w:spacing w:line="560" w:lineRule="exact"/>
        <w:ind w:firstLine="482" w:firstLineChars="200"/>
        <w:outlineLvl w:val="0"/>
        <w:rPr>
          <w:rFonts w:asciiTheme="minorEastAsia" w:hAnsiTheme="minorEastAsia" w:eastAsiaTheme="minorEastAsia"/>
          <w:b/>
          <w:sz w:val="24"/>
        </w:rPr>
      </w:pPr>
      <w:bookmarkStart w:id="467" w:name="_Toc1644"/>
      <w:bookmarkStart w:id="468" w:name="_Toc26689"/>
      <w:bookmarkStart w:id="469" w:name="_Toc42"/>
      <w:bookmarkStart w:id="470" w:name="_Toc23368"/>
      <w:bookmarkStart w:id="471" w:name="_Toc10663"/>
      <w:bookmarkStart w:id="472" w:name="_Toc21830"/>
      <w:r>
        <w:rPr>
          <w:rFonts w:asciiTheme="minorEastAsia" w:hAnsiTheme="minorEastAsia" w:eastAsiaTheme="minorEastAsia"/>
          <w:b/>
          <w:sz w:val="24"/>
        </w:rPr>
        <w:t>2.10 合同转让和分包</w:t>
      </w:r>
      <w:bookmarkEnd w:id="467"/>
      <w:bookmarkEnd w:id="468"/>
      <w:bookmarkEnd w:id="469"/>
      <w:bookmarkEnd w:id="470"/>
      <w:bookmarkEnd w:id="471"/>
      <w:bookmarkEnd w:id="472"/>
    </w:p>
    <w:p w14:paraId="4E01BFB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6E61E16D">
      <w:pPr>
        <w:spacing w:line="560" w:lineRule="exact"/>
        <w:ind w:firstLine="482" w:firstLineChars="200"/>
        <w:outlineLvl w:val="0"/>
        <w:rPr>
          <w:rFonts w:asciiTheme="minorEastAsia" w:hAnsiTheme="minorEastAsia" w:eastAsiaTheme="minorEastAsia"/>
          <w:b/>
          <w:sz w:val="24"/>
        </w:rPr>
      </w:pPr>
      <w:bookmarkStart w:id="473" w:name="_Toc26633"/>
      <w:bookmarkStart w:id="474" w:name="_Toc14371"/>
      <w:bookmarkStart w:id="475" w:name="_Toc25571"/>
      <w:bookmarkStart w:id="476" w:name="_Toc17491"/>
      <w:bookmarkStart w:id="477" w:name="_Toc32494"/>
      <w:bookmarkStart w:id="478" w:name="_Toc4720"/>
      <w:r>
        <w:rPr>
          <w:rFonts w:asciiTheme="minorEastAsia" w:hAnsiTheme="minorEastAsia" w:eastAsiaTheme="minorEastAsia"/>
          <w:b/>
          <w:sz w:val="24"/>
        </w:rPr>
        <w:t>2.11 不可抗力</w:t>
      </w:r>
      <w:bookmarkEnd w:id="473"/>
      <w:bookmarkEnd w:id="474"/>
      <w:bookmarkEnd w:id="475"/>
      <w:bookmarkEnd w:id="476"/>
      <w:bookmarkEnd w:id="477"/>
      <w:bookmarkEnd w:id="478"/>
    </w:p>
    <w:p w14:paraId="5D85ED5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30FF57C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60C8265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1AEEE87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39EC6573">
      <w:pPr>
        <w:spacing w:line="560" w:lineRule="exact"/>
        <w:ind w:firstLine="482" w:firstLineChars="200"/>
        <w:outlineLvl w:val="0"/>
        <w:rPr>
          <w:rFonts w:asciiTheme="minorEastAsia" w:hAnsiTheme="minorEastAsia" w:eastAsiaTheme="minorEastAsia"/>
          <w:b/>
          <w:sz w:val="24"/>
        </w:rPr>
      </w:pPr>
      <w:bookmarkStart w:id="479" w:name="_Toc3638"/>
      <w:bookmarkStart w:id="480" w:name="_Toc25783"/>
      <w:bookmarkStart w:id="481" w:name="_Toc24465"/>
      <w:bookmarkStart w:id="482" w:name="_Toc21644"/>
      <w:bookmarkStart w:id="483" w:name="_Toc14115"/>
      <w:bookmarkStart w:id="484" w:name="_Toc23854"/>
      <w:r>
        <w:rPr>
          <w:rFonts w:asciiTheme="minorEastAsia" w:hAnsiTheme="minorEastAsia" w:eastAsiaTheme="minorEastAsia"/>
          <w:b/>
          <w:sz w:val="24"/>
        </w:rPr>
        <w:t>2.12 税费</w:t>
      </w:r>
      <w:bookmarkEnd w:id="479"/>
      <w:bookmarkEnd w:id="480"/>
      <w:bookmarkEnd w:id="481"/>
      <w:bookmarkEnd w:id="482"/>
      <w:bookmarkEnd w:id="483"/>
      <w:bookmarkEnd w:id="484"/>
    </w:p>
    <w:p w14:paraId="01679C2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13064B81">
      <w:pPr>
        <w:spacing w:line="560" w:lineRule="exact"/>
        <w:ind w:firstLine="482" w:firstLineChars="200"/>
        <w:outlineLvl w:val="0"/>
        <w:rPr>
          <w:rFonts w:asciiTheme="minorEastAsia" w:hAnsiTheme="minorEastAsia" w:eastAsiaTheme="minorEastAsia"/>
          <w:b/>
          <w:sz w:val="24"/>
        </w:rPr>
      </w:pPr>
      <w:bookmarkStart w:id="485" w:name="_Toc2884"/>
      <w:bookmarkStart w:id="486" w:name="_Toc26883"/>
      <w:bookmarkStart w:id="487" w:name="_Toc14814"/>
      <w:bookmarkStart w:id="488" w:name="_Toc30105"/>
      <w:bookmarkStart w:id="489" w:name="_Toc7315"/>
      <w:bookmarkStart w:id="490" w:name="_Toc25525"/>
      <w:r>
        <w:rPr>
          <w:rFonts w:asciiTheme="minorEastAsia" w:hAnsiTheme="minorEastAsia" w:eastAsiaTheme="minorEastAsia"/>
          <w:b/>
          <w:sz w:val="24"/>
        </w:rPr>
        <w:t>2.13 乙方破产</w:t>
      </w:r>
      <w:bookmarkEnd w:id="485"/>
      <w:bookmarkEnd w:id="486"/>
      <w:bookmarkEnd w:id="487"/>
      <w:bookmarkEnd w:id="488"/>
      <w:bookmarkEnd w:id="489"/>
      <w:bookmarkEnd w:id="490"/>
    </w:p>
    <w:p w14:paraId="64A4F90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75270990">
      <w:pPr>
        <w:spacing w:line="560" w:lineRule="exact"/>
        <w:ind w:firstLine="482" w:firstLineChars="200"/>
        <w:outlineLvl w:val="0"/>
        <w:rPr>
          <w:rFonts w:asciiTheme="minorEastAsia" w:hAnsiTheme="minorEastAsia" w:eastAsiaTheme="minorEastAsia"/>
          <w:b/>
          <w:sz w:val="24"/>
        </w:rPr>
      </w:pPr>
      <w:bookmarkStart w:id="491" w:name="_Toc23323"/>
      <w:bookmarkStart w:id="492" w:name="_Toc8551"/>
      <w:bookmarkStart w:id="493" w:name="_Toc1123"/>
      <w:bookmarkStart w:id="494" w:name="_Toc2016"/>
      <w:r>
        <w:rPr>
          <w:rFonts w:asciiTheme="minorEastAsia" w:hAnsiTheme="minorEastAsia" w:eastAsiaTheme="minorEastAsia"/>
          <w:b/>
          <w:sz w:val="24"/>
        </w:rPr>
        <w:t>2.14 合同中止、终止</w:t>
      </w:r>
      <w:bookmarkEnd w:id="491"/>
      <w:bookmarkEnd w:id="492"/>
      <w:bookmarkEnd w:id="493"/>
      <w:bookmarkEnd w:id="494"/>
    </w:p>
    <w:p w14:paraId="0D193FA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0384FCF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2F757CDB">
      <w:pPr>
        <w:spacing w:line="560" w:lineRule="exact"/>
        <w:ind w:firstLine="482" w:firstLineChars="200"/>
        <w:outlineLvl w:val="0"/>
        <w:rPr>
          <w:rFonts w:asciiTheme="minorEastAsia" w:hAnsiTheme="minorEastAsia" w:eastAsiaTheme="minorEastAsia"/>
          <w:b/>
          <w:sz w:val="24"/>
        </w:rPr>
      </w:pPr>
      <w:bookmarkStart w:id="495" w:name="_Toc1969"/>
      <w:bookmarkStart w:id="496" w:name="_Toc17363"/>
      <w:bookmarkStart w:id="497" w:name="_Toc14525"/>
      <w:bookmarkStart w:id="498" w:name="_Toc7883"/>
      <w:r>
        <w:rPr>
          <w:rFonts w:asciiTheme="minorEastAsia" w:hAnsiTheme="minorEastAsia" w:eastAsiaTheme="minorEastAsia"/>
          <w:b/>
          <w:sz w:val="24"/>
        </w:rPr>
        <w:t>2.15 检验和验收</w:t>
      </w:r>
      <w:bookmarkEnd w:id="495"/>
      <w:bookmarkEnd w:id="496"/>
      <w:bookmarkEnd w:id="497"/>
      <w:bookmarkEnd w:id="498"/>
    </w:p>
    <w:p w14:paraId="69A70DFE">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2C4AD30E">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5596E6">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05238C15">
      <w:pPr>
        <w:spacing w:line="560" w:lineRule="exact"/>
        <w:ind w:firstLine="482" w:firstLineChars="200"/>
        <w:outlineLvl w:val="0"/>
        <w:rPr>
          <w:rFonts w:asciiTheme="minorEastAsia" w:hAnsiTheme="minorEastAsia" w:eastAsiaTheme="minorEastAsia"/>
          <w:b/>
          <w:sz w:val="24"/>
        </w:rPr>
      </w:pPr>
      <w:bookmarkStart w:id="499" w:name="_Toc31892"/>
      <w:bookmarkStart w:id="500" w:name="_Toc12666"/>
      <w:bookmarkStart w:id="501" w:name="_Toc25198"/>
      <w:bookmarkStart w:id="502" w:name="_Toc23338"/>
      <w:bookmarkStart w:id="503" w:name="_Toc9808"/>
      <w:bookmarkStart w:id="504" w:name="_Toc2308"/>
      <w:r>
        <w:rPr>
          <w:rFonts w:asciiTheme="minorEastAsia" w:hAnsiTheme="minorEastAsia" w:eastAsiaTheme="minorEastAsia"/>
          <w:b/>
          <w:sz w:val="24"/>
        </w:rPr>
        <w:t>2.16 通知和送达</w:t>
      </w:r>
      <w:bookmarkEnd w:id="499"/>
      <w:bookmarkEnd w:id="500"/>
      <w:bookmarkEnd w:id="501"/>
      <w:bookmarkEnd w:id="502"/>
      <w:bookmarkEnd w:id="503"/>
      <w:bookmarkEnd w:id="504"/>
    </w:p>
    <w:p w14:paraId="70ED9BF9">
      <w:pPr>
        <w:spacing w:line="560" w:lineRule="exact"/>
        <w:ind w:firstLine="480" w:firstLineChars="200"/>
        <w:rPr>
          <w:rFonts w:asciiTheme="minorEastAsia" w:hAnsiTheme="minorEastAsia" w:eastAsiaTheme="minorEastAsia"/>
          <w:sz w:val="24"/>
        </w:rPr>
      </w:pPr>
      <w:bookmarkStart w:id="505" w:name="_Toc27674"/>
      <w:bookmarkStart w:id="506"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5CC5056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05"/>
      <w:bookmarkEnd w:id="506"/>
    </w:p>
    <w:p w14:paraId="207A2B70">
      <w:pPr>
        <w:spacing w:line="560" w:lineRule="exact"/>
        <w:ind w:firstLine="482" w:firstLineChars="200"/>
        <w:outlineLvl w:val="0"/>
        <w:rPr>
          <w:rFonts w:asciiTheme="minorEastAsia" w:hAnsiTheme="minorEastAsia" w:eastAsiaTheme="minorEastAsia"/>
          <w:b/>
          <w:sz w:val="24"/>
        </w:rPr>
      </w:pPr>
      <w:bookmarkStart w:id="507" w:name="_Toc12254"/>
      <w:bookmarkStart w:id="508" w:name="_Toc20808"/>
      <w:bookmarkStart w:id="509" w:name="_Toc28906"/>
      <w:bookmarkStart w:id="510" w:name="_Toc27804"/>
      <w:bookmarkStart w:id="511" w:name="_Toc27644"/>
      <w:bookmarkStart w:id="512"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7"/>
      <w:bookmarkEnd w:id="508"/>
      <w:bookmarkEnd w:id="509"/>
      <w:bookmarkEnd w:id="510"/>
      <w:bookmarkEnd w:id="511"/>
      <w:bookmarkEnd w:id="512"/>
    </w:p>
    <w:p w14:paraId="2C5544C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55830AF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79B4FAAD">
      <w:pPr>
        <w:spacing w:line="560" w:lineRule="exact"/>
        <w:ind w:firstLine="482" w:firstLineChars="200"/>
        <w:outlineLvl w:val="0"/>
        <w:rPr>
          <w:rFonts w:asciiTheme="minorEastAsia" w:hAnsiTheme="minorEastAsia" w:eastAsiaTheme="minorEastAsia"/>
          <w:b/>
          <w:sz w:val="24"/>
        </w:rPr>
      </w:pPr>
      <w:bookmarkStart w:id="513" w:name="_Toc27403"/>
      <w:bookmarkStart w:id="514" w:name="_Toc30731"/>
      <w:bookmarkStart w:id="515" w:name="_Toc1492"/>
      <w:bookmarkStart w:id="516" w:name="_Toc30096"/>
      <w:bookmarkStart w:id="517" w:name="_Toc27127"/>
      <w:bookmarkStart w:id="518" w:name="_Toc22266"/>
      <w:r>
        <w:rPr>
          <w:rFonts w:asciiTheme="minorEastAsia" w:hAnsiTheme="minorEastAsia" w:eastAsiaTheme="minorEastAsia"/>
          <w:b/>
          <w:sz w:val="24"/>
        </w:rPr>
        <w:t>2.18 履约保证金</w:t>
      </w:r>
      <w:bookmarkEnd w:id="513"/>
      <w:bookmarkEnd w:id="514"/>
      <w:bookmarkEnd w:id="515"/>
      <w:bookmarkEnd w:id="516"/>
      <w:bookmarkEnd w:id="517"/>
      <w:bookmarkEnd w:id="518"/>
    </w:p>
    <w:p w14:paraId="3DEE32D1">
      <w:pPr>
        <w:pStyle w:val="961"/>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约定的方式，以支票、汇票、本票或者金融机构、担保机构出具的保函等非现金形式，提交合同金额</w:t>
      </w:r>
      <w:r>
        <w:rPr>
          <w:rFonts w:hint="eastAsia" w:asciiTheme="minorEastAsia" w:hAnsiTheme="minorEastAsia" w:eastAsiaTheme="minorEastAsia"/>
          <w:highlight w:val="none"/>
          <w:lang w:val="en-US" w:eastAsia="zh-CN"/>
        </w:rPr>
        <w:t>1</w:t>
      </w:r>
      <w:r>
        <w:rPr>
          <w:rFonts w:asciiTheme="minorEastAsia" w:hAnsiTheme="minorEastAsia" w:eastAsiaTheme="minorEastAsia"/>
          <w:highlight w:val="none"/>
        </w:rPr>
        <w:t>%</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w:t>
      </w:r>
      <w:r>
        <w:rPr>
          <w:rFonts w:hint="eastAsia" w:asciiTheme="minorEastAsia" w:hAnsiTheme="minorEastAsia" w:eastAsiaTheme="minorEastAsia"/>
          <w:highlight w:val="none"/>
        </w:rPr>
        <w:t>乙方以银行、保险公司出具保函形式提交履约保证金的，甲方不得拒收。</w:t>
      </w:r>
    </w:p>
    <w:p w14:paraId="2A5F782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highlight w:val="none"/>
        </w:rPr>
        <w:t>甲方在项目验收结束后及时退还履约保证金</w:t>
      </w:r>
      <w:r>
        <w:rPr>
          <w:rFonts w:hint="eastAsia" w:asciiTheme="minorEastAsia" w:hAnsiTheme="minorEastAsia" w:eastAsiaTheme="minorEastAsia"/>
          <w:sz w:val="24"/>
        </w:rPr>
        <w:t>。甲方在</w:t>
      </w:r>
      <w:r>
        <w:rPr>
          <w:rFonts w:hint="eastAsia" w:asciiTheme="minorEastAsia" w:hAnsiTheme="minorEastAsia" w:eastAsiaTheme="minorEastAsia"/>
          <w:sz w:val="24"/>
          <w:highlight w:val="none"/>
        </w:rPr>
        <w:t>项目通过验收</w:t>
      </w:r>
      <w:r>
        <w:rPr>
          <w:rFonts w:hint="eastAsia" w:asciiTheme="minorEastAsia" w:hAnsiTheme="minorEastAsia" w:eastAsiaTheme="minorEastAsia"/>
          <w:sz w:val="24"/>
        </w:rPr>
        <w:t>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654F5C1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E3A5D7">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33DDE437">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4591AD17">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6BBEAA9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21CE21CE"/>
    <w:p w14:paraId="2C93C540">
      <w:pPr>
        <w:rPr>
          <w:rFonts w:hint="eastAsia" w:ascii="宋体" w:hAnsi="宋体" w:eastAsia="宋体" w:cs="宋体"/>
          <w:b/>
          <w:sz w:val="44"/>
        </w:rPr>
      </w:pPr>
      <w:r>
        <w:rPr>
          <w:rFonts w:hint="eastAsia" w:ascii="宋体" w:hAnsi="宋体" w:eastAsia="宋体" w:cs="宋体"/>
          <w:b/>
          <w:sz w:val="44"/>
        </w:rPr>
        <w:br w:type="page"/>
      </w:r>
    </w:p>
    <w:p w14:paraId="5B86B272">
      <w:pPr>
        <w:snapToGrid w:val="0"/>
        <w:spacing w:line="408" w:lineRule="auto"/>
        <w:jc w:val="center"/>
        <w:rPr>
          <w:rFonts w:hint="eastAsia" w:ascii="宋体" w:hAnsi="宋体" w:eastAsia="宋体" w:cs="宋体"/>
          <w:b/>
          <w:sz w:val="30"/>
          <w:szCs w:val="30"/>
        </w:rPr>
      </w:pPr>
      <w:r>
        <w:rPr>
          <w:rFonts w:hint="eastAsia" w:ascii="宋体" w:hAnsi="宋体" w:eastAsia="宋体" w:cs="宋体"/>
          <w:b/>
          <w:sz w:val="44"/>
        </w:rPr>
        <w:t>廉政合同</w:t>
      </w:r>
    </w:p>
    <w:p w14:paraId="2FA62B00">
      <w:pPr>
        <w:snapToGrid w:val="0"/>
        <w:spacing w:line="408" w:lineRule="auto"/>
        <w:ind w:left="420" w:leftChars="200" w:firstLine="420" w:firstLineChars="200"/>
        <w:rPr>
          <w:rFonts w:hint="eastAsia" w:ascii="宋体" w:hAnsi="宋体" w:eastAsia="宋体" w:cs="宋体"/>
          <w:color w:val="000000"/>
          <w:szCs w:val="21"/>
        </w:rPr>
      </w:pPr>
      <w:r>
        <w:rPr>
          <w:rFonts w:hint="eastAsia" w:ascii="宋体" w:hAnsi="宋体" w:eastAsia="宋体" w:cs="宋体"/>
          <w:szCs w:val="21"/>
        </w:rPr>
        <w:t>为严格执行《招标投标法》、《反不正当竞争法》以及有关</w:t>
      </w:r>
      <w:r>
        <w:rPr>
          <w:rFonts w:hint="eastAsia" w:ascii="宋体" w:hAnsi="宋体" w:eastAsia="宋体" w:cs="宋体"/>
          <w:szCs w:val="21"/>
          <w:lang w:eastAsia="zh-CN"/>
        </w:rPr>
        <w:t>项目</w:t>
      </w:r>
      <w:r>
        <w:rPr>
          <w:rFonts w:hint="eastAsia" w:ascii="宋体" w:hAnsi="宋体" w:eastAsia="宋体" w:cs="宋体"/>
          <w:szCs w:val="21"/>
        </w:rPr>
        <w:t>建设、廉政建设的规定，做好</w:t>
      </w:r>
      <w:r>
        <w:rPr>
          <w:rFonts w:hint="eastAsia" w:ascii="宋体" w:hAnsi="宋体" w:eastAsia="宋体" w:cs="宋体"/>
          <w:szCs w:val="21"/>
          <w:lang w:eastAsia="zh-CN"/>
        </w:rPr>
        <w:t>项目</w:t>
      </w:r>
      <w:r>
        <w:rPr>
          <w:rFonts w:hint="eastAsia" w:ascii="宋体" w:hAnsi="宋体" w:eastAsia="宋体" w:cs="宋体"/>
          <w:szCs w:val="21"/>
        </w:rPr>
        <w:t>建设中的党风廉政建设，保证</w:t>
      </w:r>
      <w:r>
        <w:rPr>
          <w:rFonts w:hint="eastAsia" w:ascii="宋体" w:hAnsi="宋体" w:eastAsia="宋体" w:cs="宋体"/>
          <w:szCs w:val="21"/>
          <w:lang w:eastAsia="zh-CN"/>
        </w:rPr>
        <w:t>项目</w:t>
      </w:r>
      <w:r>
        <w:rPr>
          <w:rFonts w:hint="eastAsia" w:ascii="宋体" w:hAnsi="宋体" w:eastAsia="宋体" w:cs="宋体"/>
          <w:szCs w:val="21"/>
        </w:rPr>
        <w:t>建设高效优质，保证建设资金的安全和有效使用以及投资效益，</w:t>
      </w:r>
      <w:r>
        <w:rPr>
          <w:rFonts w:hint="eastAsia" w:ascii="宋体" w:hAnsi="宋体" w:eastAsia="宋体" w:cs="宋体"/>
          <w:b/>
          <w:bCs/>
          <w:szCs w:val="21"/>
          <w:u w:val="single"/>
          <w:lang w:val="en-US" w:eastAsia="zh-CN"/>
        </w:rPr>
        <w:t xml:space="preserve">            </w:t>
      </w:r>
      <w:r>
        <w:rPr>
          <w:rFonts w:hint="eastAsia" w:ascii="宋体" w:hAnsi="宋体" w:eastAsia="宋体" w:cs="宋体"/>
          <w:szCs w:val="21"/>
        </w:rPr>
        <w:t>的</w:t>
      </w:r>
      <w:r>
        <w:rPr>
          <w:rFonts w:hint="eastAsia" w:ascii="宋体" w:hAnsi="宋体" w:eastAsia="宋体" w:cs="宋体"/>
          <w:szCs w:val="21"/>
          <w:lang w:eastAsia="zh-CN"/>
        </w:rPr>
        <w:t>采购</w:t>
      </w:r>
      <w:r>
        <w:rPr>
          <w:rFonts w:hint="eastAsia" w:ascii="宋体" w:hAnsi="宋体" w:eastAsia="宋体" w:cs="宋体"/>
          <w:szCs w:val="21"/>
        </w:rPr>
        <w:t>单位</w:t>
      </w:r>
      <w:r>
        <w:rPr>
          <w:rFonts w:hint="eastAsia" w:ascii="宋体" w:hAnsi="宋体" w:eastAsia="宋体" w:cs="宋体"/>
          <w:b/>
          <w:color w:val="000000"/>
          <w:szCs w:val="21"/>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szCs w:val="21"/>
        </w:rPr>
        <w:t>（以下简称甲方）与</w:t>
      </w:r>
      <w:r>
        <w:rPr>
          <w:rFonts w:hint="eastAsia" w:ascii="宋体" w:hAnsi="宋体" w:eastAsia="宋体" w:cs="宋体"/>
          <w:szCs w:val="21"/>
          <w:lang w:eastAsia="zh-CN"/>
        </w:rPr>
        <w:t>供应商</w:t>
      </w:r>
      <w:r>
        <w:rPr>
          <w:rFonts w:hint="eastAsia" w:ascii="宋体" w:hAnsi="宋体" w:eastAsia="宋体" w:cs="宋体"/>
          <w:szCs w:val="21"/>
        </w:rPr>
        <w:t>单位</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rPr>
        <w:t>（以下简称乙方），特订立如下合同。</w:t>
      </w:r>
    </w:p>
    <w:p w14:paraId="6F6AD179">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zCs w:val="21"/>
        </w:rPr>
        <w:t>第一条  甲乙双方的权利和义务</w:t>
      </w:r>
    </w:p>
    <w:p w14:paraId="0444F3BB">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（一）严格遵守党和国家有关法律法规及建筑部的有关廉政规定。</w:t>
      </w:r>
    </w:p>
    <w:p w14:paraId="67F7AA56">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（二）双方的业务活动坚持公开、公平、公正、诚信、透明的原则（除法律认定的商业秘密和合同文件另有规定之外），不得损害国家和集体利益，违反工程建设管理规章制度。</w:t>
      </w:r>
    </w:p>
    <w:p w14:paraId="5B360D10">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（三）建立健全廉政制度，开展廉政</w:t>
      </w:r>
      <w:r>
        <w:rPr>
          <w:rFonts w:hint="eastAsia" w:ascii="宋体" w:hAnsi="宋体" w:eastAsia="宋体" w:cs="宋体"/>
          <w:color w:val="000000"/>
          <w:szCs w:val="21"/>
          <w:u w:val="single"/>
        </w:rPr>
        <w:t>教育</w:t>
      </w:r>
      <w:r>
        <w:rPr>
          <w:rFonts w:hint="eastAsia" w:ascii="宋体" w:hAnsi="宋体" w:eastAsia="宋体" w:cs="宋体"/>
          <w:szCs w:val="21"/>
        </w:rPr>
        <w:t>，设立廉政告示牌，公布举报电话，监督并认真查处违法违纪行为。</w:t>
      </w:r>
    </w:p>
    <w:p w14:paraId="6E5060CC">
      <w:pPr>
        <w:pStyle w:val="28"/>
        <w:snapToGrid w:val="0"/>
        <w:spacing w:line="408" w:lineRule="auto"/>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（四）发现对方在业务活动中有违反廉政规定的行为，有及时提醒对方纠正的权利和义务。</w:t>
      </w:r>
    </w:p>
    <w:p w14:paraId="7EC132F0">
      <w:pPr>
        <w:pStyle w:val="28"/>
        <w:snapToGrid w:val="0"/>
        <w:spacing w:line="408" w:lineRule="auto"/>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（五）发现对方严重违反本合同义务条款的行为，有向其上级有关部门举报、建议给予处理并要求告知处理结果的权利。</w:t>
      </w:r>
    </w:p>
    <w:p w14:paraId="72AEA91A">
      <w:pPr>
        <w:snapToGrid w:val="0"/>
        <w:spacing w:line="408" w:lineRule="auto"/>
        <w:ind w:left="420" w:leftChars="200" w:firstLine="420" w:firstLineChars="200"/>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第二条  甲方的义务</w:t>
      </w:r>
    </w:p>
    <w:p w14:paraId="49CFAF42">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 xml:space="preserve">    （一）甲方及其工作人员不得索要或接受乙方的礼金、礼券、有价证券和物品，不得在乙方报销任何应由甲方或个人支付的费用等。</w:t>
      </w:r>
    </w:p>
    <w:p w14:paraId="77832285">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（二）甲方工作人员不得参加乙方安排的宴请和娱乐活动；不得接受乙方提供的通讯工具、交通工具和高档办公用品等。</w:t>
      </w:r>
    </w:p>
    <w:p w14:paraId="145B1C76">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（三）甲方及其工作人员不得要求或者接受乙方为其住房装修、操办婚丧嫁娶、安排配偶子女的工作以及出国出境、旅游等。</w:t>
      </w:r>
    </w:p>
    <w:p w14:paraId="2A99A58F">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（四）甲方工作人员的配偶、子女及下属单位不得从事与甲方工程有关的材料设备供应、工程分包、劳务等经济活动。</w:t>
      </w:r>
    </w:p>
    <w:p w14:paraId="353428AA">
      <w:pPr>
        <w:pStyle w:val="38"/>
        <w:snapToGrid w:val="0"/>
        <w:spacing w:line="408" w:lineRule="auto"/>
        <w:ind w:left="420" w:leftChars="200" w:firstLine="420" w:firstLineChars="200"/>
        <w:rPr>
          <w:rFonts w:hint="eastAsia" w:ascii="宋体" w:hAnsi="宋体" w:eastAsia="宋体" w:cs="宋体"/>
          <w:sz w:val="21"/>
          <w:szCs w:val="21"/>
        </w:rPr>
      </w:pPr>
      <w:r>
        <w:rPr>
          <w:rFonts w:hint="eastAsia" w:ascii="宋体" w:hAnsi="宋体" w:eastAsia="宋体" w:cs="宋体"/>
          <w:sz w:val="21"/>
          <w:szCs w:val="21"/>
        </w:rPr>
        <w:t>（五）甲方及其工作人员不得经任何理由向乙方推荐分包单位，不得要求乙方购买合同规定外的材料和设备。</w:t>
      </w:r>
    </w:p>
    <w:p w14:paraId="61CDDC5F">
      <w:pPr>
        <w:snapToGrid w:val="0"/>
        <w:spacing w:line="408" w:lineRule="auto"/>
        <w:ind w:left="420" w:leftChars="200" w:firstLine="422" w:firstLineChars="200"/>
        <w:rPr>
          <w:rFonts w:hint="eastAsia" w:ascii="宋体" w:hAnsi="宋体" w:eastAsia="宋体" w:cs="宋体"/>
          <w:szCs w:val="21"/>
        </w:rPr>
      </w:pPr>
      <w:r>
        <w:rPr>
          <w:rFonts w:hint="eastAsia" w:ascii="宋体" w:hAnsi="宋体" w:eastAsia="宋体" w:cs="宋体"/>
          <w:b/>
          <w:szCs w:val="21"/>
        </w:rPr>
        <w:t>第三条  乙方义务</w:t>
      </w:r>
    </w:p>
    <w:p w14:paraId="6B16124B">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 xml:space="preserve">    （一）乙方不得以任何理由向甲方及其工作人员行贿或馈赠礼金、有价证券、贵重礼品。</w:t>
      </w:r>
    </w:p>
    <w:p w14:paraId="6AC855F1">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（二）乙方不得以任何名义为甲方及其工作人员报销应由甲方单位或个人支付的任何费用。</w:t>
      </w:r>
    </w:p>
    <w:p w14:paraId="72F2C724">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（三）乙方不得以任何理由安排甲方工作人员参加宴请及娱乐活动。</w:t>
      </w:r>
    </w:p>
    <w:p w14:paraId="0BB1B1AA">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（四）乙方不得为甲方单位和个人购置或提供通讯工具、交通工具和高档办公用品等。</w:t>
      </w:r>
    </w:p>
    <w:p w14:paraId="6107A807">
      <w:pPr>
        <w:snapToGrid w:val="0"/>
        <w:spacing w:line="408" w:lineRule="auto"/>
        <w:ind w:left="420" w:leftChars="200" w:firstLine="422" w:firstLineChars="200"/>
        <w:rPr>
          <w:rFonts w:hint="eastAsia" w:ascii="宋体" w:hAnsi="宋体" w:eastAsia="宋体" w:cs="宋体"/>
          <w:b/>
          <w:szCs w:val="21"/>
        </w:rPr>
      </w:pPr>
      <w:r>
        <w:rPr>
          <w:rFonts w:hint="eastAsia" w:ascii="宋体" w:hAnsi="宋体" w:eastAsia="宋体" w:cs="宋体"/>
          <w:b/>
          <w:szCs w:val="21"/>
        </w:rPr>
        <w:t>第四条  违约责任</w:t>
      </w:r>
    </w:p>
    <w:p w14:paraId="4FFA7629">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（一）甲方及其工作人员违反本合同第一、二条，按管理权限，依据有关规定给予党纪、政纪或组织处理；涉嫌犯罪的，移送司法机关追究刑事责任；给乙方单位造成经济损失的，应予以赔偿。</w:t>
      </w:r>
    </w:p>
    <w:p w14:paraId="267F5E5D">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2AB1B43A">
      <w:pPr>
        <w:snapToGrid w:val="0"/>
        <w:spacing w:line="408" w:lineRule="auto"/>
        <w:ind w:left="420" w:leftChars="200" w:firstLine="422" w:firstLineChars="200"/>
        <w:rPr>
          <w:rFonts w:hint="eastAsia" w:ascii="宋体" w:hAnsi="宋体" w:eastAsia="宋体" w:cs="宋体"/>
          <w:b/>
          <w:szCs w:val="21"/>
        </w:rPr>
      </w:pPr>
      <w:r>
        <w:rPr>
          <w:rFonts w:hint="eastAsia" w:ascii="宋体" w:hAnsi="宋体" w:eastAsia="宋体" w:cs="宋体"/>
          <w:b/>
          <w:szCs w:val="21"/>
        </w:rPr>
        <w:t>第五条  双方约定</w:t>
      </w:r>
    </w:p>
    <w:p w14:paraId="40562551">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2A0B1A1A">
      <w:pPr>
        <w:snapToGrid w:val="0"/>
        <w:spacing w:line="408" w:lineRule="auto"/>
        <w:ind w:left="420" w:leftChars="200" w:firstLine="422" w:firstLineChars="200"/>
        <w:rPr>
          <w:rFonts w:hint="eastAsia" w:ascii="宋体" w:hAnsi="宋体" w:eastAsia="宋体" w:cs="宋体"/>
          <w:b/>
          <w:szCs w:val="21"/>
        </w:rPr>
      </w:pPr>
      <w:r>
        <w:rPr>
          <w:rFonts w:hint="eastAsia" w:ascii="宋体" w:hAnsi="宋体" w:eastAsia="宋体" w:cs="宋体"/>
          <w:b/>
          <w:szCs w:val="21"/>
        </w:rPr>
        <w:t>第六条  本合同有效期为甲乙双方签暑之日起至</w:t>
      </w:r>
      <w:r>
        <w:rPr>
          <w:rFonts w:hint="eastAsia" w:ascii="宋体" w:hAnsi="宋体" w:eastAsia="宋体" w:cs="宋体"/>
          <w:b/>
          <w:szCs w:val="21"/>
          <w:lang w:eastAsia="zh-CN"/>
        </w:rPr>
        <w:t>合同结束</w:t>
      </w:r>
      <w:r>
        <w:rPr>
          <w:rFonts w:hint="eastAsia" w:ascii="宋体" w:hAnsi="宋体" w:eastAsia="宋体" w:cs="宋体"/>
          <w:b/>
          <w:szCs w:val="21"/>
        </w:rPr>
        <w:t>止。</w:t>
      </w:r>
    </w:p>
    <w:p w14:paraId="7B1A10E8">
      <w:pPr>
        <w:snapToGrid w:val="0"/>
        <w:spacing w:line="408" w:lineRule="auto"/>
        <w:ind w:left="420" w:leftChars="200" w:firstLine="422" w:firstLineChars="200"/>
        <w:rPr>
          <w:rFonts w:hint="eastAsia" w:ascii="宋体" w:hAnsi="宋体" w:eastAsia="宋体" w:cs="宋体"/>
          <w:b/>
          <w:szCs w:val="21"/>
        </w:rPr>
      </w:pPr>
    </w:p>
    <w:p w14:paraId="34A7E63C">
      <w:pPr>
        <w:snapToGrid w:val="0"/>
        <w:spacing w:line="408" w:lineRule="auto"/>
        <w:ind w:left="420" w:leftChars="200" w:firstLine="420" w:firstLineChars="200"/>
        <w:rPr>
          <w:rFonts w:hint="eastAsia" w:ascii="宋体" w:hAnsi="宋体" w:eastAsia="宋体" w:cs="宋体"/>
          <w:szCs w:val="21"/>
        </w:rPr>
      </w:pPr>
    </w:p>
    <w:p w14:paraId="37D7D793">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甲方单位：（盖章）                              乙方单位：（盖章）</w:t>
      </w:r>
    </w:p>
    <w:p w14:paraId="37A3C9CB">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595F9D42">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（签字或盖章）                                  （签字或盖章）</w:t>
      </w:r>
    </w:p>
    <w:p w14:paraId="4F1104FA">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 xml:space="preserve">地址：                                         地址：            </w:t>
      </w:r>
    </w:p>
    <w:p w14:paraId="7CE47A6C">
      <w:pPr>
        <w:snapToGrid w:val="0"/>
        <w:spacing w:line="408" w:lineRule="auto"/>
        <w:ind w:left="420" w:leftChars="200" w:firstLine="420" w:firstLineChars="200"/>
        <w:rPr>
          <w:rFonts w:hint="eastAsia" w:ascii="宋体" w:hAnsi="宋体" w:eastAsia="宋体" w:cs="宋体"/>
          <w:szCs w:val="21"/>
        </w:rPr>
      </w:pPr>
      <w:r>
        <w:rPr>
          <w:rFonts w:hint="eastAsia" w:ascii="宋体" w:hAnsi="宋体" w:eastAsia="宋体" w:cs="宋体"/>
          <w:szCs w:val="21"/>
        </w:rPr>
        <w:t>电话：                                         电话：</w:t>
      </w:r>
    </w:p>
    <w:p w14:paraId="5B2A378A">
      <w:pPr>
        <w:snapToGrid w:val="0"/>
        <w:spacing w:line="408" w:lineRule="auto"/>
        <w:ind w:left="420" w:leftChars="200" w:firstLine="420" w:firstLineChars="200"/>
        <w:rPr>
          <w:rFonts w:hint="eastAsia" w:ascii="宋体" w:hAnsi="宋体" w:eastAsia="宋体" w:cs="宋体"/>
          <w:szCs w:val="21"/>
          <w:lang w:val="en-US" w:eastAsia="zh-CN"/>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w:t>
      </w:r>
    </w:p>
    <w:p w14:paraId="4F4958A5">
      <w:pPr>
        <w:rPr>
          <w:rFonts w:hint="eastAsia"/>
        </w:rPr>
      </w:pPr>
      <w:r>
        <w:rPr>
          <w:rFonts w:hint="eastAsia"/>
        </w:rPr>
        <w:br w:type="page"/>
      </w:r>
    </w:p>
    <w:p w14:paraId="1E2BEB02">
      <w:pPr>
        <w:pStyle w:val="3"/>
        <w:spacing w:before="48" w:after="48"/>
      </w:pPr>
      <w:bookmarkStart w:id="519" w:name="_Toc7195"/>
      <w:r>
        <w:rPr>
          <w:rFonts w:hint="eastAsia"/>
        </w:rPr>
        <w:t>第六部分</w:t>
      </w:r>
      <w:bookmarkEnd w:id="423"/>
      <w:bookmarkEnd w:id="424"/>
      <w:r>
        <w:rPr>
          <w:rFonts w:hint="eastAsia"/>
        </w:rPr>
        <w:t xml:space="preserve"> 应提交的有关格式范例</w:t>
      </w:r>
      <w:bookmarkEnd w:id="519"/>
    </w:p>
    <w:p w14:paraId="0DD3CBFA">
      <w:pPr>
        <w:spacing w:line="360" w:lineRule="auto"/>
        <w:jc w:val="center"/>
        <w:outlineLvl w:val="0"/>
        <w:rPr>
          <w:rFonts w:cs="仿宋_GB2312" w:asciiTheme="minorEastAsia" w:hAnsiTheme="minorEastAsia" w:eastAsiaTheme="minorEastAsia"/>
          <w:b/>
          <w:kern w:val="0"/>
          <w:sz w:val="36"/>
          <w:szCs w:val="36"/>
        </w:rPr>
      </w:pPr>
    </w:p>
    <w:p w14:paraId="15B1D3C5">
      <w:pPr>
        <w:spacing w:line="360" w:lineRule="auto"/>
        <w:jc w:val="center"/>
        <w:outlineLvl w:val="0"/>
        <w:rPr>
          <w:rFonts w:cs="仿宋_GB2312" w:asciiTheme="minorEastAsia" w:hAnsiTheme="minorEastAsia" w:eastAsiaTheme="minorEastAsia"/>
          <w:b/>
          <w:kern w:val="0"/>
          <w:sz w:val="36"/>
          <w:szCs w:val="36"/>
        </w:rPr>
      </w:pPr>
      <w:bookmarkStart w:id="520" w:name="_Toc3007"/>
      <w:bookmarkStart w:id="521" w:name="_Toc92901660"/>
      <w:r>
        <w:rPr>
          <w:rFonts w:hint="eastAsia" w:cs="仿宋_GB2312" w:asciiTheme="minorEastAsia" w:hAnsiTheme="minorEastAsia" w:eastAsiaTheme="minorEastAsia"/>
          <w:b/>
          <w:kern w:val="0"/>
          <w:sz w:val="36"/>
          <w:szCs w:val="36"/>
        </w:rPr>
        <w:t>资格文件部分</w:t>
      </w:r>
      <w:bookmarkEnd w:id="520"/>
      <w:bookmarkEnd w:id="521"/>
    </w:p>
    <w:p w14:paraId="3FB7FA03">
      <w:pPr>
        <w:spacing w:line="360" w:lineRule="auto"/>
        <w:jc w:val="center"/>
        <w:outlineLvl w:val="0"/>
        <w:rPr>
          <w:rFonts w:cs="仿宋_GB2312" w:asciiTheme="minorEastAsia" w:hAnsiTheme="minorEastAsia" w:eastAsiaTheme="minorEastAsia"/>
          <w:b/>
          <w:kern w:val="0"/>
          <w:sz w:val="36"/>
          <w:szCs w:val="36"/>
        </w:rPr>
      </w:pPr>
      <w:bookmarkStart w:id="522" w:name="_Toc23691"/>
      <w:bookmarkStart w:id="523" w:name="_Toc92901661"/>
      <w:r>
        <w:rPr>
          <w:rFonts w:hint="eastAsia" w:cs="仿宋_GB2312" w:asciiTheme="minorEastAsia" w:hAnsiTheme="minorEastAsia" w:eastAsiaTheme="minorEastAsia"/>
          <w:b/>
          <w:kern w:val="0"/>
          <w:sz w:val="36"/>
          <w:szCs w:val="36"/>
        </w:rPr>
        <w:t>目录</w:t>
      </w:r>
      <w:bookmarkEnd w:id="522"/>
      <w:bookmarkEnd w:id="523"/>
    </w:p>
    <w:p w14:paraId="09C18A24">
      <w:pPr>
        <w:spacing w:line="360" w:lineRule="auto"/>
        <w:jc w:val="center"/>
        <w:outlineLvl w:val="0"/>
        <w:rPr>
          <w:rFonts w:cs="仿宋_GB2312" w:asciiTheme="minorEastAsia" w:hAnsiTheme="minorEastAsia" w:eastAsiaTheme="minorEastAsia"/>
          <w:b/>
          <w:kern w:val="0"/>
          <w:sz w:val="36"/>
          <w:szCs w:val="36"/>
        </w:rPr>
      </w:pPr>
    </w:p>
    <w:p w14:paraId="54AB6DD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14:paraId="2BB74A3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2）落实政府采购政策需满足的资格要求……</w:t>
      </w:r>
      <w:r>
        <w:rPr>
          <w:rFonts w:hint="eastAsia" w:cs="仿宋_GB2312" w:asciiTheme="minorEastAsia" w:hAnsiTheme="minorEastAsia" w:eastAsiaTheme="minorEastAsia"/>
          <w:sz w:val="24"/>
        </w:rPr>
        <w:t>…………………………（页码）</w:t>
      </w:r>
    </w:p>
    <w:p w14:paraId="36BFE58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3）本项目的特定资格要求……</w:t>
      </w:r>
      <w:r>
        <w:rPr>
          <w:rFonts w:hint="eastAsia" w:cs="仿宋_GB2312" w:asciiTheme="minorEastAsia" w:hAnsiTheme="minorEastAsia" w:eastAsiaTheme="minorEastAsia"/>
          <w:sz w:val="24"/>
        </w:rPr>
        <w:t>…………………………………………（页码）</w:t>
      </w:r>
    </w:p>
    <w:p w14:paraId="3C27761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4</w:t>
      </w:r>
      <w:r>
        <w:rPr>
          <w:rFonts w:cs="仿宋_GB2312" w:asciiTheme="minorEastAsia" w:hAnsiTheme="minorEastAsia" w:eastAsiaTheme="minorEastAsia"/>
          <w:sz w:val="24"/>
        </w:rPr>
        <w:t>）中小企业声明函……</w:t>
      </w:r>
      <w:r>
        <w:rPr>
          <w:rFonts w:hint="eastAsia" w:cs="仿宋_GB2312" w:asciiTheme="minorEastAsia" w:hAnsiTheme="minorEastAsia" w:eastAsiaTheme="minorEastAsia"/>
          <w:sz w:val="24"/>
        </w:rPr>
        <w:t>…………………………………………………（页码）</w:t>
      </w:r>
    </w:p>
    <w:p w14:paraId="68A34156">
      <w:pPr>
        <w:snapToGrid w:val="0"/>
        <w:spacing w:line="360" w:lineRule="auto"/>
        <w:ind w:firstLine="480" w:firstLineChars="200"/>
        <w:rPr>
          <w:rFonts w:cs="仿宋_GB2312" w:asciiTheme="minorEastAsia" w:hAnsiTheme="minorEastAsia" w:eastAsiaTheme="minorEastAsia"/>
          <w:sz w:val="24"/>
        </w:rPr>
      </w:pPr>
    </w:p>
    <w:p w14:paraId="5CA994FE">
      <w:pPr>
        <w:spacing w:line="360" w:lineRule="auto"/>
        <w:ind w:firstLine="480" w:firstLineChars="200"/>
        <w:rPr>
          <w:rFonts w:cs="仿宋_GB2312" w:asciiTheme="minorEastAsia" w:hAnsiTheme="minorEastAsia" w:eastAsiaTheme="minorEastAsia"/>
          <w:sz w:val="24"/>
        </w:rPr>
      </w:pPr>
    </w:p>
    <w:p w14:paraId="46A4D524">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 xml:space="preserve">  一、 符合参加政府采购活动应当具备的一般条件的承诺函</w:t>
      </w:r>
    </w:p>
    <w:p w14:paraId="6A273A7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5089B9C7">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w:t>
      </w:r>
      <w:r>
        <w:rPr>
          <w:rFonts w:hint="eastAsia" w:cs="仿宋_GB2312" w:asciiTheme="minorEastAsia" w:hAnsiTheme="minorEastAsia" w:eastAsiaTheme="minorEastAsia"/>
          <w:sz w:val="24"/>
          <w:lang w:eastAsia="zh-CN"/>
        </w:rPr>
        <w:t>2024年度城南街道城区公共环境“除四害”服务项目（2年）</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HZSJS2024-TLZFCG009</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】政府采购活动，郑重承诺：</w:t>
      </w:r>
    </w:p>
    <w:p w14:paraId="6BF8A228">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14:paraId="36AD9822">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14:paraId="72BEECC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14:paraId="4C71755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14:paraId="71E255F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14:paraId="1C995A2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14:paraId="342C837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14:paraId="389E8FF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14:paraId="5904E06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14:paraId="5133D578">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14:paraId="0025A1E8">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14:paraId="07C37151">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14:paraId="6720570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   日</w:t>
      </w:r>
    </w:p>
    <w:p w14:paraId="45F6126F">
      <w:pPr>
        <w:snapToGrid w:val="0"/>
        <w:spacing w:line="360" w:lineRule="auto"/>
        <w:ind w:right="480"/>
        <w:jc w:val="center"/>
        <w:rPr>
          <w:rFonts w:cs="仿宋_GB2312" w:asciiTheme="minorEastAsia" w:hAnsiTheme="minorEastAsia" w:eastAsiaTheme="minorEastAsia"/>
          <w:b/>
          <w:kern w:val="0"/>
          <w:sz w:val="32"/>
          <w:szCs w:val="32"/>
        </w:rPr>
      </w:pPr>
    </w:p>
    <w:p w14:paraId="5BC0EBF2">
      <w:pPr>
        <w:snapToGrid w:val="0"/>
        <w:spacing w:line="360" w:lineRule="auto"/>
        <w:ind w:right="480"/>
        <w:jc w:val="center"/>
        <w:rPr>
          <w:rFonts w:cs="仿宋_GB2312" w:asciiTheme="minorEastAsia" w:hAnsiTheme="minorEastAsia" w:eastAsiaTheme="minorEastAsia"/>
          <w:b/>
          <w:kern w:val="0"/>
          <w:sz w:val="32"/>
          <w:szCs w:val="32"/>
        </w:rPr>
      </w:pPr>
    </w:p>
    <w:p w14:paraId="7E30C84C">
      <w:pPr>
        <w:snapToGrid w:val="0"/>
        <w:spacing w:line="360" w:lineRule="auto"/>
        <w:ind w:right="480"/>
        <w:jc w:val="center"/>
        <w:rPr>
          <w:rFonts w:cs="仿宋_GB2312" w:asciiTheme="minorEastAsia" w:hAnsiTheme="minorEastAsia" w:eastAsiaTheme="minorEastAsia"/>
          <w:b/>
          <w:kern w:val="0"/>
          <w:sz w:val="32"/>
          <w:szCs w:val="32"/>
        </w:rPr>
      </w:pPr>
    </w:p>
    <w:p w14:paraId="60756978">
      <w:pPr>
        <w:rPr>
          <w:rFonts w:asciiTheme="minorEastAsia" w:hAnsiTheme="minorEastAsia" w:eastAsiaTheme="minorEastAsia"/>
        </w:rPr>
      </w:pPr>
    </w:p>
    <w:p w14:paraId="1058EF02">
      <w:pPr>
        <w:snapToGrid w:val="0"/>
        <w:spacing w:line="360" w:lineRule="auto"/>
        <w:ind w:right="480"/>
        <w:jc w:val="center"/>
        <w:rPr>
          <w:rFonts w:cs="仿宋_GB2312" w:asciiTheme="minorEastAsia" w:hAnsiTheme="minorEastAsia" w:eastAsiaTheme="minorEastAsia"/>
          <w:b/>
          <w:kern w:val="0"/>
          <w:sz w:val="32"/>
          <w:szCs w:val="32"/>
        </w:rPr>
      </w:pPr>
    </w:p>
    <w:p w14:paraId="4A1F7D10">
      <w:pPr>
        <w:snapToGrid w:val="0"/>
        <w:spacing w:line="360" w:lineRule="auto"/>
        <w:ind w:right="480"/>
        <w:jc w:val="center"/>
        <w:rPr>
          <w:rFonts w:cs="仿宋_GB2312" w:asciiTheme="minorEastAsia" w:hAnsiTheme="minorEastAsia" w:eastAsiaTheme="minorEastAsia"/>
          <w:b/>
          <w:kern w:val="0"/>
          <w:sz w:val="32"/>
          <w:szCs w:val="32"/>
        </w:rPr>
      </w:pPr>
    </w:p>
    <w:p w14:paraId="089E78C3">
      <w:pPr>
        <w:snapToGrid w:val="0"/>
        <w:spacing w:line="360" w:lineRule="auto"/>
        <w:ind w:right="480"/>
        <w:jc w:val="center"/>
        <w:rPr>
          <w:rFonts w:hint="eastAsia" w:ascii="宋体" w:hAnsi="宋体" w:cs="宋体"/>
          <w:b/>
          <w:kern w:val="0"/>
          <w:sz w:val="32"/>
          <w:szCs w:val="32"/>
        </w:rPr>
      </w:pPr>
    </w:p>
    <w:p w14:paraId="05A570F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50BD169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413D3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highlight w:val="none"/>
        </w:rPr>
        <w:t>服务全部由符合政策要求的中小企业（或小微企业）承接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2A0625DA">
      <w:pPr>
        <w:widowControl/>
        <w:spacing w:line="360" w:lineRule="auto"/>
        <w:ind w:firstLine="480"/>
        <w:jc w:val="left"/>
        <w:rPr>
          <w:rFonts w:ascii="宋体" w:hAnsi="宋体" w:cs="宋体"/>
          <w:sz w:val="24"/>
        </w:rPr>
      </w:pPr>
    </w:p>
    <w:p w14:paraId="119BFF2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CCEB03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E1E71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693535E6">
      <w:pPr>
        <w:widowControl/>
        <w:spacing w:line="360" w:lineRule="auto"/>
        <w:ind w:left="150"/>
        <w:jc w:val="center"/>
        <w:rPr>
          <w:rFonts w:ascii="宋体" w:hAnsi="宋体" w:cs="宋体"/>
          <w:b/>
          <w:kern w:val="0"/>
          <w:sz w:val="32"/>
          <w:szCs w:val="32"/>
        </w:rPr>
      </w:pPr>
    </w:p>
    <w:p w14:paraId="37EFB8A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、本项目的特定资格要求</w:t>
      </w:r>
    </w:p>
    <w:p w14:paraId="51F5B62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3B3F427">
      <w:pP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14:paraId="57E3F399">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14:paraId="0AC7C916">
      <w:pPr>
        <w:spacing w:line="360" w:lineRule="auto"/>
        <w:jc w:val="center"/>
        <w:outlineLvl w:val="0"/>
        <w:rPr>
          <w:rFonts w:cs="仿宋_GB2312" w:asciiTheme="minorEastAsia" w:hAnsiTheme="minorEastAsia" w:eastAsiaTheme="minorEastAsia"/>
          <w:b/>
          <w:kern w:val="0"/>
          <w:sz w:val="24"/>
        </w:rPr>
      </w:pPr>
    </w:p>
    <w:p w14:paraId="790F1AAF">
      <w:pPr>
        <w:spacing w:line="360" w:lineRule="auto"/>
        <w:jc w:val="center"/>
        <w:outlineLvl w:val="0"/>
        <w:rPr>
          <w:rFonts w:cs="仿宋_GB2312" w:asciiTheme="minorEastAsia" w:hAnsiTheme="minorEastAsia" w:eastAsiaTheme="minorEastAsia"/>
          <w:b/>
          <w:kern w:val="0"/>
          <w:sz w:val="28"/>
          <w:szCs w:val="28"/>
        </w:rPr>
      </w:pPr>
      <w:bookmarkStart w:id="524" w:name="_Toc12657"/>
      <w:bookmarkStart w:id="525" w:name="_Toc92901662"/>
      <w:r>
        <w:rPr>
          <w:rFonts w:hint="eastAsia" w:cs="仿宋_GB2312" w:asciiTheme="minorEastAsia" w:hAnsiTheme="minorEastAsia" w:eastAsiaTheme="minorEastAsia"/>
          <w:b/>
          <w:kern w:val="0"/>
          <w:sz w:val="28"/>
          <w:szCs w:val="28"/>
        </w:rPr>
        <w:t>目录</w:t>
      </w:r>
      <w:bookmarkEnd w:id="524"/>
      <w:bookmarkEnd w:id="525"/>
    </w:p>
    <w:p w14:paraId="75982B46">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14:paraId="72416100">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14:paraId="466C47BB">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14:paraId="68AB405A">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14:paraId="1CE52C37">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14:paraId="6A66AD88">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14:paraId="455885EE">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14:paraId="5824B8DA">
      <w:pPr>
        <w:snapToGrid w:val="0"/>
        <w:spacing w:line="360" w:lineRule="auto"/>
        <w:jc w:val="center"/>
        <w:rPr>
          <w:rFonts w:cs="仿宋_GB2312" w:asciiTheme="minorEastAsia" w:hAnsiTheme="minorEastAsia" w:eastAsiaTheme="minorEastAsia"/>
          <w:b/>
          <w:kern w:val="0"/>
          <w:sz w:val="32"/>
          <w:szCs w:val="32"/>
          <w:lang w:val="zh-CN"/>
        </w:rPr>
      </w:pPr>
    </w:p>
    <w:p w14:paraId="478C687B">
      <w:pPr>
        <w:snapToGrid w:val="0"/>
        <w:spacing w:line="360" w:lineRule="auto"/>
        <w:jc w:val="center"/>
        <w:rPr>
          <w:rFonts w:cs="仿宋_GB2312" w:asciiTheme="minorEastAsia" w:hAnsiTheme="minorEastAsia" w:eastAsiaTheme="minorEastAsia"/>
          <w:b/>
          <w:kern w:val="0"/>
          <w:sz w:val="32"/>
          <w:szCs w:val="32"/>
          <w:lang w:val="zh-CN"/>
        </w:rPr>
      </w:pPr>
    </w:p>
    <w:p w14:paraId="2A8805A6">
      <w:pPr>
        <w:snapToGrid w:val="0"/>
        <w:spacing w:line="360" w:lineRule="auto"/>
        <w:jc w:val="center"/>
        <w:rPr>
          <w:rFonts w:cs="仿宋_GB2312" w:asciiTheme="minorEastAsia" w:hAnsiTheme="minorEastAsia" w:eastAsiaTheme="minorEastAsia"/>
          <w:b/>
          <w:kern w:val="0"/>
          <w:sz w:val="32"/>
          <w:szCs w:val="32"/>
          <w:lang w:val="zh-CN"/>
        </w:rPr>
      </w:pPr>
    </w:p>
    <w:p w14:paraId="22BFD8AE">
      <w:pPr>
        <w:snapToGrid w:val="0"/>
        <w:spacing w:line="360" w:lineRule="auto"/>
        <w:jc w:val="center"/>
        <w:rPr>
          <w:rFonts w:cs="仿宋_GB2312" w:asciiTheme="minorEastAsia" w:hAnsiTheme="minorEastAsia" w:eastAsiaTheme="minorEastAsia"/>
          <w:b/>
          <w:kern w:val="0"/>
          <w:sz w:val="32"/>
          <w:szCs w:val="32"/>
          <w:lang w:val="zh-CN"/>
        </w:rPr>
      </w:pPr>
    </w:p>
    <w:p w14:paraId="2BB6168C">
      <w:pPr>
        <w:snapToGrid w:val="0"/>
        <w:spacing w:line="360" w:lineRule="auto"/>
        <w:jc w:val="center"/>
        <w:rPr>
          <w:rFonts w:cs="仿宋_GB2312" w:asciiTheme="minorEastAsia" w:hAnsiTheme="minorEastAsia" w:eastAsiaTheme="minorEastAsia"/>
          <w:b/>
          <w:kern w:val="0"/>
          <w:sz w:val="32"/>
          <w:szCs w:val="32"/>
          <w:lang w:val="zh-CN"/>
        </w:rPr>
      </w:pPr>
    </w:p>
    <w:p w14:paraId="6A034653">
      <w:pPr>
        <w:snapToGrid w:val="0"/>
        <w:spacing w:line="360" w:lineRule="auto"/>
        <w:jc w:val="center"/>
        <w:outlineLvl w:val="0"/>
        <w:rPr>
          <w:rFonts w:cs="仿宋_GB2312" w:asciiTheme="minorEastAsia" w:hAnsiTheme="minorEastAsia" w:eastAsiaTheme="minorEastAsia"/>
          <w:b/>
          <w:kern w:val="0"/>
          <w:sz w:val="32"/>
          <w:szCs w:val="32"/>
        </w:rPr>
      </w:pPr>
    </w:p>
    <w:p w14:paraId="47745ABF">
      <w:pPr>
        <w:snapToGrid w:val="0"/>
        <w:spacing w:line="360" w:lineRule="auto"/>
        <w:jc w:val="center"/>
        <w:outlineLvl w:val="0"/>
        <w:rPr>
          <w:rFonts w:cs="仿宋_GB2312" w:asciiTheme="minorEastAsia" w:hAnsiTheme="minorEastAsia" w:eastAsiaTheme="minorEastAsia"/>
          <w:b/>
          <w:kern w:val="0"/>
          <w:sz w:val="32"/>
          <w:szCs w:val="32"/>
        </w:rPr>
      </w:pPr>
    </w:p>
    <w:p w14:paraId="796DA4C7">
      <w:pPr>
        <w:rPr>
          <w:rFonts w:asciiTheme="minorEastAsia" w:hAnsiTheme="minorEastAsia" w:eastAsiaTheme="minorEastAsia"/>
        </w:rPr>
      </w:pPr>
    </w:p>
    <w:p w14:paraId="02727188">
      <w:pPr>
        <w:snapToGrid w:val="0"/>
        <w:spacing w:line="360" w:lineRule="auto"/>
        <w:jc w:val="center"/>
        <w:outlineLvl w:val="0"/>
        <w:rPr>
          <w:rFonts w:cs="仿宋_GB2312" w:asciiTheme="minorEastAsia" w:hAnsiTheme="minorEastAsia" w:eastAsiaTheme="minorEastAsia"/>
          <w:b/>
          <w:kern w:val="0"/>
          <w:sz w:val="32"/>
          <w:szCs w:val="32"/>
        </w:rPr>
      </w:pPr>
    </w:p>
    <w:p w14:paraId="7C455676">
      <w:pPr>
        <w:snapToGrid w:val="0"/>
        <w:spacing w:line="360" w:lineRule="auto"/>
        <w:jc w:val="center"/>
        <w:outlineLvl w:val="0"/>
        <w:rPr>
          <w:rFonts w:cs="仿宋_GB2312" w:asciiTheme="minorEastAsia" w:hAnsiTheme="minorEastAsia" w:eastAsiaTheme="minorEastAsia"/>
          <w:b/>
          <w:kern w:val="0"/>
          <w:sz w:val="32"/>
          <w:szCs w:val="32"/>
        </w:rPr>
      </w:pPr>
    </w:p>
    <w:p w14:paraId="6CED9F70">
      <w:pPr>
        <w:snapToGrid w:val="0"/>
        <w:spacing w:line="360" w:lineRule="auto"/>
        <w:jc w:val="center"/>
        <w:outlineLvl w:val="0"/>
        <w:rPr>
          <w:rFonts w:cs="仿宋_GB2312" w:asciiTheme="minorEastAsia" w:hAnsiTheme="minorEastAsia" w:eastAsiaTheme="minorEastAsia"/>
          <w:b/>
          <w:kern w:val="0"/>
          <w:sz w:val="32"/>
          <w:szCs w:val="32"/>
        </w:rPr>
      </w:pPr>
    </w:p>
    <w:p w14:paraId="58D4A826">
      <w:pPr>
        <w:snapToGrid w:val="0"/>
        <w:spacing w:line="360" w:lineRule="auto"/>
        <w:jc w:val="center"/>
        <w:outlineLvl w:val="0"/>
        <w:rPr>
          <w:rFonts w:cs="仿宋_GB2312" w:asciiTheme="minorEastAsia" w:hAnsiTheme="minorEastAsia" w:eastAsiaTheme="minorEastAsia"/>
          <w:b/>
          <w:kern w:val="0"/>
          <w:sz w:val="32"/>
          <w:szCs w:val="32"/>
        </w:rPr>
      </w:pPr>
    </w:p>
    <w:p w14:paraId="5789B93D">
      <w:pPr>
        <w:snapToGrid w:val="0"/>
        <w:spacing w:line="360" w:lineRule="auto"/>
        <w:jc w:val="center"/>
        <w:outlineLvl w:val="0"/>
        <w:rPr>
          <w:rFonts w:cs="仿宋_GB2312" w:asciiTheme="minorEastAsia" w:hAnsiTheme="minorEastAsia" w:eastAsiaTheme="minorEastAsia"/>
          <w:b/>
          <w:kern w:val="0"/>
          <w:sz w:val="32"/>
          <w:szCs w:val="32"/>
        </w:rPr>
      </w:pPr>
    </w:p>
    <w:p w14:paraId="2255E013">
      <w:pPr>
        <w:snapToGrid w:val="0"/>
        <w:spacing w:line="360" w:lineRule="auto"/>
        <w:jc w:val="center"/>
        <w:outlineLvl w:val="0"/>
        <w:rPr>
          <w:rFonts w:cs="仿宋_GB2312" w:asciiTheme="minorEastAsia" w:hAnsiTheme="minorEastAsia" w:eastAsiaTheme="minorEastAsia"/>
          <w:b/>
          <w:kern w:val="0"/>
          <w:sz w:val="32"/>
          <w:szCs w:val="32"/>
        </w:rPr>
      </w:pPr>
    </w:p>
    <w:p w14:paraId="54B141AF">
      <w:pPr>
        <w:snapToGrid w:val="0"/>
        <w:spacing w:line="360" w:lineRule="auto"/>
        <w:jc w:val="center"/>
        <w:outlineLvl w:val="0"/>
        <w:rPr>
          <w:rFonts w:cs="仿宋_GB2312" w:asciiTheme="minorEastAsia" w:hAnsiTheme="minorEastAsia" w:eastAsiaTheme="minorEastAsia"/>
          <w:b/>
          <w:sz w:val="32"/>
          <w:szCs w:val="32"/>
        </w:rPr>
      </w:pPr>
      <w:bookmarkStart w:id="526" w:name="_Toc10638"/>
      <w:bookmarkStart w:id="527" w:name="_Toc92901663"/>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526"/>
      <w:bookmarkEnd w:id="527"/>
    </w:p>
    <w:p w14:paraId="01EEFEA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2C5E1790">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w:t>
      </w:r>
      <w:r>
        <w:rPr>
          <w:rFonts w:hint="eastAsia" w:cs="仿宋_GB2312" w:asciiTheme="minorEastAsia" w:hAnsiTheme="minorEastAsia" w:eastAsiaTheme="minorEastAsia"/>
          <w:sz w:val="24"/>
          <w:u w:val="single"/>
        </w:rPr>
        <w:t>（项目名称）</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HZSJS2024-TLZFCG009</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】招标的有关活动，并对此项目进行投标。为此：</w:t>
      </w:r>
    </w:p>
    <w:p w14:paraId="575D391F">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u w:val="single"/>
          <w:lang w:val="en-US" w:eastAsia="zh-CN"/>
        </w:rPr>
        <w:t xml:space="preserve">    </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14:paraId="21A919CF">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14:paraId="7ACD29BC">
      <w:pPr>
        <w:snapToGrid w:val="0"/>
        <w:spacing w:line="24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14:paraId="515BC316">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14:paraId="7C0431AE">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2.1.2落实政府采购政策需满足的资格要求</w:t>
      </w:r>
      <w:r>
        <w:rPr>
          <w:rFonts w:hint="eastAsia" w:cs="仿宋_GB2312" w:asciiTheme="minorEastAsia" w:hAnsiTheme="minorEastAsia" w:eastAsiaTheme="minorEastAsia"/>
          <w:sz w:val="24"/>
        </w:rPr>
        <w:t>（如果有）；</w:t>
      </w:r>
    </w:p>
    <w:p w14:paraId="16E6E1FA">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2.1.3本项目的特定资格要求</w:t>
      </w:r>
      <w:r>
        <w:rPr>
          <w:rFonts w:hint="eastAsia" w:cs="仿宋_GB2312" w:asciiTheme="minorEastAsia" w:hAnsiTheme="minorEastAsia" w:eastAsiaTheme="minorEastAsia"/>
          <w:sz w:val="24"/>
        </w:rPr>
        <w:t>（如果有）。</w:t>
      </w:r>
    </w:p>
    <w:p w14:paraId="4CE0FCB1">
      <w:pPr>
        <w:snapToGrid w:val="0"/>
        <w:spacing w:line="24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14:paraId="368CFFA7">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14:paraId="242F2283">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14:paraId="535D63D1">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14:paraId="706621C7">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14:paraId="03BAADA6">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14:paraId="31E33067">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14:paraId="3794D573">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14:paraId="01FDA7B8">
      <w:pPr>
        <w:snapToGrid w:val="0"/>
        <w:spacing w:line="24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14:paraId="4BCA7710">
      <w:pPr>
        <w:snapToGrid w:val="0"/>
        <w:spacing w:line="240" w:lineRule="auto"/>
        <w:ind w:left="210" w:leftChars="100" w:firstLine="720" w:firstLineChars="3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14:paraId="14EC632C">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14:paraId="3841C84E">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14:paraId="19074E75">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14:paraId="732670A6">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14:paraId="613BE8A3">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14:paraId="6416679C">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14:paraId="34E17258">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14:paraId="3E29D8B5">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14:paraId="5C694068">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14:paraId="09DFC31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14:paraId="153C148F">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14:paraId="1419C6FA">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14:paraId="774CC8B0">
      <w:pPr>
        <w:jc w:val="both"/>
        <w:rPr>
          <w:rFonts w:cs="仿宋_GB2312" w:asciiTheme="minorEastAsia" w:hAnsiTheme="minorEastAsia" w:eastAsiaTheme="minorEastAsia"/>
          <w:b/>
          <w:kern w:val="0"/>
          <w:sz w:val="32"/>
          <w:szCs w:val="32"/>
          <w:lang w:val="zh-CN"/>
        </w:rPr>
      </w:pPr>
    </w:p>
    <w:p w14:paraId="49B2C391">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14:paraId="0C2FCB1D">
      <w:pPr>
        <w:snapToGrid w:val="0"/>
        <w:spacing w:line="360" w:lineRule="auto"/>
        <w:rPr>
          <w:rFonts w:cs="仿宋_GB2312" w:asciiTheme="minorEastAsia" w:hAnsiTheme="minorEastAsia" w:eastAsiaTheme="minorEastAsia"/>
          <w:sz w:val="24"/>
        </w:rPr>
      </w:pPr>
    </w:p>
    <w:p w14:paraId="08A65225">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14:paraId="5395321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6929D05">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（项目名称）【招标编号：</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HZSJS2024-TLZFCG009</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14:paraId="1EB552D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14:paraId="2076760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14:paraId="71E7D299">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14:paraId="73FB994C">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14:paraId="47C42224">
      <w:pPr>
        <w:snapToGrid w:val="0"/>
        <w:spacing w:line="360" w:lineRule="auto"/>
        <w:rPr>
          <w:rFonts w:cs="仿宋_GB2312" w:asciiTheme="minorEastAsia" w:hAnsiTheme="minorEastAsia" w:eastAsiaTheme="minorEastAsia"/>
          <w:sz w:val="24"/>
        </w:rPr>
      </w:pPr>
    </w:p>
    <w:p w14:paraId="6EBB2EB3">
      <w:pPr>
        <w:snapToGrid w:val="0"/>
        <w:spacing w:line="360" w:lineRule="auto"/>
        <w:rPr>
          <w:rFonts w:cs="仿宋_GB2312" w:asciiTheme="minorEastAsia" w:hAnsiTheme="minorEastAsia" w:eastAsiaTheme="minorEastAsia"/>
          <w:sz w:val="24"/>
        </w:rPr>
      </w:pPr>
    </w:p>
    <w:p w14:paraId="47058E4D">
      <w:pPr>
        <w:snapToGrid w:val="0"/>
        <w:spacing w:line="360" w:lineRule="auto"/>
        <w:rPr>
          <w:rFonts w:cs="仿宋_GB2312" w:asciiTheme="minorEastAsia" w:hAnsiTheme="minorEastAsia" w:eastAsiaTheme="minorEastAsia"/>
          <w:sz w:val="24"/>
        </w:rPr>
      </w:pPr>
    </w:p>
    <w:p w14:paraId="56F7C351">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14:paraId="1DAA58A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28D48F8">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（项目名称）【招标编号：</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HZSJS2024-TLZFCG009</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14:paraId="66BF5D9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14:paraId="383B9A8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14:paraId="66D79C82">
      <w:pPr>
        <w:jc w:val="center"/>
        <w:rPr>
          <w:rFonts w:cs="仿宋_GB2312" w:asciiTheme="minorEastAsia" w:hAnsiTheme="minorEastAsia" w:eastAsiaTheme="minorEastAsia"/>
          <w:b/>
          <w:kern w:val="0"/>
          <w:sz w:val="32"/>
          <w:szCs w:val="32"/>
        </w:rPr>
      </w:pPr>
    </w:p>
    <w:p w14:paraId="22ED5ADE">
      <w:pPr>
        <w:jc w:val="center"/>
        <w:rPr>
          <w:rFonts w:cs="仿宋_GB2312" w:asciiTheme="minorEastAsia" w:hAnsiTheme="minorEastAsia" w:eastAsiaTheme="minorEastAsia"/>
          <w:b/>
          <w:kern w:val="0"/>
          <w:sz w:val="32"/>
          <w:szCs w:val="32"/>
        </w:rPr>
      </w:pPr>
    </w:p>
    <w:p w14:paraId="66A13B19">
      <w:pPr>
        <w:jc w:val="center"/>
        <w:rPr>
          <w:rFonts w:cs="仿宋_GB2312" w:asciiTheme="minorEastAsia" w:hAnsiTheme="minorEastAsia" w:eastAsiaTheme="minorEastAsia"/>
          <w:b/>
          <w:kern w:val="0"/>
          <w:sz w:val="32"/>
          <w:szCs w:val="32"/>
        </w:rPr>
      </w:pPr>
    </w:p>
    <w:p w14:paraId="54CA30E8">
      <w:pPr>
        <w:rPr>
          <w:rFonts w:asciiTheme="minorEastAsia" w:hAnsiTheme="minorEastAsia" w:eastAsiaTheme="minorEastAsia"/>
        </w:rPr>
      </w:pPr>
    </w:p>
    <w:p w14:paraId="3D606F92">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14:paraId="763CBD5A">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14:paraId="1B06C734">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14:paraId="4BCF4337">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14:paraId="4AF2668E">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14:paraId="632AB530">
      <w:pPr>
        <w:pStyle w:val="15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D0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9C61B3">
            <w:pPr>
              <w:pStyle w:val="150"/>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正面：反面：</w:t>
            </w:r>
          </w:p>
          <w:p w14:paraId="16B12BFF">
            <w:pPr>
              <w:pStyle w:val="150"/>
              <w:adjustRightInd w:val="0"/>
              <w:spacing w:line="360" w:lineRule="auto"/>
              <w:rPr>
                <w:rFonts w:asciiTheme="minorEastAsia" w:hAnsiTheme="minorEastAsia" w:eastAsiaTheme="minorEastAsia"/>
                <w:bCs/>
                <w:sz w:val="24"/>
              </w:rPr>
            </w:pPr>
          </w:p>
        </w:tc>
      </w:tr>
    </w:tbl>
    <w:p w14:paraId="49B54420">
      <w:pPr>
        <w:snapToGrid w:val="0"/>
        <w:spacing w:line="360" w:lineRule="auto"/>
        <w:ind w:firstLine="576"/>
        <w:jc w:val="center"/>
        <w:rPr>
          <w:rFonts w:cs="仿宋_GB2312" w:asciiTheme="minorEastAsia" w:hAnsiTheme="minorEastAsia" w:eastAsiaTheme="minorEastAsia"/>
          <w:kern w:val="0"/>
          <w:sz w:val="24"/>
          <w:lang w:val="zh-CN"/>
        </w:rPr>
      </w:pPr>
    </w:p>
    <w:p w14:paraId="7019A83B">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14:paraId="2B90A1B6">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14:paraId="39220235">
      <w:pPr>
        <w:jc w:val="center"/>
        <w:rPr>
          <w:rFonts w:cs="仿宋_GB2312" w:asciiTheme="minorEastAsia" w:hAnsiTheme="minorEastAsia" w:eastAsiaTheme="minorEastAsia"/>
          <w:b/>
          <w:kern w:val="0"/>
          <w:sz w:val="32"/>
          <w:szCs w:val="32"/>
        </w:rPr>
      </w:pPr>
    </w:p>
    <w:p w14:paraId="036DB522">
      <w:pPr>
        <w:jc w:val="center"/>
        <w:rPr>
          <w:rFonts w:cs="仿宋_GB2312" w:asciiTheme="minorEastAsia" w:hAnsiTheme="minorEastAsia" w:eastAsiaTheme="minorEastAsia"/>
          <w:b/>
          <w:kern w:val="0"/>
          <w:sz w:val="32"/>
          <w:szCs w:val="32"/>
        </w:rPr>
      </w:pPr>
    </w:p>
    <w:p w14:paraId="5AA2E3A4">
      <w:pPr>
        <w:jc w:val="center"/>
        <w:rPr>
          <w:rFonts w:cs="仿宋_GB2312" w:asciiTheme="minorEastAsia" w:hAnsiTheme="minorEastAsia" w:eastAsiaTheme="minorEastAsia"/>
          <w:b/>
          <w:kern w:val="0"/>
          <w:sz w:val="32"/>
          <w:szCs w:val="32"/>
        </w:rPr>
      </w:pPr>
    </w:p>
    <w:p w14:paraId="6516ED4B">
      <w:pPr>
        <w:jc w:val="center"/>
        <w:rPr>
          <w:rFonts w:cs="仿宋_GB2312" w:asciiTheme="minorEastAsia" w:hAnsiTheme="minorEastAsia" w:eastAsiaTheme="minorEastAsia"/>
          <w:b/>
          <w:kern w:val="0"/>
          <w:sz w:val="32"/>
          <w:szCs w:val="32"/>
        </w:rPr>
      </w:pPr>
    </w:p>
    <w:p w14:paraId="5173B6C8">
      <w:pPr>
        <w:jc w:val="center"/>
        <w:rPr>
          <w:rFonts w:cs="仿宋_GB2312" w:asciiTheme="minorEastAsia" w:hAnsiTheme="minorEastAsia" w:eastAsiaTheme="minorEastAsia"/>
          <w:b/>
          <w:kern w:val="0"/>
          <w:sz w:val="32"/>
          <w:szCs w:val="32"/>
        </w:rPr>
      </w:pPr>
    </w:p>
    <w:p w14:paraId="54664022">
      <w:pPr>
        <w:jc w:val="center"/>
        <w:rPr>
          <w:rFonts w:cs="仿宋_GB2312" w:asciiTheme="minorEastAsia" w:hAnsiTheme="minorEastAsia" w:eastAsiaTheme="minorEastAsia"/>
          <w:b/>
          <w:kern w:val="0"/>
          <w:sz w:val="32"/>
          <w:szCs w:val="32"/>
        </w:rPr>
      </w:pPr>
    </w:p>
    <w:p w14:paraId="4A8853F2">
      <w:pPr>
        <w:jc w:val="center"/>
        <w:rPr>
          <w:rFonts w:cs="仿宋_GB2312" w:asciiTheme="minorEastAsia" w:hAnsiTheme="minorEastAsia" w:eastAsiaTheme="minorEastAsia"/>
          <w:b/>
          <w:kern w:val="0"/>
          <w:sz w:val="32"/>
          <w:szCs w:val="32"/>
        </w:rPr>
      </w:pPr>
    </w:p>
    <w:p w14:paraId="54C0EEC1">
      <w:pPr>
        <w:jc w:val="center"/>
        <w:rPr>
          <w:rFonts w:cs="仿宋_GB2312" w:asciiTheme="minorEastAsia" w:hAnsiTheme="minorEastAsia" w:eastAsiaTheme="minorEastAsia"/>
          <w:b/>
          <w:kern w:val="0"/>
          <w:sz w:val="32"/>
          <w:szCs w:val="32"/>
        </w:rPr>
      </w:pPr>
    </w:p>
    <w:p w14:paraId="1DD6F47D">
      <w:pPr>
        <w:jc w:val="center"/>
        <w:rPr>
          <w:rFonts w:cs="仿宋_GB2312" w:asciiTheme="minorEastAsia" w:hAnsiTheme="minorEastAsia" w:eastAsiaTheme="minorEastAsia"/>
          <w:b/>
          <w:kern w:val="0"/>
          <w:sz w:val="32"/>
          <w:szCs w:val="32"/>
        </w:rPr>
      </w:pPr>
    </w:p>
    <w:p w14:paraId="16C1F10D">
      <w:pPr>
        <w:jc w:val="center"/>
        <w:rPr>
          <w:rFonts w:cs="仿宋_GB2312" w:asciiTheme="minorEastAsia" w:hAnsiTheme="minorEastAsia" w:eastAsiaTheme="minorEastAsia"/>
          <w:b/>
          <w:kern w:val="0"/>
          <w:sz w:val="32"/>
          <w:szCs w:val="32"/>
        </w:rPr>
      </w:pPr>
    </w:p>
    <w:p w14:paraId="199811F3">
      <w:pPr>
        <w:jc w:val="center"/>
        <w:rPr>
          <w:rFonts w:cs="仿宋_GB2312" w:asciiTheme="minorEastAsia" w:hAnsiTheme="minorEastAsia" w:eastAsiaTheme="minorEastAsia"/>
          <w:b/>
          <w:kern w:val="0"/>
          <w:sz w:val="32"/>
          <w:szCs w:val="32"/>
        </w:rPr>
      </w:pPr>
    </w:p>
    <w:p w14:paraId="3E746443">
      <w:pPr>
        <w:jc w:val="center"/>
        <w:rPr>
          <w:rFonts w:cs="仿宋_GB2312" w:asciiTheme="minorEastAsia" w:hAnsiTheme="minorEastAsia" w:eastAsiaTheme="minorEastAsia"/>
          <w:b/>
          <w:kern w:val="0"/>
          <w:sz w:val="32"/>
          <w:szCs w:val="32"/>
        </w:rPr>
      </w:pPr>
    </w:p>
    <w:p w14:paraId="30C6A238">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14:paraId="4F8D7FE3">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三、符合性审查资料</w:t>
      </w:r>
    </w:p>
    <w:p w14:paraId="7E3636FE">
      <w:pPr>
        <w:jc w:val="center"/>
        <w:rPr>
          <w:rFonts w:cs="仿宋_GB2312" w:asciiTheme="minorEastAsia" w:hAnsiTheme="minorEastAsia" w:eastAsiaTheme="minorEastAsia"/>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E5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561255">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991" w:type="dxa"/>
            <w:vAlign w:val="center"/>
          </w:tcPr>
          <w:p w14:paraId="785BF214">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实质性要求</w:t>
            </w:r>
          </w:p>
        </w:tc>
        <w:tc>
          <w:tcPr>
            <w:tcW w:w="2551" w:type="dxa"/>
            <w:vAlign w:val="center"/>
          </w:tcPr>
          <w:p w14:paraId="5450022A">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需要提供的符合性审查资料</w:t>
            </w:r>
          </w:p>
        </w:tc>
        <w:tc>
          <w:tcPr>
            <w:tcW w:w="1418" w:type="dxa"/>
            <w:vAlign w:val="center"/>
          </w:tcPr>
          <w:p w14:paraId="3DBD1438">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投标文件中的</w:t>
            </w:r>
          </w:p>
          <w:p w14:paraId="3C7F5184">
            <w:pPr>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页码位置</w:t>
            </w:r>
          </w:p>
        </w:tc>
      </w:tr>
      <w:tr w14:paraId="4284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A48D2C">
            <w:pPr>
              <w:rPr>
                <w:rFonts w:asciiTheme="minorEastAsia" w:hAnsiTheme="minorEastAsia" w:eastAsiaTheme="minorEastAsia"/>
                <w:sz w:val="24"/>
              </w:rPr>
            </w:pPr>
            <w:r>
              <w:rPr>
                <w:rFonts w:asciiTheme="minorEastAsia" w:hAnsiTheme="minorEastAsia" w:eastAsiaTheme="minorEastAsia"/>
                <w:sz w:val="24"/>
              </w:rPr>
              <w:t>1</w:t>
            </w:r>
          </w:p>
        </w:tc>
        <w:tc>
          <w:tcPr>
            <w:tcW w:w="4991" w:type="dxa"/>
          </w:tcPr>
          <w:p w14:paraId="45F8380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14:paraId="4DF81205">
            <w:pPr>
              <w:rPr>
                <w:rFonts w:asciiTheme="minorEastAsia" w:hAnsiTheme="minorEastAsia" w:eastAsiaTheme="minorEastAsia"/>
                <w:sz w:val="24"/>
              </w:rPr>
            </w:pPr>
            <w:r>
              <w:rPr>
                <w:rFonts w:hint="eastAsia" w:asciiTheme="minorEastAsia" w:hAnsiTheme="minorEastAsia" w:eastAsiaTheme="minorEastAsia"/>
                <w:sz w:val="24"/>
              </w:rPr>
              <w:t>需要使用电子签名或者签字盖章的投标文件的组成部分</w:t>
            </w:r>
          </w:p>
        </w:tc>
        <w:tc>
          <w:tcPr>
            <w:tcW w:w="1418" w:type="dxa"/>
          </w:tcPr>
          <w:p w14:paraId="2B6E3241">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14:paraId="416DE535">
            <w:pPr>
              <w:rPr>
                <w:rFonts w:asciiTheme="minorEastAsia" w:hAnsiTheme="minorEastAsia" w:eastAsiaTheme="minorEastAsia"/>
              </w:rPr>
            </w:pPr>
            <w:r>
              <w:rPr>
                <w:rFonts w:hint="eastAsia" w:cs="仿宋_GB2312" w:asciiTheme="minorEastAsia" w:hAnsiTheme="minorEastAsia" w:eastAsiaTheme="minorEastAsia"/>
                <w:sz w:val="24"/>
              </w:rPr>
              <w:t>第页</w:t>
            </w:r>
          </w:p>
        </w:tc>
      </w:tr>
      <w:tr w14:paraId="78F8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65B52">
            <w:pPr>
              <w:spacing w:line="360" w:lineRule="auto"/>
              <w:rPr>
                <w:rFonts w:asciiTheme="minorEastAsia" w:hAnsiTheme="minorEastAsia" w:eastAsiaTheme="minorEastAsia"/>
                <w:sz w:val="24"/>
              </w:rPr>
            </w:pPr>
            <w:r>
              <w:rPr>
                <w:rFonts w:asciiTheme="minorEastAsia" w:hAnsiTheme="minorEastAsia" w:eastAsiaTheme="minorEastAsia"/>
                <w:sz w:val="24"/>
              </w:rPr>
              <w:t>2</w:t>
            </w:r>
          </w:p>
        </w:tc>
        <w:tc>
          <w:tcPr>
            <w:tcW w:w="4991" w:type="dxa"/>
          </w:tcPr>
          <w:p w14:paraId="7694008B">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3626845">
            <w:pPr>
              <w:rPr>
                <w:rFonts w:asciiTheme="minorEastAsia" w:hAnsiTheme="minorEastAsia" w:eastAsiaTheme="minorEastAsia"/>
                <w:sz w:val="24"/>
              </w:rPr>
            </w:pPr>
            <w:r>
              <w:rPr>
                <w:rFonts w:hint="eastAsia" w:cs="仿宋_GB2312" w:asciiTheme="minorEastAsia" w:hAnsiTheme="minorEastAsia" w:eastAsiaTheme="minorEastAsia"/>
                <w:sz w:val="24"/>
              </w:rPr>
              <w:t>节能产品认证证书（若本项目</w:t>
            </w:r>
            <w:r>
              <w:rPr>
                <w:rFonts w:hint="eastAsia" w:asciiTheme="minorEastAsia" w:hAnsiTheme="minorEastAsia" w:eastAsiaTheme="minorEastAsia"/>
                <w:sz w:val="24"/>
              </w:rPr>
              <w:t>拟采购的产品不属于政府强制采购的节能产品品目清单范围的</w:t>
            </w:r>
            <w:r>
              <w:rPr>
                <w:rFonts w:hint="eastAsia" w:cs="仿宋_GB2312" w:asciiTheme="minorEastAsia" w:hAnsiTheme="minorEastAsia" w:eastAsiaTheme="minorEastAsia"/>
                <w:sz w:val="24"/>
              </w:rPr>
              <w:t>，无需提供）</w:t>
            </w:r>
          </w:p>
        </w:tc>
        <w:tc>
          <w:tcPr>
            <w:tcW w:w="1418" w:type="dxa"/>
          </w:tcPr>
          <w:p w14:paraId="0BAAC6F7">
            <w:pPr>
              <w:rPr>
                <w:rFonts w:cs="仿宋_GB2312" w:asciiTheme="minorEastAsia" w:hAnsiTheme="minorEastAsia" w:eastAsiaTheme="minorEastAsia"/>
                <w:sz w:val="24"/>
              </w:rPr>
            </w:pPr>
          </w:p>
          <w:p w14:paraId="3110FA68">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14:paraId="7E4154A0">
            <w:pPr>
              <w:pStyle w:val="4"/>
              <w:rPr>
                <w:rFonts w:asciiTheme="minorEastAsia" w:hAnsiTheme="minorEastAsia" w:eastAsiaTheme="minorEastAsia"/>
                <w:lang w:val="en-US"/>
              </w:rPr>
            </w:pPr>
            <w:bookmarkStart w:id="528" w:name="_Toc14013"/>
            <w:bookmarkStart w:id="529" w:name="_Toc92901664"/>
            <w:r>
              <w:rPr>
                <w:rFonts w:hint="eastAsia" w:cs="仿宋_GB2312" w:asciiTheme="minorEastAsia" w:hAnsiTheme="minorEastAsia" w:eastAsiaTheme="minorEastAsia"/>
                <w:b w:val="0"/>
                <w:bCs w:val="0"/>
                <w:sz w:val="24"/>
                <w:szCs w:val="24"/>
                <w:lang w:val="en-US"/>
              </w:rPr>
              <w:t>第页</w:t>
            </w:r>
            <w:bookmarkEnd w:id="528"/>
            <w:bookmarkEnd w:id="529"/>
          </w:p>
        </w:tc>
      </w:tr>
      <w:tr w14:paraId="40C5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EB92DE">
            <w:pPr>
              <w:rPr>
                <w:rFonts w:asciiTheme="minorEastAsia" w:hAnsiTheme="minorEastAsia" w:eastAsiaTheme="minorEastAsia"/>
                <w:sz w:val="24"/>
              </w:rPr>
            </w:pPr>
            <w:r>
              <w:rPr>
                <w:rFonts w:asciiTheme="minorEastAsia" w:hAnsiTheme="minorEastAsia" w:eastAsiaTheme="minorEastAsia"/>
                <w:sz w:val="24"/>
              </w:rPr>
              <w:t>3</w:t>
            </w:r>
          </w:p>
        </w:tc>
        <w:tc>
          <w:tcPr>
            <w:tcW w:w="4991" w:type="dxa"/>
          </w:tcPr>
          <w:p w14:paraId="5A0D39EF">
            <w:pPr>
              <w:spacing w:line="360" w:lineRule="auto"/>
              <w:rPr>
                <w:rFonts w:cs="仿宋_GB2312" w:asciiTheme="minorEastAsia" w:hAnsiTheme="minorEastAsia" w:eastAsiaTheme="minorEastAsia"/>
                <w:sz w:val="24"/>
              </w:rPr>
            </w:pPr>
            <w:r>
              <w:rPr>
                <w:rFonts w:hint="eastAsia" w:asciiTheme="minorEastAsia" w:hAnsiTheme="minorEastAsia" w:eastAsiaTheme="minorEastAsia"/>
                <w:sz w:val="24"/>
              </w:rPr>
              <w:t>投标文件中承诺的投标有效期不少于招标文件中载明的投标有效期。</w:t>
            </w:r>
          </w:p>
        </w:tc>
        <w:tc>
          <w:tcPr>
            <w:tcW w:w="2551" w:type="dxa"/>
            <w:vAlign w:val="center"/>
          </w:tcPr>
          <w:p w14:paraId="06B63030">
            <w:pPr>
              <w:rPr>
                <w:rFonts w:asciiTheme="minorEastAsia" w:hAnsiTheme="minorEastAsia" w:eastAsiaTheme="minorEastAsia"/>
                <w:sz w:val="24"/>
              </w:rPr>
            </w:pPr>
            <w:r>
              <w:rPr>
                <w:rFonts w:hint="eastAsia" w:asciiTheme="minorEastAsia" w:hAnsiTheme="minorEastAsia" w:eastAsiaTheme="minorEastAsia"/>
                <w:sz w:val="24"/>
              </w:rPr>
              <w:t>投标函</w:t>
            </w:r>
          </w:p>
        </w:tc>
        <w:tc>
          <w:tcPr>
            <w:tcW w:w="1418" w:type="dxa"/>
          </w:tcPr>
          <w:p w14:paraId="05BB058D">
            <w:pPr>
              <w:rPr>
                <w:rFonts w:asciiTheme="minorEastAsia" w:hAnsiTheme="minorEastAsia" w:eastAsiaTheme="minorEastAsia"/>
              </w:rPr>
            </w:pPr>
            <w:r>
              <w:rPr>
                <w:rFonts w:hint="eastAsia" w:cs="仿宋_GB2312" w:asciiTheme="minorEastAsia" w:hAnsiTheme="minorEastAsia" w:eastAsiaTheme="minorEastAsia"/>
                <w:sz w:val="24"/>
              </w:rPr>
              <w:t>见投标文件第页</w:t>
            </w:r>
          </w:p>
        </w:tc>
      </w:tr>
      <w:tr w14:paraId="671D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FFECFD">
            <w:pPr>
              <w:rPr>
                <w:rFonts w:asciiTheme="minorEastAsia" w:hAnsiTheme="minorEastAsia" w:eastAsiaTheme="minorEastAsia"/>
                <w:sz w:val="24"/>
              </w:rPr>
            </w:pPr>
            <w:r>
              <w:rPr>
                <w:rFonts w:asciiTheme="minorEastAsia" w:hAnsiTheme="minorEastAsia" w:eastAsiaTheme="minorEastAsia"/>
                <w:sz w:val="24"/>
              </w:rPr>
              <w:t>4</w:t>
            </w:r>
          </w:p>
        </w:tc>
        <w:tc>
          <w:tcPr>
            <w:tcW w:w="4991" w:type="dxa"/>
          </w:tcPr>
          <w:p w14:paraId="5C070A66">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投标文件满足招标文件的其它实质性要求。</w:t>
            </w:r>
          </w:p>
        </w:tc>
        <w:tc>
          <w:tcPr>
            <w:tcW w:w="2551" w:type="dxa"/>
            <w:vAlign w:val="center"/>
          </w:tcPr>
          <w:p w14:paraId="6F88A4E8">
            <w:pPr>
              <w:rPr>
                <w:rFonts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招标文件其它实质性要求相应的材料（“▲”系指实质性要求条款，招标文件无其它实质性要求的，无需提供）</w:t>
            </w:r>
          </w:p>
        </w:tc>
        <w:tc>
          <w:tcPr>
            <w:tcW w:w="1418" w:type="dxa"/>
          </w:tcPr>
          <w:p w14:paraId="0F7C1D41">
            <w:pPr>
              <w:rPr>
                <w:rFonts w:asciiTheme="minorEastAsia" w:hAnsiTheme="minorEastAsia" w:eastAsiaTheme="minorEastAsia"/>
              </w:rPr>
            </w:pPr>
            <w:r>
              <w:rPr>
                <w:rFonts w:hint="eastAsia" w:cs="仿宋_GB2312" w:asciiTheme="minorEastAsia" w:hAnsiTheme="minorEastAsia" w:eastAsiaTheme="minorEastAsia"/>
                <w:sz w:val="24"/>
              </w:rPr>
              <w:t>见投标文件第页</w:t>
            </w:r>
          </w:p>
        </w:tc>
      </w:tr>
    </w:tbl>
    <w:p w14:paraId="5CF32486">
      <w:pPr>
        <w:jc w:val="center"/>
        <w:rPr>
          <w:rFonts w:cs="仿宋_GB2312" w:asciiTheme="minorEastAsia" w:hAnsiTheme="minorEastAsia" w:eastAsiaTheme="minorEastAsia"/>
          <w:b/>
          <w:kern w:val="0"/>
          <w:sz w:val="32"/>
          <w:szCs w:val="32"/>
        </w:rPr>
      </w:pPr>
    </w:p>
    <w:p w14:paraId="1C9B76DB">
      <w:pPr>
        <w:jc w:val="center"/>
        <w:rPr>
          <w:rFonts w:cs="仿宋_GB2312" w:asciiTheme="minorEastAsia" w:hAnsiTheme="minorEastAsia" w:eastAsiaTheme="minorEastAsia"/>
          <w:b/>
          <w:kern w:val="0"/>
          <w:sz w:val="32"/>
          <w:szCs w:val="32"/>
        </w:rPr>
      </w:pPr>
    </w:p>
    <w:p w14:paraId="7145B161">
      <w:pPr>
        <w:jc w:val="center"/>
        <w:rPr>
          <w:rFonts w:cs="仿宋_GB2312" w:asciiTheme="minorEastAsia" w:hAnsiTheme="minorEastAsia" w:eastAsiaTheme="minorEastAsia"/>
          <w:b/>
          <w:kern w:val="0"/>
          <w:sz w:val="32"/>
          <w:szCs w:val="32"/>
        </w:rPr>
      </w:pPr>
    </w:p>
    <w:p w14:paraId="74157EA4">
      <w:pPr>
        <w:jc w:val="center"/>
        <w:rPr>
          <w:rFonts w:cs="仿宋_GB2312" w:asciiTheme="minorEastAsia" w:hAnsiTheme="minorEastAsia" w:eastAsiaTheme="minorEastAsia"/>
          <w:b/>
          <w:kern w:val="0"/>
          <w:sz w:val="32"/>
          <w:szCs w:val="32"/>
        </w:rPr>
      </w:pPr>
    </w:p>
    <w:p w14:paraId="17519EC2">
      <w:pPr>
        <w:jc w:val="center"/>
        <w:rPr>
          <w:rFonts w:cs="仿宋_GB2312" w:asciiTheme="minorEastAsia" w:hAnsiTheme="minorEastAsia" w:eastAsiaTheme="minorEastAsia"/>
          <w:b/>
          <w:kern w:val="0"/>
          <w:sz w:val="32"/>
          <w:szCs w:val="32"/>
        </w:rPr>
      </w:pPr>
    </w:p>
    <w:p w14:paraId="13524832">
      <w:pPr>
        <w:jc w:val="center"/>
        <w:rPr>
          <w:rFonts w:cs="仿宋_GB2312" w:asciiTheme="minorEastAsia" w:hAnsiTheme="minorEastAsia" w:eastAsiaTheme="minorEastAsia"/>
          <w:b/>
          <w:kern w:val="0"/>
          <w:sz w:val="32"/>
          <w:szCs w:val="32"/>
        </w:rPr>
      </w:pPr>
    </w:p>
    <w:p w14:paraId="1F246308">
      <w:pPr>
        <w:jc w:val="center"/>
        <w:rPr>
          <w:rFonts w:cs="仿宋_GB2312" w:asciiTheme="minorEastAsia" w:hAnsiTheme="minorEastAsia" w:eastAsiaTheme="minorEastAsia"/>
          <w:b/>
          <w:kern w:val="0"/>
          <w:sz w:val="32"/>
          <w:szCs w:val="32"/>
        </w:rPr>
      </w:pPr>
    </w:p>
    <w:p w14:paraId="65E6015A">
      <w:pPr>
        <w:jc w:val="center"/>
        <w:rPr>
          <w:rFonts w:cs="仿宋_GB2312" w:asciiTheme="minorEastAsia" w:hAnsiTheme="minorEastAsia" w:eastAsiaTheme="minorEastAsia"/>
          <w:b/>
          <w:kern w:val="0"/>
          <w:sz w:val="32"/>
          <w:szCs w:val="32"/>
        </w:rPr>
      </w:pPr>
    </w:p>
    <w:p w14:paraId="770A5309">
      <w:pPr>
        <w:jc w:val="center"/>
        <w:rPr>
          <w:rFonts w:cs="仿宋_GB2312" w:asciiTheme="minorEastAsia" w:hAnsiTheme="minorEastAsia" w:eastAsiaTheme="minorEastAsia"/>
          <w:b/>
          <w:kern w:val="0"/>
          <w:sz w:val="32"/>
          <w:szCs w:val="32"/>
        </w:rPr>
      </w:pPr>
    </w:p>
    <w:p w14:paraId="362AFD02">
      <w:pPr>
        <w:jc w:val="center"/>
        <w:rPr>
          <w:rFonts w:cs="仿宋_GB2312" w:asciiTheme="minorEastAsia" w:hAnsiTheme="minorEastAsia" w:eastAsiaTheme="minorEastAsia"/>
          <w:b/>
          <w:kern w:val="0"/>
          <w:sz w:val="32"/>
          <w:szCs w:val="32"/>
        </w:rPr>
      </w:pPr>
    </w:p>
    <w:p w14:paraId="17A312D5">
      <w:pPr>
        <w:jc w:val="center"/>
        <w:rPr>
          <w:rFonts w:cs="仿宋_GB2312" w:asciiTheme="minorEastAsia" w:hAnsiTheme="minorEastAsia" w:eastAsiaTheme="minorEastAsia"/>
          <w:b/>
          <w:kern w:val="0"/>
          <w:sz w:val="32"/>
          <w:szCs w:val="32"/>
        </w:rPr>
      </w:pPr>
    </w:p>
    <w:p w14:paraId="4C3B252B">
      <w:pPr>
        <w:jc w:val="center"/>
        <w:rPr>
          <w:rFonts w:cs="仿宋_GB2312" w:asciiTheme="minorEastAsia" w:hAnsiTheme="minorEastAsia" w:eastAsiaTheme="minorEastAsia"/>
          <w:b/>
          <w:kern w:val="0"/>
          <w:sz w:val="32"/>
          <w:szCs w:val="32"/>
        </w:rPr>
      </w:pPr>
    </w:p>
    <w:p w14:paraId="0067BD17">
      <w:pPr>
        <w:jc w:val="center"/>
        <w:rPr>
          <w:rFonts w:cs="仿宋_GB2312" w:asciiTheme="minorEastAsia" w:hAnsiTheme="minorEastAsia" w:eastAsiaTheme="minorEastAsia"/>
          <w:b/>
          <w:kern w:val="0"/>
          <w:sz w:val="32"/>
          <w:szCs w:val="32"/>
        </w:rPr>
      </w:pPr>
    </w:p>
    <w:p w14:paraId="72A99F88">
      <w:pPr>
        <w:jc w:val="center"/>
        <w:rPr>
          <w:rFonts w:cs="仿宋_GB2312" w:asciiTheme="minorEastAsia" w:hAnsiTheme="minorEastAsia" w:eastAsiaTheme="minorEastAsia"/>
          <w:b/>
          <w:kern w:val="0"/>
          <w:sz w:val="32"/>
          <w:szCs w:val="32"/>
        </w:rPr>
      </w:pPr>
    </w:p>
    <w:p w14:paraId="087EB45C">
      <w:pPr>
        <w:jc w:val="center"/>
        <w:rPr>
          <w:rFonts w:cs="仿宋_GB2312" w:asciiTheme="minorEastAsia" w:hAnsiTheme="minorEastAsia" w:eastAsiaTheme="minorEastAsia"/>
          <w:b/>
          <w:kern w:val="0"/>
          <w:sz w:val="32"/>
          <w:szCs w:val="32"/>
        </w:rPr>
      </w:pPr>
    </w:p>
    <w:p w14:paraId="66D5969D">
      <w:pPr>
        <w:jc w:val="center"/>
        <w:rPr>
          <w:rFonts w:cs="仿宋_GB2312" w:asciiTheme="minorEastAsia" w:hAnsiTheme="minorEastAsia" w:eastAsiaTheme="minorEastAsia"/>
          <w:b/>
          <w:kern w:val="0"/>
          <w:sz w:val="32"/>
          <w:szCs w:val="32"/>
        </w:rPr>
      </w:pPr>
    </w:p>
    <w:p w14:paraId="1633B60A">
      <w:pP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14:paraId="3D91AB17">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六、评标标准相应的商务技术资料</w:t>
      </w:r>
    </w:p>
    <w:p w14:paraId="21BC8A19">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（按招标文件第四部分评标办法前附表中“投标文件中评标标准相应的商务技术资料目录”提供资料）</w:t>
      </w:r>
    </w:p>
    <w:p w14:paraId="0FEBF742">
      <w:pPr>
        <w:jc w:val="center"/>
        <w:rPr>
          <w:rFonts w:cs="仿宋_GB2312" w:asciiTheme="minorEastAsia" w:hAnsiTheme="minorEastAsia" w:eastAsiaTheme="minorEastAsia"/>
          <w:b/>
          <w:kern w:val="0"/>
          <w:sz w:val="32"/>
          <w:szCs w:val="32"/>
        </w:rPr>
      </w:pPr>
    </w:p>
    <w:p w14:paraId="481F0FDB">
      <w:pPr>
        <w:jc w:val="center"/>
        <w:rPr>
          <w:rFonts w:cs="仿宋_GB2312" w:asciiTheme="minorEastAsia" w:hAnsiTheme="minorEastAsia" w:eastAsiaTheme="minorEastAsia"/>
          <w:b/>
          <w:kern w:val="0"/>
          <w:sz w:val="32"/>
          <w:szCs w:val="32"/>
        </w:rPr>
      </w:pPr>
    </w:p>
    <w:p w14:paraId="14099522">
      <w:pPr>
        <w:jc w:val="center"/>
        <w:rPr>
          <w:rFonts w:cs="仿宋_GB2312" w:asciiTheme="minorEastAsia" w:hAnsiTheme="minorEastAsia" w:eastAsiaTheme="minorEastAsia"/>
          <w:b/>
          <w:kern w:val="0"/>
          <w:sz w:val="32"/>
          <w:szCs w:val="32"/>
        </w:rPr>
      </w:pPr>
    </w:p>
    <w:p w14:paraId="042056BE">
      <w:pPr>
        <w:jc w:val="center"/>
        <w:rPr>
          <w:rFonts w:cs="仿宋_GB2312" w:asciiTheme="minorEastAsia" w:hAnsiTheme="minorEastAsia" w:eastAsiaTheme="minorEastAsia"/>
          <w:b/>
          <w:kern w:val="0"/>
          <w:sz w:val="32"/>
          <w:szCs w:val="32"/>
        </w:rPr>
      </w:pPr>
    </w:p>
    <w:p w14:paraId="1C6E361A">
      <w:pPr>
        <w:jc w:val="center"/>
        <w:rPr>
          <w:rFonts w:cs="仿宋_GB2312" w:asciiTheme="minorEastAsia" w:hAnsiTheme="minorEastAsia" w:eastAsiaTheme="minorEastAsia"/>
          <w:b/>
          <w:kern w:val="0"/>
          <w:sz w:val="32"/>
          <w:szCs w:val="32"/>
        </w:rPr>
      </w:pPr>
    </w:p>
    <w:p w14:paraId="2E961C91">
      <w:pPr>
        <w:jc w:val="center"/>
        <w:rPr>
          <w:rFonts w:cs="仿宋_GB2312" w:asciiTheme="minorEastAsia" w:hAnsiTheme="minorEastAsia" w:eastAsiaTheme="minorEastAsia"/>
          <w:b/>
          <w:kern w:val="0"/>
          <w:sz w:val="32"/>
          <w:szCs w:val="32"/>
        </w:rPr>
      </w:pPr>
    </w:p>
    <w:p w14:paraId="51DD524E">
      <w:pPr>
        <w:jc w:val="center"/>
        <w:rPr>
          <w:rFonts w:cs="仿宋_GB2312" w:asciiTheme="minorEastAsia" w:hAnsiTheme="minorEastAsia" w:eastAsiaTheme="minorEastAsia"/>
          <w:b/>
          <w:kern w:val="0"/>
          <w:sz w:val="32"/>
          <w:szCs w:val="32"/>
        </w:rPr>
      </w:pPr>
    </w:p>
    <w:p w14:paraId="3EB3052C">
      <w:pPr>
        <w:jc w:val="center"/>
        <w:rPr>
          <w:rFonts w:cs="仿宋_GB2312" w:asciiTheme="minorEastAsia" w:hAnsiTheme="minorEastAsia" w:eastAsiaTheme="minorEastAsia"/>
          <w:b/>
          <w:kern w:val="0"/>
          <w:sz w:val="32"/>
          <w:szCs w:val="32"/>
        </w:rPr>
      </w:pPr>
    </w:p>
    <w:p w14:paraId="2B76F924">
      <w:pPr>
        <w:jc w:val="center"/>
        <w:rPr>
          <w:rFonts w:cs="仿宋_GB2312" w:asciiTheme="minorEastAsia" w:hAnsiTheme="minorEastAsia" w:eastAsiaTheme="minorEastAsia"/>
          <w:b/>
          <w:kern w:val="0"/>
          <w:sz w:val="32"/>
          <w:szCs w:val="32"/>
        </w:rPr>
      </w:pPr>
    </w:p>
    <w:p w14:paraId="6452E036">
      <w:pPr>
        <w:jc w:val="center"/>
        <w:rPr>
          <w:rFonts w:cs="仿宋_GB2312" w:asciiTheme="minorEastAsia" w:hAnsiTheme="minorEastAsia" w:eastAsiaTheme="minorEastAsia"/>
          <w:b/>
          <w:kern w:val="0"/>
          <w:sz w:val="32"/>
          <w:szCs w:val="32"/>
        </w:rPr>
      </w:pPr>
    </w:p>
    <w:p w14:paraId="60B04934">
      <w:pPr>
        <w:jc w:val="center"/>
        <w:rPr>
          <w:rFonts w:cs="仿宋_GB2312" w:asciiTheme="minorEastAsia" w:hAnsiTheme="minorEastAsia" w:eastAsiaTheme="minorEastAsia"/>
          <w:b/>
          <w:kern w:val="0"/>
          <w:sz w:val="32"/>
          <w:szCs w:val="32"/>
        </w:rPr>
      </w:pPr>
    </w:p>
    <w:p w14:paraId="64076B43">
      <w:pPr>
        <w:jc w:val="center"/>
        <w:rPr>
          <w:rFonts w:cs="仿宋_GB2312" w:asciiTheme="minorEastAsia" w:hAnsiTheme="minorEastAsia" w:eastAsiaTheme="minorEastAsia"/>
          <w:b/>
          <w:kern w:val="0"/>
          <w:sz w:val="32"/>
          <w:szCs w:val="32"/>
        </w:rPr>
      </w:pPr>
    </w:p>
    <w:p w14:paraId="0EF743D2">
      <w:pPr>
        <w:jc w:val="center"/>
        <w:rPr>
          <w:rFonts w:cs="仿宋_GB2312" w:asciiTheme="minorEastAsia" w:hAnsiTheme="minorEastAsia" w:eastAsiaTheme="minorEastAsia"/>
          <w:b/>
          <w:kern w:val="0"/>
          <w:sz w:val="32"/>
          <w:szCs w:val="32"/>
        </w:rPr>
      </w:pPr>
    </w:p>
    <w:p w14:paraId="69E1375E">
      <w:pPr>
        <w:jc w:val="center"/>
        <w:rPr>
          <w:rFonts w:cs="仿宋_GB2312" w:asciiTheme="minorEastAsia" w:hAnsiTheme="minorEastAsia" w:eastAsiaTheme="minorEastAsia"/>
          <w:b/>
          <w:kern w:val="0"/>
          <w:sz w:val="32"/>
          <w:szCs w:val="32"/>
        </w:rPr>
      </w:pPr>
    </w:p>
    <w:p w14:paraId="378C2459">
      <w:pPr>
        <w:jc w:val="center"/>
        <w:rPr>
          <w:rFonts w:cs="仿宋_GB2312" w:asciiTheme="minorEastAsia" w:hAnsiTheme="minorEastAsia" w:eastAsiaTheme="minorEastAsia"/>
          <w:b/>
          <w:kern w:val="0"/>
          <w:sz w:val="32"/>
          <w:szCs w:val="32"/>
        </w:rPr>
      </w:pPr>
    </w:p>
    <w:p w14:paraId="76C87B89">
      <w:pPr>
        <w:jc w:val="center"/>
        <w:rPr>
          <w:rFonts w:cs="仿宋_GB2312" w:asciiTheme="minorEastAsia" w:hAnsiTheme="minorEastAsia" w:eastAsiaTheme="minorEastAsia"/>
          <w:b/>
          <w:kern w:val="0"/>
          <w:sz w:val="32"/>
          <w:szCs w:val="32"/>
        </w:rPr>
      </w:pPr>
    </w:p>
    <w:p w14:paraId="512EF916">
      <w:pPr>
        <w:jc w:val="center"/>
        <w:rPr>
          <w:rFonts w:cs="仿宋_GB2312" w:asciiTheme="minorEastAsia" w:hAnsiTheme="minorEastAsia" w:eastAsiaTheme="minorEastAsia"/>
          <w:b/>
          <w:kern w:val="0"/>
          <w:sz w:val="32"/>
          <w:szCs w:val="32"/>
        </w:rPr>
      </w:pPr>
    </w:p>
    <w:p w14:paraId="60741C4F">
      <w:pPr>
        <w:jc w:val="center"/>
        <w:rPr>
          <w:rFonts w:cs="仿宋_GB2312" w:asciiTheme="minorEastAsia" w:hAnsiTheme="minorEastAsia" w:eastAsiaTheme="minorEastAsia"/>
          <w:b/>
          <w:kern w:val="0"/>
          <w:sz w:val="32"/>
          <w:szCs w:val="32"/>
        </w:rPr>
      </w:pPr>
    </w:p>
    <w:p w14:paraId="513FA9BB">
      <w:pPr>
        <w:jc w:val="center"/>
        <w:rPr>
          <w:rFonts w:cs="仿宋_GB2312" w:asciiTheme="minorEastAsia" w:hAnsiTheme="minorEastAsia" w:eastAsiaTheme="minorEastAsia"/>
          <w:b/>
          <w:kern w:val="0"/>
          <w:sz w:val="32"/>
          <w:szCs w:val="32"/>
        </w:rPr>
      </w:pPr>
    </w:p>
    <w:p w14:paraId="7D08901A">
      <w:pPr>
        <w:jc w:val="center"/>
        <w:rPr>
          <w:rFonts w:cs="仿宋_GB2312" w:asciiTheme="minorEastAsia" w:hAnsiTheme="minorEastAsia" w:eastAsiaTheme="minorEastAsia"/>
          <w:b/>
          <w:kern w:val="0"/>
          <w:sz w:val="32"/>
          <w:szCs w:val="32"/>
        </w:rPr>
      </w:pPr>
    </w:p>
    <w:p w14:paraId="6229708B">
      <w:pPr>
        <w:jc w:val="center"/>
        <w:rPr>
          <w:rFonts w:cs="仿宋_GB2312" w:asciiTheme="minorEastAsia" w:hAnsiTheme="minorEastAsia" w:eastAsiaTheme="minorEastAsia"/>
          <w:b/>
          <w:kern w:val="0"/>
          <w:sz w:val="32"/>
          <w:szCs w:val="32"/>
        </w:rPr>
      </w:pPr>
    </w:p>
    <w:p w14:paraId="39BE27AD">
      <w:pPr>
        <w:jc w:val="center"/>
        <w:rPr>
          <w:rFonts w:cs="仿宋_GB2312" w:asciiTheme="minorEastAsia" w:hAnsiTheme="minorEastAsia" w:eastAsiaTheme="minorEastAsia"/>
          <w:b/>
          <w:kern w:val="0"/>
          <w:sz w:val="32"/>
          <w:szCs w:val="32"/>
        </w:rPr>
      </w:pPr>
    </w:p>
    <w:p w14:paraId="45A33E81">
      <w:pPr>
        <w:jc w:val="center"/>
        <w:rPr>
          <w:rFonts w:cs="仿宋_GB2312" w:asciiTheme="minorEastAsia" w:hAnsiTheme="minorEastAsia" w:eastAsiaTheme="minorEastAsia"/>
          <w:b/>
          <w:kern w:val="0"/>
          <w:sz w:val="32"/>
          <w:szCs w:val="32"/>
        </w:rPr>
      </w:pPr>
    </w:p>
    <w:p w14:paraId="4C091735">
      <w:pPr>
        <w:jc w:val="center"/>
        <w:rPr>
          <w:rFonts w:cs="仿宋_GB2312" w:asciiTheme="minorEastAsia" w:hAnsiTheme="minorEastAsia" w:eastAsiaTheme="minorEastAsia"/>
          <w:b/>
          <w:kern w:val="0"/>
          <w:sz w:val="32"/>
          <w:szCs w:val="32"/>
        </w:rPr>
      </w:pPr>
    </w:p>
    <w:p w14:paraId="546CE76F">
      <w:pPr>
        <w:jc w:val="center"/>
        <w:rPr>
          <w:rFonts w:cs="仿宋_GB2312" w:asciiTheme="minorEastAsia" w:hAnsiTheme="minorEastAsia" w:eastAsiaTheme="minorEastAsia"/>
          <w:b/>
          <w:kern w:val="0"/>
          <w:sz w:val="32"/>
          <w:szCs w:val="32"/>
        </w:rPr>
      </w:pPr>
    </w:p>
    <w:p w14:paraId="67099799">
      <w:pPr>
        <w:jc w:val="center"/>
        <w:rPr>
          <w:rFonts w:cs="仿宋_GB2312" w:asciiTheme="minorEastAsia" w:hAnsiTheme="minorEastAsia" w:eastAsiaTheme="minorEastAsia"/>
          <w:b/>
          <w:kern w:val="0"/>
          <w:sz w:val="32"/>
          <w:szCs w:val="32"/>
        </w:rPr>
      </w:pPr>
    </w:p>
    <w:p w14:paraId="0615BC6D">
      <w:pPr>
        <w:jc w:val="center"/>
        <w:rPr>
          <w:rFonts w:cs="仿宋_GB2312" w:asciiTheme="minorEastAsia" w:hAnsiTheme="minorEastAsia" w:eastAsiaTheme="minorEastAsia"/>
          <w:b/>
          <w:kern w:val="0"/>
          <w:sz w:val="32"/>
          <w:szCs w:val="32"/>
        </w:rPr>
      </w:pPr>
    </w:p>
    <w:p w14:paraId="5B21AB56">
      <w:pPr>
        <w:jc w:val="center"/>
        <w:rPr>
          <w:rFonts w:cs="仿宋_GB2312" w:asciiTheme="minorEastAsia" w:hAnsiTheme="minorEastAsia" w:eastAsiaTheme="minorEastAsia"/>
          <w:b/>
          <w:kern w:val="0"/>
          <w:sz w:val="32"/>
          <w:szCs w:val="32"/>
        </w:rPr>
      </w:pPr>
    </w:p>
    <w:p w14:paraId="0BDC9045">
      <w:pPr>
        <w:jc w:val="center"/>
        <w:rPr>
          <w:rFonts w:cs="仿宋_GB2312" w:asciiTheme="minorEastAsia" w:hAnsiTheme="minorEastAsia" w:eastAsiaTheme="minorEastAsia"/>
          <w:b/>
          <w:kern w:val="0"/>
          <w:sz w:val="32"/>
          <w:szCs w:val="32"/>
        </w:rPr>
      </w:pPr>
    </w:p>
    <w:p w14:paraId="1590DD45">
      <w:pP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14:paraId="1B488BB2">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E5E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5CB4B8">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14:paraId="48D90E6C">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14:paraId="39E16A9A">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14:paraId="6346931A">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14:paraId="7FA8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B28B03">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14:paraId="10710552">
            <w:pPr>
              <w:jc w:val="center"/>
              <w:rPr>
                <w:rFonts w:cs="仿宋_GB2312" w:asciiTheme="minorEastAsia" w:hAnsiTheme="minorEastAsia" w:eastAsiaTheme="minorEastAsia"/>
                <w:b/>
                <w:kern w:val="0"/>
                <w:sz w:val="32"/>
                <w:szCs w:val="32"/>
              </w:rPr>
            </w:pPr>
          </w:p>
        </w:tc>
        <w:tc>
          <w:tcPr>
            <w:tcW w:w="3546" w:type="dxa"/>
          </w:tcPr>
          <w:p w14:paraId="6FD1977D">
            <w:pPr>
              <w:jc w:val="center"/>
              <w:rPr>
                <w:rFonts w:cs="仿宋_GB2312" w:asciiTheme="minorEastAsia" w:hAnsiTheme="minorEastAsia" w:eastAsiaTheme="minorEastAsia"/>
                <w:b/>
                <w:kern w:val="0"/>
                <w:sz w:val="32"/>
                <w:szCs w:val="32"/>
              </w:rPr>
            </w:pPr>
          </w:p>
        </w:tc>
        <w:tc>
          <w:tcPr>
            <w:tcW w:w="1276" w:type="dxa"/>
          </w:tcPr>
          <w:p w14:paraId="39524CC4">
            <w:pPr>
              <w:jc w:val="center"/>
              <w:rPr>
                <w:rFonts w:cs="仿宋_GB2312" w:asciiTheme="minorEastAsia" w:hAnsiTheme="minorEastAsia" w:eastAsiaTheme="minorEastAsia"/>
                <w:b/>
                <w:kern w:val="0"/>
                <w:sz w:val="32"/>
                <w:szCs w:val="32"/>
              </w:rPr>
            </w:pPr>
          </w:p>
        </w:tc>
      </w:tr>
      <w:tr w14:paraId="6A4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B923CB">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14:paraId="5FDDF8C0">
            <w:pPr>
              <w:jc w:val="center"/>
              <w:rPr>
                <w:rFonts w:cs="仿宋_GB2312" w:asciiTheme="minorEastAsia" w:hAnsiTheme="minorEastAsia" w:eastAsiaTheme="minorEastAsia"/>
                <w:b/>
                <w:kern w:val="0"/>
                <w:sz w:val="32"/>
                <w:szCs w:val="32"/>
              </w:rPr>
            </w:pPr>
          </w:p>
        </w:tc>
        <w:tc>
          <w:tcPr>
            <w:tcW w:w="3546" w:type="dxa"/>
          </w:tcPr>
          <w:p w14:paraId="73DC7B56">
            <w:pPr>
              <w:jc w:val="center"/>
              <w:rPr>
                <w:rFonts w:cs="仿宋_GB2312" w:asciiTheme="minorEastAsia" w:hAnsiTheme="minorEastAsia" w:eastAsiaTheme="minorEastAsia"/>
                <w:b/>
                <w:kern w:val="0"/>
                <w:sz w:val="32"/>
                <w:szCs w:val="32"/>
              </w:rPr>
            </w:pPr>
          </w:p>
        </w:tc>
        <w:tc>
          <w:tcPr>
            <w:tcW w:w="1276" w:type="dxa"/>
          </w:tcPr>
          <w:p w14:paraId="2DF0C47A">
            <w:pPr>
              <w:jc w:val="center"/>
              <w:rPr>
                <w:rFonts w:cs="仿宋_GB2312" w:asciiTheme="minorEastAsia" w:hAnsiTheme="minorEastAsia" w:eastAsiaTheme="minorEastAsia"/>
                <w:b/>
                <w:kern w:val="0"/>
                <w:sz w:val="32"/>
                <w:szCs w:val="32"/>
              </w:rPr>
            </w:pPr>
          </w:p>
        </w:tc>
      </w:tr>
      <w:tr w14:paraId="56ED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D3D2E1">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14:paraId="4802E8A1">
            <w:pPr>
              <w:jc w:val="center"/>
              <w:rPr>
                <w:rFonts w:cs="仿宋_GB2312" w:asciiTheme="minorEastAsia" w:hAnsiTheme="minorEastAsia" w:eastAsiaTheme="minorEastAsia"/>
                <w:b/>
                <w:kern w:val="0"/>
                <w:sz w:val="32"/>
                <w:szCs w:val="32"/>
              </w:rPr>
            </w:pPr>
          </w:p>
        </w:tc>
        <w:tc>
          <w:tcPr>
            <w:tcW w:w="3546" w:type="dxa"/>
          </w:tcPr>
          <w:p w14:paraId="224B24A1">
            <w:pPr>
              <w:jc w:val="center"/>
              <w:rPr>
                <w:rFonts w:cs="仿宋_GB2312" w:asciiTheme="minorEastAsia" w:hAnsiTheme="minorEastAsia" w:eastAsiaTheme="minorEastAsia"/>
                <w:b/>
                <w:kern w:val="0"/>
                <w:sz w:val="32"/>
                <w:szCs w:val="32"/>
              </w:rPr>
            </w:pPr>
          </w:p>
        </w:tc>
        <w:tc>
          <w:tcPr>
            <w:tcW w:w="1276" w:type="dxa"/>
          </w:tcPr>
          <w:p w14:paraId="26BBE7CF">
            <w:pPr>
              <w:jc w:val="center"/>
              <w:rPr>
                <w:rFonts w:cs="仿宋_GB2312" w:asciiTheme="minorEastAsia" w:hAnsiTheme="minorEastAsia" w:eastAsiaTheme="minorEastAsia"/>
                <w:b/>
                <w:kern w:val="0"/>
                <w:sz w:val="32"/>
                <w:szCs w:val="32"/>
              </w:rPr>
            </w:pPr>
          </w:p>
        </w:tc>
      </w:tr>
    </w:tbl>
    <w:p w14:paraId="0399E497">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14:paraId="51EFF74E">
      <w:pPr>
        <w:jc w:val="center"/>
        <w:rPr>
          <w:rFonts w:cs="仿宋_GB2312" w:asciiTheme="minorEastAsia" w:hAnsiTheme="minorEastAsia" w:eastAsiaTheme="minorEastAsia"/>
          <w:b/>
          <w:kern w:val="0"/>
          <w:sz w:val="32"/>
          <w:szCs w:val="32"/>
        </w:rPr>
      </w:pPr>
    </w:p>
    <w:p w14:paraId="6F01E912">
      <w:pPr>
        <w:jc w:val="center"/>
        <w:rPr>
          <w:rFonts w:cs="仿宋_GB2312" w:asciiTheme="minorEastAsia" w:hAnsiTheme="minorEastAsia" w:eastAsiaTheme="minorEastAsia"/>
          <w:b/>
          <w:kern w:val="0"/>
          <w:sz w:val="32"/>
          <w:szCs w:val="32"/>
        </w:rPr>
      </w:pPr>
    </w:p>
    <w:p w14:paraId="35B044A7">
      <w:pPr>
        <w:jc w:val="center"/>
        <w:rPr>
          <w:rFonts w:cs="仿宋_GB2312" w:asciiTheme="minorEastAsia" w:hAnsiTheme="minorEastAsia" w:eastAsiaTheme="minorEastAsia"/>
          <w:b/>
          <w:kern w:val="0"/>
          <w:sz w:val="32"/>
          <w:szCs w:val="32"/>
        </w:rPr>
      </w:pPr>
    </w:p>
    <w:p w14:paraId="10084BC7">
      <w:pPr>
        <w:jc w:val="center"/>
        <w:rPr>
          <w:rFonts w:cs="仿宋_GB2312" w:asciiTheme="minorEastAsia" w:hAnsiTheme="minorEastAsia" w:eastAsiaTheme="minorEastAsia"/>
          <w:b/>
          <w:kern w:val="0"/>
          <w:sz w:val="32"/>
          <w:szCs w:val="32"/>
        </w:rPr>
      </w:pPr>
    </w:p>
    <w:p w14:paraId="5AD9EC3C">
      <w:pPr>
        <w:jc w:val="center"/>
        <w:rPr>
          <w:rFonts w:cs="仿宋_GB2312" w:asciiTheme="minorEastAsia" w:hAnsiTheme="minorEastAsia" w:eastAsiaTheme="minorEastAsia"/>
          <w:b/>
          <w:kern w:val="0"/>
          <w:sz w:val="32"/>
          <w:szCs w:val="32"/>
        </w:rPr>
      </w:pPr>
    </w:p>
    <w:p w14:paraId="20A071E5">
      <w:pPr>
        <w:jc w:val="center"/>
        <w:rPr>
          <w:rFonts w:cs="仿宋_GB2312" w:asciiTheme="minorEastAsia" w:hAnsiTheme="minorEastAsia" w:eastAsiaTheme="minorEastAsia"/>
          <w:b/>
          <w:kern w:val="0"/>
          <w:sz w:val="32"/>
          <w:szCs w:val="32"/>
        </w:rPr>
      </w:pPr>
    </w:p>
    <w:p w14:paraId="0F2DB01B">
      <w:pPr>
        <w:jc w:val="center"/>
        <w:rPr>
          <w:rFonts w:cs="仿宋_GB2312" w:asciiTheme="minorEastAsia" w:hAnsiTheme="minorEastAsia" w:eastAsiaTheme="minorEastAsia"/>
          <w:b/>
          <w:kern w:val="0"/>
          <w:sz w:val="32"/>
          <w:szCs w:val="32"/>
        </w:rPr>
      </w:pPr>
    </w:p>
    <w:p w14:paraId="317112B4">
      <w:pPr>
        <w:jc w:val="center"/>
        <w:rPr>
          <w:rFonts w:cs="仿宋_GB2312" w:asciiTheme="minorEastAsia" w:hAnsiTheme="minorEastAsia" w:eastAsiaTheme="minorEastAsia"/>
          <w:b/>
          <w:kern w:val="0"/>
          <w:sz w:val="32"/>
          <w:szCs w:val="32"/>
        </w:rPr>
      </w:pPr>
    </w:p>
    <w:p w14:paraId="2395F4CE">
      <w:pPr>
        <w:jc w:val="center"/>
        <w:rPr>
          <w:rFonts w:cs="仿宋_GB2312" w:asciiTheme="minorEastAsia" w:hAnsiTheme="minorEastAsia" w:eastAsiaTheme="minorEastAsia"/>
          <w:b/>
          <w:kern w:val="0"/>
          <w:sz w:val="32"/>
          <w:szCs w:val="32"/>
        </w:rPr>
      </w:pPr>
    </w:p>
    <w:p w14:paraId="1904CF1D">
      <w:pPr>
        <w:jc w:val="center"/>
        <w:rPr>
          <w:rFonts w:cs="仿宋_GB2312" w:asciiTheme="minorEastAsia" w:hAnsiTheme="minorEastAsia" w:eastAsiaTheme="minorEastAsia"/>
          <w:b/>
          <w:kern w:val="0"/>
          <w:sz w:val="32"/>
          <w:szCs w:val="32"/>
        </w:rPr>
      </w:pPr>
    </w:p>
    <w:p w14:paraId="20CFE7C1">
      <w:pPr>
        <w:jc w:val="center"/>
        <w:rPr>
          <w:rFonts w:cs="仿宋_GB2312" w:asciiTheme="minorEastAsia" w:hAnsiTheme="minorEastAsia" w:eastAsiaTheme="minorEastAsia"/>
          <w:b/>
          <w:kern w:val="0"/>
          <w:sz w:val="32"/>
          <w:szCs w:val="32"/>
        </w:rPr>
      </w:pPr>
    </w:p>
    <w:p w14:paraId="069DCF8A">
      <w:pPr>
        <w:jc w:val="center"/>
        <w:rPr>
          <w:rFonts w:cs="仿宋_GB2312" w:asciiTheme="minorEastAsia" w:hAnsiTheme="minorEastAsia" w:eastAsiaTheme="minorEastAsia"/>
          <w:b/>
          <w:kern w:val="0"/>
          <w:sz w:val="32"/>
          <w:szCs w:val="32"/>
        </w:rPr>
      </w:pPr>
    </w:p>
    <w:p w14:paraId="1A91A09A">
      <w:pPr>
        <w:ind w:firstLine="2891" w:firstLineChars="900"/>
        <w:rPr>
          <w:rFonts w:asciiTheme="minorEastAsia" w:hAnsiTheme="minorEastAsia" w:eastAsiaTheme="minorEastAsia"/>
          <w:b/>
          <w:bCs/>
          <w:sz w:val="32"/>
          <w:szCs w:val="32"/>
        </w:rPr>
      </w:pPr>
    </w:p>
    <w:p w14:paraId="6E5D889F">
      <w:pPr>
        <w:ind w:firstLine="2891" w:firstLineChars="900"/>
        <w:rPr>
          <w:rFonts w:asciiTheme="minorEastAsia" w:hAnsiTheme="minorEastAsia" w:eastAsiaTheme="minorEastAsia"/>
          <w:b/>
          <w:bCs/>
          <w:sz w:val="32"/>
          <w:szCs w:val="32"/>
        </w:rPr>
      </w:pPr>
    </w:p>
    <w:p w14:paraId="4A83D47C">
      <w:pPr>
        <w:ind w:firstLine="2891" w:firstLineChars="900"/>
        <w:rPr>
          <w:rFonts w:asciiTheme="minorEastAsia" w:hAnsiTheme="minorEastAsia" w:eastAsiaTheme="minorEastAsia"/>
          <w:b/>
          <w:bCs/>
          <w:sz w:val="32"/>
          <w:szCs w:val="32"/>
        </w:rPr>
      </w:pPr>
    </w:p>
    <w:p w14:paraId="14EFD321">
      <w:pPr>
        <w:ind w:firstLine="2891" w:firstLineChars="900"/>
        <w:rPr>
          <w:rFonts w:asciiTheme="minorEastAsia" w:hAnsiTheme="minorEastAsia" w:eastAsiaTheme="minorEastAsia"/>
          <w:b/>
          <w:bCs/>
          <w:sz w:val="32"/>
          <w:szCs w:val="32"/>
        </w:rPr>
      </w:pPr>
    </w:p>
    <w:p w14:paraId="454F3B3F">
      <w:pPr>
        <w:ind w:firstLine="2891" w:firstLineChars="900"/>
        <w:rPr>
          <w:rFonts w:asciiTheme="minorEastAsia" w:hAnsiTheme="minorEastAsia" w:eastAsiaTheme="minorEastAsia"/>
          <w:b/>
          <w:bCs/>
          <w:sz w:val="32"/>
          <w:szCs w:val="32"/>
        </w:rPr>
      </w:pPr>
    </w:p>
    <w:p w14:paraId="0E94825F">
      <w:pPr>
        <w:ind w:firstLine="2891" w:firstLineChars="900"/>
        <w:rPr>
          <w:rFonts w:asciiTheme="minorEastAsia" w:hAnsiTheme="minorEastAsia" w:eastAsiaTheme="minorEastAsia"/>
          <w:b/>
          <w:bCs/>
          <w:sz w:val="32"/>
          <w:szCs w:val="32"/>
        </w:rPr>
      </w:pPr>
    </w:p>
    <w:p w14:paraId="47B476D0">
      <w:pPr>
        <w:ind w:firstLine="2891" w:firstLineChars="900"/>
        <w:rPr>
          <w:rFonts w:cs="仿宋_GB2312" w:asciiTheme="minorEastAsia" w:hAnsiTheme="minorEastAsia" w:eastAsiaTheme="minorEastAsia"/>
          <w:b/>
          <w:kern w:val="0"/>
          <w:sz w:val="32"/>
          <w:szCs w:val="32"/>
        </w:rPr>
      </w:pPr>
    </w:p>
    <w:p w14:paraId="2562AA5C">
      <w:pPr>
        <w:ind w:firstLine="2891" w:firstLineChars="900"/>
        <w:rPr>
          <w:rFonts w:cs="仿宋_GB2312" w:asciiTheme="minorEastAsia" w:hAnsiTheme="minorEastAsia" w:eastAsiaTheme="minorEastAsia"/>
          <w:b/>
          <w:kern w:val="0"/>
          <w:sz w:val="32"/>
          <w:szCs w:val="32"/>
        </w:rPr>
      </w:pPr>
    </w:p>
    <w:p w14:paraId="3C05B191">
      <w:pPr>
        <w:ind w:firstLine="2891" w:firstLineChars="900"/>
        <w:rPr>
          <w:rFonts w:cs="仿宋_GB2312" w:asciiTheme="minorEastAsia" w:hAnsiTheme="minorEastAsia" w:eastAsiaTheme="minorEastAsia"/>
          <w:b/>
          <w:kern w:val="0"/>
          <w:sz w:val="32"/>
          <w:szCs w:val="32"/>
        </w:rPr>
      </w:pPr>
    </w:p>
    <w:p w14:paraId="0465DA81">
      <w:pPr>
        <w:ind w:firstLine="2891" w:firstLineChars="900"/>
        <w:rPr>
          <w:rFonts w:cs="仿宋_GB2312" w:asciiTheme="minorEastAsia" w:hAnsiTheme="minorEastAsia" w:eastAsiaTheme="minorEastAsia"/>
          <w:b/>
          <w:kern w:val="0"/>
          <w:sz w:val="32"/>
          <w:szCs w:val="32"/>
        </w:rPr>
      </w:pPr>
    </w:p>
    <w:p w14:paraId="495EF58A">
      <w:pPr>
        <w:ind w:firstLine="2891" w:firstLineChars="900"/>
        <w:rPr>
          <w:rFonts w:cs="仿宋_GB2312" w:asciiTheme="minorEastAsia" w:hAnsiTheme="minorEastAsia" w:eastAsiaTheme="minorEastAsia"/>
          <w:b/>
          <w:kern w:val="0"/>
          <w:sz w:val="32"/>
          <w:szCs w:val="32"/>
        </w:rPr>
      </w:pPr>
    </w:p>
    <w:p w14:paraId="66086C75">
      <w:pPr>
        <w:ind w:firstLine="2891" w:firstLineChars="900"/>
        <w:rPr>
          <w:rFonts w:cs="仿宋_GB2312" w:asciiTheme="minorEastAsia" w:hAnsiTheme="minorEastAsia" w:eastAsiaTheme="minorEastAsia"/>
          <w:b/>
          <w:kern w:val="0"/>
          <w:sz w:val="32"/>
          <w:szCs w:val="32"/>
        </w:rPr>
      </w:pPr>
    </w:p>
    <w:p w14:paraId="52FF58DC">
      <w:pPr>
        <w:ind w:firstLine="2891" w:firstLineChars="900"/>
        <w:rPr>
          <w:rFonts w:cs="仿宋_GB2312" w:asciiTheme="minorEastAsia" w:hAnsiTheme="minorEastAsia" w:eastAsiaTheme="minorEastAsia"/>
          <w:b/>
          <w:kern w:val="0"/>
          <w:sz w:val="32"/>
          <w:szCs w:val="32"/>
        </w:rPr>
      </w:pPr>
    </w:p>
    <w:p w14:paraId="07C14F56">
      <w:pPr>
        <w:ind w:firstLine="2891" w:firstLineChars="900"/>
        <w:rPr>
          <w:rFonts w:cs="仿宋_GB2312" w:asciiTheme="minorEastAsia" w:hAnsiTheme="minorEastAsia" w:eastAsiaTheme="minorEastAsia"/>
          <w:b/>
          <w:kern w:val="0"/>
          <w:sz w:val="32"/>
          <w:szCs w:val="32"/>
        </w:rPr>
      </w:pPr>
    </w:p>
    <w:p w14:paraId="004C6900">
      <w:pPr>
        <w:ind w:firstLine="2891" w:firstLineChars="900"/>
        <w:rPr>
          <w:rFonts w:cs="仿宋_GB2312" w:asciiTheme="minorEastAsia" w:hAnsiTheme="minorEastAsia" w:eastAsiaTheme="minorEastAsia"/>
          <w:b/>
          <w:kern w:val="0"/>
          <w:sz w:val="32"/>
          <w:szCs w:val="32"/>
        </w:rPr>
      </w:pPr>
    </w:p>
    <w:p w14:paraId="0F7011B5">
      <w:pP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14:paraId="432FDF13">
      <w:pPr>
        <w:ind w:firstLine="1911" w:firstLineChars="595"/>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14:paraId="063B8A72">
      <w:pPr>
        <w:snapToGrid w:val="0"/>
        <w:spacing w:line="360" w:lineRule="auto"/>
        <w:rPr>
          <w:rFonts w:cs="仿宋_GB2312" w:asciiTheme="minorEastAsia" w:hAnsiTheme="minorEastAsia" w:eastAsiaTheme="minorEastAsia"/>
          <w:sz w:val="24"/>
        </w:rPr>
      </w:pPr>
    </w:p>
    <w:p w14:paraId="184B0B8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8C3ECA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14:paraId="1E787B9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14:paraId="7C163F7D">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14:paraId="24AED1F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14:paraId="50B1FB8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0F4D120">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520B3367">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5A5EA0D">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14:paraId="786B30B2">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14:paraId="6A27D2EA">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F714750">
      <w:pPr>
        <w:autoSpaceDE w:val="0"/>
        <w:autoSpaceDN w:val="0"/>
        <w:spacing w:line="360" w:lineRule="auto"/>
        <w:ind w:left="2"/>
        <w:jc w:val="left"/>
        <w:rPr>
          <w:rFonts w:cs="仿宋_GB2312" w:asciiTheme="minorEastAsia" w:hAnsiTheme="minorEastAsia" w:eastAsiaTheme="minorEastAsia"/>
          <w:kern w:val="0"/>
          <w:sz w:val="24"/>
          <w:lang w:val="zh-CN"/>
        </w:rPr>
      </w:pPr>
    </w:p>
    <w:p w14:paraId="3516344F">
      <w:pPr>
        <w:autoSpaceDE w:val="0"/>
        <w:autoSpaceDN w:val="0"/>
        <w:spacing w:line="360" w:lineRule="auto"/>
        <w:ind w:left="2"/>
        <w:jc w:val="left"/>
        <w:rPr>
          <w:rFonts w:cs="仿宋_GB2312" w:asciiTheme="minorEastAsia" w:hAnsiTheme="minorEastAsia" w:eastAsiaTheme="minorEastAsia"/>
          <w:kern w:val="0"/>
          <w:sz w:val="24"/>
          <w:lang w:val="zh-CN"/>
        </w:rPr>
      </w:pPr>
    </w:p>
    <w:p w14:paraId="1BB88EF4">
      <w:pPr>
        <w:autoSpaceDE w:val="0"/>
        <w:autoSpaceDN w:val="0"/>
        <w:spacing w:line="360" w:lineRule="auto"/>
        <w:ind w:left="2"/>
        <w:jc w:val="left"/>
        <w:rPr>
          <w:rFonts w:cs="仿宋_GB2312" w:asciiTheme="minorEastAsia" w:hAnsiTheme="minorEastAsia" w:eastAsiaTheme="minorEastAsia"/>
          <w:kern w:val="0"/>
          <w:sz w:val="24"/>
          <w:lang w:val="zh-CN"/>
        </w:rPr>
      </w:pPr>
    </w:p>
    <w:p w14:paraId="1E6E223A">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14:paraId="3084B52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14:paraId="63DDE75B">
      <w:pPr>
        <w:spacing w:line="360" w:lineRule="auto"/>
        <w:jc w:val="center"/>
        <w:rPr>
          <w:rFonts w:cs="仿宋_GB2312" w:asciiTheme="minorEastAsia" w:hAnsiTheme="minorEastAsia" w:eastAsiaTheme="minorEastAsia"/>
          <w:b/>
          <w:bCs/>
          <w:sz w:val="24"/>
        </w:rPr>
      </w:pPr>
    </w:p>
    <w:p w14:paraId="2A95DC98">
      <w:pPr>
        <w:spacing w:line="360" w:lineRule="auto"/>
        <w:jc w:val="center"/>
        <w:rPr>
          <w:rFonts w:cs="仿宋_GB2312"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4968309">
      <w:pPr>
        <w:spacing w:line="360" w:lineRule="auto"/>
        <w:jc w:val="center"/>
        <w:outlineLvl w:val="0"/>
        <w:rPr>
          <w:rFonts w:cs="仿宋_GB2312" w:asciiTheme="minorEastAsia" w:hAnsiTheme="minorEastAsia" w:eastAsiaTheme="minorEastAsia"/>
          <w:b/>
          <w:kern w:val="0"/>
          <w:sz w:val="36"/>
          <w:szCs w:val="36"/>
        </w:rPr>
      </w:pPr>
      <w:bookmarkStart w:id="530" w:name="_Toc92901665"/>
      <w:bookmarkStart w:id="531" w:name="_Toc24779"/>
      <w:r>
        <w:rPr>
          <w:rFonts w:hint="eastAsia" w:cs="仿宋_GB2312" w:asciiTheme="minorEastAsia" w:hAnsiTheme="minorEastAsia" w:eastAsiaTheme="minorEastAsia"/>
          <w:b/>
          <w:kern w:val="0"/>
          <w:sz w:val="36"/>
          <w:szCs w:val="36"/>
        </w:rPr>
        <w:t>报价文件部分</w:t>
      </w:r>
      <w:bookmarkEnd w:id="530"/>
      <w:bookmarkEnd w:id="531"/>
    </w:p>
    <w:p w14:paraId="0E786F3A">
      <w:pPr>
        <w:spacing w:line="360" w:lineRule="auto"/>
        <w:jc w:val="center"/>
        <w:outlineLvl w:val="0"/>
        <w:rPr>
          <w:rFonts w:cs="仿宋_GB2312" w:asciiTheme="minorEastAsia" w:hAnsiTheme="minorEastAsia" w:eastAsiaTheme="minorEastAsia"/>
          <w:b/>
          <w:kern w:val="0"/>
          <w:sz w:val="36"/>
          <w:szCs w:val="36"/>
        </w:rPr>
      </w:pPr>
      <w:bookmarkStart w:id="532" w:name="_Toc5950"/>
      <w:bookmarkStart w:id="533" w:name="_Toc92901666"/>
      <w:r>
        <w:rPr>
          <w:rFonts w:hint="eastAsia" w:cs="仿宋_GB2312" w:asciiTheme="minorEastAsia" w:hAnsiTheme="minorEastAsia" w:eastAsiaTheme="minorEastAsia"/>
          <w:b/>
          <w:kern w:val="0"/>
          <w:sz w:val="36"/>
          <w:szCs w:val="36"/>
        </w:rPr>
        <w:t>目录</w:t>
      </w:r>
      <w:bookmarkEnd w:id="532"/>
      <w:bookmarkEnd w:id="533"/>
    </w:p>
    <w:p w14:paraId="02064236">
      <w:pPr>
        <w:spacing w:line="360" w:lineRule="auto"/>
        <w:jc w:val="center"/>
        <w:outlineLvl w:val="0"/>
        <w:rPr>
          <w:rFonts w:cs="仿宋_GB2312" w:asciiTheme="minorEastAsia" w:hAnsiTheme="minorEastAsia" w:eastAsiaTheme="minorEastAsia"/>
          <w:b/>
          <w:kern w:val="0"/>
          <w:sz w:val="36"/>
          <w:szCs w:val="36"/>
        </w:rPr>
      </w:pPr>
    </w:p>
    <w:p w14:paraId="5C51A00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14:paraId="4B02D26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…………………………………………………………（页码）</w:t>
      </w:r>
    </w:p>
    <w:p w14:paraId="0F3FF1E6">
      <w:pPr>
        <w:snapToGrid w:val="0"/>
        <w:spacing w:line="360" w:lineRule="auto"/>
        <w:ind w:right="480"/>
        <w:jc w:val="center"/>
        <w:rPr>
          <w:rFonts w:cs="仿宋_GB2312" w:asciiTheme="minorEastAsia" w:hAnsiTheme="minorEastAsia" w:eastAsiaTheme="minorEastAsia"/>
          <w:b/>
          <w:kern w:val="0"/>
          <w:sz w:val="32"/>
          <w:szCs w:val="32"/>
        </w:rPr>
      </w:pPr>
    </w:p>
    <w:p w14:paraId="78A89623">
      <w:pPr>
        <w:snapToGrid w:val="0"/>
        <w:spacing w:line="360" w:lineRule="auto"/>
        <w:ind w:right="480"/>
        <w:jc w:val="center"/>
        <w:rPr>
          <w:rFonts w:cs="仿宋_GB2312" w:asciiTheme="minorEastAsia" w:hAnsiTheme="minorEastAsia" w:eastAsiaTheme="minorEastAsia"/>
          <w:b/>
          <w:kern w:val="0"/>
          <w:sz w:val="32"/>
          <w:szCs w:val="32"/>
        </w:rPr>
      </w:pPr>
    </w:p>
    <w:p w14:paraId="41681216">
      <w:pPr>
        <w:snapToGrid w:val="0"/>
        <w:spacing w:line="360" w:lineRule="auto"/>
        <w:ind w:right="480"/>
        <w:jc w:val="center"/>
        <w:rPr>
          <w:rFonts w:cs="仿宋_GB2312" w:asciiTheme="minorEastAsia" w:hAnsiTheme="minorEastAsia" w:eastAsiaTheme="minorEastAsia"/>
          <w:b/>
          <w:kern w:val="0"/>
          <w:sz w:val="32"/>
          <w:szCs w:val="32"/>
        </w:rPr>
      </w:pPr>
    </w:p>
    <w:p w14:paraId="6E7648F4">
      <w:pPr>
        <w:snapToGrid w:val="0"/>
        <w:spacing w:line="360" w:lineRule="auto"/>
        <w:ind w:right="480"/>
        <w:jc w:val="center"/>
        <w:rPr>
          <w:rFonts w:cs="仿宋_GB2312" w:asciiTheme="minorEastAsia" w:hAnsiTheme="minorEastAsia" w:eastAsiaTheme="minorEastAsia"/>
          <w:b/>
          <w:kern w:val="0"/>
          <w:sz w:val="32"/>
          <w:szCs w:val="32"/>
        </w:rPr>
      </w:pPr>
    </w:p>
    <w:p w14:paraId="435E38D8">
      <w:pPr>
        <w:snapToGrid w:val="0"/>
        <w:spacing w:line="360" w:lineRule="auto"/>
        <w:ind w:right="480"/>
        <w:jc w:val="center"/>
        <w:rPr>
          <w:rFonts w:cs="仿宋_GB2312" w:asciiTheme="minorEastAsia" w:hAnsiTheme="minorEastAsia" w:eastAsiaTheme="minorEastAsia"/>
          <w:b/>
          <w:kern w:val="0"/>
          <w:sz w:val="32"/>
          <w:szCs w:val="32"/>
        </w:rPr>
      </w:pPr>
    </w:p>
    <w:p w14:paraId="43482B89">
      <w:pPr>
        <w:snapToGrid w:val="0"/>
        <w:spacing w:line="360" w:lineRule="auto"/>
        <w:ind w:right="480"/>
        <w:jc w:val="center"/>
        <w:rPr>
          <w:rFonts w:cs="仿宋_GB2312" w:asciiTheme="minorEastAsia" w:hAnsiTheme="minorEastAsia" w:eastAsiaTheme="minorEastAsia"/>
          <w:b/>
          <w:kern w:val="0"/>
          <w:sz w:val="32"/>
          <w:szCs w:val="32"/>
        </w:rPr>
      </w:pPr>
    </w:p>
    <w:p w14:paraId="0C2EF7AF">
      <w:pPr>
        <w:snapToGrid w:val="0"/>
        <w:spacing w:line="360" w:lineRule="auto"/>
        <w:ind w:right="480"/>
        <w:jc w:val="center"/>
        <w:rPr>
          <w:rFonts w:cs="仿宋_GB2312" w:asciiTheme="minorEastAsia" w:hAnsiTheme="minorEastAsia" w:eastAsiaTheme="minorEastAsia"/>
          <w:b/>
          <w:kern w:val="0"/>
          <w:sz w:val="32"/>
          <w:szCs w:val="32"/>
        </w:rPr>
      </w:pPr>
    </w:p>
    <w:p w14:paraId="56B7ADAB">
      <w:pPr>
        <w:snapToGrid w:val="0"/>
        <w:spacing w:line="360" w:lineRule="auto"/>
        <w:ind w:right="480"/>
        <w:jc w:val="center"/>
        <w:rPr>
          <w:rFonts w:cs="仿宋_GB2312" w:asciiTheme="minorEastAsia" w:hAnsiTheme="minorEastAsia" w:eastAsiaTheme="minorEastAsia"/>
          <w:b/>
          <w:kern w:val="0"/>
          <w:sz w:val="32"/>
          <w:szCs w:val="32"/>
        </w:rPr>
      </w:pPr>
    </w:p>
    <w:p w14:paraId="176265D6">
      <w:pPr>
        <w:snapToGrid w:val="0"/>
        <w:spacing w:line="360" w:lineRule="auto"/>
        <w:ind w:right="480"/>
        <w:jc w:val="center"/>
        <w:rPr>
          <w:rFonts w:cs="仿宋_GB2312" w:asciiTheme="minorEastAsia" w:hAnsiTheme="minorEastAsia" w:eastAsiaTheme="minorEastAsia"/>
          <w:b/>
          <w:kern w:val="0"/>
          <w:sz w:val="32"/>
          <w:szCs w:val="32"/>
        </w:rPr>
      </w:pPr>
    </w:p>
    <w:p w14:paraId="59DBD408">
      <w:pPr>
        <w:snapToGrid w:val="0"/>
        <w:spacing w:line="360" w:lineRule="auto"/>
        <w:ind w:right="480"/>
        <w:jc w:val="center"/>
        <w:rPr>
          <w:rFonts w:cs="仿宋_GB2312" w:asciiTheme="minorEastAsia" w:hAnsiTheme="minorEastAsia" w:eastAsiaTheme="minorEastAsia"/>
          <w:b/>
          <w:kern w:val="0"/>
          <w:sz w:val="32"/>
          <w:szCs w:val="32"/>
        </w:rPr>
      </w:pPr>
    </w:p>
    <w:p w14:paraId="571505B5">
      <w:pPr>
        <w:snapToGrid w:val="0"/>
        <w:spacing w:line="360" w:lineRule="auto"/>
        <w:ind w:right="480"/>
        <w:jc w:val="center"/>
        <w:rPr>
          <w:rFonts w:cs="仿宋_GB2312" w:asciiTheme="minorEastAsia" w:hAnsiTheme="minorEastAsia" w:eastAsiaTheme="minorEastAsia"/>
          <w:b/>
          <w:kern w:val="0"/>
          <w:sz w:val="32"/>
          <w:szCs w:val="32"/>
        </w:rPr>
      </w:pPr>
    </w:p>
    <w:p w14:paraId="709EE594">
      <w:pPr>
        <w:snapToGrid w:val="0"/>
        <w:spacing w:line="360" w:lineRule="auto"/>
        <w:ind w:right="480"/>
        <w:jc w:val="center"/>
        <w:rPr>
          <w:rFonts w:cs="仿宋_GB2312" w:asciiTheme="minorEastAsia" w:hAnsiTheme="minorEastAsia" w:eastAsiaTheme="minorEastAsia"/>
          <w:b/>
          <w:kern w:val="0"/>
          <w:sz w:val="32"/>
          <w:szCs w:val="32"/>
        </w:rPr>
      </w:pPr>
    </w:p>
    <w:p w14:paraId="23597EBF">
      <w:pPr>
        <w:snapToGrid w:val="0"/>
        <w:spacing w:line="360" w:lineRule="auto"/>
        <w:ind w:right="480"/>
        <w:jc w:val="center"/>
        <w:rPr>
          <w:rFonts w:cs="仿宋_GB2312" w:asciiTheme="minorEastAsia" w:hAnsiTheme="minorEastAsia" w:eastAsiaTheme="minorEastAsia"/>
          <w:b/>
          <w:kern w:val="0"/>
          <w:sz w:val="32"/>
          <w:szCs w:val="32"/>
        </w:rPr>
      </w:pPr>
    </w:p>
    <w:p w14:paraId="46D098C6">
      <w:pPr>
        <w:snapToGrid w:val="0"/>
        <w:spacing w:line="360" w:lineRule="auto"/>
        <w:ind w:right="480"/>
        <w:jc w:val="center"/>
        <w:rPr>
          <w:rFonts w:cs="仿宋_GB2312" w:asciiTheme="minorEastAsia" w:hAnsiTheme="minorEastAsia" w:eastAsiaTheme="minorEastAsia"/>
          <w:b/>
          <w:kern w:val="0"/>
          <w:sz w:val="32"/>
          <w:szCs w:val="32"/>
        </w:rPr>
      </w:pPr>
    </w:p>
    <w:p w14:paraId="3BE929B5">
      <w:pPr>
        <w:snapToGrid w:val="0"/>
        <w:spacing w:line="360" w:lineRule="auto"/>
        <w:ind w:right="480"/>
        <w:jc w:val="center"/>
        <w:rPr>
          <w:rFonts w:cs="仿宋_GB2312" w:asciiTheme="minorEastAsia" w:hAnsiTheme="minorEastAsia" w:eastAsiaTheme="minorEastAsia"/>
          <w:b/>
          <w:kern w:val="0"/>
          <w:sz w:val="32"/>
          <w:szCs w:val="32"/>
        </w:rPr>
      </w:pPr>
    </w:p>
    <w:p w14:paraId="13722B4F">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9A7AE1A">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534" w:name="_Toc92901667"/>
      <w:bookmarkStart w:id="535" w:name="_Toc6591"/>
      <w:r>
        <w:rPr>
          <w:rFonts w:hint="eastAsia" w:cs="仿宋_GB2312" w:asciiTheme="minorEastAsia" w:hAnsiTheme="minorEastAsia" w:eastAsiaTheme="minorEastAsia"/>
          <w:kern w:val="2"/>
          <w:sz w:val="32"/>
          <w:szCs w:val="32"/>
        </w:rPr>
        <w:t>一、开标一览表（报价表）</w:t>
      </w:r>
      <w:bookmarkEnd w:id="534"/>
      <w:bookmarkEnd w:id="535"/>
    </w:p>
    <w:p w14:paraId="32B1B25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430C52D">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HZSJS2024-TLZFCG009</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14:paraId="4816B182">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4"/>
        <w:tblW w:w="96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94"/>
        <w:gridCol w:w="3451"/>
        <w:gridCol w:w="1577"/>
        <w:gridCol w:w="1628"/>
        <w:gridCol w:w="2103"/>
      </w:tblGrid>
      <w:tr w14:paraId="5BCFC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852" w:type="dxa"/>
            <w:gridSpan w:val="2"/>
            <w:tcBorders>
              <w:top w:val="single" w:color="auto" w:sz="4" w:space="0"/>
              <w:bottom w:val="single" w:color="auto" w:sz="4" w:space="0"/>
              <w:right w:val="single" w:color="auto" w:sz="4" w:space="0"/>
            </w:tcBorders>
            <w:vAlign w:val="center"/>
          </w:tcPr>
          <w:p w14:paraId="7A36F269">
            <w:pPr>
              <w:snapToGrid w:val="0"/>
              <w:spacing w:before="50" w:after="50"/>
              <w:jc w:val="center"/>
              <w:rPr>
                <w:rFonts w:ascii="宋体" w:hAnsi="宋体" w:cs="宋体"/>
                <w:b/>
                <w:sz w:val="24"/>
              </w:rPr>
            </w:pPr>
            <w:r>
              <w:rPr>
                <w:rFonts w:hint="eastAsia" w:ascii="宋体" w:hAnsi="宋体" w:cs="宋体"/>
                <w:b/>
                <w:sz w:val="24"/>
              </w:rPr>
              <w:t>序号</w:t>
            </w:r>
          </w:p>
        </w:tc>
        <w:tc>
          <w:tcPr>
            <w:tcW w:w="3451" w:type="dxa"/>
            <w:tcBorders>
              <w:top w:val="single" w:color="auto" w:sz="4" w:space="0"/>
              <w:left w:val="single" w:color="auto" w:sz="4" w:space="0"/>
              <w:bottom w:val="single" w:color="auto" w:sz="4" w:space="0"/>
              <w:right w:val="single" w:color="auto" w:sz="4" w:space="0"/>
            </w:tcBorders>
            <w:vAlign w:val="center"/>
          </w:tcPr>
          <w:p w14:paraId="0BD65151">
            <w:pPr>
              <w:snapToGrid w:val="0"/>
              <w:spacing w:before="50" w:after="50"/>
              <w:jc w:val="center"/>
              <w:rPr>
                <w:rFonts w:ascii="宋体" w:hAnsi="宋体" w:cs="宋体"/>
                <w:b/>
                <w:sz w:val="24"/>
              </w:rPr>
            </w:pPr>
            <w:r>
              <w:rPr>
                <w:rFonts w:hint="eastAsia" w:ascii="宋体" w:hAnsi="宋体" w:cs="宋体"/>
                <w:b/>
                <w:sz w:val="24"/>
              </w:rPr>
              <w:t>项目名称</w:t>
            </w:r>
          </w:p>
        </w:tc>
        <w:tc>
          <w:tcPr>
            <w:tcW w:w="1577" w:type="dxa"/>
            <w:tcBorders>
              <w:top w:val="single" w:color="auto" w:sz="4" w:space="0"/>
              <w:left w:val="single" w:color="auto" w:sz="4" w:space="0"/>
              <w:bottom w:val="single" w:color="auto" w:sz="4" w:space="0"/>
              <w:right w:val="single" w:color="auto" w:sz="4" w:space="0"/>
            </w:tcBorders>
            <w:vAlign w:val="center"/>
          </w:tcPr>
          <w:p w14:paraId="5F1C64A2">
            <w:pPr>
              <w:snapToGrid w:val="0"/>
              <w:spacing w:before="50" w:after="50"/>
              <w:jc w:val="center"/>
              <w:rPr>
                <w:rFonts w:ascii="宋体" w:hAnsi="宋体" w:cs="宋体"/>
                <w:b/>
                <w:sz w:val="24"/>
              </w:rPr>
            </w:pPr>
            <w:r>
              <w:rPr>
                <w:rFonts w:hint="eastAsia" w:ascii="宋体" w:hAnsi="宋体" w:cs="宋体"/>
                <w:b/>
                <w:sz w:val="24"/>
              </w:rPr>
              <w:t>数量</w:t>
            </w:r>
          </w:p>
        </w:tc>
        <w:tc>
          <w:tcPr>
            <w:tcW w:w="1628" w:type="dxa"/>
            <w:tcBorders>
              <w:top w:val="single" w:color="auto" w:sz="4" w:space="0"/>
              <w:left w:val="single" w:color="auto" w:sz="4" w:space="0"/>
              <w:bottom w:val="single" w:color="auto" w:sz="4" w:space="0"/>
            </w:tcBorders>
            <w:vAlign w:val="center"/>
          </w:tcPr>
          <w:p w14:paraId="186B5874">
            <w:pPr>
              <w:snapToGrid w:val="0"/>
              <w:spacing w:before="50" w:after="50"/>
              <w:jc w:val="center"/>
              <w:rPr>
                <w:rFonts w:hint="eastAsia" w:ascii="宋体" w:hAnsi="宋体" w:eastAsia="宋体" w:cs="宋体"/>
                <w:b/>
                <w:sz w:val="24"/>
                <w:lang w:val="en-US" w:eastAsia="zh-CN"/>
              </w:rPr>
            </w:pPr>
            <w:r>
              <w:rPr>
                <w:rFonts w:hint="eastAsia" w:ascii="宋体" w:hAnsi="宋体" w:cs="宋体"/>
                <w:b/>
                <w:sz w:val="24"/>
                <w:lang w:val="en-US" w:eastAsia="zh-CN"/>
              </w:rPr>
              <w:t>服务期</w:t>
            </w:r>
          </w:p>
        </w:tc>
        <w:tc>
          <w:tcPr>
            <w:tcW w:w="2103" w:type="dxa"/>
            <w:tcBorders>
              <w:top w:val="single" w:color="auto" w:sz="4" w:space="0"/>
              <w:left w:val="single" w:color="auto" w:sz="4" w:space="0"/>
              <w:bottom w:val="single" w:color="auto" w:sz="4" w:space="0"/>
            </w:tcBorders>
            <w:vAlign w:val="center"/>
          </w:tcPr>
          <w:p w14:paraId="190D5ABD">
            <w:pPr>
              <w:snapToGrid w:val="0"/>
              <w:spacing w:before="50" w:after="50"/>
              <w:jc w:val="center"/>
              <w:rPr>
                <w:rFonts w:ascii="宋体" w:hAnsi="宋体" w:cs="宋体"/>
                <w:b/>
                <w:sz w:val="24"/>
              </w:rPr>
            </w:pPr>
            <w:r>
              <w:rPr>
                <w:rFonts w:hint="eastAsia" w:ascii="宋体" w:hAnsi="宋体" w:cs="宋体"/>
                <w:b/>
                <w:sz w:val="24"/>
              </w:rPr>
              <w:t>投标报价</w:t>
            </w:r>
          </w:p>
        </w:tc>
      </w:tr>
      <w:tr w14:paraId="2982D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9" w:hRule="atLeast"/>
          <w:jc w:val="center"/>
        </w:trPr>
        <w:tc>
          <w:tcPr>
            <w:tcW w:w="852" w:type="dxa"/>
            <w:gridSpan w:val="2"/>
            <w:tcBorders>
              <w:top w:val="single" w:color="auto" w:sz="4" w:space="0"/>
              <w:bottom w:val="single" w:color="auto" w:sz="4" w:space="0"/>
              <w:right w:val="single" w:color="auto" w:sz="4" w:space="0"/>
            </w:tcBorders>
            <w:vAlign w:val="center"/>
          </w:tcPr>
          <w:p w14:paraId="7384609B">
            <w:pPr>
              <w:snapToGrid w:val="0"/>
              <w:spacing w:before="50" w:after="50"/>
              <w:jc w:val="center"/>
              <w:rPr>
                <w:rFonts w:ascii="宋体" w:hAnsi="宋体" w:cs="宋体"/>
                <w:sz w:val="24"/>
              </w:rPr>
            </w:pPr>
            <w:r>
              <w:rPr>
                <w:rFonts w:hint="eastAsia" w:ascii="宋体" w:hAnsi="宋体" w:cs="宋体"/>
                <w:sz w:val="24"/>
              </w:rPr>
              <w:t>1</w:t>
            </w:r>
          </w:p>
        </w:tc>
        <w:tc>
          <w:tcPr>
            <w:tcW w:w="3451" w:type="dxa"/>
            <w:tcBorders>
              <w:top w:val="single" w:color="auto" w:sz="4" w:space="0"/>
              <w:left w:val="single" w:color="auto" w:sz="4" w:space="0"/>
              <w:bottom w:val="single" w:color="auto" w:sz="4" w:space="0"/>
              <w:right w:val="single" w:color="auto" w:sz="4" w:space="0"/>
            </w:tcBorders>
            <w:vAlign w:val="center"/>
          </w:tcPr>
          <w:p w14:paraId="1136D194">
            <w:pPr>
              <w:snapToGrid w:val="0"/>
              <w:spacing w:before="50" w:after="50"/>
              <w:jc w:val="center"/>
              <w:rPr>
                <w:rFonts w:ascii="宋体" w:hAnsi="宋体" w:cs="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27876F66">
            <w:pPr>
              <w:snapToGrid w:val="0"/>
              <w:spacing w:before="50" w:after="50"/>
              <w:jc w:val="center"/>
              <w:rPr>
                <w:rFonts w:ascii="宋体" w:hAnsi="宋体" w:cs="宋体"/>
                <w:sz w:val="24"/>
              </w:rPr>
            </w:pPr>
            <w:r>
              <w:rPr>
                <w:rFonts w:hint="eastAsia" w:ascii="宋体" w:hAnsi="宋体" w:cs="宋体"/>
                <w:sz w:val="24"/>
              </w:rPr>
              <w:t>1项</w:t>
            </w:r>
          </w:p>
        </w:tc>
        <w:tc>
          <w:tcPr>
            <w:tcW w:w="1628" w:type="dxa"/>
            <w:tcBorders>
              <w:top w:val="single" w:color="auto" w:sz="4" w:space="0"/>
              <w:left w:val="single" w:color="auto" w:sz="4" w:space="0"/>
              <w:bottom w:val="single" w:color="auto" w:sz="4" w:space="0"/>
            </w:tcBorders>
            <w:vAlign w:val="center"/>
          </w:tcPr>
          <w:p w14:paraId="76619EFA">
            <w:pPr>
              <w:snapToGrid w:val="0"/>
              <w:spacing w:before="50" w:after="50"/>
              <w:jc w:val="center"/>
              <w:rPr>
                <w:rFonts w:hint="default" w:ascii="宋体" w:hAnsi="宋体" w:eastAsia="宋体" w:cs="宋体"/>
                <w:sz w:val="24"/>
                <w:lang w:val="en-US" w:eastAsia="zh-CN"/>
              </w:rPr>
            </w:pPr>
            <w:r>
              <w:rPr>
                <w:rFonts w:hint="default" w:ascii="宋体" w:hAnsi="宋体" w:eastAsia="宋体" w:cs="宋体"/>
                <w:sz w:val="24"/>
                <w:lang w:val="en-US" w:eastAsia="zh-CN"/>
              </w:rPr>
              <w:t>自合同签订之日起2年</w:t>
            </w:r>
          </w:p>
        </w:tc>
        <w:tc>
          <w:tcPr>
            <w:tcW w:w="2103" w:type="dxa"/>
            <w:tcBorders>
              <w:top w:val="single" w:color="auto" w:sz="4" w:space="0"/>
              <w:left w:val="single" w:color="auto" w:sz="4" w:space="0"/>
              <w:bottom w:val="single" w:color="auto" w:sz="4" w:space="0"/>
            </w:tcBorders>
            <w:vAlign w:val="center"/>
          </w:tcPr>
          <w:p w14:paraId="3D8C5850">
            <w:pPr>
              <w:snapToGrid w:val="0"/>
              <w:spacing w:before="50" w:after="50"/>
              <w:jc w:val="center"/>
              <w:rPr>
                <w:rFonts w:ascii="宋体" w:hAnsi="宋体" w:cs="宋体"/>
                <w:sz w:val="24"/>
              </w:rPr>
            </w:pPr>
          </w:p>
        </w:tc>
      </w:tr>
      <w:tr w14:paraId="32BC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658" w:type="dxa"/>
            <w:tcBorders>
              <w:top w:val="single" w:color="auto" w:sz="4" w:space="0"/>
              <w:bottom w:val="single" w:color="auto" w:sz="4" w:space="0"/>
            </w:tcBorders>
            <w:vAlign w:val="center"/>
          </w:tcPr>
          <w:p w14:paraId="55EA1C05">
            <w:pPr>
              <w:snapToGrid w:val="0"/>
              <w:spacing w:before="50" w:after="50"/>
              <w:rPr>
                <w:rFonts w:hint="eastAsia" w:ascii="宋体" w:hAnsi="宋体" w:cs="宋体"/>
                <w:sz w:val="24"/>
              </w:rPr>
            </w:pPr>
          </w:p>
        </w:tc>
        <w:tc>
          <w:tcPr>
            <w:tcW w:w="8953" w:type="dxa"/>
            <w:gridSpan w:val="5"/>
            <w:tcBorders>
              <w:top w:val="single" w:color="auto" w:sz="4" w:space="0"/>
              <w:bottom w:val="single" w:color="auto" w:sz="4" w:space="0"/>
            </w:tcBorders>
            <w:vAlign w:val="center"/>
          </w:tcPr>
          <w:p w14:paraId="74F36484">
            <w:pPr>
              <w:snapToGrid w:val="0"/>
              <w:spacing w:before="50" w:after="50"/>
              <w:rPr>
                <w:rFonts w:ascii="宋体" w:hAnsi="宋体" w:cs="宋体"/>
                <w:sz w:val="24"/>
                <w:u w:val="single"/>
              </w:rPr>
            </w:pPr>
            <w:r>
              <w:rPr>
                <w:rFonts w:hint="eastAsia" w:ascii="宋体" w:hAnsi="宋体" w:cs="宋体"/>
                <w:sz w:val="24"/>
              </w:rPr>
              <w:t>合计金额大写：               ￥</w:t>
            </w:r>
            <w:r>
              <w:rPr>
                <w:rFonts w:hint="eastAsia" w:ascii="宋体" w:hAnsi="宋体" w:cs="宋体"/>
                <w:sz w:val="24"/>
                <w:u w:val="single"/>
              </w:rPr>
              <w:t xml:space="preserve">            </w:t>
            </w:r>
          </w:p>
        </w:tc>
      </w:tr>
    </w:tbl>
    <w:p w14:paraId="61194CA1">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14:paraId="5C1BEDC5">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14:paraId="3CC34449">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r>
        <w:rPr>
          <w:rFonts w:hint="eastAsia" w:cs="仿宋_GB2312" w:asciiTheme="minorEastAsia" w:hAnsiTheme="minorEastAsia" w:eastAsiaTheme="minorEastAsia"/>
          <w:b/>
          <w:color w:val="FF0000"/>
          <w:kern w:val="0"/>
          <w:sz w:val="24"/>
          <w:lang w:val="zh-CN"/>
        </w:rPr>
        <w:t>（包括货物费用、施用费用、税金、运输费用等一切费用）</w:t>
      </w:r>
      <w:r>
        <w:rPr>
          <w:rFonts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。本项表格未填写但采购需求有的项目（以及投标单位提供的增值服务）投标单位中标后仍需提供，报价综合考虑在总价中。</w:t>
      </w:r>
    </w:p>
    <w:p w14:paraId="20DCEE58">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14:paraId="0C563400">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的名称、规格型号、数量、单价、服务要求等予以公示。</w:t>
      </w:r>
    </w:p>
    <w:p w14:paraId="7391FB3D">
      <w:pPr>
        <w:snapToGrid w:val="0"/>
        <w:spacing w:line="360" w:lineRule="auto"/>
        <w:ind w:firstLine="480" w:firstLineChars="200"/>
        <w:jc w:val="left"/>
        <w:rPr>
          <w:rFonts w:cs="仿宋_GB2312" w:asciiTheme="minorEastAsia" w:hAnsiTheme="minorEastAsia" w:eastAsiaTheme="minorEastAsia"/>
          <w:kern w:val="2"/>
          <w:sz w:val="32"/>
          <w:szCs w:val="32"/>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5AC297BC">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1906" w:h="16838"/>
          <w:pgMar w:top="1247" w:right="1418" w:bottom="1276" w:left="578" w:header="851" w:footer="992" w:gutter="0"/>
          <w:pgBorders>
            <w:top w:val="none" w:sz="0" w:space="0"/>
            <w:left w:val="none" w:sz="0" w:space="0"/>
            <w:bottom w:val="none" w:sz="0" w:space="0"/>
            <w:right w:val="none" w:sz="0" w:space="0"/>
          </w:pgBorders>
          <w:cols w:space="720" w:num="1"/>
          <w:titlePg/>
          <w:docGrid w:linePitch="312" w:charSpace="0"/>
        </w:sectPr>
      </w:pPr>
    </w:p>
    <w:p w14:paraId="505C10A1">
      <w:pPr>
        <w:pStyle w:val="694"/>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bookmarkStart w:id="536" w:name="_Toc5537"/>
      <w:bookmarkStart w:id="537" w:name="_Toc92901668"/>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536"/>
      <w:bookmarkEnd w:id="537"/>
    </w:p>
    <w:p w14:paraId="16EC24A9">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14:paraId="0BB5DA1D">
      <w:pPr>
        <w:pStyle w:val="694"/>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14:paraId="52AA2FAA">
      <w:pPr>
        <w:spacing w:line="360" w:lineRule="auto"/>
        <w:ind w:right="420" w:firstLine="3614" w:firstLineChars="1000"/>
        <w:rPr>
          <w:rFonts w:cs="仿宋_GB2312" w:asciiTheme="minorEastAsia" w:hAnsiTheme="minorEastAsia" w:eastAsiaTheme="minorEastAsia"/>
          <w:b/>
          <w:kern w:val="0"/>
          <w:sz w:val="36"/>
          <w:szCs w:val="36"/>
        </w:rPr>
      </w:pPr>
    </w:p>
    <w:p w14:paraId="06E40DBF">
      <w:pPr>
        <w:spacing w:line="360" w:lineRule="auto"/>
        <w:ind w:right="420" w:firstLine="3614" w:firstLineChars="1000"/>
        <w:rPr>
          <w:rFonts w:cs="仿宋_GB2312" w:asciiTheme="minorEastAsia" w:hAnsiTheme="minorEastAsia" w:eastAsiaTheme="minorEastAsia"/>
          <w:b/>
          <w:kern w:val="0"/>
          <w:sz w:val="36"/>
          <w:szCs w:val="36"/>
        </w:rPr>
      </w:pPr>
    </w:p>
    <w:p w14:paraId="315CD70A">
      <w:pPr>
        <w:spacing w:line="360" w:lineRule="auto"/>
        <w:ind w:right="420" w:firstLine="3614" w:firstLineChars="1000"/>
        <w:rPr>
          <w:rFonts w:cs="仿宋_GB2312" w:asciiTheme="minorEastAsia" w:hAnsiTheme="minorEastAsia" w:eastAsiaTheme="minorEastAsia"/>
          <w:b/>
          <w:kern w:val="0"/>
          <w:sz w:val="36"/>
          <w:szCs w:val="36"/>
        </w:rPr>
      </w:pPr>
    </w:p>
    <w:p w14:paraId="084F0D53">
      <w:pPr>
        <w:spacing w:line="360" w:lineRule="auto"/>
        <w:ind w:right="420" w:firstLine="3614" w:firstLineChars="1000"/>
        <w:rPr>
          <w:rFonts w:cs="仿宋_GB2312" w:asciiTheme="minorEastAsia" w:hAnsiTheme="minorEastAsia" w:eastAsiaTheme="minorEastAsia"/>
          <w:b/>
          <w:kern w:val="0"/>
          <w:sz w:val="36"/>
          <w:szCs w:val="36"/>
        </w:rPr>
      </w:pPr>
    </w:p>
    <w:p w14:paraId="7FB7DE96">
      <w:pPr>
        <w:spacing w:line="360" w:lineRule="auto"/>
        <w:ind w:right="420" w:firstLine="3614" w:firstLineChars="1000"/>
        <w:rPr>
          <w:rFonts w:cs="仿宋_GB2312" w:asciiTheme="minorEastAsia" w:hAnsiTheme="minorEastAsia" w:eastAsiaTheme="minorEastAsia"/>
          <w:b/>
          <w:kern w:val="0"/>
          <w:sz w:val="36"/>
          <w:szCs w:val="36"/>
        </w:rPr>
      </w:pPr>
    </w:p>
    <w:p w14:paraId="2FA4AC87">
      <w:pPr>
        <w:spacing w:line="360" w:lineRule="auto"/>
        <w:ind w:right="420" w:firstLine="3614" w:firstLineChars="1000"/>
        <w:rPr>
          <w:rFonts w:cs="仿宋_GB2312" w:asciiTheme="minorEastAsia" w:hAnsiTheme="minorEastAsia" w:eastAsiaTheme="minorEastAsia"/>
          <w:b/>
          <w:kern w:val="0"/>
          <w:sz w:val="36"/>
          <w:szCs w:val="36"/>
        </w:rPr>
      </w:pPr>
    </w:p>
    <w:p w14:paraId="1BC831E7">
      <w:pPr>
        <w:spacing w:line="360" w:lineRule="auto"/>
        <w:ind w:right="420" w:firstLine="3614" w:firstLineChars="1000"/>
        <w:rPr>
          <w:rFonts w:cs="仿宋_GB2312" w:asciiTheme="minorEastAsia" w:hAnsiTheme="minorEastAsia" w:eastAsiaTheme="minorEastAsia"/>
          <w:b/>
          <w:kern w:val="0"/>
          <w:sz w:val="36"/>
          <w:szCs w:val="36"/>
        </w:rPr>
      </w:pPr>
    </w:p>
    <w:p w14:paraId="2A0F737C">
      <w:pPr>
        <w:spacing w:line="360" w:lineRule="auto"/>
        <w:ind w:right="420" w:firstLine="3614" w:firstLineChars="1000"/>
        <w:rPr>
          <w:rFonts w:cs="仿宋_GB2312" w:asciiTheme="minorEastAsia" w:hAnsiTheme="minorEastAsia" w:eastAsiaTheme="minorEastAsia"/>
          <w:b/>
          <w:kern w:val="0"/>
          <w:sz w:val="36"/>
          <w:szCs w:val="36"/>
        </w:rPr>
      </w:pPr>
    </w:p>
    <w:p w14:paraId="5396CF26">
      <w:pPr>
        <w:spacing w:line="360" w:lineRule="auto"/>
        <w:ind w:right="420" w:firstLine="3614" w:firstLineChars="1000"/>
        <w:rPr>
          <w:rFonts w:cs="仿宋_GB2312" w:asciiTheme="minorEastAsia" w:hAnsiTheme="minorEastAsia" w:eastAsiaTheme="minorEastAsia"/>
          <w:b/>
          <w:kern w:val="0"/>
          <w:sz w:val="36"/>
          <w:szCs w:val="36"/>
        </w:rPr>
      </w:pPr>
    </w:p>
    <w:p w14:paraId="683393DC">
      <w:pPr>
        <w:spacing w:line="360" w:lineRule="auto"/>
        <w:ind w:right="420" w:firstLine="3614" w:firstLineChars="1000"/>
        <w:rPr>
          <w:rFonts w:cs="仿宋_GB2312" w:asciiTheme="minorEastAsia" w:hAnsiTheme="minorEastAsia" w:eastAsiaTheme="minorEastAsia"/>
          <w:b/>
          <w:kern w:val="0"/>
          <w:sz w:val="36"/>
          <w:szCs w:val="36"/>
        </w:rPr>
      </w:pPr>
    </w:p>
    <w:p w14:paraId="07A0D030">
      <w:pPr>
        <w:spacing w:line="360" w:lineRule="auto"/>
        <w:ind w:right="420" w:firstLine="3614" w:firstLineChars="1000"/>
        <w:rPr>
          <w:rFonts w:cs="仿宋_GB2312" w:asciiTheme="minorEastAsia" w:hAnsiTheme="minorEastAsia" w:eastAsiaTheme="minorEastAsia"/>
          <w:b/>
          <w:kern w:val="0"/>
          <w:sz w:val="36"/>
          <w:szCs w:val="36"/>
        </w:rPr>
      </w:pPr>
    </w:p>
    <w:p w14:paraId="575CACC5">
      <w:pPr>
        <w:spacing w:line="360" w:lineRule="auto"/>
        <w:ind w:right="420" w:firstLine="3614" w:firstLineChars="1000"/>
        <w:rPr>
          <w:rFonts w:cs="仿宋_GB2312" w:asciiTheme="minorEastAsia" w:hAnsiTheme="minorEastAsia" w:eastAsiaTheme="minorEastAsia"/>
          <w:b/>
          <w:kern w:val="0"/>
          <w:sz w:val="36"/>
          <w:szCs w:val="36"/>
        </w:rPr>
      </w:pPr>
    </w:p>
    <w:p w14:paraId="19659482">
      <w:pPr>
        <w:spacing w:line="360" w:lineRule="auto"/>
        <w:ind w:right="420" w:firstLine="3614" w:firstLineChars="1000"/>
        <w:rPr>
          <w:rFonts w:cs="仿宋_GB2312" w:asciiTheme="minorEastAsia" w:hAnsiTheme="minorEastAsia" w:eastAsiaTheme="minorEastAsia"/>
          <w:b/>
          <w:kern w:val="0"/>
          <w:sz w:val="36"/>
          <w:szCs w:val="36"/>
        </w:rPr>
      </w:pPr>
    </w:p>
    <w:p w14:paraId="24F29938">
      <w:pPr>
        <w:spacing w:line="360" w:lineRule="auto"/>
        <w:ind w:right="420" w:firstLine="3614" w:firstLineChars="1000"/>
        <w:rPr>
          <w:rFonts w:cs="仿宋_GB2312" w:asciiTheme="minorEastAsia" w:hAnsiTheme="minorEastAsia" w:eastAsiaTheme="minorEastAsia"/>
          <w:b/>
          <w:kern w:val="0"/>
          <w:sz w:val="36"/>
          <w:szCs w:val="36"/>
        </w:rPr>
      </w:pPr>
    </w:p>
    <w:p w14:paraId="08805E3D">
      <w:pPr>
        <w:spacing w:line="360" w:lineRule="auto"/>
        <w:ind w:right="420" w:firstLine="3614" w:firstLineChars="1000"/>
        <w:rPr>
          <w:rFonts w:cs="仿宋_GB2312" w:asciiTheme="minorEastAsia" w:hAnsiTheme="minorEastAsia" w:eastAsiaTheme="minorEastAsia"/>
          <w:b/>
          <w:kern w:val="0"/>
          <w:sz w:val="36"/>
          <w:szCs w:val="36"/>
        </w:rPr>
      </w:pPr>
    </w:p>
    <w:p w14:paraId="3DB3CA38">
      <w:pPr>
        <w:spacing w:line="360" w:lineRule="auto"/>
        <w:ind w:right="420" w:firstLine="3614" w:firstLineChars="1000"/>
        <w:rPr>
          <w:rFonts w:cs="仿宋_GB2312" w:asciiTheme="minorEastAsia" w:hAnsiTheme="minorEastAsia" w:eastAsiaTheme="minorEastAsia"/>
          <w:b/>
          <w:kern w:val="0"/>
          <w:sz w:val="36"/>
          <w:szCs w:val="36"/>
        </w:rPr>
      </w:pPr>
    </w:p>
    <w:p w14:paraId="7381E21E">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政府采购支持中小企业信用融资相关事项通知</w:t>
      </w:r>
    </w:p>
    <w:p w14:paraId="793A0CB2">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7E732420">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37F32D43">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14:paraId="1FF75C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1976A602">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14:paraId="782925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6D3171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　政府采购信用融资操作流程：</w:t>
      </w:r>
    </w:p>
    <w:p w14:paraId="3B2FFF84">
      <w:pPr>
        <w:spacing w:line="36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（一）线上融资模式：</w:t>
      </w:r>
    </w:p>
    <w:p w14:paraId="525F9E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1.供应商根据合作银行提供的方案，自行选择金融产品，并办理开户等手续；</w:t>
      </w:r>
    </w:p>
    <w:p w14:paraId="36F7DFA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2.供应商中标后，可通过杭州市政府采购网或“浙里办”测算授信额度；</w:t>
      </w:r>
    </w:p>
    <w:p w14:paraId="628E9CC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3.采购合同签订后，供应商在杭州市政府采购网或“浙里办”向合作银行发出融资申请；</w:t>
      </w:r>
    </w:p>
    <w:p w14:paraId="287E79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4.审批通过后，在线办理放贷手续。</w:t>
      </w:r>
    </w:p>
    <w:p w14:paraId="2D8222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（二）线下融资模式：</w:t>
      </w:r>
    </w:p>
    <w:p w14:paraId="7BB4E1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1.供应商根据合作银行提供的方案，自行选择金融产品，向合作银行提出信用资格预审，并办理开户等手续；</w:t>
      </w:r>
    </w:p>
    <w:p w14:paraId="3577A9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2.采购合同签订后，供应商在杭州市政府采购网或“浙里办”向合作银行发出融资申请；</w:t>
      </w:r>
    </w:p>
    <w:p w14:paraId="35EBD6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14:paraId="140290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4.审批通过后，合作银行应按照合作备忘录中约定的审批放款期限和优惠利率及时予以放款。</w:t>
      </w:r>
    </w:p>
    <w:p w14:paraId="03D8FF15">
      <w:pPr>
        <w:pStyle w:val="4"/>
        <w:numPr>
          <w:ilvl w:val="255"/>
          <w:numId w:val="0"/>
        </w:numPr>
        <w:ind w:firstLine="960" w:firstLineChars="400"/>
        <w:rPr>
          <w:rFonts w:asciiTheme="minorEastAsia" w:hAnsiTheme="minorEastAsia" w:eastAsiaTheme="minorEastAsia"/>
          <w:b w:val="0"/>
          <w:bCs w:val="0"/>
          <w:sz w:val="24"/>
          <w:szCs w:val="24"/>
          <w:lang w:val="en-US"/>
        </w:rPr>
      </w:pPr>
      <w:bookmarkStart w:id="538" w:name="_Toc30969"/>
      <w:bookmarkStart w:id="539" w:name="_Toc92901669"/>
      <w:r>
        <w:rPr>
          <w:rFonts w:hint="eastAsia" w:asciiTheme="minorEastAsia" w:hAnsiTheme="minorEastAsia" w:eastAsiaTheme="minorEastAsia"/>
          <w:b w:val="0"/>
          <w:bCs w:val="0"/>
          <w:sz w:val="24"/>
          <w:szCs w:val="24"/>
          <w:lang w:val="en-US"/>
        </w:rPr>
        <w:t>（三）杭州e融平台申请融资</w:t>
      </w:r>
      <w:bookmarkEnd w:id="538"/>
      <w:bookmarkEnd w:id="539"/>
    </w:p>
    <w:p w14:paraId="1EE6E998">
      <w:pPr>
        <w:pStyle w:val="4"/>
        <w:numPr>
          <w:ilvl w:val="255"/>
          <w:numId w:val="0"/>
        </w:numPr>
        <w:ind w:firstLine="960" w:firstLineChars="400"/>
        <w:rPr>
          <w:rFonts w:asciiTheme="minorEastAsia" w:hAnsiTheme="minorEastAsia" w:eastAsiaTheme="minorEastAsia"/>
          <w:b w:val="0"/>
          <w:bCs w:val="0"/>
          <w:sz w:val="24"/>
          <w:szCs w:val="24"/>
          <w:lang w:val="en-US"/>
        </w:rPr>
      </w:pPr>
      <w:bookmarkStart w:id="540" w:name="_Toc92901670"/>
      <w:bookmarkStart w:id="541" w:name="_Toc26220"/>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bookmarkEnd w:id="540"/>
      <w:bookmarkEnd w:id="541"/>
    </w:p>
    <w:p w14:paraId="59FAA791">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14:paraId="67922DC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14:paraId="52B62294">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14:paraId="6B7690CC">
      <w:pPr>
        <w:spacing w:line="360" w:lineRule="auto"/>
        <w:ind w:left="5060" w:hanging="5060" w:hangingChars="2100"/>
        <w:rPr>
          <w:rFonts w:cs="仿宋_GB2312" w:asciiTheme="minorEastAsia" w:hAnsiTheme="minorEastAsia" w:eastAsiaTheme="minorEastAsia"/>
          <w:b/>
          <w:bCs/>
          <w:kern w:val="0"/>
          <w:sz w:val="24"/>
        </w:rPr>
      </w:pPr>
    </w:p>
    <w:p w14:paraId="60AF83D5">
      <w:pPr>
        <w:pStyle w:val="3"/>
        <w:keepNext w:val="0"/>
        <w:keepLines w:val="0"/>
        <w:pageBreakBefore/>
        <w:widowControl/>
        <w:spacing w:before="48" w:beforeAutospacing="1" w:after="48" w:afterAutospacing="1"/>
        <w:ind w:left="1290" w:firstLine="2249" w:firstLineChars="700"/>
        <w:jc w:val="left"/>
        <w:rPr>
          <w:rFonts w:asciiTheme="minorEastAsia" w:hAnsiTheme="minorEastAsia" w:eastAsiaTheme="minorEastAsia"/>
        </w:rPr>
      </w:pPr>
      <w:bookmarkStart w:id="542" w:name="_Toc92901671"/>
      <w:bookmarkStart w:id="543" w:name="_Toc465665161"/>
      <w:bookmarkStart w:id="544" w:name="_Toc16978"/>
      <w:r>
        <w:rPr>
          <w:rFonts w:hint="eastAsia" w:asciiTheme="minorEastAsia" w:hAnsiTheme="minorEastAsia" w:eastAsiaTheme="minorEastAsia"/>
        </w:rPr>
        <w:t>附件</w:t>
      </w:r>
      <w:bookmarkEnd w:id="542"/>
      <w:bookmarkEnd w:id="543"/>
      <w:bookmarkEnd w:id="544"/>
    </w:p>
    <w:p w14:paraId="254B14D0">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14:paraId="39BD53EA">
      <w:pPr>
        <w:spacing w:line="360" w:lineRule="auto"/>
        <w:jc w:val="center"/>
        <w:rPr>
          <w:rFonts w:asciiTheme="minorEastAsia" w:hAnsiTheme="minorEastAsia" w:eastAsiaTheme="minorEastAsia"/>
          <w:b/>
          <w:spacing w:val="6"/>
          <w:sz w:val="32"/>
          <w:szCs w:val="32"/>
        </w:rPr>
      </w:pPr>
      <w:bookmarkStart w:id="545" w:name="OLE_LINK14"/>
      <w:bookmarkStart w:id="546" w:name="OLE_LINK13"/>
      <w:r>
        <w:rPr>
          <w:rFonts w:hint="eastAsia" w:asciiTheme="minorEastAsia" w:hAnsiTheme="minorEastAsia" w:eastAsiaTheme="minorEastAsia"/>
          <w:b/>
          <w:spacing w:val="6"/>
          <w:sz w:val="32"/>
          <w:szCs w:val="32"/>
        </w:rPr>
        <w:t>残疾人福利性单位声明函</w:t>
      </w:r>
    </w:p>
    <w:bookmarkEnd w:id="545"/>
    <w:bookmarkEnd w:id="546"/>
    <w:p w14:paraId="62E79F03">
      <w:pPr>
        <w:spacing w:line="360" w:lineRule="auto"/>
        <w:rPr>
          <w:rFonts w:asciiTheme="minorEastAsia" w:hAnsiTheme="minorEastAsia" w:eastAsiaTheme="minorEastAsia"/>
          <w:b/>
          <w:spacing w:val="6"/>
          <w:sz w:val="30"/>
          <w:szCs w:val="30"/>
        </w:rPr>
      </w:pPr>
    </w:p>
    <w:p w14:paraId="34B83E3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889D3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29337C55">
      <w:pPr>
        <w:spacing w:line="360" w:lineRule="auto"/>
        <w:ind w:firstLine="480" w:firstLineChars="200"/>
        <w:rPr>
          <w:rFonts w:cs="仿宋_GB2312" w:asciiTheme="minorEastAsia" w:hAnsiTheme="minorEastAsia" w:eastAsiaTheme="minorEastAsia"/>
          <w:sz w:val="24"/>
        </w:rPr>
      </w:pPr>
    </w:p>
    <w:p w14:paraId="60CD78D5">
      <w:pPr>
        <w:spacing w:line="360" w:lineRule="auto"/>
        <w:ind w:firstLine="480" w:firstLineChars="200"/>
        <w:rPr>
          <w:rFonts w:cs="仿宋_GB2312" w:asciiTheme="minorEastAsia" w:hAnsiTheme="minorEastAsia" w:eastAsiaTheme="minorEastAsia"/>
          <w:sz w:val="24"/>
        </w:rPr>
      </w:pPr>
    </w:p>
    <w:p w14:paraId="09C1D186">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14:paraId="36263E02">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14:paraId="1085C1AE">
      <w:pPr>
        <w:spacing w:line="360" w:lineRule="auto"/>
        <w:ind w:firstLine="480" w:firstLineChars="200"/>
        <w:rPr>
          <w:rFonts w:cs="仿宋_GB2312" w:asciiTheme="minorEastAsia" w:hAnsiTheme="minorEastAsia" w:eastAsiaTheme="minorEastAsia"/>
          <w:sz w:val="24"/>
        </w:rPr>
      </w:pPr>
    </w:p>
    <w:p w14:paraId="6898ECFB">
      <w:pPr>
        <w:spacing w:line="360" w:lineRule="auto"/>
        <w:ind w:firstLine="420" w:firstLineChars="200"/>
        <w:rPr>
          <w:rFonts w:asciiTheme="minorEastAsia" w:hAnsiTheme="minorEastAsia" w:eastAsiaTheme="minorEastAsia"/>
        </w:rPr>
      </w:pPr>
    </w:p>
    <w:p w14:paraId="20E20FD5">
      <w:pPr>
        <w:spacing w:line="360" w:lineRule="auto"/>
        <w:ind w:firstLine="420" w:firstLineChars="200"/>
        <w:rPr>
          <w:rFonts w:asciiTheme="minorEastAsia" w:hAnsiTheme="minorEastAsia" w:eastAsiaTheme="minorEastAsia"/>
        </w:rPr>
      </w:pPr>
    </w:p>
    <w:p w14:paraId="54848F20">
      <w:pPr>
        <w:spacing w:line="360" w:lineRule="auto"/>
        <w:ind w:firstLine="420" w:firstLineChars="200"/>
        <w:rPr>
          <w:rFonts w:asciiTheme="minorEastAsia" w:hAnsiTheme="minorEastAsia" w:eastAsiaTheme="minorEastAsia"/>
        </w:rPr>
      </w:pPr>
    </w:p>
    <w:p w14:paraId="0AA798B5">
      <w:pPr>
        <w:spacing w:line="360" w:lineRule="auto"/>
        <w:ind w:firstLine="420" w:firstLineChars="200"/>
        <w:rPr>
          <w:rFonts w:asciiTheme="minorEastAsia" w:hAnsiTheme="minorEastAsia" w:eastAsiaTheme="minorEastAsia"/>
        </w:rPr>
      </w:pPr>
    </w:p>
    <w:p w14:paraId="43267894">
      <w:pPr>
        <w:spacing w:line="360" w:lineRule="auto"/>
        <w:rPr>
          <w:rFonts w:cs="仿宋_GB2312" w:asciiTheme="minorEastAsia" w:hAnsiTheme="minorEastAsia" w:eastAsiaTheme="minorEastAsia"/>
          <w:b/>
          <w:sz w:val="24"/>
        </w:rPr>
      </w:pPr>
    </w:p>
    <w:p w14:paraId="688749CD">
      <w:pPr>
        <w:spacing w:line="360" w:lineRule="auto"/>
        <w:rPr>
          <w:rFonts w:cs="仿宋_GB2312" w:asciiTheme="minorEastAsia" w:hAnsiTheme="minorEastAsia" w:eastAsiaTheme="minorEastAsia"/>
          <w:b/>
          <w:sz w:val="24"/>
        </w:rPr>
      </w:pPr>
    </w:p>
    <w:p w14:paraId="57B8B876">
      <w:pPr>
        <w:spacing w:line="360" w:lineRule="auto"/>
        <w:rPr>
          <w:rFonts w:cs="仿宋_GB2312" w:asciiTheme="minorEastAsia" w:hAnsiTheme="minorEastAsia" w:eastAsiaTheme="minorEastAsia"/>
          <w:b/>
          <w:sz w:val="24"/>
        </w:rPr>
      </w:pPr>
    </w:p>
    <w:p w14:paraId="66445BD6">
      <w:pPr>
        <w:spacing w:line="360" w:lineRule="auto"/>
        <w:rPr>
          <w:rFonts w:cs="仿宋_GB2312" w:asciiTheme="minorEastAsia" w:hAnsiTheme="minorEastAsia" w:eastAsiaTheme="minorEastAsia"/>
          <w:b/>
          <w:sz w:val="24"/>
        </w:rPr>
      </w:pPr>
    </w:p>
    <w:p w14:paraId="61AB6E05">
      <w:pPr>
        <w:spacing w:line="360" w:lineRule="auto"/>
        <w:rPr>
          <w:rFonts w:cs="仿宋_GB2312" w:asciiTheme="minorEastAsia" w:hAnsiTheme="minorEastAsia" w:eastAsiaTheme="minorEastAsia"/>
          <w:b/>
          <w:sz w:val="24"/>
        </w:rPr>
      </w:pPr>
    </w:p>
    <w:p w14:paraId="7F4DE33D">
      <w:pPr>
        <w:spacing w:line="360" w:lineRule="auto"/>
        <w:rPr>
          <w:rFonts w:cs="仿宋_GB2312" w:asciiTheme="minorEastAsia" w:hAnsiTheme="minorEastAsia" w:eastAsiaTheme="minorEastAsia"/>
          <w:b/>
          <w:sz w:val="24"/>
        </w:rPr>
      </w:pPr>
    </w:p>
    <w:p w14:paraId="1576002E">
      <w:pPr>
        <w:spacing w:line="360" w:lineRule="auto"/>
        <w:rPr>
          <w:rFonts w:cs="仿宋_GB2312" w:asciiTheme="minorEastAsia" w:hAnsiTheme="minorEastAsia" w:eastAsiaTheme="minorEastAsia"/>
          <w:b/>
          <w:sz w:val="24"/>
        </w:rPr>
      </w:pPr>
    </w:p>
    <w:p w14:paraId="27A60749">
      <w:pPr>
        <w:spacing w:line="360" w:lineRule="auto"/>
        <w:rPr>
          <w:rFonts w:cs="仿宋_GB2312" w:asciiTheme="minorEastAsia" w:hAnsiTheme="minorEastAsia" w:eastAsiaTheme="minorEastAsia"/>
          <w:b/>
          <w:sz w:val="24"/>
        </w:rPr>
      </w:pPr>
    </w:p>
    <w:p w14:paraId="40D703A4">
      <w:pPr>
        <w:spacing w:line="360" w:lineRule="auto"/>
        <w:rPr>
          <w:rFonts w:cs="仿宋_GB2312" w:asciiTheme="minorEastAsia" w:hAnsiTheme="minorEastAsia" w:eastAsiaTheme="minorEastAsia"/>
          <w:b/>
          <w:sz w:val="24"/>
        </w:rPr>
      </w:pPr>
    </w:p>
    <w:p w14:paraId="35F964A1">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14:paraId="2FC03C2A">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14:paraId="0510F292">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14:paraId="18F7ABDF">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14:paraId="70946BC7">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14:paraId="46AC11E8">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14:paraId="2DB4EABE">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14:paraId="28308A69">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14:paraId="26888B14">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14:paraId="0C55B013">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14:paraId="5BA7CFE1">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14:paraId="72AE384B">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14:paraId="1506F0FC">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14:paraId="66CDF00B">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14:paraId="32897A4B">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14:paraId="0A615EB2">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14:paraId="01C5727F">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14:paraId="2ABE498C">
      <w:pPr>
        <w:snapToGrid w:val="0"/>
        <w:spacing w:line="360" w:lineRule="auto"/>
        <w:rPr>
          <w:rFonts w:cs="仿宋" w:asciiTheme="minorEastAsia" w:hAnsiTheme="minorEastAsia" w:eastAsiaTheme="minorEastAsia"/>
          <w:sz w:val="24"/>
        </w:rPr>
      </w:pPr>
    </w:p>
    <w:p w14:paraId="67F6C858">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14:paraId="0BC62CB8">
      <w:pPr>
        <w:snapToGrid w:val="0"/>
        <w:spacing w:line="360" w:lineRule="auto"/>
        <w:rPr>
          <w:rFonts w:cs="仿宋" w:asciiTheme="minorEastAsia" w:hAnsiTheme="minorEastAsia" w:eastAsiaTheme="minorEastAsia"/>
          <w:sz w:val="24"/>
          <w:u w:val="dotted"/>
        </w:rPr>
      </w:pPr>
    </w:p>
    <w:p w14:paraId="48F9F6B2">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14:paraId="693C5957">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14:paraId="3AC3BE3F">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14:paraId="79876564">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14:paraId="0129A052">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14:paraId="7185321E">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14:paraId="76906035">
      <w:pPr>
        <w:spacing w:line="360" w:lineRule="auto"/>
        <w:jc w:val="center"/>
        <w:rPr>
          <w:rFonts w:cs="仿宋" w:asciiTheme="minorEastAsia" w:hAnsiTheme="minorEastAsia" w:eastAsiaTheme="minorEastAsia"/>
          <w:b/>
          <w:bCs/>
          <w:sz w:val="24"/>
        </w:rPr>
      </w:pPr>
    </w:p>
    <w:p w14:paraId="3215C9E8">
      <w:pPr>
        <w:spacing w:line="360" w:lineRule="auto"/>
        <w:rPr>
          <w:rFonts w:asciiTheme="minorEastAsia" w:hAnsiTheme="minorEastAsia" w:eastAsiaTheme="minorEastAsia"/>
          <w:b/>
          <w:sz w:val="24"/>
        </w:rPr>
      </w:pPr>
    </w:p>
    <w:p w14:paraId="25871059">
      <w:pPr>
        <w:spacing w:line="360" w:lineRule="auto"/>
        <w:rPr>
          <w:rFonts w:asciiTheme="minorEastAsia" w:hAnsiTheme="minorEastAsia" w:eastAsiaTheme="minorEastAsia"/>
          <w:b/>
          <w:sz w:val="24"/>
        </w:rPr>
      </w:pPr>
    </w:p>
    <w:p w14:paraId="4D748463">
      <w:pPr>
        <w:spacing w:line="360" w:lineRule="auto"/>
        <w:rPr>
          <w:rFonts w:asciiTheme="minorEastAsia" w:hAnsiTheme="minorEastAsia" w:eastAsiaTheme="minorEastAsia"/>
          <w:b/>
          <w:sz w:val="24"/>
        </w:rPr>
      </w:pPr>
    </w:p>
    <w:p w14:paraId="2C06D17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14:paraId="10154B35">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14:paraId="575C3F6D">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0D66EB08">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14:paraId="5891567F">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14:paraId="0DB4C0C3">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14:paraId="58A366CE">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14:paraId="5BFA5358">
      <w:pPr>
        <w:widowControl/>
        <w:spacing w:line="360" w:lineRule="auto"/>
        <w:ind w:firstLine="600" w:firstLineChars="200"/>
        <w:jc w:val="left"/>
        <w:rPr>
          <w:rFonts w:asciiTheme="minorEastAsia" w:hAnsiTheme="minorEastAsia" w:eastAsiaTheme="minorEastAsia"/>
          <w:sz w:val="30"/>
          <w:szCs w:val="30"/>
        </w:rPr>
      </w:pPr>
    </w:p>
    <w:p w14:paraId="55A0410A">
      <w:pPr>
        <w:spacing w:line="360" w:lineRule="auto"/>
        <w:jc w:val="center"/>
        <w:rPr>
          <w:rFonts w:asciiTheme="minorEastAsia" w:hAnsiTheme="minorEastAsia" w:eastAsiaTheme="minorEastAsia"/>
          <w:b/>
          <w:spacing w:val="6"/>
          <w:sz w:val="32"/>
          <w:szCs w:val="32"/>
        </w:rPr>
      </w:pPr>
    </w:p>
    <w:p w14:paraId="0E8735C7">
      <w:pPr>
        <w:spacing w:line="360" w:lineRule="auto"/>
        <w:jc w:val="center"/>
        <w:rPr>
          <w:rFonts w:asciiTheme="minorEastAsia" w:hAnsiTheme="minorEastAsia" w:eastAsiaTheme="minorEastAsia"/>
          <w:b/>
          <w:spacing w:val="6"/>
          <w:sz w:val="32"/>
          <w:szCs w:val="32"/>
        </w:rPr>
      </w:pPr>
    </w:p>
    <w:p w14:paraId="63961C37">
      <w:pPr>
        <w:spacing w:line="360" w:lineRule="auto"/>
        <w:jc w:val="center"/>
        <w:rPr>
          <w:rFonts w:asciiTheme="minorEastAsia" w:hAnsiTheme="minorEastAsia" w:eastAsiaTheme="minorEastAsia"/>
          <w:b/>
          <w:spacing w:val="6"/>
          <w:sz w:val="32"/>
          <w:szCs w:val="32"/>
        </w:rPr>
      </w:pPr>
    </w:p>
    <w:p w14:paraId="4ACC6AC6">
      <w:pPr>
        <w:spacing w:line="360" w:lineRule="auto"/>
        <w:jc w:val="center"/>
        <w:rPr>
          <w:rFonts w:asciiTheme="minorEastAsia" w:hAnsiTheme="minorEastAsia" w:eastAsiaTheme="minorEastAsia"/>
          <w:b/>
          <w:spacing w:val="6"/>
          <w:sz w:val="32"/>
          <w:szCs w:val="32"/>
        </w:rPr>
      </w:pPr>
    </w:p>
    <w:p w14:paraId="2D207FA3">
      <w:pPr>
        <w:spacing w:line="360" w:lineRule="auto"/>
        <w:jc w:val="center"/>
        <w:rPr>
          <w:rFonts w:asciiTheme="minorEastAsia" w:hAnsiTheme="minorEastAsia" w:eastAsiaTheme="minorEastAsia"/>
          <w:b/>
          <w:spacing w:val="6"/>
          <w:sz w:val="32"/>
          <w:szCs w:val="32"/>
        </w:rPr>
      </w:pPr>
    </w:p>
    <w:p w14:paraId="24D56610">
      <w:pPr>
        <w:spacing w:line="360" w:lineRule="auto"/>
        <w:jc w:val="center"/>
        <w:rPr>
          <w:rFonts w:asciiTheme="minorEastAsia" w:hAnsiTheme="minorEastAsia" w:eastAsiaTheme="minorEastAsia"/>
          <w:b/>
          <w:spacing w:val="6"/>
          <w:sz w:val="32"/>
          <w:szCs w:val="32"/>
        </w:rPr>
      </w:pPr>
    </w:p>
    <w:p w14:paraId="2144D4A1">
      <w:pPr>
        <w:spacing w:line="360" w:lineRule="auto"/>
        <w:jc w:val="center"/>
        <w:rPr>
          <w:rFonts w:asciiTheme="minorEastAsia" w:hAnsiTheme="minorEastAsia" w:eastAsiaTheme="minorEastAsia"/>
          <w:b/>
          <w:spacing w:val="6"/>
          <w:sz w:val="32"/>
          <w:szCs w:val="32"/>
        </w:rPr>
      </w:pPr>
    </w:p>
    <w:p w14:paraId="54A57CDB">
      <w:pPr>
        <w:spacing w:line="360" w:lineRule="auto"/>
        <w:jc w:val="center"/>
        <w:rPr>
          <w:rFonts w:asciiTheme="minorEastAsia" w:hAnsiTheme="minorEastAsia" w:eastAsiaTheme="minorEastAsia"/>
          <w:b/>
          <w:spacing w:val="6"/>
          <w:sz w:val="32"/>
          <w:szCs w:val="32"/>
        </w:rPr>
      </w:pPr>
    </w:p>
    <w:p w14:paraId="7DA1D05E">
      <w:pPr>
        <w:spacing w:line="360" w:lineRule="auto"/>
        <w:jc w:val="center"/>
        <w:rPr>
          <w:rFonts w:asciiTheme="minorEastAsia" w:hAnsiTheme="minorEastAsia" w:eastAsiaTheme="minorEastAsia"/>
          <w:b/>
          <w:spacing w:val="6"/>
          <w:sz w:val="32"/>
          <w:szCs w:val="32"/>
        </w:rPr>
      </w:pPr>
    </w:p>
    <w:p w14:paraId="10F93EAC">
      <w:pPr>
        <w:spacing w:line="360" w:lineRule="auto"/>
        <w:jc w:val="center"/>
        <w:rPr>
          <w:rFonts w:asciiTheme="minorEastAsia" w:hAnsiTheme="minorEastAsia" w:eastAsiaTheme="minorEastAsia"/>
          <w:b/>
          <w:spacing w:val="6"/>
          <w:sz w:val="32"/>
          <w:szCs w:val="32"/>
        </w:rPr>
      </w:pPr>
    </w:p>
    <w:p w14:paraId="33A4A113">
      <w:pPr>
        <w:spacing w:line="360" w:lineRule="auto"/>
        <w:jc w:val="center"/>
        <w:rPr>
          <w:rFonts w:asciiTheme="minorEastAsia" w:hAnsiTheme="minorEastAsia" w:eastAsiaTheme="minorEastAsia"/>
          <w:b/>
          <w:spacing w:val="6"/>
          <w:sz w:val="32"/>
          <w:szCs w:val="32"/>
        </w:rPr>
      </w:pPr>
    </w:p>
    <w:p w14:paraId="071C0DB3">
      <w:pPr>
        <w:spacing w:line="360" w:lineRule="auto"/>
        <w:jc w:val="center"/>
        <w:rPr>
          <w:rFonts w:asciiTheme="minorEastAsia" w:hAnsiTheme="minorEastAsia" w:eastAsiaTheme="minorEastAsia"/>
          <w:b/>
          <w:spacing w:val="6"/>
          <w:sz w:val="32"/>
          <w:szCs w:val="32"/>
        </w:rPr>
      </w:pPr>
    </w:p>
    <w:p w14:paraId="1CE05032">
      <w:pPr>
        <w:spacing w:line="360" w:lineRule="auto"/>
        <w:jc w:val="left"/>
        <w:rPr>
          <w:rFonts w:asciiTheme="minorEastAsia" w:hAnsiTheme="minorEastAsia" w:eastAsiaTheme="minorEastAsia"/>
          <w:b/>
          <w:spacing w:val="6"/>
          <w:sz w:val="32"/>
          <w:szCs w:val="32"/>
        </w:rPr>
      </w:pPr>
    </w:p>
    <w:p w14:paraId="666416F2">
      <w:pPr>
        <w:spacing w:line="360" w:lineRule="auto"/>
        <w:jc w:val="left"/>
        <w:rPr>
          <w:rFonts w:asciiTheme="minorEastAsia" w:hAnsiTheme="minorEastAsia" w:eastAsiaTheme="minorEastAsia"/>
          <w:b/>
          <w:spacing w:val="6"/>
          <w:sz w:val="32"/>
          <w:szCs w:val="32"/>
        </w:rPr>
      </w:pPr>
    </w:p>
    <w:p w14:paraId="5B6883A2">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14:paraId="1DE6B010">
      <w:pPr>
        <w:spacing w:line="360" w:lineRule="auto"/>
        <w:jc w:val="center"/>
        <w:rPr>
          <w:rFonts w:asciiTheme="minorEastAsia" w:hAnsiTheme="minorEastAsia" w:eastAsiaTheme="minorEastAsia"/>
          <w:b/>
          <w:sz w:val="24"/>
        </w:rPr>
      </w:pPr>
    </w:p>
    <w:p w14:paraId="5538D6D4">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14:paraId="6145FFAE">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14:paraId="578B557F">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14:paraId="606A4198">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14:paraId="2C7C240B">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14:paraId="0F0EDFD4">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14:paraId="3C6EA8ED">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14:paraId="2FD2BC6F">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14:paraId="41C2415C">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14:paraId="084A826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14:paraId="3451A033">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14:paraId="76134F61">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14:paraId="78C2DCBB">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14:paraId="205E845C">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14:paraId="09CA90CA">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14:paraId="50223CB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14:paraId="703B02B3">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14:paraId="25E56B7D">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14:paraId="1AFA708C">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14:paraId="653F6911">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14:paraId="50AE723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14:paraId="46C183F4">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14:paraId="685FFC69">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14:paraId="76EBFFA3">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14:paraId="42AEDFC5">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14:paraId="441ADD32">
      <w:pPr>
        <w:spacing w:line="360" w:lineRule="auto"/>
        <w:rPr>
          <w:rFonts w:asciiTheme="minorEastAsia" w:hAnsiTheme="minorEastAsia" w:eastAsiaTheme="minorEastAsia"/>
          <w:sz w:val="24"/>
          <w:u w:val="dotted"/>
        </w:rPr>
      </w:pPr>
    </w:p>
    <w:p w14:paraId="023259EB">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14:paraId="36F3AA0C">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14:paraId="292FA179">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14:paraId="2057ABC6">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14:paraId="46444FE9">
      <w:pPr>
        <w:spacing w:line="360" w:lineRule="auto"/>
        <w:rPr>
          <w:rFonts w:asciiTheme="minorEastAsia" w:hAnsiTheme="minorEastAsia" w:eastAsiaTheme="minorEastAsia"/>
          <w:sz w:val="24"/>
          <w:u w:val="dotted"/>
        </w:rPr>
      </w:pPr>
    </w:p>
    <w:p w14:paraId="4931F4A6">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14:paraId="48B6380A">
      <w:pPr>
        <w:spacing w:line="360" w:lineRule="auto"/>
        <w:rPr>
          <w:rFonts w:asciiTheme="minorEastAsia" w:hAnsiTheme="minorEastAsia" w:eastAsiaTheme="minorEastAsia"/>
          <w:sz w:val="24"/>
          <w:u w:val="dotted"/>
        </w:rPr>
      </w:pPr>
    </w:p>
    <w:p w14:paraId="2C14C71B">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14:paraId="30E3E954">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14:paraId="495B9D49">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14:paraId="5CCB6C84">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14:paraId="50CE5DF0">
      <w:pPr>
        <w:spacing w:line="360" w:lineRule="auto"/>
        <w:rPr>
          <w:rFonts w:asciiTheme="minorEastAsia" w:hAnsiTheme="minorEastAsia" w:eastAsiaTheme="minorEastAsia"/>
          <w:sz w:val="24"/>
          <w:u w:val="single"/>
        </w:rPr>
      </w:pPr>
    </w:p>
    <w:p w14:paraId="5793B65F">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14:paraId="2DA20BDC">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14:paraId="61034ED9">
      <w:pPr>
        <w:spacing w:line="360" w:lineRule="auto"/>
        <w:rPr>
          <w:rFonts w:asciiTheme="minorEastAsia" w:hAnsiTheme="minorEastAsia" w:eastAsiaTheme="minorEastAsia"/>
          <w:b/>
          <w:sz w:val="24"/>
        </w:rPr>
      </w:pPr>
    </w:p>
    <w:p w14:paraId="15AFD4CD">
      <w:pPr>
        <w:spacing w:line="360" w:lineRule="auto"/>
        <w:rPr>
          <w:rFonts w:asciiTheme="minorEastAsia" w:hAnsiTheme="minorEastAsia" w:eastAsiaTheme="minorEastAsia"/>
          <w:b/>
          <w:sz w:val="24"/>
        </w:rPr>
      </w:pPr>
    </w:p>
    <w:p w14:paraId="300CDA3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14:paraId="1353833F">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14:paraId="7217569B">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2ADE0049">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14:paraId="3E3109F8">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14:paraId="039DAC39">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14:paraId="5BC35C47">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14:paraId="141F4AF5">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1DD028DA">
      <w:pPr>
        <w:spacing w:line="360" w:lineRule="auto"/>
        <w:rPr>
          <w:rFonts w:cs="仿宋_GB2312" w:asciiTheme="minorEastAsia" w:hAnsiTheme="minorEastAsia" w:eastAsiaTheme="minorEastAsia"/>
          <w:b/>
          <w:sz w:val="24"/>
        </w:rPr>
      </w:pPr>
    </w:p>
    <w:p w14:paraId="228143EF">
      <w:pPr>
        <w:autoSpaceDE w:val="0"/>
        <w:autoSpaceDN w:val="0"/>
        <w:jc w:val="center"/>
        <w:rPr>
          <w:rFonts w:asciiTheme="minorEastAsia" w:hAnsiTheme="minorEastAsia" w:eastAsiaTheme="minorEastAsia"/>
          <w:b/>
          <w:spacing w:val="6"/>
          <w:sz w:val="32"/>
          <w:szCs w:val="32"/>
        </w:rPr>
      </w:pPr>
    </w:p>
    <w:p w14:paraId="316CC031">
      <w:pPr>
        <w:autoSpaceDE w:val="0"/>
        <w:autoSpaceDN w:val="0"/>
        <w:jc w:val="center"/>
        <w:rPr>
          <w:rFonts w:asciiTheme="minorEastAsia" w:hAnsiTheme="minorEastAsia" w:eastAsiaTheme="minorEastAsia"/>
          <w:b/>
          <w:spacing w:val="6"/>
          <w:sz w:val="32"/>
          <w:szCs w:val="32"/>
        </w:rPr>
      </w:pPr>
    </w:p>
    <w:p w14:paraId="55728F7F">
      <w:pPr>
        <w:autoSpaceDE w:val="0"/>
        <w:autoSpaceDN w:val="0"/>
        <w:jc w:val="center"/>
        <w:rPr>
          <w:rFonts w:asciiTheme="minorEastAsia" w:hAnsiTheme="minorEastAsia" w:eastAsiaTheme="minorEastAsia"/>
          <w:b/>
          <w:spacing w:val="6"/>
          <w:sz w:val="32"/>
          <w:szCs w:val="32"/>
        </w:rPr>
      </w:pPr>
    </w:p>
    <w:p w14:paraId="6239BD1E">
      <w:pPr>
        <w:autoSpaceDE w:val="0"/>
        <w:autoSpaceDN w:val="0"/>
        <w:jc w:val="center"/>
        <w:rPr>
          <w:rFonts w:asciiTheme="minorEastAsia" w:hAnsiTheme="minorEastAsia" w:eastAsiaTheme="minorEastAsia"/>
          <w:b/>
          <w:spacing w:val="6"/>
          <w:sz w:val="32"/>
          <w:szCs w:val="32"/>
        </w:rPr>
      </w:pPr>
    </w:p>
    <w:p w14:paraId="08CBA77C">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14:paraId="7BCDDAB2">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（采购人）、（采购代理机构）</w:t>
      </w:r>
    </w:p>
    <w:p w14:paraId="7487BAC1">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你方组织的（项目名称）项目【招标编号：（</w:t>
      </w:r>
      <w:r>
        <w:rPr>
          <w:rFonts w:hint="eastAsia" w:cs="仿宋_GB2312" w:asciiTheme="minorEastAsia" w:hAnsiTheme="minorEastAsia" w:eastAsiaTheme="minorEastAsia"/>
          <w:sz w:val="24"/>
          <w:lang w:eastAsia="zh-CN"/>
        </w:rPr>
        <w:t>HZSJS2024-TLZFCG009</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14:paraId="18DE2C3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8095B7F">
      <w:pPr>
        <w:spacing w:line="360" w:lineRule="auto"/>
        <w:ind w:firstLine="494"/>
        <w:rPr>
          <w:rFonts w:cs="宋体" w:asciiTheme="minorEastAsia" w:hAnsiTheme="minorEastAsia" w:eastAsiaTheme="minorEastAsia"/>
          <w:sz w:val="24"/>
        </w:rPr>
      </w:pPr>
    </w:p>
    <w:p w14:paraId="42AA3B3F">
      <w:pPr>
        <w:spacing w:line="360" w:lineRule="auto"/>
        <w:ind w:firstLine="494"/>
        <w:rPr>
          <w:rFonts w:cs="宋体" w:asciiTheme="minorEastAsia" w:hAnsiTheme="minorEastAsia" w:eastAsiaTheme="minorEastAsia"/>
          <w:sz w:val="24"/>
        </w:rPr>
      </w:pPr>
    </w:p>
    <w:p w14:paraId="7642AD1E">
      <w:pPr>
        <w:spacing w:line="360" w:lineRule="auto"/>
        <w:ind w:firstLine="494"/>
        <w:rPr>
          <w:rFonts w:cs="宋体" w:asciiTheme="minorEastAsia" w:hAnsiTheme="minorEastAsia" w:eastAsiaTheme="minorEastAsia"/>
          <w:sz w:val="24"/>
        </w:rPr>
      </w:pPr>
    </w:p>
    <w:p w14:paraId="575EFA22">
      <w:pPr>
        <w:spacing w:line="360" w:lineRule="auto"/>
        <w:ind w:firstLine="494"/>
        <w:rPr>
          <w:rFonts w:cs="宋体" w:asciiTheme="minorEastAsia" w:hAnsiTheme="minorEastAsia" w:eastAsiaTheme="minorEastAsia"/>
          <w:sz w:val="24"/>
        </w:rPr>
      </w:pPr>
    </w:p>
    <w:p w14:paraId="73DDB2CC">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75D2DB51">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14:paraId="100A1794">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61F6EE51">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60CFEF82">
      <w:pPr>
        <w:autoSpaceDE w:val="0"/>
        <w:autoSpaceDN w:val="0"/>
        <w:jc w:val="center"/>
        <w:rPr>
          <w:rFonts w:asciiTheme="minorEastAsia" w:hAnsiTheme="minorEastAsia" w:eastAsiaTheme="minorEastAsia"/>
          <w:b/>
          <w:spacing w:val="6"/>
          <w:sz w:val="32"/>
          <w:szCs w:val="32"/>
        </w:rPr>
      </w:pPr>
    </w:p>
    <w:p w14:paraId="485DA51C">
      <w:pPr>
        <w:autoSpaceDE w:val="0"/>
        <w:autoSpaceDN w:val="0"/>
        <w:jc w:val="center"/>
        <w:rPr>
          <w:rFonts w:asciiTheme="minorEastAsia" w:hAnsiTheme="minorEastAsia" w:eastAsiaTheme="minorEastAsia"/>
          <w:b/>
          <w:spacing w:val="6"/>
          <w:sz w:val="32"/>
          <w:szCs w:val="32"/>
        </w:rPr>
      </w:pPr>
    </w:p>
    <w:p w14:paraId="53A87940">
      <w:pPr>
        <w:autoSpaceDE w:val="0"/>
        <w:autoSpaceDN w:val="0"/>
        <w:jc w:val="center"/>
        <w:rPr>
          <w:rFonts w:asciiTheme="minorEastAsia" w:hAnsiTheme="minorEastAsia" w:eastAsiaTheme="minorEastAsia"/>
          <w:b/>
          <w:spacing w:val="6"/>
          <w:sz w:val="32"/>
          <w:szCs w:val="32"/>
        </w:rPr>
      </w:pPr>
    </w:p>
    <w:p w14:paraId="00575B69">
      <w:pPr>
        <w:autoSpaceDE w:val="0"/>
        <w:autoSpaceDN w:val="0"/>
        <w:jc w:val="center"/>
        <w:rPr>
          <w:rFonts w:asciiTheme="minorEastAsia" w:hAnsiTheme="minorEastAsia" w:eastAsiaTheme="minorEastAsia"/>
          <w:b/>
          <w:spacing w:val="6"/>
          <w:sz w:val="32"/>
          <w:szCs w:val="32"/>
        </w:rPr>
      </w:pPr>
    </w:p>
    <w:p w14:paraId="01C37954">
      <w:pPr>
        <w:autoSpaceDE w:val="0"/>
        <w:autoSpaceDN w:val="0"/>
        <w:jc w:val="center"/>
        <w:rPr>
          <w:rFonts w:asciiTheme="minorEastAsia" w:hAnsiTheme="minorEastAsia" w:eastAsiaTheme="minorEastAsia"/>
          <w:b/>
          <w:spacing w:val="6"/>
          <w:sz w:val="32"/>
          <w:szCs w:val="32"/>
        </w:rPr>
      </w:pPr>
    </w:p>
    <w:p w14:paraId="5218482D">
      <w:pPr>
        <w:autoSpaceDE w:val="0"/>
        <w:autoSpaceDN w:val="0"/>
        <w:jc w:val="center"/>
        <w:rPr>
          <w:rFonts w:asciiTheme="minorEastAsia" w:hAnsiTheme="minorEastAsia" w:eastAsiaTheme="minorEastAsia"/>
          <w:b/>
          <w:spacing w:val="6"/>
          <w:sz w:val="32"/>
          <w:szCs w:val="32"/>
        </w:rPr>
      </w:pPr>
    </w:p>
    <w:p w14:paraId="141BACDA">
      <w:pPr>
        <w:autoSpaceDE w:val="0"/>
        <w:autoSpaceDN w:val="0"/>
        <w:jc w:val="center"/>
        <w:rPr>
          <w:rFonts w:asciiTheme="minorEastAsia" w:hAnsiTheme="minorEastAsia" w:eastAsiaTheme="minorEastAsia"/>
          <w:b/>
          <w:spacing w:val="6"/>
          <w:sz w:val="32"/>
          <w:szCs w:val="32"/>
        </w:rPr>
      </w:pPr>
    </w:p>
    <w:p w14:paraId="415F71E8">
      <w:pPr>
        <w:autoSpaceDE w:val="0"/>
        <w:autoSpaceDN w:val="0"/>
        <w:jc w:val="center"/>
        <w:rPr>
          <w:rFonts w:asciiTheme="minorEastAsia" w:hAnsiTheme="minorEastAsia" w:eastAsiaTheme="minorEastAsia"/>
          <w:b/>
          <w:spacing w:val="6"/>
          <w:sz w:val="32"/>
          <w:szCs w:val="32"/>
        </w:rPr>
      </w:pPr>
    </w:p>
    <w:p w14:paraId="03B8C888">
      <w:pPr>
        <w:autoSpaceDE w:val="0"/>
        <w:autoSpaceDN w:val="0"/>
        <w:jc w:val="center"/>
        <w:rPr>
          <w:rFonts w:asciiTheme="minorEastAsia" w:hAnsiTheme="minorEastAsia" w:eastAsiaTheme="minorEastAsia"/>
          <w:b/>
          <w:spacing w:val="6"/>
          <w:sz w:val="32"/>
          <w:szCs w:val="32"/>
        </w:rPr>
      </w:pPr>
    </w:p>
    <w:p w14:paraId="2DCE7E2A">
      <w:pPr>
        <w:autoSpaceDE w:val="0"/>
        <w:autoSpaceDN w:val="0"/>
        <w:jc w:val="center"/>
        <w:rPr>
          <w:rFonts w:asciiTheme="minorEastAsia" w:hAnsiTheme="minorEastAsia" w:eastAsiaTheme="minorEastAsia"/>
          <w:b/>
          <w:spacing w:val="6"/>
          <w:sz w:val="32"/>
          <w:szCs w:val="32"/>
        </w:rPr>
      </w:pPr>
    </w:p>
    <w:p w14:paraId="0ED67AB0">
      <w:pPr>
        <w:autoSpaceDE w:val="0"/>
        <w:autoSpaceDN w:val="0"/>
        <w:jc w:val="center"/>
        <w:rPr>
          <w:rFonts w:asciiTheme="minorEastAsia" w:hAnsiTheme="minorEastAsia" w:eastAsiaTheme="minorEastAsia"/>
          <w:b/>
          <w:spacing w:val="6"/>
          <w:sz w:val="32"/>
          <w:szCs w:val="32"/>
        </w:rPr>
      </w:pPr>
    </w:p>
    <w:p w14:paraId="219A175D">
      <w:pPr>
        <w:autoSpaceDE w:val="0"/>
        <w:autoSpaceDN w:val="0"/>
        <w:jc w:val="center"/>
        <w:rPr>
          <w:rFonts w:asciiTheme="minorEastAsia" w:hAnsiTheme="minorEastAsia" w:eastAsiaTheme="minorEastAsia"/>
          <w:b/>
          <w:spacing w:val="6"/>
          <w:sz w:val="32"/>
          <w:szCs w:val="32"/>
        </w:rPr>
      </w:pPr>
    </w:p>
    <w:p w14:paraId="41B8DC33">
      <w:pPr>
        <w:autoSpaceDE w:val="0"/>
        <w:autoSpaceDN w:val="0"/>
        <w:jc w:val="center"/>
        <w:rPr>
          <w:rFonts w:asciiTheme="minorEastAsia" w:hAnsiTheme="minorEastAsia" w:eastAsiaTheme="minorEastAsia"/>
          <w:b/>
          <w:spacing w:val="6"/>
          <w:sz w:val="32"/>
          <w:szCs w:val="32"/>
        </w:rPr>
      </w:pPr>
    </w:p>
    <w:p w14:paraId="52D8BB55">
      <w:pPr>
        <w:autoSpaceDE w:val="0"/>
        <w:autoSpaceDN w:val="0"/>
        <w:jc w:val="center"/>
        <w:rPr>
          <w:rFonts w:asciiTheme="minorEastAsia" w:hAnsiTheme="minorEastAsia" w:eastAsiaTheme="minorEastAsia"/>
          <w:b/>
          <w:spacing w:val="6"/>
          <w:sz w:val="32"/>
          <w:szCs w:val="32"/>
        </w:rPr>
      </w:pPr>
    </w:p>
    <w:p w14:paraId="33E3DA7D">
      <w:pPr>
        <w:autoSpaceDE w:val="0"/>
        <w:autoSpaceDN w:val="0"/>
        <w:jc w:val="center"/>
        <w:rPr>
          <w:rFonts w:asciiTheme="minorEastAsia" w:hAnsiTheme="minorEastAsia" w:eastAsiaTheme="minorEastAsia"/>
          <w:b/>
          <w:spacing w:val="6"/>
          <w:sz w:val="32"/>
          <w:szCs w:val="32"/>
        </w:rPr>
      </w:pPr>
    </w:p>
    <w:p w14:paraId="7A61EBBE">
      <w:pPr>
        <w:autoSpaceDE w:val="0"/>
        <w:autoSpaceDN w:val="0"/>
        <w:jc w:val="center"/>
        <w:rPr>
          <w:rFonts w:asciiTheme="minorEastAsia" w:hAnsiTheme="minorEastAsia" w:eastAsiaTheme="minorEastAsia"/>
          <w:b/>
          <w:spacing w:val="6"/>
          <w:sz w:val="32"/>
          <w:szCs w:val="32"/>
        </w:rPr>
      </w:pPr>
    </w:p>
    <w:p w14:paraId="0735BEC9">
      <w:pPr>
        <w:autoSpaceDE w:val="0"/>
        <w:autoSpaceDN w:val="0"/>
        <w:jc w:val="center"/>
        <w:rPr>
          <w:rFonts w:asciiTheme="minorEastAsia" w:hAnsiTheme="minorEastAsia" w:eastAsiaTheme="minorEastAsia"/>
          <w:b/>
          <w:spacing w:val="6"/>
          <w:sz w:val="32"/>
          <w:szCs w:val="32"/>
        </w:rPr>
      </w:pPr>
    </w:p>
    <w:p w14:paraId="6BB39613">
      <w:pPr>
        <w:autoSpaceDE w:val="0"/>
        <w:autoSpaceDN w:val="0"/>
        <w:jc w:val="center"/>
        <w:rPr>
          <w:rFonts w:asciiTheme="minorEastAsia" w:hAnsiTheme="minorEastAsia" w:eastAsiaTheme="minorEastAsia"/>
          <w:b/>
          <w:spacing w:val="6"/>
          <w:sz w:val="32"/>
          <w:szCs w:val="32"/>
        </w:rPr>
      </w:pPr>
    </w:p>
    <w:p w14:paraId="74F94228">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中小企业声明函</w:t>
      </w:r>
    </w:p>
    <w:p w14:paraId="73D0E0EE">
      <w:pPr>
        <w:spacing w:line="360" w:lineRule="auto"/>
        <w:jc w:val="center"/>
        <w:rPr>
          <w:rFonts w:cs="仿宋_GB2312" w:asciiTheme="minorEastAsia" w:hAnsiTheme="minorEastAsia" w:eastAsiaTheme="minorEastAsia"/>
          <w:sz w:val="24"/>
          <w:u w:val="single"/>
        </w:rPr>
      </w:pPr>
    </w:p>
    <w:p w14:paraId="32B0A39F">
      <w:pPr>
        <w:spacing w:line="360" w:lineRule="auto"/>
        <w:jc w:val="center"/>
        <w:rPr>
          <w:rFonts w:ascii="宋体" w:hAnsi="宋体" w:cs="宋体"/>
          <w:b/>
          <w:sz w:val="32"/>
          <w:szCs w:val="32"/>
          <w:highlight w:val="yellow"/>
        </w:rPr>
      </w:pPr>
      <w:r>
        <w:rPr>
          <w:rFonts w:hint="eastAsia" w:ascii="宋体" w:hAnsi="宋体" w:cs="宋体"/>
          <w:b/>
          <w:sz w:val="32"/>
          <w:szCs w:val="32"/>
          <w:highlight w:val="yellow"/>
        </w:rPr>
        <w:t>中小企业声明函（服务）</w:t>
      </w:r>
    </w:p>
    <w:p w14:paraId="2D7DF14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F179F9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6B533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564BA17">
      <w:pPr>
        <w:spacing w:line="360" w:lineRule="auto"/>
        <w:ind w:firstLine="480" w:firstLineChars="200"/>
        <w:jc w:val="left"/>
        <w:rPr>
          <w:rFonts w:ascii="宋体" w:hAnsi="宋体" w:cs="宋体"/>
          <w:sz w:val="24"/>
        </w:rPr>
      </w:pPr>
      <w:r>
        <w:rPr>
          <w:rFonts w:hint="eastAsia" w:ascii="宋体" w:hAnsi="宋体" w:cs="宋体"/>
          <w:sz w:val="24"/>
        </w:rPr>
        <w:t>……</w:t>
      </w:r>
    </w:p>
    <w:p w14:paraId="4E6F964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07D733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06E62E0">
      <w:pPr>
        <w:spacing w:line="360" w:lineRule="auto"/>
        <w:ind w:right="1760"/>
        <w:jc w:val="right"/>
        <w:rPr>
          <w:rFonts w:ascii="宋体" w:hAnsi="宋体" w:cs="宋体"/>
          <w:sz w:val="24"/>
        </w:rPr>
      </w:pPr>
      <w:r>
        <w:rPr>
          <w:rFonts w:hint="eastAsia" w:ascii="宋体" w:hAnsi="宋体" w:cs="宋体"/>
          <w:sz w:val="24"/>
        </w:rPr>
        <w:t>投标人名称（电子签名）：</w:t>
      </w:r>
    </w:p>
    <w:p w14:paraId="09F95631">
      <w:pPr>
        <w:spacing w:line="360" w:lineRule="auto"/>
        <w:ind w:right="1120" w:firstLine="4680" w:firstLineChars="1950"/>
        <w:rPr>
          <w:rFonts w:ascii="宋体" w:hAnsi="宋体" w:cs="宋体"/>
          <w:sz w:val="24"/>
        </w:rPr>
      </w:pPr>
      <w:r>
        <w:rPr>
          <w:rFonts w:hint="eastAsia" w:ascii="宋体" w:hAnsi="宋体" w:cs="宋体"/>
          <w:sz w:val="24"/>
        </w:rPr>
        <w:t>日 期：</w:t>
      </w:r>
    </w:p>
    <w:p w14:paraId="61D0277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707DDD7">
      <w:pPr>
        <w:spacing w:line="360" w:lineRule="auto"/>
        <w:ind w:right="420"/>
        <w:rPr>
          <w:rFonts w:ascii="宋体" w:hAnsi="宋体" w:cs="宋体"/>
          <w:sz w:val="24"/>
        </w:rPr>
      </w:pPr>
    </w:p>
    <w:p w14:paraId="23B39827">
      <w:pPr>
        <w:spacing w:line="360" w:lineRule="auto"/>
        <w:ind w:right="420"/>
        <w:rPr>
          <w:rFonts w:ascii="宋体" w:hAnsi="宋体" w:cs="宋体"/>
          <w:sz w:val="24"/>
        </w:rPr>
      </w:pPr>
      <w:r>
        <w:rPr>
          <w:rFonts w:hint="eastAsia" w:ascii="宋体" w:hAnsi="宋体" w:cs="宋体"/>
          <w:sz w:val="24"/>
        </w:rPr>
        <w:t xml:space="preserve">   注：</w:t>
      </w:r>
    </w:p>
    <w:p w14:paraId="3101182C">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60127D">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16ECA3">
      <w:pPr>
        <w:pStyle w:val="4"/>
        <w:rPr>
          <w:rFonts w:ascii="宋体" w:hAnsi="宋体" w:eastAsia="宋体" w:cs="宋体"/>
          <w:lang w:val="en-US"/>
        </w:rPr>
      </w:pPr>
    </w:p>
    <w:p w14:paraId="2EC79DBA">
      <w:pPr>
        <w:spacing w:line="360" w:lineRule="auto"/>
        <w:ind w:right="420"/>
        <w:rPr>
          <w:rFonts w:ascii="宋体" w:hAnsi="宋体" w:cs="宋体"/>
        </w:rPr>
      </w:pPr>
    </w:p>
    <w:p w14:paraId="4261B02E">
      <w:pPr>
        <w:spacing w:line="360" w:lineRule="auto"/>
        <w:rPr>
          <w:rFonts w:ascii="宋体" w:hAnsi="宋体" w:cs="宋体"/>
          <w:bCs/>
          <w:sz w:val="24"/>
        </w:rPr>
      </w:pPr>
    </w:p>
    <w:p w14:paraId="6430DDD1">
      <w:pPr>
        <w:spacing w:line="360" w:lineRule="auto"/>
        <w:ind w:right="420"/>
        <w:rPr>
          <w:rFonts w:cs="仿宋_GB2312" w:asciiTheme="minorEastAsia" w:hAnsiTheme="minorEastAsia" w:eastAsiaTheme="minorEastAsia"/>
          <w:sz w:val="24"/>
        </w:rPr>
      </w:pPr>
    </w:p>
    <w:p w14:paraId="0E7018DD">
      <w:pPr>
        <w:pStyle w:val="4"/>
        <w:rPr>
          <w:rFonts w:asciiTheme="minorEastAsia" w:hAnsiTheme="minorEastAsia" w:eastAsiaTheme="minorEastAsia"/>
          <w:lang w:val="en-US"/>
        </w:rPr>
      </w:pPr>
    </w:p>
    <w:p w14:paraId="3413E8B7">
      <w:pPr>
        <w:spacing w:line="360" w:lineRule="auto"/>
        <w:ind w:right="420"/>
        <w:rPr>
          <w:rFonts w:asciiTheme="minorEastAsia" w:hAnsiTheme="minorEastAsia" w:eastAsiaTheme="minorEastAsia"/>
        </w:rPr>
      </w:pPr>
    </w:p>
    <w:p w14:paraId="5F6515DC">
      <w:pPr>
        <w:spacing w:line="360" w:lineRule="auto"/>
        <w:rPr>
          <w:rFonts w:asciiTheme="minorEastAsia" w:hAnsiTheme="minorEastAsia" w:eastAsiaTheme="minorEastAsia"/>
          <w:bCs/>
          <w:sz w:val="24"/>
        </w:rPr>
      </w:pPr>
    </w:p>
    <w:p w14:paraId="7C9CDD10"/>
    <w:p w14:paraId="6FCF3F04"/>
    <w:p w14:paraId="5ED273F4">
      <w:p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tbl>
      <w:tblPr>
        <w:tblStyle w:val="64"/>
        <w:tblpPr w:leftFromText="180" w:rightFromText="180" w:vertAnchor="text" w:horzAnchor="page" w:tblpX="858" w:tblpY="459"/>
        <w:tblOverlap w:val="never"/>
        <w:tblW w:w="15119" w:type="dxa"/>
        <w:tblInd w:w="0" w:type="dxa"/>
        <w:tblLayout w:type="fixed"/>
        <w:tblCellMar>
          <w:top w:w="0" w:type="dxa"/>
          <w:left w:w="108" w:type="dxa"/>
          <w:bottom w:w="0" w:type="dxa"/>
          <w:right w:w="108" w:type="dxa"/>
        </w:tblCellMar>
      </w:tblPr>
      <w:tblGrid>
        <w:gridCol w:w="1925"/>
        <w:gridCol w:w="1350"/>
        <w:gridCol w:w="2163"/>
        <w:gridCol w:w="1660"/>
        <w:gridCol w:w="1240"/>
        <w:gridCol w:w="1419"/>
        <w:gridCol w:w="1581"/>
        <w:gridCol w:w="1285"/>
        <w:gridCol w:w="1275"/>
        <w:gridCol w:w="1221"/>
      </w:tblGrid>
      <w:tr w14:paraId="7CC9CE04">
        <w:tblPrEx>
          <w:tblCellMar>
            <w:top w:w="0" w:type="dxa"/>
            <w:left w:w="108" w:type="dxa"/>
            <w:bottom w:w="0" w:type="dxa"/>
            <w:right w:w="108" w:type="dxa"/>
          </w:tblCellMar>
        </w:tblPrEx>
        <w:trPr>
          <w:trHeight w:val="90" w:hRule="atLeast"/>
        </w:trPr>
        <w:tc>
          <w:tcPr>
            <w:tcW w:w="15119" w:type="dxa"/>
            <w:gridSpan w:val="10"/>
            <w:tcBorders>
              <w:top w:val="nil"/>
              <w:left w:val="nil"/>
              <w:bottom w:val="nil"/>
              <w:right w:val="nil"/>
            </w:tcBorders>
            <w:noWrap/>
            <w:vAlign w:val="bottom"/>
          </w:tcPr>
          <w:p w14:paraId="5CF2EB68">
            <w:pPr>
              <w:widowControl/>
              <w:jc w:val="center"/>
              <w:rPr>
                <w:rFonts w:ascii="宋体" w:hAnsi="宋体" w:cs="宋体"/>
                <w:b/>
                <w:bCs/>
                <w:kern w:val="0"/>
                <w:sz w:val="18"/>
                <w:szCs w:val="18"/>
              </w:rPr>
            </w:pPr>
            <w:r>
              <w:rPr>
                <w:rFonts w:hint="eastAsia" w:ascii="宋体" w:hAnsi="宋体" w:cs="宋体"/>
                <w:b/>
                <w:bCs/>
                <w:kern w:val="0"/>
                <w:sz w:val="18"/>
                <w:szCs w:val="18"/>
              </w:rPr>
              <w:t>中小微行业划型标准规定（根据工信部联企业〔2011〕300号制定）</w:t>
            </w:r>
          </w:p>
        </w:tc>
      </w:tr>
      <w:tr w14:paraId="790ADA5D">
        <w:tblPrEx>
          <w:tblCellMar>
            <w:top w:w="0" w:type="dxa"/>
            <w:left w:w="108" w:type="dxa"/>
            <w:bottom w:w="0" w:type="dxa"/>
            <w:right w:w="108" w:type="dxa"/>
          </w:tblCellMar>
        </w:tblPrEx>
        <w:trPr>
          <w:trHeight w:val="294" w:hRule="atLeast"/>
        </w:trPr>
        <w:tc>
          <w:tcPr>
            <w:tcW w:w="1925" w:type="dxa"/>
            <w:vMerge w:val="restart"/>
            <w:tcBorders>
              <w:top w:val="single" w:color="auto" w:sz="8" w:space="0"/>
              <w:left w:val="single" w:color="auto" w:sz="8" w:space="0"/>
              <w:bottom w:val="single" w:color="000000" w:sz="4" w:space="0"/>
              <w:right w:val="single" w:color="auto" w:sz="8" w:space="0"/>
            </w:tcBorders>
            <w:noWrap/>
            <w:vAlign w:val="center"/>
          </w:tcPr>
          <w:p w14:paraId="654219F8">
            <w:pPr>
              <w:widowControl/>
              <w:jc w:val="center"/>
              <w:rPr>
                <w:rFonts w:ascii="宋体" w:hAnsi="宋体" w:cs="宋体"/>
                <w:b/>
                <w:bCs/>
                <w:kern w:val="0"/>
                <w:sz w:val="18"/>
                <w:szCs w:val="18"/>
              </w:rPr>
            </w:pPr>
            <w:r>
              <w:rPr>
                <w:rFonts w:hint="eastAsia" w:ascii="宋体" w:hAnsi="宋体" w:cs="宋体"/>
                <w:b/>
                <w:bCs/>
                <w:kern w:val="0"/>
                <w:sz w:val="18"/>
                <w:szCs w:val="18"/>
              </w:rPr>
              <w:t>行业</w:t>
            </w:r>
          </w:p>
        </w:tc>
        <w:tc>
          <w:tcPr>
            <w:tcW w:w="5173" w:type="dxa"/>
            <w:gridSpan w:val="3"/>
            <w:tcBorders>
              <w:top w:val="single" w:color="auto" w:sz="8" w:space="0"/>
              <w:left w:val="nil"/>
              <w:bottom w:val="single" w:color="auto" w:sz="4" w:space="0"/>
              <w:right w:val="single" w:color="000000" w:sz="8" w:space="0"/>
            </w:tcBorders>
            <w:noWrap/>
            <w:vAlign w:val="bottom"/>
          </w:tcPr>
          <w:p w14:paraId="217E2815">
            <w:pPr>
              <w:widowControl/>
              <w:jc w:val="center"/>
              <w:rPr>
                <w:rFonts w:ascii="宋体" w:hAnsi="宋体" w:cs="宋体"/>
                <w:b/>
                <w:bCs/>
                <w:kern w:val="0"/>
                <w:sz w:val="18"/>
                <w:szCs w:val="18"/>
              </w:rPr>
            </w:pPr>
            <w:r>
              <w:rPr>
                <w:rFonts w:hint="eastAsia" w:ascii="宋体" w:hAnsi="宋体" w:cs="宋体"/>
                <w:b/>
                <w:bCs/>
                <w:kern w:val="0"/>
                <w:sz w:val="18"/>
                <w:szCs w:val="18"/>
              </w:rPr>
              <w:t>中型企业</w:t>
            </w:r>
          </w:p>
        </w:tc>
        <w:tc>
          <w:tcPr>
            <w:tcW w:w="4240" w:type="dxa"/>
            <w:gridSpan w:val="3"/>
            <w:tcBorders>
              <w:top w:val="single" w:color="auto" w:sz="8" w:space="0"/>
              <w:left w:val="nil"/>
              <w:bottom w:val="single" w:color="auto" w:sz="4" w:space="0"/>
              <w:right w:val="single" w:color="000000" w:sz="8" w:space="0"/>
            </w:tcBorders>
            <w:noWrap/>
            <w:vAlign w:val="bottom"/>
          </w:tcPr>
          <w:p w14:paraId="5A974508">
            <w:pPr>
              <w:widowControl/>
              <w:jc w:val="center"/>
              <w:rPr>
                <w:rFonts w:ascii="宋体" w:hAnsi="宋体" w:cs="宋体"/>
                <w:b/>
                <w:bCs/>
                <w:kern w:val="0"/>
                <w:sz w:val="18"/>
                <w:szCs w:val="18"/>
              </w:rPr>
            </w:pPr>
            <w:r>
              <w:rPr>
                <w:rFonts w:hint="eastAsia" w:ascii="宋体" w:hAnsi="宋体" w:cs="宋体"/>
                <w:b/>
                <w:bCs/>
                <w:kern w:val="0"/>
                <w:sz w:val="18"/>
                <w:szCs w:val="18"/>
              </w:rPr>
              <w:t>小型企业</w:t>
            </w:r>
          </w:p>
        </w:tc>
        <w:tc>
          <w:tcPr>
            <w:tcW w:w="3781" w:type="dxa"/>
            <w:gridSpan w:val="3"/>
            <w:tcBorders>
              <w:top w:val="single" w:color="auto" w:sz="8" w:space="0"/>
              <w:left w:val="nil"/>
              <w:bottom w:val="single" w:color="auto" w:sz="4" w:space="0"/>
              <w:right w:val="single" w:color="000000" w:sz="8" w:space="0"/>
            </w:tcBorders>
            <w:noWrap/>
            <w:vAlign w:val="bottom"/>
          </w:tcPr>
          <w:p w14:paraId="084F98AA">
            <w:pPr>
              <w:widowControl/>
              <w:jc w:val="center"/>
              <w:rPr>
                <w:rFonts w:ascii="宋体" w:hAnsi="宋体" w:cs="宋体"/>
                <w:b/>
                <w:bCs/>
                <w:kern w:val="0"/>
                <w:sz w:val="18"/>
                <w:szCs w:val="18"/>
              </w:rPr>
            </w:pPr>
            <w:r>
              <w:rPr>
                <w:rFonts w:hint="eastAsia" w:ascii="宋体" w:hAnsi="宋体" w:cs="宋体"/>
                <w:b/>
                <w:bCs/>
                <w:kern w:val="0"/>
                <w:sz w:val="18"/>
                <w:szCs w:val="18"/>
              </w:rPr>
              <w:t>微型企业</w:t>
            </w:r>
          </w:p>
        </w:tc>
      </w:tr>
      <w:tr w14:paraId="7A57E9CF">
        <w:tblPrEx>
          <w:tblCellMar>
            <w:top w:w="0" w:type="dxa"/>
            <w:left w:w="108" w:type="dxa"/>
            <w:bottom w:w="0" w:type="dxa"/>
            <w:right w:w="108" w:type="dxa"/>
          </w:tblCellMar>
        </w:tblPrEx>
        <w:trPr>
          <w:trHeight w:val="663" w:hRule="atLeast"/>
        </w:trPr>
        <w:tc>
          <w:tcPr>
            <w:tcW w:w="1925" w:type="dxa"/>
            <w:vMerge w:val="continue"/>
            <w:tcBorders>
              <w:top w:val="single" w:color="auto" w:sz="8" w:space="0"/>
              <w:left w:val="single" w:color="auto" w:sz="8" w:space="0"/>
              <w:bottom w:val="single" w:color="000000" w:sz="4" w:space="0"/>
              <w:right w:val="single" w:color="auto" w:sz="8" w:space="0"/>
            </w:tcBorders>
            <w:noWrap/>
            <w:vAlign w:val="center"/>
          </w:tcPr>
          <w:p w14:paraId="408E0CDF">
            <w:pPr>
              <w:widowControl/>
              <w:jc w:val="left"/>
              <w:rPr>
                <w:rFonts w:ascii="宋体" w:hAnsi="宋体" w:cs="宋体"/>
                <w:b/>
                <w:bCs/>
                <w:kern w:val="0"/>
                <w:sz w:val="18"/>
                <w:szCs w:val="18"/>
              </w:rPr>
            </w:pPr>
          </w:p>
        </w:tc>
        <w:tc>
          <w:tcPr>
            <w:tcW w:w="1350" w:type="dxa"/>
            <w:tcBorders>
              <w:top w:val="nil"/>
              <w:left w:val="nil"/>
              <w:bottom w:val="single" w:color="auto" w:sz="4" w:space="0"/>
              <w:right w:val="single" w:color="auto" w:sz="4" w:space="0"/>
            </w:tcBorders>
            <w:noWrap/>
            <w:vAlign w:val="bottom"/>
          </w:tcPr>
          <w:p w14:paraId="03808545">
            <w:pPr>
              <w:widowControl/>
              <w:jc w:val="center"/>
              <w:rPr>
                <w:rFonts w:ascii="宋体" w:hAnsi="宋体" w:cs="宋体"/>
                <w:kern w:val="0"/>
                <w:sz w:val="18"/>
                <w:szCs w:val="18"/>
              </w:rPr>
            </w:pPr>
            <w:r>
              <w:rPr>
                <w:rFonts w:hint="eastAsia" w:ascii="宋体" w:hAnsi="宋体" w:cs="宋体"/>
                <w:kern w:val="0"/>
                <w:sz w:val="18"/>
                <w:szCs w:val="18"/>
              </w:rPr>
              <w:t>从业人员X（人）</w:t>
            </w:r>
          </w:p>
        </w:tc>
        <w:tc>
          <w:tcPr>
            <w:tcW w:w="2163" w:type="dxa"/>
            <w:tcBorders>
              <w:top w:val="nil"/>
              <w:left w:val="nil"/>
              <w:bottom w:val="single" w:color="auto" w:sz="4" w:space="0"/>
              <w:right w:val="single" w:color="auto" w:sz="4" w:space="0"/>
            </w:tcBorders>
            <w:noWrap/>
            <w:vAlign w:val="bottom"/>
          </w:tcPr>
          <w:p w14:paraId="25F8D79B">
            <w:pPr>
              <w:widowControl/>
              <w:jc w:val="center"/>
              <w:rPr>
                <w:rFonts w:ascii="宋体" w:hAnsi="宋体" w:cs="宋体"/>
                <w:kern w:val="0"/>
                <w:sz w:val="18"/>
                <w:szCs w:val="18"/>
              </w:rPr>
            </w:pPr>
            <w:r>
              <w:rPr>
                <w:rFonts w:hint="eastAsia" w:ascii="宋体" w:hAnsi="宋体" w:cs="宋体"/>
                <w:kern w:val="0"/>
                <w:sz w:val="18"/>
                <w:szCs w:val="18"/>
              </w:rPr>
              <w:t>营业收入Y</w:t>
            </w:r>
          </w:p>
          <w:p w14:paraId="58BA4E95">
            <w:pPr>
              <w:widowControl/>
              <w:jc w:val="center"/>
              <w:rPr>
                <w:rFonts w:ascii="宋体" w:hAnsi="宋体" w:cs="宋体"/>
                <w:kern w:val="0"/>
                <w:sz w:val="18"/>
                <w:szCs w:val="18"/>
              </w:rPr>
            </w:pPr>
            <w:r>
              <w:rPr>
                <w:rFonts w:hint="eastAsia" w:ascii="宋体" w:hAnsi="宋体" w:cs="宋体"/>
                <w:kern w:val="0"/>
                <w:sz w:val="18"/>
                <w:szCs w:val="18"/>
              </w:rPr>
              <w:t>（万元）</w:t>
            </w:r>
          </w:p>
        </w:tc>
        <w:tc>
          <w:tcPr>
            <w:tcW w:w="1660" w:type="dxa"/>
            <w:tcBorders>
              <w:top w:val="nil"/>
              <w:left w:val="nil"/>
              <w:bottom w:val="single" w:color="auto" w:sz="4" w:space="0"/>
              <w:right w:val="single" w:color="auto" w:sz="8" w:space="0"/>
            </w:tcBorders>
            <w:noWrap/>
            <w:vAlign w:val="bottom"/>
          </w:tcPr>
          <w:p w14:paraId="5EBADEC3">
            <w:pPr>
              <w:widowControl/>
              <w:jc w:val="center"/>
              <w:rPr>
                <w:rFonts w:ascii="宋体" w:hAnsi="宋体" w:cs="宋体"/>
                <w:kern w:val="0"/>
                <w:sz w:val="18"/>
                <w:szCs w:val="18"/>
              </w:rPr>
            </w:pPr>
            <w:r>
              <w:rPr>
                <w:rFonts w:hint="eastAsia" w:ascii="宋体" w:hAnsi="宋体" w:cs="宋体"/>
                <w:kern w:val="0"/>
                <w:sz w:val="18"/>
                <w:szCs w:val="18"/>
              </w:rPr>
              <w:t>资产总额Z</w:t>
            </w:r>
          </w:p>
          <w:p w14:paraId="3E17BD6E">
            <w:pPr>
              <w:widowControl/>
              <w:jc w:val="center"/>
              <w:rPr>
                <w:rFonts w:ascii="宋体" w:hAnsi="宋体" w:cs="宋体"/>
                <w:kern w:val="0"/>
                <w:sz w:val="18"/>
                <w:szCs w:val="18"/>
              </w:rPr>
            </w:pPr>
            <w:r>
              <w:rPr>
                <w:rFonts w:hint="eastAsia" w:ascii="宋体" w:hAnsi="宋体" w:cs="宋体"/>
                <w:kern w:val="0"/>
                <w:sz w:val="18"/>
                <w:szCs w:val="18"/>
              </w:rPr>
              <w:t>（万元）</w:t>
            </w:r>
          </w:p>
        </w:tc>
        <w:tc>
          <w:tcPr>
            <w:tcW w:w="1240" w:type="dxa"/>
            <w:tcBorders>
              <w:top w:val="nil"/>
              <w:left w:val="nil"/>
              <w:bottom w:val="single" w:color="auto" w:sz="4" w:space="0"/>
              <w:right w:val="single" w:color="auto" w:sz="4" w:space="0"/>
            </w:tcBorders>
            <w:noWrap/>
            <w:vAlign w:val="bottom"/>
          </w:tcPr>
          <w:p w14:paraId="717C69A0">
            <w:pPr>
              <w:widowControl/>
              <w:jc w:val="center"/>
              <w:rPr>
                <w:rFonts w:ascii="宋体" w:hAnsi="宋体" w:cs="宋体"/>
                <w:kern w:val="0"/>
                <w:sz w:val="18"/>
                <w:szCs w:val="18"/>
              </w:rPr>
            </w:pPr>
            <w:r>
              <w:rPr>
                <w:rFonts w:hint="eastAsia" w:ascii="宋体" w:hAnsi="宋体" w:cs="宋体"/>
                <w:kern w:val="0"/>
                <w:sz w:val="18"/>
                <w:szCs w:val="18"/>
              </w:rPr>
              <w:t>从业人员X（人）</w:t>
            </w:r>
          </w:p>
        </w:tc>
        <w:tc>
          <w:tcPr>
            <w:tcW w:w="1419" w:type="dxa"/>
            <w:tcBorders>
              <w:top w:val="nil"/>
              <w:left w:val="nil"/>
              <w:bottom w:val="single" w:color="auto" w:sz="4" w:space="0"/>
              <w:right w:val="single" w:color="auto" w:sz="4" w:space="0"/>
            </w:tcBorders>
            <w:noWrap/>
            <w:vAlign w:val="bottom"/>
          </w:tcPr>
          <w:p w14:paraId="6C92ED02">
            <w:pPr>
              <w:widowControl/>
              <w:jc w:val="center"/>
              <w:rPr>
                <w:rFonts w:ascii="宋体" w:hAnsi="宋体" w:cs="宋体"/>
                <w:kern w:val="0"/>
                <w:sz w:val="18"/>
                <w:szCs w:val="18"/>
              </w:rPr>
            </w:pPr>
            <w:r>
              <w:rPr>
                <w:rFonts w:hint="eastAsia" w:ascii="宋体" w:hAnsi="宋体" w:cs="宋体"/>
                <w:kern w:val="0"/>
                <w:sz w:val="18"/>
                <w:szCs w:val="18"/>
              </w:rPr>
              <w:t>营业收入Y</w:t>
            </w:r>
          </w:p>
          <w:p w14:paraId="56D386D0">
            <w:pPr>
              <w:widowControl/>
              <w:jc w:val="center"/>
              <w:rPr>
                <w:rFonts w:ascii="宋体" w:hAnsi="宋体" w:cs="宋体"/>
                <w:kern w:val="0"/>
                <w:sz w:val="18"/>
                <w:szCs w:val="18"/>
              </w:rPr>
            </w:pPr>
            <w:r>
              <w:rPr>
                <w:rFonts w:hint="eastAsia" w:ascii="宋体" w:hAnsi="宋体" w:cs="宋体"/>
                <w:kern w:val="0"/>
                <w:sz w:val="18"/>
                <w:szCs w:val="18"/>
              </w:rPr>
              <w:t>（万元）</w:t>
            </w:r>
          </w:p>
        </w:tc>
        <w:tc>
          <w:tcPr>
            <w:tcW w:w="1581" w:type="dxa"/>
            <w:tcBorders>
              <w:top w:val="nil"/>
              <w:left w:val="nil"/>
              <w:bottom w:val="single" w:color="auto" w:sz="4" w:space="0"/>
              <w:right w:val="single" w:color="auto" w:sz="8" w:space="0"/>
            </w:tcBorders>
            <w:noWrap/>
            <w:vAlign w:val="bottom"/>
          </w:tcPr>
          <w:p w14:paraId="05E3B031">
            <w:pPr>
              <w:widowControl/>
              <w:jc w:val="center"/>
              <w:rPr>
                <w:rFonts w:ascii="宋体" w:hAnsi="宋体" w:cs="宋体"/>
                <w:kern w:val="0"/>
                <w:sz w:val="18"/>
                <w:szCs w:val="18"/>
              </w:rPr>
            </w:pPr>
            <w:r>
              <w:rPr>
                <w:rFonts w:hint="eastAsia" w:ascii="宋体" w:hAnsi="宋体" w:cs="宋体"/>
                <w:kern w:val="0"/>
                <w:sz w:val="18"/>
                <w:szCs w:val="18"/>
              </w:rPr>
              <w:t>资产总额Z</w:t>
            </w:r>
          </w:p>
          <w:p w14:paraId="2B9F5980">
            <w:pPr>
              <w:widowControl/>
              <w:jc w:val="center"/>
              <w:rPr>
                <w:rFonts w:ascii="宋体" w:hAnsi="宋体" w:cs="宋体"/>
                <w:kern w:val="0"/>
                <w:sz w:val="18"/>
                <w:szCs w:val="18"/>
              </w:rPr>
            </w:pPr>
            <w:r>
              <w:rPr>
                <w:rFonts w:hint="eastAsia" w:ascii="宋体" w:hAnsi="宋体" w:cs="宋体"/>
                <w:kern w:val="0"/>
                <w:sz w:val="18"/>
                <w:szCs w:val="18"/>
              </w:rPr>
              <w:t>（万元）</w:t>
            </w:r>
          </w:p>
        </w:tc>
        <w:tc>
          <w:tcPr>
            <w:tcW w:w="1285" w:type="dxa"/>
            <w:tcBorders>
              <w:top w:val="nil"/>
              <w:left w:val="nil"/>
              <w:bottom w:val="single" w:color="auto" w:sz="4" w:space="0"/>
              <w:right w:val="single" w:color="auto" w:sz="4" w:space="0"/>
            </w:tcBorders>
            <w:noWrap/>
            <w:vAlign w:val="bottom"/>
          </w:tcPr>
          <w:p w14:paraId="6D8AC87D">
            <w:pPr>
              <w:widowControl/>
              <w:jc w:val="center"/>
              <w:rPr>
                <w:rFonts w:ascii="宋体" w:hAnsi="宋体" w:cs="宋体"/>
                <w:kern w:val="0"/>
                <w:sz w:val="18"/>
                <w:szCs w:val="18"/>
              </w:rPr>
            </w:pPr>
            <w:r>
              <w:rPr>
                <w:rFonts w:hint="eastAsia" w:ascii="宋体" w:hAnsi="宋体" w:cs="宋体"/>
                <w:kern w:val="0"/>
                <w:sz w:val="18"/>
                <w:szCs w:val="18"/>
              </w:rPr>
              <w:t>从业人员X（人）</w:t>
            </w:r>
          </w:p>
        </w:tc>
        <w:tc>
          <w:tcPr>
            <w:tcW w:w="1275" w:type="dxa"/>
            <w:tcBorders>
              <w:top w:val="nil"/>
              <w:left w:val="nil"/>
              <w:bottom w:val="single" w:color="auto" w:sz="4" w:space="0"/>
              <w:right w:val="single" w:color="auto" w:sz="4" w:space="0"/>
            </w:tcBorders>
            <w:noWrap/>
            <w:vAlign w:val="bottom"/>
          </w:tcPr>
          <w:p w14:paraId="1E26723F">
            <w:pPr>
              <w:widowControl/>
              <w:jc w:val="center"/>
              <w:rPr>
                <w:rFonts w:ascii="宋体" w:hAnsi="宋体" w:cs="宋体"/>
                <w:kern w:val="0"/>
                <w:sz w:val="18"/>
                <w:szCs w:val="18"/>
              </w:rPr>
            </w:pPr>
            <w:r>
              <w:rPr>
                <w:rFonts w:hint="eastAsia" w:ascii="宋体" w:hAnsi="宋体" w:cs="宋体"/>
                <w:kern w:val="0"/>
                <w:sz w:val="18"/>
                <w:szCs w:val="18"/>
              </w:rPr>
              <w:t>营业收入Y（万元）</w:t>
            </w:r>
          </w:p>
        </w:tc>
        <w:tc>
          <w:tcPr>
            <w:tcW w:w="1221" w:type="dxa"/>
            <w:tcBorders>
              <w:top w:val="nil"/>
              <w:left w:val="nil"/>
              <w:bottom w:val="single" w:color="auto" w:sz="4" w:space="0"/>
              <w:right w:val="single" w:color="auto" w:sz="8" w:space="0"/>
            </w:tcBorders>
            <w:noWrap/>
            <w:vAlign w:val="bottom"/>
          </w:tcPr>
          <w:p w14:paraId="335E01CE">
            <w:pPr>
              <w:widowControl/>
              <w:jc w:val="center"/>
              <w:rPr>
                <w:rFonts w:ascii="宋体" w:hAnsi="宋体" w:cs="宋体"/>
                <w:kern w:val="0"/>
                <w:sz w:val="18"/>
                <w:szCs w:val="18"/>
              </w:rPr>
            </w:pPr>
            <w:r>
              <w:rPr>
                <w:rFonts w:hint="eastAsia" w:ascii="宋体" w:hAnsi="宋体" w:cs="宋体"/>
                <w:kern w:val="0"/>
                <w:sz w:val="18"/>
                <w:szCs w:val="18"/>
              </w:rPr>
              <w:t>资产总额Z（万元）</w:t>
            </w:r>
          </w:p>
        </w:tc>
      </w:tr>
      <w:tr w14:paraId="09A82051">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4F856777">
            <w:pPr>
              <w:widowControl/>
              <w:rPr>
                <w:rFonts w:ascii="宋体" w:hAnsi="宋体" w:cs="宋体"/>
                <w:kern w:val="0"/>
                <w:sz w:val="18"/>
                <w:szCs w:val="18"/>
              </w:rPr>
            </w:pPr>
            <w:r>
              <w:rPr>
                <w:rFonts w:hint="eastAsia" w:ascii="宋体" w:hAnsi="宋体" w:cs="宋体"/>
                <w:kern w:val="0"/>
                <w:sz w:val="18"/>
                <w:szCs w:val="18"/>
              </w:rPr>
              <w:t>1、农林牧渔业</w:t>
            </w:r>
          </w:p>
        </w:tc>
        <w:tc>
          <w:tcPr>
            <w:tcW w:w="1350" w:type="dxa"/>
            <w:tcBorders>
              <w:top w:val="nil"/>
              <w:left w:val="nil"/>
              <w:bottom w:val="single" w:color="auto" w:sz="4" w:space="0"/>
              <w:right w:val="single" w:color="auto" w:sz="4" w:space="0"/>
            </w:tcBorders>
            <w:noWrap/>
            <w:vAlign w:val="bottom"/>
          </w:tcPr>
          <w:p w14:paraId="48F960CB">
            <w:pPr>
              <w:widowControl/>
              <w:jc w:val="left"/>
              <w:rPr>
                <w:rFonts w:ascii="宋体" w:hAnsi="宋体" w:cs="宋体"/>
                <w:kern w:val="0"/>
                <w:sz w:val="18"/>
                <w:szCs w:val="18"/>
              </w:rPr>
            </w:pPr>
            <w:r>
              <w:rPr>
                <w:rFonts w:hint="eastAsia" w:ascii="宋体" w:hAnsi="宋体" w:cs="宋体"/>
                <w:kern w:val="0"/>
                <w:sz w:val="18"/>
                <w:szCs w:val="18"/>
              </w:rPr>
              <w:t>　</w:t>
            </w:r>
          </w:p>
        </w:tc>
        <w:tc>
          <w:tcPr>
            <w:tcW w:w="2163" w:type="dxa"/>
            <w:tcBorders>
              <w:top w:val="nil"/>
              <w:left w:val="nil"/>
              <w:bottom w:val="single" w:color="auto" w:sz="4" w:space="0"/>
              <w:right w:val="single" w:color="auto" w:sz="4" w:space="0"/>
            </w:tcBorders>
            <w:noWrap/>
            <w:vAlign w:val="bottom"/>
          </w:tcPr>
          <w:p w14:paraId="05CA4FA3">
            <w:pPr>
              <w:widowControl/>
              <w:jc w:val="left"/>
              <w:rPr>
                <w:rFonts w:ascii="宋体" w:hAnsi="宋体" w:cs="宋体"/>
                <w:kern w:val="0"/>
                <w:sz w:val="18"/>
                <w:szCs w:val="18"/>
              </w:rPr>
            </w:pPr>
            <w:r>
              <w:rPr>
                <w:rFonts w:hint="eastAsia" w:ascii="宋体" w:hAnsi="宋体" w:cs="宋体"/>
                <w:kern w:val="0"/>
                <w:sz w:val="18"/>
                <w:szCs w:val="18"/>
              </w:rPr>
              <w:t xml:space="preserve"> 500≤Y＜20000</w:t>
            </w:r>
          </w:p>
        </w:tc>
        <w:tc>
          <w:tcPr>
            <w:tcW w:w="1660" w:type="dxa"/>
            <w:tcBorders>
              <w:top w:val="nil"/>
              <w:left w:val="nil"/>
              <w:bottom w:val="single" w:color="auto" w:sz="4" w:space="0"/>
              <w:right w:val="single" w:color="auto" w:sz="8" w:space="0"/>
            </w:tcBorders>
            <w:noWrap/>
            <w:vAlign w:val="bottom"/>
          </w:tcPr>
          <w:p w14:paraId="26DAB340">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02718096">
            <w:pPr>
              <w:widowControl/>
              <w:jc w:val="left"/>
              <w:rPr>
                <w:rFonts w:ascii="宋体" w:hAnsi="宋体" w:cs="宋体"/>
                <w:kern w:val="0"/>
                <w:sz w:val="18"/>
                <w:szCs w:val="18"/>
              </w:rPr>
            </w:pPr>
            <w:r>
              <w:rPr>
                <w:rFonts w:hint="eastAsia" w:ascii="宋体" w:hAnsi="宋体" w:cs="宋体"/>
                <w:kern w:val="0"/>
                <w:sz w:val="18"/>
                <w:szCs w:val="18"/>
              </w:rPr>
              <w:t>　</w:t>
            </w:r>
          </w:p>
        </w:tc>
        <w:tc>
          <w:tcPr>
            <w:tcW w:w="1419" w:type="dxa"/>
            <w:tcBorders>
              <w:top w:val="nil"/>
              <w:left w:val="nil"/>
              <w:bottom w:val="single" w:color="auto" w:sz="4" w:space="0"/>
              <w:right w:val="single" w:color="auto" w:sz="4" w:space="0"/>
            </w:tcBorders>
            <w:noWrap/>
            <w:vAlign w:val="bottom"/>
          </w:tcPr>
          <w:p w14:paraId="61865143">
            <w:pPr>
              <w:widowControl/>
              <w:jc w:val="left"/>
              <w:rPr>
                <w:rFonts w:ascii="宋体" w:hAnsi="宋体" w:cs="宋体"/>
                <w:kern w:val="0"/>
                <w:sz w:val="18"/>
                <w:szCs w:val="18"/>
              </w:rPr>
            </w:pPr>
            <w:r>
              <w:rPr>
                <w:rFonts w:hint="eastAsia" w:ascii="宋体" w:hAnsi="宋体" w:cs="宋体"/>
                <w:kern w:val="0"/>
                <w:sz w:val="18"/>
                <w:szCs w:val="18"/>
              </w:rPr>
              <w:t xml:space="preserve"> 50≤Y＜500</w:t>
            </w:r>
          </w:p>
        </w:tc>
        <w:tc>
          <w:tcPr>
            <w:tcW w:w="1581" w:type="dxa"/>
            <w:tcBorders>
              <w:top w:val="nil"/>
              <w:left w:val="nil"/>
              <w:bottom w:val="single" w:color="auto" w:sz="4" w:space="0"/>
              <w:right w:val="single" w:color="auto" w:sz="8" w:space="0"/>
            </w:tcBorders>
            <w:noWrap/>
            <w:vAlign w:val="bottom"/>
          </w:tcPr>
          <w:p w14:paraId="4E0C13D1">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07F0A90D">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noWrap/>
            <w:vAlign w:val="bottom"/>
          </w:tcPr>
          <w:p w14:paraId="20BE4ABE">
            <w:pPr>
              <w:widowControl/>
              <w:jc w:val="left"/>
              <w:rPr>
                <w:rFonts w:ascii="宋体" w:hAnsi="宋体" w:cs="宋体"/>
                <w:kern w:val="0"/>
                <w:sz w:val="18"/>
                <w:szCs w:val="18"/>
              </w:rPr>
            </w:pPr>
            <w:r>
              <w:rPr>
                <w:rFonts w:hint="eastAsia" w:ascii="宋体" w:hAnsi="宋体" w:cs="宋体"/>
                <w:kern w:val="0"/>
                <w:sz w:val="18"/>
                <w:szCs w:val="18"/>
              </w:rPr>
              <w:t>Y＜50</w:t>
            </w:r>
          </w:p>
        </w:tc>
        <w:tc>
          <w:tcPr>
            <w:tcW w:w="1221" w:type="dxa"/>
            <w:tcBorders>
              <w:top w:val="nil"/>
              <w:left w:val="nil"/>
              <w:bottom w:val="single" w:color="auto" w:sz="4" w:space="0"/>
              <w:right w:val="single" w:color="auto" w:sz="8" w:space="0"/>
            </w:tcBorders>
            <w:noWrap/>
            <w:vAlign w:val="bottom"/>
          </w:tcPr>
          <w:p w14:paraId="674DCF2A">
            <w:pPr>
              <w:widowControl/>
              <w:jc w:val="left"/>
              <w:rPr>
                <w:rFonts w:ascii="宋体" w:hAnsi="宋体" w:cs="宋体"/>
                <w:kern w:val="0"/>
                <w:sz w:val="18"/>
                <w:szCs w:val="18"/>
              </w:rPr>
            </w:pPr>
            <w:r>
              <w:rPr>
                <w:rFonts w:hint="eastAsia" w:ascii="宋体" w:hAnsi="宋体" w:cs="宋体"/>
                <w:kern w:val="0"/>
                <w:sz w:val="18"/>
                <w:szCs w:val="18"/>
              </w:rPr>
              <w:t>　</w:t>
            </w:r>
          </w:p>
        </w:tc>
      </w:tr>
      <w:tr w14:paraId="76DE914C">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13C56F23">
            <w:pPr>
              <w:widowControl/>
              <w:rPr>
                <w:rFonts w:ascii="宋体" w:hAnsi="宋体" w:cs="宋体"/>
                <w:kern w:val="0"/>
                <w:sz w:val="18"/>
                <w:szCs w:val="18"/>
              </w:rPr>
            </w:pPr>
            <w:r>
              <w:rPr>
                <w:rFonts w:hint="eastAsia" w:ascii="宋体" w:hAnsi="宋体" w:cs="宋体"/>
                <w:kern w:val="0"/>
                <w:sz w:val="18"/>
                <w:szCs w:val="18"/>
              </w:rPr>
              <w:t>2、工业</w:t>
            </w:r>
          </w:p>
        </w:tc>
        <w:tc>
          <w:tcPr>
            <w:tcW w:w="1350" w:type="dxa"/>
            <w:tcBorders>
              <w:top w:val="nil"/>
              <w:left w:val="nil"/>
              <w:bottom w:val="single" w:color="auto" w:sz="4" w:space="0"/>
              <w:right w:val="single" w:color="auto" w:sz="4" w:space="0"/>
            </w:tcBorders>
            <w:noWrap/>
            <w:vAlign w:val="bottom"/>
          </w:tcPr>
          <w:p w14:paraId="7313CD79">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5A340EAE">
            <w:pPr>
              <w:widowControl/>
              <w:jc w:val="left"/>
              <w:rPr>
                <w:rFonts w:ascii="宋体" w:hAnsi="宋体" w:cs="宋体"/>
                <w:kern w:val="0"/>
                <w:sz w:val="18"/>
                <w:szCs w:val="18"/>
              </w:rPr>
            </w:pPr>
            <w:r>
              <w:rPr>
                <w:rFonts w:hint="eastAsia" w:ascii="宋体" w:hAnsi="宋体" w:cs="宋体"/>
                <w:kern w:val="0"/>
                <w:sz w:val="18"/>
                <w:szCs w:val="18"/>
              </w:rPr>
              <w:t>2000≤Y＜40000</w:t>
            </w:r>
          </w:p>
        </w:tc>
        <w:tc>
          <w:tcPr>
            <w:tcW w:w="1660" w:type="dxa"/>
            <w:tcBorders>
              <w:top w:val="nil"/>
              <w:left w:val="nil"/>
              <w:bottom w:val="single" w:color="auto" w:sz="4" w:space="0"/>
              <w:right w:val="single" w:color="auto" w:sz="8" w:space="0"/>
            </w:tcBorders>
            <w:noWrap/>
            <w:vAlign w:val="bottom"/>
          </w:tcPr>
          <w:p w14:paraId="2321E1D1">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4C89A0E6">
            <w:pPr>
              <w:widowControl/>
              <w:jc w:val="left"/>
              <w:rPr>
                <w:rFonts w:ascii="宋体" w:hAnsi="宋体" w:cs="宋体"/>
                <w:kern w:val="0"/>
                <w:sz w:val="18"/>
                <w:szCs w:val="18"/>
              </w:rPr>
            </w:pPr>
            <w:r>
              <w:rPr>
                <w:rFonts w:hint="eastAsia" w:ascii="宋体" w:hAnsi="宋体" w:cs="宋体"/>
                <w:kern w:val="0"/>
                <w:sz w:val="18"/>
                <w:szCs w:val="18"/>
              </w:rPr>
              <w:t>20≤X＜300</w:t>
            </w:r>
          </w:p>
        </w:tc>
        <w:tc>
          <w:tcPr>
            <w:tcW w:w="1419" w:type="dxa"/>
            <w:tcBorders>
              <w:top w:val="nil"/>
              <w:left w:val="nil"/>
              <w:bottom w:val="single" w:color="auto" w:sz="4" w:space="0"/>
              <w:right w:val="single" w:color="auto" w:sz="4" w:space="0"/>
            </w:tcBorders>
            <w:noWrap/>
            <w:vAlign w:val="bottom"/>
          </w:tcPr>
          <w:p w14:paraId="130179BC">
            <w:pPr>
              <w:widowControl/>
              <w:jc w:val="left"/>
              <w:rPr>
                <w:rFonts w:ascii="宋体" w:hAnsi="宋体" w:cs="宋体"/>
                <w:kern w:val="0"/>
                <w:sz w:val="18"/>
                <w:szCs w:val="18"/>
              </w:rPr>
            </w:pPr>
            <w:r>
              <w:rPr>
                <w:rFonts w:hint="eastAsia" w:ascii="宋体" w:hAnsi="宋体" w:cs="宋体"/>
                <w:kern w:val="0"/>
                <w:sz w:val="18"/>
                <w:szCs w:val="18"/>
              </w:rPr>
              <w:t>300≤Y＜2000</w:t>
            </w:r>
          </w:p>
        </w:tc>
        <w:tc>
          <w:tcPr>
            <w:tcW w:w="1581" w:type="dxa"/>
            <w:tcBorders>
              <w:top w:val="nil"/>
              <w:left w:val="nil"/>
              <w:bottom w:val="single" w:color="auto" w:sz="4" w:space="0"/>
              <w:right w:val="single" w:color="auto" w:sz="8" w:space="0"/>
            </w:tcBorders>
            <w:noWrap/>
            <w:vAlign w:val="bottom"/>
          </w:tcPr>
          <w:p w14:paraId="3FAF09B0">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41594410">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1003F6C8">
            <w:pPr>
              <w:widowControl/>
              <w:jc w:val="left"/>
              <w:rPr>
                <w:rFonts w:ascii="宋体" w:hAnsi="宋体" w:cs="宋体"/>
                <w:kern w:val="0"/>
                <w:sz w:val="18"/>
                <w:szCs w:val="18"/>
              </w:rPr>
            </w:pPr>
            <w:r>
              <w:rPr>
                <w:rFonts w:hint="eastAsia" w:ascii="宋体" w:hAnsi="宋体" w:cs="宋体"/>
                <w:kern w:val="0"/>
                <w:sz w:val="18"/>
                <w:szCs w:val="18"/>
              </w:rPr>
              <w:t>Y＜300</w:t>
            </w:r>
          </w:p>
        </w:tc>
        <w:tc>
          <w:tcPr>
            <w:tcW w:w="1221" w:type="dxa"/>
            <w:tcBorders>
              <w:top w:val="nil"/>
              <w:left w:val="nil"/>
              <w:bottom w:val="single" w:color="auto" w:sz="4" w:space="0"/>
              <w:right w:val="single" w:color="auto" w:sz="8" w:space="0"/>
            </w:tcBorders>
            <w:noWrap/>
            <w:vAlign w:val="bottom"/>
          </w:tcPr>
          <w:p w14:paraId="53B30CD8">
            <w:pPr>
              <w:widowControl/>
              <w:jc w:val="left"/>
              <w:rPr>
                <w:rFonts w:ascii="宋体" w:hAnsi="宋体" w:cs="宋体"/>
                <w:kern w:val="0"/>
                <w:sz w:val="18"/>
                <w:szCs w:val="18"/>
              </w:rPr>
            </w:pPr>
            <w:r>
              <w:rPr>
                <w:rFonts w:hint="eastAsia" w:ascii="宋体" w:hAnsi="宋体" w:cs="宋体"/>
                <w:kern w:val="0"/>
                <w:sz w:val="18"/>
                <w:szCs w:val="18"/>
              </w:rPr>
              <w:t>　</w:t>
            </w:r>
          </w:p>
        </w:tc>
      </w:tr>
      <w:tr w14:paraId="38528857">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7413901F">
            <w:pPr>
              <w:widowControl/>
              <w:rPr>
                <w:rFonts w:ascii="宋体" w:hAnsi="宋体" w:cs="宋体"/>
                <w:kern w:val="0"/>
                <w:sz w:val="18"/>
                <w:szCs w:val="18"/>
              </w:rPr>
            </w:pPr>
            <w:r>
              <w:rPr>
                <w:rFonts w:hint="eastAsia" w:ascii="宋体" w:hAnsi="宋体" w:cs="宋体"/>
                <w:kern w:val="0"/>
                <w:sz w:val="18"/>
                <w:szCs w:val="18"/>
              </w:rPr>
              <w:t>3、建筑业</w:t>
            </w:r>
          </w:p>
        </w:tc>
        <w:tc>
          <w:tcPr>
            <w:tcW w:w="1350" w:type="dxa"/>
            <w:tcBorders>
              <w:top w:val="nil"/>
              <w:left w:val="nil"/>
              <w:bottom w:val="single" w:color="auto" w:sz="4" w:space="0"/>
              <w:right w:val="single" w:color="auto" w:sz="4" w:space="0"/>
            </w:tcBorders>
            <w:noWrap/>
            <w:vAlign w:val="bottom"/>
          </w:tcPr>
          <w:p w14:paraId="7D7AE216">
            <w:pPr>
              <w:widowControl/>
              <w:jc w:val="left"/>
              <w:rPr>
                <w:rFonts w:ascii="宋体" w:hAnsi="宋体" w:cs="宋体"/>
                <w:kern w:val="0"/>
                <w:sz w:val="18"/>
                <w:szCs w:val="18"/>
              </w:rPr>
            </w:pPr>
            <w:r>
              <w:rPr>
                <w:rFonts w:hint="eastAsia" w:ascii="宋体" w:hAnsi="宋体" w:cs="宋体"/>
                <w:kern w:val="0"/>
                <w:sz w:val="18"/>
                <w:szCs w:val="18"/>
              </w:rPr>
              <w:t>　</w:t>
            </w:r>
          </w:p>
        </w:tc>
        <w:tc>
          <w:tcPr>
            <w:tcW w:w="2163" w:type="dxa"/>
            <w:tcBorders>
              <w:top w:val="nil"/>
              <w:left w:val="nil"/>
              <w:bottom w:val="single" w:color="auto" w:sz="4" w:space="0"/>
              <w:right w:val="single" w:color="auto" w:sz="4" w:space="0"/>
            </w:tcBorders>
            <w:noWrap/>
            <w:vAlign w:val="bottom"/>
          </w:tcPr>
          <w:p w14:paraId="59EAA9E8">
            <w:pPr>
              <w:widowControl/>
              <w:jc w:val="left"/>
              <w:rPr>
                <w:rFonts w:ascii="宋体" w:hAnsi="宋体" w:cs="宋体"/>
                <w:kern w:val="0"/>
                <w:sz w:val="18"/>
                <w:szCs w:val="18"/>
              </w:rPr>
            </w:pPr>
            <w:r>
              <w:rPr>
                <w:rFonts w:hint="eastAsia" w:ascii="宋体" w:hAnsi="宋体" w:cs="宋体"/>
                <w:kern w:val="0"/>
                <w:sz w:val="18"/>
                <w:szCs w:val="18"/>
              </w:rPr>
              <w:t>6000≤Y＜80000</w:t>
            </w:r>
          </w:p>
        </w:tc>
        <w:tc>
          <w:tcPr>
            <w:tcW w:w="1660" w:type="dxa"/>
            <w:tcBorders>
              <w:top w:val="nil"/>
              <w:left w:val="nil"/>
              <w:bottom w:val="single" w:color="auto" w:sz="4" w:space="0"/>
              <w:right w:val="single" w:color="auto" w:sz="8" w:space="0"/>
            </w:tcBorders>
            <w:noWrap/>
            <w:vAlign w:val="bottom"/>
          </w:tcPr>
          <w:p w14:paraId="02F9F6FB">
            <w:pPr>
              <w:widowControl/>
              <w:jc w:val="left"/>
              <w:rPr>
                <w:rFonts w:ascii="宋体" w:hAnsi="宋体" w:cs="宋体"/>
                <w:kern w:val="0"/>
                <w:sz w:val="18"/>
                <w:szCs w:val="18"/>
              </w:rPr>
            </w:pPr>
            <w:r>
              <w:rPr>
                <w:rFonts w:hint="eastAsia" w:ascii="宋体" w:hAnsi="宋体" w:cs="宋体"/>
                <w:kern w:val="0"/>
                <w:sz w:val="18"/>
                <w:szCs w:val="18"/>
              </w:rPr>
              <w:t>5000≤Z＜80000</w:t>
            </w:r>
          </w:p>
        </w:tc>
        <w:tc>
          <w:tcPr>
            <w:tcW w:w="1240" w:type="dxa"/>
            <w:tcBorders>
              <w:top w:val="nil"/>
              <w:left w:val="nil"/>
              <w:bottom w:val="single" w:color="auto" w:sz="4" w:space="0"/>
              <w:right w:val="single" w:color="auto" w:sz="4" w:space="0"/>
            </w:tcBorders>
            <w:noWrap/>
            <w:vAlign w:val="bottom"/>
          </w:tcPr>
          <w:p w14:paraId="1DA4FC47">
            <w:pPr>
              <w:widowControl/>
              <w:jc w:val="left"/>
              <w:rPr>
                <w:rFonts w:ascii="宋体" w:hAnsi="宋体" w:cs="宋体"/>
                <w:kern w:val="0"/>
                <w:sz w:val="18"/>
                <w:szCs w:val="18"/>
              </w:rPr>
            </w:pPr>
            <w:r>
              <w:rPr>
                <w:rFonts w:hint="eastAsia" w:ascii="宋体" w:hAnsi="宋体" w:cs="宋体"/>
                <w:kern w:val="0"/>
                <w:sz w:val="18"/>
                <w:szCs w:val="18"/>
              </w:rPr>
              <w:t>　</w:t>
            </w:r>
          </w:p>
        </w:tc>
        <w:tc>
          <w:tcPr>
            <w:tcW w:w="1419" w:type="dxa"/>
            <w:tcBorders>
              <w:top w:val="nil"/>
              <w:left w:val="nil"/>
              <w:bottom w:val="single" w:color="auto" w:sz="4" w:space="0"/>
              <w:right w:val="single" w:color="auto" w:sz="4" w:space="0"/>
            </w:tcBorders>
            <w:noWrap/>
            <w:vAlign w:val="bottom"/>
          </w:tcPr>
          <w:p w14:paraId="6DBED306">
            <w:pPr>
              <w:widowControl/>
              <w:jc w:val="left"/>
              <w:rPr>
                <w:rFonts w:ascii="宋体" w:hAnsi="宋体" w:cs="宋体"/>
                <w:kern w:val="0"/>
                <w:sz w:val="18"/>
                <w:szCs w:val="18"/>
              </w:rPr>
            </w:pPr>
            <w:r>
              <w:rPr>
                <w:rFonts w:hint="eastAsia" w:ascii="宋体" w:hAnsi="宋体" w:cs="宋体"/>
                <w:kern w:val="0"/>
                <w:sz w:val="18"/>
                <w:szCs w:val="18"/>
              </w:rPr>
              <w:t>300≤Y＜6000</w:t>
            </w:r>
          </w:p>
        </w:tc>
        <w:tc>
          <w:tcPr>
            <w:tcW w:w="1581" w:type="dxa"/>
            <w:tcBorders>
              <w:top w:val="nil"/>
              <w:left w:val="nil"/>
              <w:bottom w:val="single" w:color="auto" w:sz="4" w:space="0"/>
              <w:right w:val="single" w:color="auto" w:sz="8" w:space="0"/>
            </w:tcBorders>
            <w:noWrap/>
            <w:vAlign w:val="bottom"/>
          </w:tcPr>
          <w:p w14:paraId="01160E5B">
            <w:pPr>
              <w:widowControl/>
              <w:jc w:val="left"/>
              <w:rPr>
                <w:rFonts w:ascii="宋体" w:hAnsi="宋体" w:cs="宋体"/>
                <w:kern w:val="0"/>
                <w:sz w:val="18"/>
                <w:szCs w:val="18"/>
              </w:rPr>
            </w:pPr>
            <w:r>
              <w:rPr>
                <w:rFonts w:hint="eastAsia" w:ascii="宋体" w:hAnsi="宋体" w:cs="宋体"/>
                <w:kern w:val="0"/>
                <w:sz w:val="18"/>
                <w:szCs w:val="18"/>
              </w:rPr>
              <w:t xml:space="preserve"> 300≤Z＜5000</w:t>
            </w:r>
          </w:p>
        </w:tc>
        <w:tc>
          <w:tcPr>
            <w:tcW w:w="1285" w:type="dxa"/>
            <w:tcBorders>
              <w:top w:val="nil"/>
              <w:left w:val="nil"/>
              <w:bottom w:val="single" w:color="auto" w:sz="4" w:space="0"/>
              <w:right w:val="single" w:color="auto" w:sz="4" w:space="0"/>
            </w:tcBorders>
            <w:noWrap/>
            <w:vAlign w:val="bottom"/>
          </w:tcPr>
          <w:p w14:paraId="65480876">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noWrap/>
            <w:vAlign w:val="bottom"/>
          </w:tcPr>
          <w:p w14:paraId="23C72A09">
            <w:pPr>
              <w:widowControl/>
              <w:jc w:val="left"/>
              <w:rPr>
                <w:rFonts w:ascii="宋体" w:hAnsi="宋体" w:cs="宋体"/>
                <w:kern w:val="0"/>
                <w:sz w:val="18"/>
                <w:szCs w:val="18"/>
              </w:rPr>
            </w:pPr>
            <w:r>
              <w:rPr>
                <w:rFonts w:hint="eastAsia" w:ascii="宋体" w:hAnsi="宋体" w:cs="宋体"/>
                <w:kern w:val="0"/>
                <w:sz w:val="18"/>
                <w:szCs w:val="18"/>
              </w:rPr>
              <w:t>Y＜300</w:t>
            </w:r>
          </w:p>
        </w:tc>
        <w:tc>
          <w:tcPr>
            <w:tcW w:w="1221" w:type="dxa"/>
            <w:tcBorders>
              <w:top w:val="nil"/>
              <w:left w:val="nil"/>
              <w:bottom w:val="single" w:color="auto" w:sz="4" w:space="0"/>
              <w:right w:val="single" w:color="auto" w:sz="8" w:space="0"/>
            </w:tcBorders>
            <w:noWrap/>
            <w:vAlign w:val="bottom"/>
          </w:tcPr>
          <w:p w14:paraId="2EE5F4C4">
            <w:pPr>
              <w:widowControl/>
              <w:jc w:val="left"/>
              <w:rPr>
                <w:rFonts w:ascii="宋体" w:hAnsi="宋体" w:cs="宋体"/>
                <w:kern w:val="0"/>
                <w:sz w:val="18"/>
                <w:szCs w:val="18"/>
              </w:rPr>
            </w:pPr>
            <w:r>
              <w:rPr>
                <w:rFonts w:hint="eastAsia" w:ascii="宋体" w:hAnsi="宋体" w:cs="宋体"/>
                <w:kern w:val="0"/>
                <w:sz w:val="18"/>
                <w:szCs w:val="18"/>
              </w:rPr>
              <w:t>Z＜300</w:t>
            </w:r>
          </w:p>
        </w:tc>
      </w:tr>
      <w:tr w14:paraId="2355DB06">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266781E9">
            <w:pPr>
              <w:widowControl/>
              <w:rPr>
                <w:rFonts w:ascii="宋体" w:hAnsi="宋体" w:cs="宋体"/>
                <w:kern w:val="0"/>
                <w:sz w:val="18"/>
                <w:szCs w:val="18"/>
              </w:rPr>
            </w:pPr>
            <w:r>
              <w:rPr>
                <w:rFonts w:hint="eastAsia" w:ascii="宋体" w:hAnsi="宋体" w:cs="宋体"/>
                <w:kern w:val="0"/>
                <w:sz w:val="18"/>
                <w:szCs w:val="18"/>
              </w:rPr>
              <w:t>4、批发业</w:t>
            </w:r>
          </w:p>
        </w:tc>
        <w:tc>
          <w:tcPr>
            <w:tcW w:w="1350" w:type="dxa"/>
            <w:tcBorders>
              <w:top w:val="nil"/>
              <w:left w:val="nil"/>
              <w:bottom w:val="single" w:color="auto" w:sz="4" w:space="0"/>
              <w:right w:val="single" w:color="auto" w:sz="4" w:space="0"/>
            </w:tcBorders>
            <w:noWrap/>
            <w:vAlign w:val="bottom"/>
          </w:tcPr>
          <w:p w14:paraId="54F9A781">
            <w:pPr>
              <w:widowControl/>
              <w:jc w:val="left"/>
              <w:rPr>
                <w:rFonts w:ascii="宋体" w:hAnsi="宋体" w:cs="宋体"/>
                <w:kern w:val="0"/>
                <w:sz w:val="18"/>
                <w:szCs w:val="18"/>
              </w:rPr>
            </w:pPr>
            <w:r>
              <w:rPr>
                <w:rFonts w:hint="eastAsia" w:ascii="宋体" w:hAnsi="宋体" w:cs="宋体"/>
                <w:kern w:val="0"/>
                <w:sz w:val="18"/>
                <w:szCs w:val="18"/>
              </w:rPr>
              <w:t xml:space="preserve"> 20≤X＜200</w:t>
            </w:r>
          </w:p>
        </w:tc>
        <w:tc>
          <w:tcPr>
            <w:tcW w:w="2163" w:type="dxa"/>
            <w:tcBorders>
              <w:top w:val="nil"/>
              <w:left w:val="nil"/>
              <w:bottom w:val="single" w:color="auto" w:sz="4" w:space="0"/>
              <w:right w:val="single" w:color="auto" w:sz="4" w:space="0"/>
            </w:tcBorders>
            <w:noWrap/>
            <w:vAlign w:val="bottom"/>
          </w:tcPr>
          <w:p w14:paraId="431845E6">
            <w:pPr>
              <w:widowControl/>
              <w:jc w:val="left"/>
              <w:rPr>
                <w:rFonts w:ascii="宋体" w:hAnsi="宋体" w:cs="宋体"/>
                <w:kern w:val="0"/>
                <w:sz w:val="18"/>
                <w:szCs w:val="18"/>
              </w:rPr>
            </w:pPr>
            <w:r>
              <w:rPr>
                <w:rFonts w:hint="eastAsia" w:ascii="宋体" w:hAnsi="宋体" w:cs="宋体"/>
                <w:kern w:val="0"/>
                <w:sz w:val="18"/>
                <w:szCs w:val="18"/>
              </w:rPr>
              <w:t>5000≤Y＜40000</w:t>
            </w:r>
          </w:p>
        </w:tc>
        <w:tc>
          <w:tcPr>
            <w:tcW w:w="1660" w:type="dxa"/>
            <w:tcBorders>
              <w:top w:val="nil"/>
              <w:left w:val="nil"/>
              <w:bottom w:val="single" w:color="auto" w:sz="4" w:space="0"/>
              <w:right w:val="single" w:color="auto" w:sz="8" w:space="0"/>
            </w:tcBorders>
            <w:noWrap/>
            <w:vAlign w:val="bottom"/>
          </w:tcPr>
          <w:p w14:paraId="6C643DAF">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3A179207">
            <w:pPr>
              <w:widowControl/>
              <w:jc w:val="left"/>
              <w:rPr>
                <w:rFonts w:ascii="宋体" w:hAnsi="宋体" w:cs="宋体"/>
                <w:kern w:val="0"/>
                <w:sz w:val="18"/>
                <w:szCs w:val="18"/>
              </w:rPr>
            </w:pPr>
            <w:r>
              <w:rPr>
                <w:rFonts w:hint="eastAsia" w:ascii="宋体" w:hAnsi="宋体" w:cs="宋体"/>
                <w:kern w:val="0"/>
                <w:sz w:val="18"/>
                <w:szCs w:val="18"/>
              </w:rPr>
              <w:t xml:space="preserve"> 5≤X＜20</w:t>
            </w:r>
          </w:p>
        </w:tc>
        <w:tc>
          <w:tcPr>
            <w:tcW w:w="1419" w:type="dxa"/>
            <w:tcBorders>
              <w:top w:val="nil"/>
              <w:left w:val="nil"/>
              <w:bottom w:val="single" w:color="auto" w:sz="4" w:space="0"/>
              <w:right w:val="single" w:color="auto" w:sz="4" w:space="0"/>
            </w:tcBorders>
            <w:noWrap/>
            <w:vAlign w:val="bottom"/>
          </w:tcPr>
          <w:p w14:paraId="05DC6697">
            <w:pPr>
              <w:widowControl/>
              <w:jc w:val="left"/>
              <w:rPr>
                <w:rFonts w:ascii="宋体" w:hAnsi="宋体" w:cs="宋体"/>
                <w:kern w:val="0"/>
                <w:sz w:val="18"/>
                <w:szCs w:val="18"/>
              </w:rPr>
            </w:pPr>
            <w:r>
              <w:rPr>
                <w:rFonts w:hint="eastAsia" w:ascii="宋体" w:hAnsi="宋体" w:cs="宋体"/>
                <w:kern w:val="0"/>
                <w:sz w:val="18"/>
                <w:szCs w:val="18"/>
              </w:rPr>
              <w:t>1000≤Y＜5000</w:t>
            </w:r>
          </w:p>
        </w:tc>
        <w:tc>
          <w:tcPr>
            <w:tcW w:w="1581" w:type="dxa"/>
            <w:tcBorders>
              <w:top w:val="nil"/>
              <w:left w:val="nil"/>
              <w:bottom w:val="single" w:color="auto" w:sz="4" w:space="0"/>
              <w:right w:val="single" w:color="auto" w:sz="8" w:space="0"/>
            </w:tcBorders>
            <w:noWrap/>
            <w:vAlign w:val="bottom"/>
          </w:tcPr>
          <w:p w14:paraId="3D0D5371">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7C979C43">
            <w:pPr>
              <w:widowControl/>
              <w:jc w:val="left"/>
              <w:rPr>
                <w:rFonts w:ascii="宋体" w:hAnsi="宋体" w:cs="宋体"/>
                <w:kern w:val="0"/>
                <w:sz w:val="18"/>
                <w:szCs w:val="18"/>
              </w:rPr>
            </w:pPr>
            <w:r>
              <w:rPr>
                <w:rFonts w:hint="eastAsia" w:ascii="宋体" w:hAnsi="宋体" w:cs="宋体"/>
                <w:kern w:val="0"/>
                <w:sz w:val="18"/>
                <w:szCs w:val="18"/>
              </w:rPr>
              <w:t>X＜5</w:t>
            </w:r>
          </w:p>
        </w:tc>
        <w:tc>
          <w:tcPr>
            <w:tcW w:w="1275" w:type="dxa"/>
            <w:tcBorders>
              <w:top w:val="nil"/>
              <w:left w:val="nil"/>
              <w:bottom w:val="single" w:color="auto" w:sz="4" w:space="0"/>
              <w:right w:val="single" w:color="auto" w:sz="4" w:space="0"/>
            </w:tcBorders>
            <w:noWrap/>
            <w:vAlign w:val="bottom"/>
          </w:tcPr>
          <w:p w14:paraId="30BE81E0">
            <w:pPr>
              <w:widowControl/>
              <w:jc w:val="left"/>
              <w:rPr>
                <w:rFonts w:ascii="宋体" w:hAnsi="宋体" w:cs="宋体"/>
                <w:kern w:val="0"/>
                <w:sz w:val="18"/>
                <w:szCs w:val="18"/>
              </w:rPr>
            </w:pPr>
            <w:r>
              <w:rPr>
                <w:rFonts w:hint="eastAsia" w:ascii="宋体" w:hAnsi="宋体" w:cs="宋体"/>
                <w:kern w:val="0"/>
                <w:sz w:val="18"/>
                <w:szCs w:val="18"/>
              </w:rPr>
              <w:t>Y＜1000</w:t>
            </w:r>
          </w:p>
        </w:tc>
        <w:tc>
          <w:tcPr>
            <w:tcW w:w="1221" w:type="dxa"/>
            <w:tcBorders>
              <w:top w:val="nil"/>
              <w:left w:val="nil"/>
              <w:bottom w:val="single" w:color="auto" w:sz="4" w:space="0"/>
              <w:right w:val="single" w:color="auto" w:sz="8" w:space="0"/>
            </w:tcBorders>
            <w:noWrap/>
            <w:vAlign w:val="bottom"/>
          </w:tcPr>
          <w:p w14:paraId="63693E07">
            <w:pPr>
              <w:widowControl/>
              <w:jc w:val="left"/>
              <w:rPr>
                <w:rFonts w:ascii="宋体" w:hAnsi="宋体" w:cs="宋体"/>
                <w:kern w:val="0"/>
                <w:sz w:val="18"/>
                <w:szCs w:val="18"/>
              </w:rPr>
            </w:pPr>
            <w:r>
              <w:rPr>
                <w:rFonts w:hint="eastAsia" w:ascii="宋体" w:hAnsi="宋体" w:cs="宋体"/>
                <w:kern w:val="0"/>
                <w:sz w:val="18"/>
                <w:szCs w:val="18"/>
              </w:rPr>
              <w:t>　</w:t>
            </w:r>
          </w:p>
        </w:tc>
      </w:tr>
      <w:tr w14:paraId="6BA4904F">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328FD8C7">
            <w:pPr>
              <w:widowControl/>
              <w:rPr>
                <w:rFonts w:ascii="宋体" w:hAnsi="宋体" w:cs="宋体"/>
                <w:kern w:val="0"/>
                <w:sz w:val="18"/>
                <w:szCs w:val="18"/>
              </w:rPr>
            </w:pPr>
            <w:r>
              <w:rPr>
                <w:rFonts w:hint="eastAsia" w:ascii="宋体" w:hAnsi="宋体" w:cs="宋体"/>
                <w:kern w:val="0"/>
                <w:sz w:val="18"/>
                <w:szCs w:val="18"/>
              </w:rPr>
              <w:t>5、零售业</w:t>
            </w:r>
          </w:p>
        </w:tc>
        <w:tc>
          <w:tcPr>
            <w:tcW w:w="1350" w:type="dxa"/>
            <w:tcBorders>
              <w:top w:val="nil"/>
              <w:left w:val="nil"/>
              <w:bottom w:val="single" w:color="auto" w:sz="4" w:space="0"/>
              <w:right w:val="single" w:color="auto" w:sz="4" w:space="0"/>
            </w:tcBorders>
            <w:noWrap/>
            <w:vAlign w:val="bottom"/>
          </w:tcPr>
          <w:p w14:paraId="549939CD">
            <w:pPr>
              <w:widowControl/>
              <w:jc w:val="left"/>
              <w:rPr>
                <w:rFonts w:ascii="宋体" w:hAnsi="宋体" w:cs="宋体"/>
                <w:kern w:val="0"/>
                <w:sz w:val="18"/>
                <w:szCs w:val="18"/>
              </w:rPr>
            </w:pPr>
            <w:r>
              <w:rPr>
                <w:rFonts w:hint="eastAsia" w:ascii="宋体" w:hAnsi="宋体" w:cs="宋体"/>
                <w:kern w:val="0"/>
                <w:sz w:val="18"/>
                <w:szCs w:val="18"/>
              </w:rPr>
              <w:t xml:space="preserve"> 50≤X＜300</w:t>
            </w:r>
          </w:p>
        </w:tc>
        <w:tc>
          <w:tcPr>
            <w:tcW w:w="2163" w:type="dxa"/>
            <w:tcBorders>
              <w:top w:val="nil"/>
              <w:left w:val="nil"/>
              <w:bottom w:val="single" w:color="auto" w:sz="4" w:space="0"/>
              <w:right w:val="single" w:color="auto" w:sz="4" w:space="0"/>
            </w:tcBorders>
            <w:noWrap/>
            <w:vAlign w:val="bottom"/>
          </w:tcPr>
          <w:p w14:paraId="1FA948C7">
            <w:pPr>
              <w:widowControl/>
              <w:jc w:val="left"/>
              <w:rPr>
                <w:rFonts w:ascii="宋体" w:hAnsi="宋体" w:cs="宋体"/>
                <w:kern w:val="0"/>
                <w:sz w:val="18"/>
                <w:szCs w:val="18"/>
              </w:rPr>
            </w:pPr>
            <w:r>
              <w:rPr>
                <w:rFonts w:hint="eastAsia" w:ascii="宋体" w:hAnsi="宋体" w:cs="宋体"/>
                <w:kern w:val="0"/>
                <w:sz w:val="18"/>
                <w:szCs w:val="18"/>
              </w:rPr>
              <w:t xml:space="preserve"> 500≤Y＜20000</w:t>
            </w:r>
          </w:p>
        </w:tc>
        <w:tc>
          <w:tcPr>
            <w:tcW w:w="1660" w:type="dxa"/>
            <w:tcBorders>
              <w:top w:val="nil"/>
              <w:left w:val="nil"/>
              <w:bottom w:val="single" w:color="auto" w:sz="4" w:space="0"/>
              <w:right w:val="single" w:color="auto" w:sz="8" w:space="0"/>
            </w:tcBorders>
            <w:noWrap/>
            <w:vAlign w:val="bottom"/>
          </w:tcPr>
          <w:p w14:paraId="6286D9B7">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6D1C8F6F">
            <w:pPr>
              <w:widowControl/>
              <w:jc w:val="left"/>
              <w:rPr>
                <w:rFonts w:ascii="宋体" w:hAnsi="宋体" w:cs="宋体"/>
                <w:kern w:val="0"/>
                <w:sz w:val="18"/>
                <w:szCs w:val="18"/>
              </w:rPr>
            </w:pPr>
            <w:r>
              <w:rPr>
                <w:rFonts w:hint="eastAsia" w:ascii="宋体" w:hAnsi="宋体" w:cs="宋体"/>
                <w:kern w:val="0"/>
                <w:sz w:val="18"/>
                <w:szCs w:val="18"/>
              </w:rPr>
              <w:t>10≤X＜50</w:t>
            </w:r>
          </w:p>
        </w:tc>
        <w:tc>
          <w:tcPr>
            <w:tcW w:w="1419" w:type="dxa"/>
            <w:tcBorders>
              <w:top w:val="nil"/>
              <w:left w:val="nil"/>
              <w:bottom w:val="single" w:color="auto" w:sz="4" w:space="0"/>
              <w:right w:val="single" w:color="auto" w:sz="4" w:space="0"/>
            </w:tcBorders>
            <w:noWrap/>
            <w:vAlign w:val="bottom"/>
          </w:tcPr>
          <w:p w14:paraId="66068885">
            <w:pPr>
              <w:widowControl/>
              <w:jc w:val="left"/>
              <w:rPr>
                <w:rFonts w:ascii="宋体" w:hAnsi="宋体" w:cs="宋体"/>
                <w:kern w:val="0"/>
                <w:sz w:val="18"/>
                <w:szCs w:val="18"/>
              </w:rPr>
            </w:pPr>
            <w:r>
              <w:rPr>
                <w:rFonts w:hint="eastAsia" w:ascii="宋体" w:hAnsi="宋体" w:cs="宋体"/>
                <w:kern w:val="0"/>
                <w:sz w:val="18"/>
                <w:szCs w:val="18"/>
              </w:rPr>
              <w:t>100≤Y＜500</w:t>
            </w:r>
          </w:p>
        </w:tc>
        <w:tc>
          <w:tcPr>
            <w:tcW w:w="1581" w:type="dxa"/>
            <w:tcBorders>
              <w:top w:val="nil"/>
              <w:left w:val="nil"/>
              <w:bottom w:val="single" w:color="auto" w:sz="4" w:space="0"/>
              <w:right w:val="single" w:color="auto" w:sz="8" w:space="0"/>
            </w:tcBorders>
            <w:noWrap/>
            <w:vAlign w:val="bottom"/>
          </w:tcPr>
          <w:p w14:paraId="277E2662">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71DE1ACC">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0D9F8532">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0B12E5B8">
            <w:pPr>
              <w:widowControl/>
              <w:jc w:val="left"/>
              <w:rPr>
                <w:rFonts w:ascii="宋体" w:hAnsi="宋体" w:cs="宋体"/>
                <w:kern w:val="0"/>
                <w:sz w:val="18"/>
                <w:szCs w:val="18"/>
              </w:rPr>
            </w:pPr>
            <w:r>
              <w:rPr>
                <w:rFonts w:hint="eastAsia" w:ascii="宋体" w:hAnsi="宋体" w:cs="宋体"/>
                <w:kern w:val="0"/>
                <w:sz w:val="18"/>
                <w:szCs w:val="18"/>
              </w:rPr>
              <w:t>　</w:t>
            </w:r>
          </w:p>
        </w:tc>
      </w:tr>
      <w:tr w14:paraId="3C01FF9C">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6ED4DA29">
            <w:pPr>
              <w:widowControl/>
              <w:rPr>
                <w:rFonts w:ascii="宋体" w:hAnsi="宋体" w:cs="宋体"/>
                <w:kern w:val="0"/>
                <w:sz w:val="18"/>
                <w:szCs w:val="18"/>
              </w:rPr>
            </w:pPr>
            <w:r>
              <w:rPr>
                <w:rFonts w:hint="eastAsia" w:ascii="宋体" w:hAnsi="宋体" w:cs="宋体"/>
                <w:kern w:val="0"/>
                <w:sz w:val="18"/>
                <w:szCs w:val="18"/>
              </w:rPr>
              <w:t>6、交通运输业</w:t>
            </w:r>
          </w:p>
        </w:tc>
        <w:tc>
          <w:tcPr>
            <w:tcW w:w="1350" w:type="dxa"/>
            <w:tcBorders>
              <w:top w:val="nil"/>
              <w:left w:val="nil"/>
              <w:bottom w:val="single" w:color="auto" w:sz="4" w:space="0"/>
              <w:right w:val="single" w:color="auto" w:sz="4" w:space="0"/>
            </w:tcBorders>
            <w:noWrap/>
            <w:vAlign w:val="bottom"/>
          </w:tcPr>
          <w:p w14:paraId="37EAF7DB">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4A4EC220">
            <w:pPr>
              <w:widowControl/>
              <w:jc w:val="left"/>
              <w:rPr>
                <w:rFonts w:ascii="宋体" w:hAnsi="宋体" w:cs="宋体"/>
                <w:kern w:val="0"/>
                <w:sz w:val="18"/>
                <w:szCs w:val="18"/>
              </w:rPr>
            </w:pPr>
            <w:r>
              <w:rPr>
                <w:rFonts w:hint="eastAsia" w:ascii="宋体" w:hAnsi="宋体" w:cs="宋体"/>
                <w:kern w:val="0"/>
                <w:sz w:val="18"/>
                <w:szCs w:val="18"/>
              </w:rPr>
              <w:t>3000≤Y＜30000</w:t>
            </w:r>
          </w:p>
        </w:tc>
        <w:tc>
          <w:tcPr>
            <w:tcW w:w="1660" w:type="dxa"/>
            <w:tcBorders>
              <w:top w:val="nil"/>
              <w:left w:val="nil"/>
              <w:bottom w:val="single" w:color="auto" w:sz="4" w:space="0"/>
              <w:right w:val="single" w:color="auto" w:sz="8" w:space="0"/>
            </w:tcBorders>
            <w:noWrap/>
            <w:vAlign w:val="bottom"/>
          </w:tcPr>
          <w:p w14:paraId="10CDF39E">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7C7D80FC">
            <w:pPr>
              <w:widowControl/>
              <w:jc w:val="left"/>
              <w:rPr>
                <w:rFonts w:ascii="宋体" w:hAnsi="宋体" w:cs="宋体"/>
                <w:kern w:val="0"/>
                <w:sz w:val="18"/>
                <w:szCs w:val="18"/>
              </w:rPr>
            </w:pPr>
            <w:r>
              <w:rPr>
                <w:rFonts w:hint="eastAsia" w:ascii="宋体" w:hAnsi="宋体" w:cs="宋体"/>
                <w:kern w:val="0"/>
                <w:sz w:val="18"/>
                <w:szCs w:val="18"/>
              </w:rPr>
              <w:t>20≤X＜300</w:t>
            </w:r>
          </w:p>
        </w:tc>
        <w:tc>
          <w:tcPr>
            <w:tcW w:w="1419" w:type="dxa"/>
            <w:tcBorders>
              <w:top w:val="nil"/>
              <w:left w:val="nil"/>
              <w:bottom w:val="single" w:color="auto" w:sz="4" w:space="0"/>
              <w:right w:val="single" w:color="auto" w:sz="4" w:space="0"/>
            </w:tcBorders>
            <w:noWrap/>
            <w:vAlign w:val="bottom"/>
          </w:tcPr>
          <w:p w14:paraId="3199D3F7">
            <w:pPr>
              <w:widowControl/>
              <w:jc w:val="left"/>
              <w:rPr>
                <w:rFonts w:ascii="宋体" w:hAnsi="宋体" w:cs="宋体"/>
                <w:kern w:val="0"/>
                <w:sz w:val="18"/>
                <w:szCs w:val="18"/>
              </w:rPr>
            </w:pPr>
            <w:r>
              <w:rPr>
                <w:rFonts w:hint="eastAsia" w:ascii="宋体" w:hAnsi="宋体" w:cs="宋体"/>
                <w:kern w:val="0"/>
                <w:sz w:val="18"/>
                <w:szCs w:val="18"/>
              </w:rPr>
              <w:t>200≤Y＜3000</w:t>
            </w:r>
          </w:p>
        </w:tc>
        <w:tc>
          <w:tcPr>
            <w:tcW w:w="1581" w:type="dxa"/>
            <w:tcBorders>
              <w:top w:val="nil"/>
              <w:left w:val="nil"/>
              <w:bottom w:val="single" w:color="auto" w:sz="4" w:space="0"/>
              <w:right w:val="single" w:color="auto" w:sz="8" w:space="0"/>
            </w:tcBorders>
            <w:noWrap/>
            <w:vAlign w:val="bottom"/>
          </w:tcPr>
          <w:p w14:paraId="7437C9F1">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429916A0">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74B7C684">
            <w:pPr>
              <w:widowControl/>
              <w:jc w:val="left"/>
              <w:rPr>
                <w:rFonts w:ascii="宋体" w:hAnsi="宋体" w:cs="宋体"/>
                <w:kern w:val="0"/>
                <w:sz w:val="18"/>
                <w:szCs w:val="18"/>
              </w:rPr>
            </w:pPr>
            <w:r>
              <w:rPr>
                <w:rFonts w:hint="eastAsia" w:ascii="宋体" w:hAnsi="宋体" w:cs="宋体"/>
                <w:kern w:val="0"/>
                <w:sz w:val="18"/>
                <w:szCs w:val="18"/>
              </w:rPr>
              <w:t>V＜200</w:t>
            </w:r>
          </w:p>
        </w:tc>
        <w:tc>
          <w:tcPr>
            <w:tcW w:w="1221" w:type="dxa"/>
            <w:tcBorders>
              <w:top w:val="nil"/>
              <w:left w:val="nil"/>
              <w:bottom w:val="single" w:color="auto" w:sz="4" w:space="0"/>
              <w:right w:val="single" w:color="auto" w:sz="8" w:space="0"/>
            </w:tcBorders>
            <w:noWrap/>
            <w:vAlign w:val="bottom"/>
          </w:tcPr>
          <w:p w14:paraId="2A4D4217">
            <w:pPr>
              <w:widowControl/>
              <w:jc w:val="left"/>
              <w:rPr>
                <w:rFonts w:ascii="宋体" w:hAnsi="宋体" w:cs="宋体"/>
                <w:kern w:val="0"/>
                <w:sz w:val="18"/>
                <w:szCs w:val="18"/>
              </w:rPr>
            </w:pPr>
            <w:r>
              <w:rPr>
                <w:rFonts w:hint="eastAsia" w:ascii="宋体" w:hAnsi="宋体" w:cs="宋体"/>
                <w:kern w:val="0"/>
                <w:sz w:val="18"/>
                <w:szCs w:val="18"/>
              </w:rPr>
              <w:t>　</w:t>
            </w:r>
          </w:p>
        </w:tc>
      </w:tr>
      <w:tr w14:paraId="7E174E48">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1BBBF365">
            <w:pPr>
              <w:widowControl/>
              <w:rPr>
                <w:rFonts w:ascii="宋体" w:hAnsi="宋体" w:cs="宋体"/>
                <w:kern w:val="0"/>
                <w:sz w:val="18"/>
                <w:szCs w:val="18"/>
              </w:rPr>
            </w:pPr>
            <w:r>
              <w:rPr>
                <w:rFonts w:hint="eastAsia" w:ascii="宋体" w:hAnsi="宋体" w:cs="宋体"/>
                <w:kern w:val="0"/>
                <w:sz w:val="18"/>
                <w:szCs w:val="18"/>
              </w:rPr>
              <w:t>7、仓储业</w:t>
            </w:r>
          </w:p>
        </w:tc>
        <w:tc>
          <w:tcPr>
            <w:tcW w:w="1350" w:type="dxa"/>
            <w:tcBorders>
              <w:top w:val="nil"/>
              <w:left w:val="nil"/>
              <w:bottom w:val="single" w:color="auto" w:sz="4" w:space="0"/>
              <w:right w:val="single" w:color="auto" w:sz="4" w:space="0"/>
            </w:tcBorders>
            <w:noWrap/>
            <w:vAlign w:val="bottom"/>
          </w:tcPr>
          <w:p w14:paraId="4F057138">
            <w:pPr>
              <w:widowControl/>
              <w:jc w:val="left"/>
              <w:rPr>
                <w:rFonts w:ascii="宋体" w:hAnsi="宋体" w:cs="宋体"/>
                <w:kern w:val="0"/>
                <w:sz w:val="18"/>
                <w:szCs w:val="18"/>
              </w:rPr>
            </w:pPr>
            <w:r>
              <w:rPr>
                <w:rFonts w:hint="eastAsia" w:ascii="宋体" w:hAnsi="宋体" w:cs="宋体"/>
                <w:kern w:val="0"/>
                <w:sz w:val="18"/>
                <w:szCs w:val="18"/>
              </w:rPr>
              <w:t>100≤X＜200</w:t>
            </w:r>
          </w:p>
        </w:tc>
        <w:tc>
          <w:tcPr>
            <w:tcW w:w="2163" w:type="dxa"/>
            <w:tcBorders>
              <w:top w:val="nil"/>
              <w:left w:val="nil"/>
              <w:bottom w:val="single" w:color="auto" w:sz="4" w:space="0"/>
              <w:right w:val="single" w:color="auto" w:sz="4" w:space="0"/>
            </w:tcBorders>
            <w:noWrap/>
            <w:vAlign w:val="bottom"/>
          </w:tcPr>
          <w:p w14:paraId="0602FB39">
            <w:pPr>
              <w:widowControl/>
              <w:jc w:val="left"/>
              <w:rPr>
                <w:rFonts w:ascii="宋体" w:hAnsi="宋体" w:cs="宋体"/>
                <w:kern w:val="0"/>
                <w:sz w:val="18"/>
                <w:szCs w:val="18"/>
              </w:rPr>
            </w:pPr>
            <w:r>
              <w:rPr>
                <w:rFonts w:hint="eastAsia" w:ascii="宋体" w:hAnsi="宋体" w:cs="宋体"/>
                <w:kern w:val="0"/>
                <w:sz w:val="18"/>
                <w:szCs w:val="18"/>
              </w:rPr>
              <w:t>1000≤Y＜30000</w:t>
            </w:r>
          </w:p>
        </w:tc>
        <w:tc>
          <w:tcPr>
            <w:tcW w:w="1660" w:type="dxa"/>
            <w:tcBorders>
              <w:top w:val="nil"/>
              <w:left w:val="nil"/>
              <w:bottom w:val="single" w:color="auto" w:sz="4" w:space="0"/>
              <w:right w:val="single" w:color="auto" w:sz="8" w:space="0"/>
            </w:tcBorders>
            <w:noWrap/>
            <w:vAlign w:val="bottom"/>
          </w:tcPr>
          <w:p w14:paraId="7660113C">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74705BAC">
            <w:pPr>
              <w:widowControl/>
              <w:jc w:val="left"/>
              <w:rPr>
                <w:rFonts w:ascii="宋体" w:hAnsi="宋体" w:cs="宋体"/>
                <w:kern w:val="0"/>
                <w:sz w:val="18"/>
                <w:szCs w:val="18"/>
              </w:rPr>
            </w:pPr>
            <w:r>
              <w:rPr>
                <w:rFonts w:hint="eastAsia" w:ascii="宋体" w:hAnsi="宋体" w:cs="宋体"/>
                <w:kern w:val="0"/>
                <w:sz w:val="18"/>
                <w:szCs w:val="18"/>
              </w:rPr>
              <w:t>20≤X＜100</w:t>
            </w:r>
          </w:p>
        </w:tc>
        <w:tc>
          <w:tcPr>
            <w:tcW w:w="1419" w:type="dxa"/>
            <w:tcBorders>
              <w:top w:val="nil"/>
              <w:left w:val="nil"/>
              <w:bottom w:val="single" w:color="auto" w:sz="4" w:space="0"/>
              <w:right w:val="single" w:color="auto" w:sz="4" w:space="0"/>
            </w:tcBorders>
            <w:noWrap/>
            <w:vAlign w:val="bottom"/>
          </w:tcPr>
          <w:p w14:paraId="4B68753F">
            <w:pPr>
              <w:widowControl/>
              <w:jc w:val="left"/>
              <w:rPr>
                <w:rFonts w:ascii="宋体" w:hAnsi="宋体" w:cs="宋体"/>
                <w:kern w:val="0"/>
                <w:sz w:val="18"/>
                <w:szCs w:val="18"/>
              </w:rPr>
            </w:pPr>
            <w:r>
              <w:rPr>
                <w:rFonts w:hint="eastAsia" w:ascii="宋体" w:hAnsi="宋体" w:cs="宋体"/>
                <w:kern w:val="0"/>
                <w:sz w:val="18"/>
                <w:szCs w:val="18"/>
              </w:rPr>
              <w:t>100≤Y＜1000</w:t>
            </w:r>
          </w:p>
        </w:tc>
        <w:tc>
          <w:tcPr>
            <w:tcW w:w="1581" w:type="dxa"/>
            <w:tcBorders>
              <w:top w:val="nil"/>
              <w:left w:val="nil"/>
              <w:bottom w:val="single" w:color="auto" w:sz="4" w:space="0"/>
              <w:right w:val="single" w:color="auto" w:sz="8" w:space="0"/>
            </w:tcBorders>
            <w:noWrap/>
            <w:vAlign w:val="bottom"/>
          </w:tcPr>
          <w:p w14:paraId="2607C09D">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2A7DB105">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3184A460">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5DED45F5">
            <w:pPr>
              <w:widowControl/>
              <w:jc w:val="left"/>
              <w:rPr>
                <w:rFonts w:ascii="宋体" w:hAnsi="宋体" w:cs="宋体"/>
                <w:kern w:val="0"/>
                <w:sz w:val="18"/>
                <w:szCs w:val="18"/>
              </w:rPr>
            </w:pPr>
            <w:r>
              <w:rPr>
                <w:rFonts w:hint="eastAsia" w:ascii="宋体" w:hAnsi="宋体" w:cs="宋体"/>
                <w:kern w:val="0"/>
                <w:sz w:val="18"/>
                <w:szCs w:val="18"/>
              </w:rPr>
              <w:t>　</w:t>
            </w:r>
          </w:p>
        </w:tc>
      </w:tr>
      <w:tr w14:paraId="01CB9CC0">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211096D0">
            <w:pPr>
              <w:widowControl/>
              <w:rPr>
                <w:rFonts w:ascii="宋体" w:hAnsi="宋体" w:cs="宋体"/>
                <w:kern w:val="0"/>
                <w:sz w:val="18"/>
                <w:szCs w:val="18"/>
              </w:rPr>
            </w:pPr>
            <w:r>
              <w:rPr>
                <w:rFonts w:hint="eastAsia" w:ascii="宋体" w:hAnsi="宋体" w:cs="宋体"/>
                <w:kern w:val="0"/>
                <w:sz w:val="18"/>
                <w:szCs w:val="18"/>
              </w:rPr>
              <w:t>8、邮政业</w:t>
            </w:r>
          </w:p>
        </w:tc>
        <w:tc>
          <w:tcPr>
            <w:tcW w:w="1350" w:type="dxa"/>
            <w:tcBorders>
              <w:top w:val="nil"/>
              <w:left w:val="nil"/>
              <w:bottom w:val="single" w:color="auto" w:sz="4" w:space="0"/>
              <w:right w:val="single" w:color="auto" w:sz="4" w:space="0"/>
            </w:tcBorders>
            <w:noWrap/>
            <w:vAlign w:val="bottom"/>
          </w:tcPr>
          <w:p w14:paraId="6EE2D9C6">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5521F133">
            <w:pPr>
              <w:widowControl/>
              <w:jc w:val="left"/>
              <w:rPr>
                <w:rFonts w:ascii="宋体" w:hAnsi="宋体" w:cs="宋体"/>
                <w:kern w:val="0"/>
                <w:sz w:val="18"/>
                <w:szCs w:val="18"/>
              </w:rPr>
            </w:pPr>
            <w:r>
              <w:rPr>
                <w:rFonts w:hint="eastAsia" w:ascii="宋体" w:hAnsi="宋体" w:cs="宋体"/>
                <w:kern w:val="0"/>
                <w:sz w:val="18"/>
                <w:szCs w:val="18"/>
              </w:rPr>
              <w:t>2000≤Y＜30000</w:t>
            </w:r>
          </w:p>
        </w:tc>
        <w:tc>
          <w:tcPr>
            <w:tcW w:w="1660" w:type="dxa"/>
            <w:tcBorders>
              <w:top w:val="nil"/>
              <w:left w:val="nil"/>
              <w:bottom w:val="single" w:color="auto" w:sz="4" w:space="0"/>
              <w:right w:val="single" w:color="auto" w:sz="8" w:space="0"/>
            </w:tcBorders>
            <w:noWrap/>
            <w:vAlign w:val="bottom"/>
          </w:tcPr>
          <w:p w14:paraId="22CB15AC">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796A57B8">
            <w:pPr>
              <w:widowControl/>
              <w:jc w:val="left"/>
              <w:rPr>
                <w:rFonts w:ascii="宋体" w:hAnsi="宋体" w:cs="宋体"/>
                <w:kern w:val="0"/>
                <w:sz w:val="18"/>
                <w:szCs w:val="18"/>
              </w:rPr>
            </w:pPr>
            <w:r>
              <w:rPr>
                <w:rFonts w:hint="eastAsia" w:ascii="宋体" w:hAnsi="宋体" w:cs="宋体"/>
                <w:kern w:val="0"/>
                <w:sz w:val="18"/>
                <w:szCs w:val="18"/>
              </w:rPr>
              <w:t>20≤X＜300</w:t>
            </w:r>
          </w:p>
        </w:tc>
        <w:tc>
          <w:tcPr>
            <w:tcW w:w="1419" w:type="dxa"/>
            <w:tcBorders>
              <w:top w:val="nil"/>
              <w:left w:val="nil"/>
              <w:bottom w:val="single" w:color="auto" w:sz="4" w:space="0"/>
              <w:right w:val="single" w:color="auto" w:sz="4" w:space="0"/>
            </w:tcBorders>
            <w:noWrap/>
            <w:vAlign w:val="bottom"/>
          </w:tcPr>
          <w:p w14:paraId="7038016D">
            <w:pPr>
              <w:widowControl/>
              <w:jc w:val="left"/>
              <w:rPr>
                <w:rFonts w:ascii="宋体" w:hAnsi="宋体" w:cs="宋体"/>
                <w:kern w:val="0"/>
                <w:sz w:val="18"/>
                <w:szCs w:val="18"/>
              </w:rPr>
            </w:pPr>
            <w:r>
              <w:rPr>
                <w:rFonts w:hint="eastAsia" w:ascii="宋体" w:hAnsi="宋体" w:cs="宋体"/>
                <w:kern w:val="0"/>
                <w:sz w:val="18"/>
                <w:szCs w:val="18"/>
              </w:rPr>
              <w:t>100≤Y＜2000</w:t>
            </w:r>
          </w:p>
        </w:tc>
        <w:tc>
          <w:tcPr>
            <w:tcW w:w="1581" w:type="dxa"/>
            <w:tcBorders>
              <w:top w:val="nil"/>
              <w:left w:val="nil"/>
              <w:bottom w:val="single" w:color="auto" w:sz="4" w:space="0"/>
              <w:right w:val="single" w:color="auto" w:sz="8" w:space="0"/>
            </w:tcBorders>
            <w:noWrap/>
            <w:vAlign w:val="bottom"/>
          </w:tcPr>
          <w:p w14:paraId="063882C9">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5ED58661">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28D23DD8">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04049A57">
            <w:pPr>
              <w:widowControl/>
              <w:jc w:val="left"/>
              <w:rPr>
                <w:rFonts w:ascii="宋体" w:hAnsi="宋体" w:cs="宋体"/>
                <w:kern w:val="0"/>
                <w:sz w:val="18"/>
                <w:szCs w:val="18"/>
              </w:rPr>
            </w:pPr>
            <w:r>
              <w:rPr>
                <w:rFonts w:hint="eastAsia" w:ascii="宋体" w:hAnsi="宋体" w:cs="宋体"/>
                <w:kern w:val="0"/>
                <w:sz w:val="18"/>
                <w:szCs w:val="18"/>
              </w:rPr>
              <w:t>　</w:t>
            </w:r>
          </w:p>
        </w:tc>
      </w:tr>
      <w:tr w14:paraId="774CD309">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2778533A">
            <w:pPr>
              <w:widowControl/>
              <w:rPr>
                <w:rFonts w:ascii="宋体" w:hAnsi="宋体" w:cs="宋体"/>
                <w:kern w:val="0"/>
                <w:sz w:val="18"/>
                <w:szCs w:val="18"/>
              </w:rPr>
            </w:pPr>
            <w:r>
              <w:rPr>
                <w:rFonts w:hint="eastAsia" w:ascii="宋体" w:hAnsi="宋体" w:cs="宋体"/>
                <w:kern w:val="0"/>
                <w:sz w:val="18"/>
                <w:szCs w:val="18"/>
              </w:rPr>
              <w:t>9、住宿业</w:t>
            </w:r>
          </w:p>
        </w:tc>
        <w:tc>
          <w:tcPr>
            <w:tcW w:w="1350" w:type="dxa"/>
            <w:tcBorders>
              <w:top w:val="nil"/>
              <w:left w:val="nil"/>
              <w:bottom w:val="single" w:color="auto" w:sz="4" w:space="0"/>
              <w:right w:val="single" w:color="auto" w:sz="4" w:space="0"/>
            </w:tcBorders>
            <w:noWrap/>
            <w:vAlign w:val="bottom"/>
          </w:tcPr>
          <w:p w14:paraId="5138F9FE">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6F33E839">
            <w:pPr>
              <w:widowControl/>
              <w:jc w:val="left"/>
              <w:rPr>
                <w:rFonts w:ascii="宋体" w:hAnsi="宋体" w:cs="宋体"/>
                <w:kern w:val="0"/>
                <w:sz w:val="18"/>
                <w:szCs w:val="18"/>
              </w:rPr>
            </w:pPr>
            <w:r>
              <w:rPr>
                <w:rFonts w:hint="eastAsia" w:ascii="宋体" w:hAnsi="宋体" w:cs="宋体"/>
                <w:kern w:val="0"/>
                <w:sz w:val="18"/>
                <w:szCs w:val="18"/>
              </w:rPr>
              <w:t>2000≤Y＜10000</w:t>
            </w:r>
          </w:p>
        </w:tc>
        <w:tc>
          <w:tcPr>
            <w:tcW w:w="1660" w:type="dxa"/>
            <w:tcBorders>
              <w:top w:val="nil"/>
              <w:left w:val="nil"/>
              <w:bottom w:val="single" w:color="auto" w:sz="4" w:space="0"/>
              <w:right w:val="single" w:color="auto" w:sz="8" w:space="0"/>
            </w:tcBorders>
            <w:noWrap/>
            <w:vAlign w:val="bottom"/>
          </w:tcPr>
          <w:p w14:paraId="0482857C">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5F1A3A1F">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74EEDB81">
            <w:pPr>
              <w:widowControl/>
              <w:jc w:val="left"/>
              <w:rPr>
                <w:rFonts w:ascii="宋体" w:hAnsi="宋体" w:cs="宋体"/>
                <w:kern w:val="0"/>
                <w:sz w:val="18"/>
                <w:szCs w:val="18"/>
              </w:rPr>
            </w:pPr>
            <w:r>
              <w:rPr>
                <w:rFonts w:hint="eastAsia" w:ascii="宋体" w:hAnsi="宋体" w:cs="宋体"/>
                <w:kern w:val="0"/>
                <w:sz w:val="18"/>
                <w:szCs w:val="18"/>
              </w:rPr>
              <w:t>100≤Y＜2000</w:t>
            </w:r>
          </w:p>
        </w:tc>
        <w:tc>
          <w:tcPr>
            <w:tcW w:w="1581" w:type="dxa"/>
            <w:tcBorders>
              <w:top w:val="nil"/>
              <w:left w:val="nil"/>
              <w:bottom w:val="single" w:color="auto" w:sz="4" w:space="0"/>
              <w:right w:val="single" w:color="auto" w:sz="8" w:space="0"/>
            </w:tcBorders>
            <w:noWrap/>
            <w:vAlign w:val="bottom"/>
          </w:tcPr>
          <w:p w14:paraId="7AADF805">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2F3D1FB1">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2CEDBB61">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2E3F2687">
            <w:pPr>
              <w:widowControl/>
              <w:jc w:val="left"/>
              <w:rPr>
                <w:rFonts w:ascii="宋体" w:hAnsi="宋体" w:cs="宋体"/>
                <w:kern w:val="0"/>
                <w:sz w:val="18"/>
                <w:szCs w:val="18"/>
              </w:rPr>
            </w:pPr>
            <w:r>
              <w:rPr>
                <w:rFonts w:hint="eastAsia" w:ascii="宋体" w:hAnsi="宋体" w:cs="宋体"/>
                <w:kern w:val="0"/>
                <w:sz w:val="18"/>
                <w:szCs w:val="18"/>
              </w:rPr>
              <w:t>　</w:t>
            </w:r>
          </w:p>
        </w:tc>
      </w:tr>
      <w:tr w14:paraId="3EC34E02">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255F8B66">
            <w:pPr>
              <w:widowControl/>
              <w:rPr>
                <w:rFonts w:ascii="宋体" w:hAnsi="宋体" w:cs="宋体"/>
                <w:kern w:val="0"/>
                <w:sz w:val="18"/>
                <w:szCs w:val="18"/>
              </w:rPr>
            </w:pPr>
            <w:r>
              <w:rPr>
                <w:rFonts w:hint="eastAsia" w:ascii="宋体" w:hAnsi="宋体" w:cs="宋体"/>
                <w:kern w:val="0"/>
                <w:sz w:val="18"/>
                <w:szCs w:val="18"/>
              </w:rPr>
              <w:t>10、餐饮业</w:t>
            </w:r>
          </w:p>
        </w:tc>
        <w:tc>
          <w:tcPr>
            <w:tcW w:w="1350" w:type="dxa"/>
            <w:tcBorders>
              <w:top w:val="nil"/>
              <w:left w:val="nil"/>
              <w:bottom w:val="single" w:color="auto" w:sz="4" w:space="0"/>
              <w:right w:val="single" w:color="auto" w:sz="4" w:space="0"/>
            </w:tcBorders>
            <w:noWrap/>
            <w:vAlign w:val="bottom"/>
          </w:tcPr>
          <w:p w14:paraId="1668009A">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1F336FED">
            <w:pPr>
              <w:widowControl/>
              <w:jc w:val="left"/>
              <w:rPr>
                <w:rFonts w:ascii="宋体" w:hAnsi="宋体" w:cs="宋体"/>
                <w:kern w:val="0"/>
                <w:sz w:val="18"/>
                <w:szCs w:val="18"/>
              </w:rPr>
            </w:pPr>
            <w:r>
              <w:rPr>
                <w:rFonts w:hint="eastAsia" w:ascii="宋体" w:hAnsi="宋体" w:cs="宋体"/>
                <w:kern w:val="0"/>
                <w:sz w:val="18"/>
                <w:szCs w:val="18"/>
              </w:rPr>
              <w:t>2000≤Y＜10000</w:t>
            </w:r>
          </w:p>
        </w:tc>
        <w:tc>
          <w:tcPr>
            <w:tcW w:w="1660" w:type="dxa"/>
            <w:tcBorders>
              <w:top w:val="nil"/>
              <w:left w:val="nil"/>
              <w:bottom w:val="single" w:color="auto" w:sz="4" w:space="0"/>
              <w:right w:val="single" w:color="auto" w:sz="8" w:space="0"/>
            </w:tcBorders>
            <w:noWrap/>
            <w:vAlign w:val="bottom"/>
          </w:tcPr>
          <w:p w14:paraId="65F95421">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66BB5B14">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30FDBDDE">
            <w:pPr>
              <w:widowControl/>
              <w:jc w:val="left"/>
              <w:rPr>
                <w:rFonts w:ascii="宋体" w:hAnsi="宋体" w:cs="宋体"/>
                <w:kern w:val="0"/>
                <w:sz w:val="18"/>
                <w:szCs w:val="18"/>
              </w:rPr>
            </w:pPr>
            <w:r>
              <w:rPr>
                <w:rFonts w:hint="eastAsia" w:ascii="宋体" w:hAnsi="宋体" w:cs="宋体"/>
                <w:kern w:val="0"/>
                <w:sz w:val="18"/>
                <w:szCs w:val="18"/>
              </w:rPr>
              <w:t>100≤Y＜2000</w:t>
            </w:r>
          </w:p>
        </w:tc>
        <w:tc>
          <w:tcPr>
            <w:tcW w:w="1581" w:type="dxa"/>
            <w:tcBorders>
              <w:top w:val="nil"/>
              <w:left w:val="nil"/>
              <w:bottom w:val="single" w:color="auto" w:sz="4" w:space="0"/>
              <w:right w:val="single" w:color="auto" w:sz="8" w:space="0"/>
            </w:tcBorders>
            <w:noWrap/>
            <w:vAlign w:val="bottom"/>
          </w:tcPr>
          <w:p w14:paraId="17B4DA17">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7AE598A3">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359010FE">
            <w:pPr>
              <w:widowControl/>
              <w:jc w:val="left"/>
              <w:rPr>
                <w:rFonts w:ascii="宋体" w:hAnsi="宋体" w:cs="宋体"/>
                <w:kern w:val="0"/>
                <w:sz w:val="18"/>
                <w:szCs w:val="18"/>
              </w:rPr>
            </w:pPr>
            <w:r>
              <w:rPr>
                <w:rFonts w:hint="eastAsia" w:ascii="宋体" w:hAnsi="宋体" w:cs="宋体"/>
                <w:kern w:val="0"/>
                <w:sz w:val="18"/>
                <w:szCs w:val="18"/>
              </w:rPr>
              <w:t>V＜100</w:t>
            </w:r>
          </w:p>
        </w:tc>
        <w:tc>
          <w:tcPr>
            <w:tcW w:w="1221" w:type="dxa"/>
            <w:tcBorders>
              <w:top w:val="nil"/>
              <w:left w:val="nil"/>
              <w:bottom w:val="single" w:color="auto" w:sz="4" w:space="0"/>
              <w:right w:val="single" w:color="auto" w:sz="8" w:space="0"/>
            </w:tcBorders>
            <w:noWrap/>
            <w:vAlign w:val="bottom"/>
          </w:tcPr>
          <w:p w14:paraId="6C819C6C">
            <w:pPr>
              <w:widowControl/>
              <w:jc w:val="left"/>
              <w:rPr>
                <w:rFonts w:ascii="宋体" w:hAnsi="宋体" w:cs="宋体"/>
                <w:kern w:val="0"/>
                <w:sz w:val="18"/>
                <w:szCs w:val="18"/>
              </w:rPr>
            </w:pPr>
            <w:r>
              <w:rPr>
                <w:rFonts w:hint="eastAsia" w:ascii="宋体" w:hAnsi="宋体" w:cs="宋体"/>
                <w:kern w:val="0"/>
                <w:sz w:val="18"/>
                <w:szCs w:val="18"/>
              </w:rPr>
              <w:t>　</w:t>
            </w:r>
          </w:p>
        </w:tc>
      </w:tr>
      <w:tr w14:paraId="654F106A">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64F2FA65">
            <w:pPr>
              <w:widowControl/>
              <w:rPr>
                <w:rFonts w:ascii="宋体" w:hAnsi="宋体" w:cs="宋体"/>
                <w:kern w:val="0"/>
                <w:sz w:val="18"/>
                <w:szCs w:val="18"/>
              </w:rPr>
            </w:pPr>
            <w:r>
              <w:rPr>
                <w:rFonts w:hint="eastAsia" w:ascii="宋体" w:hAnsi="宋体" w:cs="宋体"/>
                <w:kern w:val="0"/>
                <w:sz w:val="18"/>
                <w:szCs w:val="18"/>
              </w:rPr>
              <w:t>11、信息传输业</w:t>
            </w:r>
          </w:p>
        </w:tc>
        <w:tc>
          <w:tcPr>
            <w:tcW w:w="1350" w:type="dxa"/>
            <w:tcBorders>
              <w:top w:val="nil"/>
              <w:left w:val="nil"/>
              <w:bottom w:val="single" w:color="auto" w:sz="4" w:space="0"/>
              <w:right w:val="single" w:color="auto" w:sz="4" w:space="0"/>
            </w:tcBorders>
            <w:noWrap/>
            <w:vAlign w:val="bottom"/>
          </w:tcPr>
          <w:p w14:paraId="513D06C5">
            <w:pPr>
              <w:widowControl/>
              <w:jc w:val="left"/>
              <w:rPr>
                <w:rFonts w:ascii="宋体" w:hAnsi="宋体" w:cs="宋体"/>
                <w:kern w:val="0"/>
                <w:sz w:val="18"/>
                <w:szCs w:val="18"/>
              </w:rPr>
            </w:pPr>
            <w:r>
              <w:rPr>
                <w:rFonts w:hint="eastAsia" w:ascii="宋体" w:hAnsi="宋体" w:cs="宋体"/>
                <w:kern w:val="0"/>
                <w:sz w:val="18"/>
                <w:szCs w:val="18"/>
              </w:rPr>
              <w:t>100≤X＜2000</w:t>
            </w:r>
          </w:p>
        </w:tc>
        <w:tc>
          <w:tcPr>
            <w:tcW w:w="2163" w:type="dxa"/>
            <w:tcBorders>
              <w:top w:val="nil"/>
              <w:left w:val="nil"/>
              <w:bottom w:val="single" w:color="auto" w:sz="4" w:space="0"/>
              <w:right w:val="single" w:color="auto" w:sz="4" w:space="0"/>
            </w:tcBorders>
            <w:noWrap/>
            <w:vAlign w:val="bottom"/>
          </w:tcPr>
          <w:p w14:paraId="395A8D11">
            <w:pPr>
              <w:widowControl/>
              <w:jc w:val="left"/>
              <w:rPr>
                <w:rFonts w:ascii="宋体" w:hAnsi="宋体" w:cs="宋体"/>
                <w:kern w:val="0"/>
                <w:sz w:val="18"/>
                <w:szCs w:val="18"/>
              </w:rPr>
            </w:pPr>
            <w:r>
              <w:rPr>
                <w:rFonts w:hint="eastAsia" w:ascii="宋体" w:hAnsi="宋体" w:cs="宋体"/>
                <w:kern w:val="0"/>
                <w:sz w:val="18"/>
                <w:szCs w:val="18"/>
              </w:rPr>
              <w:t>1000≤Y＜100000</w:t>
            </w:r>
          </w:p>
        </w:tc>
        <w:tc>
          <w:tcPr>
            <w:tcW w:w="1660" w:type="dxa"/>
            <w:tcBorders>
              <w:top w:val="nil"/>
              <w:left w:val="nil"/>
              <w:bottom w:val="single" w:color="auto" w:sz="4" w:space="0"/>
              <w:right w:val="single" w:color="auto" w:sz="8" w:space="0"/>
            </w:tcBorders>
            <w:noWrap/>
            <w:vAlign w:val="bottom"/>
          </w:tcPr>
          <w:p w14:paraId="1CFC119A">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5195FEC3">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2A8F0057">
            <w:pPr>
              <w:widowControl/>
              <w:jc w:val="left"/>
              <w:rPr>
                <w:rFonts w:ascii="宋体" w:hAnsi="宋体" w:cs="宋体"/>
                <w:kern w:val="0"/>
                <w:sz w:val="18"/>
                <w:szCs w:val="18"/>
              </w:rPr>
            </w:pPr>
            <w:r>
              <w:rPr>
                <w:rFonts w:hint="eastAsia" w:ascii="宋体" w:hAnsi="宋体" w:cs="宋体"/>
                <w:kern w:val="0"/>
                <w:sz w:val="18"/>
                <w:szCs w:val="18"/>
              </w:rPr>
              <w:t>100≤Y＜1000</w:t>
            </w:r>
          </w:p>
        </w:tc>
        <w:tc>
          <w:tcPr>
            <w:tcW w:w="1581" w:type="dxa"/>
            <w:tcBorders>
              <w:top w:val="nil"/>
              <w:left w:val="nil"/>
              <w:bottom w:val="single" w:color="auto" w:sz="4" w:space="0"/>
              <w:right w:val="single" w:color="auto" w:sz="8" w:space="0"/>
            </w:tcBorders>
            <w:noWrap/>
            <w:vAlign w:val="bottom"/>
          </w:tcPr>
          <w:p w14:paraId="6E67E161">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35D156FF">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28DBCE5D">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729DAF36">
            <w:pPr>
              <w:widowControl/>
              <w:jc w:val="left"/>
              <w:rPr>
                <w:rFonts w:ascii="宋体" w:hAnsi="宋体" w:cs="宋体"/>
                <w:kern w:val="0"/>
                <w:sz w:val="18"/>
                <w:szCs w:val="18"/>
              </w:rPr>
            </w:pPr>
            <w:r>
              <w:rPr>
                <w:rFonts w:hint="eastAsia" w:ascii="宋体" w:hAnsi="宋体" w:cs="宋体"/>
                <w:kern w:val="0"/>
                <w:sz w:val="18"/>
                <w:szCs w:val="18"/>
              </w:rPr>
              <w:t>　</w:t>
            </w:r>
          </w:p>
        </w:tc>
      </w:tr>
      <w:tr w14:paraId="4C0A3F4E">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43F26747">
            <w:pPr>
              <w:widowControl/>
              <w:rPr>
                <w:rFonts w:ascii="宋体" w:hAnsi="宋体" w:cs="宋体"/>
                <w:kern w:val="0"/>
                <w:sz w:val="18"/>
                <w:szCs w:val="18"/>
              </w:rPr>
            </w:pPr>
            <w:r>
              <w:rPr>
                <w:rFonts w:hint="eastAsia" w:ascii="宋体" w:hAnsi="宋体" w:cs="宋体"/>
                <w:kern w:val="0"/>
                <w:sz w:val="18"/>
                <w:szCs w:val="18"/>
              </w:rPr>
              <w:t>12、软件和信息技术服务业</w:t>
            </w:r>
          </w:p>
        </w:tc>
        <w:tc>
          <w:tcPr>
            <w:tcW w:w="1350" w:type="dxa"/>
            <w:tcBorders>
              <w:top w:val="nil"/>
              <w:left w:val="nil"/>
              <w:bottom w:val="single" w:color="auto" w:sz="4" w:space="0"/>
              <w:right w:val="single" w:color="auto" w:sz="4" w:space="0"/>
            </w:tcBorders>
            <w:noWrap/>
            <w:vAlign w:val="bottom"/>
          </w:tcPr>
          <w:p w14:paraId="12AF0F7D">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29B57717">
            <w:pPr>
              <w:widowControl/>
              <w:jc w:val="left"/>
              <w:rPr>
                <w:rFonts w:ascii="宋体" w:hAnsi="宋体" w:cs="宋体"/>
                <w:kern w:val="0"/>
                <w:sz w:val="18"/>
                <w:szCs w:val="18"/>
              </w:rPr>
            </w:pPr>
            <w:r>
              <w:rPr>
                <w:rFonts w:hint="eastAsia" w:ascii="宋体" w:hAnsi="宋体" w:cs="宋体"/>
                <w:kern w:val="0"/>
                <w:sz w:val="18"/>
                <w:szCs w:val="18"/>
              </w:rPr>
              <w:t>1000≤Y＜10000</w:t>
            </w:r>
          </w:p>
        </w:tc>
        <w:tc>
          <w:tcPr>
            <w:tcW w:w="1660" w:type="dxa"/>
            <w:tcBorders>
              <w:top w:val="nil"/>
              <w:left w:val="nil"/>
              <w:bottom w:val="single" w:color="auto" w:sz="4" w:space="0"/>
              <w:right w:val="single" w:color="auto" w:sz="8" w:space="0"/>
            </w:tcBorders>
            <w:noWrap/>
            <w:vAlign w:val="bottom"/>
          </w:tcPr>
          <w:p w14:paraId="4E599337">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6129A166">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52FD5E27">
            <w:pPr>
              <w:widowControl/>
              <w:jc w:val="left"/>
              <w:rPr>
                <w:rFonts w:ascii="宋体" w:hAnsi="宋体" w:cs="宋体"/>
                <w:kern w:val="0"/>
                <w:sz w:val="18"/>
                <w:szCs w:val="18"/>
              </w:rPr>
            </w:pPr>
            <w:r>
              <w:rPr>
                <w:rFonts w:hint="eastAsia" w:ascii="宋体" w:hAnsi="宋体" w:cs="宋体"/>
                <w:kern w:val="0"/>
                <w:sz w:val="18"/>
                <w:szCs w:val="18"/>
              </w:rPr>
              <w:t xml:space="preserve"> 50≤Y＜1000</w:t>
            </w:r>
          </w:p>
        </w:tc>
        <w:tc>
          <w:tcPr>
            <w:tcW w:w="1581" w:type="dxa"/>
            <w:tcBorders>
              <w:top w:val="nil"/>
              <w:left w:val="nil"/>
              <w:bottom w:val="single" w:color="auto" w:sz="4" w:space="0"/>
              <w:right w:val="single" w:color="auto" w:sz="8" w:space="0"/>
            </w:tcBorders>
            <w:noWrap/>
            <w:vAlign w:val="bottom"/>
          </w:tcPr>
          <w:p w14:paraId="4BF33C57">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39FB1F19">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1F24CE67">
            <w:pPr>
              <w:widowControl/>
              <w:jc w:val="left"/>
              <w:rPr>
                <w:rFonts w:ascii="宋体" w:hAnsi="宋体" w:cs="宋体"/>
                <w:kern w:val="0"/>
                <w:sz w:val="18"/>
                <w:szCs w:val="18"/>
              </w:rPr>
            </w:pPr>
            <w:r>
              <w:rPr>
                <w:rFonts w:hint="eastAsia" w:ascii="宋体" w:hAnsi="宋体" w:cs="宋体"/>
                <w:kern w:val="0"/>
                <w:sz w:val="18"/>
                <w:szCs w:val="18"/>
              </w:rPr>
              <w:t>Y＜50</w:t>
            </w:r>
          </w:p>
        </w:tc>
        <w:tc>
          <w:tcPr>
            <w:tcW w:w="1221" w:type="dxa"/>
            <w:tcBorders>
              <w:top w:val="nil"/>
              <w:left w:val="nil"/>
              <w:bottom w:val="single" w:color="auto" w:sz="4" w:space="0"/>
              <w:right w:val="single" w:color="auto" w:sz="8" w:space="0"/>
            </w:tcBorders>
            <w:noWrap/>
            <w:vAlign w:val="bottom"/>
          </w:tcPr>
          <w:p w14:paraId="7AFC70C8">
            <w:pPr>
              <w:widowControl/>
              <w:jc w:val="left"/>
              <w:rPr>
                <w:rFonts w:ascii="宋体" w:hAnsi="宋体" w:cs="宋体"/>
                <w:kern w:val="0"/>
                <w:sz w:val="18"/>
                <w:szCs w:val="18"/>
              </w:rPr>
            </w:pPr>
            <w:r>
              <w:rPr>
                <w:rFonts w:hint="eastAsia" w:ascii="宋体" w:hAnsi="宋体" w:cs="宋体"/>
                <w:kern w:val="0"/>
                <w:sz w:val="18"/>
                <w:szCs w:val="18"/>
              </w:rPr>
              <w:t>　</w:t>
            </w:r>
          </w:p>
        </w:tc>
      </w:tr>
      <w:tr w14:paraId="590F25CF">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24046F78">
            <w:pPr>
              <w:widowControl/>
              <w:rPr>
                <w:rFonts w:ascii="宋体" w:hAnsi="宋体" w:cs="宋体"/>
                <w:kern w:val="0"/>
                <w:sz w:val="18"/>
                <w:szCs w:val="18"/>
              </w:rPr>
            </w:pPr>
            <w:r>
              <w:rPr>
                <w:rFonts w:hint="eastAsia" w:ascii="宋体" w:hAnsi="宋体" w:cs="宋体"/>
                <w:kern w:val="0"/>
                <w:sz w:val="18"/>
                <w:szCs w:val="18"/>
              </w:rPr>
              <w:t>13、房地产开发经营</w:t>
            </w:r>
          </w:p>
        </w:tc>
        <w:tc>
          <w:tcPr>
            <w:tcW w:w="1350" w:type="dxa"/>
            <w:tcBorders>
              <w:top w:val="nil"/>
              <w:left w:val="nil"/>
              <w:bottom w:val="single" w:color="auto" w:sz="4" w:space="0"/>
              <w:right w:val="single" w:color="auto" w:sz="4" w:space="0"/>
            </w:tcBorders>
            <w:noWrap/>
            <w:vAlign w:val="bottom"/>
          </w:tcPr>
          <w:p w14:paraId="1C06DBA2">
            <w:pPr>
              <w:widowControl/>
              <w:jc w:val="left"/>
              <w:rPr>
                <w:rFonts w:ascii="宋体" w:hAnsi="宋体" w:cs="宋体"/>
                <w:kern w:val="0"/>
                <w:sz w:val="18"/>
                <w:szCs w:val="18"/>
              </w:rPr>
            </w:pPr>
            <w:r>
              <w:rPr>
                <w:rFonts w:hint="eastAsia" w:ascii="宋体" w:hAnsi="宋体" w:cs="宋体"/>
                <w:kern w:val="0"/>
                <w:sz w:val="18"/>
                <w:szCs w:val="18"/>
              </w:rPr>
              <w:t>　</w:t>
            </w:r>
          </w:p>
        </w:tc>
        <w:tc>
          <w:tcPr>
            <w:tcW w:w="2163" w:type="dxa"/>
            <w:tcBorders>
              <w:top w:val="nil"/>
              <w:left w:val="nil"/>
              <w:bottom w:val="single" w:color="auto" w:sz="4" w:space="0"/>
              <w:right w:val="single" w:color="auto" w:sz="4" w:space="0"/>
            </w:tcBorders>
            <w:noWrap/>
            <w:vAlign w:val="bottom"/>
          </w:tcPr>
          <w:p w14:paraId="0A5758C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660" w:type="dxa"/>
            <w:tcBorders>
              <w:top w:val="nil"/>
              <w:left w:val="nil"/>
              <w:bottom w:val="single" w:color="auto" w:sz="4" w:space="0"/>
              <w:right w:val="single" w:color="auto" w:sz="8" w:space="0"/>
            </w:tcBorders>
            <w:noWrap/>
            <w:vAlign w:val="bottom"/>
          </w:tcPr>
          <w:p w14:paraId="6F4F55E4">
            <w:pPr>
              <w:widowControl/>
              <w:jc w:val="left"/>
              <w:rPr>
                <w:rFonts w:ascii="宋体" w:hAnsi="宋体" w:cs="宋体"/>
                <w:kern w:val="0"/>
                <w:sz w:val="18"/>
                <w:szCs w:val="18"/>
              </w:rPr>
            </w:pPr>
            <w:r>
              <w:rPr>
                <w:rFonts w:hint="eastAsia" w:ascii="宋体" w:hAnsi="宋体" w:cs="宋体"/>
                <w:kern w:val="0"/>
                <w:sz w:val="18"/>
                <w:szCs w:val="18"/>
              </w:rPr>
              <w:t>5000≤Z＜10000</w:t>
            </w:r>
          </w:p>
        </w:tc>
        <w:tc>
          <w:tcPr>
            <w:tcW w:w="1240" w:type="dxa"/>
            <w:tcBorders>
              <w:top w:val="nil"/>
              <w:left w:val="nil"/>
              <w:bottom w:val="single" w:color="auto" w:sz="4" w:space="0"/>
              <w:right w:val="single" w:color="auto" w:sz="4" w:space="0"/>
            </w:tcBorders>
            <w:noWrap/>
            <w:vAlign w:val="bottom"/>
          </w:tcPr>
          <w:p w14:paraId="1B46E0A9">
            <w:pPr>
              <w:widowControl/>
              <w:jc w:val="left"/>
              <w:rPr>
                <w:rFonts w:ascii="宋体" w:hAnsi="宋体" w:cs="宋体"/>
                <w:kern w:val="0"/>
                <w:sz w:val="18"/>
                <w:szCs w:val="18"/>
              </w:rPr>
            </w:pPr>
            <w:r>
              <w:rPr>
                <w:rFonts w:hint="eastAsia" w:ascii="宋体" w:hAnsi="宋体" w:cs="宋体"/>
                <w:kern w:val="0"/>
                <w:sz w:val="18"/>
                <w:szCs w:val="18"/>
              </w:rPr>
              <w:t>　</w:t>
            </w:r>
          </w:p>
        </w:tc>
        <w:tc>
          <w:tcPr>
            <w:tcW w:w="1419" w:type="dxa"/>
            <w:tcBorders>
              <w:top w:val="nil"/>
              <w:left w:val="nil"/>
              <w:bottom w:val="single" w:color="auto" w:sz="4" w:space="0"/>
              <w:right w:val="single" w:color="auto" w:sz="4" w:space="0"/>
            </w:tcBorders>
            <w:noWrap/>
            <w:vAlign w:val="bottom"/>
          </w:tcPr>
          <w:p w14:paraId="7DD3F391">
            <w:pPr>
              <w:widowControl/>
              <w:jc w:val="left"/>
              <w:rPr>
                <w:rFonts w:ascii="宋体" w:hAnsi="宋体" w:cs="宋体"/>
                <w:kern w:val="0"/>
                <w:sz w:val="18"/>
                <w:szCs w:val="18"/>
              </w:rPr>
            </w:pPr>
            <w:r>
              <w:rPr>
                <w:rFonts w:hint="eastAsia" w:ascii="宋体" w:hAnsi="宋体" w:cs="宋体"/>
                <w:kern w:val="0"/>
                <w:sz w:val="18"/>
                <w:szCs w:val="18"/>
              </w:rPr>
              <w:t>100≤Y＜1000</w:t>
            </w:r>
          </w:p>
        </w:tc>
        <w:tc>
          <w:tcPr>
            <w:tcW w:w="1581" w:type="dxa"/>
            <w:tcBorders>
              <w:top w:val="nil"/>
              <w:left w:val="nil"/>
              <w:bottom w:val="single" w:color="auto" w:sz="4" w:space="0"/>
              <w:right w:val="single" w:color="auto" w:sz="8" w:space="0"/>
            </w:tcBorders>
            <w:noWrap/>
            <w:vAlign w:val="bottom"/>
          </w:tcPr>
          <w:p w14:paraId="3CCE4AC9">
            <w:pPr>
              <w:widowControl/>
              <w:jc w:val="left"/>
              <w:rPr>
                <w:rFonts w:ascii="宋体" w:hAnsi="宋体" w:cs="宋体"/>
                <w:kern w:val="0"/>
                <w:sz w:val="18"/>
                <w:szCs w:val="18"/>
              </w:rPr>
            </w:pPr>
            <w:r>
              <w:rPr>
                <w:rFonts w:hint="eastAsia" w:ascii="宋体" w:hAnsi="宋体" w:cs="宋体"/>
                <w:kern w:val="0"/>
                <w:sz w:val="18"/>
                <w:szCs w:val="18"/>
              </w:rPr>
              <w:t>2000≤Z＜5000</w:t>
            </w:r>
          </w:p>
        </w:tc>
        <w:tc>
          <w:tcPr>
            <w:tcW w:w="1285" w:type="dxa"/>
            <w:tcBorders>
              <w:top w:val="nil"/>
              <w:left w:val="nil"/>
              <w:bottom w:val="single" w:color="auto" w:sz="4" w:space="0"/>
              <w:right w:val="single" w:color="auto" w:sz="4" w:space="0"/>
            </w:tcBorders>
            <w:noWrap/>
            <w:vAlign w:val="bottom"/>
          </w:tcPr>
          <w:p w14:paraId="23A5F736">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noWrap/>
            <w:vAlign w:val="bottom"/>
          </w:tcPr>
          <w:p w14:paraId="1CD81AEB">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57F8CCA8">
            <w:pPr>
              <w:widowControl/>
              <w:jc w:val="left"/>
              <w:rPr>
                <w:rFonts w:ascii="宋体" w:hAnsi="宋体" w:cs="宋体"/>
                <w:kern w:val="0"/>
                <w:sz w:val="18"/>
                <w:szCs w:val="18"/>
              </w:rPr>
            </w:pPr>
            <w:r>
              <w:rPr>
                <w:rFonts w:hint="eastAsia" w:ascii="宋体" w:hAnsi="宋体" w:cs="宋体"/>
                <w:kern w:val="0"/>
                <w:sz w:val="18"/>
                <w:szCs w:val="18"/>
              </w:rPr>
              <w:t>Z＜2000</w:t>
            </w:r>
          </w:p>
        </w:tc>
      </w:tr>
      <w:tr w14:paraId="5A9BCB95">
        <w:tblPrEx>
          <w:tblCellMar>
            <w:top w:w="0" w:type="dxa"/>
            <w:left w:w="108" w:type="dxa"/>
            <w:bottom w:w="0" w:type="dxa"/>
            <w:right w:w="108" w:type="dxa"/>
          </w:tblCellMar>
        </w:tblPrEx>
        <w:trPr>
          <w:trHeight w:val="525" w:hRule="atLeast"/>
        </w:trPr>
        <w:tc>
          <w:tcPr>
            <w:tcW w:w="1925" w:type="dxa"/>
            <w:tcBorders>
              <w:top w:val="nil"/>
              <w:left w:val="single" w:color="auto" w:sz="8" w:space="0"/>
              <w:bottom w:val="single" w:color="auto" w:sz="4" w:space="0"/>
              <w:right w:val="single" w:color="auto" w:sz="8" w:space="0"/>
            </w:tcBorders>
            <w:noWrap/>
            <w:vAlign w:val="center"/>
          </w:tcPr>
          <w:p w14:paraId="137374FF">
            <w:pPr>
              <w:widowControl/>
              <w:rPr>
                <w:rFonts w:ascii="宋体" w:hAnsi="宋体" w:cs="宋体"/>
                <w:kern w:val="0"/>
                <w:sz w:val="18"/>
                <w:szCs w:val="18"/>
              </w:rPr>
            </w:pPr>
            <w:r>
              <w:rPr>
                <w:rFonts w:hint="eastAsia" w:ascii="宋体" w:hAnsi="宋体" w:cs="宋体"/>
                <w:kern w:val="0"/>
                <w:sz w:val="18"/>
                <w:szCs w:val="18"/>
              </w:rPr>
              <w:t>14、物业管理</w:t>
            </w:r>
          </w:p>
        </w:tc>
        <w:tc>
          <w:tcPr>
            <w:tcW w:w="1350" w:type="dxa"/>
            <w:tcBorders>
              <w:top w:val="nil"/>
              <w:left w:val="nil"/>
              <w:bottom w:val="single" w:color="auto" w:sz="4" w:space="0"/>
              <w:right w:val="single" w:color="auto" w:sz="4" w:space="0"/>
            </w:tcBorders>
            <w:noWrap/>
            <w:vAlign w:val="bottom"/>
          </w:tcPr>
          <w:p w14:paraId="34705781">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34675C03">
            <w:pPr>
              <w:widowControl/>
              <w:jc w:val="left"/>
              <w:rPr>
                <w:rFonts w:ascii="宋体" w:hAnsi="宋体" w:cs="宋体"/>
                <w:kern w:val="0"/>
                <w:sz w:val="18"/>
                <w:szCs w:val="18"/>
              </w:rPr>
            </w:pPr>
            <w:r>
              <w:rPr>
                <w:rFonts w:hint="eastAsia" w:ascii="宋体" w:hAnsi="宋体" w:cs="宋体"/>
                <w:kern w:val="0"/>
                <w:sz w:val="18"/>
                <w:szCs w:val="18"/>
              </w:rPr>
              <w:t>1000≤Y＜5000</w:t>
            </w:r>
          </w:p>
        </w:tc>
        <w:tc>
          <w:tcPr>
            <w:tcW w:w="1660" w:type="dxa"/>
            <w:tcBorders>
              <w:top w:val="nil"/>
              <w:left w:val="nil"/>
              <w:bottom w:val="single" w:color="auto" w:sz="4" w:space="0"/>
              <w:right w:val="single" w:color="auto" w:sz="8" w:space="0"/>
            </w:tcBorders>
            <w:noWrap/>
            <w:vAlign w:val="bottom"/>
          </w:tcPr>
          <w:p w14:paraId="43D7601B">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78AE04AD">
            <w:pPr>
              <w:widowControl/>
              <w:jc w:val="left"/>
              <w:rPr>
                <w:rFonts w:ascii="宋体" w:hAnsi="宋体" w:cs="宋体"/>
                <w:kern w:val="0"/>
                <w:sz w:val="18"/>
                <w:szCs w:val="18"/>
              </w:rPr>
            </w:pPr>
            <w:r>
              <w:rPr>
                <w:rFonts w:hint="eastAsia" w:ascii="宋体" w:hAnsi="宋体" w:cs="宋体"/>
                <w:kern w:val="0"/>
                <w:sz w:val="18"/>
                <w:szCs w:val="18"/>
              </w:rPr>
              <w:t>100≤X＜300</w:t>
            </w:r>
          </w:p>
        </w:tc>
        <w:tc>
          <w:tcPr>
            <w:tcW w:w="1419" w:type="dxa"/>
            <w:tcBorders>
              <w:top w:val="nil"/>
              <w:left w:val="nil"/>
              <w:bottom w:val="single" w:color="auto" w:sz="4" w:space="0"/>
              <w:right w:val="single" w:color="auto" w:sz="4" w:space="0"/>
            </w:tcBorders>
            <w:noWrap/>
            <w:vAlign w:val="bottom"/>
          </w:tcPr>
          <w:p w14:paraId="400C7794">
            <w:pPr>
              <w:widowControl/>
              <w:jc w:val="left"/>
              <w:rPr>
                <w:rFonts w:ascii="宋体" w:hAnsi="宋体" w:cs="宋体"/>
                <w:kern w:val="0"/>
                <w:sz w:val="18"/>
                <w:szCs w:val="18"/>
              </w:rPr>
            </w:pPr>
            <w:r>
              <w:rPr>
                <w:rFonts w:hint="eastAsia" w:ascii="宋体" w:hAnsi="宋体" w:cs="宋体"/>
                <w:kern w:val="0"/>
                <w:sz w:val="18"/>
                <w:szCs w:val="18"/>
              </w:rPr>
              <w:t>500≤Y＜1000</w:t>
            </w:r>
          </w:p>
        </w:tc>
        <w:tc>
          <w:tcPr>
            <w:tcW w:w="1581" w:type="dxa"/>
            <w:tcBorders>
              <w:top w:val="nil"/>
              <w:left w:val="nil"/>
              <w:bottom w:val="single" w:color="auto" w:sz="4" w:space="0"/>
              <w:right w:val="single" w:color="auto" w:sz="8" w:space="0"/>
            </w:tcBorders>
            <w:noWrap/>
            <w:vAlign w:val="bottom"/>
          </w:tcPr>
          <w:p w14:paraId="6EC948BA">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239D2218">
            <w:pPr>
              <w:widowControl/>
              <w:jc w:val="left"/>
              <w:rPr>
                <w:rFonts w:ascii="宋体" w:hAnsi="宋体" w:cs="宋体"/>
                <w:kern w:val="0"/>
                <w:sz w:val="18"/>
                <w:szCs w:val="18"/>
              </w:rPr>
            </w:pPr>
            <w:r>
              <w:rPr>
                <w:rFonts w:hint="eastAsia" w:ascii="宋体" w:hAnsi="宋体" w:cs="宋体"/>
                <w:kern w:val="0"/>
                <w:sz w:val="18"/>
                <w:szCs w:val="18"/>
              </w:rPr>
              <w:t>X＜100</w:t>
            </w:r>
          </w:p>
        </w:tc>
        <w:tc>
          <w:tcPr>
            <w:tcW w:w="1275" w:type="dxa"/>
            <w:tcBorders>
              <w:top w:val="nil"/>
              <w:left w:val="nil"/>
              <w:bottom w:val="single" w:color="auto" w:sz="4" w:space="0"/>
              <w:right w:val="single" w:color="auto" w:sz="4" w:space="0"/>
            </w:tcBorders>
            <w:noWrap/>
            <w:vAlign w:val="bottom"/>
          </w:tcPr>
          <w:p w14:paraId="58692321">
            <w:pPr>
              <w:widowControl/>
              <w:jc w:val="left"/>
              <w:rPr>
                <w:rFonts w:ascii="宋体" w:hAnsi="宋体" w:cs="宋体"/>
                <w:kern w:val="0"/>
                <w:sz w:val="18"/>
                <w:szCs w:val="18"/>
              </w:rPr>
            </w:pPr>
            <w:r>
              <w:rPr>
                <w:rFonts w:hint="eastAsia" w:ascii="宋体" w:hAnsi="宋体" w:cs="宋体"/>
                <w:kern w:val="0"/>
                <w:sz w:val="18"/>
                <w:szCs w:val="18"/>
              </w:rPr>
              <w:t>Y＜500</w:t>
            </w:r>
          </w:p>
        </w:tc>
        <w:tc>
          <w:tcPr>
            <w:tcW w:w="1221" w:type="dxa"/>
            <w:tcBorders>
              <w:top w:val="nil"/>
              <w:left w:val="nil"/>
              <w:bottom w:val="single" w:color="auto" w:sz="4" w:space="0"/>
              <w:right w:val="single" w:color="auto" w:sz="8" w:space="0"/>
            </w:tcBorders>
            <w:noWrap/>
            <w:vAlign w:val="bottom"/>
          </w:tcPr>
          <w:p w14:paraId="5B445BFD">
            <w:pPr>
              <w:widowControl/>
              <w:jc w:val="left"/>
              <w:rPr>
                <w:rFonts w:ascii="宋体" w:hAnsi="宋体" w:cs="宋体"/>
                <w:kern w:val="0"/>
                <w:sz w:val="18"/>
                <w:szCs w:val="18"/>
              </w:rPr>
            </w:pPr>
            <w:r>
              <w:rPr>
                <w:rFonts w:hint="eastAsia" w:ascii="宋体" w:hAnsi="宋体" w:cs="宋体"/>
                <w:kern w:val="0"/>
                <w:sz w:val="18"/>
                <w:szCs w:val="18"/>
              </w:rPr>
              <w:t>　</w:t>
            </w:r>
          </w:p>
        </w:tc>
      </w:tr>
      <w:tr w14:paraId="47570204">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5AE19D9F">
            <w:pPr>
              <w:widowControl/>
              <w:rPr>
                <w:rFonts w:ascii="宋体" w:hAnsi="宋体" w:cs="宋体"/>
                <w:kern w:val="0"/>
                <w:sz w:val="18"/>
                <w:szCs w:val="18"/>
              </w:rPr>
            </w:pPr>
            <w:r>
              <w:rPr>
                <w:rFonts w:hint="eastAsia" w:ascii="宋体" w:hAnsi="宋体" w:cs="宋体"/>
                <w:kern w:val="0"/>
                <w:sz w:val="18"/>
                <w:szCs w:val="18"/>
              </w:rPr>
              <w:t>15、租赁和商务服务业</w:t>
            </w:r>
          </w:p>
        </w:tc>
        <w:tc>
          <w:tcPr>
            <w:tcW w:w="1350" w:type="dxa"/>
            <w:tcBorders>
              <w:top w:val="nil"/>
              <w:left w:val="nil"/>
              <w:bottom w:val="single" w:color="auto" w:sz="4" w:space="0"/>
              <w:right w:val="single" w:color="auto" w:sz="4" w:space="0"/>
            </w:tcBorders>
            <w:noWrap/>
            <w:vAlign w:val="bottom"/>
          </w:tcPr>
          <w:p w14:paraId="2BDE603A">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2785AD65">
            <w:pPr>
              <w:widowControl/>
              <w:jc w:val="left"/>
              <w:rPr>
                <w:rFonts w:ascii="宋体" w:hAnsi="宋体" w:cs="宋体"/>
                <w:kern w:val="0"/>
                <w:sz w:val="18"/>
                <w:szCs w:val="18"/>
              </w:rPr>
            </w:pPr>
            <w:r>
              <w:rPr>
                <w:rFonts w:hint="eastAsia" w:ascii="宋体" w:hAnsi="宋体" w:cs="宋体"/>
                <w:kern w:val="0"/>
                <w:sz w:val="18"/>
                <w:szCs w:val="18"/>
              </w:rPr>
              <w:t>　</w:t>
            </w:r>
          </w:p>
        </w:tc>
        <w:tc>
          <w:tcPr>
            <w:tcW w:w="1660" w:type="dxa"/>
            <w:tcBorders>
              <w:top w:val="nil"/>
              <w:left w:val="nil"/>
              <w:bottom w:val="single" w:color="auto" w:sz="4" w:space="0"/>
              <w:right w:val="single" w:color="auto" w:sz="8" w:space="0"/>
            </w:tcBorders>
            <w:noWrap/>
            <w:vAlign w:val="bottom"/>
          </w:tcPr>
          <w:p w14:paraId="3ED89BDF">
            <w:pPr>
              <w:widowControl/>
              <w:jc w:val="left"/>
              <w:rPr>
                <w:rFonts w:ascii="宋体" w:hAnsi="宋体" w:cs="宋体"/>
                <w:kern w:val="0"/>
                <w:sz w:val="18"/>
                <w:szCs w:val="18"/>
              </w:rPr>
            </w:pPr>
            <w:r>
              <w:rPr>
                <w:rFonts w:hint="eastAsia" w:ascii="宋体" w:hAnsi="宋体" w:cs="宋体"/>
                <w:kern w:val="0"/>
                <w:sz w:val="18"/>
                <w:szCs w:val="18"/>
              </w:rPr>
              <w:t>8000≤Z＜120000</w:t>
            </w:r>
          </w:p>
        </w:tc>
        <w:tc>
          <w:tcPr>
            <w:tcW w:w="1240" w:type="dxa"/>
            <w:tcBorders>
              <w:top w:val="nil"/>
              <w:left w:val="nil"/>
              <w:bottom w:val="single" w:color="auto" w:sz="4" w:space="0"/>
              <w:right w:val="single" w:color="auto" w:sz="4" w:space="0"/>
            </w:tcBorders>
            <w:noWrap/>
            <w:vAlign w:val="bottom"/>
          </w:tcPr>
          <w:p w14:paraId="5C6FB6E9">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2F6A6157">
            <w:pPr>
              <w:widowControl/>
              <w:jc w:val="left"/>
              <w:rPr>
                <w:rFonts w:ascii="宋体" w:hAnsi="宋体" w:cs="宋体"/>
                <w:kern w:val="0"/>
                <w:sz w:val="18"/>
                <w:szCs w:val="18"/>
              </w:rPr>
            </w:pPr>
            <w:r>
              <w:rPr>
                <w:rFonts w:hint="eastAsia" w:ascii="宋体" w:hAnsi="宋体" w:cs="宋体"/>
                <w:kern w:val="0"/>
                <w:sz w:val="18"/>
                <w:szCs w:val="18"/>
              </w:rPr>
              <w:t>　</w:t>
            </w:r>
          </w:p>
        </w:tc>
        <w:tc>
          <w:tcPr>
            <w:tcW w:w="1581" w:type="dxa"/>
            <w:tcBorders>
              <w:top w:val="nil"/>
              <w:left w:val="nil"/>
              <w:bottom w:val="single" w:color="auto" w:sz="4" w:space="0"/>
              <w:right w:val="single" w:color="auto" w:sz="8" w:space="0"/>
            </w:tcBorders>
            <w:noWrap/>
            <w:vAlign w:val="bottom"/>
          </w:tcPr>
          <w:p w14:paraId="7811A43F">
            <w:pPr>
              <w:widowControl/>
              <w:jc w:val="left"/>
              <w:rPr>
                <w:rFonts w:ascii="宋体" w:hAnsi="宋体" w:cs="宋体"/>
                <w:kern w:val="0"/>
                <w:sz w:val="18"/>
                <w:szCs w:val="18"/>
              </w:rPr>
            </w:pPr>
            <w:r>
              <w:rPr>
                <w:rFonts w:hint="eastAsia" w:ascii="宋体" w:hAnsi="宋体" w:cs="宋体"/>
                <w:kern w:val="0"/>
                <w:sz w:val="18"/>
                <w:szCs w:val="18"/>
              </w:rPr>
              <w:t xml:space="preserve"> 100≤Z＜8000</w:t>
            </w:r>
          </w:p>
        </w:tc>
        <w:tc>
          <w:tcPr>
            <w:tcW w:w="1285" w:type="dxa"/>
            <w:tcBorders>
              <w:top w:val="nil"/>
              <w:left w:val="nil"/>
              <w:bottom w:val="single" w:color="auto" w:sz="4" w:space="0"/>
              <w:right w:val="single" w:color="auto" w:sz="4" w:space="0"/>
            </w:tcBorders>
            <w:noWrap/>
            <w:vAlign w:val="bottom"/>
          </w:tcPr>
          <w:p w14:paraId="158753DF">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4E6246A1">
            <w:pPr>
              <w:widowControl/>
              <w:jc w:val="left"/>
              <w:rPr>
                <w:rFonts w:ascii="宋体" w:hAnsi="宋体" w:cs="宋体"/>
                <w:kern w:val="0"/>
                <w:sz w:val="18"/>
                <w:szCs w:val="18"/>
              </w:rPr>
            </w:pPr>
            <w:r>
              <w:rPr>
                <w:rFonts w:hint="eastAsia" w:ascii="宋体" w:hAnsi="宋体" w:cs="宋体"/>
                <w:kern w:val="0"/>
                <w:sz w:val="18"/>
                <w:szCs w:val="18"/>
              </w:rPr>
              <w:t>　</w:t>
            </w:r>
          </w:p>
        </w:tc>
        <w:tc>
          <w:tcPr>
            <w:tcW w:w="1221" w:type="dxa"/>
            <w:tcBorders>
              <w:top w:val="nil"/>
              <w:left w:val="nil"/>
              <w:bottom w:val="single" w:color="auto" w:sz="4" w:space="0"/>
              <w:right w:val="single" w:color="auto" w:sz="8" w:space="0"/>
            </w:tcBorders>
            <w:noWrap/>
            <w:vAlign w:val="bottom"/>
          </w:tcPr>
          <w:p w14:paraId="7F2844C1">
            <w:pPr>
              <w:widowControl/>
              <w:jc w:val="left"/>
              <w:rPr>
                <w:rFonts w:ascii="宋体" w:hAnsi="宋体" w:cs="宋体"/>
                <w:kern w:val="0"/>
                <w:sz w:val="18"/>
                <w:szCs w:val="18"/>
              </w:rPr>
            </w:pPr>
            <w:r>
              <w:rPr>
                <w:rFonts w:hint="eastAsia" w:ascii="宋体" w:hAnsi="宋体" w:cs="宋体"/>
                <w:kern w:val="0"/>
                <w:sz w:val="18"/>
                <w:szCs w:val="18"/>
              </w:rPr>
              <w:t>Z＜100</w:t>
            </w:r>
          </w:p>
        </w:tc>
      </w:tr>
      <w:tr w14:paraId="368B5E1D">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8" w:space="0"/>
              <w:right w:val="single" w:color="auto" w:sz="8" w:space="0"/>
            </w:tcBorders>
            <w:noWrap/>
            <w:vAlign w:val="center"/>
          </w:tcPr>
          <w:p w14:paraId="0320B8D2">
            <w:pPr>
              <w:widowControl/>
              <w:rPr>
                <w:rFonts w:ascii="宋体" w:hAnsi="宋体" w:cs="宋体"/>
                <w:kern w:val="0"/>
                <w:sz w:val="18"/>
                <w:szCs w:val="18"/>
              </w:rPr>
            </w:pPr>
            <w:r>
              <w:rPr>
                <w:rFonts w:hint="eastAsia" w:ascii="宋体" w:hAnsi="宋体" w:cs="宋体"/>
                <w:kern w:val="0"/>
                <w:sz w:val="18"/>
                <w:szCs w:val="18"/>
              </w:rPr>
              <w:t>16、其他未列明行业</w:t>
            </w:r>
          </w:p>
        </w:tc>
        <w:tc>
          <w:tcPr>
            <w:tcW w:w="1350" w:type="dxa"/>
            <w:tcBorders>
              <w:top w:val="nil"/>
              <w:left w:val="nil"/>
              <w:bottom w:val="single" w:color="auto" w:sz="8" w:space="0"/>
              <w:right w:val="single" w:color="auto" w:sz="4" w:space="0"/>
            </w:tcBorders>
            <w:noWrap/>
            <w:vAlign w:val="bottom"/>
          </w:tcPr>
          <w:p w14:paraId="13A3E257">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8" w:space="0"/>
              <w:right w:val="single" w:color="auto" w:sz="4" w:space="0"/>
            </w:tcBorders>
            <w:noWrap/>
            <w:vAlign w:val="bottom"/>
          </w:tcPr>
          <w:p w14:paraId="569E84BC">
            <w:pPr>
              <w:widowControl/>
              <w:jc w:val="left"/>
              <w:rPr>
                <w:rFonts w:ascii="宋体" w:hAnsi="宋体" w:cs="宋体"/>
                <w:kern w:val="0"/>
                <w:sz w:val="18"/>
                <w:szCs w:val="18"/>
              </w:rPr>
            </w:pPr>
            <w:r>
              <w:rPr>
                <w:rFonts w:hint="eastAsia" w:ascii="宋体" w:hAnsi="宋体" w:cs="宋体"/>
                <w:kern w:val="0"/>
                <w:sz w:val="18"/>
                <w:szCs w:val="18"/>
              </w:rPr>
              <w:t>　</w:t>
            </w:r>
          </w:p>
        </w:tc>
        <w:tc>
          <w:tcPr>
            <w:tcW w:w="1660" w:type="dxa"/>
            <w:tcBorders>
              <w:top w:val="nil"/>
              <w:left w:val="nil"/>
              <w:bottom w:val="single" w:color="auto" w:sz="8" w:space="0"/>
              <w:right w:val="single" w:color="auto" w:sz="8" w:space="0"/>
            </w:tcBorders>
            <w:noWrap/>
            <w:vAlign w:val="bottom"/>
          </w:tcPr>
          <w:p w14:paraId="4E2C48A7">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8" w:space="0"/>
              <w:right w:val="single" w:color="auto" w:sz="4" w:space="0"/>
            </w:tcBorders>
            <w:noWrap/>
            <w:vAlign w:val="bottom"/>
          </w:tcPr>
          <w:p w14:paraId="4B8D5445">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8" w:space="0"/>
              <w:right w:val="single" w:color="auto" w:sz="4" w:space="0"/>
            </w:tcBorders>
            <w:noWrap/>
            <w:vAlign w:val="bottom"/>
          </w:tcPr>
          <w:p w14:paraId="23BF1658">
            <w:pPr>
              <w:widowControl/>
              <w:jc w:val="left"/>
              <w:rPr>
                <w:rFonts w:ascii="宋体" w:hAnsi="宋体" w:cs="宋体"/>
                <w:kern w:val="0"/>
                <w:sz w:val="18"/>
                <w:szCs w:val="18"/>
              </w:rPr>
            </w:pPr>
            <w:r>
              <w:rPr>
                <w:rFonts w:hint="eastAsia" w:ascii="宋体" w:hAnsi="宋体" w:cs="宋体"/>
                <w:kern w:val="0"/>
                <w:sz w:val="18"/>
                <w:szCs w:val="18"/>
              </w:rPr>
              <w:t>　</w:t>
            </w:r>
          </w:p>
        </w:tc>
        <w:tc>
          <w:tcPr>
            <w:tcW w:w="1581" w:type="dxa"/>
            <w:tcBorders>
              <w:top w:val="nil"/>
              <w:left w:val="nil"/>
              <w:bottom w:val="single" w:color="auto" w:sz="8" w:space="0"/>
              <w:right w:val="single" w:color="auto" w:sz="8" w:space="0"/>
            </w:tcBorders>
            <w:noWrap/>
            <w:vAlign w:val="bottom"/>
          </w:tcPr>
          <w:p w14:paraId="6FF02582">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8" w:space="0"/>
              <w:right w:val="single" w:color="auto" w:sz="4" w:space="0"/>
            </w:tcBorders>
            <w:noWrap/>
            <w:vAlign w:val="bottom"/>
          </w:tcPr>
          <w:p w14:paraId="70FE1CF2">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8" w:space="0"/>
              <w:right w:val="single" w:color="auto" w:sz="4" w:space="0"/>
            </w:tcBorders>
            <w:noWrap/>
            <w:vAlign w:val="bottom"/>
          </w:tcPr>
          <w:p w14:paraId="61DDDF23">
            <w:pPr>
              <w:widowControl/>
              <w:jc w:val="left"/>
              <w:rPr>
                <w:rFonts w:ascii="宋体" w:hAnsi="宋体" w:cs="宋体"/>
                <w:kern w:val="0"/>
                <w:sz w:val="18"/>
                <w:szCs w:val="18"/>
              </w:rPr>
            </w:pPr>
            <w:r>
              <w:rPr>
                <w:rFonts w:hint="eastAsia" w:ascii="宋体" w:hAnsi="宋体" w:cs="宋体"/>
                <w:kern w:val="0"/>
                <w:sz w:val="18"/>
                <w:szCs w:val="18"/>
              </w:rPr>
              <w:t>　</w:t>
            </w:r>
          </w:p>
        </w:tc>
        <w:tc>
          <w:tcPr>
            <w:tcW w:w="1221" w:type="dxa"/>
            <w:tcBorders>
              <w:top w:val="nil"/>
              <w:left w:val="nil"/>
              <w:bottom w:val="single" w:color="auto" w:sz="8" w:space="0"/>
              <w:right w:val="single" w:color="auto" w:sz="8" w:space="0"/>
            </w:tcBorders>
            <w:noWrap/>
            <w:vAlign w:val="bottom"/>
          </w:tcPr>
          <w:p w14:paraId="302719C5">
            <w:pPr>
              <w:widowControl/>
              <w:jc w:val="left"/>
              <w:rPr>
                <w:rFonts w:ascii="宋体" w:hAnsi="宋体" w:cs="宋体"/>
                <w:kern w:val="0"/>
                <w:sz w:val="18"/>
                <w:szCs w:val="18"/>
              </w:rPr>
            </w:pPr>
            <w:r>
              <w:rPr>
                <w:rFonts w:hint="eastAsia" w:ascii="宋体" w:hAnsi="宋体" w:cs="宋体"/>
                <w:kern w:val="0"/>
                <w:sz w:val="18"/>
                <w:szCs w:val="18"/>
              </w:rPr>
              <w:t>　</w:t>
            </w:r>
          </w:p>
        </w:tc>
      </w:tr>
      <w:tr w14:paraId="13A1B459">
        <w:tblPrEx>
          <w:tblCellMar>
            <w:top w:w="0" w:type="dxa"/>
            <w:left w:w="108" w:type="dxa"/>
            <w:bottom w:w="0" w:type="dxa"/>
            <w:right w:w="108" w:type="dxa"/>
          </w:tblCellMar>
        </w:tblPrEx>
        <w:trPr>
          <w:trHeight w:val="285" w:hRule="atLeast"/>
        </w:trPr>
        <w:tc>
          <w:tcPr>
            <w:tcW w:w="15119" w:type="dxa"/>
            <w:gridSpan w:val="10"/>
            <w:tcBorders>
              <w:top w:val="nil"/>
              <w:left w:val="nil"/>
              <w:bottom w:val="nil"/>
              <w:right w:val="nil"/>
            </w:tcBorders>
            <w:noWrap/>
            <w:vAlign w:val="bottom"/>
          </w:tcPr>
          <w:p w14:paraId="49F11D85">
            <w:pPr>
              <w:widowControl/>
              <w:jc w:val="left"/>
              <w:rPr>
                <w:rFonts w:ascii="宋体" w:hAnsi="宋体" w:cs="宋体"/>
                <w:kern w:val="0"/>
                <w:sz w:val="18"/>
                <w:szCs w:val="18"/>
              </w:rPr>
            </w:pPr>
            <w:r>
              <w:rPr>
                <w:rFonts w:hint="eastAsia" w:ascii="宋体" w:hAnsi="宋体" w:cs="宋体"/>
                <w:kern w:val="0"/>
                <w:sz w:val="18"/>
                <w:szCs w:val="18"/>
              </w:rPr>
              <w:t>说明　1、企业类型的划分以统计部门的统计数据为依据。</w:t>
            </w:r>
          </w:p>
          <w:p w14:paraId="1A6DA556">
            <w:pPr>
              <w:widowControl/>
              <w:ind w:firstLine="540" w:firstLineChars="300"/>
              <w:jc w:val="left"/>
              <w:rPr>
                <w:rFonts w:ascii="宋体" w:hAnsi="宋体" w:cs="宋体"/>
                <w:kern w:val="0"/>
                <w:sz w:val="18"/>
                <w:szCs w:val="18"/>
              </w:rPr>
            </w:pPr>
            <w:r>
              <w:rPr>
                <w:rFonts w:hint="eastAsia" w:ascii="宋体" w:hAnsi="宋体" w:cs="宋体"/>
                <w:kern w:val="0"/>
                <w:sz w:val="18"/>
                <w:szCs w:val="18"/>
              </w:rPr>
              <w:t>2、个体工商户和本规定以外的行业，参照本规定进行划型。</w:t>
            </w:r>
          </w:p>
          <w:p w14:paraId="306AB2A0">
            <w:pPr>
              <w:widowControl/>
              <w:ind w:firstLine="540" w:firstLineChars="300"/>
              <w:jc w:val="left"/>
              <w:rPr>
                <w:rFonts w:ascii="宋体" w:hAnsi="宋体" w:cs="宋体"/>
                <w:kern w:val="0"/>
                <w:sz w:val="18"/>
                <w:szCs w:val="18"/>
              </w:rPr>
            </w:pPr>
            <w:r>
              <w:rPr>
                <w:rFonts w:hint="eastAsia" w:ascii="宋体" w:hAnsi="宋体" w:cs="宋体"/>
                <w:kern w:val="0"/>
                <w:sz w:val="18"/>
                <w:szCs w:val="18"/>
              </w:rPr>
              <w:t>3、本规定的中型企业标准上限即为大型企业标准的下限。</w:t>
            </w:r>
          </w:p>
        </w:tc>
      </w:tr>
    </w:tbl>
    <w:p w14:paraId="3345942A"/>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D2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36C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47" w:name="_Toc91899912"/>
    <w:bookmarkStart w:id="548" w:name="_Toc36110187"/>
    <w:bookmarkStart w:id="549" w:name="_Toc164085800"/>
    <w:bookmarkStart w:id="550" w:name="_Toc13184514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70CD">
    <w:pPr>
      <w:pStyle w:val="40"/>
      <w:framePr w:wrap="around" w:vAnchor="text" w:hAnchor="margin" w:xAlign="right" w:y="1"/>
      <w:rPr>
        <w:rStyle w:val="74"/>
      </w:rPr>
    </w:pPr>
    <w:r>
      <w:fldChar w:fldCharType="begin"/>
    </w:r>
    <w:r>
      <w:rPr>
        <w:rStyle w:val="74"/>
      </w:rPr>
      <w:instrText xml:space="preserve">PAGE  </w:instrText>
    </w:r>
    <w:r>
      <w:fldChar w:fldCharType="end"/>
    </w:r>
  </w:p>
  <w:p w14:paraId="3E78F58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B8A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CECC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DE171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293D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7EDC217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5E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99F9DE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01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6B0D34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B7C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DEC2">
    <w:pPr>
      <w:pStyle w:val="40"/>
      <w:framePr w:wrap="around" w:vAnchor="text" w:hAnchor="margin" w:xAlign="right" w:y="1"/>
      <w:rPr>
        <w:rStyle w:val="74"/>
      </w:rPr>
    </w:pPr>
    <w:r>
      <w:fldChar w:fldCharType="begin"/>
    </w:r>
    <w:r>
      <w:rPr>
        <w:rStyle w:val="74"/>
      </w:rPr>
      <w:instrText xml:space="preserve">PAGE  </w:instrText>
    </w:r>
    <w:r>
      <w:fldChar w:fldCharType="end"/>
    </w:r>
  </w:p>
  <w:p w14:paraId="56AB9DBF">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8629">
    <w:pPr>
      <w:pStyle w:val="41"/>
      <w:pBdr>
        <w:bottom w:val="single" w:color="auto" w:sz="6" w:space="4"/>
      </w:pBdr>
      <w:jc w:val="right"/>
    </w:pPr>
    <w:r>
      <w:t></w:t>
    </w:r>
  </w:p>
  <w:p w14:paraId="283DBAC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3849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1BF2B">
    <w:pPr>
      <w:pStyle w:val="41"/>
      <w:rPr>
        <w:rFonts w:ascii="仿宋_GB2312" w:eastAsia="仿宋_GB2312"/>
        <w:b/>
        <w:i/>
        <w:u w:val="single"/>
      </w:rPr>
    </w:pPr>
    <w:r>
      <w:t>杭州市政府采购公开招标文件</w:t>
    </w:r>
  </w:p>
  <w:p w14:paraId="56F3E3A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ACF7">
    <w:pPr>
      <w:pStyle w:val="41"/>
    </w:pPr>
    <w:r>
      <w:t></w:t>
    </w:r>
  </w:p>
  <w:p w14:paraId="3289469C">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BC95">
    <w:pPr>
      <w:pStyle w:val="41"/>
      <w:jc w:val="right"/>
      <w:rPr>
        <w:rFonts w:ascii="仿宋_GB2312" w:eastAsia="仿宋_GB2312"/>
        <w:b/>
        <w:i/>
        <w:u w:val="single"/>
      </w:rPr>
    </w:pPr>
    <w:r>
      <w:t>杭州市政府采购公开招标文件</w:t>
    </w:r>
  </w:p>
  <w:p w14:paraId="45263D2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6BF6">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E0FF">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83B1">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66C62"/>
    <w:multiLevelType w:val="singleLevel"/>
    <w:tmpl w:val="1A866C62"/>
    <w:lvl w:ilvl="0" w:tentative="0">
      <w:start w:val="3"/>
      <w:numFmt w:val="decimal"/>
      <w:suff w:val="nothing"/>
      <w:lvlText w:val="（%1）"/>
      <w:lvlJc w:val="left"/>
    </w:lvl>
  </w:abstractNum>
  <w:abstractNum w:abstractNumId="1">
    <w:nsid w:val="30FF8EC5"/>
    <w:multiLevelType w:val="singleLevel"/>
    <w:tmpl w:val="30FF8EC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IxYjU4ODkwZWY4ZDk0N2E3MGJjZDQwMDEz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1E37"/>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D9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62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D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9D2"/>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885"/>
    <w:rsid w:val="00163C40"/>
    <w:rsid w:val="0016488B"/>
    <w:rsid w:val="00165758"/>
    <w:rsid w:val="00165A65"/>
    <w:rsid w:val="00166317"/>
    <w:rsid w:val="001669D1"/>
    <w:rsid w:val="00167478"/>
    <w:rsid w:val="00167594"/>
    <w:rsid w:val="00167EE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7A"/>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B39"/>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4AC"/>
    <w:rsid w:val="001A06B5"/>
    <w:rsid w:val="001A07F8"/>
    <w:rsid w:val="001A0A23"/>
    <w:rsid w:val="001A0C98"/>
    <w:rsid w:val="001A128B"/>
    <w:rsid w:val="001A1475"/>
    <w:rsid w:val="001A1F0E"/>
    <w:rsid w:val="001A31D3"/>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00"/>
    <w:rsid w:val="001F2F92"/>
    <w:rsid w:val="001F5DA1"/>
    <w:rsid w:val="001F612E"/>
    <w:rsid w:val="001F6A92"/>
    <w:rsid w:val="001F6AE3"/>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9DC"/>
    <w:rsid w:val="00215334"/>
    <w:rsid w:val="00215514"/>
    <w:rsid w:val="00215A2A"/>
    <w:rsid w:val="00215A3F"/>
    <w:rsid w:val="00215D21"/>
    <w:rsid w:val="0021636B"/>
    <w:rsid w:val="00216387"/>
    <w:rsid w:val="00216E7B"/>
    <w:rsid w:val="00217D8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48"/>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210"/>
    <w:rsid w:val="002F39D4"/>
    <w:rsid w:val="002F4BA9"/>
    <w:rsid w:val="002F541B"/>
    <w:rsid w:val="002F5BFE"/>
    <w:rsid w:val="002F5DA5"/>
    <w:rsid w:val="002F5E17"/>
    <w:rsid w:val="002F647C"/>
    <w:rsid w:val="002F6C6B"/>
    <w:rsid w:val="002F6CB0"/>
    <w:rsid w:val="002F6EFF"/>
    <w:rsid w:val="002F7DF0"/>
    <w:rsid w:val="002F7FAF"/>
    <w:rsid w:val="00300573"/>
    <w:rsid w:val="0030215F"/>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9E9"/>
    <w:rsid w:val="00325FCC"/>
    <w:rsid w:val="00326106"/>
    <w:rsid w:val="00326805"/>
    <w:rsid w:val="003269B7"/>
    <w:rsid w:val="00326C0E"/>
    <w:rsid w:val="003272A3"/>
    <w:rsid w:val="003272E4"/>
    <w:rsid w:val="003278FC"/>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DA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86"/>
    <w:rsid w:val="00347356"/>
    <w:rsid w:val="0035005C"/>
    <w:rsid w:val="00350896"/>
    <w:rsid w:val="00350C31"/>
    <w:rsid w:val="00350C9F"/>
    <w:rsid w:val="00351391"/>
    <w:rsid w:val="003519CD"/>
    <w:rsid w:val="00351A3A"/>
    <w:rsid w:val="0035455F"/>
    <w:rsid w:val="00355D75"/>
    <w:rsid w:val="00355D8F"/>
    <w:rsid w:val="00356A3D"/>
    <w:rsid w:val="00356A73"/>
    <w:rsid w:val="00356FF0"/>
    <w:rsid w:val="003577EF"/>
    <w:rsid w:val="00357A60"/>
    <w:rsid w:val="00360304"/>
    <w:rsid w:val="00360A78"/>
    <w:rsid w:val="00361750"/>
    <w:rsid w:val="003630CF"/>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481"/>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F78"/>
    <w:rsid w:val="003A5378"/>
    <w:rsid w:val="003A553C"/>
    <w:rsid w:val="003A56DF"/>
    <w:rsid w:val="003A6008"/>
    <w:rsid w:val="003A703F"/>
    <w:rsid w:val="003A7E2B"/>
    <w:rsid w:val="003A7E40"/>
    <w:rsid w:val="003B0336"/>
    <w:rsid w:val="003B0A3A"/>
    <w:rsid w:val="003B0D79"/>
    <w:rsid w:val="003B2930"/>
    <w:rsid w:val="003B31A7"/>
    <w:rsid w:val="003B439E"/>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129"/>
    <w:rsid w:val="004161D9"/>
    <w:rsid w:val="00416208"/>
    <w:rsid w:val="0041690F"/>
    <w:rsid w:val="004169D3"/>
    <w:rsid w:val="00416C2B"/>
    <w:rsid w:val="00416D41"/>
    <w:rsid w:val="00416E70"/>
    <w:rsid w:val="00417182"/>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61"/>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B97"/>
    <w:rsid w:val="00465DE5"/>
    <w:rsid w:val="00466978"/>
    <w:rsid w:val="00466ABA"/>
    <w:rsid w:val="004672E3"/>
    <w:rsid w:val="0046745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79"/>
    <w:rsid w:val="00486D00"/>
    <w:rsid w:val="00487FE1"/>
    <w:rsid w:val="00490707"/>
    <w:rsid w:val="00490815"/>
    <w:rsid w:val="0049117E"/>
    <w:rsid w:val="0049247C"/>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F85"/>
    <w:rsid w:val="004B18F4"/>
    <w:rsid w:val="004B1A98"/>
    <w:rsid w:val="004B2463"/>
    <w:rsid w:val="004B2E9D"/>
    <w:rsid w:val="004B305F"/>
    <w:rsid w:val="004B34C4"/>
    <w:rsid w:val="004B34E8"/>
    <w:rsid w:val="004B3981"/>
    <w:rsid w:val="004B3A03"/>
    <w:rsid w:val="004B419F"/>
    <w:rsid w:val="004B465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2FC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1E79"/>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7A9"/>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ECB"/>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075"/>
    <w:rsid w:val="005662DC"/>
    <w:rsid w:val="00566329"/>
    <w:rsid w:val="005668B9"/>
    <w:rsid w:val="00566E39"/>
    <w:rsid w:val="00566EEF"/>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FBB"/>
    <w:rsid w:val="005865E9"/>
    <w:rsid w:val="005868FD"/>
    <w:rsid w:val="00587D7B"/>
    <w:rsid w:val="005904DB"/>
    <w:rsid w:val="005905ED"/>
    <w:rsid w:val="00590D11"/>
    <w:rsid w:val="00591BA6"/>
    <w:rsid w:val="00592825"/>
    <w:rsid w:val="00593CA9"/>
    <w:rsid w:val="005940C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DA0"/>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199"/>
    <w:rsid w:val="005D65BF"/>
    <w:rsid w:val="005D66E5"/>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A80"/>
    <w:rsid w:val="0062605D"/>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D8"/>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EF6"/>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4F2"/>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FFB"/>
    <w:rsid w:val="006A035B"/>
    <w:rsid w:val="006A0582"/>
    <w:rsid w:val="006A060C"/>
    <w:rsid w:val="006A06F8"/>
    <w:rsid w:val="006A071C"/>
    <w:rsid w:val="006A0B76"/>
    <w:rsid w:val="006A0DC7"/>
    <w:rsid w:val="006A150D"/>
    <w:rsid w:val="006A1B00"/>
    <w:rsid w:val="006A2766"/>
    <w:rsid w:val="006A36BD"/>
    <w:rsid w:val="006A39D0"/>
    <w:rsid w:val="006A3E91"/>
    <w:rsid w:val="006A4321"/>
    <w:rsid w:val="006A4E20"/>
    <w:rsid w:val="006A4F11"/>
    <w:rsid w:val="006A563C"/>
    <w:rsid w:val="006A5A6F"/>
    <w:rsid w:val="006A5F7E"/>
    <w:rsid w:val="006A6786"/>
    <w:rsid w:val="006A7134"/>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BB9"/>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E88"/>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5E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2F"/>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B7"/>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70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D4C"/>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6C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679"/>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78D"/>
    <w:rsid w:val="007F5D28"/>
    <w:rsid w:val="007F609C"/>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838"/>
    <w:rsid w:val="00812A1A"/>
    <w:rsid w:val="00812DFF"/>
    <w:rsid w:val="0081362F"/>
    <w:rsid w:val="0081383A"/>
    <w:rsid w:val="0081497F"/>
    <w:rsid w:val="00814B90"/>
    <w:rsid w:val="00814FC7"/>
    <w:rsid w:val="008161A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43C"/>
    <w:rsid w:val="00833583"/>
    <w:rsid w:val="00833B5B"/>
    <w:rsid w:val="00833E9A"/>
    <w:rsid w:val="00834FEF"/>
    <w:rsid w:val="008360B0"/>
    <w:rsid w:val="00836323"/>
    <w:rsid w:val="00837D3D"/>
    <w:rsid w:val="00837E9B"/>
    <w:rsid w:val="008404AA"/>
    <w:rsid w:val="008406D7"/>
    <w:rsid w:val="0084074F"/>
    <w:rsid w:val="008407BA"/>
    <w:rsid w:val="00840AA3"/>
    <w:rsid w:val="00840AAC"/>
    <w:rsid w:val="0084101C"/>
    <w:rsid w:val="00841757"/>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4E"/>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D0F"/>
    <w:rsid w:val="008B111A"/>
    <w:rsid w:val="008B16E6"/>
    <w:rsid w:val="008B1AB2"/>
    <w:rsid w:val="008B1D9B"/>
    <w:rsid w:val="008B2042"/>
    <w:rsid w:val="008B25F1"/>
    <w:rsid w:val="008B3567"/>
    <w:rsid w:val="008B36D0"/>
    <w:rsid w:val="008B38AF"/>
    <w:rsid w:val="008B3D7F"/>
    <w:rsid w:val="008B3E1B"/>
    <w:rsid w:val="008B3E3C"/>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D97"/>
    <w:rsid w:val="008C1E3E"/>
    <w:rsid w:val="008C2059"/>
    <w:rsid w:val="008C21D0"/>
    <w:rsid w:val="008C2DBC"/>
    <w:rsid w:val="008C3A4E"/>
    <w:rsid w:val="008C4E9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1F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0B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0E62"/>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10E"/>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B4B"/>
    <w:rsid w:val="009B2731"/>
    <w:rsid w:val="009B2DCF"/>
    <w:rsid w:val="009B39D8"/>
    <w:rsid w:val="009B3D38"/>
    <w:rsid w:val="009B4368"/>
    <w:rsid w:val="009B4D4C"/>
    <w:rsid w:val="009B5A7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8DB"/>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523"/>
    <w:rsid w:val="00A31F05"/>
    <w:rsid w:val="00A31FD2"/>
    <w:rsid w:val="00A330E4"/>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C21"/>
    <w:rsid w:val="00AB4E41"/>
    <w:rsid w:val="00AB5EB1"/>
    <w:rsid w:val="00AB6003"/>
    <w:rsid w:val="00AB759A"/>
    <w:rsid w:val="00AB7B06"/>
    <w:rsid w:val="00AB7EAA"/>
    <w:rsid w:val="00AC0432"/>
    <w:rsid w:val="00AC0770"/>
    <w:rsid w:val="00AC07BD"/>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C4"/>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41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581"/>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F2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6CE"/>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233"/>
    <w:rsid w:val="00C36B2C"/>
    <w:rsid w:val="00C3701A"/>
    <w:rsid w:val="00C379EF"/>
    <w:rsid w:val="00C405C8"/>
    <w:rsid w:val="00C40C2F"/>
    <w:rsid w:val="00C415AC"/>
    <w:rsid w:val="00C4297A"/>
    <w:rsid w:val="00C4360C"/>
    <w:rsid w:val="00C439B8"/>
    <w:rsid w:val="00C43A0B"/>
    <w:rsid w:val="00C43EDA"/>
    <w:rsid w:val="00C43FEC"/>
    <w:rsid w:val="00C4414C"/>
    <w:rsid w:val="00C4433A"/>
    <w:rsid w:val="00C45512"/>
    <w:rsid w:val="00C4602B"/>
    <w:rsid w:val="00C46564"/>
    <w:rsid w:val="00C46BFA"/>
    <w:rsid w:val="00C46DDF"/>
    <w:rsid w:val="00C500A1"/>
    <w:rsid w:val="00C50A02"/>
    <w:rsid w:val="00C51149"/>
    <w:rsid w:val="00C5117E"/>
    <w:rsid w:val="00C512D1"/>
    <w:rsid w:val="00C51856"/>
    <w:rsid w:val="00C51B04"/>
    <w:rsid w:val="00C51DB5"/>
    <w:rsid w:val="00C534D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AC"/>
    <w:rsid w:val="00C832CB"/>
    <w:rsid w:val="00C84085"/>
    <w:rsid w:val="00C84A60"/>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2F"/>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A1"/>
    <w:rsid w:val="00CC7E0D"/>
    <w:rsid w:val="00CC7E97"/>
    <w:rsid w:val="00CD00EB"/>
    <w:rsid w:val="00CD072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9C2"/>
    <w:rsid w:val="00D42B0C"/>
    <w:rsid w:val="00D42D6E"/>
    <w:rsid w:val="00D43DEF"/>
    <w:rsid w:val="00D44259"/>
    <w:rsid w:val="00D45C61"/>
    <w:rsid w:val="00D45DDC"/>
    <w:rsid w:val="00D5064C"/>
    <w:rsid w:val="00D50C94"/>
    <w:rsid w:val="00D511E7"/>
    <w:rsid w:val="00D517ED"/>
    <w:rsid w:val="00D5251C"/>
    <w:rsid w:val="00D52F56"/>
    <w:rsid w:val="00D539DA"/>
    <w:rsid w:val="00D544C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64"/>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565"/>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9C4"/>
    <w:rsid w:val="00DD2A6D"/>
    <w:rsid w:val="00DD2E17"/>
    <w:rsid w:val="00DD42DE"/>
    <w:rsid w:val="00DD4309"/>
    <w:rsid w:val="00DD4344"/>
    <w:rsid w:val="00DD4357"/>
    <w:rsid w:val="00DD4CA4"/>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220"/>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784"/>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D7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6ED8"/>
    <w:rsid w:val="00E9751D"/>
    <w:rsid w:val="00E97DC6"/>
    <w:rsid w:val="00E97F7A"/>
    <w:rsid w:val="00EA0010"/>
    <w:rsid w:val="00EA0143"/>
    <w:rsid w:val="00EA089B"/>
    <w:rsid w:val="00EA1ACC"/>
    <w:rsid w:val="00EA2E21"/>
    <w:rsid w:val="00EA2EAA"/>
    <w:rsid w:val="00EA36AF"/>
    <w:rsid w:val="00EA380C"/>
    <w:rsid w:val="00EA5A85"/>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DB"/>
    <w:rsid w:val="00EB54AB"/>
    <w:rsid w:val="00EB6257"/>
    <w:rsid w:val="00EB68E6"/>
    <w:rsid w:val="00EB6AE9"/>
    <w:rsid w:val="00EB6B2D"/>
    <w:rsid w:val="00EB71C9"/>
    <w:rsid w:val="00EB734E"/>
    <w:rsid w:val="00EB763E"/>
    <w:rsid w:val="00EB7B67"/>
    <w:rsid w:val="00EC07F1"/>
    <w:rsid w:val="00EC1E8A"/>
    <w:rsid w:val="00EC328C"/>
    <w:rsid w:val="00EC32F5"/>
    <w:rsid w:val="00EC3852"/>
    <w:rsid w:val="00EC4528"/>
    <w:rsid w:val="00EC5241"/>
    <w:rsid w:val="00EC5817"/>
    <w:rsid w:val="00EC594C"/>
    <w:rsid w:val="00EC5C7B"/>
    <w:rsid w:val="00EC62A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D1"/>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92B"/>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9C"/>
    <w:rsid w:val="00F32C4A"/>
    <w:rsid w:val="00F33262"/>
    <w:rsid w:val="00F343EE"/>
    <w:rsid w:val="00F353F4"/>
    <w:rsid w:val="00F35494"/>
    <w:rsid w:val="00F35607"/>
    <w:rsid w:val="00F3576C"/>
    <w:rsid w:val="00F359AB"/>
    <w:rsid w:val="00F35DBA"/>
    <w:rsid w:val="00F3619D"/>
    <w:rsid w:val="00F36DDE"/>
    <w:rsid w:val="00F3722A"/>
    <w:rsid w:val="00F37366"/>
    <w:rsid w:val="00F37C99"/>
    <w:rsid w:val="00F37FCC"/>
    <w:rsid w:val="00F419B8"/>
    <w:rsid w:val="00F41C0F"/>
    <w:rsid w:val="00F42856"/>
    <w:rsid w:val="00F42ED7"/>
    <w:rsid w:val="00F43777"/>
    <w:rsid w:val="00F446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929"/>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F8B"/>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CB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DEA"/>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255"/>
    <w:rsid w:val="00FF2A7B"/>
    <w:rsid w:val="00FF2B5D"/>
    <w:rsid w:val="00FF3D2B"/>
    <w:rsid w:val="00FF49B4"/>
    <w:rsid w:val="00FF49F4"/>
    <w:rsid w:val="00FF5C6A"/>
    <w:rsid w:val="00FF651D"/>
    <w:rsid w:val="00FF6843"/>
    <w:rsid w:val="00FF6C25"/>
    <w:rsid w:val="010651D9"/>
    <w:rsid w:val="011F6449"/>
    <w:rsid w:val="01236AFB"/>
    <w:rsid w:val="019F7441"/>
    <w:rsid w:val="01A05B98"/>
    <w:rsid w:val="01B37585"/>
    <w:rsid w:val="01CF37B4"/>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CC1EEA"/>
    <w:rsid w:val="05ED7801"/>
    <w:rsid w:val="060E5941"/>
    <w:rsid w:val="06110FAF"/>
    <w:rsid w:val="06493CA7"/>
    <w:rsid w:val="065A6178"/>
    <w:rsid w:val="066F1CF3"/>
    <w:rsid w:val="06930BB8"/>
    <w:rsid w:val="07245D42"/>
    <w:rsid w:val="07264C62"/>
    <w:rsid w:val="07490475"/>
    <w:rsid w:val="0779354C"/>
    <w:rsid w:val="08061376"/>
    <w:rsid w:val="081D78A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A1919"/>
    <w:rsid w:val="0ABC5606"/>
    <w:rsid w:val="0ACB49BA"/>
    <w:rsid w:val="0B30404E"/>
    <w:rsid w:val="0B4C6C14"/>
    <w:rsid w:val="0B631A88"/>
    <w:rsid w:val="0B683D45"/>
    <w:rsid w:val="0B7F3F11"/>
    <w:rsid w:val="0B884417"/>
    <w:rsid w:val="0BF6188C"/>
    <w:rsid w:val="0BF73C91"/>
    <w:rsid w:val="0C170175"/>
    <w:rsid w:val="0C3C4CD3"/>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BE43FA"/>
    <w:rsid w:val="0DD63300"/>
    <w:rsid w:val="0DF50604"/>
    <w:rsid w:val="0DF702FE"/>
    <w:rsid w:val="0E060E51"/>
    <w:rsid w:val="0E5604B2"/>
    <w:rsid w:val="0E6D5D79"/>
    <w:rsid w:val="0E9D0089"/>
    <w:rsid w:val="0EB803EE"/>
    <w:rsid w:val="0EF94D4B"/>
    <w:rsid w:val="0F100439"/>
    <w:rsid w:val="0F4958DC"/>
    <w:rsid w:val="0F515DF7"/>
    <w:rsid w:val="0F596BA8"/>
    <w:rsid w:val="0F6248D2"/>
    <w:rsid w:val="0F693536"/>
    <w:rsid w:val="0F7B0511"/>
    <w:rsid w:val="0F7B76D9"/>
    <w:rsid w:val="0F816ACD"/>
    <w:rsid w:val="0F9832DB"/>
    <w:rsid w:val="0F9B44F8"/>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827C1"/>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DA4E20"/>
    <w:rsid w:val="172F2D79"/>
    <w:rsid w:val="17557BEF"/>
    <w:rsid w:val="17D1180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F0687"/>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F1D4E"/>
    <w:rsid w:val="233500BF"/>
    <w:rsid w:val="23377FF7"/>
    <w:rsid w:val="236B425F"/>
    <w:rsid w:val="23836192"/>
    <w:rsid w:val="23901F29"/>
    <w:rsid w:val="23920896"/>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2B246B"/>
    <w:rsid w:val="276142BF"/>
    <w:rsid w:val="27783712"/>
    <w:rsid w:val="27907362"/>
    <w:rsid w:val="27FE0D1D"/>
    <w:rsid w:val="28333E1D"/>
    <w:rsid w:val="28454BD6"/>
    <w:rsid w:val="28455253"/>
    <w:rsid w:val="28551971"/>
    <w:rsid w:val="285B1C53"/>
    <w:rsid w:val="28881119"/>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B6AB1"/>
    <w:rsid w:val="2E9A3C18"/>
    <w:rsid w:val="2EBB0FEE"/>
    <w:rsid w:val="2EC63002"/>
    <w:rsid w:val="2F0A6B38"/>
    <w:rsid w:val="2F946CCB"/>
    <w:rsid w:val="2FD25781"/>
    <w:rsid w:val="2FFD7934"/>
    <w:rsid w:val="30165F06"/>
    <w:rsid w:val="30733ACD"/>
    <w:rsid w:val="308C3862"/>
    <w:rsid w:val="309379D8"/>
    <w:rsid w:val="30A270F7"/>
    <w:rsid w:val="30DF1478"/>
    <w:rsid w:val="30EC586F"/>
    <w:rsid w:val="319C6071"/>
    <w:rsid w:val="31AC537E"/>
    <w:rsid w:val="31C340D9"/>
    <w:rsid w:val="31E3679B"/>
    <w:rsid w:val="31E732FD"/>
    <w:rsid w:val="32517576"/>
    <w:rsid w:val="32BE5C2C"/>
    <w:rsid w:val="32FB6478"/>
    <w:rsid w:val="33254C39"/>
    <w:rsid w:val="33263B3F"/>
    <w:rsid w:val="332A1A4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C51A65"/>
    <w:rsid w:val="37EE7094"/>
    <w:rsid w:val="38296C89"/>
    <w:rsid w:val="383002EB"/>
    <w:rsid w:val="38586797"/>
    <w:rsid w:val="385D2EAF"/>
    <w:rsid w:val="38880F36"/>
    <w:rsid w:val="38BC0149"/>
    <w:rsid w:val="38D87D1C"/>
    <w:rsid w:val="392E2B6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4D5"/>
    <w:rsid w:val="4019356B"/>
    <w:rsid w:val="40592157"/>
    <w:rsid w:val="406E1CAE"/>
    <w:rsid w:val="40A0133A"/>
    <w:rsid w:val="40C31A53"/>
    <w:rsid w:val="40FF545D"/>
    <w:rsid w:val="410067C8"/>
    <w:rsid w:val="412F118D"/>
    <w:rsid w:val="415C0BBE"/>
    <w:rsid w:val="418F0D2A"/>
    <w:rsid w:val="41D01505"/>
    <w:rsid w:val="4219307A"/>
    <w:rsid w:val="422A08D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741C4"/>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C6A7B"/>
    <w:rsid w:val="47B025FA"/>
    <w:rsid w:val="4809698F"/>
    <w:rsid w:val="4811697D"/>
    <w:rsid w:val="487A3E25"/>
    <w:rsid w:val="488B5503"/>
    <w:rsid w:val="48937E21"/>
    <w:rsid w:val="489A0361"/>
    <w:rsid w:val="48B94FF3"/>
    <w:rsid w:val="48BD2B3B"/>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9438B"/>
    <w:rsid w:val="4B707271"/>
    <w:rsid w:val="4B9739F7"/>
    <w:rsid w:val="4BEE2503"/>
    <w:rsid w:val="4C245A30"/>
    <w:rsid w:val="4C516B89"/>
    <w:rsid w:val="4CB6685F"/>
    <w:rsid w:val="4CC367FE"/>
    <w:rsid w:val="4CE90157"/>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C36320"/>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B5A66"/>
    <w:rsid w:val="54013861"/>
    <w:rsid w:val="54487265"/>
    <w:rsid w:val="544D6070"/>
    <w:rsid w:val="54605E1E"/>
    <w:rsid w:val="5496604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D3238"/>
    <w:rsid w:val="595E1678"/>
    <w:rsid w:val="596D5BD4"/>
    <w:rsid w:val="597E3DD8"/>
    <w:rsid w:val="59E82827"/>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22D8F"/>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80AE5"/>
    <w:rsid w:val="653C3090"/>
    <w:rsid w:val="65854376"/>
    <w:rsid w:val="658767BE"/>
    <w:rsid w:val="65892531"/>
    <w:rsid w:val="66195831"/>
    <w:rsid w:val="662E75B1"/>
    <w:rsid w:val="66342C2E"/>
    <w:rsid w:val="663E784C"/>
    <w:rsid w:val="668B6A45"/>
    <w:rsid w:val="66F017B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65138"/>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40B15"/>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56406"/>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D64EC"/>
    <w:rsid w:val="7594306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175C9"/>
    <w:rsid w:val="77D1700D"/>
    <w:rsid w:val="77EC04CC"/>
    <w:rsid w:val="78775729"/>
    <w:rsid w:val="788F2DFA"/>
    <w:rsid w:val="78A42DB0"/>
    <w:rsid w:val="78A656AB"/>
    <w:rsid w:val="78B2245C"/>
    <w:rsid w:val="78E172CC"/>
    <w:rsid w:val="78EA1D1F"/>
    <w:rsid w:val="7904172F"/>
    <w:rsid w:val="790F7E27"/>
    <w:rsid w:val="791A76BF"/>
    <w:rsid w:val="792A231A"/>
    <w:rsid w:val="79316829"/>
    <w:rsid w:val="797E66A9"/>
    <w:rsid w:val="79A97383"/>
    <w:rsid w:val="79E27E8B"/>
    <w:rsid w:val="79F850CE"/>
    <w:rsid w:val="79FD443C"/>
    <w:rsid w:val="7A1D1975"/>
    <w:rsid w:val="7A3E5150"/>
    <w:rsid w:val="7A4670D6"/>
    <w:rsid w:val="7A534B63"/>
    <w:rsid w:val="7A54155E"/>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E2880"/>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A5DF7"/>
    <w:rsid w:val="7FFDFE71"/>
    <w:rsid w:val="9DBEC14F"/>
    <w:rsid w:val="AF9FA8D8"/>
    <w:rsid w:val="B77BB191"/>
    <w:rsid w:val="BB7FA927"/>
    <w:rsid w:val="D1FFFD91"/>
    <w:rsid w:val="EBA21709"/>
    <w:rsid w:val="F5FFD31F"/>
    <w:rsid w:val="FDDF79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napToGrid w:val="0"/>
      <w:spacing w:beforeLines="20" w:afterLines="20" w:line="360" w:lineRule="auto"/>
      <w:jc w:val="center"/>
      <w:outlineLvl w:val="0"/>
    </w:pPr>
    <w:rPr>
      <w:b/>
      <w:bCs/>
      <w:kern w:val="44"/>
      <w:sz w:val="32"/>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autoRedefine/>
    <w:unhideWhenUsed/>
    <w:qFormat/>
    <w:uiPriority w:val="99"/>
    <w:pPr>
      <w:ind w:left="420" w:leftChars="200"/>
    </w:pPr>
    <w:rPr>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Balloon Text"/>
    <w:basedOn w:val="1"/>
    <w:next w:val="19"/>
    <w:link w:val="189"/>
    <w:autoRedefine/>
    <w:qFormat/>
    <w:uiPriority w:val="0"/>
    <w:rPr>
      <w:sz w:val="18"/>
      <w:szCs w:val="18"/>
    </w:rPr>
  </w:style>
  <w:style w:type="paragraph" w:styleId="19">
    <w:name w:val="toc 8"/>
    <w:basedOn w:val="1"/>
    <w:next w:val="1"/>
    <w:autoRedefine/>
    <w:qFormat/>
    <w:uiPriority w:val="0"/>
    <w:pPr>
      <w:ind w:left="2940" w:leftChars="1400"/>
    </w:pPr>
  </w:style>
  <w:style w:type="paragraph" w:styleId="20">
    <w:name w:val="caption"/>
    <w:basedOn w:val="1"/>
    <w:next w:val="1"/>
    <w:link w:val="230"/>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3"/>
    <w:autoRedefine/>
    <w:qFormat/>
    <w:uiPriority w:val="0"/>
    <w:pPr>
      <w:shd w:val="clear" w:color="auto" w:fill="000080"/>
    </w:pPr>
  </w:style>
  <w:style w:type="paragraph" w:styleId="23">
    <w:name w:val="annotation text"/>
    <w:basedOn w:val="1"/>
    <w:link w:val="345"/>
    <w:autoRedefine/>
    <w:qFormat/>
    <w:uiPriority w:val="99"/>
    <w:pPr>
      <w:jc w:val="left"/>
    </w:pPr>
  </w:style>
  <w:style w:type="paragraph" w:styleId="24">
    <w:name w:val="Salutation"/>
    <w:basedOn w:val="1"/>
    <w:next w:val="1"/>
    <w:link w:val="299"/>
    <w:autoRedefine/>
    <w:qFormat/>
    <w:uiPriority w:val="0"/>
    <w:rPr>
      <w:rFonts w:ascii="仿宋_GB2312" w:eastAsia="仿宋_GB2312"/>
      <w:sz w:val="28"/>
      <w:szCs w:val="20"/>
    </w:rPr>
  </w:style>
  <w:style w:type="paragraph" w:styleId="25">
    <w:name w:val="Body Text 3"/>
    <w:basedOn w:val="1"/>
    <w:link w:val="331"/>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Body Text Indent"/>
    <w:basedOn w:val="1"/>
    <w:next w:val="5"/>
    <w:link w:val="266"/>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39"/>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next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7"/>
    <w:autoRedefine/>
    <w:qFormat/>
    <w:uiPriority w:val="0"/>
    <w:rPr>
      <w:b/>
      <w:bCs/>
    </w:rPr>
  </w:style>
  <w:style w:type="paragraph" w:styleId="61">
    <w:name w:val="Body Text First Indent"/>
    <w:basedOn w:val="27"/>
    <w:next w:val="1"/>
    <w:link w:val="322"/>
    <w:autoRedefine/>
    <w:qFormat/>
    <w:uiPriority w:val="0"/>
    <w:pPr>
      <w:ind w:firstLine="420"/>
    </w:pPr>
    <w:rPr>
      <w:rFonts w:hAnsi="Calibri" w:cs="Times New Roman"/>
      <w:snapToGrid/>
      <w:szCs w:val="20"/>
    </w:rPr>
  </w:style>
  <w:style w:type="paragraph" w:styleId="62">
    <w:name w:val="Body Text First Indent 2"/>
    <w:basedOn w:val="28"/>
    <w:next w:val="63"/>
    <w:link w:val="122"/>
    <w:autoRedefine/>
    <w:qFormat/>
    <w:uiPriority w:val="0"/>
    <w:pPr>
      <w:adjustRightInd/>
      <w:spacing w:after="120" w:line="240" w:lineRule="auto"/>
      <w:ind w:left="420" w:leftChars="200" w:firstLine="210"/>
    </w:pPr>
    <w:rPr>
      <w:sz w:val="21"/>
    </w:rPr>
  </w:style>
  <w:style w:type="paragraph" w:customStyle="1" w:styleId="6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UserStyle_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82">
    <w:name w:val="正文文本首行缩进 2"/>
    <w:basedOn w:val="28"/>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rPr>
      <w:rFonts w:ascii="宋体" w:hAnsi="Courier New"/>
      <w:spacing w:val="-4"/>
      <w:sz w:val="18"/>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1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2"/>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0"/>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8"/>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0"/>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32"/>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4"/>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5"/>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autoRedefine/>
    <w:qFormat/>
    <w:uiPriority w:val="0"/>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next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napToGrid w:val="0"/>
      <w:spacing w:beforeLines="50" w:afterLines="50"/>
      <w:ind w:left="50" w:leftChars="50" w:firstLine="0" w:firstLineChars="0"/>
      <w:jc w:val="center"/>
      <w:outlineLvl w:val="1"/>
    </w:pPr>
    <w:rPr>
      <w:rFonts w:eastAsia="宋体"/>
      <w:b/>
      <w:sz w:val="28"/>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2"/>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TOC 标题2"/>
    <w:basedOn w:val="3"/>
    <w:next w:val="1"/>
    <w:autoRedefine/>
    <w:semiHidden/>
    <w:unhideWhenUsed/>
    <w:qFormat/>
    <w:uiPriority w:val="39"/>
    <w:pPr>
      <w:widowControl/>
      <w:tabs>
        <w:tab w:val="clear" w:pos="432"/>
      </w:tabs>
      <w:adjustRightInd/>
      <w:snapToGrid/>
      <w:spacing w:beforeLines="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6">
    <w:name w:val="招标-标题1"/>
    <w:basedOn w:val="1"/>
    <w:autoRedefine/>
    <w:qFormat/>
    <w:uiPriority w:val="0"/>
    <w:pPr>
      <w:spacing w:line="300" w:lineRule="auto"/>
      <w:ind w:left="560"/>
    </w:pPr>
    <w:rPr>
      <w:rFonts w:ascii="宋体" w:hAnsi="宋体"/>
      <w:b/>
      <w:bCs/>
      <w:szCs w:val="21"/>
    </w:rPr>
  </w:style>
  <w:style w:type="paragraph" w:customStyle="1" w:styleId="967">
    <w:name w:val="招标正文"/>
    <w:basedOn w:val="398"/>
    <w:autoRedefine/>
    <w:qFormat/>
    <w:uiPriority w:val="0"/>
    <w:pPr>
      <w:widowControl w:val="0"/>
      <w:spacing w:afterLines="0" w:line="360" w:lineRule="auto"/>
      <w:ind w:firstLine="480"/>
    </w:pPr>
    <w:rPr>
      <w:rFonts w:ascii="宋体" w:hAnsi="宋体"/>
      <w:color w:val="000000"/>
      <w:szCs w:val="21"/>
    </w:rPr>
  </w:style>
  <w:style w:type="paragraph" w:customStyle="1" w:styleId="968">
    <w:name w:val="reader-word-layer reader-word-s1-16"/>
    <w:basedOn w:val="1"/>
    <w:autoRedefine/>
    <w:qFormat/>
    <w:uiPriority w:val="0"/>
    <w:pPr>
      <w:widowControl/>
      <w:autoSpaceDE w:val="0"/>
      <w:autoSpaceDN w:val="0"/>
      <w:spacing w:before="100" w:beforeAutospacing="1" w:after="100" w:afterAutospacing="1"/>
      <w:jc w:val="left"/>
    </w:pPr>
    <w:rPr>
      <w:rFonts w:ascii="宋体" w:hAnsi="宋体" w:eastAsia="等线"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34610</Words>
  <Characters>37048</Characters>
  <Lines>257</Lines>
  <Paragraphs>72</Paragraphs>
  <TotalTime>1</TotalTime>
  <ScaleCrop>false</ScaleCrop>
  <LinksUpToDate>false</LinksUpToDate>
  <CharactersWithSpaces>38680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Crush</cp:lastModifiedBy>
  <cp:lastPrinted>2024-09-04T07:25:00Z</cp:lastPrinted>
  <dcterms:modified xsi:type="dcterms:W3CDTF">2024-09-06T06:51:14Z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997BA4CC24784F7ABE121B65FE53B890</vt:lpwstr>
  </property>
  <property fmtid="{D5CDD505-2E9C-101B-9397-08002B2CF9AE}" pid="5" name="woTemplateTypoMode" linkTarget="0">
    <vt:lpwstr>web</vt:lpwstr>
  </property>
  <property fmtid="{D5CDD505-2E9C-101B-9397-08002B2CF9AE}" pid="6" name="woTemplate" linkTarget="0">
    <vt:i4>1</vt:i4>
  </property>
</Properties>
</file>