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hAnsi="宋体" w:cs="宋体"/>
          <w:b/>
          <w:bCs/>
          <w:color w:val="auto"/>
          <w:sz w:val="32"/>
          <w:szCs w:val="32"/>
          <w:highlight w:val="none"/>
          <w:lang w:eastAsia="zh-CN"/>
        </w:rPr>
      </w:pPr>
      <w:r>
        <w:rPr>
          <w:rFonts w:hint="eastAsia" w:hAnsi="宋体" w:cs="宋体"/>
          <w:b/>
          <w:bCs/>
          <w:color w:val="auto"/>
          <w:sz w:val="32"/>
          <w:szCs w:val="32"/>
          <w:highlight w:val="none"/>
          <w:lang w:eastAsia="zh-CN"/>
        </w:rPr>
        <w:t>德宏州2024年中央农业防灾减灾和水利救灾资金（防灾救灾第三批）水稻、玉米等主要粮食作物病虫害统防统治及红火蚁等重大病虫疫情防控项目（飞防、红火蚁防控专业化服务）</w:t>
      </w:r>
    </w:p>
    <w:p>
      <w:pPr>
        <w:pStyle w:val="13"/>
        <w:pageBreakBefore w:val="0"/>
        <w:kinsoku/>
        <w:overflowPunct/>
        <w:bidi w:val="0"/>
        <w:spacing w:line="360" w:lineRule="auto"/>
        <w:jc w:val="center"/>
        <w:rPr>
          <w:rFonts w:hint="eastAsia" w:hAnsi="宋体" w:cs="宋体"/>
          <w:b/>
          <w:bCs/>
          <w:color w:val="auto"/>
          <w:sz w:val="36"/>
          <w:szCs w:val="36"/>
          <w:highlight w:val="none"/>
          <w:lang w:eastAsia="zh-CN"/>
        </w:rPr>
      </w:pPr>
      <w:r>
        <w:rPr>
          <w:rFonts w:hint="eastAsia" w:hAnsi="宋体" w:cs="宋体"/>
          <w:b/>
          <w:bCs/>
          <w:color w:val="auto"/>
          <w:sz w:val="36"/>
          <w:szCs w:val="36"/>
          <w:highlight w:val="none"/>
          <w:lang w:val="en-US" w:eastAsia="zh-CN"/>
        </w:rPr>
        <w:t>B1包二次</w:t>
      </w:r>
    </w:p>
    <w:p>
      <w:pPr>
        <w:pStyle w:val="24"/>
        <w:ind w:firstLine="488"/>
        <w:rPr>
          <w:rFonts w:hint="default" w:eastAsia="宋体"/>
          <w:color w:val="auto"/>
          <w:highlight w:val="none"/>
          <w:lang w:val="en-US" w:eastAsia="zh-CN"/>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17"/>
        <w:spacing w:line="360" w:lineRule="auto"/>
        <w:jc w:val="center"/>
        <w:rPr>
          <w:rFonts w:hAnsi="宋体"/>
          <w:b/>
          <w:bCs/>
          <w:color w:val="auto"/>
          <w:sz w:val="84"/>
          <w:szCs w:val="84"/>
          <w:highlight w:val="none"/>
        </w:rPr>
      </w:pPr>
      <w:r>
        <w:rPr>
          <w:rFonts w:hint="eastAsia" w:hAnsi="宋体"/>
          <w:b/>
          <w:bCs/>
          <w:color w:val="auto"/>
          <w:sz w:val="84"/>
          <w:szCs w:val="84"/>
          <w:highlight w:val="none"/>
          <w:lang w:eastAsia="zh-CN"/>
        </w:rPr>
        <w:t>招标</w:t>
      </w:r>
      <w:r>
        <w:rPr>
          <w:rFonts w:hint="eastAsia" w:hAnsi="宋体"/>
          <w:b/>
          <w:bCs/>
          <w:color w:val="auto"/>
          <w:sz w:val="84"/>
          <w:szCs w:val="84"/>
          <w:highlight w:val="none"/>
        </w:rPr>
        <w:t>文件</w:t>
      </w:r>
    </w:p>
    <w:p>
      <w:pPr>
        <w:pStyle w:val="17"/>
        <w:spacing w:line="360" w:lineRule="auto"/>
        <w:rPr>
          <w:rFonts w:hAnsi="宋体"/>
          <w:color w:val="auto"/>
          <w:highlight w:val="none"/>
        </w:rPr>
      </w:pPr>
    </w:p>
    <w:p>
      <w:pPr>
        <w:pStyle w:val="17"/>
        <w:spacing w:line="360" w:lineRule="auto"/>
        <w:ind w:firstLine="2875" w:firstLineChars="895"/>
        <w:rPr>
          <w:rFonts w:hint="eastAsia" w:hAnsi="宋体" w:eastAsia="宋体"/>
          <w:b/>
          <w:bCs/>
          <w:color w:val="auto"/>
          <w:sz w:val="32"/>
          <w:szCs w:val="32"/>
          <w:highlight w:val="none"/>
          <w:lang w:eastAsia="zh-CN"/>
        </w:rPr>
      </w:pPr>
      <w:r>
        <w:rPr>
          <w:rFonts w:hint="eastAsia" w:hAnsi="宋体"/>
          <w:b/>
          <w:bCs/>
          <w:color w:val="auto"/>
          <w:sz w:val="32"/>
          <w:szCs w:val="32"/>
          <w:highlight w:val="none"/>
          <w:lang w:eastAsia="zh-CN"/>
        </w:rPr>
        <w:t>项目编号</w:t>
      </w:r>
      <w:r>
        <w:rPr>
          <w:rFonts w:hint="eastAsia" w:hAnsi="宋体"/>
          <w:b/>
          <w:bCs/>
          <w:color w:val="auto"/>
          <w:sz w:val="32"/>
          <w:szCs w:val="32"/>
          <w:highlight w:val="none"/>
        </w:rPr>
        <w:t>：</w:t>
      </w:r>
      <w:r>
        <w:rPr>
          <w:rFonts w:hint="eastAsia" w:hAnsi="宋体"/>
          <w:b/>
          <w:bCs/>
          <w:color w:val="auto"/>
          <w:sz w:val="32"/>
          <w:szCs w:val="32"/>
          <w:highlight w:val="none"/>
          <w:lang w:eastAsia="zh-CN"/>
        </w:rPr>
        <w:t>DZZCY-2024-013</w:t>
      </w:r>
    </w:p>
    <w:p>
      <w:pPr>
        <w:pStyle w:val="17"/>
        <w:spacing w:line="360" w:lineRule="auto"/>
        <w:jc w:val="center"/>
        <w:rPr>
          <w:rFonts w:hAnsi="宋体"/>
          <w:b/>
          <w:bCs/>
          <w:color w:val="auto"/>
          <w:sz w:val="32"/>
          <w:szCs w:val="32"/>
          <w:highlight w:val="none"/>
        </w:rPr>
      </w:pPr>
      <w:r>
        <w:rPr>
          <w:rFonts w:hint="eastAsia" w:hAnsi="宋体"/>
          <w:b/>
          <w:bCs/>
          <w:color w:val="auto"/>
          <w:sz w:val="32"/>
          <w:szCs w:val="32"/>
          <w:highlight w:val="none"/>
        </w:rPr>
        <w:t>（政采云项目编号：</w:t>
      </w:r>
      <w:r>
        <w:rPr>
          <w:rFonts w:hint="eastAsia" w:hAnsi="宋体"/>
          <w:b/>
          <w:bCs/>
          <w:color w:val="auto"/>
          <w:sz w:val="32"/>
          <w:szCs w:val="32"/>
          <w:highlight w:val="none"/>
          <w:lang w:eastAsia="zh-CN"/>
        </w:rPr>
        <w:fldChar w:fldCharType="begin"/>
      </w:r>
      <w:r>
        <w:rPr>
          <w:rFonts w:hint="eastAsia" w:hAnsi="宋体"/>
          <w:b/>
          <w:bCs/>
          <w:color w:val="auto"/>
          <w:sz w:val="32"/>
          <w:szCs w:val="32"/>
          <w:highlight w:val="none"/>
          <w:lang w:eastAsia="zh-CN"/>
        </w:rPr>
        <w:instrText xml:space="preserve"> HYPERLINK "https://www.zcygov.cn/project-center/_procurement_/project-result-detail/7272963004168142898" \t "https://www.zcygov.cn/project-center/_procurement_/self-project/_blank" </w:instrText>
      </w:r>
      <w:r>
        <w:rPr>
          <w:rFonts w:hint="eastAsia" w:hAnsi="宋体"/>
          <w:b/>
          <w:bCs/>
          <w:color w:val="auto"/>
          <w:sz w:val="32"/>
          <w:szCs w:val="32"/>
          <w:highlight w:val="none"/>
          <w:lang w:eastAsia="zh-CN"/>
        </w:rPr>
        <w:fldChar w:fldCharType="separate"/>
      </w:r>
      <w:r>
        <w:rPr>
          <w:rFonts w:hint="eastAsia" w:hAnsi="宋体"/>
          <w:b/>
          <w:bCs/>
          <w:color w:val="auto"/>
          <w:sz w:val="32"/>
          <w:szCs w:val="32"/>
          <w:highlight w:val="none"/>
          <w:lang w:eastAsia="zh-CN"/>
        </w:rPr>
        <w:t>DHZC2024-G3-00457-DHDZ-0019</w:t>
      </w:r>
      <w:r>
        <w:rPr>
          <w:rFonts w:hint="eastAsia" w:hAnsi="宋体"/>
          <w:b/>
          <w:bCs/>
          <w:color w:val="auto"/>
          <w:sz w:val="32"/>
          <w:szCs w:val="32"/>
          <w:highlight w:val="none"/>
          <w:lang w:eastAsia="zh-CN"/>
        </w:rPr>
        <w:fldChar w:fldCharType="end"/>
      </w:r>
      <w:r>
        <w:rPr>
          <w:rFonts w:hint="eastAsia" w:hAnsi="宋体"/>
          <w:b/>
          <w:bCs/>
          <w:color w:val="auto"/>
          <w:sz w:val="32"/>
          <w:szCs w:val="32"/>
          <w:highlight w:val="none"/>
        </w:rPr>
        <w:t>）</w:t>
      </w:r>
    </w:p>
    <w:p>
      <w:pPr>
        <w:rPr>
          <w:rFonts w:hAnsi="宋体"/>
          <w:b/>
          <w:bCs/>
          <w:color w:val="auto"/>
          <w:sz w:val="32"/>
          <w:szCs w:val="32"/>
          <w:highlight w:val="none"/>
        </w:rPr>
      </w:pPr>
    </w:p>
    <w:p>
      <w:pPr>
        <w:pStyle w:val="13"/>
        <w:rPr>
          <w:color w:val="auto"/>
          <w:highlight w:val="none"/>
        </w:rPr>
      </w:pPr>
      <w:r>
        <w:rPr>
          <w:rFonts w:hint="eastAsia" w:ascii="宋体" w:hAnsi="宋体" w:cs="宋体"/>
          <w:b/>
          <w:bCs/>
          <w:color w:val="auto"/>
          <w:sz w:val="24"/>
          <w:highlight w:val="none"/>
        </w:rPr>
        <w:drawing>
          <wp:anchor distT="0" distB="0" distL="114300" distR="114300" simplePos="0" relativeHeight="251659264" behindDoc="0" locked="0" layoutInCell="1" allowOverlap="1">
            <wp:simplePos x="0" y="0"/>
            <wp:positionH relativeFrom="column">
              <wp:posOffset>2037080</wp:posOffset>
            </wp:positionH>
            <wp:positionV relativeFrom="paragraph">
              <wp:posOffset>106045</wp:posOffset>
            </wp:positionV>
            <wp:extent cx="2484120" cy="1013460"/>
            <wp:effectExtent l="0" t="0" r="0" b="0"/>
            <wp:wrapSquare wrapText="bothSides"/>
            <wp:docPr id="2" name="图片 2050" descr="德众定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050" descr="德众定稿 -1"/>
                    <pic:cNvPicPr>
                      <a:picLocks noChangeAspect="1"/>
                    </pic:cNvPicPr>
                  </pic:nvPicPr>
                  <pic:blipFill>
                    <a:blip r:embed="rId8"/>
                    <a:stretch>
                      <a:fillRect/>
                    </a:stretch>
                  </pic:blipFill>
                  <pic:spPr>
                    <a:xfrm>
                      <a:off x="0" y="0"/>
                      <a:ext cx="2484120" cy="1013460"/>
                    </a:xfrm>
                    <a:prstGeom prst="rect">
                      <a:avLst/>
                    </a:prstGeom>
                    <a:noFill/>
                    <a:ln>
                      <a:noFill/>
                    </a:ln>
                  </pic:spPr>
                </pic:pic>
              </a:graphicData>
            </a:graphic>
          </wp:anchor>
        </w:drawing>
      </w:r>
    </w:p>
    <w:p>
      <w:pPr>
        <w:pStyle w:val="17"/>
        <w:spacing w:line="360" w:lineRule="auto"/>
        <w:rPr>
          <w:rFonts w:hAnsi="宋体"/>
          <w:color w:val="auto"/>
          <w:highlight w:val="none"/>
        </w:rPr>
      </w:pPr>
    </w:p>
    <w:p>
      <w:pPr>
        <w:pStyle w:val="17"/>
        <w:spacing w:line="360" w:lineRule="auto"/>
        <w:rPr>
          <w:rFonts w:hAnsi="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pStyle w:val="13"/>
        <w:rPr>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pStyle w:val="17"/>
        <w:spacing w:line="360" w:lineRule="auto"/>
        <w:ind w:firstLine="964" w:firstLineChars="300"/>
        <w:jc w:val="both"/>
        <w:rPr>
          <w:rFonts w:hint="eastAsia" w:hAnsi="宋体" w:eastAsia="宋体"/>
          <w:b/>
          <w:bCs/>
          <w:color w:val="auto"/>
          <w:sz w:val="32"/>
          <w:szCs w:val="32"/>
          <w:highlight w:val="none"/>
          <w:lang w:eastAsia="zh-CN"/>
        </w:rPr>
      </w:pPr>
      <w:r>
        <w:rPr>
          <w:rFonts w:hint="eastAsia" w:hAnsi="宋体"/>
          <w:b/>
          <w:bCs/>
          <w:color w:val="auto"/>
          <w:sz w:val="32"/>
          <w:szCs w:val="32"/>
          <w:highlight w:val="none"/>
        </w:rPr>
        <w:t>采购人：</w:t>
      </w:r>
      <w:r>
        <w:rPr>
          <w:rFonts w:hint="eastAsia" w:hAnsi="宋体"/>
          <w:b/>
          <w:bCs/>
          <w:color w:val="auto"/>
          <w:sz w:val="32"/>
          <w:szCs w:val="32"/>
          <w:highlight w:val="none"/>
          <w:lang w:eastAsia="zh-CN"/>
        </w:rPr>
        <w:t>德宏州植保植检站</w:t>
      </w:r>
    </w:p>
    <w:p>
      <w:pPr>
        <w:pStyle w:val="17"/>
        <w:spacing w:line="360" w:lineRule="auto"/>
        <w:ind w:firstLine="964" w:firstLineChars="300"/>
        <w:jc w:val="both"/>
        <w:rPr>
          <w:rFonts w:hAnsi="宋体"/>
          <w:b/>
          <w:bCs/>
          <w:color w:val="auto"/>
          <w:sz w:val="32"/>
          <w:szCs w:val="32"/>
          <w:highlight w:val="none"/>
        </w:rPr>
      </w:pPr>
      <w:r>
        <w:rPr>
          <w:rFonts w:hint="eastAsia" w:hAnsi="宋体"/>
          <w:b/>
          <w:bCs/>
          <w:color w:val="auto"/>
          <w:sz w:val="32"/>
          <w:szCs w:val="32"/>
          <w:highlight w:val="none"/>
        </w:rPr>
        <w:t>采购代理机构：德宏德众建设工程管理咨询有限公司</w:t>
      </w:r>
    </w:p>
    <w:p>
      <w:pPr>
        <w:pStyle w:val="17"/>
        <w:spacing w:line="360" w:lineRule="auto"/>
        <w:ind w:firstLine="964" w:firstLineChars="300"/>
        <w:jc w:val="both"/>
        <w:rPr>
          <w:rFonts w:hAnsi="宋体"/>
          <w:b/>
          <w:bCs/>
          <w:color w:val="auto"/>
          <w:sz w:val="32"/>
          <w:szCs w:val="32"/>
          <w:highlight w:val="none"/>
        </w:rPr>
      </w:pPr>
      <w:r>
        <w:rPr>
          <w:rFonts w:hint="eastAsia" w:hAnsi="宋体"/>
          <w:b/>
          <w:bCs/>
          <w:color w:val="auto"/>
          <w:sz w:val="32"/>
          <w:szCs w:val="32"/>
          <w:highlight w:val="none"/>
        </w:rPr>
        <w:t>日期：二〇二</w:t>
      </w:r>
      <w:r>
        <w:rPr>
          <w:rFonts w:hint="eastAsia" w:hAnsi="宋体"/>
          <w:b/>
          <w:bCs/>
          <w:color w:val="auto"/>
          <w:sz w:val="32"/>
          <w:szCs w:val="32"/>
          <w:highlight w:val="none"/>
          <w:lang w:eastAsia="zh-CN"/>
        </w:rPr>
        <w:t>四</w:t>
      </w:r>
      <w:r>
        <w:rPr>
          <w:rFonts w:hint="eastAsia" w:hAnsi="宋体"/>
          <w:b/>
          <w:bCs/>
          <w:color w:val="auto"/>
          <w:sz w:val="32"/>
          <w:szCs w:val="32"/>
          <w:highlight w:val="none"/>
        </w:rPr>
        <w:t>年</w:t>
      </w:r>
      <w:r>
        <w:rPr>
          <w:rFonts w:hint="eastAsia" w:hAnsi="宋体"/>
          <w:b/>
          <w:bCs/>
          <w:color w:val="auto"/>
          <w:sz w:val="32"/>
          <w:szCs w:val="32"/>
          <w:highlight w:val="none"/>
          <w:lang w:eastAsia="zh-CN"/>
        </w:rPr>
        <w:t>八</w:t>
      </w:r>
      <w:r>
        <w:rPr>
          <w:rFonts w:hint="eastAsia" w:hAnsi="宋体"/>
          <w:b/>
          <w:bCs/>
          <w:color w:val="auto"/>
          <w:sz w:val="32"/>
          <w:szCs w:val="32"/>
          <w:highlight w:val="none"/>
        </w:rPr>
        <w:t>月</w:t>
      </w:r>
    </w:p>
    <w:p>
      <w:pPr>
        <w:jc w:val="center"/>
        <w:rPr>
          <w:rFonts w:ascii="宋体" w:hAnsi="宋体" w:eastAsia="宋体" w:cs="宋体"/>
          <w:color w:val="auto"/>
          <w:highlight w:val="none"/>
        </w:rPr>
      </w:pPr>
    </w:p>
    <w:p>
      <w:pPr>
        <w:autoSpaceDE w:val="0"/>
        <w:autoSpaceDN w:val="0"/>
        <w:adjustRightInd w:val="0"/>
        <w:snapToGrid w:val="0"/>
        <w:spacing w:before="240" w:beforeLines="100"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附件：电子响应文件编制要求</w:t>
      </w:r>
    </w:p>
    <w:p>
      <w:pPr>
        <w:autoSpaceDE w:val="0"/>
        <w:autoSpaceDN w:val="0"/>
        <w:adjustRightInd w:val="0"/>
        <w:spacing w:line="360" w:lineRule="auto"/>
        <w:jc w:val="center"/>
        <w:rPr>
          <w:rFonts w:hint="eastAsia" w:ascii="宋体" w:hAnsi="宋体" w:cs="黑体"/>
          <w:b/>
          <w:color w:val="auto"/>
          <w:kern w:val="0"/>
          <w:sz w:val="32"/>
          <w:szCs w:val="32"/>
          <w:highlight w:val="none"/>
        </w:rPr>
      </w:pPr>
      <w:r>
        <w:rPr>
          <w:rFonts w:hint="eastAsia" w:ascii="宋体" w:hAnsi="宋体" w:cs="黑体"/>
          <w:b/>
          <w:color w:val="auto"/>
          <w:kern w:val="0"/>
          <w:sz w:val="32"/>
          <w:szCs w:val="32"/>
          <w:highlight w:val="none"/>
        </w:rPr>
        <w:t>电子响应文件编制要求</w:t>
      </w:r>
    </w:p>
    <w:p>
      <w:pPr>
        <w:widowControl/>
        <w:spacing w:line="360" w:lineRule="auto"/>
        <w:ind w:firstLine="422" w:firstLineChars="200"/>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本项目采用在政府采购云平台（https://www.zcygov.c</w:t>
      </w:r>
      <w:r>
        <w:rPr>
          <w:rFonts w:hint="eastAsia" w:ascii="宋体" w:hAnsi="宋体" w:eastAsia="宋体" w:cs="宋体"/>
          <w:b/>
          <w:bCs/>
          <w:color w:val="auto"/>
          <w:kern w:val="0"/>
          <w:sz w:val="21"/>
          <w:szCs w:val="21"/>
          <w:highlight w:val="none"/>
          <w:lang w:val="en-US" w:eastAsia="zh-CN"/>
        </w:rPr>
        <w:t>n</w:t>
      </w:r>
      <w:r>
        <w:rPr>
          <w:rFonts w:hint="eastAsia" w:ascii="宋体" w:hAnsi="宋体" w:eastAsia="宋体" w:cs="宋体"/>
          <w:b/>
          <w:bCs/>
          <w:color w:val="auto"/>
          <w:kern w:val="0"/>
          <w:sz w:val="21"/>
          <w:szCs w:val="21"/>
          <w:highlight w:val="none"/>
        </w:rPr>
        <w:t>）上进行采购与递交响应文件，无需现场递交纸质文件，但应在文件递交截止时间时登录系统，并根据开标系统的提示操作解密文件。</w:t>
      </w:r>
      <w:r>
        <w:rPr>
          <w:rFonts w:hint="eastAsia" w:ascii="宋体" w:hAnsi="宋体" w:eastAsia="宋体" w:cs="宋体"/>
          <w:b/>
          <w:bCs/>
          <w:color w:val="auto"/>
          <w:kern w:val="0"/>
          <w:sz w:val="21"/>
          <w:szCs w:val="21"/>
          <w:highlight w:val="none"/>
          <w:lang w:val="en-US" w:eastAsia="zh-CN"/>
        </w:rPr>
        <w:t xml:space="preserve"> </w:t>
      </w:r>
    </w:p>
    <w:p>
      <w:pPr>
        <w:widowControl/>
        <w:spacing w:line="360" w:lineRule="auto"/>
        <w:ind w:left="0" w:leftChars="0" w:firstLine="630" w:firstLineChars="30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1、电子响应文件的制作应使用“政采云投标客户端”，</w:t>
      </w:r>
      <w:r>
        <w:rPr>
          <w:rFonts w:hint="eastAsia" w:ascii="宋体" w:hAnsi="宋体" w:eastAsia="宋体" w:cs="宋体"/>
          <w:b w:val="0"/>
          <w:bCs w:val="0"/>
          <w:color w:val="auto"/>
          <w:kern w:val="0"/>
          <w:sz w:val="21"/>
          <w:szCs w:val="21"/>
          <w:highlight w:val="none"/>
          <w:lang w:eastAsia="zh-CN"/>
        </w:rPr>
        <w:t>投标人</w:t>
      </w:r>
      <w:r>
        <w:rPr>
          <w:rFonts w:hint="eastAsia" w:ascii="宋体" w:hAnsi="宋体" w:eastAsia="宋体" w:cs="宋体"/>
          <w:b w:val="0"/>
          <w:bCs w:val="0"/>
          <w:color w:val="auto"/>
          <w:kern w:val="0"/>
          <w:sz w:val="21"/>
          <w:szCs w:val="21"/>
          <w:highlight w:val="none"/>
        </w:rPr>
        <w:t>下载“政采云投标客户端”，通过“政采云投标客户端”编制并生成加密的响应文件。</w:t>
      </w:r>
    </w:p>
    <w:p>
      <w:pPr>
        <w:widowControl/>
        <w:spacing w:line="360" w:lineRule="auto"/>
        <w:ind w:left="0" w:leftChars="0" w:firstLine="630" w:firstLineChars="30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2、“政采云投标客户端”提供数字证书（CA）对响应文件进行加密功能。</w:t>
      </w:r>
      <w:r>
        <w:rPr>
          <w:rFonts w:hint="eastAsia" w:ascii="宋体" w:hAnsi="宋体" w:eastAsia="宋体" w:cs="宋体"/>
          <w:b w:val="0"/>
          <w:bCs w:val="0"/>
          <w:color w:val="auto"/>
          <w:kern w:val="0"/>
          <w:sz w:val="21"/>
          <w:szCs w:val="21"/>
          <w:highlight w:val="none"/>
          <w:lang w:eastAsia="zh-CN"/>
        </w:rPr>
        <w:t>投标人</w:t>
      </w:r>
      <w:r>
        <w:rPr>
          <w:rFonts w:hint="eastAsia" w:ascii="宋体" w:hAnsi="宋体" w:eastAsia="宋体" w:cs="宋体"/>
          <w:b w:val="0"/>
          <w:bCs w:val="0"/>
          <w:color w:val="auto"/>
          <w:kern w:val="0"/>
          <w:sz w:val="21"/>
          <w:szCs w:val="21"/>
          <w:highlight w:val="none"/>
        </w:rPr>
        <w:t>对网上递交的响应文件应加密。如果</w:t>
      </w:r>
      <w:r>
        <w:rPr>
          <w:rFonts w:hint="eastAsia" w:ascii="宋体" w:hAnsi="宋体" w:eastAsia="宋体" w:cs="宋体"/>
          <w:b w:val="0"/>
          <w:bCs w:val="0"/>
          <w:color w:val="auto"/>
          <w:kern w:val="0"/>
          <w:sz w:val="21"/>
          <w:szCs w:val="21"/>
          <w:highlight w:val="none"/>
          <w:lang w:eastAsia="zh-CN"/>
        </w:rPr>
        <w:t>投标人</w:t>
      </w:r>
      <w:r>
        <w:rPr>
          <w:rFonts w:hint="eastAsia" w:ascii="宋体" w:hAnsi="宋体" w:eastAsia="宋体" w:cs="宋体"/>
          <w:b w:val="0"/>
          <w:bCs w:val="0"/>
          <w:color w:val="auto"/>
          <w:kern w:val="0"/>
          <w:sz w:val="21"/>
          <w:szCs w:val="21"/>
          <w:highlight w:val="none"/>
        </w:rPr>
        <w:t>使用某个数字证书（CA）对响应文件进行了数字证书（CA）加密，需要在开标时使用该数字证书（CA）进行解密，才能读取或导入响应文件，因</w:t>
      </w:r>
      <w:r>
        <w:rPr>
          <w:rFonts w:hint="eastAsia" w:ascii="宋体" w:hAnsi="宋体" w:eastAsia="宋体" w:cs="宋体"/>
          <w:b w:val="0"/>
          <w:bCs w:val="0"/>
          <w:color w:val="auto"/>
          <w:kern w:val="0"/>
          <w:sz w:val="21"/>
          <w:szCs w:val="21"/>
          <w:highlight w:val="none"/>
          <w:lang w:eastAsia="zh-CN"/>
        </w:rPr>
        <w:t>投标人</w:t>
      </w:r>
      <w:r>
        <w:rPr>
          <w:rFonts w:hint="eastAsia" w:ascii="宋体" w:hAnsi="宋体" w:eastAsia="宋体" w:cs="宋体"/>
          <w:b w:val="0"/>
          <w:bCs w:val="0"/>
          <w:color w:val="auto"/>
          <w:kern w:val="0"/>
          <w:sz w:val="21"/>
          <w:szCs w:val="21"/>
          <w:highlight w:val="none"/>
        </w:rPr>
        <w:t>原因造成响应文件未解密的，视为撤回其响应文件。</w:t>
      </w:r>
    </w:p>
    <w:p>
      <w:pPr>
        <w:widowControl/>
        <w:spacing w:line="360" w:lineRule="auto"/>
        <w:ind w:left="0" w:leftChars="0" w:firstLine="630" w:firstLineChars="30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3、网上递交响应文件应根据采购文件要求，在响应文件开启时间前将电子响应文件通过政采云电子交易系统（网址：https://www.zcygov.c</w:t>
      </w:r>
      <w:r>
        <w:rPr>
          <w:rFonts w:hint="eastAsia" w:ascii="宋体" w:hAnsi="宋体" w:eastAsia="宋体" w:cs="宋体"/>
          <w:b w:val="0"/>
          <w:bCs w:val="0"/>
          <w:color w:val="auto"/>
          <w:kern w:val="0"/>
          <w:sz w:val="21"/>
          <w:szCs w:val="21"/>
          <w:highlight w:val="none"/>
          <w:lang w:val="en-US" w:eastAsia="zh-CN"/>
        </w:rPr>
        <w:t>n</w:t>
      </w:r>
      <w:r>
        <w:rPr>
          <w:rFonts w:hint="eastAsia" w:ascii="宋体" w:hAnsi="宋体" w:eastAsia="宋体" w:cs="宋体"/>
          <w:b w:val="0"/>
          <w:bCs w:val="0"/>
          <w:color w:val="auto"/>
          <w:kern w:val="0"/>
          <w:sz w:val="21"/>
          <w:szCs w:val="21"/>
          <w:highlight w:val="none"/>
        </w:rPr>
        <w:t>）上传至对应的项目，系统自动生成投标回执，以表明上传成功。</w:t>
      </w:r>
    </w:p>
    <w:p>
      <w:pPr>
        <w:widowControl/>
        <w:spacing w:line="360" w:lineRule="auto"/>
        <w:ind w:left="0" w:leftChars="0" w:firstLine="630" w:firstLineChars="30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4、该响应文件制作要求如果与采购文件规定不一致，以此响应文件制作要求为准。“政采云投标客户端”及CA驱动下载网址：https://customer.zcygov.cn/CA-driver-download?utm=web-ca-front.3ddc8fbb.0.0.91c6cff0db1311ec8cfbc9f613d30204</w:t>
      </w:r>
    </w:p>
    <w:p>
      <w:pPr>
        <w:keepNext w:val="0"/>
        <w:keepLines w:val="0"/>
        <w:pageBreakBefore w:val="0"/>
        <w:numPr>
          <w:ilvl w:val="0"/>
          <w:numId w:val="0"/>
        </w:numPr>
        <w:kinsoku/>
        <w:wordWrap/>
        <w:overflowPunct/>
        <w:topLinePunct w:val="0"/>
        <w:bidi w:val="0"/>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注：CA申领链接：https://middle.zcygov.cn/ca/apply/list?_app_=zcy.sys，并在政采云绑定数字证书（CA）。云南本地投标人如之前已在云南 CA在线数字证书办理网进行过注册并办理过企业数字证书（CA），直接绑定即可，无需重复办理（2023年1月1日前办理的云南CA需到云南CA办理处进行升级）。外省投标人在政采云平台办理的其他CA可直接使用，无需重复办理。</w:t>
      </w:r>
      <w:r>
        <w:rPr>
          <w:rFonts w:hint="eastAsia" w:ascii="宋体" w:hAnsi="宋体" w:eastAsia="宋体" w:cs="宋体"/>
          <w:b/>
          <w:bCs w:val="0"/>
          <w:color w:val="auto"/>
          <w:szCs w:val="21"/>
          <w:highlight w:val="none"/>
          <w:lang w:eastAsia="zh-CN"/>
        </w:rPr>
        <w:t>采购过程具体操作流程请各</w:t>
      </w:r>
      <w:r>
        <w:rPr>
          <w:rFonts w:hint="eastAsia" w:ascii="宋体" w:hAnsi="宋体" w:eastAsia="宋体" w:cs="宋体"/>
          <w:b/>
          <w:bCs w:val="0"/>
          <w:color w:val="auto"/>
          <w:szCs w:val="21"/>
          <w:highlight w:val="none"/>
          <w:lang w:val="en-US" w:eastAsia="zh-CN"/>
        </w:rPr>
        <w:t>投标人</w:t>
      </w:r>
      <w:r>
        <w:rPr>
          <w:rFonts w:hint="eastAsia" w:ascii="宋体" w:hAnsi="宋体" w:eastAsia="宋体" w:cs="宋体"/>
          <w:b/>
          <w:bCs w:val="0"/>
          <w:color w:val="auto"/>
          <w:szCs w:val="21"/>
          <w:highlight w:val="none"/>
          <w:lang w:eastAsia="zh-CN"/>
        </w:rPr>
        <w:t>在政府采购云平台</w:t>
      </w:r>
      <w:r>
        <w:rPr>
          <w:rFonts w:hint="eastAsia" w:ascii="宋体" w:hAnsi="宋体" w:eastAsia="宋体" w:cs="宋体"/>
          <w:b/>
          <w:bCs w:val="0"/>
          <w:color w:val="auto"/>
          <w:sz w:val="21"/>
          <w:szCs w:val="21"/>
          <w:highlight w:val="none"/>
          <w:lang w:val="en-US" w:eastAsia="zh-CN"/>
        </w:rPr>
        <w:t>（https://www.zcygov.cn/）</w:t>
      </w:r>
      <w:r>
        <w:rPr>
          <w:rFonts w:hint="eastAsia" w:ascii="宋体" w:hAnsi="宋体" w:eastAsia="宋体" w:cs="宋体"/>
          <w:b/>
          <w:bCs w:val="0"/>
          <w:color w:val="auto"/>
          <w:szCs w:val="21"/>
          <w:highlight w:val="none"/>
          <w:lang w:eastAsia="zh-CN"/>
        </w:rPr>
        <w:t>的网站操作指南中下载《投标人操作指南》查看操作或在该网站采购学院中观看《政府采购电子交易投标人线上培训》相关视频。</w:t>
      </w:r>
      <w:r>
        <w:rPr>
          <w:rFonts w:hint="eastAsia" w:ascii="宋体" w:hAnsi="宋体" w:eastAsia="宋体" w:cs="宋体"/>
          <w:bCs/>
          <w:color w:val="auto"/>
          <w:szCs w:val="21"/>
          <w:highlight w:val="none"/>
          <w:lang w:val="en-US" w:eastAsia="zh-CN"/>
        </w:rPr>
        <w:t>投标人</w:t>
      </w:r>
      <w:r>
        <w:rPr>
          <w:rFonts w:hint="eastAsia" w:ascii="宋体" w:hAnsi="宋体" w:eastAsia="宋体" w:cs="宋体"/>
          <w:bCs/>
          <w:color w:val="auto"/>
          <w:szCs w:val="21"/>
          <w:highlight w:val="none"/>
          <w:lang w:eastAsia="zh-CN"/>
        </w:rPr>
        <w:t>在制作</w:t>
      </w:r>
      <w:r>
        <w:rPr>
          <w:rFonts w:hint="eastAsia" w:ascii="宋体" w:hAnsi="宋体" w:eastAsia="宋体" w:cs="宋体"/>
          <w:bCs/>
          <w:color w:val="auto"/>
          <w:szCs w:val="21"/>
          <w:highlight w:val="none"/>
          <w:lang w:val="en-US" w:eastAsia="zh-CN"/>
        </w:rPr>
        <w:t>投标</w:t>
      </w:r>
      <w:r>
        <w:rPr>
          <w:rFonts w:hint="eastAsia" w:ascii="宋体" w:hAnsi="宋体" w:eastAsia="宋体" w:cs="宋体"/>
          <w:bCs/>
          <w:color w:val="auto"/>
          <w:szCs w:val="21"/>
          <w:highlight w:val="none"/>
          <w:lang w:eastAsia="zh-CN"/>
        </w:rPr>
        <w:t>文件前，需先下载政采云电子投标客户端并进行安装，下载安装完成之后，可通过账号密码或CA登录客户端制作</w:t>
      </w:r>
      <w:r>
        <w:rPr>
          <w:rFonts w:hint="eastAsia" w:ascii="宋体" w:hAnsi="宋体" w:eastAsia="宋体" w:cs="宋体"/>
          <w:bCs/>
          <w:color w:val="auto"/>
          <w:szCs w:val="21"/>
          <w:highlight w:val="none"/>
          <w:lang w:val="en-US" w:eastAsia="zh-CN"/>
        </w:rPr>
        <w:t>投标</w:t>
      </w:r>
      <w:r>
        <w:rPr>
          <w:rFonts w:hint="eastAsia" w:ascii="宋体" w:hAnsi="宋体" w:eastAsia="宋体" w:cs="宋体"/>
          <w:bCs/>
          <w:color w:val="auto"/>
          <w:szCs w:val="21"/>
          <w:highlight w:val="none"/>
          <w:lang w:eastAsia="zh-CN"/>
        </w:rPr>
        <w:t>文件（客户端下载网址： https://customer.zcygov.cn/CA-driver-download ）。</w:t>
      </w:r>
      <w:r>
        <w:rPr>
          <w:rFonts w:hint="eastAsia" w:ascii="宋体" w:hAnsi="宋体" w:eastAsia="宋体" w:cs="宋体"/>
          <w:color w:val="auto"/>
          <w:sz w:val="21"/>
          <w:szCs w:val="21"/>
          <w:highlight w:val="none"/>
          <w:lang w:val="en-US" w:eastAsia="zh-CN"/>
        </w:rPr>
        <w:t>CA问题咨询电话：4006727666。</w:t>
      </w:r>
    </w:p>
    <w:p>
      <w:pPr>
        <w:widowControl/>
        <w:spacing w:line="360" w:lineRule="auto"/>
        <w:ind w:firstLine="420" w:firstLineChars="200"/>
        <w:jc w:val="left"/>
        <w:rPr>
          <w:rFonts w:ascii="宋体" w:hAnsi="宋体" w:eastAsia="宋体" w:cs="宋体"/>
          <w:color w:val="auto"/>
          <w:sz w:val="36"/>
          <w:szCs w:val="36"/>
          <w:highlight w:val="none"/>
        </w:rPr>
      </w:pPr>
      <w:r>
        <w:rPr>
          <w:rFonts w:hint="eastAsia" w:ascii="宋体" w:hAnsi="宋体" w:eastAsia="宋体" w:cs="宋体"/>
          <w:color w:val="auto"/>
          <w:highlight w:val="none"/>
        </w:rPr>
        <w:br w:type="page"/>
      </w:r>
    </w:p>
    <w:p>
      <w:pPr>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pPr>
        <w:tabs>
          <w:tab w:val="left" w:pos="7869"/>
        </w:tabs>
        <w:rPr>
          <w:rFonts w:ascii="宋体" w:hAnsi="宋体" w:eastAsia="宋体" w:cs="宋体"/>
          <w:color w:val="auto"/>
          <w:highlight w:val="none"/>
        </w:rPr>
      </w:pPr>
      <w:r>
        <w:rPr>
          <w:rFonts w:hint="eastAsia" w:ascii="宋体" w:hAnsi="宋体" w:eastAsia="宋体" w:cs="宋体"/>
          <w:color w:val="auto"/>
          <w:highlight w:val="none"/>
        </w:rPr>
        <w:tab/>
      </w:r>
    </w:p>
    <w:p>
      <w:pPr>
        <w:pStyle w:val="21"/>
        <w:tabs>
          <w:tab w:val="right" w:leader="dot" w:pos="10070"/>
        </w:tabs>
        <w:spacing w:line="600" w:lineRule="exact"/>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_Toc119421965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p>
    <w:p>
      <w:pPr>
        <w:pStyle w:val="21"/>
        <w:tabs>
          <w:tab w:val="right" w:leader="dot" w:pos="10070"/>
        </w:tabs>
        <w:spacing w:line="600" w:lineRule="exact"/>
        <w:rPr>
          <w:rFonts w:hint="eastAsia" w:eastAsiaTheme="minorEastAsia"/>
          <w:color w:val="auto"/>
          <w:sz w:val="24"/>
          <w:szCs w:val="24"/>
          <w:highlight w:val="none"/>
          <w:lang w:eastAsia="zh-CN"/>
        </w:rPr>
      </w:pP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w:t>
      </w:r>
      <w:r>
        <w:rPr>
          <w:color w:val="auto"/>
          <w:sz w:val="24"/>
          <w:szCs w:val="24"/>
          <w:highlight w:val="none"/>
        </w:rPr>
        <w:tab/>
      </w:r>
      <w:r>
        <w:rPr>
          <w:rFonts w:hint="eastAsia"/>
          <w:color w:val="auto"/>
          <w:sz w:val="24"/>
          <w:szCs w:val="24"/>
          <w:highlight w:val="none"/>
          <w:lang w:val="en-US" w:eastAsia="zh-CN"/>
        </w:rPr>
        <w:t>5</w:t>
      </w:r>
    </w:p>
    <w:p>
      <w:pPr>
        <w:pStyle w:val="21"/>
        <w:tabs>
          <w:tab w:val="right" w:leader="dot" w:pos="10070"/>
        </w:tabs>
        <w:spacing w:line="600" w:lineRule="exact"/>
        <w:rPr>
          <w:rFonts w:hint="default" w:eastAsiaTheme="minorEastAsia"/>
          <w:color w:val="auto"/>
          <w:sz w:val="24"/>
          <w:szCs w:val="24"/>
          <w:highlight w:val="none"/>
          <w:lang w:val="en-US" w:eastAsia="zh-CN"/>
        </w:rPr>
      </w:pP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资格审查</w:t>
      </w:r>
      <w:r>
        <w:rPr>
          <w:color w:val="auto"/>
          <w:sz w:val="24"/>
          <w:szCs w:val="24"/>
          <w:highlight w:val="none"/>
        </w:rPr>
        <w:tab/>
      </w:r>
      <w:r>
        <w:rPr>
          <w:rFonts w:hint="eastAsia"/>
          <w:color w:val="auto"/>
          <w:sz w:val="24"/>
          <w:szCs w:val="24"/>
          <w:highlight w:val="none"/>
          <w:lang w:val="en-US" w:eastAsia="zh-CN"/>
        </w:rPr>
        <w:t>21</w:t>
      </w:r>
    </w:p>
    <w:p>
      <w:pPr>
        <w:pStyle w:val="21"/>
        <w:tabs>
          <w:tab w:val="right" w:leader="dot" w:pos="10070"/>
        </w:tabs>
        <w:spacing w:line="600" w:lineRule="exact"/>
        <w:rPr>
          <w:rFonts w:hint="default" w:eastAsiaTheme="minorEastAsia"/>
          <w:color w:val="auto"/>
          <w:sz w:val="24"/>
          <w:szCs w:val="24"/>
          <w:highlight w:val="none"/>
          <w:lang w:val="en-US" w:eastAsia="zh-CN"/>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评标办法（综合评分法）</w:t>
      </w:r>
      <w:r>
        <w:rPr>
          <w:color w:val="auto"/>
          <w:sz w:val="24"/>
          <w:szCs w:val="24"/>
          <w:highlight w:val="none"/>
        </w:rPr>
        <w:tab/>
      </w:r>
      <w:r>
        <w:rPr>
          <w:rFonts w:hint="eastAsia"/>
          <w:color w:val="auto"/>
          <w:sz w:val="24"/>
          <w:szCs w:val="24"/>
          <w:highlight w:val="none"/>
          <w:lang w:val="en-US" w:eastAsia="zh-CN"/>
        </w:rPr>
        <w:t>23</w:t>
      </w:r>
    </w:p>
    <w:p>
      <w:pPr>
        <w:pStyle w:val="21"/>
        <w:tabs>
          <w:tab w:val="right" w:leader="dot" w:pos="10070"/>
        </w:tabs>
        <w:spacing w:line="600" w:lineRule="exact"/>
        <w:rPr>
          <w:rFonts w:hint="default" w:eastAsiaTheme="minorEastAsia"/>
          <w:color w:val="auto"/>
          <w:sz w:val="24"/>
          <w:szCs w:val="24"/>
          <w:highlight w:val="none"/>
          <w:lang w:val="en-US" w:eastAsia="zh-CN"/>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val="en-US" w:eastAsia="zh-CN"/>
        </w:rPr>
        <w:t xml:space="preserve"> 采购需求</w:t>
      </w:r>
      <w:r>
        <w:rPr>
          <w:color w:val="auto"/>
          <w:sz w:val="24"/>
          <w:szCs w:val="24"/>
          <w:highlight w:val="none"/>
        </w:rPr>
        <w:tab/>
      </w:r>
      <w:r>
        <w:rPr>
          <w:rFonts w:hint="eastAsia"/>
          <w:color w:val="auto"/>
          <w:sz w:val="24"/>
          <w:szCs w:val="24"/>
          <w:highlight w:val="none"/>
          <w:lang w:val="en-US" w:eastAsia="zh-CN"/>
        </w:rPr>
        <w:t>31</w:t>
      </w:r>
    </w:p>
    <w:p>
      <w:pPr>
        <w:pStyle w:val="21"/>
        <w:tabs>
          <w:tab w:val="right" w:leader="dot" w:pos="10070"/>
        </w:tabs>
        <w:spacing w:line="600" w:lineRule="exact"/>
        <w:rPr>
          <w:rFonts w:hint="default" w:eastAsiaTheme="minorEastAsia"/>
          <w:color w:val="auto"/>
          <w:sz w:val="24"/>
          <w:szCs w:val="24"/>
          <w:highlight w:val="none"/>
          <w:lang w:val="en-US" w:eastAsia="zh-CN"/>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合同书样式</w:t>
      </w:r>
      <w:r>
        <w:rPr>
          <w:rFonts w:hint="eastAsia" w:ascii="宋体" w:hAnsi="宋体" w:eastAsia="宋体" w:cs="宋体"/>
          <w:color w:val="auto"/>
          <w:sz w:val="24"/>
          <w:szCs w:val="24"/>
          <w:highlight w:val="none"/>
          <w:lang w:eastAsia="zh-CN"/>
        </w:rPr>
        <w:t>及主要条款</w:t>
      </w:r>
      <w:r>
        <w:rPr>
          <w:color w:val="auto"/>
          <w:sz w:val="24"/>
          <w:szCs w:val="24"/>
          <w:highlight w:val="none"/>
        </w:rPr>
        <w:tab/>
      </w:r>
      <w:r>
        <w:rPr>
          <w:rFonts w:hint="eastAsia"/>
          <w:color w:val="auto"/>
          <w:sz w:val="24"/>
          <w:szCs w:val="24"/>
          <w:highlight w:val="none"/>
          <w:lang w:val="en-US" w:eastAsia="zh-CN"/>
        </w:rPr>
        <w:t>32</w:t>
      </w:r>
    </w:p>
    <w:p>
      <w:pPr>
        <w:pStyle w:val="21"/>
        <w:tabs>
          <w:tab w:val="right" w:leader="dot" w:pos="10070"/>
        </w:tabs>
        <w:spacing w:line="600" w:lineRule="exact"/>
        <w:rPr>
          <w:rFonts w:hint="default" w:eastAsiaTheme="minorEastAsia"/>
          <w:color w:val="auto"/>
          <w:sz w:val="24"/>
          <w:szCs w:val="24"/>
          <w:highlight w:val="none"/>
          <w:lang w:val="en-US" w:eastAsia="zh-CN"/>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投标文件格式</w:t>
      </w:r>
      <w:r>
        <w:rPr>
          <w:color w:val="auto"/>
          <w:sz w:val="24"/>
          <w:szCs w:val="24"/>
          <w:highlight w:val="none"/>
        </w:rPr>
        <w:tab/>
      </w:r>
      <w:r>
        <w:rPr>
          <w:rFonts w:hint="eastAsia"/>
          <w:color w:val="auto"/>
          <w:sz w:val="24"/>
          <w:szCs w:val="24"/>
          <w:highlight w:val="none"/>
          <w:lang w:val="en-US" w:eastAsia="zh-CN"/>
        </w:rPr>
        <w:t>37</w:t>
      </w:r>
    </w:p>
    <w:p>
      <w:pPr>
        <w:spacing w:line="600" w:lineRule="exact"/>
        <w:rPr>
          <w:rFonts w:ascii="宋体" w:hAnsi="宋体" w:eastAsia="宋体" w:cs="宋体"/>
          <w:color w:val="auto"/>
          <w:highlight w:val="none"/>
        </w:rPr>
      </w:pPr>
      <w:r>
        <w:rPr>
          <w:rFonts w:hint="eastAsia" w:ascii="宋体" w:hAnsi="宋体" w:eastAsia="宋体" w:cs="宋体"/>
          <w:color w:val="auto"/>
          <w:sz w:val="24"/>
          <w:szCs w:val="24"/>
          <w:highlight w:val="none"/>
        </w:rPr>
        <w:fldChar w:fldCharType="end"/>
      </w:r>
    </w:p>
    <w:p>
      <w:pPr>
        <w:pStyle w:val="23"/>
        <w:tabs>
          <w:tab w:val="right" w:leader="dot" w:pos="10070"/>
        </w:tabs>
        <w:spacing w:line="600" w:lineRule="exact"/>
        <w:ind w:left="0" w:leftChars="0"/>
        <w:rPr>
          <w:color w:val="auto"/>
          <w:sz w:val="24"/>
          <w:szCs w:val="24"/>
          <w:highlight w:val="none"/>
        </w:rPr>
      </w:pPr>
    </w:p>
    <w:p>
      <w:pPr>
        <w:spacing w:line="600" w:lineRule="exact"/>
        <w:rPr>
          <w:rFonts w:ascii="宋体" w:hAnsi="宋体" w:eastAsia="宋体" w:cs="宋体"/>
          <w:color w:val="auto"/>
          <w:highlight w:val="none"/>
        </w:rPr>
      </w:pPr>
      <w:r>
        <w:rPr>
          <w:rFonts w:hint="eastAsia" w:ascii="宋体" w:hAnsi="宋体" w:eastAsia="宋体" w:cs="宋体"/>
          <w:color w:val="auto"/>
          <w:sz w:val="24"/>
          <w:szCs w:val="24"/>
          <w:highlight w:val="none"/>
        </w:rPr>
        <w:fldChar w:fldCharType="end"/>
      </w:r>
    </w:p>
    <w:p>
      <w:pPr>
        <w:rPr>
          <w:rFonts w:ascii="宋体" w:hAnsi="宋体" w:eastAsia="宋体" w:cs="宋体"/>
          <w:color w:val="auto"/>
          <w:highlight w:val="none"/>
        </w:rPr>
      </w:pPr>
    </w:p>
    <w:p>
      <w:pPr>
        <w:rPr>
          <w:rFonts w:ascii="宋体" w:hAnsi="宋体" w:eastAsia="宋体" w:cs="宋体"/>
          <w:color w:val="auto"/>
          <w:highlight w:val="none"/>
        </w:rPr>
        <w:sectPr>
          <w:headerReference r:id="rId4" w:type="first"/>
          <w:headerReference r:id="rId3" w:type="default"/>
          <w:footerReference r:id="rId5" w:type="default"/>
          <w:pgSz w:w="11906" w:h="16838"/>
          <w:pgMar w:top="936" w:right="892" w:bottom="1089" w:left="934" w:header="567" w:footer="992" w:gutter="0"/>
          <w:pgNumType w:start="0"/>
          <w:cols w:space="425" w:num="1"/>
          <w:docGrid w:type="lines" w:linePitch="312" w:charSpace="0"/>
        </w:sectPr>
      </w:pPr>
    </w:p>
    <w:p>
      <w:pPr>
        <w:rPr>
          <w:rFonts w:ascii="宋体" w:hAnsi="宋体" w:eastAsia="宋体" w:cs="宋体"/>
          <w:color w:val="auto"/>
          <w:highlight w:val="none"/>
        </w:rPr>
      </w:pPr>
    </w:p>
    <w:p>
      <w:pPr>
        <w:pStyle w:val="5"/>
        <w:spacing w:line="360" w:lineRule="auto"/>
        <w:jc w:val="center"/>
        <w:rPr>
          <w:rFonts w:ascii="宋体" w:hAnsi="宋体" w:eastAsia="宋体" w:cs="宋体"/>
          <w:color w:val="auto"/>
          <w:sz w:val="32"/>
          <w:szCs w:val="32"/>
          <w:highlight w:val="none"/>
        </w:rPr>
      </w:pPr>
      <w:bookmarkStart w:id="0" w:name="_Toc39092128"/>
      <w:bookmarkStart w:id="1" w:name="_Toc119421965"/>
      <w:r>
        <w:rPr>
          <w:rFonts w:hint="eastAsia" w:ascii="宋体" w:hAnsi="宋体" w:eastAsia="宋体" w:cs="宋体"/>
          <w:color w:val="auto"/>
          <w:sz w:val="32"/>
          <w:szCs w:val="32"/>
          <w:highlight w:val="none"/>
        </w:rPr>
        <w:t xml:space="preserve">第一章 </w:t>
      </w:r>
      <w:r>
        <w:rPr>
          <w:rFonts w:hint="eastAsia" w:ascii="宋体" w:hAnsi="宋体" w:eastAsia="宋体" w:cs="宋体"/>
          <w:color w:val="auto"/>
          <w:sz w:val="32"/>
          <w:szCs w:val="32"/>
          <w:highlight w:val="none"/>
          <w:lang w:eastAsia="zh-CN"/>
        </w:rPr>
        <w:t>招标</w:t>
      </w:r>
      <w:r>
        <w:rPr>
          <w:rFonts w:hint="eastAsia" w:ascii="宋体" w:hAnsi="宋体" w:eastAsia="宋体" w:cs="宋体"/>
          <w:color w:val="auto"/>
          <w:sz w:val="32"/>
          <w:szCs w:val="32"/>
          <w:highlight w:val="none"/>
        </w:rPr>
        <w:t>公告</w:t>
      </w:r>
      <w:bookmarkEnd w:id="0"/>
      <w:bookmarkEnd w:id="1"/>
    </w:p>
    <w:p>
      <w:pPr>
        <w:pStyle w:val="13"/>
        <w:keepNext w:val="0"/>
        <w:keepLines w:val="0"/>
        <w:pageBreakBefore w:val="0"/>
        <w:widowControl w:val="0"/>
        <w:kinsoku/>
        <w:wordWrap/>
        <w:overflowPunct/>
        <w:topLinePunct w:val="0"/>
        <w:autoSpaceDE/>
        <w:autoSpaceDN/>
        <w:bidi w:val="0"/>
        <w:adjustRightInd/>
        <w:snapToGrid/>
        <w:spacing w:line="525" w:lineRule="exact"/>
        <w:jc w:val="center"/>
        <w:textAlignment w:val="auto"/>
        <w:rPr>
          <w:rFonts w:hint="eastAsia" w:ascii="宋体" w:hAnsi="宋体" w:eastAsia="宋体" w:cs="宋体"/>
          <w:b/>
          <w:bCs/>
          <w:color w:val="auto"/>
          <w:kern w:val="0"/>
          <w:sz w:val="28"/>
          <w:szCs w:val="28"/>
          <w:highlight w:val="none"/>
          <w:lang w:eastAsia="zh-CN"/>
        </w:rPr>
      </w:pPr>
      <w:bookmarkStart w:id="2" w:name="OLE_LINK3"/>
      <w:r>
        <w:rPr>
          <w:rFonts w:hint="eastAsia" w:ascii="宋体" w:hAnsi="宋体" w:eastAsia="宋体" w:cs="宋体"/>
          <w:b/>
          <w:bCs/>
          <w:color w:val="auto"/>
          <w:kern w:val="0"/>
          <w:sz w:val="28"/>
          <w:szCs w:val="28"/>
          <w:highlight w:val="none"/>
          <w:lang w:eastAsia="zh-CN"/>
        </w:rPr>
        <w:t>德宏州2024年中央农业防灾减灾和水利救灾资金（防灾救灾第三批）水稻、玉米等主要粮食作物病虫害统防统治及红火蚁等重大病虫疫情防控项目</w:t>
      </w:r>
      <w:bookmarkEnd w:id="2"/>
      <w:r>
        <w:rPr>
          <w:rFonts w:hint="eastAsia" w:ascii="宋体" w:hAnsi="宋体" w:eastAsia="宋体" w:cs="宋体"/>
          <w:b/>
          <w:bCs/>
          <w:color w:val="auto"/>
          <w:kern w:val="0"/>
          <w:sz w:val="28"/>
          <w:szCs w:val="28"/>
          <w:highlight w:val="none"/>
          <w:lang w:eastAsia="zh-CN"/>
        </w:rPr>
        <w:t>（飞防、红火蚁防控专业化服务）B1包二次</w:t>
      </w:r>
    </w:p>
    <w:p>
      <w:pPr>
        <w:pStyle w:val="13"/>
        <w:pageBreakBefore w:val="0"/>
        <w:kinsoku/>
        <w:overflowPunct/>
        <w:bidi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eastAsia="zh-CN"/>
        </w:rPr>
        <w:t>招标公告</w:t>
      </w:r>
    </w:p>
    <w:p>
      <w:pPr>
        <w:pStyle w:val="13"/>
        <w:ind w:firstLine="562"/>
        <w:rPr>
          <w:color w:val="auto"/>
          <w:highlight w:val="none"/>
        </w:rPr>
      </w:pPr>
    </w:p>
    <w:p>
      <w:pPr>
        <w:keepLines w:val="0"/>
        <w:pageBreakBefore w:val="0"/>
        <w:pBdr>
          <w:top w:val="single" w:color="auto" w:sz="4" w:space="1"/>
          <w:left w:val="single" w:color="auto" w:sz="4" w:space="0"/>
          <w:bottom w:val="single" w:color="auto" w:sz="4" w:space="1"/>
          <w:right w:val="single" w:color="auto" w:sz="4" w:space="0"/>
        </w:pBdr>
        <w:kinsoku/>
        <w:wordWrap/>
        <w:overflowPunct/>
        <w:topLinePunct w:val="0"/>
        <w:autoSpaceDE/>
        <w:autoSpaceDN/>
        <w:bidi w:val="0"/>
        <w:adjustRightInd/>
        <w:snapToGrid/>
        <w:spacing w:line="490" w:lineRule="exact"/>
        <w:ind w:firstLine="422" w:firstLineChars="200"/>
        <w:textAlignment w:val="auto"/>
        <w:rPr>
          <w:rFonts w:ascii="宋体" w:hAnsi="宋体" w:eastAsia="宋体" w:cs="宋体"/>
          <w:b/>
          <w:color w:val="auto"/>
          <w:szCs w:val="21"/>
          <w:highlight w:val="none"/>
        </w:rPr>
      </w:pPr>
      <w:bookmarkStart w:id="3" w:name="OLE_LINK13"/>
      <w:r>
        <w:rPr>
          <w:rFonts w:hint="eastAsia" w:ascii="宋体" w:hAnsi="宋体" w:eastAsia="宋体" w:cs="宋体"/>
          <w:b/>
          <w:color w:val="auto"/>
          <w:szCs w:val="21"/>
          <w:highlight w:val="none"/>
        </w:rPr>
        <w:t>项目概况</w:t>
      </w:r>
    </w:p>
    <w:p>
      <w:pPr>
        <w:keepLines w:val="0"/>
        <w:pageBreakBefore w:val="0"/>
        <w:pBdr>
          <w:top w:val="single" w:color="auto" w:sz="4" w:space="1"/>
          <w:left w:val="single" w:color="auto" w:sz="4" w:space="0"/>
          <w:bottom w:val="single" w:color="auto" w:sz="4" w:space="1"/>
          <w:right w:val="single" w:color="auto" w:sz="4" w:space="0"/>
        </w:pBdr>
        <w:kinsoku/>
        <w:wordWrap/>
        <w:overflowPunct/>
        <w:topLinePunct w:val="0"/>
        <w:autoSpaceDE/>
        <w:autoSpaceDN/>
        <w:bidi w:val="0"/>
        <w:adjustRightInd/>
        <w:snapToGrid/>
        <w:spacing w:line="490" w:lineRule="exact"/>
        <w:ind w:firstLine="420" w:firstLineChars="200"/>
        <w:jc w:val="left"/>
        <w:textAlignment w:val="auto"/>
        <w:rPr>
          <w:rFonts w:ascii="宋体" w:hAnsi="宋体" w:eastAsia="宋体" w:cs="宋体"/>
          <w:color w:val="auto"/>
          <w:szCs w:val="21"/>
          <w:highlight w:val="none"/>
        </w:rPr>
      </w:pPr>
      <w:bookmarkStart w:id="4" w:name="OLE_LINK6"/>
      <w:r>
        <w:rPr>
          <w:rFonts w:hint="eastAsia" w:ascii="宋体" w:hAnsi="宋体" w:eastAsia="宋体" w:cs="宋体"/>
          <w:color w:val="auto"/>
          <w:szCs w:val="21"/>
          <w:highlight w:val="none"/>
          <w:u w:val="single"/>
          <w:lang w:eastAsia="zh-CN"/>
        </w:rPr>
        <w:t>德宏州2024年中央农业防灾减灾和水利救灾资金（防灾救灾第三批）水稻、玉米等主要粮食作物病虫害统防统治及红火蚁等重大病虫疫情防控项目</w:t>
      </w:r>
      <w:bookmarkEnd w:id="4"/>
      <w:r>
        <w:rPr>
          <w:rFonts w:hint="eastAsia" w:ascii="宋体" w:hAnsi="宋体" w:eastAsia="宋体" w:cs="宋体"/>
          <w:color w:val="auto"/>
          <w:szCs w:val="21"/>
          <w:highlight w:val="none"/>
          <w:u w:val="single"/>
          <w:lang w:eastAsia="zh-CN"/>
        </w:rPr>
        <w:t>（飞防、红火蚁防控专业化服务）</w:t>
      </w:r>
      <w:r>
        <w:rPr>
          <w:rFonts w:hint="eastAsia" w:ascii="宋体" w:hAnsi="宋体" w:eastAsia="宋体" w:cs="宋体"/>
          <w:color w:val="auto"/>
          <w:kern w:val="0"/>
          <w:szCs w:val="21"/>
          <w:highlight w:val="none"/>
          <w:u w:val="single"/>
          <w:lang w:eastAsia="zh-CN"/>
        </w:rPr>
        <w:t>B1包二次</w:t>
      </w:r>
      <w:r>
        <w:rPr>
          <w:rFonts w:hint="eastAsia" w:ascii="宋体" w:hAnsi="宋体" w:eastAsia="宋体" w:cs="宋体"/>
          <w:color w:val="auto"/>
          <w:szCs w:val="21"/>
          <w:highlight w:val="none"/>
        </w:rPr>
        <w:t>采购的潜在</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应在</w:t>
      </w:r>
      <w:r>
        <w:rPr>
          <w:rFonts w:hint="eastAsia" w:ascii="宋体" w:hAnsi="宋体" w:eastAsia="宋体" w:cs="宋体"/>
          <w:color w:val="auto"/>
          <w:kern w:val="0"/>
          <w:highlight w:val="none"/>
          <w:u w:val="single"/>
        </w:rPr>
        <w:t>政府采购云平台（www.zcygov.cn）</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文件，并于</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none"/>
        </w:rPr>
        <w:t>年</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none"/>
        </w:rPr>
        <w:t>月</w:t>
      </w:r>
      <w:r>
        <w:rPr>
          <w:rFonts w:hint="eastAsia" w:ascii="宋体" w:hAnsi="宋体" w:eastAsia="宋体" w:cs="宋体"/>
          <w:color w:val="auto"/>
          <w:szCs w:val="21"/>
          <w:highlight w:val="none"/>
          <w:u w:val="single"/>
          <w:lang w:val="en-US" w:eastAsia="zh-CN"/>
        </w:rPr>
        <w:t>02</w:t>
      </w:r>
      <w:r>
        <w:rPr>
          <w:rFonts w:hint="eastAsia" w:ascii="宋体" w:hAnsi="宋体" w:eastAsia="宋体" w:cs="宋体"/>
          <w:color w:val="auto"/>
          <w:szCs w:val="21"/>
          <w:highlight w:val="none"/>
          <w:u w:val="none"/>
        </w:rPr>
        <w:t>日</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u w:val="none"/>
        </w:rPr>
        <w:t>时</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u w:val="none"/>
        </w:rPr>
        <w:t>分</w:t>
      </w:r>
      <w:r>
        <w:rPr>
          <w:rFonts w:hint="eastAsia" w:ascii="宋体" w:hAnsi="宋体" w:eastAsia="宋体" w:cs="宋体"/>
          <w:bCs/>
          <w:color w:val="auto"/>
          <w:szCs w:val="21"/>
          <w:highlight w:val="none"/>
        </w:rPr>
        <w:t>（北京时间）前提交</w:t>
      </w:r>
      <w:r>
        <w:rPr>
          <w:rFonts w:hint="eastAsia" w:ascii="宋体" w:hAnsi="宋体" w:eastAsia="宋体" w:cs="宋体"/>
          <w:bCs/>
          <w:color w:val="auto"/>
          <w:szCs w:val="21"/>
          <w:highlight w:val="none"/>
          <w:lang w:eastAsia="zh-CN"/>
        </w:rPr>
        <w:t>投标文件</w:t>
      </w:r>
      <w:r>
        <w:rPr>
          <w:rFonts w:hint="eastAsia" w:ascii="宋体" w:hAnsi="宋体" w:eastAsia="宋体" w:cs="宋体"/>
          <w:color w:val="auto"/>
          <w:szCs w:val="21"/>
          <w:highlight w:val="none"/>
        </w:rPr>
        <w:t>。</w:t>
      </w:r>
    </w:p>
    <w:p>
      <w:pPr>
        <w:keepLines w:val="0"/>
        <w:pageBreakBefore w:val="0"/>
        <w:widowControl/>
        <w:kinsoku/>
        <w:wordWrap/>
        <w:overflowPunct/>
        <w:topLinePunct w:val="0"/>
        <w:autoSpaceDE/>
        <w:autoSpaceDN/>
        <w:bidi w:val="0"/>
        <w:adjustRightInd/>
        <w:snapToGrid/>
        <w:spacing w:line="490" w:lineRule="exact"/>
        <w:ind w:firstLine="422" w:firstLineChars="200"/>
        <w:textAlignment w:val="auto"/>
        <w:rPr>
          <w:rFonts w:ascii="宋体" w:hAnsi="宋体" w:eastAsia="宋体" w:cs="宋体"/>
          <w:b/>
          <w:color w:val="auto"/>
          <w:kern w:val="0"/>
          <w:highlight w:val="none"/>
        </w:rPr>
      </w:pPr>
      <w:r>
        <w:rPr>
          <w:rFonts w:hint="eastAsia" w:ascii="宋体" w:hAnsi="宋体" w:eastAsia="宋体" w:cs="宋体"/>
          <w:b/>
          <w:color w:val="auto"/>
          <w:kern w:val="0"/>
          <w:highlight w:val="none"/>
        </w:rPr>
        <w:t>一、项目基本情况</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hint="eastAsia" w:ascii="宋体" w:hAnsi="宋体" w:eastAsia="宋体" w:cs="宋体"/>
          <w:color w:val="auto"/>
          <w:kern w:val="0"/>
          <w:szCs w:val="21"/>
          <w:highlight w:val="none"/>
          <w:lang w:eastAsia="zh-CN"/>
        </w:rPr>
      </w:pPr>
      <w:bookmarkStart w:id="5" w:name="OLE_LINK12"/>
      <w:r>
        <w:rPr>
          <w:rFonts w:hint="eastAsia" w:ascii="宋体" w:hAnsi="宋体" w:eastAsia="宋体" w:cs="宋体"/>
          <w:color w:val="auto"/>
          <w:kern w:val="0"/>
          <w:szCs w:val="21"/>
          <w:highlight w:val="none"/>
        </w:rPr>
        <w:t>1.项目编号：</w:t>
      </w:r>
      <w:r>
        <w:rPr>
          <w:rFonts w:hint="eastAsia" w:ascii="宋体" w:hAnsi="宋体" w:eastAsia="宋体" w:cs="宋体"/>
          <w:color w:val="auto"/>
          <w:kern w:val="0"/>
          <w:szCs w:val="21"/>
          <w:highlight w:val="none"/>
          <w:lang w:eastAsia="zh-CN"/>
        </w:rPr>
        <w:t>DZZCY-2024-013</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2.项目名称：</w:t>
      </w:r>
      <w:bookmarkStart w:id="6" w:name="OLE_LINK4"/>
      <w:bookmarkStart w:id="7" w:name="OLE_LINK10"/>
      <w:r>
        <w:rPr>
          <w:rFonts w:hint="eastAsia" w:ascii="宋体" w:hAnsi="宋体" w:eastAsia="宋体" w:cs="宋体"/>
          <w:color w:val="auto"/>
          <w:kern w:val="0"/>
          <w:szCs w:val="21"/>
          <w:highlight w:val="none"/>
          <w:lang w:eastAsia="zh-CN"/>
        </w:rPr>
        <w:t>德宏州2024年中央农业防灾减灾和水利救灾资金（防灾救灾第三批）</w:t>
      </w:r>
      <w:r>
        <w:rPr>
          <w:rFonts w:hint="eastAsia" w:ascii="宋体" w:hAnsi="宋体" w:eastAsia="宋体" w:cs="宋体"/>
          <w:color w:val="auto"/>
          <w:szCs w:val="21"/>
          <w:highlight w:val="none"/>
          <w:u w:val="none"/>
          <w:lang w:eastAsia="zh-CN"/>
        </w:rPr>
        <w:t>水稻、玉米等主要粮食作物病虫害统防统治及</w:t>
      </w:r>
      <w:r>
        <w:rPr>
          <w:rFonts w:hint="eastAsia" w:ascii="宋体" w:hAnsi="宋体" w:eastAsia="宋体" w:cs="宋体"/>
          <w:color w:val="auto"/>
          <w:kern w:val="0"/>
          <w:szCs w:val="21"/>
          <w:highlight w:val="none"/>
          <w:lang w:eastAsia="zh-CN"/>
        </w:rPr>
        <w:t>红火蚁等重大病虫疫情防控</w:t>
      </w:r>
      <w:bookmarkEnd w:id="6"/>
      <w:r>
        <w:rPr>
          <w:rFonts w:hint="eastAsia" w:ascii="宋体" w:hAnsi="宋体" w:eastAsia="宋体" w:cs="宋体"/>
          <w:color w:val="auto"/>
          <w:kern w:val="0"/>
          <w:szCs w:val="21"/>
          <w:highlight w:val="none"/>
          <w:lang w:eastAsia="zh-CN"/>
        </w:rPr>
        <w:t>项目（飞防、红火蚁防控专业化服务）</w:t>
      </w:r>
    </w:p>
    <w:bookmarkEnd w:id="7"/>
    <w:p>
      <w:pPr>
        <w:keepLines w:val="0"/>
        <w:pageBreakBefore w:val="0"/>
        <w:widowControl/>
        <w:kinsoku/>
        <w:wordWrap/>
        <w:overflowPunct/>
        <w:topLinePunct w:val="0"/>
        <w:autoSpaceDE/>
        <w:autoSpaceDN/>
        <w:bidi w:val="0"/>
        <w:adjustRightInd/>
        <w:snapToGrid/>
        <w:spacing w:line="410" w:lineRule="exact"/>
        <w:ind w:firstLine="424" w:firstLineChars="202"/>
        <w:textAlignment w:val="auto"/>
        <w:rPr>
          <w:rFonts w:hint="eastAsia" w:ascii="宋体" w:hAnsi="宋体" w:eastAsia="宋体" w:cs="宋体"/>
          <w:b w:val="0"/>
          <w:bCs w:val="0"/>
          <w:color w:val="auto"/>
          <w:kern w:val="0"/>
          <w:sz w:val="21"/>
          <w:szCs w:val="21"/>
          <w:highlight w:val="none"/>
          <w:lang w:val="en-US" w:eastAsia="zh-CN" w:bidi="ar-SA"/>
        </w:rPr>
      </w:pPr>
      <w:bookmarkStart w:id="8" w:name="_Toc15149"/>
      <w:bookmarkStart w:id="9" w:name="OLE_LINK7"/>
      <w:r>
        <w:rPr>
          <w:rFonts w:hint="eastAsia" w:ascii="宋体" w:hAnsi="宋体" w:eastAsia="宋体" w:cs="宋体"/>
          <w:color w:val="auto"/>
          <w:kern w:val="0"/>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bidi="ar-SA"/>
        </w:rPr>
        <w:t>标包名称：</w:t>
      </w:r>
      <w:r>
        <w:rPr>
          <w:rFonts w:hint="eastAsia" w:ascii="宋体" w:hAnsi="宋体" w:eastAsia="宋体" w:cs="宋体"/>
          <w:color w:val="auto"/>
          <w:kern w:val="0"/>
          <w:szCs w:val="21"/>
          <w:highlight w:val="none"/>
          <w:lang w:eastAsia="zh-CN"/>
        </w:rPr>
        <w:t>B1包</w:t>
      </w:r>
    </w:p>
    <w:p>
      <w:pPr>
        <w:pStyle w:val="6"/>
        <w:keepNext/>
        <w:keepLines/>
        <w:pageBreakBefore w:val="0"/>
        <w:widowControl/>
        <w:kinsoku/>
        <w:wordWrap/>
        <w:overflowPunct/>
        <w:topLinePunct w:val="0"/>
        <w:autoSpaceDE/>
        <w:autoSpaceDN/>
        <w:bidi w:val="0"/>
        <w:adjustRightInd w:val="0"/>
        <w:snapToGrid w:val="0"/>
        <w:spacing w:before="0" w:after="0" w:line="490" w:lineRule="exact"/>
        <w:ind w:left="0" w:leftChars="0"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4.采购方式：公开招标；</w:t>
      </w:r>
      <w:bookmarkEnd w:id="8"/>
      <w:r>
        <w:rPr>
          <w:rFonts w:hint="eastAsia" w:ascii="宋体" w:hAnsi="宋体" w:eastAsia="宋体" w:cs="宋体"/>
          <w:b w:val="0"/>
          <w:bCs w:val="0"/>
          <w:color w:val="auto"/>
          <w:kern w:val="0"/>
          <w:sz w:val="21"/>
          <w:szCs w:val="21"/>
          <w:highlight w:val="none"/>
          <w:lang w:val="en-US" w:eastAsia="zh-CN" w:bidi="ar-SA"/>
        </w:rPr>
        <w:t xml:space="preserve"> </w:t>
      </w:r>
    </w:p>
    <w:p>
      <w:pPr>
        <w:pStyle w:val="6"/>
        <w:keepNext/>
        <w:keepLines/>
        <w:pageBreakBefore w:val="0"/>
        <w:widowControl/>
        <w:kinsoku/>
        <w:wordWrap/>
        <w:overflowPunct/>
        <w:topLinePunct w:val="0"/>
        <w:autoSpaceDE/>
        <w:autoSpaceDN/>
        <w:bidi w:val="0"/>
        <w:adjustRightInd w:val="0"/>
        <w:snapToGrid w:val="0"/>
        <w:spacing w:before="0" w:after="0" w:line="490" w:lineRule="exact"/>
        <w:ind w:left="0" w:leftChars="0" w:firstLine="420" w:firstLineChars="200"/>
        <w:textAlignment w:val="auto"/>
        <w:rPr>
          <w:rFonts w:hint="eastAsia" w:ascii="宋体" w:hAnsi="宋体" w:eastAsia="宋体" w:cs="宋体"/>
          <w:b w:val="0"/>
          <w:bCs w:val="0"/>
          <w:color w:val="auto"/>
          <w:kern w:val="0"/>
          <w:sz w:val="21"/>
          <w:szCs w:val="21"/>
          <w:highlight w:val="none"/>
          <w:lang w:val="en-US" w:eastAsia="zh-CN" w:bidi="ar-SA"/>
        </w:rPr>
      </w:pPr>
      <w:bookmarkStart w:id="10" w:name="_Toc7040"/>
      <w:bookmarkStart w:id="11" w:name="OLE_LINK14"/>
      <w:r>
        <w:rPr>
          <w:rFonts w:hint="eastAsia" w:ascii="宋体" w:hAnsi="宋体" w:eastAsia="宋体" w:cs="宋体"/>
          <w:b w:val="0"/>
          <w:bCs w:val="0"/>
          <w:color w:val="auto"/>
          <w:kern w:val="0"/>
          <w:sz w:val="21"/>
          <w:szCs w:val="21"/>
          <w:highlight w:val="none"/>
          <w:lang w:val="en-US" w:eastAsia="zh-CN" w:bidi="ar-SA"/>
        </w:rPr>
        <w:t>5.预算金额：8.80万元；</w:t>
      </w:r>
      <w:bookmarkEnd w:id="10"/>
    </w:p>
    <w:p>
      <w:pPr>
        <w:pStyle w:val="6"/>
        <w:keepNext/>
        <w:keepLines/>
        <w:pageBreakBefore w:val="0"/>
        <w:widowControl/>
        <w:kinsoku/>
        <w:wordWrap/>
        <w:overflowPunct/>
        <w:topLinePunct w:val="0"/>
        <w:autoSpaceDE/>
        <w:autoSpaceDN/>
        <w:bidi w:val="0"/>
        <w:adjustRightInd w:val="0"/>
        <w:snapToGrid w:val="0"/>
        <w:spacing w:before="0" w:after="0" w:line="490" w:lineRule="exact"/>
        <w:ind w:left="0" w:leftChars="0" w:firstLine="420" w:firstLineChars="200"/>
        <w:textAlignment w:val="auto"/>
        <w:rPr>
          <w:rFonts w:hint="eastAsia" w:ascii="宋体" w:hAnsi="宋体" w:eastAsia="宋体" w:cs="宋体"/>
          <w:b w:val="0"/>
          <w:bCs w:val="0"/>
          <w:color w:val="auto"/>
          <w:kern w:val="0"/>
          <w:sz w:val="21"/>
          <w:szCs w:val="21"/>
          <w:highlight w:val="none"/>
          <w:lang w:val="en-US" w:eastAsia="zh-CN" w:bidi="ar-SA"/>
        </w:rPr>
      </w:pPr>
      <w:bookmarkStart w:id="12" w:name="_Toc28689"/>
      <w:r>
        <w:rPr>
          <w:rFonts w:hint="eastAsia" w:ascii="宋体" w:hAnsi="宋体" w:eastAsia="宋体" w:cs="宋体"/>
          <w:b w:val="0"/>
          <w:bCs w:val="0"/>
          <w:color w:val="auto"/>
          <w:kern w:val="0"/>
          <w:sz w:val="21"/>
          <w:szCs w:val="21"/>
          <w:highlight w:val="none"/>
          <w:lang w:val="en-US" w:eastAsia="zh-CN" w:bidi="ar-SA"/>
        </w:rPr>
        <w:t>6.最高限价：8.80万元；</w:t>
      </w:r>
      <w:bookmarkEnd w:id="12"/>
    </w:p>
    <w:bookmarkEnd w:id="9"/>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lang w:eastAsia="zh-CN"/>
        </w:rPr>
        <w:t>采购需求：实施空中无人机喷施水稻种植面积</w:t>
      </w:r>
      <w:r>
        <w:rPr>
          <w:rFonts w:hint="eastAsia" w:ascii="宋体" w:hAnsi="宋体" w:eastAsia="宋体" w:cs="宋体"/>
          <w:color w:val="auto"/>
          <w:kern w:val="0"/>
          <w:szCs w:val="21"/>
          <w:highlight w:val="none"/>
          <w:lang w:val="en-US" w:eastAsia="zh-CN"/>
        </w:rPr>
        <w:t>8000亩，</w:t>
      </w:r>
      <w:r>
        <w:rPr>
          <w:rFonts w:hint="eastAsia" w:ascii="宋体" w:hAnsi="宋体" w:eastAsia="宋体" w:cs="宋体"/>
          <w:color w:val="auto"/>
          <w:kern w:val="0"/>
          <w:szCs w:val="21"/>
          <w:highlight w:val="none"/>
          <w:lang w:eastAsia="zh-CN"/>
        </w:rPr>
        <w:t>具体根据水稻生长情况及病虫害生长情况进行喷施</w:t>
      </w:r>
      <w:r>
        <w:rPr>
          <w:rFonts w:hint="eastAsia" w:ascii="宋体" w:hAnsi="宋体" w:eastAsia="宋体" w:cs="宋体"/>
          <w:color w:val="auto"/>
          <w:kern w:val="0"/>
          <w:szCs w:val="21"/>
          <w:highlight w:val="none"/>
          <w:lang w:val="en-US" w:eastAsia="zh-CN"/>
        </w:rPr>
        <w:t>。</w:t>
      </w:r>
    </w:p>
    <w:p>
      <w:pPr>
        <w:keepLines w:val="0"/>
        <w:pageBreakBefore w:val="0"/>
        <w:widowControl/>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服务地点</w:t>
      </w:r>
      <w:r>
        <w:rPr>
          <w:rFonts w:hint="eastAsia" w:ascii="宋体" w:hAnsi="宋体" w:eastAsia="宋体" w:cs="宋体"/>
          <w:color w:val="auto"/>
          <w:kern w:val="0"/>
          <w:szCs w:val="21"/>
          <w:highlight w:val="none"/>
        </w:rPr>
        <w:t>：</w:t>
      </w:r>
      <w:bookmarkStart w:id="13" w:name="OLE_LINK11"/>
      <w:r>
        <w:rPr>
          <w:rFonts w:hint="eastAsia" w:ascii="宋体" w:hAnsi="宋体" w:eastAsia="宋体" w:cs="宋体"/>
          <w:color w:val="auto"/>
          <w:kern w:val="2"/>
          <w:sz w:val="21"/>
          <w:szCs w:val="21"/>
          <w:highlight w:val="none"/>
          <w:lang w:val="en-US" w:eastAsia="zh-CN" w:bidi="ar"/>
        </w:rPr>
        <w:t>采购人指定地点</w:t>
      </w:r>
      <w:bookmarkEnd w:id="13"/>
      <w:r>
        <w:rPr>
          <w:rFonts w:hint="eastAsia" w:ascii="宋体" w:hAnsi="宋体" w:eastAsia="宋体" w:cs="宋体"/>
          <w:color w:val="auto"/>
          <w:kern w:val="0"/>
          <w:szCs w:val="21"/>
          <w:highlight w:val="none"/>
        </w:rPr>
        <w:t>。</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.付款方式：采购人与</w:t>
      </w:r>
      <w:r>
        <w:rPr>
          <w:rFonts w:hint="eastAsia" w:ascii="宋体" w:hAnsi="宋体" w:eastAsia="宋体" w:cs="宋体"/>
          <w:color w:val="auto"/>
          <w:kern w:val="0"/>
          <w:szCs w:val="21"/>
          <w:highlight w:val="none"/>
          <w:lang w:eastAsia="zh-CN"/>
        </w:rPr>
        <w:t>中标人</w:t>
      </w:r>
      <w:r>
        <w:rPr>
          <w:rFonts w:hint="eastAsia" w:ascii="宋体" w:hAnsi="宋体" w:eastAsia="宋体" w:cs="宋体"/>
          <w:color w:val="auto"/>
          <w:kern w:val="0"/>
          <w:szCs w:val="21"/>
          <w:highlight w:val="none"/>
        </w:rPr>
        <w:t>合同约定。</w:t>
      </w:r>
      <w:bookmarkStart w:id="247" w:name="_GoBack"/>
      <w:bookmarkEnd w:id="247"/>
    </w:p>
    <w:p>
      <w:pPr>
        <w:keepNext w:val="0"/>
        <w:keepLines w:val="0"/>
        <w:pageBreakBefore w:val="0"/>
        <w:kinsoku/>
        <w:wordWrap/>
        <w:overflowPunct/>
        <w:topLinePunct w:val="0"/>
        <w:bidi w:val="0"/>
        <w:snapToGrid/>
        <w:spacing w:line="35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项目完成</w:t>
      </w:r>
      <w:r>
        <w:rPr>
          <w:rFonts w:hint="eastAsia" w:ascii="宋体" w:hAnsi="宋体" w:eastAsia="宋体" w:cs="宋体"/>
          <w:color w:val="auto"/>
          <w:kern w:val="0"/>
          <w:szCs w:val="21"/>
          <w:highlight w:val="none"/>
        </w:rPr>
        <w:t>期限：</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HYPERLINK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lang w:eastAsia="zh-CN"/>
        </w:rPr>
        <w:t>根据项目实际情况，按采购单位要求按时完成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fldChar w:fldCharType="end"/>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11</w:t>
      </w:r>
      <w:r>
        <w:rPr>
          <w:rFonts w:hint="eastAsia" w:ascii="宋体" w:hAnsi="宋体" w:eastAsia="宋体" w:cs="宋体"/>
          <w:color w:val="auto"/>
          <w:kern w:val="0"/>
          <w:szCs w:val="21"/>
          <w:highlight w:val="none"/>
        </w:rPr>
        <w:t>.质量标准：</w:t>
      </w:r>
      <w:r>
        <w:rPr>
          <w:rFonts w:hint="eastAsia" w:ascii="宋体" w:hAnsi="宋体" w:eastAsia="宋体" w:cs="宋体"/>
          <w:color w:val="auto"/>
          <w:kern w:val="0"/>
          <w:szCs w:val="21"/>
          <w:highlight w:val="none"/>
          <w:lang w:val="en-US" w:eastAsia="zh-CN"/>
        </w:rPr>
        <w:t>符合相关行业标准及规范要求</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确保按质、按时完成</w:t>
      </w:r>
      <w:r>
        <w:rPr>
          <w:rFonts w:hint="eastAsia" w:ascii="宋体" w:hAnsi="宋体" w:eastAsia="宋体" w:cs="宋体"/>
          <w:color w:val="auto"/>
          <w:kern w:val="0"/>
          <w:szCs w:val="21"/>
          <w:highlight w:val="none"/>
        </w:rPr>
        <w:t>。</w:t>
      </w:r>
    </w:p>
    <w:bookmarkEnd w:id="11"/>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kern w:val="0"/>
          <w:szCs w:val="21"/>
          <w:highlight w:val="none"/>
        </w:rPr>
        <w:t>.本项目不接受联合体</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w:t>
      </w:r>
    </w:p>
    <w:bookmarkEnd w:id="5"/>
    <w:p>
      <w:pPr>
        <w:keepLines w:val="0"/>
        <w:pageBreakBefore w:val="0"/>
        <w:widowControl/>
        <w:kinsoku/>
        <w:wordWrap/>
        <w:overflowPunct/>
        <w:topLinePunct w:val="0"/>
        <w:autoSpaceDE/>
        <w:autoSpaceDN/>
        <w:bidi w:val="0"/>
        <w:adjustRightInd/>
        <w:snapToGrid/>
        <w:spacing w:line="490" w:lineRule="exact"/>
        <w:ind w:firstLine="426" w:firstLineChars="202"/>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w:t>
      </w:r>
      <w:r>
        <w:rPr>
          <w:rFonts w:hint="eastAsia" w:ascii="宋体" w:hAnsi="宋体" w:eastAsia="宋体" w:cs="宋体"/>
          <w:b/>
          <w:color w:val="auto"/>
          <w:kern w:val="0"/>
          <w:szCs w:val="21"/>
          <w:highlight w:val="none"/>
          <w:lang w:eastAsia="zh-CN"/>
        </w:rPr>
        <w:t>投标人</w:t>
      </w:r>
      <w:r>
        <w:rPr>
          <w:rFonts w:hint="eastAsia" w:ascii="宋体" w:hAnsi="宋体" w:eastAsia="宋体" w:cs="宋体"/>
          <w:b/>
          <w:color w:val="auto"/>
          <w:kern w:val="0"/>
          <w:szCs w:val="21"/>
          <w:highlight w:val="none"/>
        </w:rPr>
        <w:t>资格要求</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1.满足《中华人民共和国政府采购法》第二十二条规定；</w:t>
      </w:r>
    </w:p>
    <w:p>
      <w:pPr>
        <w:keepLines w:val="0"/>
        <w:pageBreakBefore w:val="0"/>
        <w:kinsoku/>
        <w:wordWrap/>
        <w:overflowPunct/>
        <w:topLinePunct w:val="0"/>
        <w:autoSpaceDE/>
        <w:autoSpaceDN/>
        <w:bidi w:val="0"/>
        <w:adjustRightInd/>
        <w:snapToGrid/>
        <w:spacing w:line="490" w:lineRule="exact"/>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1.1</w:t>
      </w:r>
      <w:r>
        <w:rPr>
          <w:rFonts w:hint="eastAsia" w:ascii="宋体" w:hAnsi="宋体" w:cs="宋体"/>
          <w:color w:val="auto"/>
          <w:kern w:val="0"/>
          <w:sz w:val="21"/>
          <w:szCs w:val="21"/>
          <w:highlight w:val="none"/>
        </w:rPr>
        <w:t>具有独立承担民事责任的能力，在中华人民共和国境内依法注册的独立法人企业或其他组织，提供有效的营业执照。</w:t>
      </w:r>
    </w:p>
    <w:p>
      <w:pPr>
        <w:keepNext w:val="0"/>
        <w:keepLines w:val="0"/>
        <w:pageBreakBefore w:val="0"/>
        <w:kinsoku/>
        <w:wordWrap/>
        <w:overflowPunct/>
        <w:topLinePunct w:val="0"/>
        <w:autoSpaceDE/>
        <w:autoSpaceDN/>
        <w:bidi w:val="0"/>
        <w:adjustRightInd/>
        <w:snapToGrid/>
        <w:spacing w:line="49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1.2 具有良好的商业信誉和健全的财务会计制度：提供良好的商业信誉承诺函；提供2023年</w:t>
      </w:r>
      <w:r>
        <w:rPr>
          <w:rFonts w:hint="eastAsia" w:ascii="宋体" w:hAnsi="宋体" w:cs="宋体"/>
          <w:color w:val="auto"/>
          <w:sz w:val="21"/>
          <w:szCs w:val="21"/>
          <w:highlight w:val="none"/>
          <w:lang w:eastAsia="zh-CN"/>
        </w:rPr>
        <w:t>有效的</w:t>
      </w:r>
      <w:r>
        <w:rPr>
          <w:rFonts w:hint="eastAsia" w:ascii="宋体" w:hAnsi="宋体" w:cs="宋体"/>
          <w:color w:val="auto"/>
          <w:sz w:val="21"/>
          <w:szCs w:val="21"/>
          <w:highlight w:val="none"/>
        </w:rPr>
        <w:t>财务</w:t>
      </w:r>
      <w:r>
        <w:rPr>
          <w:rFonts w:hint="eastAsia" w:ascii="宋体" w:hAnsi="宋体" w:cs="宋体"/>
          <w:color w:val="auto"/>
          <w:sz w:val="21"/>
          <w:szCs w:val="21"/>
          <w:highlight w:val="none"/>
          <w:lang w:eastAsia="zh-CN"/>
        </w:rPr>
        <w:t>报表</w:t>
      </w:r>
      <w:r>
        <w:rPr>
          <w:rFonts w:hint="eastAsia" w:ascii="宋体" w:hAnsi="宋体" w:cs="宋体"/>
          <w:color w:val="auto"/>
          <w:sz w:val="21"/>
          <w:szCs w:val="21"/>
          <w:highlight w:val="none"/>
        </w:rPr>
        <w:t>；</w:t>
      </w:r>
      <w:r>
        <w:rPr>
          <w:rFonts w:hint="eastAsia" w:ascii="宋体" w:hAnsi="宋体" w:eastAsia="宋体" w:cs="宋体"/>
          <w:color w:val="auto"/>
          <w:highlight w:val="none"/>
        </w:rPr>
        <w:t>成立不满1年的，提供自成立至今本单位出具的财务报表或</w:t>
      </w:r>
      <w:r>
        <w:rPr>
          <w:rFonts w:hint="eastAsia" w:ascii="宋体" w:hAnsi="宋体" w:eastAsia="宋体" w:cs="宋体"/>
          <w:color w:val="auto"/>
          <w:highlight w:val="none"/>
          <w:lang w:eastAsia="zh-CN"/>
        </w:rPr>
        <w:t>情况说明</w:t>
      </w:r>
      <w:r>
        <w:rPr>
          <w:rFonts w:hint="eastAsia" w:ascii="宋体" w:hAnsi="宋体" w:eastAsia="宋体" w:cs="宋体"/>
          <w:color w:val="auto"/>
          <w:highlight w:val="none"/>
        </w:rPr>
        <w:t>。</w:t>
      </w:r>
    </w:p>
    <w:p>
      <w:pPr>
        <w:keepLines w:val="0"/>
        <w:pageBreakBefore w:val="0"/>
        <w:kinsoku/>
        <w:wordWrap/>
        <w:overflowPunct/>
        <w:topLinePunct w:val="0"/>
        <w:autoSpaceDE/>
        <w:autoSpaceDN/>
        <w:bidi w:val="0"/>
        <w:adjustRightInd/>
        <w:snapToGrid/>
        <w:spacing w:line="49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1.3 </w:t>
      </w:r>
      <w:r>
        <w:rPr>
          <w:rFonts w:hint="eastAsia" w:ascii="宋体" w:hAnsi="宋体" w:eastAsia="宋体" w:cs="宋体"/>
          <w:b w:val="0"/>
          <w:bCs w:val="0"/>
          <w:color w:val="auto"/>
          <w:sz w:val="21"/>
          <w:szCs w:val="21"/>
          <w:highlight w:val="none"/>
        </w:rPr>
        <w:t>具备履行合同所必需的设备和专业技术能力</w:t>
      </w:r>
      <w:r>
        <w:rPr>
          <w:rFonts w:hint="eastAsia" w:ascii="宋体" w:hAnsi="宋体" w:eastAsia="宋体" w:cs="宋体"/>
          <w:b w:val="0"/>
          <w:bCs w:val="0"/>
          <w:color w:val="auto"/>
          <w:sz w:val="21"/>
          <w:szCs w:val="21"/>
          <w:highlight w:val="none"/>
          <w:lang w:eastAsia="zh-CN"/>
        </w:rPr>
        <w:t>（提供</w:t>
      </w:r>
      <w:r>
        <w:rPr>
          <w:rFonts w:hint="eastAsia" w:ascii="宋体" w:hAnsi="宋体" w:eastAsia="宋体" w:cs="宋体"/>
          <w:b w:val="0"/>
          <w:bCs w:val="0"/>
          <w:color w:val="auto"/>
          <w:sz w:val="21"/>
          <w:szCs w:val="21"/>
          <w:highlight w:val="none"/>
        </w:rPr>
        <w:t>承诺书</w:t>
      </w:r>
      <w:r>
        <w:rPr>
          <w:rFonts w:hint="eastAsia" w:ascii="宋体" w:hAnsi="宋体" w:eastAsia="宋体" w:cs="宋体"/>
          <w:b w:val="0"/>
          <w:bCs w:val="0"/>
          <w:color w:val="auto"/>
          <w:sz w:val="21"/>
          <w:szCs w:val="21"/>
          <w:highlight w:val="none"/>
          <w:lang w:eastAsia="zh-CN"/>
        </w:rPr>
        <w:t>）</w:t>
      </w:r>
      <w:r>
        <w:rPr>
          <w:rFonts w:hint="eastAsia" w:ascii="宋体" w:hAnsi="宋体" w:cs="宋体"/>
          <w:color w:val="auto"/>
          <w:sz w:val="21"/>
          <w:szCs w:val="21"/>
          <w:highlight w:val="none"/>
        </w:rPr>
        <w:t>。</w:t>
      </w:r>
    </w:p>
    <w:p>
      <w:pPr>
        <w:keepLines w:val="0"/>
        <w:pageBreakBefore w:val="0"/>
        <w:kinsoku/>
        <w:wordWrap/>
        <w:overflowPunct/>
        <w:topLinePunct w:val="0"/>
        <w:autoSpaceDE/>
        <w:autoSpaceDN/>
        <w:bidi w:val="0"/>
        <w:adjustRightInd/>
        <w:snapToGrid/>
        <w:spacing w:line="49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1.4有依法缴纳税收和社会保障资金的良好记录：提供202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07</w:t>
      </w:r>
      <w:r>
        <w:rPr>
          <w:rFonts w:hint="eastAsia" w:ascii="宋体" w:hAnsi="宋体" w:cs="宋体"/>
          <w:color w:val="auto"/>
          <w:sz w:val="21"/>
          <w:szCs w:val="21"/>
          <w:highlight w:val="none"/>
        </w:rPr>
        <w:t>月至今任意3个月的税收缴纳凭证和社保资金缴纳凭证（成立未满三个月的</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提供成立以来税收和社会保障资金缴纳凭证或相关情况说明，依法不需要缴纳税收和社保的应提供相应的证明材料或合理可信的情况说明）。</w:t>
      </w:r>
    </w:p>
    <w:p>
      <w:pPr>
        <w:keepLines w:val="0"/>
        <w:pageBreakBefore w:val="0"/>
        <w:kinsoku/>
        <w:wordWrap/>
        <w:overflowPunct/>
        <w:topLinePunct w:val="0"/>
        <w:autoSpaceDE/>
        <w:autoSpaceDN/>
        <w:bidi w:val="0"/>
        <w:adjustRightInd/>
        <w:snapToGrid/>
        <w:spacing w:line="490" w:lineRule="exact"/>
        <w:ind w:firstLine="420" w:firstLineChars="200"/>
        <w:textAlignment w:val="auto"/>
        <w:rPr>
          <w:rFonts w:ascii="宋体" w:hAnsi="宋体"/>
          <w:color w:val="auto"/>
          <w:sz w:val="21"/>
          <w:szCs w:val="21"/>
          <w:highlight w:val="none"/>
        </w:rPr>
      </w:pPr>
      <w:r>
        <w:rPr>
          <w:rFonts w:hint="eastAsia" w:ascii="宋体" w:hAnsi="宋体" w:cs="宋体"/>
          <w:color w:val="auto"/>
          <w:sz w:val="21"/>
          <w:szCs w:val="21"/>
          <w:highlight w:val="none"/>
        </w:rPr>
        <w:t>1.5参加政府采购活动前三年内，在经营活动中没有重大违法记录（重大违法记录是指</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因违法经营受到刑事处罚或者责令停产停业、吊销许可证或者执照、较大数额罚款等行政处罚）：提供书面声明。</w:t>
      </w:r>
    </w:p>
    <w:p>
      <w:pPr>
        <w:keepLines w:val="0"/>
        <w:pageBreakBefore w:val="0"/>
        <w:kinsoku/>
        <w:wordWrap/>
        <w:overflowPunct/>
        <w:topLinePunct w:val="0"/>
        <w:autoSpaceDE/>
        <w:autoSpaceDN/>
        <w:bidi w:val="0"/>
        <w:adjustRightInd/>
        <w:snapToGrid/>
        <w:spacing w:line="490" w:lineRule="exact"/>
        <w:ind w:firstLine="420" w:firstLineChars="200"/>
        <w:textAlignment w:val="auto"/>
        <w:outlineLvl w:val="3"/>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1.6法律、行政法规规定的其他条件。</w:t>
      </w:r>
    </w:p>
    <w:p>
      <w:pPr>
        <w:keepNext w:val="0"/>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ascii="Times New Roman" w:hAnsi="Times New Roman" w:cs="宋体"/>
          <w:b/>
          <w:bCs/>
          <w:color w:val="auto"/>
          <w:sz w:val="21"/>
          <w:szCs w:val="21"/>
          <w:highlight w:val="none"/>
        </w:rPr>
      </w:pPr>
      <w:r>
        <w:rPr>
          <w:rFonts w:hint="eastAsia" w:ascii="宋体" w:hAnsi="宋体"/>
          <w:color w:val="auto"/>
          <w:sz w:val="21"/>
          <w:szCs w:val="21"/>
          <w:highlight w:val="none"/>
        </w:rPr>
        <w:t>2.</w:t>
      </w:r>
      <w:r>
        <w:rPr>
          <w:rFonts w:hint="eastAsia" w:ascii="宋体" w:hAnsi="宋体" w:cs="宋体"/>
          <w:color w:val="auto"/>
          <w:sz w:val="21"/>
          <w:szCs w:val="21"/>
          <w:highlight w:val="none"/>
        </w:rPr>
        <w:t>本项目需要落实的政府采购政策：评审时小型、微型企业提供的货物价格给予10%的扣除。监狱企业、残疾人福利性单位视同小型和微型企业，其产品在评审时给予相同的价格扣除</w:t>
      </w:r>
      <w:r>
        <w:rPr>
          <w:rFonts w:hint="eastAsia" w:ascii="宋体" w:hAnsi="宋体" w:eastAsia="宋体" w:cs="宋体"/>
          <w:color w:val="auto"/>
          <w:kern w:val="0"/>
          <w:sz w:val="21"/>
          <w:szCs w:val="21"/>
          <w:highlight w:val="none"/>
        </w:rPr>
        <w:t>。执行政策文件：《中华人民共和国中小企业促进法》《政府采购促进中小企业发展管理办法》（财库〔2020〕46号）、《财政部司法部关于政府采购支持监狱企业发展有关问题的通知》（财库〔2014〕68号）、《财政部民政部中国残疾人联合会关于促进残疾人就业政府采购政策的通知》（财库〔2017〕141号）</w:t>
      </w:r>
      <w:r>
        <w:rPr>
          <w:rFonts w:hint="eastAsia" w:hAnsi="宋体" w:cs="宋体"/>
          <w:color w:val="auto"/>
          <w:kern w:val="0"/>
          <w:sz w:val="21"/>
          <w:szCs w:val="21"/>
          <w:highlight w:val="none"/>
          <w:lang w:eastAsia="zh-CN"/>
        </w:rPr>
        <w:t>。</w:t>
      </w:r>
    </w:p>
    <w:p>
      <w:pPr>
        <w:keepLines w:val="0"/>
        <w:pageBreakBefore w:val="0"/>
        <w:widowControl/>
        <w:numPr>
          <w:ilvl w:val="0"/>
          <w:numId w:val="1"/>
        </w:numPr>
        <w:kinsoku/>
        <w:wordWrap/>
        <w:overflowPunct/>
        <w:topLinePunct w:val="0"/>
        <w:autoSpaceDE/>
        <w:autoSpaceDN/>
        <w:bidi w:val="0"/>
        <w:adjustRightInd/>
        <w:snapToGrid/>
        <w:spacing w:line="490" w:lineRule="exact"/>
        <w:ind w:firstLine="424"/>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3.1投标人须具备民用无人驾驶航空器经营许可证；无人机操作员须具有操作员证或植保无人机操作手合格证或操作许可证</w:t>
      </w:r>
      <w:r>
        <w:rPr>
          <w:rFonts w:hint="eastAsia" w:ascii="宋体" w:hAnsi="宋体" w:eastAsia="宋体" w:cs="宋体"/>
          <w:color w:val="auto"/>
          <w:kern w:val="0"/>
          <w:szCs w:val="21"/>
          <w:highlight w:val="none"/>
        </w:rPr>
        <w:t>。</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highlight w:val="none"/>
          <w:lang w:eastAsia="zh-CN"/>
        </w:rPr>
        <w:t>投标人</w:t>
      </w:r>
      <w:r>
        <w:rPr>
          <w:rFonts w:hint="eastAsia" w:ascii="宋体" w:hAnsi="宋体" w:eastAsia="宋体" w:cs="宋体"/>
          <w:color w:val="auto"/>
          <w:kern w:val="0"/>
          <w:highlight w:val="none"/>
        </w:rPr>
        <w:t>在采购公告发出日期之前未被列入“信用中国”网站“严重失信主体名单”、“失信被执行人”、“重大税收违法失信主体”、“政府采购严重违法失信行为记录名单”，未被列入中国政府采购网“政府采购严重违法失信行为信息记录名单”，由采购人及采购代理机构将按照以上条款对参与</w:t>
      </w:r>
      <w:r>
        <w:rPr>
          <w:rFonts w:hint="eastAsia" w:ascii="宋体" w:hAnsi="宋体" w:eastAsia="宋体" w:cs="宋体"/>
          <w:color w:val="auto"/>
          <w:kern w:val="0"/>
          <w:highlight w:val="none"/>
          <w:lang w:eastAsia="zh-CN"/>
        </w:rPr>
        <w:t>投标</w:t>
      </w:r>
      <w:r>
        <w:rPr>
          <w:rFonts w:hint="eastAsia" w:ascii="宋体" w:hAnsi="宋体" w:eastAsia="宋体" w:cs="宋体"/>
          <w:color w:val="auto"/>
          <w:kern w:val="0"/>
          <w:highlight w:val="none"/>
        </w:rPr>
        <w:t>的各</w:t>
      </w:r>
      <w:r>
        <w:rPr>
          <w:rFonts w:hint="eastAsia" w:ascii="宋体" w:hAnsi="宋体" w:eastAsia="宋体" w:cs="宋体"/>
          <w:color w:val="auto"/>
          <w:kern w:val="0"/>
          <w:highlight w:val="none"/>
          <w:lang w:eastAsia="zh-CN"/>
        </w:rPr>
        <w:t>投标人</w:t>
      </w:r>
      <w:r>
        <w:rPr>
          <w:rFonts w:hint="eastAsia" w:ascii="宋体" w:hAnsi="宋体" w:eastAsia="宋体" w:cs="宋体"/>
          <w:color w:val="auto"/>
          <w:kern w:val="0"/>
          <w:highlight w:val="none"/>
        </w:rPr>
        <w:t>的信用信息进行查询，有不良记录的</w:t>
      </w:r>
      <w:r>
        <w:rPr>
          <w:rFonts w:hint="eastAsia" w:ascii="宋体" w:hAnsi="宋体" w:eastAsia="宋体" w:cs="宋体"/>
          <w:color w:val="auto"/>
          <w:kern w:val="0"/>
          <w:highlight w:val="none"/>
          <w:lang w:eastAsia="zh-CN"/>
        </w:rPr>
        <w:t>投标</w:t>
      </w:r>
      <w:r>
        <w:rPr>
          <w:rFonts w:hint="eastAsia" w:ascii="宋体" w:hAnsi="宋体" w:eastAsia="宋体" w:cs="宋体"/>
          <w:color w:val="auto"/>
          <w:kern w:val="0"/>
          <w:highlight w:val="none"/>
        </w:rPr>
        <w:t>将被拒绝。</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单位负责人为同一人或者存在直接控股、管理关系的不同</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，不得参加同一合同项下的政府采购活动。</w:t>
      </w:r>
    </w:p>
    <w:p>
      <w:pPr>
        <w:keepLines w:val="0"/>
        <w:pageBreakBefore w:val="0"/>
        <w:widowControl/>
        <w:kinsoku/>
        <w:wordWrap/>
        <w:overflowPunct/>
        <w:topLinePunct w:val="0"/>
        <w:autoSpaceDE/>
        <w:autoSpaceDN/>
        <w:bidi w:val="0"/>
        <w:adjustRightInd/>
        <w:snapToGrid/>
        <w:spacing w:line="490" w:lineRule="exact"/>
        <w:ind w:firstLine="426" w:firstLineChars="202"/>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三、获取</w:t>
      </w:r>
      <w:r>
        <w:rPr>
          <w:rFonts w:hint="eastAsia" w:ascii="宋体" w:hAnsi="宋体" w:eastAsia="宋体" w:cs="宋体"/>
          <w:b/>
          <w:color w:val="auto"/>
          <w:kern w:val="0"/>
          <w:szCs w:val="21"/>
          <w:highlight w:val="none"/>
          <w:lang w:eastAsia="zh-CN"/>
        </w:rPr>
        <w:t>招标</w:t>
      </w:r>
      <w:r>
        <w:rPr>
          <w:rFonts w:hint="eastAsia" w:ascii="宋体" w:hAnsi="宋体" w:eastAsia="宋体" w:cs="宋体"/>
          <w:b/>
          <w:color w:val="auto"/>
          <w:kern w:val="0"/>
          <w:szCs w:val="21"/>
          <w:highlight w:val="none"/>
        </w:rPr>
        <w:t>文件</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1.时间：</w:t>
      </w:r>
      <w:r>
        <w:rPr>
          <w:rFonts w:hint="eastAsia" w:ascii="宋体" w:hAnsi="宋体" w:eastAsia="宋体" w:cs="宋体"/>
          <w:color w:val="auto"/>
          <w:kern w:val="0"/>
          <w:szCs w:val="21"/>
          <w:highlight w:val="none"/>
          <w:u w:val="single"/>
        </w:rPr>
        <w:t>202</w:t>
      </w:r>
      <w:r>
        <w:rPr>
          <w:rFonts w:hint="eastAsia" w:ascii="宋体" w:hAnsi="宋体" w:eastAsia="宋体" w:cs="宋体"/>
          <w:color w:val="auto"/>
          <w:kern w:val="0"/>
          <w:szCs w:val="21"/>
          <w:highlight w:val="none"/>
          <w:u w:val="single"/>
          <w:lang w:val="en-US" w:eastAsia="zh-CN"/>
        </w:rPr>
        <w:t>4</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0</w:t>
      </w:r>
      <w:r>
        <w:rPr>
          <w:rFonts w:hint="eastAsia" w:ascii="宋体" w:hAnsi="宋体" w:eastAsia="宋体" w:cs="宋体"/>
          <w:color w:val="auto"/>
          <w:kern w:val="0"/>
          <w:szCs w:val="21"/>
          <w:highlight w:val="none"/>
          <w:u w:val="single"/>
          <w:lang w:val="en-US" w:eastAsia="zh-CN"/>
        </w:rPr>
        <w:t>8</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lang w:val="en-US" w:eastAsia="zh-CN"/>
        </w:rPr>
        <w:t>12</w:t>
      </w:r>
      <w:r>
        <w:rPr>
          <w:rFonts w:hint="eastAsia" w:ascii="宋体" w:hAnsi="宋体" w:eastAsia="宋体" w:cs="宋体"/>
          <w:color w:val="auto"/>
          <w:kern w:val="0"/>
          <w:szCs w:val="21"/>
          <w:highlight w:val="none"/>
        </w:rPr>
        <w:t xml:space="preserve">日至 </w:t>
      </w:r>
      <w:r>
        <w:rPr>
          <w:rFonts w:hint="eastAsia" w:ascii="宋体" w:hAnsi="宋体" w:eastAsia="宋体" w:cs="宋体"/>
          <w:color w:val="auto"/>
          <w:kern w:val="0"/>
          <w:szCs w:val="21"/>
          <w:highlight w:val="none"/>
          <w:u w:val="single"/>
        </w:rPr>
        <w:t>202</w:t>
      </w:r>
      <w:r>
        <w:rPr>
          <w:rFonts w:hint="eastAsia" w:ascii="宋体" w:hAnsi="宋体" w:eastAsia="宋体" w:cs="宋体"/>
          <w:color w:val="auto"/>
          <w:kern w:val="0"/>
          <w:szCs w:val="21"/>
          <w:highlight w:val="none"/>
          <w:u w:val="single"/>
          <w:lang w:val="en-US" w:eastAsia="zh-CN"/>
        </w:rPr>
        <w:t>4</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0</w:t>
      </w:r>
      <w:r>
        <w:rPr>
          <w:rFonts w:hint="eastAsia" w:ascii="宋体" w:hAnsi="宋体" w:eastAsia="宋体" w:cs="宋体"/>
          <w:color w:val="auto"/>
          <w:kern w:val="0"/>
          <w:szCs w:val="21"/>
          <w:highlight w:val="none"/>
          <w:u w:val="single"/>
          <w:lang w:val="en-US" w:eastAsia="zh-CN"/>
        </w:rPr>
        <w:t>8</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lang w:val="en-US" w:eastAsia="zh-CN"/>
        </w:rPr>
        <w:t>19</w:t>
      </w:r>
      <w:r>
        <w:rPr>
          <w:rFonts w:hint="eastAsia" w:ascii="宋体" w:hAnsi="宋体" w:eastAsia="宋体" w:cs="宋体"/>
          <w:color w:val="auto"/>
          <w:kern w:val="0"/>
          <w:szCs w:val="21"/>
          <w:highlight w:val="none"/>
        </w:rPr>
        <w:t>日（北京时间，五个工作日）。</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2.地点：政府采购云平台（www.zcygov.cn）。</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hint="eastAsia" w:ascii="宋体" w:hAnsi="宋体" w:eastAsia="宋体" w:cs="宋体"/>
          <w:color w:val="auto"/>
          <w:kern w:val="0"/>
          <w:highlight w:val="none"/>
          <w:lang w:eastAsia="zh-CN"/>
        </w:rPr>
      </w:pPr>
      <w:r>
        <w:rPr>
          <w:rFonts w:hint="eastAsia" w:ascii="宋体" w:hAnsi="宋体" w:eastAsia="宋体" w:cs="宋体"/>
          <w:color w:val="auto"/>
          <w:kern w:val="0"/>
          <w:szCs w:val="21"/>
          <w:highlight w:val="none"/>
        </w:rPr>
        <w:t>3.方式：</w:t>
      </w:r>
      <w:r>
        <w:rPr>
          <w:rFonts w:hint="eastAsia" w:ascii="宋体" w:hAnsi="宋体" w:eastAsia="宋体" w:cs="宋体"/>
          <w:color w:val="auto"/>
          <w:kern w:val="0"/>
          <w:highlight w:val="none"/>
        </w:rPr>
        <w:t>凡有意参加投标的，需要在政采云平台办理数字证书（CA）。完成数字证书（CA）办理后，</w:t>
      </w:r>
      <w:r>
        <w:rPr>
          <w:rFonts w:hint="eastAsia" w:ascii="宋体" w:hAnsi="宋体" w:eastAsia="宋体" w:cs="宋体"/>
          <w:color w:val="auto"/>
          <w:kern w:val="0"/>
          <w:highlight w:val="none"/>
          <w:lang w:eastAsia="zh-CN"/>
        </w:rPr>
        <w:t>投标人</w:t>
      </w:r>
      <w:r>
        <w:rPr>
          <w:rFonts w:hint="eastAsia" w:ascii="宋体" w:hAnsi="宋体" w:eastAsia="宋体" w:cs="宋体"/>
          <w:color w:val="auto"/>
          <w:kern w:val="0"/>
          <w:highlight w:val="none"/>
        </w:rPr>
        <w:t>需要在政采云平台绑定数字证书(CA)，并在平台上获取采购文件和其他相关采购资料。注：按上述要求获取文件的</w:t>
      </w:r>
      <w:r>
        <w:rPr>
          <w:rFonts w:hint="eastAsia" w:ascii="宋体" w:hAnsi="宋体" w:eastAsia="宋体" w:cs="宋体"/>
          <w:color w:val="auto"/>
          <w:kern w:val="0"/>
          <w:highlight w:val="none"/>
          <w:lang w:eastAsia="zh-CN"/>
        </w:rPr>
        <w:t>投标人</w:t>
      </w:r>
      <w:r>
        <w:rPr>
          <w:rFonts w:hint="eastAsia" w:ascii="宋体" w:hAnsi="宋体" w:eastAsia="宋体" w:cs="宋体"/>
          <w:color w:val="auto"/>
          <w:kern w:val="0"/>
          <w:highlight w:val="none"/>
        </w:rPr>
        <w:t>视为合法获取了本项目采购文件，具备本项目的投标资格。云南壹证通CA申领链接：</w:t>
      </w:r>
      <w:bookmarkStart w:id="14" w:name="OLE_LINK5"/>
      <w:r>
        <w:rPr>
          <w:rFonts w:hint="eastAsia" w:ascii="宋体" w:hAnsi="宋体" w:eastAsia="宋体" w:cs="宋体"/>
          <w:color w:val="auto"/>
          <w:kern w:val="0"/>
          <w:highlight w:val="none"/>
        </w:rPr>
        <w:fldChar w:fldCharType="begin"/>
      </w:r>
      <w:r>
        <w:rPr>
          <w:rFonts w:hint="eastAsia" w:ascii="宋体" w:hAnsi="宋体" w:eastAsia="宋体" w:cs="宋体"/>
          <w:color w:val="auto"/>
          <w:kern w:val="0"/>
          <w:highlight w:val="none"/>
        </w:rPr>
        <w:instrText xml:space="preserve"> HYPERLINK "http://yzt.ynsmartcert.cn/cms/yztyzt0011.html" </w:instrText>
      </w:r>
      <w:r>
        <w:rPr>
          <w:rFonts w:hint="eastAsia" w:ascii="宋体" w:hAnsi="宋体" w:eastAsia="宋体" w:cs="宋体"/>
          <w:color w:val="auto"/>
          <w:kern w:val="0"/>
          <w:highlight w:val="none"/>
        </w:rPr>
        <w:fldChar w:fldCharType="separate"/>
      </w:r>
      <w:r>
        <w:rPr>
          <w:rFonts w:hint="eastAsia" w:ascii="宋体" w:hAnsi="宋体" w:eastAsia="宋体" w:cs="宋体"/>
          <w:color w:val="auto"/>
          <w:kern w:val="0"/>
          <w:highlight w:val="none"/>
        </w:rPr>
        <w:t>http://yzt.ynsmartcert.cn/cms/yztyzt0011.html</w:t>
      </w:r>
      <w:r>
        <w:rPr>
          <w:rFonts w:hint="eastAsia" w:ascii="宋体" w:hAnsi="宋体" w:eastAsia="宋体" w:cs="宋体"/>
          <w:color w:val="auto"/>
          <w:kern w:val="0"/>
          <w:highlight w:val="none"/>
        </w:rPr>
        <w:fldChar w:fldCharType="end"/>
      </w:r>
      <w:bookmarkEnd w:id="14"/>
      <w:r>
        <w:rPr>
          <w:rFonts w:hint="eastAsia" w:ascii="宋体" w:hAnsi="宋体" w:eastAsia="宋体" w:cs="宋体"/>
          <w:color w:val="auto"/>
          <w:kern w:val="0"/>
          <w:highlight w:val="none"/>
        </w:rPr>
        <w:t>云南壹证通CA 可支持线上、线下办理方式，并提供7*24小时全天候客户服务支持，</w:t>
      </w:r>
      <w:bookmarkStart w:id="15" w:name="OLE_LINK8"/>
      <w:r>
        <w:rPr>
          <w:rFonts w:hint="eastAsia" w:ascii="宋体" w:hAnsi="宋体" w:eastAsia="宋体" w:cs="宋体"/>
          <w:color w:val="auto"/>
          <w:kern w:val="0"/>
          <w:highlight w:val="none"/>
        </w:rPr>
        <w:t>客服热线400-004-0628（紧急CA办理电话：</w:t>
      </w:r>
      <w:bookmarkStart w:id="16" w:name="OLE_LINK9"/>
      <w:r>
        <w:rPr>
          <w:rFonts w:hint="eastAsia" w:ascii="宋体" w:hAnsi="宋体" w:eastAsia="宋体" w:cs="宋体"/>
          <w:color w:val="auto"/>
          <w:kern w:val="0"/>
          <w:highlight w:val="none"/>
          <w:lang w:val="en-US" w:eastAsia="zh-CN"/>
        </w:rPr>
        <w:t>19987563037</w:t>
      </w:r>
      <w:bookmarkEnd w:id="16"/>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eastAsia="zh-CN"/>
        </w:rPr>
        <w:t>。</w:t>
      </w:r>
    </w:p>
    <w:bookmarkEnd w:id="15"/>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注：</w:t>
      </w:r>
      <w:r>
        <w:rPr>
          <w:rFonts w:hint="eastAsia" w:ascii="宋体" w:hAnsi="宋体" w:eastAsia="宋体" w:cs="宋体"/>
          <w:color w:val="auto"/>
          <w:kern w:val="0"/>
          <w:highlight w:val="none"/>
          <w:lang w:eastAsia="zh-CN"/>
        </w:rPr>
        <w:t>投标人</w:t>
      </w:r>
      <w:r>
        <w:rPr>
          <w:rFonts w:hint="eastAsia" w:ascii="宋体" w:hAnsi="宋体" w:eastAsia="宋体" w:cs="宋体"/>
          <w:color w:val="auto"/>
          <w:kern w:val="0"/>
          <w:highlight w:val="none"/>
        </w:rPr>
        <w:t>如已在云南 CA办理过企业数字证书（CA）的，直接绑定即可，无需重复办理。云南省外</w:t>
      </w:r>
      <w:r>
        <w:rPr>
          <w:rFonts w:hint="eastAsia" w:ascii="宋体" w:hAnsi="宋体" w:eastAsia="宋体" w:cs="宋体"/>
          <w:color w:val="auto"/>
          <w:kern w:val="0"/>
          <w:highlight w:val="none"/>
          <w:lang w:eastAsia="zh-CN"/>
        </w:rPr>
        <w:t>投标人</w:t>
      </w:r>
      <w:r>
        <w:rPr>
          <w:rFonts w:hint="eastAsia" w:ascii="宋体" w:hAnsi="宋体" w:eastAsia="宋体" w:cs="宋体"/>
          <w:color w:val="auto"/>
          <w:kern w:val="0"/>
          <w:highlight w:val="none"/>
        </w:rPr>
        <w:t>在政采云平台办理的其他CA可直接使用，无需重复办理。</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4.售价：¥0.00元。</w:t>
      </w:r>
    </w:p>
    <w:p>
      <w:pPr>
        <w:keepLines w:val="0"/>
        <w:pageBreakBefore w:val="0"/>
        <w:widowControl/>
        <w:kinsoku/>
        <w:wordWrap/>
        <w:overflowPunct/>
        <w:topLinePunct w:val="0"/>
        <w:autoSpaceDE/>
        <w:autoSpaceDN/>
        <w:bidi w:val="0"/>
        <w:adjustRightInd/>
        <w:snapToGrid/>
        <w:spacing w:line="490" w:lineRule="exact"/>
        <w:ind w:firstLine="426" w:firstLineChars="202"/>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w:t>
      </w:r>
      <w:r>
        <w:rPr>
          <w:rFonts w:hint="eastAsia" w:ascii="宋体" w:hAnsi="宋体" w:eastAsia="宋体" w:cs="宋体"/>
          <w:b/>
          <w:color w:val="auto"/>
          <w:kern w:val="0"/>
          <w:szCs w:val="21"/>
          <w:highlight w:val="none"/>
          <w:lang w:eastAsia="zh-CN"/>
        </w:rPr>
        <w:t>投标文件</w:t>
      </w:r>
      <w:r>
        <w:rPr>
          <w:rFonts w:hint="eastAsia" w:ascii="宋体" w:hAnsi="宋体" w:eastAsia="宋体" w:cs="宋体"/>
          <w:b/>
          <w:color w:val="auto"/>
          <w:kern w:val="0"/>
          <w:szCs w:val="21"/>
          <w:highlight w:val="none"/>
        </w:rPr>
        <w:t>提交</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1.截止时间：</w:t>
      </w:r>
      <w:r>
        <w:rPr>
          <w:rFonts w:hint="eastAsia" w:ascii="宋体" w:hAnsi="宋体" w:eastAsia="宋体" w:cs="宋体"/>
          <w:bCs/>
          <w:color w:val="auto"/>
          <w:szCs w:val="21"/>
          <w:highlight w:val="none"/>
          <w:u w:val="single"/>
        </w:rPr>
        <w:t>202</w:t>
      </w:r>
      <w:r>
        <w:rPr>
          <w:rFonts w:hint="eastAsia" w:ascii="宋体" w:hAnsi="宋体" w:eastAsia="宋体" w:cs="宋体"/>
          <w:bCs/>
          <w:color w:val="auto"/>
          <w:szCs w:val="21"/>
          <w:highlight w:val="none"/>
          <w:u w:val="single"/>
          <w:lang w:val="en-US" w:eastAsia="zh-CN"/>
        </w:rPr>
        <w:t>4</w:t>
      </w:r>
      <w:r>
        <w:rPr>
          <w:rFonts w:hint="eastAsia" w:ascii="宋体" w:hAnsi="宋体" w:eastAsia="宋体" w:cs="宋体"/>
          <w:bCs/>
          <w:color w:val="auto"/>
          <w:szCs w:val="21"/>
          <w:highlight w:val="none"/>
          <w:u w:val="none"/>
        </w:rPr>
        <w:t>年</w:t>
      </w:r>
      <w:r>
        <w:rPr>
          <w:rFonts w:hint="eastAsia" w:ascii="宋体" w:hAnsi="宋体" w:eastAsia="宋体" w:cs="宋体"/>
          <w:bCs/>
          <w:color w:val="auto"/>
          <w:szCs w:val="21"/>
          <w:highlight w:val="none"/>
          <w:u w:val="single"/>
        </w:rPr>
        <w:t>0</w:t>
      </w:r>
      <w:r>
        <w:rPr>
          <w:rFonts w:hint="eastAsia" w:ascii="宋体" w:hAnsi="宋体" w:eastAsia="宋体" w:cs="宋体"/>
          <w:bCs/>
          <w:color w:val="auto"/>
          <w:szCs w:val="21"/>
          <w:highlight w:val="none"/>
          <w:u w:val="single"/>
          <w:lang w:val="en-US" w:eastAsia="zh-CN"/>
        </w:rPr>
        <w:t>9</w:t>
      </w:r>
      <w:r>
        <w:rPr>
          <w:rFonts w:hint="eastAsia" w:ascii="宋体" w:hAnsi="宋体" w:eastAsia="宋体" w:cs="宋体"/>
          <w:bCs/>
          <w:color w:val="auto"/>
          <w:szCs w:val="21"/>
          <w:highlight w:val="none"/>
          <w:u w:val="none"/>
        </w:rPr>
        <w:t>月</w:t>
      </w:r>
      <w:r>
        <w:rPr>
          <w:rFonts w:hint="eastAsia" w:ascii="宋体" w:hAnsi="宋体" w:eastAsia="宋体" w:cs="宋体"/>
          <w:bCs/>
          <w:color w:val="auto"/>
          <w:szCs w:val="21"/>
          <w:highlight w:val="none"/>
          <w:u w:val="single"/>
          <w:lang w:val="en-US" w:eastAsia="zh-CN"/>
        </w:rPr>
        <w:t>02</w:t>
      </w:r>
      <w:r>
        <w:rPr>
          <w:rFonts w:hint="eastAsia" w:ascii="宋体" w:hAnsi="宋体" w:eastAsia="宋体" w:cs="宋体"/>
          <w:bCs/>
          <w:color w:val="auto"/>
          <w:szCs w:val="21"/>
          <w:highlight w:val="none"/>
          <w:u w:val="none"/>
        </w:rPr>
        <w:t>日</w:t>
      </w:r>
      <w:r>
        <w:rPr>
          <w:rFonts w:hint="eastAsia" w:ascii="宋体" w:hAnsi="宋体" w:eastAsia="宋体" w:cs="宋体"/>
          <w:bCs/>
          <w:color w:val="auto"/>
          <w:szCs w:val="21"/>
          <w:highlight w:val="none"/>
          <w:u w:val="single"/>
          <w:lang w:val="en-US" w:eastAsia="zh-CN"/>
        </w:rPr>
        <w:t>14</w:t>
      </w:r>
      <w:r>
        <w:rPr>
          <w:rFonts w:hint="eastAsia" w:ascii="宋体" w:hAnsi="宋体" w:eastAsia="宋体" w:cs="宋体"/>
          <w:bCs/>
          <w:color w:val="auto"/>
          <w:szCs w:val="21"/>
          <w:highlight w:val="none"/>
          <w:u w:val="none"/>
        </w:rPr>
        <w:t>时</w:t>
      </w:r>
      <w:r>
        <w:rPr>
          <w:rFonts w:hint="eastAsia" w:ascii="宋体" w:hAnsi="宋体" w:eastAsia="宋体" w:cs="宋体"/>
          <w:bCs/>
          <w:color w:val="auto"/>
          <w:szCs w:val="21"/>
          <w:highlight w:val="none"/>
          <w:u w:val="single"/>
          <w:lang w:val="en-US" w:eastAsia="zh-CN"/>
        </w:rPr>
        <w:t>3</w:t>
      </w:r>
      <w:r>
        <w:rPr>
          <w:rFonts w:hint="eastAsia" w:ascii="宋体" w:hAnsi="宋体" w:eastAsia="宋体" w:cs="宋体"/>
          <w:bCs/>
          <w:color w:val="auto"/>
          <w:szCs w:val="21"/>
          <w:highlight w:val="none"/>
          <w:u w:val="single"/>
        </w:rPr>
        <w:t>0</w:t>
      </w:r>
      <w:r>
        <w:rPr>
          <w:rFonts w:hint="eastAsia" w:ascii="宋体" w:hAnsi="宋体" w:eastAsia="宋体" w:cs="宋体"/>
          <w:bCs/>
          <w:color w:val="auto"/>
          <w:szCs w:val="21"/>
          <w:highlight w:val="none"/>
          <w:u w:val="none"/>
        </w:rPr>
        <w:t>分</w:t>
      </w:r>
      <w:r>
        <w:rPr>
          <w:rFonts w:hint="eastAsia" w:ascii="宋体" w:hAnsi="宋体" w:eastAsia="宋体" w:cs="宋体"/>
          <w:color w:val="auto"/>
          <w:kern w:val="0"/>
          <w:szCs w:val="21"/>
          <w:highlight w:val="none"/>
        </w:rPr>
        <w:t>（北京时间）。</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2.地点：本次采购采用在政府采购云平台（www.zcygov.cn）上进行采购与递交</w:t>
      </w:r>
      <w:r>
        <w:rPr>
          <w:rFonts w:hint="eastAsia" w:ascii="宋体" w:hAnsi="宋体" w:eastAsia="宋体" w:cs="宋体"/>
          <w:color w:val="auto"/>
          <w:kern w:val="0"/>
          <w:szCs w:val="21"/>
          <w:highlight w:val="none"/>
          <w:lang w:eastAsia="zh-CN"/>
        </w:rPr>
        <w:t>投标文件</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投标投标文件</w:t>
      </w:r>
      <w:r>
        <w:rPr>
          <w:rFonts w:hint="eastAsia" w:ascii="宋体" w:hAnsi="宋体" w:eastAsia="宋体" w:cs="宋体"/>
          <w:color w:val="auto"/>
          <w:kern w:val="0"/>
          <w:szCs w:val="21"/>
          <w:highlight w:val="none"/>
        </w:rPr>
        <w:t>递交要求如下：</w:t>
      </w:r>
    </w:p>
    <w:p>
      <w:pPr>
        <w:keepNext/>
        <w:keepLines w:val="0"/>
        <w:pageBreakBefore w:val="0"/>
        <w:kinsoku/>
        <w:wordWrap/>
        <w:overflowPunct/>
        <w:topLinePunct w:val="0"/>
        <w:autoSpaceDE/>
        <w:autoSpaceDN/>
        <w:bidi w:val="0"/>
        <w:adjustRightInd/>
        <w:snapToGrid/>
        <w:spacing w:line="490" w:lineRule="exact"/>
        <w:ind w:firstLine="424" w:firstLineChars="202"/>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（1）网上递交：</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网上递交需登录政府采购云平台（www.zcygov.cn），须在</w:t>
      </w:r>
      <w:r>
        <w:rPr>
          <w:rFonts w:hint="eastAsia" w:ascii="宋体" w:hAnsi="宋体" w:eastAsia="宋体" w:cs="宋体"/>
          <w:color w:val="auto"/>
          <w:kern w:val="0"/>
          <w:szCs w:val="21"/>
          <w:highlight w:val="none"/>
          <w:lang w:eastAsia="zh-CN"/>
        </w:rPr>
        <w:t>投标投标文件</w:t>
      </w:r>
      <w:r>
        <w:rPr>
          <w:rFonts w:hint="eastAsia" w:ascii="宋体" w:hAnsi="宋体" w:eastAsia="宋体" w:cs="宋体"/>
          <w:color w:val="auto"/>
          <w:kern w:val="0"/>
          <w:szCs w:val="21"/>
          <w:highlight w:val="none"/>
        </w:rPr>
        <w:t>提交截止时间前完成所有电子</w:t>
      </w:r>
      <w:r>
        <w:rPr>
          <w:rFonts w:hint="eastAsia" w:ascii="宋体" w:hAnsi="宋体" w:eastAsia="宋体" w:cs="宋体"/>
          <w:color w:val="auto"/>
          <w:kern w:val="0"/>
          <w:szCs w:val="21"/>
          <w:highlight w:val="none"/>
          <w:lang w:eastAsia="zh-CN"/>
        </w:rPr>
        <w:t>招标投标文件</w:t>
      </w:r>
      <w:r>
        <w:rPr>
          <w:rFonts w:hint="eastAsia" w:ascii="宋体" w:hAnsi="宋体" w:eastAsia="宋体" w:cs="宋体"/>
          <w:color w:val="auto"/>
          <w:kern w:val="0"/>
          <w:szCs w:val="21"/>
          <w:highlight w:val="none"/>
        </w:rPr>
        <w:t>的上传，</w:t>
      </w:r>
      <w:r>
        <w:rPr>
          <w:rFonts w:hint="eastAsia" w:ascii="宋体" w:hAnsi="宋体" w:eastAsia="宋体" w:cs="宋体"/>
          <w:color w:val="auto"/>
          <w:kern w:val="0"/>
          <w:szCs w:val="21"/>
          <w:highlight w:val="none"/>
          <w:lang w:eastAsia="zh-CN"/>
        </w:rPr>
        <w:t>投标投标文件</w:t>
      </w:r>
      <w:r>
        <w:rPr>
          <w:rFonts w:hint="eastAsia" w:ascii="宋体" w:hAnsi="宋体" w:eastAsia="宋体" w:cs="宋体"/>
          <w:color w:val="auto"/>
          <w:kern w:val="0"/>
          <w:szCs w:val="21"/>
          <w:highlight w:val="none"/>
        </w:rPr>
        <w:t>递交截止时间前未完成文件上传的，视为撤回</w:t>
      </w:r>
      <w:r>
        <w:rPr>
          <w:rFonts w:hint="eastAsia" w:ascii="宋体" w:hAnsi="宋体" w:eastAsia="宋体" w:cs="宋体"/>
          <w:color w:val="auto"/>
          <w:kern w:val="0"/>
          <w:szCs w:val="21"/>
          <w:highlight w:val="none"/>
          <w:lang w:eastAsia="zh-CN"/>
        </w:rPr>
        <w:t>投标投标文件</w:t>
      </w:r>
      <w:r>
        <w:rPr>
          <w:rFonts w:hint="eastAsia" w:ascii="宋体" w:hAnsi="宋体" w:eastAsia="宋体" w:cs="宋体"/>
          <w:color w:val="auto"/>
          <w:kern w:val="0"/>
          <w:szCs w:val="21"/>
          <w:highlight w:val="none"/>
        </w:rPr>
        <w:t>。</w:t>
      </w:r>
    </w:p>
    <w:p>
      <w:pPr>
        <w:keepNext/>
        <w:keepLines w:val="0"/>
        <w:pageBreakBefore w:val="0"/>
        <w:kinsoku/>
        <w:wordWrap/>
        <w:overflowPunct/>
        <w:topLinePunct w:val="0"/>
        <w:autoSpaceDE/>
        <w:autoSpaceDN/>
        <w:bidi w:val="0"/>
        <w:adjustRightInd/>
        <w:snapToGrid/>
        <w:spacing w:line="490" w:lineRule="exact"/>
        <w:ind w:firstLine="424" w:firstLineChars="202"/>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（2）本项目采用在政府采购云平台（www.zcygov.cn）上进行采购与递交</w:t>
      </w:r>
      <w:r>
        <w:rPr>
          <w:rFonts w:hint="eastAsia" w:ascii="宋体" w:hAnsi="宋体" w:eastAsia="宋体" w:cs="宋体"/>
          <w:color w:val="auto"/>
          <w:kern w:val="0"/>
          <w:szCs w:val="21"/>
          <w:highlight w:val="none"/>
          <w:lang w:eastAsia="zh-CN"/>
        </w:rPr>
        <w:t>投标文件</w:t>
      </w:r>
      <w:r>
        <w:rPr>
          <w:rFonts w:hint="eastAsia" w:ascii="宋体" w:hAnsi="宋体" w:eastAsia="宋体" w:cs="宋体"/>
          <w:color w:val="auto"/>
          <w:kern w:val="0"/>
          <w:szCs w:val="21"/>
          <w:highlight w:val="none"/>
        </w:rPr>
        <w:t>，无需现场递交纸质文件，但应在文件递交截止时间时登录系统，并根据开标系统的提示操作解密文件。</w:t>
      </w:r>
    </w:p>
    <w:p>
      <w:pPr>
        <w:keepLines w:val="0"/>
        <w:pageBreakBefore w:val="0"/>
        <w:widowControl/>
        <w:kinsoku/>
        <w:wordWrap/>
        <w:overflowPunct/>
        <w:topLinePunct w:val="0"/>
        <w:autoSpaceDE/>
        <w:autoSpaceDN/>
        <w:bidi w:val="0"/>
        <w:adjustRightInd/>
        <w:snapToGrid/>
        <w:spacing w:line="490" w:lineRule="exact"/>
        <w:ind w:firstLine="426" w:firstLineChars="202"/>
        <w:textAlignment w:val="auto"/>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五、</w:t>
      </w:r>
      <w:r>
        <w:rPr>
          <w:rFonts w:hint="eastAsia" w:ascii="宋体" w:hAnsi="宋体" w:eastAsia="宋体" w:cs="宋体"/>
          <w:b/>
          <w:color w:val="auto"/>
          <w:kern w:val="0"/>
          <w:szCs w:val="21"/>
          <w:highlight w:val="none"/>
          <w:lang w:eastAsia="zh-CN"/>
        </w:rPr>
        <w:t>开标时间及地点</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1.时间：</w:t>
      </w:r>
      <w:r>
        <w:rPr>
          <w:rFonts w:hint="eastAsia" w:ascii="宋体" w:hAnsi="宋体" w:eastAsia="宋体" w:cs="宋体"/>
          <w:bCs/>
          <w:color w:val="auto"/>
          <w:szCs w:val="21"/>
          <w:highlight w:val="none"/>
          <w:u w:val="single"/>
        </w:rPr>
        <w:t>202</w:t>
      </w:r>
      <w:r>
        <w:rPr>
          <w:rFonts w:hint="eastAsia" w:ascii="宋体" w:hAnsi="宋体" w:eastAsia="宋体" w:cs="宋体"/>
          <w:bCs/>
          <w:color w:val="auto"/>
          <w:szCs w:val="21"/>
          <w:highlight w:val="none"/>
          <w:u w:val="single"/>
          <w:lang w:val="en-US" w:eastAsia="zh-CN"/>
        </w:rPr>
        <w:t>4</w:t>
      </w:r>
      <w:r>
        <w:rPr>
          <w:rFonts w:hint="eastAsia" w:ascii="宋体" w:hAnsi="宋体" w:eastAsia="宋体" w:cs="宋体"/>
          <w:bCs/>
          <w:color w:val="auto"/>
          <w:szCs w:val="21"/>
          <w:highlight w:val="none"/>
          <w:u w:val="none"/>
        </w:rPr>
        <w:t>年</w:t>
      </w:r>
      <w:r>
        <w:rPr>
          <w:rFonts w:hint="eastAsia" w:ascii="宋体" w:hAnsi="宋体" w:eastAsia="宋体" w:cs="宋体"/>
          <w:bCs/>
          <w:color w:val="auto"/>
          <w:szCs w:val="21"/>
          <w:highlight w:val="none"/>
          <w:u w:val="single"/>
        </w:rPr>
        <w:t>0</w:t>
      </w:r>
      <w:r>
        <w:rPr>
          <w:rFonts w:hint="eastAsia" w:ascii="宋体" w:hAnsi="宋体" w:eastAsia="宋体" w:cs="宋体"/>
          <w:bCs/>
          <w:color w:val="auto"/>
          <w:szCs w:val="21"/>
          <w:highlight w:val="none"/>
          <w:u w:val="single"/>
          <w:lang w:val="en-US" w:eastAsia="zh-CN"/>
        </w:rPr>
        <w:t>9</w:t>
      </w:r>
      <w:r>
        <w:rPr>
          <w:rFonts w:hint="eastAsia" w:ascii="宋体" w:hAnsi="宋体" w:eastAsia="宋体" w:cs="宋体"/>
          <w:bCs/>
          <w:color w:val="auto"/>
          <w:szCs w:val="21"/>
          <w:highlight w:val="none"/>
          <w:u w:val="none"/>
        </w:rPr>
        <w:t>月</w:t>
      </w:r>
      <w:r>
        <w:rPr>
          <w:rFonts w:hint="eastAsia" w:ascii="宋体" w:hAnsi="宋体" w:eastAsia="宋体" w:cs="宋体"/>
          <w:bCs/>
          <w:color w:val="auto"/>
          <w:szCs w:val="21"/>
          <w:highlight w:val="none"/>
          <w:u w:val="single"/>
          <w:lang w:val="en-US" w:eastAsia="zh-CN"/>
        </w:rPr>
        <w:t>02</w:t>
      </w:r>
      <w:r>
        <w:rPr>
          <w:rFonts w:hint="eastAsia" w:ascii="宋体" w:hAnsi="宋体" w:eastAsia="宋体" w:cs="宋体"/>
          <w:bCs/>
          <w:color w:val="auto"/>
          <w:szCs w:val="21"/>
          <w:highlight w:val="none"/>
          <w:u w:val="none"/>
        </w:rPr>
        <w:t>日</w:t>
      </w:r>
      <w:r>
        <w:rPr>
          <w:rFonts w:hint="eastAsia" w:ascii="宋体" w:hAnsi="宋体" w:eastAsia="宋体" w:cs="宋体"/>
          <w:bCs/>
          <w:color w:val="auto"/>
          <w:szCs w:val="21"/>
          <w:highlight w:val="none"/>
          <w:u w:val="single"/>
          <w:lang w:val="en-US" w:eastAsia="zh-CN"/>
        </w:rPr>
        <w:t>14</w:t>
      </w:r>
      <w:r>
        <w:rPr>
          <w:rFonts w:hint="eastAsia" w:ascii="宋体" w:hAnsi="宋体" w:eastAsia="宋体" w:cs="宋体"/>
          <w:bCs/>
          <w:color w:val="auto"/>
          <w:szCs w:val="21"/>
          <w:highlight w:val="none"/>
          <w:u w:val="none"/>
        </w:rPr>
        <w:t>时</w:t>
      </w:r>
      <w:r>
        <w:rPr>
          <w:rFonts w:hint="eastAsia" w:ascii="宋体" w:hAnsi="宋体" w:eastAsia="宋体" w:cs="宋体"/>
          <w:bCs/>
          <w:color w:val="auto"/>
          <w:szCs w:val="21"/>
          <w:highlight w:val="none"/>
          <w:u w:val="single"/>
          <w:lang w:val="en-US" w:eastAsia="zh-CN"/>
        </w:rPr>
        <w:t>3</w:t>
      </w:r>
      <w:r>
        <w:rPr>
          <w:rFonts w:hint="eastAsia" w:ascii="宋体" w:hAnsi="宋体" w:eastAsia="宋体" w:cs="宋体"/>
          <w:bCs/>
          <w:color w:val="auto"/>
          <w:szCs w:val="21"/>
          <w:highlight w:val="none"/>
          <w:u w:val="single"/>
        </w:rPr>
        <w:t>0</w:t>
      </w:r>
      <w:r>
        <w:rPr>
          <w:rFonts w:hint="eastAsia" w:ascii="宋体" w:hAnsi="宋体" w:eastAsia="宋体" w:cs="宋体"/>
          <w:bCs/>
          <w:color w:val="auto"/>
          <w:szCs w:val="21"/>
          <w:highlight w:val="none"/>
          <w:u w:val="none"/>
        </w:rPr>
        <w:t>分</w:t>
      </w:r>
      <w:r>
        <w:rPr>
          <w:rFonts w:hint="eastAsia" w:ascii="宋体" w:hAnsi="宋体" w:eastAsia="宋体" w:cs="宋体"/>
          <w:color w:val="auto"/>
          <w:kern w:val="0"/>
          <w:szCs w:val="21"/>
          <w:highlight w:val="none"/>
        </w:rPr>
        <w:t>（北京时间）。</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w:t>
      </w:r>
      <w:r>
        <w:rPr>
          <w:rFonts w:hint="eastAsia" w:ascii="宋体" w:hAnsi="宋体" w:eastAsia="宋体" w:cs="宋体"/>
          <w:bCs/>
          <w:color w:val="auto"/>
          <w:szCs w:val="21"/>
          <w:highlight w:val="none"/>
        </w:rPr>
        <w:t>德宏德众建设工程管理咨询有限公司（云南省</w:t>
      </w:r>
      <w:r>
        <w:rPr>
          <w:rFonts w:hint="eastAsia" w:ascii="宋体" w:hAnsi="宋体" w:eastAsia="宋体" w:cs="宋体"/>
          <w:bCs/>
          <w:color w:val="auto"/>
          <w:szCs w:val="21"/>
          <w:highlight w:val="none"/>
          <w:lang w:eastAsia="zh-CN"/>
        </w:rPr>
        <w:t>德宏州芒市阔时路</w:t>
      </w:r>
      <w:r>
        <w:rPr>
          <w:rFonts w:hint="eastAsia" w:ascii="宋体" w:hAnsi="宋体" w:eastAsia="宋体" w:cs="宋体"/>
          <w:bCs/>
          <w:color w:val="auto"/>
          <w:szCs w:val="21"/>
          <w:highlight w:val="none"/>
          <w:lang w:val="en-US" w:eastAsia="zh-CN"/>
        </w:rPr>
        <w:t>106号</w:t>
      </w:r>
      <w:r>
        <w:rPr>
          <w:rFonts w:hint="eastAsia" w:ascii="宋体" w:hAnsi="宋体" w:eastAsia="宋体" w:cs="宋体"/>
          <w:bCs/>
          <w:color w:val="auto"/>
          <w:szCs w:val="21"/>
          <w:highlight w:val="none"/>
        </w:rPr>
        <w:t>）</w:t>
      </w:r>
      <w:r>
        <w:rPr>
          <w:rFonts w:hint="eastAsia" w:ascii="宋体" w:hAnsi="宋体" w:eastAsia="宋体" w:cs="宋体"/>
          <w:color w:val="auto"/>
          <w:kern w:val="0"/>
          <w:szCs w:val="21"/>
          <w:highlight w:val="none"/>
        </w:rPr>
        <w:t>。</w:t>
      </w:r>
    </w:p>
    <w:p>
      <w:pPr>
        <w:keepLines w:val="0"/>
        <w:pageBreakBefore w:val="0"/>
        <w:widowControl/>
        <w:kinsoku/>
        <w:wordWrap/>
        <w:overflowPunct/>
        <w:topLinePunct w:val="0"/>
        <w:autoSpaceDE/>
        <w:autoSpaceDN/>
        <w:bidi w:val="0"/>
        <w:adjustRightInd/>
        <w:snapToGrid/>
        <w:spacing w:line="490" w:lineRule="exact"/>
        <w:ind w:firstLine="426" w:firstLineChars="202"/>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六、公告期限</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pPr>
        <w:keepLines w:val="0"/>
        <w:pageBreakBefore w:val="0"/>
        <w:widowControl/>
        <w:kinsoku/>
        <w:wordWrap/>
        <w:overflowPunct/>
        <w:topLinePunct w:val="0"/>
        <w:autoSpaceDE/>
        <w:autoSpaceDN/>
        <w:bidi w:val="0"/>
        <w:adjustRightInd/>
        <w:snapToGrid/>
        <w:spacing w:line="490" w:lineRule="exact"/>
        <w:ind w:firstLine="426" w:firstLineChars="202"/>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七、其他补充事宜</w:t>
      </w:r>
    </w:p>
    <w:p>
      <w:pPr>
        <w:keepNext w:val="0"/>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.公告发布媒</w:t>
      </w:r>
      <w:r>
        <w:rPr>
          <w:rFonts w:hint="eastAsia" w:ascii="宋体" w:hAnsi="宋体" w:eastAsia="宋体" w:cs="宋体"/>
          <w:color w:val="auto"/>
          <w:sz w:val="21"/>
          <w:szCs w:val="21"/>
          <w:highlight w:val="none"/>
          <w:lang w:eastAsia="zh-CN"/>
        </w:rPr>
        <w:t>介</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本项目</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公告发布媒体：云南省政府采购网（网址：www.yngp.com）。</w:t>
      </w: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在参加</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申请之前务必认真阅读</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公告全部内容；</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公告或</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文件如有变更，将在以上网站或以书面形式发布。</w:t>
      </w: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ascii="宋体" w:hAnsi="宋体" w:eastAsia="宋体" w:cs="宋体"/>
          <w:color w:val="auto"/>
          <w:kern w:val="0"/>
          <w:szCs w:val="21"/>
          <w:highlight w:val="none"/>
        </w:rPr>
      </w:pPr>
      <w:r>
        <w:rPr>
          <w:rFonts w:hint="eastAsia" w:ascii="宋体" w:hAnsi="宋体" w:eastAsia="宋体" w:cs="宋体"/>
          <w:b w:val="0"/>
          <w:bCs w:val="0"/>
          <w:color w:val="auto"/>
          <w:sz w:val="21"/>
          <w:szCs w:val="21"/>
          <w:highlight w:val="none"/>
          <w:lang w:val="en-US" w:eastAsia="zh-CN"/>
        </w:rPr>
        <w:t>2.招标代理服务费：包干价3500.00元。</w:t>
      </w:r>
      <w:r>
        <w:rPr>
          <w:rFonts w:hint="eastAsia"/>
          <w:color w:val="auto"/>
          <w:highlight w:val="none"/>
        </w:rPr>
        <w:t>由</w:t>
      </w:r>
      <w:r>
        <w:rPr>
          <w:rFonts w:hint="eastAsia"/>
          <w:color w:val="auto"/>
          <w:highlight w:val="none"/>
          <w:lang w:eastAsia="zh-CN"/>
        </w:rPr>
        <w:t>中标人</w:t>
      </w:r>
      <w:r>
        <w:rPr>
          <w:rFonts w:hint="eastAsia"/>
          <w:color w:val="auto"/>
          <w:highlight w:val="none"/>
        </w:rPr>
        <w:t>在领取</w:t>
      </w:r>
      <w:r>
        <w:rPr>
          <w:rFonts w:hint="eastAsia"/>
          <w:color w:val="auto"/>
          <w:highlight w:val="none"/>
          <w:lang w:eastAsia="zh-CN"/>
        </w:rPr>
        <w:t>中标</w:t>
      </w:r>
      <w:r>
        <w:rPr>
          <w:rFonts w:hint="eastAsia"/>
          <w:color w:val="auto"/>
          <w:highlight w:val="none"/>
        </w:rPr>
        <w:t>通知书前向代理机构一次性支付。</w:t>
      </w:r>
    </w:p>
    <w:p>
      <w:pPr>
        <w:pStyle w:val="46"/>
        <w:keepLines w:val="0"/>
        <w:pageBreakBefore w:val="0"/>
        <w:numPr>
          <w:ilvl w:val="0"/>
          <w:numId w:val="0"/>
        </w:numPr>
        <w:kinsoku/>
        <w:wordWrap/>
        <w:overflowPunct/>
        <w:topLinePunct w:val="0"/>
        <w:autoSpaceDE/>
        <w:autoSpaceDN/>
        <w:bidi w:val="0"/>
        <w:adjustRightInd/>
        <w:snapToGrid/>
        <w:spacing w:line="490" w:lineRule="exact"/>
        <w:ind w:firstLine="420" w:firstLineChars="200"/>
        <w:textAlignment w:val="auto"/>
        <w:rPr>
          <w:rFonts w:hint="eastAsia" w:ascii="宋体" w:hAnsi="宋体" w:eastAsia="宋体" w:cs="宋体"/>
          <w:color w:val="auto"/>
          <w:kern w:val="0"/>
          <w:highlight w:val="none"/>
        </w:rPr>
      </w:pPr>
      <w:r>
        <w:rPr>
          <w:rFonts w:hint="eastAsia"/>
          <w:color w:val="auto"/>
          <w:highlight w:val="none"/>
          <w:lang w:val="en-US" w:eastAsia="zh-CN"/>
        </w:rPr>
        <w:t>3.</w:t>
      </w:r>
      <w:r>
        <w:rPr>
          <w:rFonts w:hint="eastAsia"/>
          <w:color w:val="auto"/>
          <w:highlight w:val="none"/>
        </w:rPr>
        <w:t>采购意向公开情况：根据《财政部关于开展政府采购意向公开工作的通知》</w:t>
      </w:r>
      <w:r>
        <w:rPr>
          <w:rFonts w:hint="eastAsia" w:ascii="宋体" w:hAnsi="宋体" w:eastAsia="宋体" w:cs="宋体"/>
          <w:color w:val="auto"/>
          <w:highlight w:val="none"/>
        </w:rPr>
        <w:t>（财库〔2020〕10号）等有关规定，202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年0</w:t>
      </w:r>
      <w:r>
        <w:rPr>
          <w:rFonts w:hint="eastAsia" w:ascii="宋体" w:hAnsi="宋体" w:cs="宋体"/>
          <w:color w:val="auto"/>
          <w:highlight w:val="none"/>
          <w:lang w:val="en-US" w:eastAsia="zh-CN"/>
        </w:rPr>
        <w:t>6</w:t>
      </w:r>
      <w:r>
        <w:rPr>
          <w:rFonts w:hint="eastAsia" w:ascii="宋体" w:hAnsi="宋体" w:eastAsia="宋体" w:cs="宋体"/>
          <w:color w:val="auto"/>
          <w:highlight w:val="none"/>
        </w:rPr>
        <w:t>月</w:t>
      </w:r>
      <w:r>
        <w:rPr>
          <w:rFonts w:hint="eastAsia" w:ascii="宋体" w:hAnsi="宋体" w:cs="宋体"/>
          <w:color w:val="auto"/>
          <w:highlight w:val="none"/>
          <w:lang w:val="en-US" w:eastAsia="zh-CN"/>
        </w:rPr>
        <w:t>11</w:t>
      </w:r>
      <w:r>
        <w:rPr>
          <w:rFonts w:hint="eastAsia" w:ascii="宋体" w:hAnsi="宋体" w:eastAsia="宋体" w:cs="宋体"/>
          <w:color w:val="auto"/>
          <w:highlight w:val="none"/>
        </w:rPr>
        <w:t>日本项目采购意向公开信息在云南省政府采购网发布，网址</w:t>
      </w:r>
    </w:p>
    <w:p>
      <w:pPr>
        <w:pStyle w:val="46"/>
        <w:keepLines w:val="0"/>
        <w:pageBreakBefore w:val="0"/>
        <w:numPr>
          <w:ilvl w:val="0"/>
          <w:numId w:val="0"/>
        </w:numPr>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"http://www.yngp.com/viewPurchaseInfo.html?sys_purchaseintention_id=3d61615d.1900581cd8b.-7974"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http://www.yngp.com/viewPurchaseInfo.html?sys_purchaseintention_id=3d61615d.1900581cd8b.-7974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.本次采购采用在政府采购云平台（www.zcygov.cn）上进行采购与递交</w:t>
      </w:r>
      <w:r>
        <w:rPr>
          <w:rFonts w:hint="eastAsia" w:ascii="宋体" w:hAnsi="宋体" w:eastAsia="宋体" w:cs="宋体"/>
          <w:color w:val="auto"/>
          <w:kern w:val="0"/>
          <w:szCs w:val="21"/>
          <w:highlight w:val="none"/>
          <w:lang w:eastAsia="zh-CN"/>
        </w:rPr>
        <w:t>投标文件</w:t>
      </w:r>
      <w:r>
        <w:rPr>
          <w:rFonts w:hint="eastAsia" w:ascii="宋体" w:hAnsi="宋体" w:eastAsia="宋体" w:cs="宋体"/>
          <w:color w:val="auto"/>
          <w:kern w:val="0"/>
          <w:szCs w:val="21"/>
          <w:highlight w:val="none"/>
        </w:rPr>
        <w:t>，采购过程具体操作流程请各</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在政府采购云平台（https://www. zcygov.cn/）的网站操作指南中下载《</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操作指南》查看操作或在该网站中采购学院中观看《政府采购电子交易</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线上培训》相关视频。</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在制作</w:t>
      </w:r>
      <w:r>
        <w:rPr>
          <w:rFonts w:hint="eastAsia" w:ascii="宋体" w:hAnsi="宋体" w:eastAsia="宋体" w:cs="宋体"/>
          <w:color w:val="auto"/>
          <w:kern w:val="0"/>
          <w:szCs w:val="21"/>
          <w:highlight w:val="none"/>
          <w:lang w:eastAsia="zh-CN"/>
        </w:rPr>
        <w:t>投标文件</w:t>
      </w:r>
      <w:r>
        <w:rPr>
          <w:rFonts w:hint="eastAsia" w:ascii="宋体" w:hAnsi="宋体" w:eastAsia="宋体" w:cs="宋体"/>
          <w:color w:val="auto"/>
          <w:kern w:val="0"/>
          <w:szCs w:val="21"/>
          <w:highlight w:val="none"/>
        </w:rPr>
        <w:t>前，需先下载政采云电子投标客户端并进行安装，下载安装完成之后，可通过账号密码或CA登录客户端制作</w:t>
      </w:r>
      <w:r>
        <w:rPr>
          <w:rFonts w:hint="eastAsia" w:ascii="宋体" w:hAnsi="宋体" w:eastAsia="宋体" w:cs="宋体"/>
          <w:color w:val="auto"/>
          <w:kern w:val="0"/>
          <w:szCs w:val="21"/>
          <w:highlight w:val="none"/>
          <w:lang w:eastAsia="zh-CN"/>
        </w:rPr>
        <w:t>投标文件</w:t>
      </w:r>
      <w:r>
        <w:rPr>
          <w:rFonts w:hint="eastAsia" w:ascii="宋体" w:hAnsi="宋体" w:eastAsia="宋体" w:cs="宋体"/>
          <w:color w:val="auto"/>
          <w:kern w:val="0"/>
          <w:szCs w:val="21"/>
          <w:highlight w:val="none"/>
        </w:rPr>
        <w:t>（客户端下载网址： https://customer.zcygov.cn/CA-driver-download ）。</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ascii="宋体" w:hAnsi="宋体" w:eastAsia="宋体" w:cs="宋体"/>
          <w:color w:val="auto"/>
          <w:kern w:val="0"/>
          <w:szCs w:val="21"/>
          <w:highlight w:val="none"/>
        </w:rPr>
      </w:pPr>
      <w:bookmarkStart w:id="17" w:name="_Toc7252730"/>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监督电话：</w:t>
      </w:r>
      <w:r>
        <w:rPr>
          <w:rFonts w:hint="eastAsia" w:ascii="宋体" w:hAnsi="宋体" w:eastAsia="宋体" w:cs="宋体"/>
          <w:color w:val="auto"/>
          <w:kern w:val="0"/>
          <w:szCs w:val="21"/>
          <w:highlight w:val="none"/>
          <w:lang w:eastAsia="zh-CN"/>
        </w:rPr>
        <w:t>德宏州</w:t>
      </w:r>
      <w:r>
        <w:rPr>
          <w:rFonts w:hint="eastAsia" w:ascii="宋体" w:hAnsi="宋体" w:eastAsia="宋体" w:cs="宋体"/>
          <w:color w:val="auto"/>
          <w:kern w:val="0"/>
          <w:szCs w:val="21"/>
          <w:highlight w:val="none"/>
        </w:rPr>
        <w:t>财政局0692-3990432</w:t>
      </w:r>
    </w:p>
    <w:p>
      <w:pPr>
        <w:keepLines w:val="0"/>
        <w:pageBreakBefore w:val="0"/>
        <w:widowControl/>
        <w:kinsoku/>
        <w:wordWrap/>
        <w:overflowPunct/>
        <w:topLinePunct w:val="0"/>
        <w:autoSpaceDE/>
        <w:autoSpaceDN/>
        <w:bidi w:val="0"/>
        <w:adjustRightInd/>
        <w:snapToGrid/>
        <w:spacing w:line="490" w:lineRule="exact"/>
        <w:ind w:firstLine="426" w:firstLineChars="202"/>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八、凡对本次采购提出询问，请按以下方式联系</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1.采购人信息</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名    称：</w:t>
      </w:r>
      <w:r>
        <w:rPr>
          <w:rFonts w:hint="eastAsia" w:ascii="宋体" w:hAnsi="宋体" w:eastAsia="宋体" w:cs="宋体"/>
          <w:color w:val="auto"/>
          <w:kern w:val="0"/>
          <w:highlight w:val="none"/>
          <w:lang w:eastAsia="zh-CN"/>
        </w:rPr>
        <w:t>德宏州植保植检站</w:t>
      </w:r>
      <w:r>
        <w:rPr>
          <w:rFonts w:hint="eastAsia" w:ascii="宋体" w:hAnsi="宋体" w:eastAsia="宋体" w:cs="宋体"/>
          <w:color w:val="auto"/>
          <w:kern w:val="0"/>
          <w:highlight w:val="none"/>
        </w:rPr>
        <w:t>　　</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地    址：</w:t>
      </w:r>
      <w:r>
        <w:rPr>
          <w:rFonts w:hint="eastAsia" w:ascii="宋体" w:hAnsi="宋体" w:eastAsia="宋体" w:cs="宋体"/>
          <w:color w:val="auto"/>
          <w:kern w:val="0"/>
          <w:highlight w:val="none"/>
          <w:lang w:val="en-US" w:eastAsia="zh-CN"/>
        </w:rPr>
        <w:t>云南省德宏州芒市新建路90号</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联系方式：</w:t>
      </w:r>
      <w:r>
        <w:rPr>
          <w:rFonts w:hint="eastAsia" w:ascii="宋体" w:hAnsi="宋体" w:eastAsia="宋体" w:cs="宋体"/>
          <w:color w:val="auto"/>
          <w:kern w:val="0"/>
          <w:szCs w:val="21"/>
          <w:highlight w:val="none"/>
          <w:lang w:eastAsia="zh-CN"/>
        </w:rPr>
        <w:t>0692-2121380</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2.采购代理机构信息</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名    称：德宏德众建设工程管理咨询有限公司　</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地　　址：</w:t>
      </w:r>
      <w:r>
        <w:rPr>
          <w:rFonts w:hint="eastAsia" w:ascii="宋体" w:hAnsi="宋体" w:eastAsia="宋体" w:cs="宋体"/>
          <w:bCs/>
          <w:color w:val="auto"/>
          <w:szCs w:val="21"/>
          <w:highlight w:val="none"/>
        </w:rPr>
        <w:t>云南省</w:t>
      </w:r>
      <w:r>
        <w:rPr>
          <w:rFonts w:hint="eastAsia" w:ascii="宋体" w:hAnsi="宋体" w:eastAsia="宋体" w:cs="宋体"/>
          <w:bCs/>
          <w:color w:val="auto"/>
          <w:szCs w:val="21"/>
          <w:highlight w:val="none"/>
          <w:lang w:eastAsia="zh-CN"/>
        </w:rPr>
        <w:t>德宏州芒市阔时路</w:t>
      </w:r>
      <w:r>
        <w:rPr>
          <w:rFonts w:hint="eastAsia" w:ascii="宋体" w:hAnsi="宋体" w:eastAsia="宋体" w:cs="宋体"/>
          <w:bCs/>
          <w:color w:val="auto"/>
          <w:szCs w:val="21"/>
          <w:highlight w:val="none"/>
          <w:lang w:val="en-US" w:eastAsia="zh-CN"/>
        </w:rPr>
        <w:t>106号</w:t>
      </w:r>
      <w:r>
        <w:rPr>
          <w:rFonts w:hint="eastAsia" w:ascii="宋体" w:hAnsi="宋体" w:eastAsia="宋体" w:cs="宋体"/>
          <w:color w:val="auto"/>
          <w:kern w:val="0"/>
          <w:highlight w:val="none"/>
        </w:rPr>
        <w:t>　</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联系方式：</w:t>
      </w:r>
      <w:r>
        <w:rPr>
          <w:rFonts w:hint="eastAsia" w:ascii="宋体" w:hAnsi="宋体" w:eastAsia="宋体" w:cs="宋体"/>
          <w:color w:val="auto"/>
          <w:kern w:val="0"/>
          <w:highlight w:val="none"/>
          <w:lang w:eastAsia="zh-CN"/>
        </w:rPr>
        <w:t>0692-2276729</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3.项目联系方式</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采购人项目联系人：</w:t>
      </w:r>
      <w:r>
        <w:rPr>
          <w:rFonts w:hint="eastAsia" w:ascii="宋体" w:hAnsi="宋体" w:eastAsia="宋体" w:cs="宋体"/>
          <w:color w:val="auto"/>
          <w:kern w:val="0"/>
          <w:highlight w:val="none"/>
          <w:lang w:eastAsia="zh-CN"/>
        </w:rPr>
        <w:t>丁先生</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电　　 话：</w:t>
      </w:r>
      <w:r>
        <w:rPr>
          <w:rFonts w:hint="eastAsia" w:ascii="宋体" w:hAnsi="宋体" w:eastAsia="宋体" w:cs="宋体"/>
          <w:color w:val="auto"/>
          <w:kern w:val="0"/>
          <w:szCs w:val="21"/>
          <w:highlight w:val="none"/>
          <w:lang w:eastAsia="zh-CN"/>
        </w:rPr>
        <w:t>0692-2121380</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采购代理机构项目联系人：杨先生</w:t>
      </w:r>
    </w:p>
    <w:p>
      <w:pPr>
        <w:keepLines w:val="0"/>
        <w:pageBreakBefore w:val="0"/>
        <w:widowControl/>
        <w:kinsoku/>
        <w:wordWrap/>
        <w:overflowPunct/>
        <w:topLinePunct w:val="0"/>
        <w:autoSpaceDE/>
        <w:autoSpaceDN/>
        <w:bidi w:val="0"/>
        <w:adjustRightInd/>
        <w:snapToGrid/>
        <w:spacing w:line="490" w:lineRule="exact"/>
        <w:ind w:firstLine="424" w:firstLineChars="202"/>
        <w:textAlignment w:val="auto"/>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电　　 话：</w:t>
      </w:r>
      <w:r>
        <w:rPr>
          <w:rFonts w:hint="eastAsia" w:ascii="宋体" w:hAnsi="宋体" w:eastAsia="宋体" w:cs="宋体"/>
          <w:color w:val="auto"/>
          <w:kern w:val="0"/>
          <w:highlight w:val="none"/>
          <w:lang w:eastAsia="zh-CN"/>
        </w:rPr>
        <w:t>0692-2276729</w:t>
      </w:r>
    </w:p>
    <w:bookmarkEnd w:id="3"/>
    <w:p>
      <w:pPr>
        <w:keepLines w:val="0"/>
        <w:pageBreakBefore w:val="0"/>
        <w:widowControl/>
        <w:kinsoku/>
        <w:wordWrap/>
        <w:overflowPunct/>
        <w:topLinePunct w:val="0"/>
        <w:autoSpaceDE/>
        <w:autoSpaceDN/>
        <w:bidi w:val="0"/>
        <w:adjustRightInd/>
        <w:snapToGrid/>
        <w:spacing w:line="470" w:lineRule="exact"/>
        <w:ind w:firstLine="424" w:firstLineChars="202"/>
        <w:textAlignment w:val="auto"/>
        <w:rPr>
          <w:rFonts w:ascii="宋体" w:hAnsi="宋体" w:eastAsia="宋体" w:cs="宋体"/>
          <w:color w:val="auto"/>
          <w:kern w:val="0"/>
          <w:highlight w:val="none"/>
        </w:rPr>
      </w:pPr>
    </w:p>
    <w:p>
      <w:pPr>
        <w:keepLines w:val="0"/>
        <w:pageBreakBefore w:val="0"/>
        <w:kinsoku/>
        <w:wordWrap/>
        <w:overflowPunct/>
        <w:topLinePunct w:val="0"/>
        <w:autoSpaceDE/>
        <w:autoSpaceDN/>
        <w:bidi w:val="0"/>
        <w:adjustRightInd/>
        <w:snapToGrid/>
        <w:spacing w:line="470" w:lineRule="exact"/>
        <w:textAlignment w:val="auto"/>
        <w:rPr>
          <w:color w:val="auto"/>
          <w:highlight w:val="none"/>
        </w:rPr>
      </w:pPr>
    </w:p>
    <w:p>
      <w:pPr>
        <w:keepLines w:val="0"/>
        <w:pageBreakBefore w:val="0"/>
        <w:kinsoku/>
        <w:wordWrap/>
        <w:overflowPunct/>
        <w:topLinePunct w:val="0"/>
        <w:autoSpaceDE/>
        <w:autoSpaceDN/>
        <w:bidi w:val="0"/>
        <w:adjustRightInd/>
        <w:snapToGrid/>
        <w:spacing w:line="412" w:lineRule="exact"/>
        <w:textAlignment w:val="auto"/>
        <w:rPr>
          <w:color w:val="auto"/>
          <w:highlight w:val="none"/>
        </w:rPr>
      </w:pPr>
    </w:p>
    <w:p>
      <w:pPr>
        <w:rPr>
          <w:color w:val="auto"/>
          <w:highlight w:val="none"/>
        </w:rPr>
      </w:pPr>
    </w:p>
    <w:p>
      <w:pPr>
        <w:pStyle w:val="13"/>
        <w:rPr>
          <w:color w:val="auto"/>
          <w:highlight w:val="none"/>
        </w:rPr>
      </w:pPr>
    </w:p>
    <w:p>
      <w:pPr>
        <w:rPr>
          <w:color w:val="auto"/>
          <w:highlight w:val="none"/>
        </w:rPr>
      </w:pPr>
    </w:p>
    <w:p>
      <w:pPr>
        <w:pStyle w:val="13"/>
        <w:rPr>
          <w:color w:val="auto"/>
          <w:highlight w:val="none"/>
        </w:rPr>
      </w:pPr>
    </w:p>
    <w:p>
      <w:pPr>
        <w:rPr>
          <w:color w:val="auto"/>
          <w:highlight w:val="none"/>
        </w:rPr>
      </w:pPr>
    </w:p>
    <w:p>
      <w:pPr>
        <w:pStyle w:val="5"/>
        <w:spacing w:line="360" w:lineRule="auto"/>
        <w:jc w:val="center"/>
        <w:rPr>
          <w:rFonts w:ascii="宋体" w:hAnsi="宋体" w:eastAsia="宋体" w:cs="宋体"/>
          <w:color w:val="auto"/>
          <w:sz w:val="32"/>
          <w:szCs w:val="32"/>
          <w:highlight w:val="none"/>
        </w:rPr>
      </w:pPr>
      <w:bookmarkStart w:id="18" w:name="_Toc119421966"/>
      <w:r>
        <w:rPr>
          <w:rFonts w:hint="eastAsia" w:ascii="宋体" w:hAnsi="宋体" w:eastAsia="宋体" w:cs="宋体"/>
          <w:color w:val="auto"/>
          <w:sz w:val="32"/>
          <w:szCs w:val="32"/>
          <w:highlight w:val="none"/>
        </w:rPr>
        <w:t xml:space="preserve">第二章  </w:t>
      </w:r>
      <w:r>
        <w:rPr>
          <w:rFonts w:hint="eastAsia" w:ascii="宋体" w:hAnsi="宋体" w:eastAsia="宋体" w:cs="宋体"/>
          <w:color w:val="auto"/>
          <w:sz w:val="32"/>
          <w:szCs w:val="32"/>
          <w:highlight w:val="none"/>
          <w:lang w:eastAsia="zh-CN"/>
        </w:rPr>
        <w:t>投标人</w:t>
      </w:r>
      <w:r>
        <w:rPr>
          <w:rFonts w:hint="eastAsia" w:ascii="宋体" w:hAnsi="宋体" w:eastAsia="宋体" w:cs="宋体"/>
          <w:color w:val="auto"/>
          <w:sz w:val="32"/>
          <w:szCs w:val="32"/>
          <w:highlight w:val="none"/>
        </w:rPr>
        <w:t>须知</w:t>
      </w:r>
      <w:bookmarkEnd w:id="17"/>
      <w:bookmarkEnd w:id="18"/>
    </w:p>
    <w:p>
      <w:pPr>
        <w:pStyle w:val="6"/>
        <w:spacing w:before="0" w:after="0" w:line="360" w:lineRule="auto"/>
        <w:jc w:val="center"/>
        <w:rPr>
          <w:rFonts w:ascii="宋体" w:hAnsi="宋体" w:eastAsia="宋体" w:cs="宋体"/>
          <w:color w:val="auto"/>
          <w:highlight w:val="none"/>
        </w:rPr>
      </w:pPr>
      <w:bookmarkStart w:id="19" w:name="_Toc119421967"/>
      <w:bookmarkStart w:id="20" w:name="_Toc86124039"/>
      <w:bookmarkStart w:id="21" w:name="_Toc7252731"/>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须知前附表</w:t>
      </w:r>
      <w:bookmarkEnd w:id="19"/>
      <w:bookmarkEnd w:id="20"/>
      <w:bookmarkEnd w:id="21"/>
    </w:p>
    <w:tbl>
      <w:tblPr>
        <w:tblStyle w:val="29"/>
        <w:tblW w:w="9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6"/>
        <w:gridCol w:w="53"/>
        <w:gridCol w:w="2131"/>
        <w:gridCol w:w="6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b/>
                <w:color w:val="auto"/>
                <w:sz w:val="21"/>
                <w:szCs w:val="21"/>
                <w:highlight w:val="none"/>
              </w:rPr>
            </w:pPr>
            <w:bookmarkStart w:id="22" w:name="_Toc7252732"/>
            <w:bookmarkStart w:id="23" w:name="_Toc86124040"/>
            <w:r>
              <w:rPr>
                <w:rFonts w:hint="eastAsia" w:ascii="宋体" w:hAnsi="宋体" w:eastAsia="宋体" w:cs="宋体"/>
                <w:b/>
                <w:color w:val="auto"/>
                <w:sz w:val="21"/>
                <w:szCs w:val="21"/>
                <w:highlight w:val="none"/>
              </w:rPr>
              <w:t>条款号</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 款 名 称</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1.1.2</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208" w:leftChars="99" w:right="0" w:rightChars="0" w:firstLine="392" w:firstLineChars="187"/>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采购人</w:t>
            </w:r>
          </w:p>
        </w:tc>
        <w:tc>
          <w:tcPr>
            <w:tcW w:w="6811" w:type="dxa"/>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25" w:leftChars="0" w:right="0" w:rightChars="0" w:hanging="25" w:hangingChars="12"/>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名  称：</w:t>
            </w:r>
            <w:bookmarkStart w:id="24" w:name="OLE_LINK1"/>
            <w:r>
              <w:rPr>
                <w:rFonts w:hint="eastAsia" w:hAnsi="宋体" w:cs="宋体"/>
                <w:color w:val="auto"/>
                <w:kern w:val="2"/>
                <w:sz w:val="21"/>
                <w:szCs w:val="21"/>
                <w:highlight w:val="none"/>
                <w:lang w:eastAsia="zh-CN"/>
              </w:rPr>
              <w:t>德宏州植保植检站</w:t>
            </w:r>
            <w:bookmarkEnd w:id="24"/>
          </w:p>
          <w:p>
            <w:pPr>
              <w:pStyle w:val="17"/>
              <w:keepLines w:val="0"/>
              <w:pageBreakBefore w:val="0"/>
              <w:kinsoku/>
              <w:wordWrap/>
              <w:overflowPunct/>
              <w:bidi w:val="0"/>
              <w:spacing w:beforeAutospacing="0" w:afterAutospacing="0" w:line="430" w:lineRule="exact"/>
              <w:ind w:left="25" w:leftChars="0" w:right="0" w:rightChars="0" w:hanging="25" w:hangingChars="12"/>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rPr>
              <w:t>地  址：</w:t>
            </w:r>
            <w:r>
              <w:rPr>
                <w:rFonts w:hint="eastAsia" w:hAnsi="宋体" w:cs="宋体"/>
                <w:color w:val="auto"/>
                <w:kern w:val="0"/>
                <w:highlight w:val="none"/>
                <w:lang w:val="en-US" w:eastAsia="zh-CN"/>
              </w:rPr>
              <w:t>云南省德宏州芒市新建路90号</w:t>
            </w:r>
          </w:p>
          <w:p>
            <w:pPr>
              <w:pStyle w:val="17"/>
              <w:keepLines w:val="0"/>
              <w:pageBreakBefore w:val="0"/>
              <w:kinsoku/>
              <w:wordWrap/>
              <w:overflowPunct/>
              <w:bidi w:val="0"/>
              <w:spacing w:beforeAutospacing="0" w:afterAutospacing="0" w:line="430" w:lineRule="exact"/>
              <w:ind w:left="25" w:leftChars="0" w:right="0" w:rightChars="0" w:hanging="25" w:hangingChars="12"/>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联系人：</w:t>
            </w:r>
            <w:r>
              <w:rPr>
                <w:rFonts w:hint="eastAsia" w:hAnsi="宋体" w:cs="宋体"/>
                <w:color w:val="auto"/>
                <w:kern w:val="2"/>
                <w:sz w:val="21"/>
                <w:szCs w:val="21"/>
                <w:highlight w:val="none"/>
                <w:lang w:eastAsia="zh-CN"/>
              </w:rPr>
              <w:t>丁先生</w:t>
            </w:r>
          </w:p>
          <w:p>
            <w:pPr>
              <w:pStyle w:val="17"/>
              <w:keepLines w:val="0"/>
              <w:pageBreakBefore w:val="0"/>
              <w:wordWrap/>
              <w:bidi w:val="0"/>
              <w:spacing w:line="430" w:lineRule="exac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电  话：</w:t>
            </w:r>
            <w:r>
              <w:rPr>
                <w:rFonts w:hint="eastAsia" w:hAnsi="宋体" w:cs="宋体"/>
                <w:color w:val="auto"/>
                <w:kern w:val="0"/>
                <w:szCs w:val="21"/>
                <w:highlight w:val="none"/>
                <w:lang w:eastAsia="zh-CN"/>
              </w:rPr>
              <w:t>0692-2121380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1.1.3</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25" w:leftChars="0" w:right="0" w:rightChars="0" w:hanging="25" w:hangingChars="1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采购代理机构</w:t>
            </w:r>
          </w:p>
        </w:tc>
        <w:tc>
          <w:tcPr>
            <w:tcW w:w="6811" w:type="dxa"/>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25" w:leftChars="0" w:right="0" w:rightChars="0" w:hanging="25" w:hangingChars="1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  称：</w:t>
            </w:r>
            <w:r>
              <w:rPr>
                <w:rFonts w:hint="eastAsia" w:ascii="宋体" w:hAnsi="宋体" w:eastAsia="宋体" w:cs="宋体"/>
                <w:color w:val="auto"/>
                <w:kern w:val="0"/>
                <w:highlight w:val="none"/>
              </w:rPr>
              <w:t>德宏德众建设工程管理咨询有限公司</w:t>
            </w:r>
          </w:p>
          <w:p>
            <w:pPr>
              <w:pStyle w:val="17"/>
              <w:keepLines w:val="0"/>
              <w:pageBreakBefore w:val="0"/>
              <w:kinsoku/>
              <w:wordWrap/>
              <w:overflowPunct/>
              <w:bidi w:val="0"/>
              <w:spacing w:beforeAutospacing="0" w:afterAutospacing="0" w:line="430" w:lineRule="exact"/>
              <w:ind w:left="25" w:leftChars="0" w:right="0" w:rightChars="0" w:hanging="25" w:hangingChars="1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w:t>
            </w:r>
            <w:r>
              <w:rPr>
                <w:rFonts w:hint="eastAsia" w:ascii="宋体" w:hAnsi="宋体" w:eastAsia="宋体" w:cs="宋体"/>
                <w:bCs/>
                <w:color w:val="auto"/>
                <w:szCs w:val="21"/>
                <w:highlight w:val="none"/>
              </w:rPr>
              <w:t>云南省</w:t>
            </w:r>
            <w:r>
              <w:rPr>
                <w:rFonts w:hint="eastAsia" w:ascii="宋体" w:hAnsi="宋体" w:eastAsia="宋体" w:cs="宋体"/>
                <w:bCs/>
                <w:color w:val="auto"/>
                <w:szCs w:val="21"/>
                <w:highlight w:val="none"/>
                <w:lang w:eastAsia="zh-CN"/>
              </w:rPr>
              <w:t>德宏州芒市阔时路</w:t>
            </w:r>
            <w:r>
              <w:rPr>
                <w:rFonts w:hint="eastAsia" w:ascii="宋体" w:hAnsi="宋体" w:eastAsia="宋体" w:cs="宋体"/>
                <w:bCs/>
                <w:color w:val="auto"/>
                <w:szCs w:val="21"/>
                <w:highlight w:val="none"/>
                <w:lang w:val="en-US" w:eastAsia="zh-CN"/>
              </w:rPr>
              <w:t>106号</w:t>
            </w:r>
          </w:p>
          <w:p>
            <w:pPr>
              <w:pStyle w:val="17"/>
              <w:keepLines w:val="0"/>
              <w:pageBreakBefore w:val="0"/>
              <w:kinsoku/>
              <w:wordWrap/>
              <w:overflowPunct/>
              <w:bidi w:val="0"/>
              <w:spacing w:beforeAutospacing="0" w:afterAutospacing="0" w:line="430" w:lineRule="exact"/>
              <w:ind w:left="25" w:leftChars="0" w:right="0" w:rightChars="0" w:hanging="25" w:hangingChars="1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联系人：杨先生</w:t>
            </w:r>
          </w:p>
          <w:p>
            <w:pPr>
              <w:pStyle w:val="17"/>
              <w:keepLines w:val="0"/>
              <w:pageBreakBefore w:val="0"/>
              <w:wordWrap/>
              <w:bidi w:val="0"/>
              <w:spacing w:line="43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w:t>
            </w:r>
            <w:r>
              <w:rPr>
                <w:rFonts w:hint="eastAsia" w:hAnsi="宋体" w:cs="宋体"/>
                <w:color w:val="auto"/>
                <w:sz w:val="21"/>
                <w:szCs w:val="21"/>
                <w:highlight w:val="none"/>
                <w:lang w:val="en-US" w:eastAsia="zh-CN"/>
              </w:rPr>
              <w:t>0692-2276729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1.1.4</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项目名称</w:t>
            </w:r>
            <w:r>
              <w:rPr>
                <w:rFonts w:hint="eastAsia"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项目编号</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line="430" w:lineRule="exact"/>
              <w:textAlignment w:val="auto"/>
              <w:rPr>
                <w:rFonts w:hint="eastAsia" w:hAnsi="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en-US"/>
              </w:rPr>
              <w:t>项目名称：</w:t>
            </w:r>
            <w:r>
              <w:rPr>
                <w:rFonts w:hint="eastAsia" w:hAnsi="宋体" w:cs="宋体"/>
                <w:color w:val="auto"/>
                <w:kern w:val="0"/>
                <w:szCs w:val="21"/>
                <w:highlight w:val="none"/>
                <w:lang w:eastAsia="zh-CN"/>
              </w:rPr>
              <w:t>德宏州2024年中央农业防灾减灾和水利救灾资金（防灾救灾第三批）</w:t>
            </w:r>
            <w:r>
              <w:rPr>
                <w:rFonts w:hint="eastAsia" w:ascii="宋体" w:hAnsi="宋体" w:eastAsia="宋体" w:cs="宋体"/>
                <w:color w:val="auto"/>
                <w:szCs w:val="21"/>
                <w:highlight w:val="none"/>
                <w:u w:val="none"/>
                <w:lang w:eastAsia="zh-CN"/>
              </w:rPr>
              <w:t>水稻、玉米等主要粮食作物病虫害统防统治及</w:t>
            </w:r>
            <w:r>
              <w:rPr>
                <w:rFonts w:hint="eastAsia" w:hAnsi="宋体" w:cs="宋体"/>
                <w:color w:val="auto"/>
                <w:kern w:val="0"/>
                <w:szCs w:val="21"/>
                <w:highlight w:val="none"/>
                <w:lang w:eastAsia="zh-CN"/>
              </w:rPr>
              <w:t>红火蚁等重大病虫疫情防控项目（飞防、红火蚁防控专业化服务）</w:t>
            </w:r>
          </w:p>
          <w:p>
            <w:pPr>
              <w:keepNext w:val="0"/>
              <w:keepLines w:val="0"/>
              <w:pageBreakBefore w:val="0"/>
              <w:widowControl w:val="0"/>
              <w:kinsoku/>
              <w:wordWrap/>
              <w:overflowPunct/>
              <w:topLinePunct w:val="0"/>
              <w:autoSpaceDE/>
              <w:autoSpaceDN/>
              <w:bidi w:val="0"/>
              <w:adjustRightInd/>
              <w:snapToGrid/>
              <w:spacing w:beforeAutospacing="0" w:afterAutospacing="0" w:line="430" w:lineRule="exact"/>
              <w:ind w:right="0" w:right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en-US"/>
              </w:rPr>
              <w:t>项目编号：</w:t>
            </w:r>
            <w:r>
              <w:rPr>
                <w:rFonts w:hint="eastAsia" w:ascii="宋体" w:hAnsi="宋体" w:eastAsia="宋体" w:cs="宋体"/>
                <w:color w:val="auto"/>
                <w:kern w:val="0"/>
                <w:szCs w:val="21"/>
                <w:highlight w:val="none"/>
                <w:lang w:eastAsia="zh-CN"/>
              </w:rPr>
              <w:t>DZZCY-2024-013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1.2.1</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资金来源</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color w:val="auto"/>
                <w:sz w:val="21"/>
                <w:szCs w:val="21"/>
                <w:highlight w:val="none"/>
                <w:lang w:val="en-US" w:eastAsia="zh-CN"/>
              </w:rPr>
            </w:pPr>
            <w:r>
              <w:rPr>
                <w:rFonts w:hint="eastAsia" w:hAnsi="宋体" w:cs="宋体"/>
                <w:color w:val="auto"/>
                <w:kern w:val="0"/>
                <w:szCs w:val="21"/>
                <w:highlight w:val="none"/>
                <w:lang w:eastAsia="zh-CN"/>
              </w:rPr>
              <w:t>2024年中央农业防灾减灾和水利救灾资金（防灾救灾第三批）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1.2.</w:t>
            </w:r>
            <w:r>
              <w:rPr>
                <w:rFonts w:hint="eastAsia" w:ascii="宋体" w:hAnsi="宋体" w:eastAsia="宋体" w:cs="宋体"/>
                <w:color w:val="auto"/>
                <w:kern w:val="2"/>
                <w:sz w:val="21"/>
                <w:szCs w:val="21"/>
                <w:highlight w:val="none"/>
                <w:lang w:val="en-US" w:eastAsia="zh-CN"/>
              </w:rPr>
              <w:t>2</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资金落实情况</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1.3.1</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lang w:eastAsia="zh-CN"/>
              </w:rPr>
            </w:pPr>
            <w:r>
              <w:rPr>
                <w:rFonts w:hint="eastAsia" w:hAnsi="宋体" w:cs="宋体"/>
                <w:color w:val="auto"/>
                <w:kern w:val="2"/>
                <w:sz w:val="21"/>
                <w:szCs w:val="21"/>
                <w:highlight w:val="none"/>
                <w:lang w:eastAsia="zh-CN"/>
              </w:rPr>
              <w:t>采购需求</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line="43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Cs w:val="21"/>
                <w:highlight w:val="none"/>
                <w:lang w:val="en-US" w:eastAsia="zh-CN"/>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1.3.</w:t>
            </w:r>
            <w:r>
              <w:rPr>
                <w:rFonts w:hint="eastAsia" w:hAnsi="宋体" w:cs="宋体"/>
                <w:color w:val="auto"/>
                <w:kern w:val="2"/>
                <w:sz w:val="21"/>
                <w:szCs w:val="21"/>
                <w:highlight w:val="none"/>
                <w:lang w:val="en-US" w:eastAsia="zh-CN"/>
              </w:rPr>
              <w:t>2</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项目完成</w:t>
            </w:r>
            <w:r>
              <w:rPr>
                <w:rFonts w:hint="eastAsia" w:ascii="宋体" w:hAnsi="宋体" w:eastAsia="宋体" w:cs="宋体"/>
                <w:color w:val="auto"/>
                <w:sz w:val="21"/>
                <w:szCs w:val="21"/>
                <w:highlight w:val="none"/>
                <w:lang w:val="en-US" w:eastAsia="zh-CN"/>
              </w:rPr>
              <w:t>期限</w:t>
            </w:r>
          </w:p>
        </w:tc>
        <w:tc>
          <w:tcPr>
            <w:tcW w:w="6811" w:type="dxa"/>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both"/>
              <w:rPr>
                <w:rFonts w:hint="eastAsia" w:ascii="宋体" w:hAnsi="宋体" w:eastAsia="宋体" w:cs="宋体"/>
                <w:color w:val="auto"/>
                <w:sz w:val="21"/>
                <w:szCs w:val="21"/>
                <w:highlight w:val="none"/>
                <w:lang w:val="en-US" w:eastAsia="zh-CN"/>
              </w:rPr>
            </w:pPr>
            <w:r>
              <w:rPr>
                <w:rFonts w:hint="eastAsia" w:ascii="宋体" w:hAnsi="宋体" w:eastAsiaTheme="minorEastAsia"/>
                <w:b w:val="0"/>
                <w:bCs w:val="0"/>
                <w:color w:val="auto"/>
                <w:highlight w:val="none"/>
                <w:lang w:val="en-US" w:eastAsia="zh-CN"/>
              </w:rPr>
              <w:t>根据项目实际情况，按采购单位要求按时完成</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1.3.3</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default" w:hAnsi="宋体" w:cs="宋体"/>
                <w:color w:val="auto"/>
                <w:kern w:val="2"/>
                <w:sz w:val="21"/>
                <w:szCs w:val="21"/>
                <w:highlight w:val="none"/>
                <w:lang w:val="en-US" w:eastAsia="zh-CN"/>
              </w:rPr>
            </w:pPr>
            <w:r>
              <w:rPr>
                <w:rFonts w:hint="eastAsia" w:hAnsi="宋体" w:cs="宋体"/>
                <w:color w:val="auto"/>
                <w:kern w:val="2"/>
                <w:sz w:val="21"/>
                <w:szCs w:val="21"/>
                <w:highlight w:val="none"/>
                <w:lang w:eastAsia="zh-CN"/>
              </w:rPr>
              <w:t>服务地点</w:t>
            </w:r>
          </w:p>
        </w:tc>
        <w:tc>
          <w:tcPr>
            <w:tcW w:w="6811" w:type="dxa"/>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25" w:leftChars="0" w:right="0" w:rightChars="0" w:hanging="25" w:hangingChars="12"/>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1.3.</w:t>
            </w:r>
            <w:r>
              <w:rPr>
                <w:rFonts w:hint="eastAsia" w:hAnsi="宋体" w:cs="宋体"/>
                <w:color w:val="auto"/>
                <w:kern w:val="2"/>
                <w:sz w:val="21"/>
                <w:szCs w:val="21"/>
                <w:highlight w:val="none"/>
                <w:lang w:val="en-US" w:eastAsia="zh-CN"/>
              </w:rPr>
              <w:t>4</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eastAsia="zh-CN"/>
              </w:rPr>
              <w:t>质量标准</w:t>
            </w:r>
          </w:p>
        </w:tc>
        <w:tc>
          <w:tcPr>
            <w:tcW w:w="6811" w:type="dxa"/>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25" w:leftChars="0" w:right="0" w:rightChars="0" w:hanging="25" w:hangingChars="12"/>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
              </w:rPr>
              <w:t>符合相关行业标准及规范要求，确保按质、按时完成。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1.4.1</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lang w:val="en-US"/>
              </w:rPr>
            </w:pPr>
            <w:r>
              <w:rPr>
                <w:rFonts w:hint="eastAsia" w:ascii="宋体" w:hAnsi="宋体" w:eastAsia="宋体" w:cs="宋体"/>
                <w:color w:val="auto"/>
                <w:sz w:val="21"/>
                <w:szCs w:val="21"/>
                <w:highlight w:val="none"/>
                <w:lang w:val="en-US" w:eastAsia="zh-CN"/>
              </w:rPr>
              <w:t>投标人资格要求</w:t>
            </w:r>
          </w:p>
        </w:tc>
        <w:tc>
          <w:tcPr>
            <w:tcW w:w="6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beforeAutospacing="0" w:afterAutospacing="0" w:line="430" w:lineRule="exact"/>
              <w:ind w:left="0" w:leftChars="0" w:right="0" w:right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详见“第一章 招标</w:t>
            </w:r>
            <w:r>
              <w:rPr>
                <w:rFonts w:hint="eastAsia" w:ascii="宋体" w:hAnsi="宋体" w:eastAsia="宋体" w:cs="宋体"/>
                <w:color w:val="auto"/>
                <w:kern w:val="0"/>
                <w:sz w:val="21"/>
                <w:szCs w:val="21"/>
                <w:highlight w:val="none"/>
              </w:rPr>
              <w:t>公告</w:t>
            </w:r>
            <w:r>
              <w:rPr>
                <w:rFonts w:hint="eastAsia" w:ascii="宋体" w:hAnsi="宋体" w:eastAsia="宋体" w:cs="宋体"/>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1.4.2</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是否接受联合体</w:t>
            </w:r>
          </w:p>
        </w:tc>
        <w:tc>
          <w:tcPr>
            <w:tcW w:w="6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bidi w:val="0"/>
              <w:adjustRightInd w:val="0"/>
              <w:snapToGrid w:val="0"/>
              <w:spacing w:beforeAutospacing="0" w:afterAutospacing="0" w:line="43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AUTOTEXT  input125 \* MERGEFORMAT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不接受</w:t>
            </w:r>
          </w:p>
          <w:p>
            <w:pPr>
              <w:keepNext w:val="0"/>
              <w:keepLines w:val="0"/>
              <w:pageBreakBefore w:val="0"/>
              <w:widowControl w:val="0"/>
              <w:kinsoku/>
              <w:wordWrap/>
              <w:overflowPunct/>
              <w:bidi w:val="0"/>
              <w:adjustRightInd w:val="0"/>
              <w:snapToGrid w:val="0"/>
              <w:spacing w:beforeAutospacing="0" w:afterAutospacing="0" w:line="43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AUTOTEXT  input123 \* MERGEFORMAT </w:instrText>
            </w:r>
            <w:r>
              <w:rPr>
                <w:rFonts w:hint="eastAsia" w:ascii="宋体" w:hAnsi="宋体" w:eastAsia="宋体" w:cs="宋体"/>
                <w:color w:val="auto"/>
                <w:kern w:val="0"/>
                <w:sz w:val="21"/>
                <w:szCs w:val="21"/>
                <w:highlight w:val="none"/>
              </w:rPr>
              <w:fldChar w:fldCharType="separate"/>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1.9.1</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踏勘现场</w:t>
            </w:r>
          </w:p>
        </w:tc>
        <w:tc>
          <w:tcPr>
            <w:tcW w:w="6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bidi w:val="0"/>
              <w:adjustRightInd w:val="0"/>
              <w:snapToGrid w:val="0"/>
              <w:spacing w:beforeAutospacing="0" w:afterAutospacing="0" w:line="43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AUTOTEXT  input125 \* MERGEFORMAT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不组织</w:t>
            </w:r>
          </w:p>
          <w:p>
            <w:pPr>
              <w:keepNext w:val="0"/>
              <w:keepLines w:val="0"/>
              <w:pageBreakBefore w:val="0"/>
              <w:widowControl w:val="0"/>
              <w:kinsoku/>
              <w:wordWrap/>
              <w:overflowPunct/>
              <w:bidi w:val="0"/>
              <w:adjustRightInd w:val="0"/>
              <w:snapToGrid w:val="0"/>
              <w:spacing w:beforeAutospacing="0" w:afterAutospacing="0" w:line="43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AUTOTEXT  input126 \* MERGEFORMAT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组织</w:t>
            </w:r>
          </w:p>
          <w:p>
            <w:pPr>
              <w:keepNext w:val="0"/>
              <w:keepLines w:val="0"/>
              <w:pageBreakBefore w:val="0"/>
              <w:widowControl w:val="0"/>
              <w:kinsoku/>
              <w:wordWrap/>
              <w:overflowPunct/>
              <w:bidi w:val="0"/>
              <w:spacing w:beforeAutospacing="0" w:afterAutospacing="0" w:line="43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fldChar w:fldCharType="begin"/>
            </w:r>
            <w:r>
              <w:rPr>
                <w:rFonts w:hint="eastAsia" w:ascii="宋体" w:hAnsi="宋体" w:eastAsia="宋体" w:cs="宋体"/>
                <w:color w:val="auto"/>
                <w:kern w:val="0"/>
                <w:sz w:val="21"/>
                <w:szCs w:val="21"/>
                <w:highlight w:val="none"/>
                <w:u w:val="single"/>
              </w:rPr>
              <w:instrText xml:space="preserve"> AUTOTEXT  input463 \* MERGEFORMAT </w:instrText>
            </w:r>
            <w:r>
              <w:rPr>
                <w:rFonts w:hint="eastAsia" w:ascii="宋体" w:hAnsi="宋体" w:eastAsia="宋体" w:cs="宋体"/>
                <w:color w:val="auto"/>
                <w:kern w:val="0"/>
                <w:sz w:val="21"/>
                <w:szCs w:val="21"/>
                <w:highlight w:val="none"/>
                <w:u w:val="single"/>
              </w:rPr>
              <w:fldChar w:fldCharType="separate"/>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fldChar w:fldCharType="end"/>
            </w:r>
            <w:r>
              <w:rPr>
                <w:rFonts w:hint="eastAsia" w:ascii="宋体" w:hAnsi="宋体" w:eastAsia="宋体" w:cs="宋体"/>
                <w:color w:val="auto"/>
                <w:kern w:val="0"/>
                <w:sz w:val="21"/>
                <w:szCs w:val="21"/>
                <w:highlight w:val="none"/>
              </w:rPr>
              <w:t>（写明相关内容）。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1.10.1</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rPr>
              <w:t>预备会</w:t>
            </w:r>
          </w:p>
        </w:tc>
        <w:tc>
          <w:tcPr>
            <w:tcW w:w="6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bidi w:val="0"/>
              <w:adjustRightInd w:val="0"/>
              <w:snapToGrid w:val="0"/>
              <w:spacing w:beforeAutospacing="0" w:afterAutospacing="0" w:line="43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AUTOTEXT  input127 \* MERGEFORMAT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不召开</w:t>
            </w:r>
          </w:p>
          <w:p>
            <w:pPr>
              <w:keepNext w:val="0"/>
              <w:keepLines w:val="0"/>
              <w:pageBreakBefore w:val="0"/>
              <w:widowControl w:val="0"/>
              <w:kinsoku/>
              <w:wordWrap/>
              <w:overflowPunct/>
              <w:topLinePunct/>
              <w:bidi w:val="0"/>
              <w:adjustRightInd w:val="0"/>
              <w:snapToGrid w:val="0"/>
              <w:spacing w:beforeAutospacing="0" w:afterAutospacing="0" w:line="43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AUTOTEXT  input128 \* MERGEFORMAT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召开</w:t>
            </w:r>
          </w:p>
          <w:p>
            <w:pPr>
              <w:keepNext w:val="0"/>
              <w:keepLines w:val="0"/>
              <w:pageBreakBefore w:val="0"/>
              <w:widowControl w:val="0"/>
              <w:kinsoku/>
              <w:wordWrap/>
              <w:overflowPunct/>
              <w:bidi w:val="0"/>
              <w:spacing w:beforeAutospacing="0" w:afterAutospacing="0" w:line="43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fldChar w:fldCharType="begin"/>
            </w:r>
            <w:r>
              <w:rPr>
                <w:rFonts w:hint="eastAsia" w:ascii="宋体" w:hAnsi="宋体" w:eastAsia="宋体" w:cs="宋体"/>
                <w:color w:val="auto"/>
                <w:kern w:val="0"/>
                <w:sz w:val="21"/>
                <w:szCs w:val="21"/>
                <w:highlight w:val="none"/>
                <w:u w:val="single"/>
              </w:rPr>
              <w:instrText xml:space="preserve"> AUTOTEXT  input465 \* MERGEFORMAT </w:instrText>
            </w:r>
            <w:r>
              <w:rPr>
                <w:rFonts w:hint="eastAsia" w:ascii="宋体" w:hAnsi="宋体" w:eastAsia="宋体" w:cs="宋体"/>
                <w:color w:val="auto"/>
                <w:kern w:val="0"/>
                <w:sz w:val="21"/>
                <w:szCs w:val="21"/>
                <w:highlight w:val="none"/>
                <w:u w:val="single"/>
              </w:rPr>
              <w:fldChar w:fldCharType="separate"/>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fldChar w:fldCharType="end"/>
            </w:r>
            <w:r>
              <w:rPr>
                <w:rFonts w:hint="eastAsia" w:ascii="宋体" w:hAnsi="宋体" w:eastAsia="宋体" w:cs="宋体"/>
                <w:color w:val="auto"/>
                <w:kern w:val="0"/>
                <w:sz w:val="21"/>
                <w:szCs w:val="21"/>
                <w:highlight w:val="none"/>
              </w:rPr>
              <w:t>（写明相关内容）。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1.10.2</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wordWrap/>
              <w:bidi w:val="0"/>
              <w:spacing w:after="0" w:line="43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投标人提出问题的截止时间和方法</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wordWrap/>
              <w:bidi w:val="0"/>
              <w:spacing w:after="0" w:line="430" w:lineRule="exact"/>
              <w:ind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在投标截止时间10日前，所有获取了招标文件的潜在投标人通过政府采购云平台（https://www.zcygov.cn/）“询问列表”提出</w:t>
            </w:r>
            <w:r>
              <w:rPr>
                <w:rFonts w:hint="eastAsia" w:ascii="宋体" w:hAnsi="宋体" w:eastAsia="宋体" w:cs="宋体"/>
                <w:color w:val="auto"/>
                <w:sz w:val="21"/>
                <w:szCs w:val="21"/>
                <w:highlight w:val="none"/>
                <w:lang w:val="en-US" w:eastAsia="zh-CN"/>
              </w:rPr>
              <w:t>或以书面形式</w:t>
            </w:r>
            <w:r>
              <w:rPr>
                <w:rFonts w:hint="eastAsia" w:ascii="宋体" w:hAnsi="宋体" w:eastAsia="宋体" w:cs="宋体"/>
                <w:color w:val="auto"/>
                <w:sz w:val="21"/>
                <w:szCs w:val="21"/>
                <w:highlight w:val="none"/>
                <w:lang w:eastAsia="zh-CN"/>
              </w:rPr>
              <w:t>向采购人或招标代理进行提问，要求采购人或</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代理机构对</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eastAsia="zh-CN"/>
              </w:rPr>
              <w:t>文件予以澄清。采购人或招标代理需对所有潜在投标人进行统一回复。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1.10.3</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pStyle w:val="50"/>
              <w:keepLines w:val="0"/>
              <w:pageBreakBefore w:val="0"/>
              <w:kinsoku w:val="0"/>
              <w:wordWrap/>
              <w:overflowPunct w:val="0"/>
              <w:bidi w:val="0"/>
              <w:spacing w:after="0" w:line="43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澄清的时间和</w:t>
            </w:r>
            <w:r>
              <w:rPr>
                <w:rFonts w:hint="eastAsia" w:ascii="宋体" w:hAnsi="宋体" w:eastAsia="宋体" w:cs="宋体"/>
                <w:color w:val="auto"/>
                <w:sz w:val="21"/>
                <w:szCs w:val="21"/>
                <w:highlight w:val="none"/>
                <w:lang w:val="en-US" w:eastAsia="zh-CN"/>
              </w:rPr>
              <w:t>方法</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wordWrap/>
              <w:bidi w:val="0"/>
              <w:spacing w:after="0" w:line="430" w:lineRule="exact"/>
              <w:ind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投标截止时间15日前，采购人</w:t>
            </w:r>
            <w:r>
              <w:rPr>
                <w:rFonts w:hint="eastAsia" w:ascii="宋体" w:hAnsi="宋体" w:eastAsia="宋体" w:cs="宋体"/>
                <w:color w:val="auto"/>
                <w:sz w:val="21"/>
                <w:szCs w:val="21"/>
                <w:highlight w:val="none"/>
                <w:lang w:val="en-US" w:eastAsia="zh-CN"/>
              </w:rPr>
              <w:t>或采购代理机构</w:t>
            </w:r>
            <w:r>
              <w:rPr>
                <w:rFonts w:hint="eastAsia" w:ascii="宋体" w:hAnsi="宋体" w:eastAsia="宋体" w:cs="宋体"/>
                <w:color w:val="auto"/>
                <w:sz w:val="21"/>
                <w:szCs w:val="21"/>
                <w:highlight w:val="none"/>
                <w:lang w:eastAsia="zh-CN"/>
              </w:rPr>
              <w:t>将通过</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eastAsia="zh-CN"/>
              </w:rPr>
              <w:t>公告发布的同一媒介或电子邮件或书面形式向</w:t>
            </w:r>
            <w:r>
              <w:rPr>
                <w:rFonts w:hint="eastAsia" w:ascii="宋体" w:hAnsi="宋体" w:eastAsia="宋体" w:cs="宋体"/>
                <w:color w:val="auto"/>
                <w:sz w:val="21"/>
                <w:szCs w:val="21"/>
                <w:highlight w:val="none"/>
                <w:lang w:val="en-US" w:eastAsia="zh-CN"/>
              </w:rPr>
              <w:t>所有</w:t>
            </w:r>
            <w:r>
              <w:rPr>
                <w:rFonts w:hint="eastAsia" w:ascii="宋体" w:hAnsi="宋体" w:eastAsia="宋体" w:cs="宋体"/>
                <w:color w:val="auto"/>
                <w:sz w:val="21"/>
                <w:szCs w:val="21"/>
                <w:highlight w:val="none"/>
                <w:lang w:eastAsia="zh-CN"/>
              </w:rPr>
              <w:t>潜在投标人</w:t>
            </w:r>
            <w:r>
              <w:rPr>
                <w:rFonts w:hint="eastAsia" w:ascii="宋体" w:hAnsi="宋体" w:eastAsia="宋体" w:cs="宋体"/>
                <w:color w:val="auto"/>
                <w:sz w:val="21"/>
                <w:szCs w:val="21"/>
                <w:highlight w:val="none"/>
                <w:lang w:val="en-US" w:eastAsia="zh-CN"/>
              </w:rPr>
              <w:t>发布</w:t>
            </w:r>
            <w:r>
              <w:rPr>
                <w:rFonts w:hint="eastAsia" w:ascii="宋体" w:hAnsi="宋体" w:eastAsia="宋体" w:cs="宋体"/>
                <w:color w:val="auto"/>
                <w:sz w:val="21"/>
                <w:szCs w:val="21"/>
                <w:highlight w:val="none"/>
                <w:lang w:eastAsia="zh-CN"/>
              </w:rPr>
              <w:t>澄清，且投标人须回函确认。其他澄清方式无效。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1.11</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分包</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AUTOTEXT  input128 \* MERGEFORMAT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sz w:val="21"/>
                <w:szCs w:val="21"/>
                <w:highlight w:val="none"/>
              </w:rPr>
              <w:t>不允许</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AUTOTEXT  input128 \* MERGEFORMAT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sz w:val="21"/>
                <w:szCs w:val="21"/>
                <w:highlight w:val="none"/>
              </w:rPr>
              <w:t>允许</w:t>
            </w:r>
          </w:p>
          <w:p>
            <w:pPr>
              <w:keepLines w:val="0"/>
              <w:pageBreakBefore w:val="0"/>
              <w:kinsoku/>
              <w:wordWrap/>
              <w:overflowPunct/>
              <w:autoSpaceDE w:val="0"/>
              <w:autoSpaceDN w:val="0"/>
              <w:bidi w:val="0"/>
              <w:adjustRightInd w:val="0"/>
              <w:snapToGrid w:val="0"/>
              <w:spacing w:beforeAutospacing="0" w:afterAutospacing="0" w:line="43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中标人</w:t>
            </w:r>
            <w:r>
              <w:rPr>
                <w:rFonts w:hint="eastAsia" w:ascii="宋体" w:hAnsi="宋体" w:eastAsia="宋体" w:cs="宋体"/>
                <w:color w:val="auto"/>
                <w:kern w:val="0"/>
                <w:sz w:val="21"/>
                <w:szCs w:val="21"/>
                <w:highlight w:val="none"/>
              </w:rPr>
              <w:t>按照合同约定或者经</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同意，可以将中标项目的部分非主体、非关键性工作分包给他人完成。接受分包的人应当具备相应的资格条件，并不得再次分包。</w:t>
            </w:r>
            <w:r>
              <w:rPr>
                <w:rFonts w:hint="eastAsia" w:ascii="宋体" w:hAnsi="宋体" w:eastAsia="宋体" w:cs="宋体"/>
                <w:color w:val="auto"/>
                <w:kern w:val="0"/>
                <w:sz w:val="21"/>
                <w:szCs w:val="21"/>
                <w:highlight w:val="none"/>
                <w:lang w:eastAsia="zh-CN"/>
              </w:rPr>
              <w:t>中标人</w:t>
            </w:r>
            <w:r>
              <w:rPr>
                <w:rFonts w:hint="eastAsia" w:ascii="宋体" w:hAnsi="宋体" w:eastAsia="宋体" w:cs="宋体"/>
                <w:color w:val="auto"/>
                <w:kern w:val="0"/>
                <w:sz w:val="21"/>
                <w:szCs w:val="21"/>
                <w:highlight w:val="none"/>
              </w:rPr>
              <w:t>应当就分包项目向</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负责，接受分包的人就分包项目承担连带责任。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构成</w:t>
            </w:r>
            <w:r>
              <w:rPr>
                <w:rFonts w:hint="eastAsia" w:ascii="宋体" w:hAnsi="宋体" w:eastAsia="宋体" w:cs="宋体"/>
                <w:color w:val="auto"/>
                <w:kern w:val="2"/>
                <w:sz w:val="21"/>
                <w:szCs w:val="21"/>
                <w:highlight w:val="none"/>
                <w:lang w:eastAsia="zh-CN"/>
              </w:rPr>
              <w:t>招标文件</w:t>
            </w:r>
            <w:r>
              <w:rPr>
                <w:rFonts w:hint="eastAsia" w:ascii="宋体" w:hAnsi="宋体" w:eastAsia="宋体" w:cs="宋体"/>
                <w:color w:val="auto"/>
                <w:kern w:val="2"/>
                <w:sz w:val="21"/>
                <w:szCs w:val="21"/>
                <w:highlight w:val="none"/>
              </w:rPr>
              <w:t>的</w:t>
            </w:r>
          </w:p>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其他材料</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发布的补遗书（如有）、招标文件澄清通知（如有）、招标文件修改通知（如有）。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要求澄清</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的截止时间</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wordWrap/>
              <w:bidi w:val="0"/>
              <w:spacing w:after="0" w:line="430" w:lineRule="exact"/>
              <w:ind w:firstLine="0" w:firstLineChars="0"/>
              <w:jc w:val="both"/>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eastAsia="zh-CN" w:bidi="ar-SA"/>
              </w:rPr>
              <w:t>同1.10.2的时间要求</w:t>
            </w:r>
          </w:p>
          <w:p>
            <w:pPr>
              <w:keepLines w:val="0"/>
              <w:pageBreakBefore w:val="0"/>
              <w:widowControl w:val="0"/>
              <w:wordWrap/>
              <w:bidi w:val="0"/>
              <w:spacing w:after="0" w:line="43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eastAsia="zh-CN" w:bidi="ar-SA"/>
              </w:rPr>
              <w:t>应仔细阅读和检查</w:t>
            </w:r>
            <w:r>
              <w:rPr>
                <w:rFonts w:hint="eastAsia" w:ascii="宋体" w:hAnsi="宋体" w:eastAsia="宋体" w:cs="宋体"/>
                <w:color w:val="auto"/>
                <w:kern w:val="2"/>
                <w:sz w:val="21"/>
                <w:szCs w:val="21"/>
                <w:highlight w:val="none"/>
                <w:lang w:val="en-US" w:eastAsia="zh-CN" w:bidi="ar-SA"/>
              </w:rPr>
              <w:t>招标</w:t>
            </w:r>
            <w:r>
              <w:rPr>
                <w:rFonts w:hint="eastAsia" w:ascii="宋体" w:hAnsi="宋体" w:eastAsia="宋体" w:cs="宋体"/>
                <w:color w:val="auto"/>
                <w:kern w:val="2"/>
                <w:sz w:val="21"/>
                <w:szCs w:val="21"/>
                <w:highlight w:val="none"/>
                <w:lang w:eastAsia="zh-CN" w:bidi="ar-SA"/>
              </w:rPr>
              <w:t>文件的全部内容。如发现缺页或附件不全，应及时向</w:t>
            </w:r>
            <w:r>
              <w:rPr>
                <w:rFonts w:hint="eastAsia" w:ascii="宋体" w:hAnsi="宋体" w:eastAsia="宋体" w:cs="宋体"/>
                <w:color w:val="auto"/>
                <w:kern w:val="2"/>
                <w:sz w:val="21"/>
                <w:szCs w:val="21"/>
                <w:highlight w:val="none"/>
                <w:lang w:val="en-US" w:eastAsia="zh-CN" w:bidi="ar-SA"/>
              </w:rPr>
              <w:t>采购人或采购代理机构</w:t>
            </w:r>
            <w:r>
              <w:rPr>
                <w:rFonts w:hint="eastAsia" w:ascii="宋体" w:hAnsi="宋体" w:eastAsia="宋体" w:cs="宋体"/>
                <w:color w:val="auto"/>
                <w:kern w:val="2"/>
                <w:sz w:val="21"/>
                <w:szCs w:val="21"/>
                <w:highlight w:val="none"/>
                <w:lang w:eastAsia="zh-CN" w:bidi="ar-SA"/>
              </w:rPr>
              <w:t>提出，以便补齐。如有疑问，应在</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eastAsia="zh-CN" w:bidi="ar-SA"/>
              </w:rPr>
              <w:t>须知前附表规定的时间前在政采云平台“询问列表”提出或以书面形式向采购人或采购代理机构提出，要求采购人或代理机构对</w:t>
            </w:r>
            <w:r>
              <w:rPr>
                <w:rFonts w:hint="eastAsia" w:ascii="宋体" w:hAnsi="宋体" w:eastAsia="宋体" w:cs="宋体"/>
                <w:color w:val="auto"/>
                <w:kern w:val="2"/>
                <w:sz w:val="21"/>
                <w:szCs w:val="21"/>
                <w:highlight w:val="none"/>
                <w:lang w:val="en-US" w:eastAsia="zh-CN" w:bidi="ar-SA"/>
              </w:rPr>
              <w:t>招标</w:t>
            </w:r>
            <w:r>
              <w:rPr>
                <w:rFonts w:hint="eastAsia" w:ascii="宋体" w:hAnsi="宋体" w:eastAsia="宋体" w:cs="宋体"/>
                <w:color w:val="auto"/>
                <w:kern w:val="2"/>
                <w:sz w:val="21"/>
                <w:szCs w:val="21"/>
                <w:highlight w:val="none"/>
                <w:lang w:eastAsia="zh-CN" w:bidi="ar-SA"/>
              </w:rPr>
              <w:t>文件予以澄清。应在</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eastAsia="zh-CN" w:bidi="ar-SA"/>
              </w:rPr>
              <w:t>须知前附表规定的时间前以在线不署名提交方式登录</w:t>
            </w:r>
            <w:r>
              <w:rPr>
                <w:rFonts w:hint="eastAsia" w:ascii="宋体" w:hAnsi="宋体" w:eastAsia="宋体" w:cs="宋体"/>
                <w:color w:val="auto"/>
                <w:kern w:val="2"/>
                <w:sz w:val="21"/>
                <w:szCs w:val="21"/>
                <w:highlight w:val="none"/>
                <w:u w:val="single"/>
                <w:lang w:eastAsia="zh-CN" w:bidi="ar-SA"/>
              </w:rPr>
              <w:t>政府采购云平台（https://www.zcygov.cn/）</w:t>
            </w:r>
            <w:r>
              <w:rPr>
                <w:rFonts w:hint="eastAsia" w:ascii="宋体" w:hAnsi="宋体" w:eastAsia="宋体" w:cs="宋体"/>
                <w:color w:val="auto"/>
                <w:kern w:val="2"/>
                <w:sz w:val="21"/>
                <w:szCs w:val="21"/>
                <w:highlight w:val="none"/>
                <w:lang w:eastAsia="zh-CN" w:bidi="ar-SA"/>
              </w:rPr>
              <w:t>，要求</w:t>
            </w:r>
            <w:r>
              <w:rPr>
                <w:rFonts w:hint="eastAsia" w:ascii="宋体" w:hAnsi="宋体" w:eastAsia="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eastAsia="zh-CN" w:bidi="ar-SA"/>
              </w:rPr>
              <w:t>对</w:t>
            </w:r>
            <w:r>
              <w:rPr>
                <w:rFonts w:hint="eastAsia" w:ascii="宋体" w:hAnsi="宋体" w:eastAsia="宋体" w:cs="宋体"/>
                <w:color w:val="auto"/>
                <w:kern w:val="2"/>
                <w:sz w:val="21"/>
                <w:szCs w:val="21"/>
                <w:highlight w:val="none"/>
                <w:lang w:val="en-US" w:eastAsia="zh-CN" w:bidi="ar-SA"/>
              </w:rPr>
              <w:t>招标</w:t>
            </w:r>
            <w:r>
              <w:rPr>
                <w:rFonts w:hint="eastAsia" w:ascii="宋体" w:hAnsi="宋体" w:eastAsia="宋体" w:cs="宋体"/>
                <w:color w:val="auto"/>
                <w:kern w:val="2"/>
                <w:sz w:val="21"/>
                <w:szCs w:val="21"/>
                <w:highlight w:val="none"/>
                <w:lang w:eastAsia="zh-CN" w:bidi="ar-SA"/>
              </w:rPr>
              <w:t>文件予以澄清。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截止时间</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u w:val="single"/>
                <w:lang w:eastAsia="zh-CN"/>
              </w:rPr>
              <w:t>2024</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u w:val="single"/>
                <w:lang w:eastAsia="zh-CN"/>
              </w:rPr>
              <w:t>0</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u w:val="single"/>
                <w:lang w:val="en-US" w:eastAsia="zh-CN"/>
              </w:rPr>
              <w:t>02</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u w:val="single"/>
                <w:lang w:val="en-US" w:eastAsia="zh-CN"/>
              </w:rPr>
              <w:t>14</w:t>
            </w:r>
            <w:r>
              <w:rPr>
                <w:rFonts w:hint="eastAsia" w:ascii="宋体" w:hAnsi="宋体" w:cs="宋体"/>
                <w:color w:val="auto"/>
                <w:sz w:val="21"/>
                <w:szCs w:val="21"/>
                <w:highlight w:val="none"/>
                <w:lang w:eastAsia="zh-CN"/>
              </w:rPr>
              <w:t>时</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u w:val="single"/>
                <w:lang w:eastAsia="zh-CN"/>
              </w:rPr>
              <w:t>0</w:t>
            </w:r>
            <w:r>
              <w:rPr>
                <w:rFonts w:hint="eastAsia" w:ascii="宋体" w:hAnsi="宋体" w:cs="宋体"/>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确认收到</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澄清的时间</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wordWrap/>
              <w:bidi w:val="0"/>
              <w:spacing w:line="430" w:lineRule="exact"/>
              <w:rPr>
                <w:rFonts w:hint="eastAsia" w:ascii="宋体" w:hAnsi="宋体" w:eastAsia="宋体" w:cs="宋体"/>
                <w:color w:val="auto"/>
                <w:sz w:val="21"/>
                <w:szCs w:val="21"/>
                <w:highlight w:val="none"/>
                <w:u w:val="single"/>
              </w:rPr>
            </w:pPr>
            <w:r>
              <w:rPr>
                <w:rFonts w:hint="eastAsia" w:ascii="宋体" w:hAnsi="宋体" w:eastAsia="宋体" w:cs="宋体"/>
                <w:color w:val="auto"/>
                <w:highlight w:val="none"/>
              </w:rPr>
              <w:t>在收到相应澄清文件后</w:t>
            </w:r>
            <w:r>
              <w:rPr>
                <w:rFonts w:hint="eastAsia" w:ascii="宋体" w:hAnsi="宋体" w:eastAsia="宋体" w:cs="宋体"/>
                <w:color w:val="auto"/>
                <w:highlight w:val="none"/>
                <w:u w:val="single"/>
              </w:rPr>
              <w:t xml:space="preserve"> 24 </w:t>
            </w:r>
            <w:r>
              <w:rPr>
                <w:rFonts w:hint="eastAsia" w:ascii="宋体" w:hAnsi="宋体" w:eastAsia="宋体" w:cs="宋体"/>
                <w:color w:val="auto"/>
                <w:highlight w:val="none"/>
              </w:rPr>
              <w:t>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确认收到</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文件修改的时间</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wordWrap/>
              <w:bidi w:val="0"/>
              <w:spacing w:line="430" w:lineRule="exact"/>
              <w:rPr>
                <w:rFonts w:hint="eastAsia" w:ascii="宋体" w:hAnsi="宋体" w:eastAsia="宋体" w:cs="宋体"/>
                <w:color w:val="auto"/>
                <w:sz w:val="21"/>
                <w:szCs w:val="21"/>
                <w:highlight w:val="none"/>
              </w:rPr>
            </w:pPr>
            <w:r>
              <w:rPr>
                <w:rFonts w:hint="eastAsia" w:ascii="宋体" w:hAnsi="宋体" w:eastAsia="宋体" w:cs="宋体"/>
                <w:color w:val="auto"/>
                <w:highlight w:val="none"/>
              </w:rPr>
              <w:t>在收到相应修改文件后</w:t>
            </w:r>
            <w:r>
              <w:rPr>
                <w:rFonts w:hint="eastAsia" w:ascii="宋体" w:hAnsi="宋体" w:eastAsia="宋体" w:cs="宋体"/>
                <w:color w:val="auto"/>
                <w:highlight w:val="none"/>
                <w:u w:val="single"/>
              </w:rPr>
              <w:t xml:space="preserve"> 24 </w:t>
            </w:r>
            <w:r>
              <w:rPr>
                <w:rFonts w:hint="eastAsia" w:ascii="宋体" w:hAnsi="宋体" w:eastAsia="宋体" w:cs="宋体"/>
                <w:color w:val="auto"/>
                <w:highlight w:val="none"/>
              </w:rPr>
              <w:t>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的其他材料</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可按</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格式中的其他资料自行提供，及</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要求澄清和补充的相关说明</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3.2.5</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采购预算价及最高限价</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8.80万元</w:t>
            </w:r>
            <w:r>
              <w:rPr>
                <w:rFonts w:hint="eastAsia" w:ascii="宋体" w:hAnsi="宋体" w:eastAsia="宋体" w:cs="宋体"/>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3.2.6</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付款</w:t>
            </w:r>
            <w:r>
              <w:rPr>
                <w:rFonts w:hint="eastAsia" w:ascii="宋体" w:hAnsi="宋体" w:eastAsia="宋体" w:cs="宋体"/>
                <w:bCs/>
                <w:color w:val="auto"/>
                <w:sz w:val="21"/>
                <w:szCs w:val="21"/>
                <w:highlight w:val="none"/>
              </w:rPr>
              <w:t>方式</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与中标单位合同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约定</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3.3.1</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投标有效期</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投标截止之日起</w:t>
            </w:r>
            <w:r>
              <w:rPr>
                <w:rFonts w:hint="eastAsia" w:ascii="宋体" w:hAnsi="宋体" w:eastAsia="宋体" w:cs="宋体"/>
                <w:color w:val="auto"/>
                <w:sz w:val="21"/>
                <w:szCs w:val="21"/>
                <w:highlight w:val="none"/>
                <w:u w:val="none"/>
              </w:rPr>
              <w:t>90</w:t>
            </w:r>
            <w:r>
              <w:rPr>
                <w:rFonts w:hint="eastAsia" w:ascii="宋体" w:hAnsi="宋体" w:eastAsia="宋体" w:cs="宋体"/>
                <w:color w:val="auto"/>
                <w:sz w:val="21"/>
                <w:szCs w:val="21"/>
                <w:highlight w:val="none"/>
              </w:rPr>
              <w:t>日历天</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3.4.1</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投标保证金</w:t>
            </w:r>
          </w:p>
        </w:tc>
        <w:tc>
          <w:tcPr>
            <w:tcW w:w="6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43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3.5.</w:t>
            </w:r>
            <w:r>
              <w:rPr>
                <w:rFonts w:hint="eastAsia" w:ascii="宋体" w:hAnsi="宋体" w:cs="宋体"/>
                <w:color w:val="auto"/>
                <w:sz w:val="21"/>
                <w:szCs w:val="21"/>
                <w:highlight w:val="none"/>
                <w:lang w:val="en-US" w:eastAsia="zh-CN"/>
              </w:rPr>
              <w:t>1</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近年财务状况的年份要求</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adjustRightInd w:val="0"/>
              <w:snapToGrid w:val="0"/>
              <w:spacing w:beforeAutospacing="0" w:afterAutospacing="0" w:line="430" w:lineRule="exact"/>
              <w:ind w:left="0" w:leftChars="0" w:right="0" w:right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3.5.</w:t>
            </w:r>
            <w:r>
              <w:rPr>
                <w:rFonts w:hint="eastAsia" w:ascii="宋体" w:hAnsi="宋体" w:cs="宋体"/>
                <w:color w:val="auto"/>
                <w:sz w:val="21"/>
                <w:szCs w:val="21"/>
                <w:highlight w:val="none"/>
                <w:lang w:val="en-US" w:eastAsia="zh-CN"/>
              </w:rPr>
              <w:t>2</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近年完成的类似项目的年份要求</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adjustRightInd w:val="0"/>
              <w:snapToGrid w:val="0"/>
              <w:spacing w:beforeAutospacing="0" w:afterAutospacing="0" w:line="430" w:lineRule="exact"/>
              <w:ind w:left="0" w:leftChars="0" w:right="0" w:rightChars="0"/>
              <w:rPr>
                <w:rFonts w:hint="default"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3.5.</w:t>
            </w:r>
            <w:r>
              <w:rPr>
                <w:rFonts w:hint="eastAsia" w:ascii="宋体" w:hAnsi="宋体" w:cs="宋体"/>
                <w:color w:val="auto"/>
                <w:sz w:val="21"/>
                <w:szCs w:val="21"/>
                <w:highlight w:val="none"/>
                <w:lang w:val="en-US" w:eastAsia="zh-CN"/>
              </w:rPr>
              <w:t>3</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近年发生的诉讼及仲裁情况的年份要求</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3.6</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pStyle w:val="17"/>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是否允许递交备选</w:t>
            </w:r>
            <w:r>
              <w:rPr>
                <w:rFonts w:hint="eastAsia" w:ascii="宋体" w:hAnsi="宋体" w:eastAsia="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rPr>
              <w:t>方案</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eq \o\ac(</w:instrText>
            </w:r>
            <w:r>
              <w:rPr>
                <w:rFonts w:hint="eastAsia" w:ascii="宋体" w:hAnsi="宋体" w:eastAsia="宋体" w:cs="宋体"/>
                <w:bCs/>
                <w:color w:val="auto"/>
                <w:position w:val="-4"/>
                <w:sz w:val="31"/>
                <w:szCs w:val="21"/>
                <w:highlight w:val="none"/>
              </w:rPr>
              <w:instrText xml:space="preserve">□</w:instrText>
            </w:r>
            <w:r>
              <w:rPr>
                <w:rFonts w:hint="eastAsia" w:ascii="宋体" w:hAnsi="宋体" w:eastAsia="宋体" w:cs="宋体"/>
                <w:bCs/>
                <w:color w:val="auto"/>
                <w:position w:val="0"/>
                <w:sz w:val="21"/>
                <w:szCs w:val="21"/>
                <w:highlight w:val="none"/>
              </w:rPr>
              <w:instrText xml:space="preserve">,√)</w:instrTex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 xml:space="preserve">不允许            </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3.7.1</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投标文件全部采用电子文档。由资格审查</w:t>
            </w:r>
            <w:r>
              <w:rPr>
                <w:rFonts w:hint="eastAsia" w:ascii="宋体" w:hAnsi="宋体" w:eastAsia="宋体" w:cs="宋体"/>
                <w:color w:val="auto"/>
                <w:sz w:val="21"/>
                <w:szCs w:val="21"/>
                <w:highlight w:val="none"/>
                <w:lang w:val="en-US" w:eastAsia="zh-CN"/>
              </w:rPr>
              <w:t>资料、商务部分</w:t>
            </w:r>
            <w:r>
              <w:rPr>
                <w:rFonts w:hint="eastAsia" w:ascii="宋体" w:hAnsi="宋体" w:eastAsia="宋体" w:cs="宋体"/>
                <w:color w:val="auto"/>
                <w:sz w:val="21"/>
                <w:szCs w:val="21"/>
                <w:highlight w:val="none"/>
                <w:lang w:eastAsia="zh-CN"/>
              </w:rPr>
              <w:t>、技术部分组成。电子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文件的制作应使用“政采云投标客户端”，</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下载“政采云投标客户端”，通过“政采云投标客户端”编制并生成加密的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文件。</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特别注意：</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(1)投标人不得对招标文件格式中的内容进行删减或修改，否则作为无效投标处理。</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可以在格式内容之外另行说明和增加相关内容，作为投标文件的组成部分。另行说明或自行增加的内容、以及按投标文件格式在空格（下划线）由投标人填写的内容，不得与招标文件的强制性审查标准和禁止性规定相抵触。</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(3)按招标文件格式在空格（下划线）由投标人填写的内容，确实没有需要填写的，可以在空格中用“/”标示，也可以不填（空白）。但招标文件中另有规定的从其规定。</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(4)投标文件应对招标文件提出的所有实质性要求和条件作出实质性响应，并且实质性响应的内容不得互相矛盾。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4</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wordWrap/>
              <w:bidi w:val="0"/>
              <w:spacing w:after="0" w:line="430" w:lineRule="exact"/>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文件</w:t>
            </w:r>
            <w:r>
              <w:rPr>
                <w:rFonts w:hint="eastAsia" w:ascii="宋体" w:hAnsi="宋体" w:eastAsia="宋体" w:cs="宋体"/>
                <w:bCs/>
                <w:color w:val="auto"/>
                <w:sz w:val="21"/>
                <w:szCs w:val="21"/>
                <w:highlight w:val="none"/>
                <w:lang w:val="en-US" w:eastAsia="zh-CN"/>
              </w:rPr>
              <w:t>电子签章和电子签名</w:t>
            </w:r>
            <w:r>
              <w:rPr>
                <w:rFonts w:hint="eastAsia" w:ascii="宋体" w:hAnsi="宋体" w:eastAsia="宋体" w:cs="宋体"/>
                <w:bCs/>
                <w:color w:val="auto"/>
                <w:sz w:val="21"/>
                <w:szCs w:val="21"/>
                <w:highlight w:val="none"/>
              </w:rPr>
              <w:t>要求</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tabs>
                <w:tab w:val="left" w:pos="611"/>
              </w:tabs>
              <w:wordWrap/>
              <w:bidi w:val="0"/>
              <w:spacing w:after="0" w:line="430" w:lineRule="exact"/>
              <w:ind w:firstLine="0" w:firstLineChars="0"/>
              <w:jc w:val="both"/>
              <w:rPr>
                <w:rFonts w:hint="eastAsia" w:ascii="宋体" w:hAnsi="宋体" w:eastAsia="宋体" w:cs="宋体"/>
                <w:color w:val="auto"/>
                <w:sz w:val="21"/>
                <w:szCs w:val="21"/>
                <w:highlight w:val="none"/>
                <w:lang w:val="en-US" w:eastAsia="zh-CN" w:bidi="en-US"/>
              </w:rPr>
            </w:pPr>
            <w:r>
              <w:rPr>
                <w:rFonts w:hint="eastAsia" w:ascii="宋体" w:hAnsi="宋体" w:eastAsia="宋体" w:cs="宋体"/>
                <w:color w:val="auto"/>
                <w:sz w:val="21"/>
                <w:szCs w:val="21"/>
                <w:highlight w:val="none"/>
                <w:lang w:val="en-US" w:eastAsia="zh-CN" w:bidi="en-US"/>
              </w:rPr>
              <w:t>1.投标文件的要求：投标文件格式中要求投标人“加盖公章”的，均指与投标人名称全称一致的标准公章，不得使用其他形式（如带有“专用章”、“合同章”、“财务章”、“业务章”等）的印章。</w:t>
            </w:r>
          </w:p>
          <w:p>
            <w:pPr>
              <w:keepLines w:val="0"/>
              <w:pageBreakBefore w:val="0"/>
              <w:widowControl w:val="0"/>
              <w:tabs>
                <w:tab w:val="left" w:pos="611"/>
              </w:tabs>
              <w:wordWrap/>
              <w:bidi w:val="0"/>
              <w:spacing w:after="0" w:line="430" w:lineRule="exact"/>
              <w:ind w:firstLine="0" w:firstLineChars="0"/>
              <w:jc w:val="both"/>
              <w:rPr>
                <w:rFonts w:hint="eastAsia" w:ascii="宋体" w:hAnsi="宋体" w:eastAsia="宋体" w:cs="宋体"/>
                <w:color w:val="auto"/>
                <w:sz w:val="21"/>
                <w:szCs w:val="21"/>
                <w:highlight w:val="none"/>
                <w:lang w:val="en-US" w:eastAsia="zh-CN" w:bidi="en-US"/>
              </w:rPr>
            </w:pPr>
            <w:r>
              <w:rPr>
                <w:rFonts w:hint="eastAsia" w:ascii="宋体" w:hAnsi="宋体" w:eastAsia="宋体" w:cs="宋体"/>
                <w:color w:val="auto"/>
                <w:sz w:val="21"/>
                <w:szCs w:val="21"/>
                <w:highlight w:val="none"/>
                <w:lang w:val="en-US" w:eastAsia="zh-CN" w:bidi="en-US"/>
              </w:rPr>
              <w:t>2.投标文件的签署要求：采购文件要求投标人法定代表人或其授权代表签字或处应签字或，签字的不得由他人代签。授权代表签字或的，投标文件应附法定代表人授权委托书。</w:t>
            </w:r>
          </w:p>
          <w:p>
            <w:pPr>
              <w:keepLines w:val="0"/>
              <w:pageBreakBefore w:val="0"/>
              <w:widowControl w:val="0"/>
              <w:tabs>
                <w:tab w:val="left" w:pos="611"/>
              </w:tabs>
              <w:wordWrap/>
              <w:bidi w:val="0"/>
              <w:spacing w:after="0" w:line="430" w:lineRule="exact"/>
              <w:ind w:firstLine="0" w:firstLineChars="0"/>
              <w:jc w:val="both"/>
              <w:rPr>
                <w:rFonts w:hint="eastAsia" w:ascii="宋体" w:hAnsi="宋体" w:eastAsia="宋体" w:cs="宋体"/>
                <w:color w:val="auto"/>
                <w:sz w:val="21"/>
                <w:szCs w:val="21"/>
                <w:highlight w:val="none"/>
                <w:lang w:val="en-US" w:eastAsia="zh-CN" w:bidi="en-US"/>
              </w:rPr>
            </w:pPr>
            <w:r>
              <w:rPr>
                <w:rFonts w:hint="eastAsia" w:ascii="宋体" w:hAnsi="宋体" w:eastAsia="宋体" w:cs="宋体"/>
                <w:color w:val="auto"/>
                <w:sz w:val="21"/>
                <w:szCs w:val="21"/>
                <w:highlight w:val="none"/>
                <w:lang w:val="en-US" w:eastAsia="zh-CN" w:bidi="en-US"/>
              </w:rPr>
              <w:t>3.按照投标文件格式，采用单位和个人数字证书电子签章及电子签名。</w:t>
            </w:r>
          </w:p>
          <w:p>
            <w:pPr>
              <w:keepLines w:val="0"/>
              <w:pageBreakBefore w:val="0"/>
              <w:widowControl w:val="0"/>
              <w:tabs>
                <w:tab w:val="left" w:pos="611"/>
              </w:tabs>
              <w:wordWrap/>
              <w:bidi w:val="0"/>
              <w:spacing w:after="0" w:line="430" w:lineRule="exact"/>
              <w:ind w:firstLine="0" w:firstLineChars="0"/>
              <w:jc w:val="both"/>
              <w:rPr>
                <w:rFonts w:hint="eastAsia" w:ascii="宋体" w:hAnsi="宋体" w:eastAsia="宋体" w:cs="宋体"/>
                <w:color w:val="auto"/>
                <w:sz w:val="21"/>
                <w:szCs w:val="21"/>
                <w:highlight w:val="none"/>
                <w:lang w:val="en-US" w:eastAsia="zh-CN" w:bidi="en-US"/>
              </w:rPr>
            </w:pPr>
            <w:r>
              <w:rPr>
                <w:rFonts w:hint="eastAsia" w:ascii="宋体" w:hAnsi="宋体" w:eastAsia="宋体" w:cs="宋体"/>
                <w:color w:val="auto"/>
                <w:sz w:val="21"/>
                <w:szCs w:val="21"/>
                <w:highlight w:val="none"/>
                <w:lang w:val="en-US" w:eastAsia="zh-CN" w:bidi="en-US"/>
              </w:rPr>
              <w:t>注：①投标文件涉及签字的地方尽量避免遮盖单价、合价等重要内容，投标文件中相关内容、证件扫描件模糊不清、被签字或遮盖、无法辨认的评标委员会有权否决其投标。</w:t>
            </w:r>
          </w:p>
          <w:p>
            <w:pPr>
              <w:keepLines w:val="0"/>
              <w:pageBreakBefore w:val="0"/>
              <w:widowControl w:val="0"/>
              <w:tabs>
                <w:tab w:val="left" w:pos="611"/>
              </w:tabs>
              <w:wordWrap/>
              <w:bidi w:val="0"/>
              <w:spacing w:after="0" w:line="430" w:lineRule="exact"/>
              <w:ind w:firstLine="0" w:firstLineChars="0"/>
              <w:jc w:val="both"/>
              <w:rPr>
                <w:rFonts w:hint="eastAsia" w:ascii="宋体" w:hAnsi="宋体" w:eastAsia="宋体" w:cs="宋体"/>
                <w:color w:val="auto"/>
                <w:sz w:val="21"/>
                <w:szCs w:val="21"/>
                <w:highlight w:val="none"/>
                <w:lang w:val="en-US" w:eastAsia="zh-CN" w:bidi="en-US"/>
              </w:rPr>
            </w:pPr>
            <w:r>
              <w:rPr>
                <w:rFonts w:hint="eastAsia" w:ascii="宋体" w:hAnsi="宋体" w:eastAsia="宋体" w:cs="宋体"/>
                <w:color w:val="auto"/>
                <w:sz w:val="21"/>
                <w:szCs w:val="21"/>
                <w:highlight w:val="none"/>
                <w:lang w:val="en-US" w:eastAsia="zh-CN" w:bidi="en-US"/>
              </w:rPr>
              <w:t>②在需要签字或的地方进行签字，无需逐页签字。</w:t>
            </w:r>
          </w:p>
          <w:p>
            <w:pPr>
              <w:keepLines w:val="0"/>
              <w:pageBreakBefore w:val="0"/>
              <w:widowControl w:val="0"/>
              <w:tabs>
                <w:tab w:val="left" w:pos="611"/>
              </w:tabs>
              <w:wordWrap/>
              <w:bidi w:val="0"/>
              <w:spacing w:after="0" w:line="430" w:lineRule="exact"/>
              <w:ind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bidi="en-US"/>
              </w:rPr>
              <w:t>③如为联合体投标的，投标人签章均指联合体牵头人。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5</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tabs>
                <w:tab w:val="left" w:pos="611"/>
              </w:tabs>
              <w:wordWrap/>
              <w:bidi w:val="0"/>
              <w:spacing w:after="0" w:line="43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文件递交方式</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tabs>
                <w:tab w:val="left" w:pos="611"/>
              </w:tabs>
              <w:wordWrap/>
              <w:bidi w:val="0"/>
              <w:spacing w:after="0" w:line="43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网上递交需登录政府采购云平台（https://www.zcygov.cn/），投标人须在投标文件提交截止时间前完成所有电子投标文件的上传，投标人根据拟要投标的项目，按照网上投标系统要求上传全部投标文件，投标文件上传后须自行检查投标文件的完整性。投标截止时间前未完成投标文件传输的，视为撤回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wordWrap/>
              <w:bidi w:val="0"/>
              <w:spacing w:after="0" w:line="43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6</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wordWrap/>
              <w:bidi w:val="0"/>
              <w:spacing w:after="0" w:line="43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加密</w:t>
            </w:r>
            <w:r>
              <w:rPr>
                <w:rFonts w:hint="eastAsia" w:ascii="宋体" w:hAnsi="宋体" w:eastAsia="宋体" w:cs="宋体"/>
                <w:color w:val="auto"/>
                <w:sz w:val="21"/>
                <w:szCs w:val="21"/>
                <w:highlight w:val="none"/>
              </w:rPr>
              <w:t>要求</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wordWrap/>
              <w:bidi w:val="0"/>
              <w:spacing w:after="0" w:line="430" w:lineRule="exact"/>
              <w:ind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登录</w:t>
            </w:r>
            <w:r>
              <w:rPr>
                <w:rFonts w:hint="eastAsia" w:ascii="宋体" w:hAnsi="宋体" w:eastAsia="宋体" w:cs="宋体"/>
                <w:color w:val="auto"/>
                <w:sz w:val="21"/>
                <w:szCs w:val="21"/>
                <w:highlight w:val="none"/>
                <w:lang w:val="en-US" w:eastAsia="zh-CN" w:bidi="en-US"/>
              </w:rPr>
              <w:t>政府采购云平台</w:t>
            </w:r>
            <w:r>
              <w:rPr>
                <w:rFonts w:hint="eastAsia" w:ascii="宋体" w:hAnsi="宋体" w:eastAsia="宋体" w:cs="宋体"/>
                <w:color w:val="auto"/>
                <w:sz w:val="21"/>
                <w:szCs w:val="21"/>
                <w:highlight w:val="none"/>
              </w:rPr>
              <w:t>（https://www.zcygov.cn），</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须在投标截止时间前完成投标文件的电子签章、加密及上传，投标截止时间前未完成投标文件上传的，视为撤回投标文件。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wordWrap/>
              <w:bidi w:val="0"/>
              <w:spacing w:after="0" w:line="43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4.2.3</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wordWrap/>
              <w:bidi w:val="0"/>
              <w:spacing w:after="0" w:line="43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是否退还</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wordWrap/>
              <w:bidi w:val="0"/>
              <w:spacing w:after="0" w:line="430" w:lineRule="exact"/>
              <w:ind w:firstLine="0" w:firstLineChars="0"/>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wordWrap/>
              <w:bidi w:val="0"/>
              <w:spacing w:after="0" w:line="430" w:lineRule="exact"/>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5.1</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pStyle w:val="17"/>
              <w:keepLines w:val="0"/>
              <w:pageBreakBefore w:val="0"/>
              <w:wordWrap/>
              <w:bidi w:val="0"/>
              <w:spacing w:after="0" w:line="43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开标时间和地点</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wordWrap/>
              <w:bidi w:val="0"/>
              <w:spacing w:after="0" w:line="430" w:lineRule="exact"/>
              <w:ind w:firstLine="0" w:firstLineChars="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开标时间：</w:t>
            </w:r>
            <w:r>
              <w:rPr>
                <w:rFonts w:hint="eastAsia" w:ascii="宋体" w:hAnsi="宋体" w:cs="宋体"/>
                <w:bCs/>
                <w:color w:val="auto"/>
                <w:sz w:val="21"/>
                <w:szCs w:val="21"/>
                <w:highlight w:val="none"/>
                <w:u w:val="single"/>
                <w:lang w:eastAsia="zh-CN"/>
              </w:rPr>
              <w:t>2024</w:t>
            </w:r>
            <w:r>
              <w:rPr>
                <w:rFonts w:hint="eastAsia" w:ascii="宋体" w:hAnsi="宋体" w:cs="宋体"/>
                <w:bCs/>
                <w:color w:val="auto"/>
                <w:sz w:val="21"/>
                <w:szCs w:val="21"/>
                <w:highlight w:val="none"/>
                <w:lang w:eastAsia="zh-CN"/>
              </w:rPr>
              <w:t>年</w:t>
            </w:r>
            <w:r>
              <w:rPr>
                <w:rFonts w:hint="eastAsia" w:ascii="宋体" w:hAnsi="宋体" w:cs="宋体"/>
                <w:bCs/>
                <w:color w:val="auto"/>
                <w:sz w:val="21"/>
                <w:szCs w:val="21"/>
                <w:highlight w:val="none"/>
                <w:u w:val="single"/>
                <w:lang w:eastAsia="zh-CN"/>
              </w:rPr>
              <w:t>0</w:t>
            </w:r>
            <w:r>
              <w:rPr>
                <w:rFonts w:hint="eastAsia" w:ascii="宋体" w:hAnsi="宋体" w:cs="宋体"/>
                <w:bCs/>
                <w:color w:val="auto"/>
                <w:sz w:val="21"/>
                <w:szCs w:val="21"/>
                <w:highlight w:val="none"/>
                <w:u w:val="single"/>
                <w:lang w:val="en-US" w:eastAsia="zh-CN"/>
              </w:rPr>
              <w:t>9</w:t>
            </w:r>
            <w:r>
              <w:rPr>
                <w:rFonts w:hint="eastAsia" w:ascii="宋体" w:hAnsi="宋体" w:cs="宋体"/>
                <w:bCs/>
                <w:color w:val="auto"/>
                <w:sz w:val="21"/>
                <w:szCs w:val="21"/>
                <w:highlight w:val="none"/>
                <w:lang w:eastAsia="zh-CN"/>
              </w:rPr>
              <w:t>月</w:t>
            </w:r>
            <w:r>
              <w:rPr>
                <w:rFonts w:hint="eastAsia" w:ascii="宋体" w:hAnsi="宋体" w:cs="宋体"/>
                <w:bCs/>
                <w:color w:val="auto"/>
                <w:sz w:val="21"/>
                <w:szCs w:val="21"/>
                <w:highlight w:val="none"/>
                <w:u w:val="single"/>
                <w:lang w:val="en-US" w:eastAsia="zh-CN"/>
              </w:rPr>
              <w:t>02</w:t>
            </w:r>
            <w:r>
              <w:rPr>
                <w:rFonts w:hint="eastAsia" w:ascii="宋体" w:hAnsi="宋体" w:cs="宋体"/>
                <w:bCs/>
                <w:color w:val="auto"/>
                <w:sz w:val="21"/>
                <w:szCs w:val="21"/>
                <w:highlight w:val="none"/>
                <w:lang w:eastAsia="zh-CN"/>
              </w:rPr>
              <w:t>日</w:t>
            </w:r>
            <w:r>
              <w:rPr>
                <w:rFonts w:hint="eastAsia" w:ascii="宋体" w:hAnsi="宋体" w:cs="宋体"/>
                <w:bCs/>
                <w:color w:val="auto"/>
                <w:sz w:val="21"/>
                <w:szCs w:val="21"/>
                <w:highlight w:val="none"/>
                <w:u w:val="single"/>
                <w:lang w:val="en-US" w:eastAsia="zh-CN"/>
              </w:rPr>
              <w:t>14</w:t>
            </w:r>
            <w:r>
              <w:rPr>
                <w:rFonts w:hint="eastAsia" w:ascii="宋体" w:hAnsi="宋体" w:cs="宋体"/>
                <w:bCs/>
                <w:color w:val="auto"/>
                <w:sz w:val="21"/>
                <w:szCs w:val="21"/>
                <w:highlight w:val="none"/>
                <w:lang w:eastAsia="zh-CN"/>
              </w:rPr>
              <w:t>时</w:t>
            </w:r>
            <w:r>
              <w:rPr>
                <w:rFonts w:hint="eastAsia" w:ascii="宋体" w:hAnsi="宋体" w:cs="宋体"/>
                <w:bCs/>
                <w:color w:val="auto"/>
                <w:sz w:val="21"/>
                <w:szCs w:val="21"/>
                <w:highlight w:val="none"/>
                <w:u w:val="single"/>
                <w:lang w:val="en-US" w:eastAsia="zh-CN"/>
              </w:rPr>
              <w:t>3</w:t>
            </w:r>
            <w:r>
              <w:rPr>
                <w:rFonts w:hint="eastAsia" w:ascii="宋体" w:hAnsi="宋体" w:cs="宋体"/>
                <w:bCs/>
                <w:color w:val="auto"/>
                <w:sz w:val="21"/>
                <w:szCs w:val="21"/>
                <w:highlight w:val="none"/>
                <w:u w:val="single"/>
                <w:lang w:eastAsia="zh-CN"/>
              </w:rPr>
              <w:t>0</w:t>
            </w:r>
            <w:r>
              <w:rPr>
                <w:rFonts w:hint="eastAsia" w:ascii="宋体" w:hAnsi="宋体" w:cs="宋体"/>
                <w:bCs/>
                <w:color w:val="auto"/>
                <w:sz w:val="21"/>
                <w:szCs w:val="21"/>
                <w:highlight w:val="none"/>
                <w:lang w:eastAsia="zh-CN"/>
              </w:rPr>
              <w:t>分</w:t>
            </w:r>
            <w:r>
              <w:rPr>
                <w:rFonts w:hint="eastAsia" w:ascii="宋体" w:hAnsi="宋体" w:eastAsia="宋体" w:cs="宋体"/>
                <w:bCs/>
                <w:color w:val="auto"/>
                <w:sz w:val="21"/>
                <w:szCs w:val="21"/>
                <w:highlight w:val="none"/>
                <w:lang w:eastAsia="zh-CN"/>
              </w:rPr>
              <w:t>。</w:t>
            </w:r>
          </w:p>
          <w:p>
            <w:pPr>
              <w:keepLines w:val="0"/>
              <w:pageBreakBefore w:val="0"/>
              <w:widowControl w:val="0"/>
              <w:wordWrap/>
              <w:bidi w:val="0"/>
              <w:spacing w:after="0" w:line="430" w:lineRule="exact"/>
              <w:ind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lang w:eastAsia="zh-CN"/>
              </w:rPr>
              <w:t>开标地点：</w:t>
            </w:r>
            <w:r>
              <w:rPr>
                <w:rFonts w:hint="eastAsia" w:ascii="宋体" w:hAnsi="宋体" w:eastAsia="宋体" w:cs="宋体"/>
                <w:bCs/>
                <w:color w:val="auto"/>
                <w:szCs w:val="21"/>
                <w:highlight w:val="none"/>
              </w:rPr>
              <w:t>德宏德众建设工程管理咨询有限公司（云南省</w:t>
            </w:r>
            <w:r>
              <w:rPr>
                <w:rFonts w:hint="eastAsia" w:ascii="宋体" w:hAnsi="宋体" w:eastAsia="宋体" w:cs="宋体"/>
                <w:bCs/>
                <w:color w:val="auto"/>
                <w:szCs w:val="21"/>
                <w:highlight w:val="none"/>
                <w:lang w:eastAsia="zh-CN"/>
              </w:rPr>
              <w:t>德宏州芒市阔时路</w:t>
            </w:r>
            <w:r>
              <w:rPr>
                <w:rFonts w:hint="eastAsia" w:ascii="宋体" w:hAnsi="宋体" w:eastAsia="宋体" w:cs="宋体"/>
                <w:bCs/>
                <w:color w:val="auto"/>
                <w:szCs w:val="21"/>
                <w:highlight w:val="none"/>
                <w:lang w:val="en-US" w:eastAsia="zh-CN"/>
              </w:rPr>
              <w:t>106号</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lang w:eastAsia="zh-CN"/>
              </w:rPr>
              <w:t>。本次采购采用在政府采购云平台</w:t>
            </w:r>
            <w:r>
              <w:rPr>
                <w:rFonts w:hint="eastAsia" w:ascii="宋体" w:hAnsi="宋体" w:eastAsia="宋体" w:cs="宋体"/>
                <w:color w:val="auto"/>
                <w:sz w:val="21"/>
                <w:szCs w:val="21"/>
                <w:highlight w:val="none"/>
                <w:lang w:val="en-US" w:eastAsia="zh-CN"/>
              </w:rPr>
              <w:t>（https://www.zcygov.cn/）</w:t>
            </w:r>
            <w:r>
              <w:rPr>
                <w:rFonts w:hint="eastAsia" w:ascii="宋体" w:hAnsi="宋体" w:eastAsia="宋体" w:cs="宋体"/>
                <w:color w:val="auto"/>
                <w:szCs w:val="21"/>
                <w:highlight w:val="none"/>
                <w:lang w:eastAsia="zh-CN"/>
              </w:rPr>
              <w:t>上进行采购与</w:t>
            </w:r>
            <w:r>
              <w:rPr>
                <w:rFonts w:hint="eastAsia" w:ascii="宋体" w:hAnsi="宋体" w:eastAsia="宋体" w:cs="宋体"/>
                <w:color w:val="auto"/>
                <w:szCs w:val="21"/>
                <w:highlight w:val="none"/>
                <w:lang w:val="en-US" w:eastAsia="zh-CN"/>
              </w:rPr>
              <w:t>提交投标</w:t>
            </w:r>
            <w:r>
              <w:rPr>
                <w:rFonts w:hint="eastAsia" w:ascii="宋体" w:hAnsi="宋体" w:eastAsia="宋体" w:cs="宋体"/>
                <w:color w:val="auto"/>
                <w:szCs w:val="21"/>
                <w:highlight w:val="none"/>
                <w:lang w:eastAsia="zh-CN"/>
              </w:rPr>
              <w:t>文件，</w:t>
            </w:r>
            <w:r>
              <w:rPr>
                <w:rFonts w:hint="eastAsia" w:ascii="宋体" w:hAnsi="宋体" w:eastAsia="宋体" w:cs="宋体"/>
                <w:bCs/>
                <w:color w:val="auto"/>
                <w:szCs w:val="21"/>
                <w:highlight w:val="none"/>
              </w:rPr>
              <w:t>请各</w:t>
            </w:r>
            <w:r>
              <w:rPr>
                <w:rFonts w:hint="eastAsia" w:ascii="宋体" w:hAnsi="宋体" w:eastAsia="宋体" w:cs="宋体"/>
                <w:bCs/>
                <w:color w:val="auto"/>
                <w:szCs w:val="21"/>
                <w:highlight w:val="none"/>
                <w:lang w:eastAsia="zh-CN"/>
              </w:rPr>
              <w:t>投标</w:t>
            </w:r>
            <w:r>
              <w:rPr>
                <w:rFonts w:hint="eastAsia" w:ascii="宋体" w:hAnsi="宋体" w:eastAsia="宋体" w:cs="宋体"/>
                <w:bCs/>
                <w:color w:val="auto"/>
                <w:szCs w:val="21"/>
                <w:highlight w:val="none"/>
              </w:rPr>
              <w:t>人登录政采云投标客户端参与采购活动并</w:t>
            </w:r>
            <w:r>
              <w:rPr>
                <w:rFonts w:hint="eastAsia" w:ascii="宋体" w:hAnsi="宋体" w:eastAsia="宋体" w:cs="宋体"/>
                <w:bCs/>
                <w:color w:val="auto"/>
                <w:szCs w:val="21"/>
                <w:highlight w:val="none"/>
                <w:lang w:val="en-US" w:eastAsia="zh-CN"/>
              </w:rPr>
              <w:t>提交</w:t>
            </w:r>
            <w:r>
              <w:rPr>
                <w:rFonts w:hint="eastAsia" w:ascii="宋体" w:hAnsi="宋体" w:eastAsia="宋体" w:cs="宋体"/>
                <w:bCs/>
                <w:color w:val="auto"/>
                <w:szCs w:val="21"/>
                <w:highlight w:val="none"/>
                <w:lang w:eastAsia="zh-CN"/>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wordWrap/>
              <w:bidi w:val="0"/>
              <w:spacing w:after="0" w:line="43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lang w:val="en-US" w:eastAsia="zh-CN"/>
              </w:rPr>
              <w:t>2</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wordWrap/>
              <w:bidi w:val="0"/>
              <w:spacing w:after="0" w:line="43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tc>
        <w:tc>
          <w:tcPr>
            <w:tcW w:w="6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after="0" w:line="430" w:lineRule="exact"/>
              <w:ind w:firstLine="0" w:firstLineChars="0"/>
              <w:jc w:val="both"/>
              <w:textAlignment w:val="auto"/>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主持人按下列程序进行开标：</w:t>
            </w:r>
          </w:p>
          <w:p>
            <w:pPr>
              <w:keepNext w:val="0"/>
              <w:keepLines w:val="0"/>
              <w:pageBreakBefore w:val="0"/>
              <w:widowControl w:val="0"/>
              <w:kinsoku/>
              <w:wordWrap/>
              <w:overflowPunct/>
              <w:topLinePunct w:val="0"/>
              <w:bidi w:val="0"/>
              <w:adjustRightInd w:val="0"/>
              <w:snapToGrid w:val="0"/>
              <w:spacing w:after="0" w:line="430" w:lineRule="exact"/>
              <w:ind w:firstLine="0" w:firstLineChars="0"/>
              <w:jc w:val="both"/>
              <w:textAlignment w:val="auto"/>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(1)宣布开标纪律；</w:t>
            </w:r>
          </w:p>
          <w:p>
            <w:pPr>
              <w:keepNext w:val="0"/>
              <w:keepLines w:val="0"/>
              <w:pageBreakBefore w:val="0"/>
              <w:widowControl w:val="0"/>
              <w:kinsoku/>
              <w:wordWrap/>
              <w:overflowPunct/>
              <w:topLinePunct w:val="0"/>
              <w:bidi w:val="0"/>
              <w:adjustRightInd w:val="0"/>
              <w:snapToGrid w:val="0"/>
              <w:spacing w:after="0" w:line="430" w:lineRule="exact"/>
              <w:ind w:firstLine="0" w:firstLineChars="0"/>
              <w:jc w:val="both"/>
              <w:textAlignment w:val="auto"/>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(2)宣布开标人、唱标人、记录人、行政监督等有关人员姓名；</w:t>
            </w:r>
          </w:p>
          <w:p>
            <w:pPr>
              <w:keepNext w:val="0"/>
              <w:keepLines w:val="0"/>
              <w:pageBreakBefore w:val="0"/>
              <w:widowControl w:val="0"/>
              <w:kinsoku/>
              <w:wordWrap/>
              <w:overflowPunct/>
              <w:topLinePunct w:val="0"/>
              <w:bidi w:val="0"/>
              <w:adjustRightInd w:val="0"/>
              <w:snapToGrid w:val="0"/>
              <w:spacing w:after="0" w:line="430" w:lineRule="exact"/>
              <w:ind w:firstLine="0" w:firstLineChars="0"/>
              <w:jc w:val="both"/>
              <w:textAlignment w:val="auto"/>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(3)</w:t>
            </w:r>
            <w:r>
              <w:rPr>
                <w:rFonts w:hint="eastAsia" w:ascii="宋体" w:hAnsi="宋体" w:eastAsia="宋体" w:cs="宋体"/>
                <w:color w:val="auto"/>
                <w:szCs w:val="21"/>
                <w:highlight w:val="none"/>
                <w:lang w:eastAsia="zh-CN"/>
              </w:rPr>
              <w:t>政府采购云平台</w:t>
            </w:r>
            <w:r>
              <w:rPr>
                <w:rFonts w:hint="eastAsia" w:ascii="宋体" w:hAnsi="宋体" w:eastAsia="宋体" w:cs="宋体"/>
                <w:color w:val="auto"/>
                <w:sz w:val="21"/>
                <w:szCs w:val="21"/>
                <w:highlight w:val="none"/>
                <w:lang w:eastAsia="zh-CN" w:bidi="ar-SA"/>
              </w:rPr>
              <w:t>提取所有已成功上传的投标文件，由投标人对网上上传已加密的投标文件进行解密，解密完成后导入有效投标人的电子投标文件。所有有效投标文件导入完成后进行智能播报/由唱标人宣读投标人在其电子投标文件中投标价格和招标文件规定的需要宣布的其他内容，并记录在案。因投标人原因造成投标文件未解密的，视为撤销其投标文件；</w:t>
            </w:r>
          </w:p>
          <w:p>
            <w:pPr>
              <w:keepNext w:val="0"/>
              <w:keepLines w:val="0"/>
              <w:pageBreakBefore w:val="0"/>
              <w:widowControl w:val="0"/>
              <w:kinsoku/>
              <w:wordWrap/>
              <w:overflowPunct/>
              <w:topLinePunct w:val="0"/>
              <w:bidi w:val="0"/>
              <w:adjustRightInd w:val="0"/>
              <w:snapToGrid w:val="0"/>
              <w:spacing w:after="0" w:line="430" w:lineRule="exact"/>
              <w:ind w:firstLine="0" w:firstLineChars="0"/>
              <w:jc w:val="both"/>
              <w:textAlignment w:val="auto"/>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(4)采购人、纪律监察、投标人、行政监管人员、采购代理机构有关人员在开标记录上签字确认；</w:t>
            </w:r>
          </w:p>
          <w:p>
            <w:pPr>
              <w:keepNext w:val="0"/>
              <w:keepLines w:val="0"/>
              <w:pageBreakBefore w:val="0"/>
              <w:widowControl w:val="0"/>
              <w:kinsoku/>
              <w:wordWrap/>
              <w:overflowPunct/>
              <w:topLinePunct w:val="0"/>
              <w:bidi w:val="0"/>
              <w:adjustRightInd w:val="0"/>
              <w:snapToGrid w:val="0"/>
              <w:spacing w:after="0" w:line="430" w:lineRule="exact"/>
              <w:ind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bidi="ar-SA"/>
              </w:rPr>
              <w:t>(5)开标会议结束。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wordWrap/>
              <w:bidi w:val="0"/>
              <w:spacing w:after="0" w:line="43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wordWrap/>
              <w:bidi w:val="0"/>
              <w:spacing w:after="0" w:line="430" w:lineRule="exact"/>
              <w:ind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评标委员会的组建</w:t>
            </w:r>
          </w:p>
        </w:tc>
        <w:tc>
          <w:tcPr>
            <w:tcW w:w="6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after="0" w:line="430" w:lineRule="exact"/>
              <w:ind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评标委员会构成：由5人（含5人）以上单数组成，其中技术、经济等方面的专家不得少于成员总数的三分之二。</w:t>
            </w:r>
          </w:p>
          <w:p>
            <w:pPr>
              <w:keepNext w:val="0"/>
              <w:keepLines w:val="0"/>
              <w:pageBreakBefore w:val="0"/>
              <w:widowControl w:val="0"/>
              <w:kinsoku/>
              <w:wordWrap/>
              <w:overflowPunct/>
              <w:topLinePunct w:val="0"/>
              <w:bidi w:val="0"/>
              <w:spacing w:after="0" w:line="430" w:lineRule="exact"/>
              <w:ind w:firstLine="0" w:firstLine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eastAsia="zh-CN"/>
              </w:rPr>
              <w:t>评审专家确定方式：采购单位1人，云南省政府采购网评审专家库中随机方式抽取4人。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wordWrap/>
              <w:bidi w:val="0"/>
              <w:spacing w:after="0" w:line="43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val="en-US" w:eastAsia="zh-CN"/>
              </w:rPr>
              <w:t>3</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wordWrap/>
              <w:bidi w:val="0"/>
              <w:spacing w:after="0" w:line="430" w:lineRule="exact"/>
              <w:ind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评标办法</w:t>
            </w:r>
          </w:p>
        </w:tc>
        <w:tc>
          <w:tcPr>
            <w:tcW w:w="6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421"/>
              </w:tabs>
              <w:kinsoku/>
              <w:wordWrap/>
              <w:overflowPunct/>
              <w:topLinePunct w:val="0"/>
              <w:bidi w:val="0"/>
              <w:spacing w:after="0" w:line="430" w:lineRule="exact"/>
              <w:ind w:firstLine="0" w:firstLineChars="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AUTOTEXT  input125 \* MERGEFORMAT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fldChar w:fldCharType="end"/>
            </w:r>
            <w:r>
              <w:rPr>
                <w:rFonts w:hint="eastAsia" w:ascii="宋体" w:hAnsi="宋体" w:eastAsia="宋体" w:cs="宋体"/>
                <w:bCs/>
                <w:color w:val="auto"/>
                <w:sz w:val="21"/>
                <w:szCs w:val="21"/>
                <w:highlight w:val="none"/>
                <w:lang w:eastAsia="zh-CN"/>
              </w:rPr>
              <w:t xml:space="preserve">经评审的最低投标价法        </w:t>
            </w:r>
          </w:p>
          <w:p>
            <w:pPr>
              <w:keepNext w:val="0"/>
              <w:keepLines w:val="0"/>
              <w:pageBreakBefore w:val="0"/>
              <w:widowControl w:val="0"/>
              <w:tabs>
                <w:tab w:val="left" w:pos="421"/>
              </w:tabs>
              <w:kinsoku/>
              <w:wordWrap/>
              <w:overflowPunct/>
              <w:topLinePunct w:val="0"/>
              <w:bidi w:val="0"/>
              <w:spacing w:after="0" w:line="430" w:lineRule="exact"/>
              <w:ind w:firstLine="0" w:firstLine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AUTOTEXT  input125 \* MERGEFORMAT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sz w:val="21"/>
                <w:szCs w:val="21"/>
                <w:highlight w:val="none"/>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wordWrap/>
              <w:bidi w:val="0"/>
              <w:spacing w:after="0" w:line="43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7.1</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wordWrap/>
              <w:bidi w:val="0"/>
              <w:spacing w:after="0" w:line="43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是否授权评标委员会确定成交候选人</w:t>
            </w:r>
          </w:p>
        </w:tc>
        <w:tc>
          <w:tcPr>
            <w:tcW w:w="6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after="0" w:line="430" w:lineRule="exac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否；推荐的中标候选人数：评标委员会按照评标办法的打分结果，并按最后得分由高至低的顺序推荐3名中标候选人。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wordWrap/>
              <w:bidi w:val="0"/>
              <w:spacing w:after="0" w:line="43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7.2</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wordWrap/>
              <w:bidi w:val="0"/>
              <w:spacing w:after="0" w:line="43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公示媒介</w:t>
            </w:r>
          </w:p>
        </w:tc>
        <w:tc>
          <w:tcPr>
            <w:tcW w:w="681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bidi w:val="0"/>
              <w:spacing w:after="0" w:line="43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在中标通知书发出前，</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将中标候选人的情况在本招标项目招标公告发布的同一媒介即“云南省政府采购网（http://www.yngp.com）”、“</w:t>
            </w:r>
            <w:r>
              <w:rPr>
                <w:rFonts w:hint="eastAsia" w:ascii="宋体" w:hAnsi="宋体" w:eastAsia="宋体" w:cs="宋体"/>
                <w:bCs/>
                <w:color w:val="auto"/>
                <w:sz w:val="21"/>
                <w:szCs w:val="21"/>
                <w:highlight w:val="none"/>
                <w:lang w:eastAsia="zh-CN"/>
              </w:rPr>
              <w:t>政府采购云平台（https://www.zcygov.cn/）</w:t>
            </w:r>
            <w:r>
              <w:rPr>
                <w:rFonts w:hint="eastAsia" w:ascii="宋体" w:hAnsi="宋体" w:eastAsia="宋体" w:cs="宋体"/>
                <w:bCs/>
                <w:color w:val="auto"/>
                <w:sz w:val="21"/>
                <w:szCs w:val="21"/>
                <w:highlight w:val="none"/>
              </w:rPr>
              <w:t>”予以公示，公示期不得少于</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个工作日</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adjustRightInd w:val="0"/>
              <w:snapToGrid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adjustRightInd w:val="0"/>
              <w:snapToGrid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重新招标和不再招标</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adjustRightInd w:val="0"/>
              <w:snapToGrid w:val="0"/>
              <w:spacing w:beforeAutospacing="0" w:afterAutospacing="0" w:line="43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见投标人须知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adjustRightInd w:val="0"/>
              <w:snapToGrid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adjustRightInd w:val="0"/>
              <w:snapToGrid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纪律和监督</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adjustRightInd w:val="0"/>
              <w:snapToGrid w:val="0"/>
              <w:spacing w:beforeAutospacing="0" w:afterAutospacing="0" w:line="43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见投标人须知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adjustRightInd w:val="0"/>
              <w:snapToGrid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10</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adjustRightInd w:val="0"/>
              <w:snapToGrid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知识产权</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adjustRightInd w:val="0"/>
              <w:snapToGrid w:val="0"/>
              <w:spacing w:beforeAutospacing="0" w:afterAutospacing="0" w:line="43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见投标人须知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adjustRightInd w:val="0"/>
              <w:snapToGrid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11</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adjustRightInd w:val="0"/>
              <w:snapToGrid w:val="0"/>
              <w:spacing w:beforeAutospacing="0" w:afterAutospacing="0" w:line="43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同义词语</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adjustRightInd w:val="0"/>
              <w:snapToGrid w:val="0"/>
              <w:spacing w:beforeAutospacing="0" w:afterAutospacing="0" w:line="43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见投标人须知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adjustRightInd w:val="0"/>
              <w:snapToGrid w:val="0"/>
              <w:spacing w:beforeAutospacing="0" w:afterAutospacing="0" w:line="43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12</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adjustRightInd w:val="0"/>
              <w:snapToGrid w:val="0"/>
              <w:spacing w:beforeAutospacing="0" w:afterAutospacing="0" w:line="43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监督</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adjustRightInd w:val="0"/>
              <w:snapToGrid w:val="0"/>
              <w:spacing w:beforeAutospacing="0" w:afterAutospacing="0" w:line="430" w:lineRule="exact"/>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见投标人须知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adjustRightInd w:val="0"/>
              <w:snapToGrid w:val="0"/>
              <w:spacing w:beforeAutospacing="0" w:afterAutospacing="0" w:line="430" w:lineRule="exact"/>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adjustRightInd w:val="0"/>
              <w:snapToGrid w:val="0"/>
              <w:spacing w:beforeAutospacing="0" w:afterAutospacing="0" w:line="430" w:lineRule="exact"/>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解释权</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adjustRightInd w:val="0"/>
              <w:snapToGrid w:val="0"/>
              <w:spacing w:beforeAutospacing="0" w:afterAutospacing="0" w:line="430" w:lineRule="exact"/>
              <w:ind w:left="0" w:leftChars="0" w:right="0" w:right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见投标人须知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adjustRightInd w:val="0"/>
              <w:snapToGrid w:val="0"/>
              <w:spacing w:beforeAutospacing="0" w:afterAutospacing="0" w:line="430" w:lineRule="exact"/>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adjustRightInd w:val="0"/>
              <w:snapToGrid w:val="0"/>
              <w:spacing w:beforeAutospacing="0" w:afterAutospacing="0" w:line="430" w:lineRule="exact"/>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确定中标人</w:t>
            </w:r>
          </w:p>
        </w:tc>
        <w:tc>
          <w:tcPr>
            <w:tcW w:w="681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授权的</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推荐中标候选人的顺序确定</w:t>
            </w:r>
            <w:r>
              <w:rPr>
                <w:rFonts w:hint="eastAsia" w:ascii="宋体" w:hAnsi="宋体" w:eastAsia="宋体" w:cs="宋体"/>
                <w:color w:val="auto"/>
                <w:sz w:val="21"/>
                <w:szCs w:val="21"/>
                <w:highlight w:val="none"/>
                <w:lang w:eastAsia="zh-CN"/>
              </w:rPr>
              <w:t>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30" w:lineRule="exact"/>
              <w:ind w:left="0" w:leftChars="0" w:right="0" w:rightChars="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5</w:t>
            </w:r>
          </w:p>
        </w:tc>
        <w:tc>
          <w:tcPr>
            <w:tcW w:w="916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30" w:lineRule="exact"/>
              <w:ind w:left="0" w:leftChars="0" w:right="0" w:right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97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after="0" w:line="430" w:lineRule="exac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中标人</w:t>
            </w:r>
            <w:r>
              <w:rPr>
                <w:rFonts w:hint="eastAsia" w:ascii="宋体" w:hAnsi="宋体" w:eastAsia="宋体" w:cs="宋体"/>
                <w:b/>
                <w:bCs/>
                <w:color w:val="auto"/>
                <w:sz w:val="21"/>
                <w:szCs w:val="21"/>
                <w:highlight w:val="none"/>
              </w:rPr>
              <w:t>纸质版投标文件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after="0" w:line="430" w:lineRule="exact"/>
              <w:ind w:firstLine="0" w:firstLineChars="0"/>
              <w:jc w:val="both"/>
              <w:textAlignment w:val="auto"/>
              <w:rPr>
                <w:rFonts w:hint="eastAsia" w:ascii="宋体" w:hAnsi="宋体" w:eastAsia="宋体" w:cs="宋体"/>
                <w:color w:val="auto"/>
                <w:sz w:val="21"/>
                <w:szCs w:val="21"/>
                <w:highlight w:val="none"/>
              </w:rPr>
            </w:pPr>
          </w:p>
        </w:tc>
        <w:tc>
          <w:tcPr>
            <w:tcW w:w="916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after="0" w:line="430" w:lineRule="exact"/>
              <w:ind w:firstLine="0" w:firstLine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中标人</w:t>
            </w:r>
            <w:r>
              <w:rPr>
                <w:rFonts w:hint="eastAsia" w:ascii="宋体" w:hAnsi="宋体" w:eastAsia="宋体" w:cs="宋体"/>
                <w:b/>
                <w:bCs/>
                <w:color w:val="auto"/>
                <w:sz w:val="21"/>
                <w:szCs w:val="21"/>
                <w:highlight w:val="none"/>
              </w:rPr>
              <w:t>在确认中标后需提供一份纸质版投标文件（一正</w:t>
            </w:r>
            <w:r>
              <w:rPr>
                <w:rFonts w:hint="eastAsia" w:ascii="宋体" w:hAnsi="宋体" w:cs="宋体"/>
                <w:b/>
                <w:bCs/>
                <w:color w:val="auto"/>
                <w:sz w:val="21"/>
                <w:szCs w:val="21"/>
                <w:highlight w:val="none"/>
                <w:lang w:eastAsia="zh-CN"/>
              </w:rPr>
              <w:t>一</w:t>
            </w:r>
            <w:r>
              <w:rPr>
                <w:rFonts w:hint="eastAsia" w:ascii="宋体" w:hAnsi="宋体" w:eastAsia="宋体" w:cs="宋体"/>
                <w:b/>
                <w:bCs/>
                <w:color w:val="auto"/>
                <w:sz w:val="21"/>
                <w:szCs w:val="21"/>
                <w:highlight w:val="none"/>
              </w:rPr>
              <w:t>副）</w:t>
            </w:r>
            <w:r>
              <w:rPr>
                <w:rFonts w:hint="eastAsia" w:ascii="宋体" w:hAnsi="宋体" w:eastAsia="宋体" w:cs="宋体"/>
                <w:b/>
                <w:bCs/>
                <w:color w:val="auto"/>
                <w:sz w:val="21"/>
                <w:szCs w:val="21"/>
                <w:highlight w:val="none"/>
                <w:lang w:val="en-US" w:eastAsia="zh-CN"/>
              </w:rPr>
              <w:t>及一份电子光盘</w:t>
            </w:r>
            <w:r>
              <w:rPr>
                <w:rFonts w:hint="eastAsia" w:ascii="宋体" w:hAnsi="宋体" w:cs="宋体"/>
                <w:b/>
                <w:bCs/>
                <w:color w:val="auto"/>
                <w:sz w:val="21"/>
                <w:szCs w:val="21"/>
                <w:highlight w:val="none"/>
                <w:lang w:val="en-US" w:eastAsia="zh-CN"/>
              </w:rPr>
              <w:t>或U盘（格式为的PDF）</w:t>
            </w:r>
            <w:r>
              <w:rPr>
                <w:rFonts w:hint="eastAsia" w:ascii="宋体" w:hAnsi="宋体" w:eastAsia="宋体" w:cs="宋体"/>
                <w:b/>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97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3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rPr>
              <w:t>合同</w:t>
            </w:r>
            <w:r>
              <w:rPr>
                <w:rFonts w:hint="eastAsia" w:ascii="宋体" w:hAnsi="宋体" w:eastAsia="宋体" w:cs="宋体"/>
                <w:color w:val="auto"/>
                <w:kern w:val="2"/>
                <w:sz w:val="21"/>
                <w:szCs w:val="21"/>
                <w:highlight w:val="none"/>
                <w:lang w:val="en-US" w:eastAsia="zh-CN"/>
              </w:rPr>
              <w:t>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30" w:lineRule="exact"/>
              <w:ind w:left="0" w:leftChars="0" w:right="0" w:rightChars="0"/>
              <w:jc w:val="left"/>
              <w:textAlignment w:val="auto"/>
              <w:rPr>
                <w:rFonts w:hint="eastAsia" w:ascii="宋体" w:hAnsi="宋体" w:eastAsia="宋体" w:cs="宋体"/>
                <w:b/>
                <w:color w:val="auto"/>
                <w:sz w:val="21"/>
                <w:szCs w:val="21"/>
                <w:highlight w:val="none"/>
              </w:rPr>
            </w:pPr>
          </w:p>
        </w:tc>
        <w:tc>
          <w:tcPr>
            <w:tcW w:w="9161" w:type="dxa"/>
            <w:gridSpan w:val="4"/>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kinsoku/>
              <w:wordWrap/>
              <w:overflowPunct/>
              <w:topLinePunct w:val="0"/>
              <w:autoSpaceDE w:val="0"/>
              <w:autoSpaceDN w:val="0"/>
              <w:bidi w:val="0"/>
              <w:adjustRightInd w:val="0"/>
              <w:spacing w:after="0" w:line="430" w:lineRule="exact"/>
              <w:ind w:firstLine="0" w:firstLine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w:t>
            </w:r>
            <w:r>
              <w:rPr>
                <w:rFonts w:hint="eastAsia" w:hAnsi="宋体" w:cs="宋体"/>
                <w:color w:val="auto"/>
                <w:kern w:val="2"/>
                <w:sz w:val="21"/>
                <w:szCs w:val="21"/>
                <w:highlight w:val="none"/>
                <w:lang w:val="en-US" w:eastAsia="zh-CN"/>
              </w:rPr>
              <w:t>中标人</w:t>
            </w:r>
            <w:r>
              <w:rPr>
                <w:rFonts w:hint="eastAsia" w:ascii="宋体" w:hAnsi="宋体" w:eastAsia="宋体" w:cs="宋体"/>
                <w:color w:val="auto"/>
                <w:kern w:val="2"/>
                <w:sz w:val="21"/>
                <w:szCs w:val="21"/>
                <w:highlight w:val="none"/>
              </w:rPr>
              <w:t>须在发出</w:t>
            </w:r>
            <w:r>
              <w:rPr>
                <w:rFonts w:hint="eastAsia" w:hAnsi="宋体" w:cs="宋体"/>
                <w:color w:val="auto"/>
                <w:kern w:val="2"/>
                <w:sz w:val="21"/>
                <w:szCs w:val="21"/>
                <w:highlight w:val="none"/>
                <w:lang w:eastAsia="zh-CN"/>
              </w:rPr>
              <w:t>中标</w:t>
            </w:r>
            <w:r>
              <w:rPr>
                <w:rFonts w:hint="eastAsia" w:ascii="宋体" w:hAnsi="宋体" w:eastAsia="宋体" w:cs="宋体"/>
                <w:color w:val="auto"/>
                <w:kern w:val="2"/>
                <w:sz w:val="21"/>
                <w:szCs w:val="21"/>
                <w:highlight w:val="none"/>
              </w:rPr>
              <w:t>通知书之日起30天内与</w:t>
            </w:r>
            <w:r>
              <w:rPr>
                <w:rFonts w:hint="eastAsia" w:ascii="宋体" w:hAnsi="宋体" w:eastAsia="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rPr>
              <w:t>签订合同。</w:t>
            </w:r>
          </w:p>
          <w:p>
            <w:pPr>
              <w:pStyle w:val="17"/>
              <w:keepNext w:val="0"/>
              <w:keepLines w:val="0"/>
              <w:pageBreakBefore w:val="0"/>
              <w:kinsoku/>
              <w:wordWrap/>
              <w:overflowPunct/>
              <w:topLinePunct w:val="0"/>
              <w:autoSpaceDE w:val="0"/>
              <w:autoSpaceDN w:val="0"/>
              <w:bidi w:val="0"/>
              <w:adjustRightInd w:val="0"/>
              <w:spacing w:after="0" w:line="430" w:lineRule="exact"/>
              <w:ind w:firstLine="0" w:firstLine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②中标单位与</w:t>
            </w:r>
            <w:r>
              <w:rPr>
                <w:rFonts w:hint="eastAsia" w:ascii="宋体" w:hAnsi="宋体" w:eastAsia="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rPr>
              <w:t>签订合同后，2个日历天内将合同原件或彩色复印件交至</w:t>
            </w:r>
            <w:r>
              <w:rPr>
                <w:rFonts w:hint="eastAsia" w:ascii="宋体" w:hAnsi="宋体" w:eastAsia="宋体" w:cs="宋体"/>
                <w:color w:val="auto"/>
                <w:kern w:val="2"/>
                <w:sz w:val="21"/>
                <w:szCs w:val="21"/>
                <w:highlight w:val="none"/>
                <w:lang w:val="en-US" w:eastAsia="zh-CN"/>
              </w:rPr>
              <w:t>采购代理机构</w:t>
            </w:r>
            <w:r>
              <w:rPr>
                <w:rFonts w:hint="eastAsia" w:ascii="宋体" w:hAnsi="宋体" w:eastAsia="宋体" w:cs="宋体"/>
                <w:color w:val="auto"/>
                <w:kern w:val="2"/>
                <w:sz w:val="21"/>
                <w:szCs w:val="21"/>
                <w:highlight w:val="none"/>
              </w:rPr>
              <w:t>备案。</w:t>
            </w:r>
          </w:p>
          <w:p>
            <w:pPr>
              <w:pStyle w:val="17"/>
              <w:keepNext w:val="0"/>
              <w:keepLines w:val="0"/>
              <w:pageBreakBefore w:val="0"/>
              <w:kinsoku/>
              <w:wordWrap/>
              <w:overflowPunct/>
              <w:topLinePunct w:val="0"/>
              <w:bidi w:val="0"/>
              <w:spacing w:beforeAutospacing="0" w:afterAutospacing="0" w:line="430" w:lineRule="exact"/>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③本项目政府采购合同按规定在“云南省政府采购网（http://www.yngp.com）”、“</w:t>
            </w:r>
            <w:r>
              <w:rPr>
                <w:rFonts w:hint="eastAsia" w:ascii="宋体" w:hAnsi="宋体" w:eastAsia="宋体" w:cs="宋体"/>
                <w:color w:val="auto"/>
                <w:kern w:val="2"/>
                <w:sz w:val="21"/>
                <w:szCs w:val="21"/>
                <w:highlight w:val="none"/>
                <w:lang w:eastAsia="zh-CN"/>
              </w:rPr>
              <w:t>政府采购云平台（https://www.zcygov.cn/）”</w:t>
            </w:r>
            <w:r>
              <w:rPr>
                <w:rFonts w:hint="eastAsia" w:ascii="宋体" w:hAnsi="宋体" w:eastAsia="宋体" w:cs="宋体"/>
                <w:color w:val="auto"/>
                <w:kern w:val="2"/>
                <w:sz w:val="21"/>
                <w:szCs w:val="21"/>
                <w:highlight w:val="none"/>
              </w:rPr>
              <w:t>予以公示。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9973" w:type="dxa"/>
            <w:gridSpan w:val="5"/>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kinsoku/>
              <w:wordWrap/>
              <w:overflowPunct/>
              <w:topLinePunct w:val="0"/>
              <w:bidi w:val="0"/>
              <w:spacing w:beforeAutospacing="0" w:afterAutospacing="0" w:line="430" w:lineRule="exact"/>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招标投标活动中串通投标行为认定和处理办法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978" w:type="dxa"/>
            <w:gridSpan w:val="2"/>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kinsoku/>
              <w:wordWrap/>
              <w:overflowPunct/>
              <w:topLinePunct w:val="0"/>
              <w:bidi w:val="0"/>
              <w:spacing w:beforeAutospacing="0" w:afterAutospacing="0" w:line="430" w:lineRule="exact"/>
              <w:ind w:left="0" w:leftChars="0" w:right="0" w:rightChars="0"/>
              <w:jc w:val="both"/>
              <w:textAlignment w:val="auto"/>
              <w:rPr>
                <w:rFonts w:hint="eastAsia" w:ascii="宋体" w:hAnsi="宋体" w:eastAsia="宋体" w:cs="宋体"/>
                <w:color w:val="auto"/>
                <w:kern w:val="2"/>
                <w:sz w:val="21"/>
                <w:szCs w:val="21"/>
                <w:highlight w:val="none"/>
              </w:rPr>
            </w:pPr>
          </w:p>
        </w:tc>
        <w:tc>
          <w:tcPr>
            <w:tcW w:w="8995" w:type="dxa"/>
            <w:gridSpan w:val="3"/>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kinsoku/>
              <w:wordWrap/>
              <w:overflowPunct/>
              <w:topLinePunct w:val="0"/>
              <w:bidi w:val="0"/>
              <w:spacing w:beforeAutospacing="0" w:afterAutospacing="0" w:line="430" w:lineRule="exact"/>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如有串通投标行为的投标单位，一律严格根据云南省人民政府办公厅文件，云政办发[2010]106号《云南省人民政府办公厅关于印发云南省招标投标活动中串通投标行为认定处理办法和云南省招标投标活动投诉处理办法的通知》的内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997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Autospacing="0" w:afterAutospacing="0" w:line="430" w:lineRule="exact"/>
              <w:ind w:left="0" w:leftChars="0" w:right="0" w:right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0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430" w:lineRule="exact"/>
              <w:ind w:left="0" w:leftChars="0" w:right="0" w:rightChars="0"/>
              <w:jc w:val="center"/>
              <w:textAlignment w:val="auto"/>
              <w:rPr>
                <w:rFonts w:hint="eastAsia" w:ascii="宋体" w:hAnsi="宋体" w:eastAsia="宋体" w:cs="宋体"/>
                <w:color w:val="auto"/>
                <w:kern w:val="0"/>
                <w:sz w:val="21"/>
                <w:szCs w:val="21"/>
                <w:highlight w:val="none"/>
              </w:rPr>
            </w:pPr>
          </w:p>
        </w:tc>
        <w:tc>
          <w:tcPr>
            <w:tcW w:w="89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3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1.投标费用：</w:t>
            </w:r>
            <w:r>
              <w:rPr>
                <w:rFonts w:hint="eastAsia" w:ascii="宋体" w:hAnsi="宋体" w:eastAsia="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自行承担其准备及投标活动过程中产生的相关费用及风险。</w:t>
            </w:r>
          </w:p>
          <w:p>
            <w:pPr>
              <w:pStyle w:val="53"/>
              <w:keepNext w:val="0"/>
              <w:keepLines w:val="0"/>
              <w:pageBreakBefore w:val="0"/>
              <w:kinsoku/>
              <w:wordWrap/>
              <w:overflowPunct/>
              <w:topLinePunct w:val="0"/>
              <w:bidi w:val="0"/>
              <w:adjustRightInd/>
              <w:snapToGrid/>
              <w:spacing w:line="430" w:lineRule="exact"/>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bidi="ar-SA"/>
              </w:rPr>
              <w:t>招标代理费（中标服务费）：采购代理机构向中标人收取中标服务费，并以中标金额为计算费用基数，以下计费规则按差额定率累进法计算计取：</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招标代理服务费：包干价3500.00元。</w:t>
            </w:r>
            <w:r>
              <w:rPr>
                <w:rFonts w:hint="eastAsia"/>
                <w:color w:val="auto"/>
                <w:highlight w:val="none"/>
              </w:rPr>
              <w:t>由</w:t>
            </w:r>
            <w:r>
              <w:rPr>
                <w:rFonts w:hint="eastAsia"/>
                <w:color w:val="auto"/>
                <w:highlight w:val="none"/>
                <w:lang w:eastAsia="zh-CN"/>
              </w:rPr>
              <w:t>中标人</w:t>
            </w:r>
            <w:r>
              <w:rPr>
                <w:rFonts w:hint="eastAsia"/>
                <w:color w:val="auto"/>
                <w:highlight w:val="none"/>
              </w:rPr>
              <w:t>在领取</w:t>
            </w:r>
            <w:r>
              <w:rPr>
                <w:rFonts w:hint="eastAsia"/>
                <w:color w:val="auto"/>
                <w:highlight w:val="none"/>
                <w:lang w:eastAsia="zh-CN"/>
              </w:rPr>
              <w:t>中标</w:t>
            </w:r>
            <w:r>
              <w:rPr>
                <w:rFonts w:hint="eastAsia"/>
                <w:color w:val="auto"/>
                <w:highlight w:val="none"/>
              </w:rPr>
              <w:t>通知书前向代理机构一次性支付。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997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430" w:lineRule="exact"/>
              <w:ind w:left="0" w:leftChars="0" w:right="0" w:right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落实政府采购政策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0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430" w:lineRule="exact"/>
              <w:ind w:left="0" w:leftChars="0" w:right="0" w:rightChars="0"/>
              <w:jc w:val="center"/>
              <w:textAlignment w:val="auto"/>
              <w:rPr>
                <w:rFonts w:hint="eastAsia" w:ascii="宋体" w:hAnsi="宋体" w:eastAsia="宋体" w:cs="宋体"/>
                <w:color w:val="auto"/>
                <w:kern w:val="0"/>
                <w:sz w:val="21"/>
                <w:szCs w:val="21"/>
                <w:highlight w:val="none"/>
              </w:rPr>
            </w:pPr>
          </w:p>
        </w:tc>
        <w:tc>
          <w:tcPr>
            <w:tcW w:w="89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30" w:lineRule="exact"/>
              <w:textAlignment w:val="auto"/>
              <w:rPr>
                <w:rFonts w:hint="eastAsia"/>
                <w:color w:val="auto"/>
                <w:highlight w:val="none"/>
                <w:lang w:val="en-US" w:eastAsia="zh-CN"/>
              </w:rPr>
            </w:pPr>
            <w:r>
              <w:rPr>
                <w:rFonts w:hint="eastAsia" w:ascii="宋体" w:hAnsi="宋体" w:eastAsia="宋体" w:cs="宋体"/>
                <w:color w:val="auto"/>
                <w:kern w:val="0"/>
                <w:sz w:val="21"/>
                <w:szCs w:val="21"/>
                <w:highlight w:val="none"/>
                <w:lang w:val="en-US" w:eastAsia="zh-CN"/>
              </w:rPr>
              <w:t>本项目对中小微企业的评审：</w:t>
            </w:r>
            <w:r>
              <w:rPr>
                <w:rFonts w:hint="eastAsia" w:ascii="宋体" w:hAnsi="宋体" w:cs="宋体"/>
                <w:color w:val="auto"/>
                <w:sz w:val="21"/>
                <w:szCs w:val="21"/>
                <w:highlight w:val="none"/>
              </w:rPr>
              <w:t>本项目不属于专门面向中小企业的政府采购项目。评审时小型、微型企业提供的货物价格给予10%的扣除。监狱企业、残疾人福利性单位视同小型和微型企业，其产品在评审时给予相同的价格扣除</w:t>
            </w:r>
            <w:r>
              <w:rPr>
                <w:rFonts w:hint="eastAsia" w:ascii="宋体" w:hAnsi="宋体" w:eastAsia="宋体" w:cs="宋体"/>
                <w:color w:val="auto"/>
                <w:kern w:val="0"/>
                <w:sz w:val="21"/>
                <w:szCs w:val="21"/>
                <w:highlight w:val="none"/>
              </w:rPr>
              <w:t>。执行政策文件：《中华人民共和国中小企业促进法》《政府采购促进中小企业发展管理办法》（财库〔2020〕46号）、《财政部司法部关于政府采购支持监狱企业发展有关问题的通知》（财库〔2014〕68号）、《财政部民政部中国残疾人联合会关于促进残疾人就业政府采购政策的通知》（财库〔2017〕141号）</w:t>
            </w:r>
            <w:r>
              <w:rPr>
                <w:rFonts w:hint="eastAsia" w:hAnsi="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973" w:type="dxa"/>
            <w:gridSpan w:val="5"/>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bidi w:val="0"/>
              <w:snapToGrid/>
              <w:spacing w:beforeAutospacing="0" w:afterAutospacing="0" w:line="430" w:lineRule="exact"/>
              <w:ind w:left="0" w:leftChars="0" w:right="0" w:rightChars="0"/>
              <w:jc w:val="both"/>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97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30" w:lineRule="exact"/>
              <w:ind w:left="0" w:leftChars="0"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报价唯一：只能有一个有效报价；</w:t>
            </w:r>
          </w:p>
          <w:p>
            <w:pPr>
              <w:keepNext w:val="0"/>
              <w:keepLines w:val="0"/>
              <w:pageBreakBefore w:val="0"/>
              <w:widowControl w:val="0"/>
              <w:kinsoku/>
              <w:wordWrap/>
              <w:overflowPunct/>
              <w:topLinePunct w:val="0"/>
              <w:autoSpaceDE/>
              <w:autoSpaceDN/>
              <w:bidi w:val="0"/>
              <w:adjustRightInd/>
              <w:snapToGrid/>
              <w:spacing w:beforeAutospacing="0" w:afterAutospacing="0" w:line="430" w:lineRule="exact"/>
              <w:ind w:left="0" w:leftChars="0"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的真实性要求：</w:t>
            </w:r>
          </w:p>
          <w:p>
            <w:pPr>
              <w:keepNext w:val="0"/>
              <w:keepLines w:val="0"/>
              <w:pageBreakBefore w:val="0"/>
              <w:widowControl w:val="0"/>
              <w:kinsoku/>
              <w:wordWrap/>
              <w:overflowPunct/>
              <w:topLinePunct w:val="0"/>
              <w:autoSpaceDE/>
              <w:autoSpaceDN/>
              <w:bidi w:val="0"/>
              <w:adjustRightInd/>
              <w:snapToGrid/>
              <w:spacing w:beforeAutospacing="0" w:afterAutospacing="0" w:line="430" w:lineRule="exact"/>
              <w:ind w:left="0" w:leftChars="0"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所递交的</w:t>
            </w:r>
            <w:r>
              <w:rPr>
                <w:rFonts w:hint="eastAsia" w:ascii="宋体" w:hAnsi="宋体"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（包括有关资料、澄清）应真实可信，不存在虚假（包括隐瞒）。</w:t>
            </w:r>
          </w:p>
          <w:p>
            <w:pPr>
              <w:keepNext w:val="0"/>
              <w:keepLines w:val="0"/>
              <w:pageBreakBefore w:val="0"/>
              <w:widowControl w:val="0"/>
              <w:kinsoku/>
              <w:wordWrap/>
              <w:overflowPunct/>
              <w:topLinePunct w:val="0"/>
              <w:autoSpaceDE/>
              <w:autoSpaceDN/>
              <w:bidi w:val="0"/>
              <w:adjustRightInd/>
              <w:snapToGrid/>
              <w:spacing w:beforeAutospacing="0" w:afterAutospacing="0" w:line="430" w:lineRule="exact"/>
              <w:ind w:left="0" w:leftChars="0"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声明不存在限制投标情形但被发现存在限制投标情形的，构成隐瞒，属于虚假投标行为。</w:t>
            </w:r>
          </w:p>
          <w:p>
            <w:pPr>
              <w:keepNext w:val="0"/>
              <w:keepLines w:val="0"/>
              <w:pageBreakBefore w:val="0"/>
              <w:widowControl w:val="0"/>
              <w:kinsoku/>
              <w:wordWrap/>
              <w:overflowPunct/>
              <w:topLinePunct w:val="0"/>
              <w:autoSpaceDE/>
              <w:autoSpaceDN/>
              <w:bidi w:val="0"/>
              <w:adjustRightInd/>
              <w:snapToGrid/>
              <w:spacing w:beforeAutospacing="0" w:afterAutospacing="0" w:line="430" w:lineRule="exact"/>
              <w:ind w:left="0" w:leftChars="0"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C.如</w:t>
            </w:r>
            <w:r>
              <w:rPr>
                <w:rFonts w:hint="eastAsia" w:ascii="宋体" w:hAnsi="宋体"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存在虚假，在评标阶段，</w:t>
            </w:r>
            <w:r>
              <w:rPr>
                <w:rFonts w:hint="eastAsia" w:ascii="宋体" w:hAnsi="宋体" w:eastAsia="宋体" w:cs="宋体"/>
                <w:bCs/>
                <w:color w:val="auto"/>
                <w:sz w:val="21"/>
                <w:szCs w:val="21"/>
                <w:highlight w:val="none"/>
                <w:lang w:eastAsia="zh-CN"/>
              </w:rPr>
              <w:t>评标委员会</w:t>
            </w:r>
            <w:r>
              <w:rPr>
                <w:rFonts w:hint="eastAsia" w:ascii="宋体" w:hAnsi="宋体" w:eastAsia="宋体" w:cs="宋体"/>
                <w:bCs/>
                <w:color w:val="auto"/>
                <w:sz w:val="21"/>
                <w:szCs w:val="21"/>
                <w:highlight w:val="none"/>
              </w:rPr>
              <w:t>应将该</w:t>
            </w:r>
            <w:r>
              <w:rPr>
                <w:rFonts w:hint="eastAsia" w:ascii="宋体" w:hAnsi="宋体"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作废标处理；中标候选人确定后发现的，</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和招投标行政监督部门可以取消中标候选人或中标资格。</w:t>
            </w:r>
          </w:p>
          <w:p>
            <w:pPr>
              <w:keepNext w:val="0"/>
              <w:keepLines w:val="0"/>
              <w:pageBreakBefore w:val="0"/>
              <w:widowControl w:val="0"/>
              <w:kinsoku/>
              <w:wordWrap/>
              <w:overflowPunct/>
              <w:topLinePunct w:val="0"/>
              <w:autoSpaceDE/>
              <w:autoSpaceDN/>
              <w:bidi w:val="0"/>
              <w:adjustRightInd/>
              <w:snapToGrid/>
              <w:spacing w:beforeAutospacing="0" w:afterAutospacing="0" w:line="430" w:lineRule="exact"/>
              <w:ind w:left="0"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3.本招标文件投标人须知内容与前附表不一致的，以前附表为准。</w:t>
            </w:r>
          </w:p>
          <w:p>
            <w:pPr>
              <w:keepNext w:val="0"/>
              <w:keepLines w:val="0"/>
              <w:pageBreakBefore w:val="0"/>
              <w:widowControl w:val="0"/>
              <w:kinsoku/>
              <w:wordWrap/>
              <w:overflowPunct/>
              <w:topLinePunct w:val="0"/>
              <w:autoSpaceDE/>
              <w:autoSpaceDN/>
              <w:bidi w:val="0"/>
              <w:adjustRightInd/>
              <w:snapToGrid/>
              <w:spacing w:beforeAutospacing="0" w:afterAutospacing="0" w:line="430" w:lineRule="exact"/>
              <w:ind w:left="0"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4.投标人如发现招标文件中存在含糊不清、相互矛盾、多种含义以及歧视性不公正条款或违法违规等内容时，请在投标人提疑截止时间前向采购人或采购代理机构</w:t>
            </w:r>
            <w:r>
              <w:rPr>
                <w:rFonts w:hint="eastAsia" w:ascii="宋体" w:hAnsi="宋体" w:eastAsia="宋体" w:cs="宋体"/>
                <w:bCs/>
                <w:color w:val="auto"/>
                <w:sz w:val="21"/>
                <w:szCs w:val="21"/>
                <w:highlight w:val="none"/>
              </w:rPr>
              <w:t>质询</w:t>
            </w:r>
            <w:r>
              <w:rPr>
                <w:rFonts w:hint="eastAsia" w:ascii="宋体" w:hAnsi="宋体" w:eastAsia="宋体" w:cs="宋体"/>
                <w:bCs/>
                <w:color w:val="auto"/>
                <w:sz w:val="21"/>
                <w:szCs w:val="21"/>
                <w:highlight w:val="none"/>
                <w:lang w:val="en-US" w:eastAsia="zh-CN"/>
              </w:rPr>
              <w:t>，逾期视为对招标文件条款没有任何异议。</w:t>
            </w:r>
          </w:p>
          <w:p>
            <w:pPr>
              <w:keepNext w:val="0"/>
              <w:keepLines w:val="0"/>
              <w:pageBreakBefore w:val="0"/>
              <w:widowControl w:val="0"/>
              <w:kinsoku/>
              <w:wordWrap/>
              <w:overflowPunct/>
              <w:topLinePunct w:val="0"/>
              <w:autoSpaceDE/>
              <w:autoSpaceDN/>
              <w:bidi w:val="0"/>
              <w:adjustRightInd/>
              <w:snapToGrid/>
              <w:spacing w:beforeAutospacing="0" w:afterAutospacing="0" w:line="430" w:lineRule="exact"/>
              <w:ind w:left="0" w:leftChars="0"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本</w:t>
            </w:r>
            <w:r>
              <w:rPr>
                <w:rFonts w:hint="eastAsia" w:ascii="宋体" w:hAnsi="宋体" w:eastAsia="宋体" w:cs="宋体"/>
                <w:bCs/>
                <w:color w:val="auto"/>
                <w:sz w:val="21"/>
                <w:szCs w:val="21"/>
                <w:highlight w:val="none"/>
                <w:lang w:val="en-US" w:eastAsia="zh-CN"/>
              </w:rPr>
              <w:t>招标文件</w:t>
            </w:r>
            <w:r>
              <w:rPr>
                <w:rFonts w:hint="eastAsia" w:ascii="宋体" w:hAnsi="宋体" w:eastAsia="宋体" w:cs="宋体"/>
                <w:bCs/>
                <w:color w:val="auto"/>
                <w:sz w:val="21"/>
                <w:szCs w:val="21"/>
                <w:highlight w:val="none"/>
              </w:rPr>
              <w:t>所有组成部分均为实质性条款；</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应充分理解</w:t>
            </w:r>
            <w:r>
              <w:rPr>
                <w:rFonts w:hint="eastAsia" w:ascii="宋体" w:hAnsi="宋体" w:eastAsia="宋体" w:cs="宋体"/>
                <w:bCs/>
                <w:color w:val="auto"/>
                <w:sz w:val="21"/>
                <w:szCs w:val="21"/>
                <w:highlight w:val="none"/>
                <w:lang w:val="en-US" w:eastAsia="zh-CN"/>
              </w:rPr>
              <w:t>招标文件</w:t>
            </w:r>
            <w:r>
              <w:rPr>
                <w:rFonts w:hint="eastAsia" w:ascii="宋体" w:hAnsi="宋体" w:eastAsia="宋体" w:cs="宋体"/>
                <w:bCs/>
                <w:color w:val="auto"/>
                <w:sz w:val="21"/>
                <w:szCs w:val="21"/>
                <w:highlight w:val="none"/>
              </w:rPr>
              <w:t>所有实质性条款后，作出是否投标的决定。若</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作出投标决定后中标，则</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中标后不得对其实质性内容进行修改或质询，否则</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有权拒绝与之签订合同，取消其中标候选人资格，由此产生的一切后果全部由</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或</w:t>
            </w:r>
            <w:r>
              <w:rPr>
                <w:rFonts w:hint="eastAsia" w:ascii="宋体" w:hAnsi="宋体" w:eastAsia="宋体" w:cs="宋体"/>
                <w:bCs/>
                <w:color w:val="auto"/>
                <w:sz w:val="21"/>
                <w:szCs w:val="21"/>
                <w:highlight w:val="none"/>
                <w:lang w:eastAsia="zh-CN"/>
              </w:rPr>
              <w:t>中标人</w:t>
            </w:r>
            <w:r>
              <w:rPr>
                <w:rFonts w:hint="eastAsia" w:ascii="宋体" w:hAnsi="宋体" w:eastAsia="宋体" w:cs="宋体"/>
                <w:bCs/>
                <w:color w:val="auto"/>
                <w:sz w:val="21"/>
                <w:szCs w:val="21"/>
                <w:highlight w:val="none"/>
              </w:rPr>
              <w:t>承担。</w:t>
            </w:r>
          </w:p>
        </w:tc>
      </w:tr>
    </w:tbl>
    <w:p>
      <w:pPr>
        <w:keepLines w:val="0"/>
        <w:pageBreakBefore w:val="0"/>
        <w:widowControl/>
        <w:wordWrap/>
        <w:bidi w:val="0"/>
        <w:spacing w:line="430" w:lineRule="exact"/>
        <w:jc w:val="left"/>
        <w:rPr>
          <w:rFonts w:ascii="宋体" w:hAnsi="宋体" w:eastAsia="宋体" w:cs="宋体"/>
          <w:b/>
          <w:bCs/>
          <w:color w:val="auto"/>
          <w:sz w:val="32"/>
          <w:szCs w:val="32"/>
          <w:highlight w:val="none"/>
        </w:rPr>
      </w:pPr>
      <w:r>
        <w:rPr>
          <w:rFonts w:hint="eastAsia" w:ascii="宋体" w:hAnsi="宋体" w:eastAsia="宋体" w:cs="宋体"/>
          <w:color w:val="auto"/>
          <w:highlight w:val="none"/>
        </w:rPr>
        <w:br w:type="page"/>
      </w:r>
    </w:p>
    <w:bookmarkEnd w:id="22"/>
    <w:bookmarkEnd w:id="23"/>
    <w:p>
      <w:pPr>
        <w:pStyle w:val="6"/>
        <w:keepNext w:val="0"/>
        <w:keepLines w:val="0"/>
        <w:pageBreakBefore w:val="0"/>
        <w:numPr>
          <w:ilvl w:val="0"/>
          <w:numId w:val="0"/>
        </w:numPr>
        <w:kinsoku/>
        <w:wordWrap/>
        <w:overflowPunct/>
        <w:bidi w:val="0"/>
        <w:spacing w:before="0" w:beforeAutospacing="0" w:after="0" w:afterAutospacing="0" w:line="430" w:lineRule="exact"/>
        <w:ind w:right="0" w:rightChars="0" w:firstLine="3213" w:firstLineChars="1000"/>
        <w:rPr>
          <w:rFonts w:hint="eastAsia" w:ascii="宋体" w:hAnsi="宋体" w:eastAsia="宋体" w:cs="宋体"/>
          <w:color w:val="auto"/>
          <w:szCs w:val="28"/>
          <w:highlight w:val="none"/>
        </w:rPr>
      </w:pPr>
      <w:bookmarkStart w:id="25" w:name="_Toc30302"/>
      <w:bookmarkStart w:id="26" w:name="_Toc26624"/>
      <w:bookmarkStart w:id="27" w:name="_Toc457310229"/>
      <w:bookmarkStart w:id="28" w:name="_Toc337822213"/>
      <w:r>
        <w:rPr>
          <w:rFonts w:hint="eastAsia" w:ascii="宋体" w:hAnsi="宋体" w:eastAsia="宋体" w:cs="宋体"/>
          <w:color w:val="auto"/>
          <w:szCs w:val="28"/>
          <w:highlight w:val="none"/>
          <w:lang w:eastAsia="zh-CN"/>
        </w:rPr>
        <w:t>投标人须知</w:t>
      </w:r>
      <w:r>
        <w:rPr>
          <w:rFonts w:hint="eastAsia" w:ascii="宋体" w:hAnsi="宋体" w:eastAsia="宋体" w:cs="宋体"/>
          <w:color w:val="auto"/>
          <w:szCs w:val="28"/>
          <w:highlight w:val="none"/>
        </w:rPr>
        <w:t>正文部分</w:t>
      </w:r>
      <w:bookmarkEnd w:id="25"/>
    </w:p>
    <w:bookmarkEnd w:id="26"/>
    <w:bookmarkEnd w:id="27"/>
    <w:bookmarkEnd w:id="28"/>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总则</w:t>
      </w:r>
    </w:p>
    <w:p>
      <w:pPr>
        <w:keepLines w:val="0"/>
        <w:pageBreakBefore w:val="0"/>
        <w:kinsoku/>
        <w:wordWrap/>
        <w:overflowPunct/>
        <w:autoSpaceDE w:val="0"/>
        <w:autoSpaceDN w:val="0"/>
        <w:bidi w:val="0"/>
        <w:adjustRightInd w:val="0"/>
        <w:spacing w:beforeAutospacing="0" w:afterAutospacing="0" w:line="430" w:lineRule="exact"/>
        <w:ind w:left="0" w:leftChars="0" w:right="0" w:rightChars="0"/>
        <w:outlineLvl w:val="3"/>
        <w:rPr>
          <w:rFonts w:hint="eastAsia" w:ascii="宋体" w:hAnsi="宋体" w:eastAsia="宋体" w:cs="宋体"/>
          <w:b/>
          <w:color w:val="auto"/>
          <w:szCs w:val="21"/>
          <w:highlight w:val="none"/>
        </w:rPr>
      </w:pPr>
      <w:bookmarkStart w:id="29" w:name="_Toc204758043"/>
      <w:r>
        <w:rPr>
          <w:rFonts w:hint="eastAsia" w:ascii="宋体" w:hAnsi="宋体" w:eastAsia="宋体" w:cs="宋体"/>
          <w:b/>
          <w:color w:val="auto"/>
          <w:szCs w:val="21"/>
          <w:highlight w:val="none"/>
        </w:rPr>
        <w:t>1.1  项目概况</w:t>
      </w:r>
      <w:bookmarkEnd w:id="29"/>
    </w:p>
    <w:p>
      <w:pPr>
        <w:keepLines w:val="0"/>
        <w:pageBreakBefore w:val="0"/>
        <w:kinsoku/>
        <w:wordWrap/>
        <w:overflowPunct/>
        <w:autoSpaceDE w:val="0"/>
        <w:autoSpaceDN w:val="0"/>
        <w:bidi w:val="0"/>
        <w:adjustRightInd w:val="0"/>
        <w:spacing w:beforeAutospacing="0" w:afterAutospacing="0" w:line="430" w:lineRule="exact"/>
        <w:ind w:left="0" w:leftChars="0" w:right="0" w:rightChars="0" w:firstLine="420"/>
        <w:rPr>
          <w:rFonts w:hint="eastAsia" w:ascii="宋体" w:hAnsi="宋体" w:eastAsia="宋体" w:cs="宋体"/>
          <w:color w:val="auto"/>
          <w:szCs w:val="21"/>
          <w:highlight w:val="none"/>
          <w:lang w:eastAsia="zh-CN"/>
        </w:rPr>
      </w:pPr>
      <w:bookmarkStart w:id="30" w:name="_Toc337822215"/>
      <w:bookmarkStart w:id="31" w:name="_Toc17340"/>
      <w:bookmarkStart w:id="32" w:name="_Toc265142411"/>
      <w:bookmarkStart w:id="33" w:name="_Toc457310231"/>
      <w:r>
        <w:rPr>
          <w:rFonts w:hint="eastAsia" w:ascii="宋体" w:hAnsi="宋体" w:eastAsia="宋体" w:cs="宋体"/>
          <w:color w:val="auto"/>
          <w:szCs w:val="21"/>
          <w:highlight w:val="none"/>
        </w:rPr>
        <w:t xml:space="preserve">1.1.1 </w:t>
      </w:r>
      <w:r>
        <w:rPr>
          <w:rFonts w:hint="eastAsia" w:ascii="宋体" w:hAnsi="宋体" w:eastAsia="宋体" w:cs="宋体"/>
          <w:color w:val="auto"/>
          <w:szCs w:val="21"/>
          <w:highlight w:val="none"/>
          <w:lang w:eastAsia="zh-CN"/>
        </w:rPr>
        <w:t>根据《中华人民共和国政府采购法》、《中华人民共和国政府采购法实施条例》《政府采购货物和服务招标投标管理办法》（财政部令第87号）等有关法律、法规和规章的规定，本项目已具备采购条件，现对本项目进行公开招标。</w:t>
      </w:r>
    </w:p>
    <w:p>
      <w:pPr>
        <w:keepLines w:val="0"/>
        <w:pageBreakBefore w:val="0"/>
        <w:kinsoku/>
        <w:wordWrap/>
        <w:overflowPunct/>
        <w:autoSpaceDE w:val="0"/>
        <w:autoSpaceDN w:val="0"/>
        <w:bidi w:val="0"/>
        <w:adjustRightInd w:val="0"/>
        <w:spacing w:beforeAutospacing="0" w:afterAutospacing="0" w:line="430" w:lineRule="exact"/>
        <w:ind w:left="0" w:leftChars="0" w:right="0" w:rightChars="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1.1.2 </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eastAsia="zh-CN"/>
        </w:rPr>
        <w:t>投标人须知前附表</w:t>
      </w:r>
      <w:r>
        <w:rPr>
          <w:rFonts w:hint="eastAsia" w:ascii="宋体" w:hAnsi="宋体" w:eastAsia="宋体" w:cs="宋体"/>
          <w:color w:val="auto"/>
          <w:szCs w:val="21"/>
          <w:highlight w:val="none"/>
        </w:rPr>
        <w:t>。</w:t>
      </w:r>
    </w:p>
    <w:p>
      <w:pPr>
        <w:keepLines w:val="0"/>
        <w:pageBreakBefore w:val="0"/>
        <w:kinsoku/>
        <w:wordWrap/>
        <w:overflowPunct/>
        <w:autoSpaceDE w:val="0"/>
        <w:autoSpaceDN w:val="0"/>
        <w:bidi w:val="0"/>
        <w:adjustRightInd w:val="0"/>
        <w:spacing w:beforeAutospacing="0" w:afterAutospacing="0" w:line="430" w:lineRule="exact"/>
        <w:ind w:left="0" w:leftChars="0" w:right="0" w:rightChars="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1.1.3 </w:t>
      </w:r>
      <w:r>
        <w:rPr>
          <w:rFonts w:hint="eastAsia" w:ascii="宋体" w:hAnsi="宋体" w:eastAsia="宋体" w:cs="宋体"/>
          <w:color w:val="auto"/>
          <w:szCs w:val="21"/>
          <w:highlight w:val="none"/>
          <w:lang w:val="en-US" w:eastAsia="zh-CN"/>
        </w:rPr>
        <w:t>采购代理机构</w:t>
      </w: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eastAsia="zh-CN"/>
        </w:rPr>
        <w:t>投标人须知前附表</w:t>
      </w:r>
      <w:r>
        <w:rPr>
          <w:rFonts w:hint="eastAsia" w:ascii="宋体" w:hAnsi="宋体" w:eastAsia="宋体" w:cs="宋体"/>
          <w:color w:val="auto"/>
          <w:szCs w:val="21"/>
          <w:highlight w:val="none"/>
        </w:rPr>
        <w:t>。</w:t>
      </w:r>
    </w:p>
    <w:p>
      <w:pPr>
        <w:keepLines w:val="0"/>
        <w:pageBreakBefore w:val="0"/>
        <w:kinsoku/>
        <w:wordWrap/>
        <w:overflowPunct/>
        <w:autoSpaceDE w:val="0"/>
        <w:autoSpaceDN w:val="0"/>
        <w:bidi w:val="0"/>
        <w:adjustRightInd w:val="0"/>
        <w:spacing w:beforeAutospacing="0" w:afterAutospacing="0" w:line="430" w:lineRule="exact"/>
        <w:ind w:left="0" w:leftChars="0" w:right="0" w:rightChars="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 项目名称</w:t>
      </w:r>
      <w:r>
        <w:rPr>
          <w:rFonts w:hint="eastAsia" w:ascii="宋体" w:hAnsi="宋体" w:eastAsia="宋体" w:cs="宋体"/>
          <w:color w:val="auto"/>
          <w:szCs w:val="21"/>
          <w:highlight w:val="none"/>
          <w:lang w:val="en-US" w:eastAsia="zh-CN"/>
        </w:rPr>
        <w:t>及标包名称、项目编号</w:t>
      </w: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eastAsia="zh-CN"/>
        </w:rPr>
        <w:t>投标人须知前附表</w:t>
      </w:r>
      <w:r>
        <w:rPr>
          <w:rFonts w:hint="eastAsia" w:ascii="宋体" w:hAnsi="宋体" w:eastAsia="宋体" w:cs="宋体"/>
          <w:color w:val="auto"/>
          <w:szCs w:val="21"/>
          <w:highlight w:val="none"/>
        </w:rPr>
        <w:t>。</w:t>
      </w:r>
    </w:p>
    <w:p>
      <w:pPr>
        <w:keepLines w:val="0"/>
        <w:pageBreakBefore w:val="0"/>
        <w:kinsoku/>
        <w:wordWrap/>
        <w:overflowPunct/>
        <w:autoSpaceDE w:val="0"/>
        <w:autoSpaceDN w:val="0"/>
        <w:bidi w:val="0"/>
        <w:adjustRightInd w:val="0"/>
        <w:spacing w:beforeAutospacing="0" w:afterAutospacing="0" w:line="430" w:lineRule="exact"/>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1.1.5 </w:t>
      </w:r>
      <w:r>
        <w:rPr>
          <w:rFonts w:hint="eastAsia" w:ascii="宋体" w:hAnsi="宋体" w:cs="宋体"/>
          <w:color w:val="auto"/>
          <w:szCs w:val="21"/>
          <w:highlight w:val="none"/>
          <w:lang w:val="en-US" w:eastAsia="zh-CN"/>
        </w:rPr>
        <w:t>服务</w:t>
      </w:r>
      <w:r>
        <w:rPr>
          <w:rFonts w:hint="eastAsia" w:ascii="宋体" w:hAnsi="宋体" w:eastAsia="宋体" w:cs="宋体"/>
          <w:color w:val="auto"/>
          <w:szCs w:val="21"/>
          <w:highlight w:val="none"/>
        </w:rPr>
        <w:t>地点：见</w:t>
      </w:r>
      <w:r>
        <w:rPr>
          <w:rFonts w:hint="eastAsia" w:ascii="宋体" w:hAnsi="宋体" w:eastAsia="宋体" w:cs="宋体"/>
          <w:color w:val="auto"/>
          <w:szCs w:val="21"/>
          <w:highlight w:val="none"/>
          <w:lang w:eastAsia="zh-CN"/>
        </w:rPr>
        <w:t>投标人须知前附表</w:t>
      </w:r>
      <w:r>
        <w:rPr>
          <w:rFonts w:hint="eastAsia" w:ascii="宋体" w:hAnsi="宋体" w:eastAsia="宋体" w:cs="宋体"/>
          <w:color w:val="auto"/>
          <w:szCs w:val="21"/>
          <w:highlight w:val="none"/>
        </w:rPr>
        <w:t>。</w:t>
      </w:r>
    </w:p>
    <w:bookmarkEnd w:id="30"/>
    <w:bookmarkEnd w:id="31"/>
    <w:bookmarkEnd w:id="32"/>
    <w:bookmarkEnd w:id="33"/>
    <w:p>
      <w:pPr>
        <w:keepLines w:val="0"/>
        <w:pageBreakBefore w:val="0"/>
        <w:kinsoku/>
        <w:wordWrap/>
        <w:overflowPunct/>
        <w:autoSpaceDE w:val="0"/>
        <w:autoSpaceDN w:val="0"/>
        <w:bidi w:val="0"/>
        <w:adjustRightInd w:val="0"/>
        <w:spacing w:beforeAutospacing="0" w:afterAutospacing="0" w:line="430" w:lineRule="exact"/>
        <w:ind w:left="0" w:leftChars="0" w:right="0" w:rightChars="0"/>
        <w:outlineLvl w:val="3"/>
        <w:rPr>
          <w:rFonts w:hint="eastAsia" w:ascii="宋体" w:hAnsi="宋体" w:eastAsia="宋体" w:cs="宋体"/>
          <w:b/>
          <w:color w:val="auto"/>
          <w:szCs w:val="21"/>
          <w:highlight w:val="none"/>
        </w:rPr>
      </w:pPr>
      <w:bookmarkStart w:id="34" w:name="_Toc204758044"/>
      <w:bookmarkStart w:id="35" w:name="_Toc337822216"/>
      <w:bookmarkStart w:id="36" w:name="_Toc11907"/>
      <w:bookmarkStart w:id="37" w:name="_Toc457310232"/>
      <w:bookmarkStart w:id="38" w:name="_Toc265142412"/>
      <w:r>
        <w:rPr>
          <w:rFonts w:hint="eastAsia" w:ascii="宋体" w:hAnsi="宋体" w:eastAsia="宋体" w:cs="宋体"/>
          <w:b/>
          <w:color w:val="auto"/>
          <w:szCs w:val="21"/>
          <w:highlight w:val="none"/>
        </w:rPr>
        <w:t>1.2  资金来源和落实情况</w:t>
      </w:r>
      <w:bookmarkEnd w:id="34"/>
    </w:p>
    <w:p>
      <w:pPr>
        <w:keepLines w:val="0"/>
        <w:pageBreakBefore w:val="0"/>
        <w:kinsoku/>
        <w:wordWrap/>
        <w:overflowPunct/>
        <w:autoSpaceDE w:val="0"/>
        <w:autoSpaceDN w:val="0"/>
        <w:bidi w:val="0"/>
        <w:adjustRightInd w:val="0"/>
        <w:spacing w:beforeAutospacing="0" w:afterAutospacing="0" w:line="430" w:lineRule="exact"/>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资金来源：见</w:t>
      </w:r>
      <w:r>
        <w:rPr>
          <w:rFonts w:hint="eastAsia" w:ascii="宋体" w:hAnsi="宋体" w:eastAsia="宋体" w:cs="宋体"/>
          <w:color w:val="auto"/>
          <w:szCs w:val="21"/>
          <w:highlight w:val="none"/>
          <w:lang w:eastAsia="zh-CN"/>
        </w:rPr>
        <w:t>投标人须知前附表</w:t>
      </w:r>
      <w:r>
        <w:rPr>
          <w:rFonts w:hint="eastAsia" w:ascii="宋体" w:hAnsi="宋体" w:eastAsia="宋体" w:cs="宋体"/>
          <w:color w:val="auto"/>
          <w:szCs w:val="21"/>
          <w:highlight w:val="none"/>
        </w:rPr>
        <w:t>。</w:t>
      </w:r>
    </w:p>
    <w:p>
      <w:pPr>
        <w:keepLines w:val="0"/>
        <w:pageBreakBefore w:val="0"/>
        <w:kinsoku/>
        <w:wordWrap/>
        <w:overflowPunct/>
        <w:autoSpaceDE w:val="0"/>
        <w:autoSpaceDN w:val="0"/>
        <w:bidi w:val="0"/>
        <w:adjustRightInd w:val="0"/>
        <w:spacing w:beforeAutospacing="0" w:afterAutospacing="0" w:line="430" w:lineRule="exact"/>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资金落实情况：见</w:t>
      </w:r>
      <w:r>
        <w:rPr>
          <w:rFonts w:hint="eastAsia" w:ascii="宋体" w:hAnsi="宋体" w:eastAsia="宋体" w:cs="宋体"/>
          <w:color w:val="auto"/>
          <w:szCs w:val="21"/>
          <w:highlight w:val="none"/>
          <w:lang w:eastAsia="zh-CN"/>
        </w:rPr>
        <w:t>投标人须知前附表</w:t>
      </w:r>
      <w:r>
        <w:rPr>
          <w:rFonts w:hint="eastAsia" w:ascii="宋体" w:hAnsi="宋体" w:eastAsia="宋体" w:cs="宋体"/>
          <w:color w:val="auto"/>
          <w:szCs w:val="21"/>
          <w:highlight w:val="none"/>
        </w:rPr>
        <w:t>。</w:t>
      </w:r>
    </w:p>
    <w:bookmarkEnd w:id="35"/>
    <w:bookmarkEnd w:id="36"/>
    <w:bookmarkEnd w:id="37"/>
    <w:bookmarkEnd w:id="38"/>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color w:val="auto"/>
          <w:szCs w:val="21"/>
          <w:highlight w:val="none"/>
        </w:rPr>
      </w:pPr>
      <w:bookmarkStart w:id="39" w:name="_Toc337822217"/>
      <w:bookmarkStart w:id="40" w:name="_Toc457310233"/>
      <w:bookmarkStart w:id="41" w:name="_Toc169"/>
      <w:r>
        <w:rPr>
          <w:rFonts w:hint="eastAsia" w:ascii="宋体" w:hAnsi="宋体" w:eastAsia="宋体" w:cs="宋体"/>
          <w:b/>
          <w:color w:val="auto"/>
          <w:szCs w:val="21"/>
          <w:highlight w:val="none"/>
        </w:rPr>
        <w:t>1.3 采购需求、</w:t>
      </w:r>
      <w:r>
        <w:rPr>
          <w:rFonts w:hint="eastAsia" w:ascii="宋体" w:hAnsi="宋体" w:cs="宋体"/>
          <w:b/>
          <w:color w:val="auto"/>
          <w:szCs w:val="21"/>
          <w:highlight w:val="none"/>
          <w:lang w:eastAsia="zh-CN"/>
        </w:rPr>
        <w:t>服务期限</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质量标准</w:t>
      </w:r>
    </w:p>
    <w:p>
      <w:pPr>
        <w:keepLines w:val="0"/>
        <w:pageBreakBefore w:val="0"/>
        <w:kinsoku/>
        <w:wordWrap/>
        <w:overflowPunct/>
        <w:bidi w:val="0"/>
        <w:spacing w:beforeAutospacing="0" w:afterAutospacing="0" w:line="430" w:lineRule="exact"/>
        <w:ind w:left="0" w:leftChars="0" w:right="0" w:rightChars="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采购</w:t>
      </w:r>
      <w:r>
        <w:rPr>
          <w:rFonts w:hint="eastAsia" w:ascii="宋体" w:hAnsi="宋体" w:eastAsia="宋体" w:cs="宋体"/>
          <w:color w:val="auto"/>
          <w:szCs w:val="21"/>
          <w:highlight w:val="none"/>
          <w:lang w:val="en-US" w:eastAsia="zh-CN"/>
        </w:rPr>
        <w:t>内容</w:t>
      </w:r>
      <w:r>
        <w:rPr>
          <w:rFonts w:hint="eastAsia" w:ascii="宋体" w:hAnsi="宋体" w:eastAsia="宋体" w:cs="宋体"/>
          <w:color w:val="auto"/>
          <w:szCs w:val="21"/>
          <w:highlight w:val="none"/>
        </w:rPr>
        <w:t>：见</w:t>
      </w:r>
      <w:r>
        <w:rPr>
          <w:rFonts w:hint="eastAsia" w:ascii="宋体" w:hAnsi="宋体" w:eastAsia="宋体" w:cs="宋体"/>
          <w:bCs/>
          <w:color w:val="auto"/>
          <w:szCs w:val="21"/>
          <w:highlight w:val="none"/>
          <w:lang w:eastAsia="zh-CN"/>
        </w:rPr>
        <w:t>投标人须知前附表</w:t>
      </w:r>
      <w:r>
        <w:rPr>
          <w:rFonts w:hint="eastAsia" w:ascii="宋体" w:hAnsi="宋体" w:eastAsia="宋体" w:cs="宋体"/>
          <w:color w:val="auto"/>
          <w:szCs w:val="21"/>
          <w:highlight w:val="none"/>
        </w:rPr>
        <w:t>。</w:t>
      </w:r>
    </w:p>
    <w:p>
      <w:pPr>
        <w:keepLines w:val="0"/>
        <w:pageBreakBefore w:val="0"/>
        <w:kinsoku/>
        <w:wordWrap/>
        <w:overflowPunct/>
        <w:bidi w:val="0"/>
        <w:spacing w:beforeAutospacing="0" w:afterAutospacing="0" w:line="430" w:lineRule="exact"/>
        <w:ind w:left="0" w:leftChars="0" w:right="0" w:rightChars="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1.3.2 </w:t>
      </w:r>
      <w:r>
        <w:rPr>
          <w:rFonts w:hint="eastAsia" w:ascii="宋体" w:hAnsi="宋体" w:cs="宋体"/>
          <w:color w:val="auto"/>
          <w:szCs w:val="21"/>
          <w:highlight w:val="none"/>
          <w:lang w:eastAsia="zh-CN"/>
        </w:rPr>
        <w:t>服务期限</w:t>
      </w:r>
      <w:r>
        <w:rPr>
          <w:rFonts w:hint="eastAsia" w:ascii="宋体" w:hAnsi="宋体" w:eastAsia="宋体" w:cs="宋体"/>
          <w:color w:val="auto"/>
          <w:szCs w:val="21"/>
          <w:highlight w:val="none"/>
        </w:rPr>
        <w:t>：见</w:t>
      </w:r>
      <w:r>
        <w:rPr>
          <w:rFonts w:hint="eastAsia" w:ascii="宋体" w:hAnsi="宋体" w:eastAsia="宋体" w:cs="宋体"/>
          <w:bCs/>
          <w:color w:val="auto"/>
          <w:szCs w:val="21"/>
          <w:highlight w:val="none"/>
          <w:lang w:eastAsia="zh-CN"/>
        </w:rPr>
        <w:t>投标人须知前附表</w:t>
      </w:r>
      <w:r>
        <w:rPr>
          <w:rFonts w:hint="eastAsia" w:ascii="宋体" w:hAnsi="宋体" w:eastAsia="宋体" w:cs="宋体"/>
          <w:color w:val="auto"/>
          <w:szCs w:val="21"/>
          <w:highlight w:val="none"/>
        </w:rPr>
        <w:t>。</w:t>
      </w:r>
    </w:p>
    <w:p>
      <w:pPr>
        <w:keepLines w:val="0"/>
        <w:pageBreakBefore w:val="0"/>
        <w:kinsoku/>
        <w:wordWrap/>
        <w:overflowPunct/>
        <w:bidi w:val="0"/>
        <w:spacing w:beforeAutospacing="0" w:afterAutospacing="0" w:line="430" w:lineRule="exact"/>
        <w:ind w:left="0" w:leftChars="0" w:right="0" w:rightChars="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1.3.3 </w:t>
      </w:r>
      <w:r>
        <w:rPr>
          <w:rFonts w:hint="eastAsia" w:ascii="宋体" w:hAnsi="宋体" w:eastAsia="宋体" w:cs="宋体"/>
          <w:color w:val="auto"/>
          <w:szCs w:val="21"/>
          <w:highlight w:val="none"/>
          <w:lang w:eastAsia="zh-CN"/>
        </w:rPr>
        <w:t>质量标准</w:t>
      </w:r>
      <w:r>
        <w:rPr>
          <w:rFonts w:hint="eastAsia" w:ascii="宋体" w:hAnsi="宋体" w:eastAsia="宋体" w:cs="宋体"/>
          <w:color w:val="auto"/>
          <w:szCs w:val="21"/>
          <w:highlight w:val="none"/>
        </w:rPr>
        <w:t>：见</w:t>
      </w:r>
      <w:r>
        <w:rPr>
          <w:rFonts w:hint="eastAsia" w:ascii="宋体" w:hAnsi="宋体" w:eastAsia="宋体" w:cs="宋体"/>
          <w:bCs/>
          <w:color w:val="auto"/>
          <w:szCs w:val="21"/>
          <w:highlight w:val="none"/>
          <w:lang w:eastAsia="zh-CN"/>
        </w:rPr>
        <w:t>投标人须知前附表</w:t>
      </w:r>
      <w:r>
        <w:rPr>
          <w:rFonts w:hint="eastAsia" w:ascii="宋体" w:hAnsi="宋体" w:eastAsia="宋体" w:cs="宋体"/>
          <w:color w:val="auto"/>
          <w:szCs w:val="21"/>
          <w:highlight w:val="none"/>
        </w:rPr>
        <w:t>。</w:t>
      </w:r>
    </w:p>
    <w:bookmarkEnd w:id="39"/>
    <w:bookmarkEnd w:id="40"/>
    <w:bookmarkEnd w:id="41"/>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color w:val="auto"/>
          <w:szCs w:val="21"/>
          <w:highlight w:val="none"/>
        </w:rPr>
      </w:pPr>
      <w:bookmarkStart w:id="42" w:name="_Toc337822218"/>
      <w:bookmarkStart w:id="43" w:name="_Toc5044"/>
      <w:bookmarkStart w:id="44" w:name="_Toc457310234"/>
      <w:r>
        <w:rPr>
          <w:rFonts w:hint="eastAsia" w:ascii="宋体" w:hAnsi="宋体" w:eastAsia="宋体" w:cs="宋体"/>
          <w:b/>
          <w:color w:val="auto"/>
          <w:szCs w:val="21"/>
          <w:highlight w:val="none"/>
        </w:rPr>
        <w:t xml:space="preserve">1.4 </w:t>
      </w:r>
      <w:r>
        <w:rPr>
          <w:rFonts w:hint="eastAsia" w:ascii="宋体" w:hAnsi="宋体" w:eastAsia="宋体" w:cs="宋体"/>
          <w:b/>
          <w:color w:val="auto"/>
          <w:szCs w:val="21"/>
          <w:highlight w:val="none"/>
          <w:lang w:val="en-US" w:eastAsia="zh-CN"/>
        </w:rPr>
        <w:t>投标人资质</w:t>
      </w:r>
      <w:r>
        <w:rPr>
          <w:rFonts w:hint="eastAsia" w:ascii="宋体" w:hAnsi="宋体" w:eastAsia="宋体" w:cs="宋体"/>
          <w:b/>
          <w:color w:val="auto"/>
          <w:szCs w:val="21"/>
          <w:highlight w:val="none"/>
        </w:rPr>
        <w:t>资格要求</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1.4.1 </w:t>
      </w:r>
      <w:r>
        <w:rPr>
          <w:rFonts w:hint="eastAsia" w:ascii="宋体" w:hAnsi="宋体" w:eastAsia="宋体" w:cs="宋体"/>
          <w:color w:val="auto"/>
          <w:szCs w:val="21"/>
          <w:highlight w:val="none"/>
          <w:lang w:val="en-US" w:eastAsia="zh-CN"/>
        </w:rPr>
        <w:t>投标人资格要求：</w:t>
      </w:r>
      <w:r>
        <w:rPr>
          <w:rFonts w:hint="eastAsia" w:ascii="宋体" w:hAnsi="宋体" w:eastAsia="宋体" w:cs="宋体"/>
          <w:color w:val="auto"/>
          <w:szCs w:val="21"/>
          <w:highlight w:val="none"/>
        </w:rPr>
        <w:t>见</w:t>
      </w:r>
      <w:r>
        <w:rPr>
          <w:rFonts w:hint="eastAsia" w:ascii="宋体" w:hAnsi="宋体" w:eastAsia="宋体" w:cs="宋体"/>
          <w:bCs/>
          <w:color w:val="auto"/>
          <w:szCs w:val="21"/>
          <w:highlight w:val="none"/>
          <w:lang w:eastAsia="zh-CN"/>
        </w:rPr>
        <w:t>投标人须知前附表</w:t>
      </w:r>
      <w:r>
        <w:rPr>
          <w:rFonts w:hint="eastAsia" w:ascii="宋体" w:hAnsi="宋体" w:eastAsia="宋体" w:cs="宋体"/>
          <w:color w:val="auto"/>
          <w:szCs w:val="21"/>
          <w:highlight w:val="none"/>
        </w:rPr>
        <w:t>。</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 xml:space="preserve">1.4.2 </w:t>
      </w:r>
      <w:r>
        <w:rPr>
          <w:rFonts w:hint="eastAsia" w:ascii="宋体" w:hAnsi="宋体" w:eastAsia="宋体" w:cs="宋体"/>
          <w:bCs/>
          <w:color w:val="auto"/>
          <w:highlight w:val="none"/>
          <w:lang w:eastAsia="zh-CN"/>
        </w:rPr>
        <w:t>本项目不接受</w:t>
      </w:r>
      <w:r>
        <w:rPr>
          <w:rFonts w:hint="eastAsia" w:ascii="宋体" w:hAnsi="宋体" w:eastAsia="宋体" w:cs="宋体"/>
          <w:bCs/>
          <w:color w:val="auto"/>
          <w:highlight w:val="none"/>
        </w:rPr>
        <w:t>联合体投标</w:t>
      </w:r>
      <w:r>
        <w:rPr>
          <w:rFonts w:hint="eastAsia" w:ascii="宋体" w:hAnsi="宋体" w:eastAsia="宋体" w:cs="宋体"/>
          <w:bCs/>
          <w:color w:val="auto"/>
          <w:highlight w:val="none"/>
          <w:lang w:eastAsia="zh-CN"/>
        </w:rPr>
        <w:t>。</w:t>
      </w:r>
    </w:p>
    <w:p>
      <w:pPr>
        <w:keepLines w:val="0"/>
        <w:pageBreakBefore w:val="0"/>
        <w:kinsoku/>
        <w:wordWrap/>
        <w:overflowPunct/>
        <w:bidi w:val="0"/>
        <w:spacing w:beforeAutospacing="0" w:afterAutospacing="0" w:line="430" w:lineRule="exact"/>
        <w:ind w:left="0" w:leftChars="0" w:right="0" w:rightChars="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1.4.3 </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不得存在下列情形之一：</w:t>
      </w:r>
    </w:p>
    <w:bookmarkEnd w:id="42"/>
    <w:bookmarkEnd w:id="43"/>
    <w:bookmarkEnd w:id="44"/>
    <w:p>
      <w:pPr>
        <w:keepLines w:val="0"/>
        <w:pageBreakBefore w:val="0"/>
        <w:kinsoku/>
        <w:wordWrap/>
        <w:overflowPunct/>
        <w:bidi w:val="0"/>
        <w:adjustRightInd w:val="0"/>
        <w:snapToGrid w:val="0"/>
        <w:spacing w:beforeAutospacing="0" w:afterAutospacing="0" w:line="430" w:lineRule="exact"/>
        <w:ind w:left="0" w:leftChars="0" w:right="0" w:rightChars="0" w:firstLine="420" w:firstLineChars="200"/>
        <w:rPr>
          <w:rFonts w:hint="eastAsia" w:ascii="宋体" w:hAnsi="宋体" w:eastAsia="宋体" w:cs="宋体"/>
          <w:color w:val="auto"/>
          <w:kern w:val="0"/>
          <w:highlight w:val="none"/>
        </w:rPr>
      </w:pPr>
      <w:bookmarkStart w:id="45" w:name="_Toc86124047"/>
      <w:bookmarkStart w:id="46" w:name="_Toc15179"/>
      <w:bookmarkStart w:id="47" w:name="_Toc457310235"/>
      <w:bookmarkStart w:id="48" w:name="_Toc337822219"/>
      <w:r>
        <w:rPr>
          <w:rFonts w:hint="eastAsia" w:ascii="宋体" w:hAnsi="宋体" w:eastAsia="宋体" w:cs="宋体"/>
          <w:color w:val="auto"/>
          <w:kern w:val="0"/>
          <w:highlight w:val="none"/>
        </w:rPr>
        <w:t>（1）与</w:t>
      </w:r>
      <w:r>
        <w:rPr>
          <w:rFonts w:hint="eastAsia" w:ascii="宋体" w:hAnsi="宋体" w:eastAsia="宋体" w:cs="宋体"/>
          <w:color w:val="auto"/>
          <w:kern w:val="0"/>
          <w:highlight w:val="none"/>
          <w:lang w:eastAsia="zh-CN"/>
        </w:rPr>
        <w:t>采购人</w:t>
      </w:r>
      <w:r>
        <w:rPr>
          <w:rFonts w:hint="eastAsia" w:ascii="宋体" w:hAnsi="宋体" w:eastAsia="宋体" w:cs="宋体"/>
          <w:color w:val="auto"/>
          <w:kern w:val="0"/>
          <w:highlight w:val="none"/>
        </w:rPr>
        <w:t>存在利害关系可能影响招标公正性的；</w:t>
      </w:r>
    </w:p>
    <w:p>
      <w:pPr>
        <w:keepLines w:val="0"/>
        <w:pageBreakBefore w:val="0"/>
        <w:kinsoku/>
        <w:wordWrap/>
        <w:overflowPunct/>
        <w:bidi w:val="0"/>
        <w:adjustRightInd w:val="0"/>
        <w:snapToGrid w:val="0"/>
        <w:spacing w:beforeAutospacing="0" w:afterAutospacing="0" w:line="430" w:lineRule="exact"/>
        <w:ind w:left="0" w:leftChars="0" w:right="0" w:rightChars="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（2）与本招标项目的其他</w:t>
      </w:r>
      <w:r>
        <w:rPr>
          <w:rFonts w:hint="eastAsia" w:ascii="宋体" w:hAnsi="宋体" w:eastAsia="宋体" w:cs="宋体"/>
          <w:color w:val="auto"/>
          <w:kern w:val="0"/>
          <w:highlight w:val="none"/>
          <w:lang w:val="en-US" w:eastAsia="zh-CN"/>
        </w:rPr>
        <w:t>投标人</w:t>
      </w:r>
      <w:r>
        <w:rPr>
          <w:rFonts w:hint="eastAsia" w:ascii="宋体" w:hAnsi="宋体" w:eastAsia="宋体" w:cs="宋体"/>
          <w:color w:val="auto"/>
          <w:kern w:val="0"/>
          <w:highlight w:val="none"/>
        </w:rPr>
        <w:t>为同一个单位负责人；</w:t>
      </w:r>
    </w:p>
    <w:p>
      <w:pPr>
        <w:keepLines w:val="0"/>
        <w:pageBreakBefore w:val="0"/>
        <w:kinsoku/>
        <w:wordWrap/>
        <w:overflowPunct/>
        <w:bidi w:val="0"/>
        <w:adjustRightInd w:val="0"/>
        <w:snapToGrid w:val="0"/>
        <w:spacing w:beforeAutospacing="0" w:afterAutospacing="0" w:line="430" w:lineRule="exact"/>
        <w:ind w:left="0" w:leftChars="0" w:right="0" w:rightChars="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（3）为本招标项目的</w:t>
      </w:r>
      <w:r>
        <w:rPr>
          <w:rFonts w:hint="eastAsia" w:ascii="宋体" w:hAnsi="宋体" w:eastAsia="宋体" w:cs="宋体"/>
          <w:color w:val="auto"/>
          <w:kern w:val="0"/>
          <w:highlight w:val="none"/>
          <w:lang w:eastAsia="zh-CN"/>
        </w:rPr>
        <w:t>采购代理机构</w:t>
      </w:r>
      <w:r>
        <w:rPr>
          <w:rFonts w:hint="eastAsia" w:ascii="宋体" w:hAnsi="宋体" w:eastAsia="宋体" w:cs="宋体"/>
          <w:color w:val="auto"/>
          <w:kern w:val="0"/>
          <w:highlight w:val="none"/>
        </w:rPr>
        <w:t>；</w:t>
      </w:r>
    </w:p>
    <w:p>
      <w:pPr>
        <w:keepLines w:val="0"/>
        <w:pageBreakBefore w:val="0"/>
        <w:kinsoku/>
        <w:wordWrap/>
        <w:overflowPunct/>
        <w:bidi w:val="0"/>
        <w:adjustRightInd w:val="0"/>
        <w:snapToGrid w:val="0"/>
        <w:spacing w:beforeAutospacing="0" w:afterAutospacing="0" w:line="430" w:lineRule="exact"/>
        <w:ind w:left="0" w:leftChars="0" w:right="0" w:rightChars="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（4）与本招标项目的</w:t>
      </w:r>
      <w:r>
        <w:rPr>
          <w:rFonts w:hint="eastAsia" w:ascii="宋体" w:hAnsi="宋体" w:eastAsia="宋体" w:cs="宋体"/>
          <w:color w:val="auto"/>
          <w:kern w:val="0"/>
          <w:highlight w:val="none"/>
          <w:lang w:eastAsia="zh-CN"/>
        </w:rPr>
        <w:t>采购代理机构</w:t>
      </w:r>
      <w:r>
        <w:rPr>
          <w:rFonts w:hint="eastAsia" w:ascii="宋体" w:hAnsi="宋体" w:eastAsia="宋体" w:cs="宋体"/>
          <w:color w:val="auto"/>
          <w:kern w:val="0"/>
          <w:highlight w:val="none"/>
        </w:rPr>
        <w:t>同为一个法定代表人；</w:t>
      </w:r>
    </w:p>
    <w:p>
      <w:pPr>
        <w:keepLines w:val="0"/>
        <w:pageBreakBefore w:val="0"/>
        <w:kinsoku/>
        <w:wordWrap/>
        <w:overflowPunct/>
        <w:bidi w:val="0"/>
        <w:adjustRightInd w:val="0"/>
        <w:snapToGrid w:val="0"/>
        <w:spacing w:beforeAutospacing="0" w:afterAutospacing="0" w:line="430" w:lineRule="exact"/>
        <w:ind w:left="0" w:leftChars="0" w:right="0" w:rightChars="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（5）与本招标项目的</w:t>
      </w:r>
      <w:r>
        <w:rPr>
          <w:rFonts w:hint="eastAsia" w:ascii="宋体" w:hAnsi="宋体" w:eastAsia="宋体" w:cs="宋体"/>
          <w:color w:val="auto"/>
          <w:kern w:val="0"/>
          <w:highlight w:val="none"/>
          <w:lang w:eastAsia="zh-CN"/>
        </w:rPr>
        <w:t>采购代理机构</w:t>
      </w:r>
      <w:r>
        <w:rPr>
          <w:rFonts w:hint="eastAsia" w:ascii="宋体" w:hAnsi="宋体" w:eastAsia="宋体" w:cs="宋体"/>
          <w:color w:val="auto"/>
          <w:kern w:val="0"/>
          <w:highlight w:val="none"/>
        </w:rPr>
        <w:t>存在控股或参股关系；</w:t>
      </w:r>
    </w:p>
    <w:p>
      <w:pPr>
        <w:keepLines w:val="0"/>
        <w:pageBreakBefore w:val="0"/>
        <w:kinsoku/>
        <w:wordWrap/>
        <w:overflowPunct/>
        <w:bidi w:val="0"/>
        <w:adjustRightInd w:val="0"/>
        <w:snapToGrid w:val="0"/>
        <w:spacing w:beforeAutospacing="0" w:afterAutospacing="0" w:line="430" w:lineRule="exact"/>
        <w:ind w:left="0" w:leftChars="0" w:right="0" w:rightChars="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（6）被依法暂停或者取消投标资格；</w:t>
      </w:r>
    </w:p>
    <w:p>
      <w:pPr>
        <w:keepLines w:val="0"/>
        <w:pageBreakBefore w:val="0"/>
        <w:kinsoku/>
        <w:wordWrap/>
        <w:overflowPunct/>
        <w:bidi w:val="0"/>
        <w:adjustRightInd w:val="0"/>
        <w:snapToGrid w:val="0"/>
        <w:spacing w:beforeAutospacing="0" w:afterAutospacing="0" w:line="430" w:lineRule="exact"/>
        <w:ind w:left="0" w:leftChars="0" w:right="0" w:rightChars="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（7）被责令停产停业、暂扣或者吊销许可证、暂扣或者吊销执照；</w:t>
      </w:r>
    </w:p>
    <w:p>
      <w:pPr>
        <w:keepLines w:val="0"/>
        <w:pageBreakBefore w:val="0"/>
        <w:kinsoku/>
        <w:wordWrap/>
        <w:overflowPunct/>
        <w:bidi w:val="0"/>
        <w:adjustRightInd w:val="0"/>
        <w:snapToGrid w:val="0"/>
        <w:spacing w:beforeAutospacing="0" w:afterAutospacing="0" w:line="430" w:lineRule="exact"/>
        <w:ind w:left="0" w:leftChars="0" w:right="0" w:rightChars="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（8）进入清算程序，或被宣告破产，或其他丧失履约能力的情形；</w:t>
      </w:r>
    </w:p>
    <w:p>
      <w:pPr>
        <w:keepLines w:val="0"/>
        <w:pageBreakBefore w:val="0"/>
        <w:kinsoku/>
        <w:wordWrap/>
        <w:overflowPunct/>
        <w:bidi w:val="0"/>
        <w:adjustRightInd w:val="0"/>
        <w:snapToGrid w:val="0"/>
        <w:spacing w:beforeAutospacing="0" w:afterAutospacing="0" w:line="430" w:lineRule="exact"/>
        <w:ind w:left="0" w:leftChars="0" w:right="0" w:rightChars="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（9）法律法规或</w:t>
      </w:r>
      <w:r>
        <w:rPr>
          <w:rFonts w:hint="eastAsia" w:ascii="宋体" w:hAnsi="宋体" w:eastAsia="宋体" w:cs="宋体"/>
          <w:color w:val="auto"/>
          <w:kern w:val="0"/>
          <w:highlight w:val="none"/>
          <w:lang w:val="en-US" w:eastAsia="zh-CN"/>
        </w:rPr>
        <w:t>投标人须知前附表</w:t>
      </w:r>
      <w:r>
        <w:rPr>
          <w:rFonts w:hint="eastAsia" w:ascii="宋体" w:hAnsi="宋体" w:eastAsia="宋体" w:cs="宋体"/>
          <w:color w:val="auto"/>
          <w:kern w:val="0"/>
          <w:highlight w:val="none"/>
        </w:rPr>
        <w:t>规定的其他情形。</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1.5费用承担</w:t>
      </w:r>
    </w:p>
    <w:p>
      <w:pPr>
        <w:keepLines w:val="0"/>
        <w:pageBreakBefore w:val="0"/>
        <w:kinsoku/>
        <w:wordWrap/>
        <w:overflowPunct/>
        <w:bidi w:val="0"/>
        <w:adjustRightInd w:val="0"/>
        <w:snapToGrid w:val="0"/>
        <w:spacing w:beforeAutospacing="0" w:afterAutospacing="0" w:line="430" w:lineRule="exact"/>
        <w:ind w:left="0" w:leftChars="0" w:right="0" w:rightChars="0" w:firstLine="420" w:firstLineChars="200"/>
        <w:rPr>
          <w:rFonts w:hint="eastAsia" w:ascii="宋体" w:hAnsi="宋体" w:eastAsia="宋体" w:cs="宋体"/>
          <w:color w:val="auto"/>
          <w:kern w:val="0"/>
          <w:szCs w:val="28"/>
          <w:highlight w:val="none"/>
        </w:rPr>
      </w:pPr>
      <w:bookmarkStart w:id="49" w:name="_Toc101074878"/>
      <w:bookmarkEnd w:id="49"/>
      <w:bookmarkStart w:id="50" w:name="_Toc73518124"/>
      <w:bookmarkEnd w:id="50"/>
      <w:bookmarkStart w:id="51" w:name="_Toc60631627"/>
      <w:bookmarkEnd w:id="51"/>
      <w:bookmarkStart w:id="52" w:name="_Toc73521644"/>
      <w:bookmarkEnd w:id="52"/>
      <w:bookmarkStart w:id="53" w:name="_Toc73518126"/>
      <w:bookmarkEnd w:id="53"/>
      <w:bookmarkStart w:id="54" w:name="_Toc73521556"/>
      <w:bookmarkEnd w:id="54"/>
      <w:bookmarkStart w:id="55" w:name="_Toc73521554"/>
      <w:bookmarkEnd w:id="55"/>
      <w:bookmarkStart w:id="56" w:name="_Toc100052373"/>
      <w:bookmarkEnd w:id="56"/>
      <w:bookmarkStart w:id="57" w:name="_Toc73521642"/>
      <w:bookmarkEnd w:id="57"/>
      <w:bookmarkStart w:id="58" w:name="_Toc60560632"/>
      <w:bookmarkEnd w:id="58"/>
      <w:bookmarkStart w:id="59" w:name="_Toc100052371"/>
      <w:bookmarkEnd w:id="59"/>
      <w:bookmarkStart w:id="60" w:name="_Toc73517648"/>
      <w:bookmarkEnd w:id="60"/>
      <w:bookmarkStart w:id="61" w:name="_Toc73517646"/>
      <w:bookmarkEnd w:id="61"/>
      <w:bookmarkStart w:id="62" w:name="bt招标文件"/>
      <w:bookmarkEnd w:id="62"/>
      <w:r>
        <w:rPr>
          <w:rFonts w:hint="eastAsia" w:ascii="宋体" w:hAnsi="宋体" w:eastAsia="宋体" w:cs="宋体"/>
          <w:color w:val="auto"/>
          <w:kern w:val="0"/>
          <w:szCs w:val="28"/>
          <w:highlight w:val="none"/>
        </w:rPr>
        <w:t>(1)</w:t>
      </w:r>
      <w:r>
        <w:rPr>
          <w:rFonts w:hint="eastAsia" w:ascii="宋体" w:hAnsi="宋体" w:eastAsia="宋体" w:cs="宋体"/>
          <w:color w:val="auto"/>
          <w:kern w:val="0"/>
          <w:szCs w:val="28"/>
          <w:highlight w:val="none"/>
          <w:lang w:val="en-US" w:eastAsia="zh-CN"/>
        </w:rPr>
        <w:t>投标人</w:t>
      </w:r>
      <w:r>
        <w:rPr>
          <w:rFonts w:hint="eastAsia" w:ascii="宋体" w:hAnsi="宋体" w:eastAsia="宋体" w:cs="宋体"/>
          <w:color w:val="auto"/>
          <w:kern w:val="0"/>
          <w:szCs w:val="28"/>
          <w:highlight w:val="none"/>
        </w:rPr>
        <w:t>准备和参加投标活动发生的费用自理。</w:t>
      </w:r>
    </w:p>
    <w:p>
      <w:pPr>
        <w:keepLines w:val="0"/>
        <w:pageBreakBefore w:val="0"/>
        <w:kinsoku/>
        <w:wordWrap/>
        <w:overflowPunct/>
        <w:bidi w:val="0"/>
        <w:adjustRightInd w:val="0"/>
        <w:snapToGrid w:val="0"/>
        <w:spacing w:beforeAutospacing="0" w:afterAutospacing="0" w:line="430" w:lineRule="exact"/>
        <w:ind w:left="0" w:leftChars="0" w:right="0" w:rightChars="0" w:firstLine="420" w:firstLineChars="200"/>
        <w:rPr>
          <w:rFonts w:hint="eastAsia" w:ascii="宋体" w:hAnsi="宋体" w:eastAsia="宋体" w:cs="宋体"/>
          <w:color w:val="auto"/>
          <w:kern w:val="0"/>
          <w:szCs w:val="28"/>
          <w:highlight w:val="none"/>
        </w:rPr>
      </w:pPr>
      <w:r>
        <w:rPr>
          <w:rFonts w:hint="eastAsia" w:ascii="宋体" w:hAnsi="宋体" w:eastAsia="宋体" w:cs="宋体"/>
          <w:color w:val="auto"/>
          <w:kern w:val="0"/>
          <w:szCs w:val="28"/>
          <w:highlight w:val="none"/>
        </w:rPr>
        <w:t>(</w:t>
      </w:r>
      <w:r>
        <w:rPr>
          <w:rFonts w:hint="eastAsia" w:ascii="宋体" w:hAnsi="宋体" w:eastAsia="宋体" w:cs="宋体"/>
          <w:color w:val="auto"/>
          <w:kern w:val="0"/>
          <w:szCs w:val="28"/>
          <w:highlight w:val="none"/>
          <w:lang w:val="en-US" w:eastAsia="zh-CN"/>
        </w:rPr>
        <w:t>2</w:t>
      </w:r>
      <w:r>
        <w:rPr>
          <w:rFonts w:hint="eastAsia" w:ascii="宋体" w:hAnsi="宋体" w:eastAsia="宋体" w:cs="宋体"/>
          <w:color w:val="auto"/>
          <w:kern w:val="0"/>
          <w:szCs w:val="28"/>
          <w:highlight w:val="none"/>
        </w:rPr>
        <w:t>)其他费用按国家、省、市相关规定收取。</w:t>
      </w:r>
    </w:p>
    <w:p>
      <w:pPr>
        <w:keepLines w:val="0"/>
        <w:pageBreakBefore w:val="0"/>
        <w:kinsoku/>
        <w:wordWrap/>
        <w:overflowPunct/>
        <w:bidi w:val="0"/>
        <w:spacing w:beforeAutospacing="0" w:afterAutospacing="0" w:line="430" w:lineRule="exact"/>
        <w:ind w:left="0" w:leftChars="0" w:right="0" w:rightChars="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 保密</w:t>
      </w:r>
    </w:p>
    <w:p>
      <w:pPr>
        <w:keepLines w:val="0"/>
        <w:pageBreakBefore w:val="0"/>
        <w:kinsoku/>
        <w:wordWrap/>
        <w:overflowPunct/>
        <w:bidi w:val="0"/>
        <w:spacing w:beforeAutospacing="0" w:afterAutospacing="0" w:line="430" w:lineRule="exact"/>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参与招标投标活动的各方应对</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和</w:t>
      </w:r>
      <w:r>
        <w:rPr>
          <w:rFonts w:hint="eastAsia" w:ascii="宋体" w:hAnsi="宋体" w:eastAsia="宋体" w:cs="宋体"/>
          <w:color w:val="auto"/>
          <w:szCs w:val="21"/>
          <w:highlight w:val="none"/>
          <w:lang w:eastAsia="zh-CN"/>
        </w:rPr>
        <w:t>投标文件</w:t>
      </w:r>
      <w:r>
        <w:rPr>
          <w:rFonts w:hint="eastAsia" w:ascii="宋体" w:hAnsi="宋体" w:eastAsia="宋体" w:cs="宋体"/>
          <w:color w:val="auto"/>
          <w:szCs w:val="21"/>
          <w:highlight w:val="none"/>
        </w:rPr>
        <w:t>中的商业、技术等秘密保密，违者应对由此造成的后果承担法律责任。</w:t>
      </w:r>
    </w:p>
    <w:p>
      <w:pPr>
        <w:keepLines w:val="0"/>
        <w:pageBreakBefore w:val="0"/>
        <w:kinsoku/>
        <w:wordWrap/>
        <w:overflowPunct/>
        <w:bidi w:val="0"/>
        <w:spacing w:beforeAutospacing="0" w:afterAutospacing="0" w:line="430" w:lineRule="exact"/>
        <w:ind w:left="0" w:leftChars="0" w:right="0" w:rightChars="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1.7 语言文字</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招标投标</w:t>
      </w:r>
      <w:r>
        <w:rPr>
          <w:rFonts w:hint="eastAsia" w:ascii="宋体" w:hAnsi="宋体" w:eastAsia="宋体" w:cs="宋体"/>
          <w:color w:val="auto"/>
          <w:highlight w:val="none"/>
          <w:lang w:val="en-US" w:eastAsia="zh-CN"/>
        </w:rPr>
        <w:t>文件使用的</w:t>
      </w:r>
      <w:r>
        <w:rPr>
          <w:rFonts w:hint="eastAsia" w:ascii="宋体" w:hAnsi="宋体" w:eastAsia="宋体" w:cs="宋体"/>
          <w:color w:val="auto"/>
          <w:highlight w:val="none"/>
        </w:rPr>
        <w:t>语言</w:t>
      </w:r>
      <w:r>
        <w:rPr>
          <w:rFonts w:hint="eastAsia" w:ascii="宋体" w:hAnsi="宋体" w:eastAsia="宋体" w:cs="宋体"/>
          <w:color w:val="auto"/>
          <w:highlight w:val="none"/>
          <w:lang w:val="en-US" w:eastAsia="zh-CN"/>
        </w:rPr>
        <w:t>文字为</w:t>
      </w:r>
      <w:r>
        <w:rPr>
          <w:rFonts w:hint="eastAsia" w:ascii="宋体" w:hAnsi="宋体" w:eastAsia="宋体" w:cs="宋体"/>
          <w:color w:val="auto"/>
          <w:highlight w:val="none"/>
        </w:rPr>
        <w:t>中文。专用术语</w:t>
      </w:r>
      <w:r>
        <w:rPr>
          <w:rFonts w:hint="eastAsia" w:ascii="宋体" w:hAnsi="宋体" w:eastAsia="宋体" w:cs="宋体"/>
          <w:color w:val="auto"/>
          <w:highlight w:val="none"/>
          <w:lang w:val="en-US" w:eastAsia="zh-CN"/>
        </w:rPr>
        <w:t>使用外文的</w:t>
      </w:r>
      <w:r>
        <w:rPr>
          <w:rFonts w:hint="eastAsia" w:ascii="宋体" w:hAnsi="宋体" w:eastAsia="宋体" w:cs="宋体"/>
          <w:color w:val="auto"/>
          <w:highlight w:val="none"/>
        </w:rPr>
        <w:t>，应附有中文注释。</w:t>
      </w:r>
    </w:p>
    <w:p>
      <w:pPr>
        <w:keepLines w:val="0"/>
        <w:pageBreakBefore w:val="0"/>
        <w:kinsoku/>
        <w:wordWrap/>
        <w:overflowPunct/>
        <w:bidi w:val="0"/>
        <w:spacing w:beforeAutospacing="0" w:afterAutospacing="0" w:line="430" w:lineRule="exact"/>
        <w:ind w:left="0" w:leftChars="0" w:right="0" w:rightChars="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 计量单位</w:t>
      </w:r>
    </w:p>
    <w:p>
      <w:pPr>
        <w:keepLines w:val="0"/>
        <w:pageBreakBefore w:val="0"/>
        <w:kinsoku/>
        <w:wordWrap/>
        <w:overflowPunct/>
        <w:bidi w:val="0"/>
        <w:spacing w:beforeAutospacing="0" w:afterAutospacing="0" w:line="430" w:lineRule="exact"/>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所有计量均采用中华人民共和国法定计量单位。</w:t>
      </w:r>
    </w:p>
    <w:p>
      <w:pPr>
        <w:keepLines w:val="0"/>
        <w:pageBreakBefore w:val="0"/>
        <w:kinsoku/>
        <w:wordWrap/>
        <w:overflowPunct/>
        <w:bidi w:val="0"/>
        <w:spacing w:beforeAutospacing="0" w:afterAutospacing="0" w:line="430" w:lineRule="exact"/>
        <w:ind w:left="0" w:leftChars="0" w:right="0" w:rightChars="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1.9踏勘现场</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1.9.1 </w:t>
      </w:r>
      <w:r>
        <w:rPr>
          <w:rFonts w:hint="eastAsia" w:ascii="宋体" w:hAnsi="宋体" w:eastAsia="宋体" w:cs="宋体"/>
          <w:color w:val="auto"/>
          <w:highlight w:val="none"/>
          <w:lang w:eastAsia="zh-CN"/>
        </w:rPr>
        <w:t>投标人须知前附表</w:t>
      </w:r>
      <w:r>
        <w:rPr>
          <w:rFonts w:hint="eastAsia" w:ascii="宋体" w:hAnsi="宋体" w:eastAsia="宋体" w:cs="宋体"/>
          <w:color w:val="auto"/>
          <w:highlight w:val="none"/>
        </w:rPr>
        <w:t>规定组织踏勘现场的，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按</w:t>
      </w:r>
      <w:r>
        <w:rPr>
          <w:rFonts w:hint="eastAsia" w:ascii="宋体" w:hAnsi="宋体" w:eastAsia="宋体" w:cs="宋体"/>
          <w:color w:val="auto"/>
          <w:highlight w:val="none"/>
          <w:lang w:eastAsia="zh-CN"/>
        </w:rPr>
        <w:t>投标人须知前附表</w:t>
      </w:r>
      <w:r>
        <w:rPr>
          <w:rFonts w:hint="eastAsia" w:ascii="宋体" w:hAnsi="宋体" w:eastAsia="宋体" w:cs="宋体"/>
          <w:color w:val="auto"/>
          <w:highlight w:val="none"/>
        </w:rPr>
        <w:t>规定的时间、地点组织</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踏勘项目现场。</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1.9.2 </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踏勘现场发生的费用自理。</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1.9.3除</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的原因外，</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自行负责在踏勘现场中所发生的人员伤亡和财产损失。</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1.9.4 </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在踏勘现场中介绍场地和相关的周边环境情况，</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在编制</w:t>
      </w:r>
      <w:r>
        <w:rPr>
          <w:rFonts w:hint="eastAsia" w:ascii="宋体" w:hAnsi="宋体" w:eastAsia="宋体" w:cs="宋体"/>
          <w:color w:val="auto"/>
          <w:highlight w:val="none"/>
          <w:lang w:eastAsia="zh-CN"/>
        </w:rPr>
        <w:t>投标文件</w:t>
      </w:r>
      <w:r>
        <w:rPr>
          <w:rFonts w:hint="eastAsia" w:ascii="宋体" w:hAnsi="宋体" w:eastAsia="宋体" w:cs="宋体"/>
          <w:color w:val="auto"/>
          <w:highlight w:val="none"/>
        </w:rPr>
        <w:t>时参考，</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不对</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据此作出的判断和决策负责。</w:t>
      </w:r>
    </w:p>
    <w:p>
      <w:pPr>
        <w:keepLines w:val="0"/>
        <w:pageBreakBefore w:val="0"/>
        <w:kinsoku/>
        <w:wordWrap/>
        <w:overflowPunct/>
        <w:bidi w:val="0"/>
        <w:spacing w:beforeAutospacing="0" w:afterAutospacing="0" w:line="430" w:lineRule="exact"/>
        <w:ind w:left="0" w:leftChars="0" w:right="0" w:rightChars="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1.10 </w:t>
      </w:r>
      <w:r>
        <w:rPr>
          <w:rFonts w:hint="eastAsia" w:ascii="宋体" w:hAnsi="宋体" w:eastAsia="宋体" w:cs="宋体"/>
          <w:b/>
          <w:color w:val="auto"/>
          <w:szCs w:val="21"/>
          <w:highlight w:val="none"/>
          <w:lang w:val="en-US" w:eastAsia="zh-CN"/>
        </w:rPr>
        <w:t>投标</w:t>
      </w:r>
      <w:r>
        <w:rPr>
          <w:rFonts w:hint="eastAsia" w:ascii="宋体" w:hAnsi="宋体" w:eastAsia="宋体" w:cs="宋体"/>
          <w:b/>
          <w:color w:val="auto"/>
          <w:szCs w:val="21"/>
          <w:highlight w:val="none"/>
        </w:rPr>
        <w:t>预备会</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1.10.1 </w:t>
      </w:r>
      <w:r>
        <w:rPr>
          <w:rFonts w:hint="eastAsia" w:ascii="宋体" w:hAnsi="宋体" w:eastAsia="宋体" w:cs="宋体"/>
          <w:bCs/>
          <w:color w:val="auto"/>
          <w:szCs w:val="21"/>
          <w:highlight w:val="none"/>
          <w:lang w:eastAsia="zh-CN"/>
        </w:rPr>
        <w:t>投标人须知前附表</w:t>
      </w:r>
      <w:r>
        <w:rPr>
          <w:rFonts w:hint="eastAsia" w:ascii="宋体" w:hAnsi="宋体" w:eastAsia="宋体" w:cs="宋体"/>
          <w:b w:val="0"/>
          <w:bCs w:val="0"/>
          <w:color w:val="auto"/>
          <w:sz w:val="21"/>
          <w:szCs w:val="21"/>
          <w:highlight w:val="none"/>
        </w:rPr>
        <w:t>规定召开</w:t>
      </w:r>
      <w:r>
        <w:rPr>
          <w:rFonts w:hint="eastAsia" w:ascii="宋体" w:hAnsi="宋体" w:eastAsia="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rPr>
        <w:t>预备会的，</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rPr>
        <w:t>按</w:t>
      </w:r>
      <w:r>
        <w:rPr>
          <w:rFonts w:hint="eastAsia" w:ascii="宋体" w:hAnsi="宋体" w:eastAsia="宋体" w:cs="宋体"/>
          <w:b w:val="0"/>
          <w:bCs w:val="0"/>
          <w:color w:val="auto"/>
          <w:sz w:val="21"/>
          <w:szCs w:val="21"/>
          <w:highlight w:val="none"/>
          <w:lang w:eastAsia="zh-CN"/>
        </w:rPr>
        <w:t>投标人须知前附表</w:t>
      </w:r>
      <w:r>
        <w:rPr>
          <w:rFonts w:hint="eastAsia" w:ascii="宋体" w:hAnsi="宋体" w:eastAsia="宋体" w:cs="宋体"/>
          <w:b w:val="0"/>
          <w:bCs w:val="0"/>
          <w:color w:val="auto"/>
          <w:sz w:val="21"/>
          <w:szCs w:val="21"/>
          <w:highlight w:val="none"/>
        </w:rPr>
        <w:t>规定的时间和地点召开</w:t>
      </w:r>
      <w:r>
        <w:rPr>
          <w:rFonts w:hint="eastAsia" w:ascii="宋体" w:hAnsi="宋体" w:eastAsia="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rPr>
        <w:t>预备会，澄清</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提出的问题。</w:t>
      </w:r>
    </w:p>
    <w:p>
      <w:pPr>
        <w:keepLines w:val="0"/>
        <w:pageBreakBefore w:val="0"/>
        <w:wordWrap/>
        <w:bidi w:val="0"/>
        <w:spacing w:after="0" w:line="430" w:lineRule="exact"/>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1.10.2投标人应在投标人须知前附表规定的时间前，所有获取了招标文件的潜在投标人通过政府采购云平台（https://www.zcygov.cn/）“询问列表”提出</w:t>
      </w:r>
      <w:r>
        <w:rPr>
          <w:rFonts w:hint="eastAsia" w:ascii="宋体" w:hAnsi="宋体" w:eastAsia="宋体" w:cs="宋体"/>
          <w:color w:val="auto"/>
          <w:sz w:val="21"/>
          <w:szCs w:val="21"/>
          <w:highlight w:val="none"/>
          <w:lang w:val="en-US" w:eastAsia="zh-CN"/>
        </w:rPr>
        <w:t>或以书面形式</w:t>
      </w:r>
      <w:r>
        <w:rPr>
          <w:rFonts w:hint="eastAsia" w:ascii="宋体" w:hAnsi="宋体" w:eastAsia="宋体" w:cs="宋体"/>
          <w:color w:val="auto"/>
          <w:sz w:val="21"/>
          <w:szCs w:val="21"/>
          <w:highlight w:val="none"/>
          <w:lang w:eastAsia="zh-CN"/>
        </w:rPr>
        <w:t>向采购人或招标代理进行提问，要求采购人或</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代理机构对</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eastAsia="zh-CN"/>
        </w:rPr>
        <w:t>文件予以澄清。采购人或招标代理需对所有潜在投标人进行统一回复。</w:t>
      </w:r>
    </w:p>
    <w:p>
      <w:pPr>
        <w:keepLines w:val="0"/>
        <w:pageBreakBefore w:val="0"/>
        <w:wordWrap/>
        <w:bidi w:val="0"/>
        <w:spacing w:after="0" w:line="430" w:lineRule="exact"/>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1.10.3投标预备会后，采购人</w:t>
      </w:r>
      <w:r>
        <w:rPr>
          <w:rFonts w:hint="eastAsia" w:ascii="宋体" w:hAnsi="宋体" w:eastAsia="宋体" w:cs="宋体"/>
          <w:color w:val="auto"/>
          <w:sz w:val="21"/>
          <w:szCs w:val="21"/>
          <w:highlight w:val="none"/>
          <w:lang w:val="en-US" w:eastAsia="zh-CN"/>
        </w:rPr>
        <w:t>或采购代理机构</w:t>
      </w:r>
      <w:r>
        <w:rPr>
          <w:rFonts w:hint="eastAsia" w:ascii="宋体" w:hAnsi="宋体" w:eastAsia="宋体" w:cs="宋体"/>
          <w:color w:val="auto"/>
          <w:sz w:val="21"/>
          <w:szCs w:val="21"/>
          <w:highlight w:val="none"/>
          <w:lang w:eastAsia="zh-CN"/>
        </w:rPr>
        <w:t>在投标人须知前附表规定的时间内，将对投标人所提问题</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lang w:eastAsia="zh-CN"/>
        </w:rPr>
        <w:t>澄清，采购人</w:t>
      </w:r>
      <w:r>
        <w:rPr>
          <w:rFonts w:hint="eastAsia" w:ascii="宋体" w:hAnsi="宋体" w:eastAsia="宋体" w:cs="宋体"/>
          <w:color w:val="auto"/>
          <w:sz w:val="21"/>
          <w:szCs w:val="21"/>
          <w:highlight w:val="none"/>
          <w:lang w:val="en-US" w:eastAsia="zh-CN"/>
        </w:rPr>
        <w:t>或采购代理机构</w:t>
      </w:r>
      <w:r>
        <w:rPr>
          <w:rFonts w:hint="eastAsia" w:ascii="宋体" w:hAnsi="宋体" w:eastAsia="宋体" w:cs="宋体"/>
          <w:color w:val="auto"/>
          <w:sz w:val="21"/>
          <w:szCs w:val="21"/>
          <w:highlight w:val="none"/>
          <w:lang w:eastAsia="zh-CN"/>
        </w:rPr>
        <w:t>将通过</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eastAsia="zh-CN"/>
        </w:rPr>
        <w:t>公告发布的同一媒介或电子邮件或书面形式向</w:t>
      </w:r>
      <w:r>
        <w:rPr>
          <w:rFonts w:hint="eastAsia" w:ascii="宋体" w:hAnsi="宋体" w:eastAsia="宋体" w:cs="宋体"/>
          <w:color w:val="auto"/>
          <w:sz w:val="21"/>
          <w:szCs w:val="21"/>
          <w:highlight w:val="none"/>
          <w:lang w:val="en-US" w:eastAsia="zh-CN"/>
        </w:rPr>
        <w:t>所有</w:t>
      </w:r>
      <w:r>
        <w:rPr>
          <w:rFonts w:hint="eastAsia" w:ascii="宋体" w:hAnsi="宋体" w:eastAsia="宋体" w:cs="宋体"/>
          <w:color w:val="auto"/>
          <w:sz w:val="21"/>
          <w:szCs w:val="21"/>
          <w:highlight w:val="none"/>
          <w:lang w:eastAsia="zh-CN"/>
        </w:rPr>
        <w:t>潜在投标人</w:t>
      </w:r>
      <w:r>
        <w:rPr>
          <w:rFonts w:hint="eastAsia" w:ascii="宋体" w:hAnsi="宋体" w:eastAsia="宋体" w:cs="宋体"/>
          <w:color w:val="auto"/>
          <w:sz w:val="21"/>
          <w:szCs w:val="21"/>
          <w:highlight w:val="none"/>
          <w:lang w:val="en-US" w:eastAsia="zh-CN"/>
        </w:rPr>
        <w:t>发布</w:t>
      </w:r>
      <w:r>
        <w:rPr>
          <w:rFonts w:hint="eastAsia" w:ascii="宋体" w:hAnsi="宋体" w:eastAsia="宋体" w:cs="宋体"/>
          <w:color w:val="auto"/>
          <w:sz w:val="21"/>
          <w:szCs w:val="21"/>
          <w:highlight w:val="none"/>
          <w:lang w:eastAsia="zh-CN"/>
        </w:rPr>
        <w:t>澄清，且投标人须回函确认。其他澄清方式无效。</w:t>
      </w:r>
    </w:p>
    <w:p>
      <w:pPr>
        <w:keepLines w:val="0"/>
        <w:pageBreakBefore w:val="0"/>
        <w:kinsoku/>
        <w:wordWrap/>
        <w:overflowPunct/>
        <w:bidi w:val="0"/>
        <w:spacing w:beforeAutospacing="0" w:afterAutospacing="0" w:line="430" w:lineRule="exact"/>
        <w:ind w:left="0" w:leftChars="0" w:right="0" w:rightChars="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1.11 分包</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本项目不允许分包</w:t>
      </w:r>
      <w:r>
        <w:rPr>
          <w:rFonts w:hint="eastAsia" w:ascii="宋体" w:hAnsi="宋体" w:eastAsia="宋体" w:cs="宋体"/>
          <w:color w:val="auto"/>
          <w:highlight w:val="none"/>
        </w:rPr>
        <w:t>。</w:t>
      </w:r>
    </w:p>
    <w:p>
      <w:pPr>
        <w:keepLines w:val="0"/>
        <w:pageBreakBefore w:val="0"/>
        <w:kinsoku/>
        <w:wordWrap/>
        <w:overflowPunct/>
        <w:bidi w:val="0"/>
        <w:spacing w:beforeAutospacing="0" w:afterAutospacing="0" w:line="430" w:lineRule="exact"/>
        <w:ind w:left="0" w:leftChars="0" w:right="0" w:rightChars="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1.12 偏离</w:t>
      </w:r>
    </w:p>
    <w:p>
      <w:pPr>
        <w:keepLines w:val="0"/>
        <w:pageBreakBefore w:val="0"/>
        <w:kinsoku/>
        <w:wordWrap/>
        <w:overflowPunct/>
        <w:bidi w:val="0"/>
        <w:spacing w:beforeAutospacing="0" w:afterAutospacing="0" w:line="430" w:lineRule="exact"/>
        <w:ind w:left="0" w:leftChars="0" w:right="0" w:rightChars="0" w:firstLine="315" w:firstLineChars="15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投标人须知前附表</w:t>
      </w:r>
      <w:r>
        <w:rPr>
          <w:rFonts w:hint="eastAsia" w:ascii="宋体" w:hAnsi="宋体" w:eastAsia="宋体" w:cs="宋体"/>
          <w:color w:val="auto"/>
          <w:highlight w:val="none"/>
        </w:rPr>
        <w:t>允许</w:t>
      </w:r>
      <w:r>
        <w:rPr>
          <w:rFonts w:hint="eastAsia" w:ascii="宋体" w:hAnsi="宋体" w:eastAsia="宋体" w:cs="宋体"/>
          <w:color w:val="auto"/>
          <w:highlight w:val="none"/>
          <w:lang w:eastAsia="zh-CN"/>
        </w:rPr>
        <w:t>投标文件</w:t>
      </w:r>
      <w:r>
        <w:rPr>
          <w:rFonts w:hint="eastAsia" w:ascii="宋体" w:hAnsi="宋体" w:eastAsia="宋体" w:cs="宋体"/>
          <w:color w:val="auto"/>
          <w:highlight w:val="none"/>
        </w:rPr>
        <w:t>偏离</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某些要求的，偏离应当符合</w:t>
      </w:r>
      <w:r>
        <w:rPr>
          <w:rFonts w:hint="eastAsia" w:ascii="宋体" w:hAnsi="宋体" w:eastAsia="宋体" w:cs="宋体"/>
          <w:color w:val="auto"/>
          <w:highlight w:val="none"/>
          <w:lang w:val="en-US" w:eastAsia="zh-CN"/>
        </w:rPr>
        <w:t>招标文件</w:t>
      </w:r>
      <w:r>
        <w:rPr>
          <w:rFonts w:hint="eastAsia" w:ascii="宋体" w:hAnsi="宋体" w:eastAsia="宋体" w:cs="宋体"/>
          <w:color w:val="auto"/>
          <w:highlight w:val="none"/>
        </w:rPr>
        <w:t>规定的偏离范围和幅度</w:t>
      </w:r>
      <w:r>
        <w:rPr>
          <w:rFonts w:hint="eastAsia" w:ascii="宋体" w:hAnsi="宋体" w:eastAsia="宋体" w:cs="宋体"/>
          <w:color w:val="auto"/>
          <w:highlight w:val="none"/>
          <w:lang w:eastAsia="zh-CN"/>
        </w:rPr>
        <w:t>。</w:t>
      </w:r>
    </w:p>
    <w:p>
      <w:pPr>
        <w:keepLines w:val="0"/>
        <w:pageBreakBefore w:val="0"/>
        <w:kinsoku/>
        <w:wordWrap/>
        <w:overflowPunct/>
        <w:bidi w:val="0"/>
        <w:spacing w:beforeAutospacing="0" w:afterAutospacing="0" w:line="430" w:lineRule="exact"/>
        <w:ind w:left="0" w:leftChars="0" w:right="0" w:rightChars="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招标文件</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color w:val="auto"/>
          <w:szCs w:val="21"/>
          <w:highlight w:val="none"/>
        </w:rPr>
      </w:pPr>
      <w:bookmarkStart w:id="63" w:name="_Toc73517649"/>
      <w:bookmarkEnd w:id="63"/>
      <w:bookmarkStart w:id="64" w:name="_Toc73518127"/>
      <w:bookmarkEnd w:id="64"/>
      <w:bookmarkStart w:id="65" w:name="_Toc73521645"/>
      <w:bookmarkEnd w:id="65"/>
      <w:bookmarkStart w:id="66" w:name="_Toc73521557"/>
      <w:bookmarkEnd w:id="66"/>
      <w:bookmarkStart w:id="67" w:name="_Toc100052374"/>
      <w:bookmarkEnd w:id="67"/>
      <w:r>
        <w:rPr>
          <w:rFonts w:hint="eastAsia" w:ascii="宋体" w:hAnsi="宋体" w:eastAsia="宋体" w:cs="宋体"/>
          <w:b/>
          <w:color w:val="auto"/>
          <w:szCs w:val="21"/>
          <w:highlight w:val="none"/>
        </w:rPr>
        <w:t>2.1</w:t>
      </w:r>
      <w:r>
        <w:rPr>
          <w:rFonts w:hint="eastAsia" w:ascii="宋体" w:hAnsi="宋体" w:eastAsia="宋体" w:cs="宋体"/>
          <w:b/>
          <w:color w:val="auto"/>
          <w:szCs w:val="21"/>
          <w:highlight w:val="none"/>
          <w:lang w:val="en-US" w:eastAsia="zh-CN"/>
        </w:rPr>
        <w:t>招标文件</w:t>
      </w:r>
      <w:r>
        <w:rPr>
          <w:rFonts w:hint="eastAsia" w:ascii="宋体" w:hAnsi="宋体" w:eastAsia="宋体" w:cs="宋体"/>
          <w:b/>
          <w:color w:val="auto"/>
          <w:szCs w:val="21"/>
          <w:highlight w:val="none"/>
        </w:rPr>
        <w:t>的构成</w:t>
      </w:r>
    </w:p>
    <w:p>
      <w:pPr>
        <w:keepLines w:val="0"/>
        <w:pageBreakBefore w:val="0"/>
        <w:kinsoku/>
        <w:wordWrap/>
        <w:overflowPunct/>
        <w:bidi w:val="0"/>
        <w:spacing w:beforeAutospacing="0" w:afterAutospacing="0" w:line="430" w:lineRule="exact"/>
        <w:ind w:left="0" w:leftChars="0" w:right="0" w:rightChars="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2.1.1本</w:t>
      </w:r>
      <w:r>
        <w:rPr>
          <w:rFonts w:hint="eastAsia" w:ascii="宋体" w:hAnsi="宋体" w:eastAsia="宋体" w:cs="宋体"/>
          <w:color w:val="auto"/>
          <w:szCs w:val="21"/>
          <w:highlight w:val="none"/>
          <w:lang w:val="en-US" w:eastAsia="zh-CN"/>
        </w:rPr>
        <w:t>招标文件</w:t>
      </w:r>
      <w:r>
        <w:rPr>
          <w:rFonts w:hint="eastAsia" w:ascii="宋体" w:hAnsi="宋体" w:eastAsia="宋体" w:cs="宋体"/>
          <w:color w:val="auto"/>
          <w:szCs w:val="21"/>
          <w:highlight w:val="none"/>
        </w:rPr>
        <w:t>包括：</w:t>
      </w:r>
    </w:p>
    <w:p>
      <w:pPr>
        <w:keepLines w:val="0"/>
        <w:pageBreakBefore w:val="0"/>
        <w:kinsoku/>
        <w:wordWrap/>
        <w:overflowPunct/>
        <w:bidi w:val="0"/>
        <w:spacing w:beforeAutospacing="0" w:afterAutospacing="0" w:line="430" w:lineRule="exact"/>
        <w:ind w:left="0" w:leftChars="0" w:right="0" w:rightChars="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第一章  </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公告</w:t>
      </w:r>
    </w:p>
    <w:p>
      <w:pPr>
        <w:keepLines w:val="0"/>
        <w:pageBreakBefore w:val="0"/>
        <w:kinsoku/>
        <w:wordWrap/>
        <w:overflowPunct/>
        <w:bidi w:val="0"/>
        <w:spacing w:beforeAutospacing="0" w:afterAutospacing="0" w:line="430" w:lineRule="exact"/>
        <w:ind w:left="0" w:leftChars="0" w:right="0" w:rightChars="0" w:firstLine="48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第二章  </w:t>
      </w:r>
      <w:r>
        <w:rPr>
          <w:rFonts w:hint="eastAsia" w:ascii="宋体" w:hAnsi="宋体" w:eastAsia="宋体" w:cs="宋体"/>
          <w:color w:val="auto"/>
          <w:szCs w:val="21"/>
          <w:highlight w:val="none"/>
          <w:lang w:eastAsia="zh-CN"/>
        </w:rPr>
        <w:t>投标人须知</w:t>
      </w:r>
    </w:p>
    <w:p>
      <w:pPr>
        <w:keepLines w:val="0"/>
        <w:pageBreakBefore w:val="0"/>
        <w:kinsoku/>
        <w:wordWrap/>
        <w:overflowPunct/>
        <w:bidi w:val="0"/>
        <w:spacing w:beforeAutospacing="0" w:afterAutospacing="0" w:line="430" w:lineRule="exact"/>
        <w:ind w:left="0" w:leftChars="0" w:right="0" w:rightChars="0" w:firstLine="48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第三章  </w:t>
      </w:r>
      <w:r>
        <w:rPr>
          <w:rFonts w:hint="eastAsia" w:ascii="宋体" w:hAnsi="宋体" w:eastAsia="宋体" w:cs="宋体"/>
          <w:color w:val="auto"/>
          <w:szCs w:val="21"/>
          <w:highlight w:val="none"/>
          <w:lang w:eastAsia="zh-CN"/>
        </w:rPr>
        <w:t>资格审查</w:t>
      </w:r>
    </w:p>
    <w:p>
      <w:pPr>
        <w:keepLines w:val="0"/>
        <w:pageBreakBefore w:val="0"/>
        <w:kinsoku/>
        <w:wordWrap/>
        <w:overflowPunct/>
        <w:bidi w:val="0"/>
        <w:spacing w:beforeAutospacing="0" w:afterAutospacing="0" w:line="430" w:lineRule="exact"/>
        <w:ind w:left="0" w:leftChars="0" w:right="0" w:rightChars="0" w:firstLine="48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eastAsia="zh-CN"/>
        </w:rPr>
        <w:t>四</w:t>
      </w:r>
      <w:r>
        <w:rPr>
          <w:rFonts w:hint="eastAsia" w:ascii="宋体" w:hAnsi="宋体" w:eastAsia="宋体" w:cs="宋体"/>
          <w:color w:val="auto"/>
          <w:szCs w:val="21"/>
          <w:highlight w:val="none"/>
        </w:rPr>
        <w:t>章  评标办法</w:t>
      </w:r>
      <w:r>
        <w:rPr>
          <w:rFonts w:hint="eastAsia" w:ascii="宋体" w:hAnsi="宋体" w:eastAsia="宋体" w:cs="宋体"/>
          <w:color w:val="auto"/>
          <w:szCs w:val="21"/>
          <w:highlight w:val="none"/>
          <w:lang w:eastAsia="zh-CN"/>
        </w:rPr>
        <w:t>（综合评分法）</w:t>
      </w:r>
    </w:p>
    <w:p>
      <w:pPr>
        <w:keepLines w:val="0"/>
        <w:pageBreakBefore w:val="0"/>
        <w:kinsoku/>
        <w:wordWrap/>
        <w:overflowPunct/>
        <w:bidi w:val="0"/>
        <w:spacing w:beforeAutospacing="0" w:afterAutospacing="0" w:line="430" w:lineRule="exact"/>
        <w:ind w:left="0" w:leftChars="0" w:right="0" w:rightChars="0" w:firstLine="48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 xml:space="preserve">章  </w:t>
      </w:r>
      <w:r>
        <w:rPr>
          <w:rFonts w:hint="eastAsia" w:ascii="宋体" w:hAnsi="宋体" w:eastAsia="宋体" w:cs="宋体"/>
          <w:color w:val="auto"/>
          <w:szCs w:val="21"/>
          <w:highlight w:val="none"/>
          <w:lang w:eastAsia="zh-CN"/>
        </w:rPr>
        <w:t>采购需求</w:t>
      </w:r>
    </w:p>
    <w:p>
      <w:pPr>
        <w:keepLines w:val="0"/>
        <w:pageBreakBefore w:val="0"/>
        <w:kinsoku/>
        <w:wordWrap/>
        <w:overflowPunct/>
        <w:bidi w:val="0"/>
        <w:spacing w:beforeAutospacing="0" w:afterAutospacing="0" w:line="430" w:lineRule="exact"/>
        <w:ind w:left="0" w:leftChars="0" w:right="0" w:rightChars="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章  合同书</w:t>
      </w:r>
      <w:r>
        <w:rPr>
          <w:rFonts w:hint="eastAsia" w:ascii="宋体" w:hAnsi="宋体" w:eastAsia="宋体" w:cs="宋体"/>
          <w:color w:val="auto"/>
          <w:szCs w:val="21"/>
          <w:highlight w:val="none"/>
          <w:lang w:val="en-US" w:eastAsia="zh-CN"/>
        </w:rPr>
        <w:t>样式</w:t>
      </w:r>
      <w:r>
        <w:rPr>
          <w:rFonts w:hint="eastAsia" w:ascii="宋体" w:hAnsi="宋体" w:eastAsia="宋体" w:cs="宋体"/>
          <w:color w:val="auto"/>
          <w:szCs w:val="21"/>
          <w:highlight w:val="none"/>
        </w:rPr>
        <w:t>及主要条款</w:t>
      </w:r>
    </w:p>
    <w:p>
      <w:pPr>
        <w:keepLines w:val="0"/>
        <w:pageBreakBefore w:val="0"/>
        <w:kinsoku/>
        <w:wordWrap/>
        <w:overflowPunct/>
        <w:bidi w:val="0"/>
        <w:spacing w:beforeAutospacing="0" w:afterAutospacing="0" w:line="430" w:lineRule="exact"/>
        <w:ind w:left="0" w:leftChars="0" w:right="0" w:rightChars="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 xml:space="preserve">章  </w:t>
      </w:r>
      <w:r>
        <w:rPr>
          <w:rFonts w:hint="eastAsia" w:ascii="宋体" w:hAnsi="宋体" w:eastAsia="宋体" w:cs="宋体"/>
          <w:color w:val="auto"/>
          <w:szCs w:val="21"/>
          <w:highlight w:val="none"/>
          <w:lang w:eastAsia="zh-CN"/>
        </w:rPr>
        <w:t>投标文件</w:t>
      </w:r>
      <w:r>
        <w:rPr>
          <w:rFonts w:hint="eastAsia" w:ascii="宋体" w:hAnsi="宋体" w:eastAsia="宋体" w:cs="宋体"/>
          <w:color w:val="auto"/>
          <w:szCs w:val="21"/>
          <w:highlight w:val="none"/>
        </w:rPr>
        <w:t>格式</w:t>
      </w:r>
    </w:p>
    <w:p>
      <w:pPr>
        <w:keepLines w:val="0"/>
        <w:pageBreakBefore w:val="0"/>
        <w:kinsoku/>
        <w:wordWrap/>
        <w:overflowPunct/>
        <w:bidi w:val="0"/>
        <w:spacing w:beforeAutospacing="0" w:afterAutospacing="0" w:line="430" w:lineRule="exact"/>
        <w:ind w:left="0" w:leftChars="0" w:right="0" w:rightChars="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2.1.2根据本章第 1.10 款、第 2.2 款和第 2.3 款对</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所作的澄清、修改，构成</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的组成部分。</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color w:val="auto"/>
          <w:szCs w:val="21"/>
          <w:highlight w:val="none"/>
        </w:rPr>
      </w:pPr>
      <w:bookmarkStart w:id="68" w:name="_Toc73517652"/>
      <w:bookmarkEnd w:id="68"/>
      <w:bookmarkStart w:id="69" w:name="_Toc73521648"/>
      <w:bookmarkEnd w:id="69"/>
      <w:bookmarkStart w:id="70" w:name="_Toc100052377"/>
      <w:bookmarkEnd w:id="70"/>
      <w:bookmarkStart w:id="71" w:name="bt投标文件"/>
      <w:bookmarkEnd w:id="71"/>
      <w:bookmarkStart w:id="72" w:name="_Toc73521560"/>
      <w:bookmarkEnd w:id="72"/>
      <w:bookmarkStart w:id="73" w:name="_Toc101074879"/>
      <w:bookmarkEnd w:id="73"/>
      <w:bookmarkStart w:id="74" w:name="_Toc73518130"/>
      <w:bookmarkEnd w:id="74"/>
      <w:r>
        <w:rPr>
          <w:rFonts w:hint="eastAsia" w:ascii="宋体" w:hAnsi="宋体" w:eastAsia="宋体" w:cs="宋体"/>
          <w:b/>
          <w:color w:val="auto"/>
          <w:szCs w:val="21"/>
          <w:highlight w:val="none"/>
        </w:rPr>
        <w:t>2.2</w:t>
      </w:r>
      <w:r>
        <w:rPr>
          <w:rFonts w:hint="eastAsia" w:ascii="宋体" w:hAnsi="宋体" w:eastAsia="宋体" w:cs="宋体"/>
          <w:b/>
          <w:color w:val="auto"/>
          <w:szCs w:val="21"/>
          <w:highlight w:val="none"/>
          <w:lang w:eastAsia="zh-CN"/>
        </w:rPr>
        <w:t>招标文件</w:t>
      </w:r>
      <w:r>
        <w:rPr>
          <w:rFonts w:hint="eastAsia" w:ascii="宋体" w:hAnsi="宋体" w:eastAsia="宋体" w:cs="宋体"/>
          <w:b/>
          <w:color w:val="auto"/>
          <w:szCs w:val="21"/>
          <w:highlight w:val="none"/>
        </w:rPr>
        <w:t>的澄清</w:t>
      </w:r>
    </w:p>
    <w:p>
      <w:pPr>
        <w:keepLines w:val="0"/>
        <w:pageBreakBefore w:val="0"/>
        <w:wordWrap/>
        <w:bidi w:val="0"/>
        <w:spacing w:after="0" w:line="430" w:lineRule="exact"/>
        <w:ind w:firstLine="420"/>
        <w:rPr>
          <w:rFonts w:hint="eastAsia" w:ascii="宋体" w:hAnsi="宋体" w:eastAsia="宋体" w:cs="宋体"/>
          <w:color w:val="auto"/>
          <w:sz w:val="21"/>
          <w:szCs w:val="21"/>
          <w:highlight w:val="none"/>
          <w:lang w:eastAsia="zh-CN"/>
        </w:rPr>
      </w:pPr>
      <w:bookmarkStart w:id="75" w:name="_Toc163018777"/>
      <w:bookmarkStart w:id="76" w:name="_Toc216241321"/>
      <w:bookmarkStart w:id="77" w:name="_Toc258401223"/>
      <w:bookmarkStart w:id="78" w:name="_Toc212454764"/>
      <w:bookmarkStart w:id="79" w:name="_Toc254790864"/>
      <w:bookmarkStart w:id="80" w:name="_Toc201650170"/>
      <w:bookmarkStart w:id="81" w:name="_Toc253066582"/>
      <w:bookmarkStart w:id="82" w:name="_Toc193886215"/>
      <w:bookmarkStart w:id="83" w:name="_Toc160880130"/>
      <w:bookmarkStart w:id="84" w:name="_Toc430489120"/>
      <w:bookmarkStart w:id="85" w:name="_Toc201650234"/>
      <w:bookmarkStart w:id="86" w:name="_Toc266870399"/>
      <w:bookmarkStart w:id="87" w:name="_Toc223146577"/>
      <w:bookmarkStart w:id="88" w:name="_Toc267060035"/>
      <w:bookmarkStart w:id="89" w:name="_Toc251613797"/>
      <w:bookmarkStart w:id="90" w:name="_Toc198109122"/>
      <w:bookmarkStart w:id="91" w:name="_Toc430488645"/>
      <w:bookmarkStart w:id="92" w:name="_Toc176768469"/>
      <w:bookmarkStart w:id="93" w:name="_Toc212530265"/>
      <w:bookmarkStart w:id="94" w:name="_Toc267060175"/>
      <w:bookmarkStart w:id="95" w:name="_Toc227058500"/>
      <w:bookmarkStart w:id="96" w:name="_Toc249325680"/>
      <w:bookmarkStart w:id="97" w:name="_Toc225669292"/>
      <w:bookmarkStart w:id="98" w:name="_Toc430422414"/>
      <w:bookmarkStart w:id="99" w:name="_Toc259520832"/>
      <w:bookmarkStart w:id="100" w:name="_Toc202322071"/>
      <w:bookmarkStart w:id="101" w:name="_Toc267060420"/>
      <w:bookmarkStart w:id="102" w:name="_Toc266870874"/>
      <w:bookmarkStart w:id="103" w:name="_Toc211937208"/>
      <w:bookmarkStart w:id="104" w:name="_Toc236021418"/>
      <w:bookmarkStart w:id="105" w:name="_Toc212456157"/>
      <w:bookmarkStart w:id="106" w:name="_Toc198032439"/>
      <w:bookmarkStart w:id="107" w:name="_Toc430490613"/>
      <w:bookmarkStart w:id="108" w:name="_Toc266868637"/>
      <w:bookmarkStart w:id="109" w:name="_Toc255974975"/>
      <w:bookmarkStart w:id="110" w:name="_Toc195590126"/>
      <w:bookmarkStart w:id="111" w:name="_Toc194304666"/>
      <w:bookmarkStart w:id="112" w:name="_Toc259692613"/>
      <w:bookmarkStart w:id="113" w:name="_Toc219800212"/>
      <w:bookmarkStart w:id="114" w:name="_Toc217891371"/>
      <w:bookmarkStart w:id="115" w:name="_Toc166642243"/>
      <w:bookmarkStart w:id="116" w:name="_Toc201650492"/>
      <w:bookmarkStart w:id="117" w:name="_Toc235437961"/>
      <w:bookmarkStart w:id="118" w:name="_Toc430488852"/>
      <w:bookmarkStart w:id="119" w:name="_Toc235438243"/>
      <w:bookmarkStart w:id="120" w:name="_Toc160961030"/>
      <w:bookmarkStart w:id="121" w:name="_Toc430492127"/>
      <w:bookmarkStart w:id="122" w:name="_Toc207014593"/>
      <w:bookmarkStart w:id="123" w:name="_Toc235438313"/>
      <w:bookmarkStart w:id="124" w:name="_Toc198109233"/>
      <w:bookmarkStart w:id="125" w:name="_Toc163018859"/>
      <w:bookmarkStart w:id="126" w:name="_Toc212526093"/>
      <w:bookmarkStart w:id="127" w:name="_Toc198351827"/>
      <w:bookmarkStart w:id="128" w:name="_Toc415567498"/>
      <w:bookmarkStart w:id="129" w:name="_Toc176153268"/>
      <w:bookmarkStart w:id="130" w:name="_Toc174779979"/>
      <w:bookmarkStart w:id="131" w:name="_Toc259692706"/>
      <w:bookmarkStart w:id="132" w:name="_Toc193885968"/>
      <w:bookmarkStart w:id="133" w:name="_Toc251586200"/>
      <w:bookmarkStart w:id="134" w:name="_Toc169329928"/>
      <w:bookmarkStart w:id="135" w:name="_Toc201650349"/>
      <w:r>
        <w:rPr>
          <w:rFonts w:hint="eastAsia" w:ascii="宋体" w:hAnsi="宋体" w:eastAsia="宋体" w:cs="宋体"/>
          <w:color w:val="auto"/>
          <w:sz w:val="21"/>
          <w:szCs w:val="21"/>
          <w:highlight w:val="none"/>
          <w:lang w:eastAsia="zh-CN"/>
        </w:rPr>
        <w:t>2.2.1同1.10.2的时间要求。</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eastAsia="zh-CN" w:bidi="ar-SA"/>
        </w:rPr>
        <w:t>应仔细阅读和检查</w:t>
      </w:r>
      <w:r>
        <w:rPr>
          <w:rFonts w:hint="eastAsia" w:ascii="宋体" w:hAnsi="宋体" w:eastAsia="宋体" w:cs="宋体"/>
          <w:color w:val="auto"/>
          <w:kern w:val="2"/>
          <w:sz w:val="21"/>
          <w:szCs w:val="21"/>
          <w:highlight w:val="none"/>
          <w:lang w:val="en-US" w:eastAsia="zh-CN" w:bidi="ar-SA"/>
        </w:rPr>
        <w:t>招标</w:t>
      </w:r>
      <w:r>
        <w:rPr>
          <w:rFonts w:hint="eastAsia" w:ascii="宋体" w:hAnsi="宋体" w:eastAsia="宋体" w:cs="宋体"/>
          <w:color w:val="auto"/>
          <w:kern w:val="2"/>
          <w:sz w:val="21"/>
          <w:szCs w:val="21"/>
          <w:highlight w:val="none"/>
          <w:lang w:eastAsia="zh-CN" w:bidi="ar-SA"/>
        </w:rPr>
        <w:t>文件的全部内容。如发现缺页或附件不全，应及时向</w:t>
      </w:r>
      <w:r>
        <w:rPr>
          <w:rFonts w:hint="eastAsia" w:ascii="宋体" w:hAnsi="宋体" w:eastAsia="宋体" w:cs="宋体"/>
          <w:color w:val="auto"/>
          <w:kern w:val="2"/>
          <w:sz w:val="21"/>
          <w:szCs w:val="21"/>
          <w:highlight w:val="none"/>
          <w:lang w:val="en-US" w:eastAsia="zh-CN" w:bidi="ar-SA"/>
        </w:rPr>
        <w:t>采购人或采购代理机构</w:t>
      </w:r>
      <w:r>
        <w:rPr>
          <w:rFonts w:hint="eastAsia" w:ascii="宋体" w:hAnsi="宋体" w:eastAsia="宋体" w:cs="宋体"/>
          <w:color w:val="auto"/>
          <w:kern w:val="2"/>
          <w:sz w:val="21"/>
          <w:szCs w:val="21"/>
          <w:highlight w:val="none"/>
          <w:lang w:eastAsia="zh-CN" w:bidi="ar-SA"/>
        </w:rPr>
        <w:t>提出，以便补齐。如有疑问，应在</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eastAsia="zh-CN" w:bidi="ar-SA"/>
        </w:rPr>
        <w:t>须知前附表规定的时间前在政采云平台“询问列表”提出或以书面形式向采购人或采购代理机构提出，要求采购人或代理机构对</w:t>
      </w:r>
      <w:r>
        <w:rPr>
          <w:rFonts w:hint="eastAsia" w:ascii="宋体" w:hAnsi="宋体" w:eastAsia="宋体" w:cs="宋体"/>
          <w:color w:val="auto"/>
          <w:kern w:val="2"/>
          <w:sz w:val="21"/>
          <w:szCs w:val="21"/>
          <w:highlight w:val="none"/>
          <w:lang w:val="en-US" w:eastAsia="zh-CN" w:bidi="ar-SA"/>
        </w:rPr>
        <w:t>招标</w:t>
      </w:r>
      <w:r>
        <w:rPr>
          <w:rFonts w:hint="eastAsia" w:ascii="宋体" w:hAnsi="宋体" w:eastAsia="宋体" w:cs="宋体"/>
          <w:color w:val="auto"/>
          <w:kern w:val="2"/>
          <w:sz w:val="21"/>
          <w:szCs w:val="21"/>
          <w:highlight w:val="none"/>
          <w:lang w:eastAsia="zh-CN" w:bidi="ar-SA"/>
        </w:rPr>
        <w:t>文件予以澄清。应在</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eastAsia="zh-CN" w:bidi="ar-SA"/>
        </w:rPr>
        <w:t>须知前附表规定的时间前以在线不署名提交方式登录</w:t>
      </w:r>
      <w:r>
        <w:rPr>
          <w:rFonts w:hint="eastAsia" w:ascii="宋体" w:hAnsi="宋体" w:eastAsia="宋体" w:cs="宋体"/>
          <w:color w:val="auto"/>
          <w:kern w:val="2"/>
          <w:sz w:val="21"/>
          <w:szCs w:val="21"/>
          <w:highlight w:val="none"/>
          <w:u w:val="single"/>
          <w:lang w:eastAsia="zh-CN" w:bidi="ar-SA"/>
        </w:rPr>
        <w:t>政府采购云平台（https://www.zcygov.cn/）</w:t>
      </w:r>
      <w:r>
        <w:rPr>
          <w:rFonts w:hint="eastAsia" w:ascii="宋体" w:hAnsi="宋体" w:eastAsia="宋体" w:cs="宋体"/>
          <w:color w:val="auto"/>
          <w:kern w:val="2"/>
          <w:sz w:val="21"/>
          <w:szCs w:val="21"/>
          <w:highlight w:val="none"/>
          <w:lang w:eastAsia="zh-CN" w:bidi="ar-SA"/>
        </w:rPr>
        <w:t>，要求</w:t>
      </w:r>
      <w:r>
        <w:rPr>
          <w:rFonts w:hint="eastAsia" w:ascii="宋体" w:hAnsi="宋体" w:eastAsia="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eastAsia="zh-CN" w:bidi="ar-SA"/>
        </w:rPr>
        <w:t>对</w:t>
      </w:r>
      <w:r>
        <w:rPr>
          <w:rFonts w:hint="eastAsia" w:ascii="宋体" w:hAnsi="宋体" w:eastAsia="宋体" w:cs="宋体"/>
          <w:color w:val="auto"/>
          <w:kern w:val="2"/>
          <w:sz w:val="21"/>
          <w:szCs w:val="21"/>
          <w:highlight w:val="none"/>
          <w:lang w:val="en-US" w:eastAsia="zh-CN" w:bidi="ar-SA"/>
        </w:rPr>
        <w:t>招标</w:t>
      </w:r>
      <w:r>
        <w:rPr>
          <w:rFonts w:hint="eastAsia" w:ascii="宋体" w:hAnsi="宋体" w:eastAsia="宋体" w:cs="宋体"/>
          <w:color w:val="auto"/>
          <w:kern w:val="2"/>
          <w:sz w:val="21"/>
          <w:szCs w:val="21"/>
          <w:highlight w:val="none"/>
          <w:lang w:eastAsia="zh-CN" w:bidi="ar-SA"/>
        </w:rPr>
        <w:t>文件予以澄清。</w:t>
      </w:r>
    </w:p>
    <w:p>
      <w:pPr>
        <w:keepLines w:val="0"/>
        <w:pageBreakBefore w:val="0"/>
        <w:wordWrap/>
        <w:bidi w:val="0"/>
        <w:spacing w:after="0" w:line="430" w:lineRule="exact"/>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2.2.2投标截止时间：见投标人须知前附表。</w:t>
      </w:r>
    </w:p>
    <w:p>
      <w:pPr>
        <w:keepLines w:val="0"/>
        <w:pageBreakBefore w:val="0"/>
        <w:wordWrap/>
        <w:bidi w:val="0"/>
        <w:spacing w:after="0" w:line="43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2.2.3</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人在收到澄清后，应在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人须知前附表规定的时间内以书面形式通知</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人，确认己收到该澄清。</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w:t>
      </w:r>
      <w:r>
        <w:rPr>
          <w:rFonts w:hint="eastAsia" w:ascii="宋体" w:hAnsi="宋体" w:eastAsia="宋体" w:cs="宋体"/>
          <w:b/>
          <w:color w:val="auto"/>
          <w:szCs w:val="21"/>
          <w:highlight w:val="none"/>
          <w:lang w:val="en-US" w:eastAsia="zh-CN"/>
        </w:rPr>
        <w:t>招标文件</w:t>
      </w:r>
      <w:r>
        <w:rPr>
          <w:rFonts w:hint="eastAsia" w:ascii="宋体" w:hAnsi="宋体" w:eastAsia="宋体" w:cs="宋体"/>
          <w:b/>
          <w:color w:val="auto"/>
          <w:szCs w:val="21"/>
          <w:highlight w:val="none"/>
        </w:rPr>
        <w:t>的修改</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keepLines w:val="0"/>
        <w:pageBreakBefore w:val="0"/>
        <w:kinsoku/>
        <w:wordWrap/>
        <w:overflowPunct/>
        <w:topLinePunct w:val="0"/>
        <w:bidi w:val="0"/>
        <w:adjustRightInd w:val="0"/>
        <w:snapToGrid w:val="0"/>
        <w:spacing w:beforeAutospacing="0" w:afterAutospacing="0" w:line="43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2.3.1在投标截止时间15天前，确需要变更招标文件内容的，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主动或在解答投标人提出的澄清问题时对招标文件进行修改。无论对评标办法、评审项目等重要评审内容作何种变更，都要重新制作技术标电子招标文件，并重新备案，同时发布补遗文件进行说明以保证各投标人都能重新下载最新的电子招标文件用于编制电子投标文件。招标文件的修改将在</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eastAsia="zh-CN"/>
        </w:rPr>
        <w:t>公告发布的同一媒介或电子邮件或书面形式向</w:t>
      </w:r>
      <w:r>
        <w:rPr>
          <w:rFonts w:hint="eastAsia" w:ascii="宋体" w:hAnsi="宋体" w:eastAsia="宋体" w:cs="宋体"/>
          <w:color w:val="auto"/>
          <w:sz w:val="21"/>
          <w:szCs w:val="21"/>
          <w:highlight w:val="none"/>
          <w:lang w:val="en-US" w:eastAsia="zh-CN"/>
        </w:rPr>
        <w:t>所有</w:t>
      </w:r>
      <w:r>
        <w:rPr>
          <w:rFonts w:hint="eastAsia" w:ascii="宋体" w:hAnsi="宋体" w:eastAsia="宋体" w:cs="宋体"/>
          <w:color w:val="auto"/>
          <w:sz w:val="21"/>
          <w:szCs w:val="21"/>
          <w:highlight w:val="none"/>
          <w:lang w:eastAsia="zh-CN"/>
        </w:rPr>
        <w:t>潜在投标人</w:t>
      </w:r>
      <w:r>
        <w:rPr>
          <w:rFonts w:hint="eastAsia" w:ascii="宋体" w:hAnsi="宋体" w:eastAsia="宋体" w:cs="宋体"/>
          <w:color w:val="auto"/>
          <w:sz w:val="21"/>
          <w:szCs w:val="21"/>
          <w:highlight w:val="none"/>
          <w:lang w:val="en-US" w:eastAsia="zh-CN"/>
        </w:rPr>
        <w:t>发布</w:t>
      </w:r>
      <w:r>
        <w:rPr>
          <w:rFonts w:hint="eastAsia" w:ascii="宋体" w:hAnsi="宋体" w:eastAsia="宋体" w:cs="宋体"/>
          <w:color w:val="auto"/>
          <w:sz w:val="21"/>
          <w:szCs w:val="21"/>
          <w:highlight w:val="none"/>
          <w:lang w:eastAsia="zh-CN"/>
        </w:rPr>
        <w:t>，且投标人须回函确认。</w:t>
      </w:r>
      <w:r>
        <w:rPr>
          <w:rFonts w:hint="eastAsia" w:ascii="宋体" w:hAnsi="宋体" w:eastAsia="宋体" w:cs="宋体"/>
          <w:color w:val="auto"/>
          <w:sz w:val="21"/>
          <w:szCs w:val="21"/>
          <w:highlight w:val="none"/>
        </w:rPr>
        <w:t>招标文件的修改作为招标文件的组成部分，并具有约束力。但如果修改招标文件的时间距投标截止时间不足15天，并且修改内容影响投标文件编制的，将相应延长投标截止时间。</w:t>
      </w:r>
    </w:p>
    <w:p>
      <w:pPr>
        <w:keepLines w:val="0"/>
        <w:pageBreakBefore w:val="0"/>
        <w:kinsoku/>
        <w:wordWrap/>
        <w:overflowPunct/>
        <w:topLinePunct w:val="0"/>
        <w:bidi w:val="0"/>
        <w:adjustRightInd w:val="0"/>
        <w:snapToGrid w:val="0"/>
        <w:spacing w:beforeAutospacing="0" w:afterAutospacing="0" w:line="43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人在收到</w:t>
      </w:r>
      <w:r>
        <w:rPr>
          <w:rFonts w:hint="eastAsia" w:ascii="宋体" w:hAnsi="宋体" w:eastAsia="宋体" w:cs="宋体"/>
          <w:color w:val="auto"/>
          <w:highlight w:val="none"/>
          <w:lang w:val="en-US" w:eastAsia="zh-CN"/>
        </w:rPr>
        <w:t>修改</w:t>
      </w:r>
      <w:r>
        <w:rPr>
          <w:rFonts w:hint="eastAsia" w:ascii="宋体" w:hAnsi="宋体" w:eastAsia="宋体" w:cs="宋体"/>
          <w:color w:val="auto"/>
          <w:highlight w:val="none"/>
        </w:rPr>
        <w:t>后，应在</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人须知前附表规定的时间内以书面形式通知</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人，确认己收到该</w:t>
      </w:r>
      <w:r>
        <w:rPr>
          <w:rFonts w:hint="eastAsia" w:ascii="宋体" w:hAnsi="宋体" w:eastAsia="宋体" w:cs="宋体"/>
          <w:color w:val="auto"/>
          <w:highlight w:val="none"/>
          <w:lang w:val="en-US" w:eastAsia="zh-CN"/>
        </w:rPr>
        <w:t>修改</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否则，由此引起的投标损失自负。</w:t>
      </w:r>
    </w:p>
    <w:p>
      <w:pPr>
        <w:keepLines w:val="0"/>
        <w:pageBreakBefore w:val="0"/>
        <w:kinsoku/>
        <w:wordWrap/>
        <w:overflowPunct/>
        <w:bidi w:val="0"/>
        <w:spacing w:beforeAutospacing="0" w:afterAutospacing="0" w:line="430" w:lineRule="exact"/>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2.3.3招标文件、招标文件澄清、招标文件修改文件内容均以网上发布的为准，当招标文件、招标文件澄清、招标文件修改文件内容相互矛盾时，以最后发出的为准。</w:t>
      </w:r>
    </w:p>
    <w:p>
      <w:pPr>
        <w:keepLines w:val="0"/>
        <w:pageBreakBefore w:val="0"/>
        <w:kinsoku/>
        <w:wordWrap/>
        <w:overflowPunct/>
        <w:bidi w:val="0"/>
        <w:spacing w:beforeAutospacing="0" w:afterAutospacing="0" w:line="430" w:lineRule="exact"/>
        <w:ind w:left="0" w:leftChars="0" w:right="0" w:rightChars="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lang w:eastAsia="zh-CN"/>
        </w:rPr>
        <w:t>投标文件</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color w:val="auto"/>
          <w:szCs w:val="21"/>
          <w:highlight w:val="none"/>
        </w:rPr>
      </w:pPr>
      <w:bookmarkStart w:id="136" w:name="_Toc73521561"/>
      <w:bookmarkEnd w:id="136"/>
      <w:bookmarkStart w:id="137" w:name="_Toc100052378"/>
      <w:bookmarkEnd w:id="137"/>
      <w:bookmarkStart w:id="138" w:name="_Toc73517653"/>
      <w:bookmarkEnd w:id="138"/>
      <w:bookmarkStart w:id="139" w:name="_Toc60560639"/>
      <w:bookmarkEnd w:id="139"/>
      <w:bookmarkStart w:id="140" w:name="_Toc73518131"/>
      <w:bookmarkEnd w:id="140"/>
      <w:bookmarkStart w:id="141" w:name="_Toc60631634"/>
      <w:bookmarkEnd w:id="141"/>
      <w:bookmarkStart w:id="142" w:name="_Toc73521649"/>
      <w:bookmarkEnd w:id="142"/>
      <w:r>
        <w:rPr>
          <w:rFonts w:hint="eastAsia" w:ascii="宋体" w:hAnsi="宋体" w:eastAsia="宋体" w:cs="宋体"/>
          <w:b/>
          <w:color w:val="auto"/>
          <w:szCs w:val="21"/>
          <w:highlight w:val="none"/>
        </w:rPr>
        <w:t xml:space="preserve">3.1 </w:t>
      </w:r>
      <w:r>
        <w:rPr>
          <w:rFonts w:hint="eastAsia" w:ascii="宋体" w:hAnsi="宋体" w:eastAsia="宋体" w:cs="宋体"/>
          <w:b/>
          <w:color w:val="auto"/>
          <w:szCs w:val="21"/>
          <w:highlight w:val="none"/>
          <w:lang w:eastAsia="zh-CN"/>
        </w:rPr>
        <w:t>投标文件</w:t>
      </w:r>
      <w:r>
        <w:rPr>
          <w:rFonts w:hint="eastAsia" w:ascii="宋体" w:hAnsi="宋体" w:eastAsia="宋体" w:cs="宋体"/>
          <w:b/>
          <w:color w:val="auto"/>
          <w:szCs w:val="21"/>
          <w:highlight w:val="none"/>
        </w:rPr>
        <w:t>的组成</w:t>
      </w:r>
    </w:p>
    <w:p>
      <w:pPr>
        <w:keepLines w:val="0"/>
        <w:pageBreakBefore w:val="0"/>
        <w:kinsoku/>
        <w:wordWrap/>
        <w:overflowPunct/>
        <w:topLinePunct w:val="0"/>
        <w:bidi w:val="0"/>
        <w:adjustRightInd w:val="0"/>
        <w:snapToGrid w:val="0"/>
        <w:spacing w:beforeAutospacing="0" w:afterAutospacing="0" w:line="430" w:lineRule="exact"/>
        <w:ind w:firstLine="315" w:firstLineChars="1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3.1.1 </w:t>
      </w:r>
      <w:r>
        <w:rPr>
          <w:rFonts w:hint="eastAsia" w:ascii="宋体" w:hAnsi="宋体" w:eastAsia="宋体" w:cs="宋体"/>
          <w:color w:val="auto"/>
          <w:sz w:val="21"/>
          <w:szCs w:val="21"/>
          <w:highlight w:val="none"/>
          <w:lang w:val="en-US" w:eastAsia="zh-CN"/>
        </w:rPr>
        <w:t>投标文件全部采用电子文档</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资格审查</w:t>
      </w:r>
      <w:r>
        <w:rPr>
          <w:rFonts w:hint="eastAsia" w:ascii="宋体" w:hAnsi="宋体" w:eastAsia="宋体" w:cs="宋体"/>
          <w:color w:val="auto"/>
          <w:sz w:val="21"/>
          <w:szCs w:val="21"/>
          <w:highlight w:val="none"/>
          <w:lang w:val="en-US" w:eastAsia="zh-CN"/>
        </w:rPr>
        <w:t>资料、商务部分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技术部分组成。</w:t>
      </w:r>
    </w:p>
    <w:p>
      <w:pPr>
        <w:keepLines w:val="0"/>
        <w:pageBreakBefore w:val="0"/>
        <w:kinsoku/>
        <w:wordWrap/>
        <w:overflowPunct/>
        <w:topLinePunct w:val="0"/>
        <w:bidi w:val="0"/>
        <w:adjustRightInd w:val="0"/>
        <w:snapToGrid w:val="0"/>
        <w:spacing w:beforeAutospacing="0" w:afterAutospacing="0" w:line="43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3.1.2对</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的要求</w:t>
      </w:r>
    </w:p>
    <w:p>
      <w:pPr>
        <w:keepLines w:val="0"/>
        <w:pageBreakBefore w:val="0"/>
        <w:kinsoku/>
        <w:wordWrap/>
        <w:overflowPunct/>
        <w:topLinePunct w:val="0"/>
        <w:bidi w:val="0"/>
        <w:adjustRightInd w:val="0"/>
        <w:snapToGrid w:val="0"/>
        <w:spacing w:beforeAutospacing="0" w:afterAutospacing="0" w:line="43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需按照</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的要求进行编制，相关的证明材料应使用扫描件。</w:t>
      </w:r>
    </w:p>
    <w:p>
      <w:pPr>
        <w:keepLines w:val="0"/>
        <w:pageBreakBefore w:val="0"/>
        <w:kinsoku/>
        <w:wordWrap/>
        <w:overflowPunct/>
        <w:topLinePunct w:val="0"/>
        <w:bidi w:val="0"/>
        <w:adjustRightInd w:val="0"/>
        <w:snapToGrid w:val="0"/>
        <w:spacing w:beforeAutospacing="0" w:afterAutospacing="0" w:line="43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在编制</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文件时，粘贴图片使用JPG格式的文件，并且每张图片的分辩率应小于100dpi，最终的每份标书文件所占用的磁盘空间</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尽量不大于100M，否则可能无法生成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p>
    <w:p>
      <w:pPr>
        <w:keepLines w:val="0"/>
        <w:pageBreakBefore w:val="0"/>
        <w:kinsoku/>
        <w:wordWrap/>
        <w:overflowPunct/>
        <w:topLinePunct w:val="0"/>
        <w:bidi w:val="0"/>
        <w:adjustRightInd w:val="0"/>
        <w:snapToGrid w:val="0"/>
        <w:spacing w:beforeAutospacing="0" w:afterAutospacing="0" w:line="43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3.1.3投标人须知前附表规定不接受联合体投标的，或投标人没有组成联合体的，投标文件不包括本章所指的联合体协议书。</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3.2</w:t>
      </w:r>
      <w:r>
        <w:rPr>
          <w:rFonts w:hint="eastAsia" w:ascii="宋体" w:hAnsi="宋体" w:eastAsia="宋体" w:cs="宋体"/>
          <w:b/>
          <w:color w:val="auto"/>
          <w:szCs w:val="21"/>
          <w:highlight w:val="none"/>
          <w:lang w:eastAsia="zh-CN"/>
        </w:rPr>
        <w:t>投标报价</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3.2.1 投标报价应以人民币报价。</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3.2.2 投标报价应包括国家规定的增值税税金，除投标人须知前附表另有规定外，增值税税金按一般计税方法计算。投标人应按第七章“投标文件格式”的要求在投标报价表中进行报价并填写投标分项报价一览表。</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3.2.3 投标人须就采购需求中的所投产品内容作完整报价，投标人投标报价高于采购预算价就视为无效投标。</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lang w:val="en-US" w:eastAsia="zh-CN"/>
        </w:rPr>
        <w:t xml:space="preserve">3.2.4 </w:t>
      </w:r>
      <w:r>
        <w:rPr>
          <w:rFonts w:hint="eastAsia" w:ascii="宋体" w:hAnsi="宋体" w:eastAsia="宋体" w:cs="宋体"/>
          <w:color w:val="auto"/>
          <w:sz w:val="21"/>
          <w:szCs w:val="21"/>
          <w:highlight w:val="none"/>
          <w:lang w:eastAsia="zh-CN"/>
        </w:rPr>
        <w:t>投标人结合招标文件、市场行情及自身情况自行报价。</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3.2.5采购预算价及最高限价：见投标人须知前附表。</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3.2.6 付款方式：见投标人须知前附表。</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3.2.7 本采购项目不保证最低报价的投标人一定成为中标人。</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 xml:space="preserve"> 投标人应充分了解该项目的总体情况以及影响投标报价的其他要素。</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3.3</w:t>
      </w:r>
      <w:r>
        <w:rPr>
          <w:rFonts w:hint="eastAsia" w:ascii="宋体" w:hAnsi="宋体" w:eastAsia="宋体" w:cs="宋体"/>
          <w:b/>
          <w:color w:val="auto"/>
          <w:szCs w:val="21"/>
          <w:highlight w:val="none"/>
          <w:lang w:eastAsia="zh-CN"/>
        </w:rPr>
        <w:t>投标有效期</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 xml:space="preserve">3.3.1 </w:t>
      </w:r>
      <w:r>
        <w:rPr>
          <w:rFonts w:hint="eastAsia" w:ascii="宋体" w:hAnsi="宋体" w:eastAsia="宋体" w:cs="宋体"/>
          <w:color w:val="auto"/>
          <w:highlight w:val="none"/>
        </w:rPr>
        <w:t>除</w:t>
      </w:r>
      <w:r>
        <w:rPr>
          <w:rFonts w:hint="eastAsia" w:ascii="宋体" w:hAnsi="宋体" w:eastAsia="宋体" w:cs="宋体"/>
          <w:color w:val="auto"/>
          <w:szCs w:val="21"/>
          <w:highlight w:val="none"/>
          <w:lang w:eastAsia="zh-CN"/>
        </w:rPr>
        <w:t>投标人须知前附表</w:t>
      </w:r>
      <w:r>
        <w:rPr>
          <w:rFonts w:hint="eastAsia" w:ascii="宋体" w:hAnsi="宋体" w:eastAsia="宋体" w:cs="宋体"/>
          <w:color w:val="auto"/>
          <w:highlight w:val="none"/>
        </w:rPr>
        <w:t>另有规定外，</w:t>
      </w:r>
      <w:r>
        <w:rPr>
          <w:rFonts w:hint="eastAsia" w:ascii="宋体" w:hAnsi="宋体" w:eastAsia="宋体" w:cs="宋体"/>
          <w:color w:val="auto"/>
          <w:highlight w:val="none"/>
          <w:lang w:val="en-US" w:eastAsia="zh-CN"/>
        </w:rPr>
        <w:t>投标有效期</w:t>
      </w:r>
      <w:r>
        <w:rPr>
          <w:rFonts w:hint="eastAsia" w:ascii="宋体" w:hAnsi="宋体" w:eastAsia="宋体" w:cs="宋体"/>
          <w:color w:val="auto"/>
          <w:highlight w:val="none"/>
        </w:rPr>
        <w:t>为</w:t>
      </w:r>
      <w:r>
        <w:rPr>
          <w:rFonts w:hint="eastAsia" w:ascii="宋体" w:hAnsi="宋体" w:eastAsia="宋体" w:cs="宋体"/>
          <w:color w:val="auto"/>
          <w:highlight w:val="none"/>
          <w:lang w:val="en-US" w:eastAsia="zh-CN"/>
        </w:rPr>
        <w:t>投标截止之日起</w:t>
      </w:r>
      <w:r>
        <w:rPr>
          <w:rFonts w:hint="eastAsia" w:ascii="宋体" w:hAnsi="宋体" w:eastAsia="宋体" w:cs="宋体"/>
          <w:color w:val="auto"/>
          <w:highlight w:val="none"/>
          <w:u w:val="none"/>
          <w:lang w:val="en-US" w:eastAsia="zh-CN"/>
        </w:rPr>
        <w:t>90日历</w:t>
      </w:r>
      <w:r>
        <w:rPr>
          <w:rFonts w:hint="eastAsia" w:ascii="宋体" w:hAnsi="宋体" w:eastAsia="宋体" w:cs="宋体"/>
          <w:color w:val="auto"/>
          <w:highlight w:val="none"/>
        </w:rPr>
        <w:t>天。</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在</w:t>
      </w:r>
      <w:r>
        <w:rPr>
          <w:rFonts w:hint="eastAsia" w:ascii="宋体" w:hAnsi="宋体" w:eastAsia="宋体" w:cs="宋体"/>
          <w:color w:val="auto"/>
          <w:szCs w:val="21"/>
          <w:highlight w:val="none"/>
          <w:lang w:val="en-US" w:eastAsia="zh-CN"/>
        </w:rPr>
        <w:t>投标有效期内，投标人</w:t>
      </w:r>
      <w:r>
        <w:rPr>
          <w:rFonts w:hint="eastAsia" w:ascii="宋体" w:hAnsi="宋体" w:eastAsia="宋体" w:cs="宋体"/>
          <w:color w:val="auto"/>
          <w:highlight w:val="none"/>
          <w:lang w:val="en-US" w:eastAsia="zh-CN"/>
        </w:rPr>
        <w:t>撤销或修改其投标文件的，应承担招标文件和法律规定的责任。</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出现</w:t>
      </w:r>
      <w:r>
        <w:rPr>
          <w:rFonts w:hint="eastAsia" w:ascii="宋体" w:hAnsi="宋体" w:eastAsia="宋体" w:cs="宋体"/>
          <w:color w:val="auto"/>
          <w:szCs w:val="21"/>
          <w:highlight w:val="none"/>
        </w:rPr>
        <w:t>特殊情况需要延长有效期的，</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以</w:t>
      </w:r>
      <w:r>
        <w:rPr>
          <w:rFonts w:hint="eastAsia" w:ascii="宋体" w:hAnsi="宋体" w:eastAsia="宋体" w:cs="宋体"/>
          <w:color w:val="auto"/>
          <w:szCs w:val="21"/>
          <w:highlight w:val="none"/>
          <w:lang w:val="en-US" w:eastAsia="zh-CN"/>
        </w:rPr>
        <w:t>书面形式通知所有投标人延长投标有效期。投标人</w:t>
      </w:r>
      <w:r>
        <w:rPr>
          <w:rFonts w:hint="eastAsia" w:ascii="宋体" w:hAnsi="宋体" w:eastAsia="宋体" w:cs="宋体"/>
          <w:color w:val="auto"/>
          <w:szCs w:val="21"/>
          <w:highlight w:val="none"/>
        </w:rPr>
        <w:t>同意延长的，应相应延长其</w:t>
      </w:r>
      <w:r>
        <w:rPr>
          <w:rFonts w:hint="eastAsia" w:ascii="宋体" w:hAnsi="宋体" w:eastAsia="宋体" w:cs="宋体"/>
          <w:color w:val="auto"/>
          <w:szCs w:val="21"/>
          <w:highlight w:val="none"/>
          <w:lang w:val="en-US" w:eastAsia="zh-CN"/>
        </w:rPr>
        <w:t>投标保证金</w:t>
      </w:r>
      <w:r>
        <w:rPr>
          <w:rFonts w:hint="eastAsia" w:ascii="宋体" w:hAnsi="宋体" w:eastAsia="宋体" w:cs="宋体"/>
          <w:color w:val="auto"/>
          <w:szCs w:val="21"/>
          <w:highlight w:val="none"/>
        </w:rPr>
        <w:t>的有效期，但不得要求或被允许修改或撤销其</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拒绝延长的，其投标失效。</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3.4</w:t>
      </w:r>
      <w:r>
        <w:rPr>
          <w:rFonts w:hint="eastAsia" w:ascii="宋体" w:hAnsi="宋体" w:eastAsia="宋体" w:cs="宋体"/>
          <w:b/>
          <w:color w:val="auto"/>
          <w:szCs w:val="21"/>
          <w:highlight w:val="none"/>
          <w:lang w:eastAsia="zh-CN"/>
        </w:rPr>
        <w:t>投标保证金</w:t>
      </w:r>
      <w:r>
        <w:rPr>
          <w:rFonts w:hint="eastAsia" w:ascii="宋体" w:hAnsi="宋体" w:cs="宋体"/>
          <w:b/>
          <w:color w:val="auto"/>
          <w:szCs w:val="21"/>
          <w:highlight w:val="none"/>
          <w:lang w:eastAsia="zh-CN"/>
        </w:rPr>
        <w:t>（</w:t>
      </w:r>
      <w:r>
        <w:rPr>
          <w:rFonts w:hint="eastAsia"/>
          <w:color w:val="auto"/>
          <w:szCs w:val="21"/>
          <w:highlight w:val="none"/>
          <w:lang w:val="en-US" w:eastAsia="zh-CN"/>
        </w:rPr>
        <w:t>本项目不适用</w:t>
      </w:r>
      <w:r>
        <w:rPr>
          <w:rFonts w:hint="eastAsia" w:ascii="宋体" w:hAnsi="宋体" w:cs="宋体"/>
          <w:b/>
          <w:color w:val="auto"/>
          <w:szCs w:val="21"/>
          <w:highlight w:val="none"/>
          <w:lang w:eastAsia="zh-CN"/>
        </w:rPr>
        <w:t>）</w:t>
      </w:r>
    </w:p>
    <w:p>
      <w:pPr>
        <w:keepLines w:val="0"/>
        <w:pageBreakBefore w:val="0"/>
        <w:tabs>
          <w:tab w:val="left" w:pos="5220"/>
        </w:tabs>
        <w:kinsoku/>
        <w:wordWrap/>
        <w:overflowPunct/>
        <w:bidi w:val="0"/>
        <w:spacing w:beforeAutospacing="0" w:afterAutospacing="0" w:line="430" w:lineRule="exact"/>
        <w:ind w:left="0" w:leftChars="0" w:right="0" w:rightChars="0"/>
        <w:rPr>
          <w:rFonts w:hint="eastAsia" w:ascii="宋体" w:hAnsi="宋体" w:eastAsia="宋体" w:cs="宋体"/>
          <w:b/>
          <w:color w:val="auto"/>
          <w:szCs w:val="21"/>
          <w:highlight w:val="none"/>
        </w:rPr>
      </w:pPr>
      <w:bookmarkStart w:id="143" w:name="_Toc100052379"/>
      <w:bookmarkEnd w:id="143"/>
      <w:bookmarkStart w:id="144" w:name="_Toc60560640"/>
      <w:bookmarkEnd w:id="144"/>
      <w:bookmarkStart w:id="145" w:name="_Toc60631635"/>
      <w:bookmarkEnd w:id="145"/>
      <w:bookmarkStart w:id="146" w:name="_Toc73517654"/>
      <w:bookmarkEnd w:id="146"/>
      <w:bookmarkStart w:id="147" w:name="_Toc73521650"/>
      <w:bookmarkEnd w:id="147"/>
      <w:bookmarkStart w:id="148" w:name="_Toc73521562"/>
      <w:bookmarkEnd w:id="148"/>
      <w:bookmarkStart w:id="149" w:name="_Toc73518132"/>
      <w:bookmarkEnd w:id="149"/>
      <w:r>
        <w:rPr>
          <w:rFonts w:hint="eastAsia" w:ascii="宋体" w:hAnsi="宋体" w:eastAsia="宋体" w:cs="宋体"/>
          <w:b/>
          <w:color w:val="auto"/>
          <w:szCs w:val="21"/>
          <w:highlight w:val="none"/>
        </w:rPr>
        <w:t>3.5 资格审查资料</w:t>
      </w:r>
    </w:p>
    <w:p>
      <w:pPr>
        <w:keepLines w:val="0"/>
        <w:pageBreakBefore w:val="0"/>
        <w:tabs>
          <w:tab w:val="left" w:pos="5220"/>
          <w:tab w:val="left" w:pos="7980"/>
        </w:tabs>
        <w:kinsoku/>
        <w:wordWrap/>
        <w:overflowPunct/>
        <w:topLinePunct w:val="0"/>
        <w:bidi w:val="0"/>
        <w:spacing w:beforeAutospacing="0" w:afterAutospacing="0" w:line="430" w:lineRule="exact"/>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详见第三章“</w:t>
      </w:r>
      <w:r>
        <w:rPr>
          <w:rFonts w:hint="eastAsia" w:ascii="宋体" w:hAnsi="宋体" w:eastAsia="宋体" w:cs="宋体"/>
          <w:b/>
          <w:color w:val="auto"/>
          <w:szCs w:val="21"/>
          <w:highlight w:val="none"/>
        </w:rPr>
        <w:t xml:space="preserve"> 资格审查</w:t>
      </w:r>
      <w:r>
        <w:rPr>
          <w:rFonts w:hint="eastAsia" w:ascii="宋体" w:hAnsi="宋体" w:eastAsia="宋体" w:cs="宋体"/>
          <w:color w:val="auto"/>
          <w:szCs w:val="21"/>
          <w:highlight w:val="none"/>
          <w:lang w:val="en-US" w:eastAsia="zh-CN"/>
        </w:rPr>
        <w:t>”内容及标准。</w:t>
      </w:r>
    </w:p>
    <w:p>
      <w:pPr>
        <w:keepLines w:val="0"/>
        <w:pageBreakBefore w:val="0"/>
        <w:tabs>
          <w:tab w:val="left" w:pos="5220"/>
          <w:tab w:val="left" w:pos="7980"/>
        </w:tabs>
        <w:kinsoku/>
        <w:wordWrap/>
        <w:overflowPunct/>
        <w:bidi w:val="0"/>
        <w:spacing w:beforeAutospacing="0" w:afterAutospacing="0" w:line="430" w:lineRule="exact"/>
        <w:ind w:left="0" w:leftChars="0"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3.6 备选</w:t>
      </w:r>
      <w:r>
        <w:rPr>
          <w:rFonts w:hint="eastAsia" w:ascii="宋体" w:hAnsi="宋体" w:eastAsia="宋体" w:cs="宋体"/>
          <w:b/>
          <w:color w:val="auto"/>
          <w:szCs w:val="21"/>
          <w:highlight w:val="none"/>
          <w:lang w:val="en-US" w:eastAsia="zh-CN"/>
        </w:rPr>
        <w:t>投标</w:t>
      </w:r>
      <w:r>
        <w:rPr>
          <w:rFonts w:hint="eastAsia" w:ascii="宋体" w:hAnsi="宋体" w:eastAsia="宋体" w:cs="宋体"/>
          <w:b/>
          <w:color w:val="auto"/>
          <w:szCs w:val="21"/>
          <w:highlight w:val="none"/>
        </w:rPr>
        <w:t>方案</w:t>
      </w:r>
    </w:p>
    <w:p>
      <w:pPr>
        <w:keepLines w:val="0"/>
        <w:pageBreakBefore w:val="0"/>
        <w:tabs>
          <w:tab w:val="left" w:pos="5220"/>
          <w:tab w:val="left" w:pos="7980"/>
        </w:tabs>
        <w:kinsoku/>
        <w:wordWrap/>
        <w:overflowPunct/>
        <w:bidi w:val="0"/>
        <w:spacing w:beforeAutospacing="0" w:afterAutospacing="0" w:line="430" w:lineRule="exact"/>
        <w:ind w:left="0" w:leftChars="0" w:right="0" w:rightChars="0"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w:t>
      </w:r>
      <w:r>
        <w:rPr>
          <w:rFonts w:hint="eastAsia" w:ascii="宋体" w:hAnsi="宋体" w:eastAsia="宋体" w:cs="宋体"/>
          <w:color w:val="auto"/>
          <w:szCs w:val="21"/>
          <w:highlight w:val="none"/>
          <w:lang w:eastAsia="zh-CN"/>
        </w:rPr>
        <w:t>投标人须知前附表</w:t>
      </w:r>
      <w:r>
        <w:rPr>
          <w:rFonts w:hint="eastAsia" w:ascii="宋体" w:hAnsi="宋体" w:eastAsia="宋体" w:cs="宋体"/>
          <w:color w:val="auto"/>
          <w:szCs w:val="21"/>
          <w:highlight w:val="none"/>
        </w:rPr>
        <w:t>另有规定外，</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不得递交备选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方案。允许</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递交备选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方案的，只有</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所递交的备选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方案方可予以考虑。</w:t>
      </w:r>
      <w:r>
        <w:rPr>
          <w:rFonts w:hint="eastAsia" w:ascii="宋体" w:hAnsi="宋体" w:eastAsia="宋体" w:cs="宋体"/>
          <w:color w:val="auto"/>
          <w:szCs w:val="21"/>
          <w:highlight w:val="none"/>
          <w:lang w:eastAsia="zh-CN"/>
        </w:rPr>
        <w:t>评标委员会</w:t>
      </w:r>
      <w:r>
        <w:rPr>
          <w:rFonts w:hint="eastAsia" w:ascii="宋体" w:hAnsi="宋体" w:eastAsia="宋体" w:cs="宋体"/>
          <w:color w:val="auto"/>
          <w:szCs w:val="21"/>
          <w:highlight w:val="none"/>
        </w:rPr>
        <w:t>认为</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的备选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方案优于其按照</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要求编制的</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方案的，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可以接受该备选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方案。</w:t>
      </w:r>
    </w:p>
    <w:p>
      <w:pPr>
        <w:keepLines w:val="0"/>
        <w:pageBreakBefore w:val="0"/>
        <w:tabs>
          <w:tab w:val="left" w:pos="5220"/>
          <w:tab w:val="left" w:pos="7980"/>
        </w:tabs>
        <w:kinsoku/>
        <w:wordWrap/>
        <w:overflowPunct/>
        <w:bidi w:val="0"/>
        <w:spacing w:beforeAutospacing="0" w:afterAutospacing="0" w:line="430" w:lineRule="exact"/>
        <w:ind w:left="0" w:leftChars="0"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3.7 </w:t>
      </w:r>
      <w:r>
        <w:rPr>
          <w:rFonts w:hint="eastAsia" w:ascii="宋体" w:hAnsi="宋体" w:eastAsia="宋体" w:cs="宋体"/>
          <w:b/>
          <w:color w:val="auto"/>
          <w:szCs w:val="21"/>
          <w:highlight w:val="none"/>
          <w:lang w:eastAsia="zh-CN"/>
        </w:rPr>
        <w:t>投标文件</w:t>
      </w:r>
      <w:r>
        <w:rPr>
          <w:rFonts w:hint="eastAsia" w:ascii="宋体" w:hAnsi="宋体" w:eastAsia="宋体" w:cs="宋体"/>
          <w:b/>
          <w:color w:val="auto"/>
          <w:szCs w:val="21"/>
          <w:highlight w:val="none"/>
        </w:rPr>
        <w:t>的编制</w:t>
      </w:r>
    </w:p>
    <w:bookmarkEnd w:id="45"/>
    <w:bookmarkEnd w:id="46"/>
    <w:bookmarkEnd w:id="47"/>
    <w:bookmarkEnd w:id="48"/>
    <w:p>
      <w:pPr>
        <w:keepLines w:val="0"/>
        <w:pageBreakBefore w:val="0"/>
        <w:wordWrap/>
        <w:bidi w:val="0"/>
        <w:spacing w:after="0" w:line="43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3.7.1</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lang w:val="en-US" w:eastAsia="zh-CN"/>
        </w:rPr>
        <w:t>全部采用电子文档，由资格审查资料、商务部分、技术部分组成。</w:t>
      </w:r>
    </w:p>
    <w:p>
      <w:pPr>
        <w:keepLines w:val="0"/>
        <w:pageBreakBefore w:val="0"/>
        <w:wordWrap/>
        <w:bidi w:val="0"/>
        <w:spacing w:after="0" w:line="43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电子投标文件应使用“政采云”平台（https://www.zcygov.cn）中下载的政采云电子投标客户端制作，并进行电子签章及加密后上传至政采云平台。编制要求见《电子响应文件编制要求》。</w:t>
      </w:r>
    </w:p>
    <w:p>
      <w:pPr>
        <w:keepLines w:val="0"/>
        <w:pageBreakBefore w:val="0"/>
        <w:wordWrap/>
        <w:bidi w:val="0"/>
        <w:spacing w:after="0" w:line="430" w:lineRule="exact"/>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3.7.2如投标人提交的电子标书不符合3.7.1要求或开标时无法读取导入或解密，其投标文</w:t>
      </w:r>
      <w:r>
        <w:rPr>
          <w:rFonts w:hint="eastAsia" w:ascii="宋体" w:hAnsi="宋体" w:eastAsia="宋体" w:cs="宋体"/>
          <w:color w:val="auto"/>
          <w:sz w:val="21"/>
          <w:szCs w:val="21"/>
          <w:highlight w:val="none"/>
          <w:lang w:eastAsia="zh-CN"/>
        </w:rPr>
        <w:t>件将不予受理。</w:t>
      </w:r>
    </w:p>
    <w:p>
      <w:pPr>
        <w:keepLines w:val="0"/>
        <w:pageBreakBefore w:val="0"/>
        <w:wordWrap/>
        <w:bidi w:val="0"/>
        <w:spacing w:after="0" w:line="430" w:lineRule="exact"/>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3.7.3投标</w:t>
      </w:r>
      <w:r>
        <w:rPr>
          <w:rFonts w:hint="eastAsia" w:ascii="宋体" w:hAnsi="宋体" w:eastAsia="宋体" w:cs="宋体"/>
          <w:color w:val="auto"/>
          <w:sz w:val="21"/>
          <w:szCs w:val="21"/>
          <w:highlight w:val="none"/>
          <w:lang w:eastAsia="zh-CN"/>
        </w:rPr>
        <w:t>文件应当对</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eastAsia="zh-CN"/>
        </w:rPr>
        <w:t>文件有关</w:t>
      </w:r>
      <w:r>
        <w:rPr>
          <w:rFonts w:hint="eastAsia" w:ascii="宋体" w:hAnsi="宋体" w:cs="宋体"/>
          <w:color w:val="auto"/>
          <w:sz w:val="21"/>
          <w:szCs w:val="21"/>
          <w:highlight w:val="none"/>
          <w:lang w:val="en-US" w:eastAsia="zh-CN"/>
        </w:rPr>
        <w:t>服务期限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有效期、质量</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eastAsia="zh-CN"/>
        </w:rPr>
        <w:t>、采购内容及技术要求等实质性内容作出响应。</w:t>
      </w:r>
    </w:p>
    <w:p>
      <w:pPr>
        <w:keepLines w:val="0"/>
        <w:pageBreakBefore w:val="0"/>
        <w:wordWrap/>
        <w:bidi w:val="0"/>
        <w:spacing w:after="0" w:line="430" w:lineRule="exact"/>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w:t>
      </w:r>
      <w:r>
        <w:rPr>
          <w:rFonts w:hint="eastAsia" w:ascii="宋体" w:hAnsi="宋体" w:eastAsia="宋体" w:cs="宋体"/>
          <w:color w:val="auto"/>
          <w:sz w:val="21"/>
          <w:szCs w:val="21"/>
          <w:highlight w:val="none"/>
          <w:lang w:val="en-US" w:eastAsia="zh-CN"/>
        </w:rPr>
        <w:t>4投标</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lang w:val="en-US" w:eastAsia="zh-CN"/>
        </w:rPr>
        <w:t>电子签章及电子签名要求</w:t>
      </w:r>
      <w:r>
        <w:rPr>
          <w:rFonts w:hint="eastAsia" w:ascii="宋体" w:hAnsi="宋体" w:eastAsia="宋体" w:cs="宋体"/>
          <w:color w:val="auto"/>
          <w:sz w:val="21"/>
          <w:szCs w:val="21"/>
          <w:highlight w:val="none"/>
          <w:lang w:eastAsia="zh-CN"/>
        </w:rPr>
        <w:t>：见</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须知前附表。</w:t>
      </w:r>
    </w:p>
    <w:p>
      <w:pPr>
        <w:keepLines w:val="0"/>
        <w:pageBreakBefore w:val="0"/>
        <w:wordWrap/>
        <w:bidi w:val="0"/>
        <w:spacing w:after="0" w:line="430" w:lineRule="exact"/>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w:t>
      </w:r>
      <w:r>
        <w:rPr>
          <w:rFonts w:hint="eastAsia" w:ascii="宋体" w:hAnsi="宋体" w:eastAsia="宋体" w:cs="宋体"/>
          <w:color w:val="auto"/>
          <w:sz w:val="21"/>
          <w:szCs w:val="21"/>
          <w:highlight w:val="none"/>
          <w:lang w:val="en-US" w:eastAsia="zh-CN"/>
        </w:rPr>
        <w:t>5投标</w:t>
      </w:r>
      <w:r>
        <w:rPr>
          <w:rFonts w:hint="eastAsia" w:ascii="宋体" w:hAnsi="宋体" w:eastAsia="宋体" w:cs="宋体"/>
          <w:color w:val="auto"/>
          <w:sz w:val="21"/>
          <w:szCs w:val="21"/>
          <w:highlight w:val="none"/>
          <w:lang w:eastAsia="zh-CN"/>
        </w:rPr>
        <w:t>文件的递交：见</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须知前附表。</w:t>
      </w:r>
    </w:p>
    <w:p>
      <w:pPr>
        <w:keepLines w:val="0"/>
        <w:pageBreakBefore w:val="0"/>
        <w:wordWrap/>
        <w:bidi w:val="0"/>
        <w:spacing w:after="0" w:line="430" w:lineRule="exact"/>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w:t>
      </w:r>
      <w:r>
        <w:rPr>
          <w:rFonts w:hint="eastAsia" w:ascii="宋体" w:hAnsi="宋体" w:eastAsia="宋体" w:cs="宋体"/>
          <w:color w:val="auto"/>
          <w:sz w:val="21"/>
          <w:szCs w:val="21"/>
          <w:highlight w:val="none"/>
          <w:lang w:val="en-US" w:eastAsia="zh-CN"/>
        </w:rPr>
        <w:t>6投标文件</w:t>
      </w:r>
      <w:r>
        <w:rPr>
          <w:rFonts w:hint="eastAsia" w:ascii="宋体" w:hAnsi="宋体" w:eastAsia="宋体" w:cs="宋体"/>
          <w:color w:val="auto"/>
          <w:sz w:val="21"/>
          <w:szCs w:val="21"/>
          <w:highlight w:val="none"/>
          <w:lang w:eastAsia="zh-CN"/>
        </w:rPr>
        <w:t>加密要求：见</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须知前附表。</w:t>
      </w:r>
    </w:p>
    <w:p>
      <w:pPr>
        <w:keepLines w:val="0"/>
        <w:pageBreakBefore w:val="0"/>
        <w:kinsoku/>
        <w:wordWrap/>
        <w:overflowPunct/>
        <w:bidi w:val="0"/>
        <w:spacing w:beforeAutospacing="0" w:afterAutospacing="0" w:line="430" w:lineRule="exact"/>
        <w:ind w:left="0" w:leftChars="0" w:right="0" w:rightChars="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r>
        <w:rPr>
          <w:rFonts w:hint="eastAsia" w:ascii="宋体" w:hAnsi="宋体" w:eastAsia="宋体" w:cs="宋体"/>
          <w:b/>
          <w:bCs/>
          <w:color w:val="auto"/>
          <w:szCs w:val="21"/>
          <w:highlight w:val="none"/>
          <w:lang w:eastAsia="zh-CN"/>
        </w:rPr>
        <w:t>投标</w:t>
      </w:r>
    </w:p>
    <w:p>
      <w:pPr>
        <w:keepLines w:val="0"/>
        <w:pageBreakBefore w:val="0"/>
        <w:wordWrap/>
        <w:bidi w:val="0"/>
        <w:spacing w:after="0" w:line="430" w:lineRule="exact"/>
        <w:rPr>
          <w:rFonts w:hint="eastAsia" w:ascii="宋体" w:hAnsi="宋体" w:eastAsia="宋体" w:cs="宋体"/>
          <w:b/>
          <w:color w:val="auto"/>
          <w:sz w:val="21"/>
          <w:szCs w:val="21"/>
          <w:highlight w:val="none"/>
          <w:lang w:val="en-US" w:eastAsia="zh-CN"/>
        </w:rPr>
      </w:pPr>
      <w:bookmarkStart w:id="150" w:name="_Toc13656"/>
      <w:bookmarkStart w:id="151" w:name="_Toc6402"/>
      <w:r>
        <w:rPr>
          <w:rFonts w:hint="eastAsia" w:ascii="宋体" w:hAnsi="宋体" w:eastAsia="宋体" w:cs="宋体"/>
          <w:b/>
          <w:color w:val="auto"/>
          <w:sz w:val="21"/>
          <w:szCs w:val="21"/>
          <w:highlight w:val="none"/>
          <w:lang w:eastAsia="zh-CN"/>
        </w:rPr>
        <w:t>4.1投标文件的</w:t>
      </w:r>
      <w:bookmarkEnd w:id="150"/>
      <w:bookmarkEnd w:id="151"/>
      <w:r>
        <w:rPr>
          <w:rFonts w:hint="eastAsia" w:ascii="宋体" w:hAnsi="宋体" w:eastAsia="宋体" w:cs="宋体"/>
          <w:b/>
          <w:color w:val="auto"/>
          <w:sz w:val="21"/>
          <w:szCs w:val="21"/>
          <w:highlight w:val="none"/>
          <w:lang w:val="en-US" w:eastAsia="zh-CN"/>
        </w:rPr>
        <w:t>加密和标记</w:t>
      </w:r>
    </w:p>
    <w:p>
      <w:pPr>
        <w:keepLines w:val="0"/>
        <w:pageBreakBefore w:val="0"/>
        <w:widowControl w:val="0"/>
        <w:wordWrap/>
        <w:bidi w:val="0"/>
        <w:spacing w:after="0" w:line="430" w:lineRule="exact"/>
        <w:ind w:firstLine="4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4.1.1</w:t>
      </w:r>
      <w:r>
        <w:rPr>
          <w:rFonts w:hint="eastAsia" w:ascii="宋体" w:hAnsi="宋体" w:eastAsia="宋体" w:cs="宋体"/>
          <w:color w:val="auto"/>
          <w:sz w:val="21"/>
          <w:szCs w:val="21"/>
          <w:highlight w:val="none"/>
        </w:rPr>
        <w:t>网上递交的投标文件需要对投标文件进行加密</w:t>
      </w:r>
      <w:r>
        <w:rPr>
          <w:rFonts w:hint="eastAsia" w:ascii="宋体" w:hAnsi="宋体" w:eastAsia="宋体" w:cs="宋体"/>
          <w:color w:val="auto"/>
          <w:sz w:val="21"/>
          <w:szCs w:val="21"/>
          <w:highlight w:val="none"/>
          <w:lang w:eastAsia="zh-CN"/>
        </w:rPr>
        <w:t>。</w:t>
      </w:r>
    </w:p>
    <w:p>
      <w:pPr>
        <w:keepLines w:val="0"/>
        <w:pageBreakBefore w:val="0"/>
        <w:wordWrap/>
        <w:bidi w:val="0"/>
        <w:spacing w:after="0" w:line="430" w:lineRule="exac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4.2 投标文件的递交</w:t>
      </w:r>
    </w:p>
    <w:p>
      <w:pPr>
        <w:keepLines w:val="0"/>
        <w:pageBreakBefore w:val="0"/>
        <w:wordWrap/>
        <w:bidi w:val="0"/>
        <w:adjustRightInd w:val="0"/>
        <w:snapToGrid w:val="0"/>
        <w:spacing w:after="0" w:line="430" w:lineRule="exact"/>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4.2.1</w:t>
      </w:r>
      <w:r>
        <w:rPr>
          <w:rFonts w:hint="eastAsia" w:ascii="宋体" w:hAnsi="宋体" w:eastAsia="宋体" w:cs="宋体"/>
          <w:color w:val="auto"/>
          <w:sz w:val="21"/>
          <w:szCs w:val="21"/>
          <w:highlight w:val="none"/>
        </w:rPr>
        <w:t>投标人应在本章第2.2.2项规定的投标截止时间前</w:t>
      </w:r>
      <w:r>
        <w:rPr>
          <w:rFonts w:hint="eastAsia" w:ascii="宋体" w:hAnsi="宋体" w:eastAsia="宋体" w:cs="宋体"/>
          <w:color w:val="auto"/>
          <w:sz w:val="21"/>
          <w:szCs w:val="21"/>
          <w:highlight w:val="none"/>
          <w:lang w:eastAsia="zh-CN"/>
        </w:rPr>
        <w:t>上传</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eastAsia="zh-CN"/>
        </w:rPr>
        <w:t>。</w:t>
      </w:r>
    </w:p>
    <w:p>
      <w:pPr>
        <w:keepLines w:val="0"/>
        <w:pageBreakBefore w:val="0"/>
        <w:widowControl w:val="0"/>
        <w:wordWrap/>
        <w:bidi w:val="0"/>
        <w:spacing w:after="0" w:line="43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4.2.2网上上传投标文件：投标人登录</w:t>
      </w:r>
      <w:r>
        <w:rPr>
          <w:rFonts w:hint="eastAsia" w:ascii="宋体" w:hAnsi="宋体" w:eastAsia="宋体" w:cs="宋体"/>
          <w:color w:val="auto"/>
          <w:sz w:val="21"/>
          <w:szCs w:val="21"/>
          <w:highlight w:val="none"/>
          <w:u w:val="none"/>
          <w:lang w:eastAsia="zh-CN"/>
        </w:rPr>
        <w:t>“政府采购云平台（https://www.zcygov.cn/）”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SA"/>
        </w:rPr>
        <w:t>投标人</w:t>
      </w:r>
      <w:r>
        <w:rPr>
          <w:rFonts w:hint="eastAsia" w:ascii="宋体" w:hAnsi="宋体" w:eastAsia="宋体" w:cs="宋体"/>
          <w:color w:val="auto"/>
          <w:kern w:val="0"/>
          <w:sz w:val="21"/>
          <w:szCs w:val="21"/>
          <w:highlight w:val="none"/>
          <w:lang w:eastAsia="zh-CN" w:bidi="ar-SA"/>
        </w:rPr>
        <w:t>根据拟要投标的项目，按照网上投标系统要求上传</w:t>
      </w:r>
      <w:r>
        <w:rPr>
          <w:rFonts w:hint="eastAsia" w:ascii="宋体" w:hAnsi="宋体" w:eastAsia="宋体" w:cs="宋体"/>
          <w:color w:val="auto"/>
          <w:kern w:val="0"/>
          <w:sz w:val="21"/>
          <w:szCs w:val="21"/>
          <w:highlight w:val="none"/>
          <w:lang w:val="en-US" w:eastAsia="zh-CN" w:bidi="ar-SA"/>
        </w:rPr>
        <w:t>全部投标</w:t>
      </w:r>
      <w:r>
        <w:rPr>
          <w:rFonts w:hint="eastAsia" w:ascii="宋体" w:hAnsi="宋体" w:eastAsia="宋体" w:cs="宋体"/>
          <w:color w:val="auto"/>
          <w:kern w:val="0"/>
          <w:sz w:val="21"/>
          <w:szCs w:val="21"/>
          <w:highlight w:val="none"/>
          <w:lang w:eastAsia="zh-CN" w:bidi="ar-SA"/>
        </w:rPr>
        <w:t>文件，</w:t>
      </w:r>
      <w:r>
        <w:rPr>
          <w:rFonts w:hint="eastAsia" w:ascii="宋体" w:hAnsi="宋体" w:eastAsia="宋体" w:cs="宋体"/>
          <w:color w:val="auto"/>
          <w:kern w:val="0"/>
          <w:sz w:val="21"/>
          <w:szCs w:val="21"/>
          <w:highlight w:val="none"/>
          <w:lang w:val="en-US" w:eastAsia="zh-CN" w:bidi="ar-SA"/>
        </w:rPr>
        <w:t>投标</w:t>
      </w:r>
      <w:r>
        <w:rPr>
          <w:rFonts w:hint="eastAsia" w:ascii="宋体" w:hAnsi="宋体" w:eastAsia="宋体" w:cs="宋体"/>
          <w:color w:val="auto"/>
          <w:kern w:val="0"/>
          <w:sz w:val="21"/>
          <w:szCs w:val="21"/>
          <w:highlight w:val="none"/>
          <w:lang w:eastAsia="zh-CN" w:bidi="ar-SA"/>
        </w:rPr>
        <w:t>文件上传后须自行检查</w:t>
      </w:r>
      <w:r>
        <w:rPr>
          <w:rFonts w:hint="eastAsia" w:ascii="宋体" w:hAnsi="宋体" w:eastAsia="宋体" w:cs="宋体"/>
          <w:color w:val="auto"/>
          <w:kern w:val="0"/>
          <w:sz w:val="21"/>
          <w:szCs w:val="21"/>
          <w:highlight w:val="none"/>
          <w:lang w:val="en-US" w:eastAsia="zh-CN" w:bidi="ar-SA"/>
        </w:rPr>
        <w:t>投标</w:t>
      </w:r>
      <w:r>
        <w:rPr>
          <w:rFonts w:hint="eastAsia" w:ascii="宋体" w:hAnsi="宋体" w:eastAsia="宋体" w:cs="宋体"/>
          <w:color w:val="auto"/>
          <w:kern w:val="0"/>
          <w:sz w:val="21"/>
          <w:szCs w:val="21"/>
          <w:highlight w:val="none"/>
          <w:lang w:eastAsia="zh-CN" w:bidi="ar-SA"/>
        </w:rPr>
        <w:t>文件的完整性。</w:t>
      </w:r>
      <w:r>
        <w:rPr>
          <w:rFonts w:hint="eastAsia" w:ascii="宋体" w:hAnsi="宋体" w:eastAsia="宋体" w:cs="宋体"/>
          <w:color w:val="auto"/>
          <w:kern w:val="0"/>
          <w:sz w:val="21"/>
          <w:szCs w:val="21"/>
          <w:highlight w:val="none"/>
          <w:lang w:val="en-US" w:eastAsia="zh-CN" w:bidi="ar-SA"/>
        </w:rPr>
        <w:t>投标</w:t>
      </w:r>
      <w:r>
        <w:rPr>
          <w:rFonts w:hint="eastAsia" w:ascii="宋体" w:hAnsi="宋体" w:eastAsia="宋体" w:cs="宋体"/>
          <w:color w:val="auto"/>
          <w:kern w:val="0"/>
          <w:sz w:val="21"/>
          <w:szCs w:val="21"/>
          <w:highlight w:val="none"/>
          <w:lang w:eastAsia="zh-CN" w:bidi="ar-SA"/>
        </w:rPr>
        <w:t>截止时间前未完成</w:t>
      </w:r>
      <w:r>
        <w:rPr>
          <w:rFonts w:hint="eastAsia" w:ascii="宋体" w:hAnsi="宋体" w:eastAsia="宋体" w:cs="宋体"/>
          <w:color w:val="auto"/>
          <w:kern w:val="0"/>
          <w:sz w:val="21"/>
          <w:szCs w:val="21"/>
          <w:highlight w:val="none"/>
          <w:lang w:val="en-US" w:eastAsia="zh-CN" w:bidi="ar-SA"/>
        </w:rPr>
        <w:t>投标</w:t>
      </w:r>
      <w:r>
        <w:rPr>
          <w:rFonts w:hint="eastAsia" w:ascii="宋体" w:hAnsi="宋体" w:eastAsia="宋体" w:cs="宋体"/>
          <w:color w:val="auto"/>
          <w:kern w:val="0"/>
          <w:sz w:val="21"/>
          <w:szCs w:val="21"/>
          <w:highlight w:val="none"/>
          <w:lang w:eastAsia="zh-CN" w:bidi="ar-SA"/>
        </w:rPr>
        <w:t>文件传输的，视为撤回</w:t>
      </w:r>
      <w:r>
        <w:rPr>
          <w:rFonts w:hint="eastAsia" w:ascii="宋体" w:hAnsi="宋体" w:eastAsia="宋体" w:cs="宋体"/>
          <w:color w:val="auto"/>
          <w:kern w:val="0"/>
          <w:sz w:val="21"/>
          <w:szCs w:val="21"/>
          <w:highlight w:val="none"/>
          <w:lang w:val="en-US" w:eastAsia="zh-CN" w:bidi="ar-SA"/>
        </w:rPr>
        <w:t>投标</w:t>
      </w:r>
      <w:r>
        <w:rPr>
          <w:rFonts w:hint="eastAsia" w:ascii="宋体" w:hAnsi="宋体" w:eastAsia="宋体" w:cs="宋体"/>
          <w:color w:val="auto"/>
          <w:kern w:val="0"/>
          <w:sz w:val="21"/>
          <w:szCs w:val="21"/>
          <w:highlight w:val="none"/>
          <w:lang w:eastAsia="zh-CN" w:bidi="ar-SA"/>
        </w:rPr>
        <w:t>文件。</w:t>
      </w:r>
    </w:p>
    <w:p>
      <w:pPr>
        <w:keepLines w:val="0"/>
        <w:pageBreakBefore w:val="0"/>
        <w:wordWrap/>
        <w:bidi w:val="0"/>
        <w:adjustRightInd w:val="0"/>
        <w:snapToGrid w:val="0"/>
        <w:spacing w:after="0" w:line="430" w:lineRule="exact"/>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逾期上传的或者未按指定路径上传的投标文件，</w:t>
      </w:r>
      <w:r>
        <w:rPr>
          <w:rFonts w:hint="eastAsia" w:ascii="宋体" w:hAnsi="宋体" w:eastAsia="宋体" w:cs="宋体"/>
          <w:color w:val="auto"/>
          <w:kern w:val="0"/>
          <w:sz w:val="21"/>
          <w:szCs w:val="21"/>
          <w:highlight w:val="none"/>
          <w:lang w:eastAsia="zh-CN" w:bidi="ar-SA"/>
        </w:rPr>
        <w:t>视为撤回</w:t>
      </w:r>
      <w:r>
        <w:rPr>
          <w:rFonts w:hint="eastAsia" w:ascii="宋体" w:hAnsi="宋体" w:eastAsia="宋体" w:cs="宋体"/>
          <w:color w:val="auto"/>
          <w:kern w:val="0"/>
          <w:sz w:val="21"/>
          <w:szCs w:val="21"/>
          <w:highlight w:val="none"/>
          <w:lang w:val="en-US" w:eastAsia="zh-CN" w:bidi="ar-SA"/>
        </w:rPr>
        <w:t>投标</w:t>
      </w:r>
      <w:r>
        <w:rPr>
          <w:rFonts w:hint="eastAsia" w:ascii="宋体" w:hAnsi="宋体" w:eastAsia="宋体" w:cs="宋体"/>
          <w:color w:val="auto"/>
          <w:kern w:val="0"/>
          <w:sz w:val="21"/>
          <w:szCs w:val="21"/>
          <w:highlight w:val="none"/>
          <w:lang w:eastAsia="zh-CN" w:bidi="ar-SA"/>
        </w:rPr>
        <w:t>文件</w:t>
      </w:r>
      <w:r>
        <w:rPr>
          <w:rFonts w:hint="eastAsia" w:ascii="宋体" w:hAnsi="宋体" w:eastAsia="宋体" w:cs="宋体"/>
          <w:color w:val="auto"/>
          <w:sz w:val="21"/>
          <w:szCs w:val="21"/>
          <w:highlight w:val="none"/>
          <w:lang w:eastAsia="zh-CN"/>
        </w:rPr>
        <w:t>。</w:t>
      </w:r>
    </w:p>
    <w:p>
      <w:pPr>
        <w:keepLines w:val="0"/>
        <w:pageBreakBefore w:val="0"/>
        <w:wordWrap/>
        <w:bidi w:val="0"/>
        <w:spacing w:after="0" w:line="430" w:lineRule="exac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4.3投标文件的修改与撤回</w:t>
      </w:r>
    </w:p>
    <w:p>
      <w:pPr>
        <w:keepLines w:val="0"/>
        <w:pageBreakBefore w:val="0"/>
        <w:wordWrap/>
        <w:bidi w:val="0"/>
        <w:spacing w:after="0" w:line="430" w:lineRule="exact"/>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4.3.1在本章第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项规定的投标截止时间前，投标人可以修改或撤回已在网上递交的投标文件，无须书面形式通知采购人。</w:t>
      </w:r>
    </w:p>
    <w:p>
      <w:pPr>
        <w:keepLines w:val="0"/>
        <w:pageBreakBefore w:val="0"/>
        <w:wordWrap/>
        <w:bidi w:val="0"/>
        <w:adjustRightInd w:val="0"/>
        <w:snapToGrid w:val="0"/>
        <w:spacing w:after="0" w:line="430" w:lineRule="exact"/>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修改的内容为投标文件的组成部分。修改的投标文件应按照本章第3条、第4条规定进行编制、密封、标记和递交。</w:t>
      </w:r>
    </w:p>
    <w:p>
      <w:pPr>
        <w:keepLines w:val="0"/>
        <w:pageBreakBefore w:val="0"/>
        <w:kinsoku/>
        <w:wordWrap/>
        <w:overflowPunct/>
        <w:bidi w:val="0"/>
        <w:spacing w:beforeAutospacing="0" w:afterAutospacing="0" w:line="430" w:lineRule="exact"/>
        <w:ind w:left="0" w:leftChars="0" w:right="0" w:rightChars="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5.开标</w:t>
      </w:r>
    </w:p>
    <w:p>
      <w:pPr>
        <w:keepLines w:val="0"/>
        <w:pageBreakBefore w:val="0"/>
        <w:kinsoku/>
        <w:wordWrap/>
        <w:overflowPunct/>
        <w:autoSpaceDE w:val="0"/>
        <w:autoSpaceDN w:val="0"/>
        <w:bidi w:val="0"/>
        <w:adjustRightInd w:val="0"/>
        <w:spacing w:beforeAutospacing="0" w:afterAutospacing="0" w:line="430" w:lineRule="exact"/>
        <w:ind w:left="0" w:leftChars="0" w:right="0" w:rightChars="0"/>
        <w:jc w:val="left"/>
        <w:textAlignment w:val="baseline"/>
        <w:rPr>
          <w:rFonts w:hint="eastAsia" w:ascii="宋体" w:hAnsi="宋体" w:eastAsia="宋体" w:cs="宋体"/>
          <w:b/>
          <w:bCs/>
          <w:color w:val="auto"/>
          <w:szCs w:val="21"/>
          <w:highlight w:val="none"/>
        </w:rPr>
      </w:pPr>
      <w:bookmarkStart w:id="152" w:name="_Toc230598463"/>
      <w:r>
        <w:rPr>
          <w:rFonts w:hint="eastAsia" w:ascii="宋体" w:hAnsi="宋体" w:eastAsia="宋体" w:cs="宋体"/>
          <w:b/>
          <w:bCs/>
          <w:color w:val="auto"/>
          <w:szCs w:val="21"/>
          <w:highlight w:val="none"/>
        </w:rPr>
        <w:t xml:space="preserve">5.1 </w:t>
      </w:r>
      <w:r>
        <w:rPr>
          <w:rFonts w:hint="eastAsia" w:ascii="宋体" w:hAnsi="宋体" w:eastAsia="宋体" w:cs="宋体"/>
          <w:b/>
          <w:bCs/>
          <w:color w:val="auto"/>
          <w:szCs w:val="21"/>
          <w:highlight w:val="none"/>
          <w:lang w:val="en-US" w:eastAsia="zh-CN"/>
        </w:rPr>
        <w:t>开标</w:t>
      </w:r>
      <w:r>
        <w:rPr>
          <w:rFonts w:hint="eastAsia" w:ascii="宋体" w:hAnsi="宋体" w:eastAsia="宋体" w:cs="宋体"/>
          <w:b/>
          <w:bCs/>
          <w:color w:val="auto"/>
          <w:szCs w:val="21"/>
          <w:highlight w:val="none"/>
        </w:rPr>
        <w:t>时间和地点</w:t>
      </w:r>
    </w:p>
    <w:bookmarkEnd w:id="152"/>
    <w:p>
      <w:pPr>
        <w:keepLines w:val="0"/>
        <w:pageBreakBefore w:val="0"/>
        <w:kinsoku/>
        <w:wordWrap/>
        <w:overflowPunct/>
        <w:autoSpaceDE w:val="0"/>
        <w:autoSpaceDN w:val="0"/>
        <w:bidi w:val="0"/>
        <w:adjustRightInd w:val="0"/>
        <w:spacing w:beforeAutospacing="0" w:afterAutospacing="0" w:line="430" w:lineRule="exact"/>
        <w:ind w:left="0" w:leftChars="0" w:right="0" w:rightChars="0" w:firstLine="420" w:firstLineChars="200"/>
        <w:jc w:val="left"/>
        <w:textAlignment w:val="baseline"/>
        <w:rPr>
          <w:rFonts w:hint="eastAsia" w:ascii="宋体" w:hAnsi="宋体" w:eastAsia="宋体" w:cs="宋体"/>
          <w:color w:val="auto"/>
          <w:sz w:val="21"/>
          <w:szCs w:val="21"/>
          <w:highlight w:val="none"/>
          <w:lang w:eastAsia="zh-CN"/>
        </w:rPr>
      </w:pPr>
      <w:bookmarkStart w:id="153" w:name="_Toc230598464"/>
      <w:r>
        <w:rPr>
          <w:rFonts w:hint="eastAsia" w:ascii="宋体" w:hAnsi="宋体" w:eastAsia="宋体" w:cs="宋体"/>
          <w:color w:val="auto"/>
          <w:sz w:val="21"/>
          <w:szCs w:val="21"/>
          <w:highlight w:val="none"/>
          <w:lang w:eastAsia="zh-CN"/>
        </w:rPr>
        <w:t>采购人在本章第2.2.2项规定的投标截止时间（开标时间）和投标人须知前附表规定的地点公开开标，所有投标人准时参加。</w:t>
      </w:r>
    </w:p>
    <w:p>
      <w:pPr>
        <w:keepLines w:val="0"/>
        <w:pageBreakBefore w:val="0"/>
        <w:kinsoku/>
        <w:wordWrap/>
        <w:overflowPunct/>
        <w:autoSpaceDE w:val="0"/>
        <w:autoSpaceDN w:val="0"/>
        <w:bidi w:val="0"/>
        <w:adjustRightInd w:val="0"/>
        <w:spacing w:beforeAutospacing="0" w:afterAutospacing="0" w:line="430" w:lineRule="exact"/>
        <w:ind w:left="0" w:leftChars="0" w:right="0" w:rightChars="0" w:firstLine="422" w:firstLineChars="200"/>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5.2 开标程序</w:t>
      </w:r>
    </w:p>
    <w:bookmarkEnd w:id="153"/>
    <w:p>
      <w:pPr>
        <w:keepLines w:val="0"/>
        <w:pageBreakBefore w:val="0"/>
        <w:wordWrap/>
        <w:bidi w:val="0"/>
        <w:adjustRightInd w:val="0"/>
        <w:snapToGrid w:val="0"/>
        <w:spacing w:after="0" w:line="430" w:lineRule="exact"/>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主持人按下列程序进行开标：</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30" w:lineRule="exact"/>
        <w:ind w:left="0" w:leftChars="0" w:right="0" w:rightChars="0" w:firstLine="420" w:firstLineChars="200"/>
        <w:jc w:val="left"/>
        <w:textAlignment w:val="baseline"/>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(1)宣布开标纪律；</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30" w:lineRule="exact"/>
        <w:ind w:left="0" w:leftChars="0" w:right="0" w:rightChars="0" w:firstLine="420" w:firstLineChars="200"/>
        <w:jc w:val="left"/>
        <w:textAlignment w:val="baseline"/>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(2)宣布开标人、唱标人、记录人、行政监督等有关人员姓名；</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30" w:lineRule="exact"/>
        <w:ind w:left="0" w:leftChars="0" w:right="0" w:rightChars="0" w:firstLine="420" w:firstLineChars="200"/>
        <w:jc w:val="left"/>
        <w:textAlignment w:val="baseline"/>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政府采购云平台提取所有已成功上传的投标文件，由投标人对网上上传已加密的投标文件进行解密，解密完成后导入有效投标人的电子投标文件。所有有效投标文件导入完成后进行智能播报/由唱标人宣读投标人在其电子投标文件中投标价格和招标文件规定的需要宣布的其他内容，并记录在案。因投标人原因造成投标文件未解密的，视为撤销其投标文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30" w:lineRule="exact"/>
        <w:ind w:left="0" w:leftChars="0" w:right="0" w:rightChars="0" w:firstLine="420" w:firstLineChars="200"/>
        <w:jc w:val="left"/>
        <w:textAlignment w:val="baseline"/>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(4)采购人、纪律监察、投标人、行政监管人员、采购代理机构有关人员在开标记录上签字确认；</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30" w:lineRule="exact"/>
        <w:ind w:left="0" w:leftChars="0" w:right="0" w:rightChars="0" w:firstLine="420" w:firstLineChars="200"/>
        <w:jc w:val="left"/>
        <w:textAlignment w:val="baseline"/>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(5)开标会议结束。</w:t>
      </w:r>
    </w:p>
    <w:p>
      <w:pPr>
        <w:keepLines w:val="0"/>
        <w:pageBreakBefore w:val="0"/>
        <w:kinsoku/>
        <w:wordWrap/>
        <w:overflowPunct/>
        <w:autoSpaceDE w:val="0"/>
        <w:autoSpaceDN w:val="0"/>
        <w:bidi w:val="0"/>
        <w:adjustRightInd w:val="0"/>
        <w:spacing w:beforeAutospacing="0" w:afterAutospacing="0" w:line="430" w:lineRule="exact"/>
        <w:ind w:left="0" w:leftChars="0" w:right="0" w:rightChars="0"/>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 xml:space="preserve"> 有以下情形之一者，将作为无效</w:t>
      </w:r>
      <w:r>
        <w:rPr>
          <w:rFonts w:hint="eastAsia" w:ascii="宋体" w:hAnsi="宋体" w:eastAsia="宋体" w:cs="宋体"/>
          <w:b/>
          <w:color w:val="auto"/>
          <w:szCs w:val="21"/>
          <w:highlight w:val="none"/>
          <w:lang w:eastAsia="zh-CN"/>
        </w:rPr>
        <w:t>投标文件</w:t>
      </w:r>
      <w:r>
        <w:rPr>
          <w:rFonts w:hint="eastAsia" w:ascii="宋体" w:hAnsi="宋体" w:eastAsia="宋体" w:cs="宋体"/>
          <w:b/>
          <w:color w:val="auto"/>
          <w:szCs w:val="21"/>
          <w:highlight w:val="none"/>
        </w:rPr>
        <w:t>处理：</w:t>
      </w:r>
    </w:p>
    <w:p>
      <w:pPr>
        <w:keepLines w:val="0"/>
        <w:pageBreakBefore w:val="0"/>
        <w:widowControl w:val="0"/>
        <w:wordWrap/>
        <w:bidi w:val="0"/>
        <w:spacing w:after="0" w:line="430" w:lineRule="exact"/>
        <w:ind w:firstLine="4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投标文件有下列情形之一的，采购人不予受理：</w:t>
      </w:r>
    </w:p>
    <w:p>
      <w:pPr>
        <w:keepLines w:val="0"/>
        <w:pageBreakBefore w:val="0"/>
        <w:widowControl w:val="0"/>
        <w:wordWrap/>
        <w:bidi w:val="0"/>
        <w:spacing w:after="0" w:line="430" w:lineRule="exact"/>
        <w:ind w:firstLine="4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(1)在投标人须知前附表2.2.2项规定的“投标截止时间”以后逾期网上上传的；</w:t>
      </w:r>
    </w:p>
    <w:p>
      <w:pPr>
        <w:keepLines w:val="0"/>
        <w:pageBreakBefore w:val="0"/>
        <w:kinsoku/>
        <w:wordWrap/>
        <w:overflowPunct/>
        <w:autoSpaceDE w:val="0"/>
        <w:autoSpaceDN w:val="0"/>
        <w:bidi w:val="0"/>
        <w:adjustRightInd w:val="0"/>
        <w:spacing w:beforeAutospacing="0" w:afterAutospacing="0" w:line="430" w:lineRule="exact"/>
        <w:ind w:left="0" w:leftChars="0" w:right="0" w:rightChars="0" w:firstLine="420" w:firstLine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)投标人提交的电子标书格式不符合3.7.1项要求或开标后无法读取导入的。</w:t>
      </w:r>
    </w:p>
    <w:p>
      <w:pPr>
        <w:pStyle w:val="5"/>
        <w:keepLines w:val="0"/>
        <w:pageBreakBefore w:val="0"/>
        <w:numPr>
          <w:ilvl w:val="0"/>
          <w:numId w:val="0"/>
        </w:numPr>
        <w:wordWrap/>
        <w:bidi w:val="0"/>
        <w:spacing w:line="430" w:lineRule="exact"/>
        <w:jc w:val="left"/>
        <w:rPr>
          <w:rFonts w:hint="eastAsia" w:ascii="宋体" w:hAnsi="宋体" w:eastAsia="宋体" w:cs="宋体"/>
          <w:color w:val="auto"/>
          <w:sz w:val="21"/>
          <w:szCs w:val="21"/>
          <w:highlight w:val="none"/>
          <w:lang w:val="en-US" w:eastAsia="zh-CN"/>
        </w:rPr>
      </w:pPr>
      <w:bookmarkStart w:id="154" w:name="_Toc12651"/>
      <w:r>
        <w:rPr>
          <w:rFonts w:hint="eastAsia" w:ascii="宋体" w:hAnsi="宋体" w:eastAsia="宋体" w:cs="宋体"/>
          <w:color w:val="auto"/>
          <w:sz w:val="21"/>
          <w:szCs w:val="21"/>
          <w:highlight w:val="none"/>
          <w:lang w:val="en-US" w:eastAsia="zh-CN"/>
        </w:rPr>
        <w:t>5.4开标异议</w:t>
      </w:r>
      <w:bookmarkEnd w:id="154"/>
    </w:p>
    <w:p>
      <w:pPr>
        <w:keepLines w:val="0"/>
        <w:pageBreakBefore w:val="0"/>
        <w:kinsoku/>
        <w:wordWrap/>
        <w:overflowPunct/>
        <w:autoSpaceDE w:val="0"/>
        <w:autoSpaceDN w:val="0"/>
        <w:bidi w:val="0"/>
        <w:adjustRightInd w:val="0"/>
        <w:spacing w:beforeAutospacing="0" w:afterAutospacing="0" w:line="430" w:lineRule="exact"/>
        <w:ind w:left="0" w:leftChars="0" w:right="0" w:rightChars="0"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投标人对开标有异议的，应当在开标现场提出，采购人应当当场作出答复，并制作记录。</w:t>
      </w:r>
    </w:p>
    <w:p>
      <w:pPr>
        <w:keepLines w:val="0"/>
        <w:pageBreakBefore w:val="0"/>
        <w:numPr>
          <w:ilvl w:val="0"/>
          <w:numId w:val="2"/>
        </w:numPr>
        <w:kinsoku/>
        <w:wordWrap/>
        <w:overflowPunct/>
        <w:autoSpaceDE w:val="0"/>
        <w:autoSpaceDN w:val="0"/>
        <w:bidi w:val="0"/>
        <w:adjustRightInd w:val="0"/>
        <w:spacing w:beforeAutospacing="0" w:afterAutospacing="0" w:line="430" w:lineRule="exact"/>
        <w:ind w:left="0" w:leftChars="0" w:right="0" w:rightChars="0"/>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6.1</w:t>
      </w:r>
      <w:r>
        <w:rPr>
          <w:rFonts w:hint="eastAsia" w:ascii="宋体" w:hAnsi="宋体" w:eastAsia="宋体" w:cs="宋体"/>
          <w:b/>
          <w:bCs/>
          <w:color w:val="auto"/>
          <w:szCs w:val="21"/>
          <w:highlight w:val="none"/>
          <w:lang w:eastAsia="zh-CN"/>
        </w:rPr>
        <w:t>评标委员会</w:t>
      </w:r>
    </w:p>
    <w:p>
      <w:pPr>
        <w:keepLines w:val="0"/>
        <w:pageBreakBefore w:val="0"/>
        <w:kinsoku/>
        <w:wordWrap/>
        <w:overflowPunct/>
        <w:bidi w:val="0"/>
        <w:spacing w:beforeAutospacing="0" w:afterAutospacing="0" w:line="430" w:lineRule="exact"/>
        <w:ind w:left="0" w:leftChars="0" w:right="0" w:rightChars="0" w:firstLine="315" w:firstLineChars="150"/>
        <w:rPr>
          <w:rFonts w:hint="eastAsia" w:ascii="宋体" w:hAnsi="宋体" w:eastAsia="宋体" w:cs="宋体"/>
          <w:color w:val="auto"/>
          <w:szCs w:val="21"/>
          <w:highlight w:val="none"/>
        </w:rPr>
      </w:pPr>
      <w:r>
        <w:rPr>
          <w:rFonts w:hint="eastAsia" w:ascii="宋体" w:hAnsi="宋体" w:eastAsia="宋体" w:cs="宋体"/>
          <w:color w:val="auto"/>
          <w:highlight w:val="none"/>
        </w:rPr>
        <w:t>6.1.1评标由</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依法组建的</w:t>
      </w:r>
      <w:r>
        <w:rPr>
          <w:rFonts w:hint="eastAsia" w:ascii="宋体" w:hAnsi="宋体" w:eastAsia="宋体" w:cs="宋体"/>
          <w:color w:val="auto"/>
          <w:highlight w:val="none"/>
          <w:lang w:val="en-US" w:eastAsia="zh-CN"/>
        </w:rPr>
        <w:t>评标委员会</w:t>
      </w:r>
      <w:r>
        <w:rPr>
          <w:rFonts w:hint="eastAsia" w:ascii="宋体" w:hAnsi="宋体" w:eastAsia="宋体" w:cs="宋体"/>
          <w:color w:val="auto"/>
          <w:highlight w:val="none"/>
        </w:rPr>
        <w:t>负责。</w:t>
      </w:r>
      <w:r>
        <w:rPr>
          <w:rFonts w:hint="eastAsia" w:ascii="宋体" w:hAnsi="宋体" w:eastAsia="宋体" w:cs="宋体"/>
          <w:color w:val="auto"/>
          <w:highlight w:val="none"/>
          <w:lang w:val="en-US" w:eastAsia="zh-CN"/>
        </w:rPr>
        <w:t>评标委员会</w:t>
      </w:r>
      <w:r>
        <w:rPr>
          <w:rFonts w:hint="eastAsia" w:ascii="宋体" w:hAnsi="宋体" w:eastAsia="宋体" w:cs="宋体"/>
          <w:color w:val="auto"/>
          <w:highlight w:val="none"/>
        </w:rPr>
        <w:t>由</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的代表</w:t>
      </w:r>
      <w:r>
        <w:rPr>
          <w:rFonts w:hint="eastAsia" w:ascii="宋体" w:hAnsi="宋体" w:eastAsia="宋体" w:cs="宋体"/>
          <w:color w:val="auto"/>
          <w:highlight w:val="none"/>
          <w:lang w:val="en-US" w:eastAsia="zh-CN"/>
        </w:rPr>
        <w:t>和</w:t>
      </w:r>
      <w:r>
        <w:rPr>
          <w:rFonts w:hint="eastAsia" w:ascii="宋体" w:hAnsi="宋体" w:eastAsia="宋体" w:cs="宋体"/>
          <w:color w:val="auto"/>
          <w:highlight w:val="none"/>
        </w:rPr>
        <w:t>有关技术、经济等方面的专家组成。</w:t>
      </w:r>
      <w:r>
        <w:rPr>
          <w:rFonts w:hint="eastAsia" w:ascii="宋体" w:hAnsi="宋体" w:eastAsia="宋体" w:cs="宋体"/>
          <w:color w:val="auto"/>
          <w:highlight w:val="none"/>
          <w:lang w:val="en-US" w:eastAsia="zh-CN"/>
        </w:rPr>
        <w:t>评标委员会</w:t>
      </w:r>
      <w:r>
        <w:rPr>
          <w:rFonts w:hint="eastAsia" w:ascii="宋体" w:hAnsi="宋体" w:eastAsia="宋体" w:cs="宋体"/>
          <w:color w:val="auto"/>
          <w:highlight w:val="none"/>
        </w:rPr>
        <w:t>成员人数以及技术、经济等方面专家的确定方式见</w:t>
      </w:r>
      <w:r>
        <w:rPr>
          <w:rFonts w:hint="eastAsia" w:ascii="宋体" w:hAnsi="宋体" w:eastAsia="宋体" w:cs="宋体"/>
          <w:color w:val="auto"/>
          <w:highlight w:val="none"/>
          <w:lang w:val="en-US" w:eastAsia="zh-CN"/>
        </w:rPr>
        <w:t>投标人须知前附表</w:t>
      </w:r>
      <w:r>
        <w:rPr>
          <w:rFonts w:hint="eastAsia" w:ascii="宋体" w:hAnsi="宋体" w:eastAsia="宋体" w:cs="宋体"/>
          <w:color w:val="auto"/>
          <w:highlight w:val="none"/>
        </w:rPr>
        <w:t>。</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6.1.2 </w:t>
      </w:r>
      <w:r>
        <w:rPr>
          <w:rFonts w:hint="eastAsia" w:ascii="宋体" w:hAnsi="宋体" w:eastAsia="宋体" w:cs="宋体"/>
          <w:color w:val="auto"/>
          <w:highlight w:val="none"/>
          <w:lang w:eastAsia="zh-CN"/>
        </w:rPr>
        <w:t>评标委员会</w:t>
      </w:r>
      <w:r>
        <w:rPr>
          <w:rFonts w:hint="eastAsia" w:ascii="宋体" w:hAnsi="宋体" w:eastAsia="宋体" w:cs="宋体"/>
          <w:color w:val="auto"/>
          <w:highlight w:val="none"/>
        </w:rPr>
        <w:t>成员有下列情形之一的，应当回避：</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或</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的主要负责人的近亲属；</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(2）项目主管部门或者行政监督部门的人员：</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(3）与</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有经济利益关系，可能影响对投标公正评审的；</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(4）曾因在招标、评标以及其他与招标投标有关活动中从事违法行为而受过行政处罚或刑事处罚的。</w:t>
      </w:r>
    </w:p>
    <w:p>
      <w:pPr>
        <w:keepLines w:val="0"/>
        <w:pageBreakBefore w:val="0"/>
        <w:kinsoku/>
        <w:wordWrap/>
        <w:overflowPunct/>
        <w:bidi w:val="0"/>
        <w:adjustRightInd w:val="0"/>
        <w:snapToGrid w:val="0"/>
        <w:spacing w:beforeAutospacing="0" w:afterAutospacing="0" w:line="430" w:lineRule="exact"/>
        <w:ind w:left="0" w:leftChars="0" w:right="0" w:rightChars="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(5)与</w:t>
      </w:r>
      <w:r>
        <w:rPr>
          <w:rFonts w:hint="eastAsia" w:ascii="宋体" w:hAnsi="宋体" w:eastAsia="宋体" w:cs="宋体"/>
          <w:color w:val="auto"/>
          <w:kern w:val="0"/>
          <w:highlight w:val="none"/>
          <w:lang w:val="en-US" w:eastAsia="zh-CN"/>
        </w:rPr>
        <w:t>投标人</w:t>
      </w:r>
      <w:r>
        <w:rPr>
          <w:rFonts w:hint="eastAsia" w:ascii="宋体" w:hAnsi="宋体" w:eastAsia="宋体" w:cs="宋体"/>
          <w:color w:val="auto"/>
          <w:kern w:val="0"/>
          <w:highlight w:val="none"/>
        </w:rPr>
        <w:t>有其他利害关系。</w:t>
      </w:r>
    </w:p>
    <w:p>
      <w:pPr>
        <w:keepLines w:val="0"/>
        <w:pageBreakBefore w:val="0"/>
        <w:kinsoku/>
        <w:wordWrap/>
        <w:overflowPunct/>
        <w:bidi w:val="0"/>
        <w:adjustRightInd w:val="0"/>
        <w:snapToGrid w:val="0"/>
        <w:spacing w:beforeAutospacing="0" w:afterAutospacing="0" w:line="430" w:lineRule="exact"/>
        <w:ind w:left="0" w:leftChars="0" w:right="0" w:rightChars="0" w:firstLine="420" w:firstLineChars="200"/>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6.1.3</w:t>
      </w:r>
      <w:r>
        <w:rPr>
          <w:rFonts w:hint="eastAsia" w:ascii="宋体" w:hAnsi="宋体" w:eastAsia="宋体" w:cs="宋体"/>
          <w:color w:val="auto"/>
          <w:kern w:val="0"/>
          <w:highlight w:val="none"/>
          <w:lang w:val="en-US" w:eastAsia="zh-CN"/>
        </w:rPr>
        <w:t>评标</w:t>
      </w:r>
      <w:r>
        <w:rPr>
          <w:rFonts w:hint="eastAsia" w:ascii="宋体" w:hAnsi="宋体" w:eastAsia="宋体" w:cs="宋体"/>
          <w:color w:val="auto"/>
          <w:kern w:val="0"/>
          <w:highlight w:val="none"/>
          <w:lang w:eastAsia="zh-CN"/>
        </w:rPr>
        <w:t>委员会成员应当客观、公正地履行职责，遵守职业道德，对所提出的评审意见承担个人责任。评审委员会成员和与评标活动有关的工作人员不得透露对投标文件的评审和比较、成交候选人的推荐情况以及与评标有关的其他情况。</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bCs/>
          <w:color w:val="auto"/>
          <w:highlight w:val="none"/>
        </w:rPr>
      </w:pPr>
      <w:r>
        <w:rPr>
          <w:rFonts w:hint="eastAsia" w:ascii="宋体" w:hAnsi="宋体" w:eastAsia="宋体" w:cs="宋体"/>
          <w:b/>
          <w:bCs/>
          <w:color w:val="auto"/>
          <w:highlight w:val="none"/>
        </w:rPr>
        <w:t>6.2 评标原则</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评标活动遵循公平、公正、科学和择优的原则。</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bCs/>
          <w:color w:val="auto"/>
          <w:highlight w:val="none"/>
        </w:rPr>
      </w:pPr>
      <w:r>
        <w:rPr>
          <w:rFonts w:hint="eastAsia" w:ascii="宋体" w:hAnsi="宋体" w:eastAsia="宋体" w:cs="宋体"/>
          <w:b/>
          <w:bCs/>
          <w:color w:val="auto"/>
          <w:highlight w:val="none"/>
        </w:rPr>
        <w:t>6.3 评标</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评标委员会</w:t>
      </w:r>
      <w:r>
        <w:rPr>
          <w:rFonts w:hint="eastAsia" w:ascii="宋体" w:hAnsi="宋体" w:eastAsia="宋体" w:cs="宋体"/>
          <w:bCs/>
          <w:color w:val="auto"/>
          <w:szCs w:val="21"/>
          <w:highlight w:val="none"/>
        </w:rPr>
        <w:t>按照第</w:t>
      </w:r>
      <w:r>
        <w:rPr>
          <w:rFonts w:hint="eastAsia" w:ascii="宋体" w:hAnsi="宋体" w:eastAsia="宋体" w:cs="宋体"/>
          <w:bCs/>
          <w:color w:val="auto"/>
          <w:szCs w:val="21"/>
          <w:highlight w:val="none"/>
          <w:lang w:eastAsia="zh-CN"/>
        </w:rPr>
        <w:t>四</w:t>
      </w:r>
      <w:r>
        <w:rPr>
          <w:rFonts w:hint="eastAsia" w:ascii="宋体" w:hAnsi="宋体" w:eastAsia="宋体" w:cs="宋体"/>
          <w:bCs/>
          <w:color w:val="auto"/>
          <w:szCs w:val="21"/>
          <w:highlight w:val="none"/>
        </w:rPr>
        <w:t>章“评</w:t>
      </w:r>
      <w:r>
        <w:rPr>
          <w:rFonts w:hint="eastAsia" w:ascii="宋体" w:hAnsi="宋体" w:eastAsia="宋体" w:cs="宋体"/>
          <w:bCs/>
          <w:color w:val="auto"/>
          <w:szCs w:val="21"/>
          <w:highlight w:val="none"/>
          <w:lang w:val="en-US" w:eastAsia="zh-CN"/>
        </w:rPr>
        <w:t>标</w:t>
      </w:r>
      <w:r>
        <w:rPr>
          <w:rFonts w:hint="eastAsia" w:ascii="宋体" w:hAnsi="宋体" w:eastAsia="宋体" w:cs="宋体"/>
          <w:bCs/>
          <w:color w:val="auto"/>
          <w:szCs w:val="21"/>
          <w:highlight w:val="none"/>
        </w:rPr>
        <w:t>办法”规定的方法、评审因素、标准和程序对</w:t>
      </w:r>
      <w:r>
        <w:rPr>
          <w:rFonts w:hint="eastAsia" w:ascii="宋体" w:hAnsi="宋体" w:eastAsia="宋体" w:cs="宋体"/>
          <w:bCs/>
          <w:color w:val="auto"/>
          <w:szCs w:val="21"/>
          <w:highlight w:val="none"/>
          <w:lang w:eastAsia="zh-CN"/>
        </w:rPr>
        <w:t>投标文件</w:t>
      </w:r>
      <w:r>
        <w:rPr>
          <w:rFonts w:hint="eastAsia" w:ascii="宋体" w:hAnsi="宋体" w:eastAsia="宋体" w:cs="宋体"/>
          <w:bCs/>
          <w:color w:val="auto"/>
          <w:szCs w:val="21"/>
          <w:highlight w:val="none"/>
        </w:rPr>
        <w:t>进行评审。第</w:t>
      </w:r>
      <w:r>
        <w:rPr>
          <w:rFonts w:hint="eastAsia" w:ascii="宋体" w:hAnsi="宋体" w:eastAsia="宋体" w:cs="宋体"/>
          <w:bCs/>
          <w:color w:val="auto"/>
          <w:szCs w:val="21"/>
          <w:highlight w:val="none"/>
          <w:lang w:eastAsia="zh-CN"/>
        </w:rPr>
        <w:t>四</w:t>
      </w:r>
      <w:r>
        <w:rPr>
          <w:rFonts w:hint="eastAsia" w:ascii="宋体" w:hAnsi="宋体" w:eastAsia="宋体" w:cs="宋体"/>
          <w:bCs/>
          <w:color w:val="auto"/>
          <w:szCs w:val="21"/>
          <w:highlight w:val="none"/>
        </w:rPr>
        <w:t>章“评</w:t>
      </w:r>
      <w:r>
        <w:rPr>
          <w:rFonts w:hint="eastAsia" w:ascii="宋体" w:hAnsi="宋体" w:eastAsia="宋体" w:cs="宋体"/>
          <w:bCs/>
          <w:color w:val="auto"/>
          <w:szCs w:val="21"/>
          <w:highlight w:val="none"/>
          <w:lang w:val="en-US" w:eastAsia="zh-CN"/>
        </w:rPr>
        <w:t>标</w:t>
      </w:r>
      <w:r>
        <w:rPr>
          <w:rFonts w:hint="eastAsia" w:ascii="宋体" w:hAnsi="宋体" w:eastAsia="宋体" w:cs="宋体"/>
          <w:bCs/>
          <w:color w:val="auto"/>
          <w:szCs w:val="21"/>
          <w:highlight w:val="none"/>
        </w:rPr>
        <w:t>办法”没有规定的方法、评审因素和标准，不得作为评</w:t>
      </w:r>
      <w:r>
        <w:rPr>
          <w:rFonts w:hint="eastAsia" w:ascii="宋体" w:hAnsi="宋体" w:eastAsia="宋体" w:cs="宋体"/>
          <w:bCs/>
          <w:color w:val="auto"/>
          <w:szCs w:val="21"/>
          <w:highlight w:val="none"/>
          <w:lang w:val="en-US" w:eastAsia="zh-CN"/>
        </w:rPr>
        <w:t>标</w:t>
      </w:r>
      <w:r>
        <w:rPr>
          <w:rFonts w:hint="eastAsia" w:ascii="宋体" w:hAnsi="宋体" w:eastAsia="宋体" w:cs="宋体"/>
          <w:bCs/>
          <w:color w:val="auto"/>
          <w:szCs w:val="21"/>
          <w:highlight w:val="none"/>
        </w:rPr>
        <w:t>依据。</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bCs/>
          <w:color w:val="auto"/>
          <w:szCs w:val="21"/>
          <w:highlight w:val="none"/>
        </w:rPr>
      </w:pPr>
      <w:bookmarkStart w:id="155" w:name="_Toc222823307"/>
      <w:bookmarkStart w:id="156" w:name="_Toc225328199"/>
      <w:bookmarkStart w:id="157" w:name="_Toc230598471"/>
      <w:r>
        <w:rPr>
          <w:rFonts w:hint="eastAsia" w:ascii="宋体" w:hAnsi="宋体" w:eastAsia="宋体" w:cs="宋体"/>
          <w:b/>
          <w:bCs/>
          <w:color w:val="auto"/>
          <w:szCs w:val="21"/>
          <w:highlight w:val="none"/>
        </w:rPr>
        <w:t>7.</w:t>
      </w:r>
      <w:bookmarkEnd w:id="155"/>
      <w:bookmarkEnd w:id="156"/>
      <w:bookmarkEnd w:id="157"/>
      <w:r>
        <w:rPr>
          <w:rFonts w:hint="eastAsia" w:ascii="宋体" w:hAnsi="宋体" w:eastAsia="宋体" w:cs="宋体"/>
          <w:b/>
          <w:bCs/>
          <w:color w:val="auto"/>
          <w:szCs w:val="21"/>
          <w:highlight w:val="none"/>
        </w:rPr>
        <w:t>合同授予</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7.1 定标方式</w:t>
      </w:r>
    </w:p>
    <w:p>
      <w:pPr>
        <w:keepLines w:val="0"/>
        <w:pageBreakBefore w:val="0"/>
        <w:kinsoku/>
        <w:wordWrap/>
        <w:overflowPunct/>
        <w:bidi w:val="0"/>
        <w:spacing w:beforeAutospacing="0" w:afterAutospacing="0" w:line="430" w:lineRule="exact"/>
        <w:ind w:left="0" w:leftChars="0" w:right="0" w:rightChars="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w:t>
      </w:r>
      <w:r>
        <w:rPr>
          <w:rFonts w:hint="eastAsia" w:ascii="宋体" w:hAnsi="宋体" w:eastAsia="宋体" w:cs="宋体"/>
          <w:color w:val="auto"/>
          <w:szCs w:val="21"/>
          <w:highlight w:val="none"/>
          <w:lang w:eastAsia="zh-CN"/>
        </w:rPr>
        <w:t>投标人须知前附表</w:t>
      </w:r>
      <w:r>
        <w:rPr>
          <w:rFonts w:hint="eastAsia" w:ascii="宋体" w:hAnsi="宋体" w:eastAsia="宋体" w:cs="宋体"/>
          <w:color w:val="auto"/>
          <w:szCs w:val="21"/>
          <w:highlight w:val="none"/>
        </w:rPr>
        <w:t>规定</w:t>
      </w:r>
      <w:r>
        <w:rPr>
          <w:rFonts w:hint="eastAsia" w:ascii="宋体" w:hAnsi="宋体" w:eastAsia="宋体" w:cs="宋体"/>
          <w:color w:val="auto"/>
          <w:szCs w:val="21"/>
          <w:highlight w:val="none"/>
          <w:lang w:eastAsia="zh-CN"/>
        </w:rPr>
        <w:t>评标委员会</w:t>
      </w:r>
      <w:r>
        <w:rPr>
          <w:rFonts w:hint="eastAsia" w:ascii="宋体" w:hAnsi="宋体" w:eastAsia="宋体" w:cs="宋体"/>
          <w:color w:val="auto"/>
          <w:szCs w:val="21"/>
          <w:highlight w:val="none"/>
        </w:rPr>
        <w:t>直接确定</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外，</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依据</w:t>
      </w:r>
      <w:r>
        <w:rPr>
          <w:rFonts w:hint="eastAsia" w:ascii="宋体" w:hAnsi="宋体" w:eastAsia="宋体" w:cs="宋体"/>
          <w:color w:val="auto"/>
          <w:szCs w:val="21"/>
          <w:highlight w:val="none"/>
          <w:lang w:eastAsia="zh-CN"/>
        </w:rPr>
        <w:t>评标委员会</w:t>
      </w:r>
      <w:r>
        <w:rPr>
          <w:rFonts w:hint="eastAsia" w:ascii="宋体" w:hAnsi="宋体" w:eastAsia="宋体" w:cs="宋体"/>
          <w:color w:val="auto"/>
          <w:szCs w:val="21"/>
          <w:highlight w:val="none"/>
        </w:rPr>
        <w:t>推荐的</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候选人确定</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评标委员会</w:t>
      </w:r>
      <w:r>
        <w:rPr>
          <w:rFonts w:hint="eastAsia" w:ascii="宋体" w:hAnsi="宋体" w:eastAsia="宋体" w:cs="宋体"/>
          <w:color w:val="auto"/>
          <w:szCs w:val="21"/>
          <w:highlight w:val="none"/>
        </w:rPr>
        <w:t>推荐的</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候选人的人数见</w:t>
      </w:r>
      <w:r>
        <w:rPr>
          <w:rFonts w:hint="eastAsia" w:ascii="宋体" w:hAnsi="宋体" w:eastAsia="宋体" w:cs="宋体"/>
          <w:color w:val="auto"/>
          <w:szCs w:val="21"/>
          <w:highlight w:val="none"/>
          <w:lang w:eastAsia="zh-CN"/>
        </w:rPr>
        <w:t>投标人须知前附表</w:t>
      </w:r>
      <w:r>
        <w:rPr>
          <w:rFonts w:hint="eastAsia" w:ascii="宋体" w:hAnsi="宋体" w:eastAsia="宋体" w:cs="宋体"/>
          <w:color w:val="auto"/>
          <w:szCs w:val="21"/>
          <w:highlight w:val="none"/>
        </w:rPr>
        <w:t>。</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7.2 中标候选人公示</w:t>
      </w:r>
    </w:p>
    <w:p>
      <w:pPr>
        <w:keepLines w:val="0"/>
        <w:pageBreakBefore w:val="0"/>
        <w:kinsoku/>
        <w:wordWrap/>
        <w:overflowPunct/>
        <w:bidi w:val="0"/>
        <w:spacing w:beforeAutospacing="0" w:afterAutospacing="0" w:line="430" w:lineRule="exact"/>
        <w:ind w:left="0" w:leftChars="0" w:right="0" w:rightChars="0" w:firstLine="48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中标候选人公示详见</w:t>
      </w:r>
      <w:r>
        <w:rPr>
          <w:rFonts w:hint="eastAsia" w:ascii="宋体" w:hAnsi="宋体" w:eastAsia="宋体" w:cs="宋体"/>
          <w:b w:val="0"/>
          <w:bCs/>
          <w:color w:val="auto"/>
          <w:szCs w:val="21"/>
          <w:highlight w:val="none"/>
          <w:lang w:val="en-US" w:eastAsia="zh-CN"/>
        </w:rPr>
        <w:t>投标人须知前附表</w:t>
      </w:r>
      <w:r>
        <w:rPr>
          <w:rFonts w:hint="eastAsia" w:ascii="宋体" w:hAnsi="宋体" w:eastAsia="宋体" w:cs="宋体"/>
          <w:b w:val="0"/>
          <w:bCs/>
          <w:color w:val="auto"/>
          <w:szCs w:val="21"/>
          <w:highlight w:val="none"/>
        </w:rPr>
        <w:t>7.2条规定。</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 xml:space="preserve"> 签订合同</w:t>
      </w:r>
    </w:p>
    <w:p>
      <w:pPr>
        <w:keepLines w:val="0"/>
        <w:pageBreakBefore w:val="0"/>
        <w:kinsoku/>
        <w:wordWrap/>
        <w:overflowPunct/>
        <w:bidi w:val="0"/>
        <w:spacing w:beforeAutospacing="0" w:afterAutospacing="0" w:line="430" w:lineRule="exact"/>
        <w:ind w:left="0" w:leftChars="0" w:right="0" w:rightChars="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和</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应当自中标通知书发出之日起30天内，根据</w:t>
      </w:r>
      <w:r>
        <w:rPr>
          <w:rFonts w:hint="eastAsia" w:ascii="宋体" w:hAnsi="宋体" w:eastAsia="宋体" w:cs="宋体"/>
          <w:color w:val="auto"/>
          <w:szCs w:val="21"/>
          <w:highlight w:val="none"/>
          <w:lang w:val="en-US" w:eastAsia="zh-CN"/>
        </w:rPr>
        <w:t>招标文件</w:t>
      </w:r>
      <w:r>
        <w:rPr>
          <w:rFonts w:hint="eastAsia" w:ascii="宋体" w:hAnsi="宋体" w:eastAsia="宋体" w:cs="宋体"/>
          <w:color w:val="auto"/>
          <w:szCs w:val="21"/>
          <w:highlight w:val="none"/>
        </w:rPr>
        <w:t>和</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投标文件</w:t>
      </w:r>
      <w:r>
        <w:rPr>
          <w:rFonts w:hint="eastAsia" w:ascii="宋体" w:hAnsi="宋体" w:eastAsia="宋体" w:cs="宋体"/>
          <w:color w:val="auto"/>
          <w:szCs w:val="21"/>
          <w:highlight w:val="none"/>
        </w:rPr>
        <w:t>订立书面合同。</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无正当理由拒签合同的，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取消其中标资格，给</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造成的损失超过</w:t>
      </w:r>
      <w:r>
        <w:rPr>
          <w:rFonts w:hint="eastAsia" w:ascii="宋体" w:hAnsi="宋体" w:eastAsia="宋体" w:cs="宋体"/>
          <w:color w:val="auto"/>
          <w:szCs w:val="21"/>
          <w:highlight w:val="none"/>
          <w:lang w:eastAsia="zh-CN"/>
        </w:rPr>
        <w:t>投标保证金</w:t>
      </w:r>
      <w:r>
        <w:rPr>
          <w:rFonts w:hint="eastAsia" w:ascii="宋体" w:hAnsi="宋体" w:eastAsia="宋体" w:cs="宋体"/>
          <w:color w:val="auto"/>
          <w:szCs w:val="21"/>
          <w:highlight w:val="none"/>
        </w:rPr>
        <w:t>数额的，</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还应当对超过部分予以赔偿。</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 发出中标通知书后，</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无正当理由拒签合同的，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退还</w:t>
      </w:r>
      <w:r>
        <w:rPr>
          <w:rFonts w:hint="eastAsia" w:ascii="宋体" w:hAnsi="宋体" w:eastAsia="宋体" w:cs="宋体"/>
          <w:color w:val="auto"/>
          <w:szCs w:val="21"/>
          <w:highlight w:val="none"/>
          <w:lang w:eastAsia="zh-CN"/>
        </w:rPr>
        <w:t>投标保证金</w:t>
      </w:r>
      <w:r>
        <w:rPr>
          <w:rFonts w:hint="eastAsia" w:ascii="宋体" w:hAnsi="宋体" w:eastAsia="宋体" w:cs="宋体"/>
          <w:color w:val="auto"/>
          <w:szCs w:val="21"/>
          <w:highlight w:val="none"/>
        </w:rPr>
        <w:t>；给</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造成损失的，还应当赔偿损失。</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8.重新</w:t>
      </w:r>
      <w:r>
        <w:rPr>
          <w:rFonts w:hint="eastAsia" w:ascii="宋体" w:hAnsi="宋体" w:eastAsia="宋体" w:cs="宋体"/>
          <w:b/>
          <w:color w:val="auto"/>
          <w:szCs w:val="21"/>
          <w:highlight w:val="none"/>
          <w:lang w:val="en-US" w:eastAsia="zh-CN"/>
        </w:rPr>
        <w:t>招标和不再招标</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8.1有下列情形之一的，</w:t>
      </w:r>
      <w:r>
        <w:rPr>
          <w:rFonts w:hint="eastAsia" w:ascii="宋体" w:hAnsi="宋体" w:eastAsia="宋体" w:cs="宋体"/>
          <w:b/>
          <w:color w:val="auto"/>
          <w:szCs w:val="21"/>
          <w:highlight w:val="none"/>
          <w:lang w:eastAsia="zh-CN"/>
        </w:rPr>
        <w:t>采购人</w:t>
      </w:r>
      <w:r>
        <w:rPr>
          <w:rFonts w:hint="eastAsia" w:ascii="宋体" w:hAnsi="宋体" w:eastAsia="宋体" w:cs="宋体"/>
          <w:b/>
          <w:color w:val="auto"/>
          <w:szCs w:val="21"/>
          <w:highlight w:val="none"/>
        </w:rPr>
        <w:t>将重新</w:t>
      </w:r>
      <w:r>
        <w:rPr>
          <w:rFonts w:hint="eastAsia" w:ascii="宋体" w:hAnsi="宋体" w:eastAsia="宋体" w:cs="宋体"/>
          <w:b/>
          <w:color w:val="auto"/>
          <w:szCs w:val="21"/>
          <w:highlight w:val="none"/>
          <w:lang w:val="en-US" w:eastAsia="zh-CN"/>
        </w:rPr>
        <w:t>招标</w:t>
      </w:r>
      <w:r>
        <w:rPr>
          <w:rFonts w:hint="eastAsia" w:ascii="宋体" w:hAnsi="宋体" w:eastAsia="宋体" w:cs="宋体"/>
          <w:b/>
          <w:color w:val="auto"/>
          <w:szCs w:val="21"/>
          <w:highlight w:val="none"/>
        </w:rPr>
        <w:t>：</w:t>
      </w:r>
    </w:p>
    <w:p>
      <w:pPr>
        <w:keepNext w:val="0"/>
        <w:keepLines w:val="0"/>
        <w:pageBreakBefore w:val="0"/>
        <w:kinsoku/>
        <w:wordWrap/>
        <w:overflowPunct/>
        <w:topLinePunct w:val="0"/>
        <w:bidi w:val="0"/>
        <w:adjustRightInd w:val="0"/>
        <w:snapToGrid w:val="0"/>
        <w:spacing w:beforeAutospacing="0" w:afterAutospacing="0" w:line="430" w:lineRule="exact"/>
        <w:ind w:left="0" w:leftChars="0" w:right="0" w:rightChars="0"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递交</w:t>
      </w:r>
      <w:r>
        <w:rPr>
          <w:rFonts w:hint="eastAsia" w:ascii="宋体" w:hAnsi="宋体" w:eastAsia="宋体" w:cs="宋体"/>
          <w:snapToGrid w:val="0"/>
          <w:color w:val="auto"/>
          <w:kern w:val="0"/>
          <w:sz w:val="21"/>
          <w:szCs w:val="21"/>
          <w:highlight w:val="none"/>
          <w:lang w:eastAsia="zh-CN"/>
        </w:rPr>
        <w:t>投标文件</w:t>
      </w:r>
      <w:r>
        <w:rPr>
          <w:rFonts w:hint="eastAsia" w:ascii="宋体" w:hAnsi="宋体" w:eastAsia="宋体" w:cs="宋体"/>
          <w:snapToGrid w:val="0"/>
          <w:color w:val="auto"/>
          <w:kern w:val="0"/>
          <w:sz w:val="21"/>
          <w:szCs w:val="21"/>
          <w:highlight w:val="none"/>
        </w:rPr>
        <w:t>截止时间止，</w:t>
      </w:r>
      <w:r>
        <w:rPr>
          <w:rFonts w:hint="eastAsia" w:ascii="宋体" w:hAnsi="宋体" w:eastAsia="宋体" w:cs="宋体"/>
          <w:snapToGrid w:val="0"/>
          <w:color w:val="auto"/>
          <w:kern w:val="0"/>
          <w:sz w:val="21"/>
          <w:szCs w:val="21"/>
          <w:highlight w:val="none"/>
          <w:lang w:val="en-US" w:eastAsia="zh-CN"/>
        </w:rPr>
        <w:t>递交</w:t>
      </w:r>
      <w:r>
        <w:rPr>
          <w:rFonts w:hint="eastAsia" w:ascii="宋体" w:hAnsi="宋体" w:eastAsia="宋体" w:cs="宋体"/>
          <w:snapToGrid w:val="0"/>
          <w:color w:val="auto"/>
          <w:kern w:val="0"/>
          <w:sz w:val="21"/>
          <w:szCs w:val="21"/>
          <w:highlight w:val="none"/>
          <w:lang w:eastAsia="zh-CN"/>
        </w:rPr>
        <w:t>投标文件</w:t>
      </w:r>
      <w:r>
        <w:rPr>
          <w:rFonts w:hint="eastAsia" w:ascii="宋体" w:hAnsi="宋体" w:eastAsia="宋体" w:cs="宋体"/>
          <w:snapToGrid w:val="0"/>
          <w:color w:val="auto"/>
          <w:kern w:val="0"/>
          <w:sz w:val="21"/>
          <w:szCs w:val="21"/>
          <w:highlight w:val="none"/>
        </w:rPr>
        <w:t>的</w:t>
      </w:r>
      <w:r>
        <w:rPr>
          <w:rFonts w:hint="eastAsia" w:ascii="宋体" w:hAnsi="宋体" w:eastAsia="宋体" w:cs="宋体"/>
          <w:snapToGrid w:val="0"/>
          <w:color w:val="auto"/>
          <w:kern w:val="0"/>
          <w:sz w:val="21"/>
          <w:szCs w:val="21"/>
          <w:highlight w:val="none"/>
          <w:lang w:val="en-US" w:eastAsia="zh-CN"/>
        </w:rPr>
        <w:t>投标人</w:t>
      </w:r>
      <w:r>
        <w:rPr>
          <w:rFonts w:hint="eastAsia" w:ascii="宋体" w:hAnsi="宋体" w:eastAsia="宋体" w:cs="宋体"/>
          <w:snapToGrid w:val="0"/>
          <w:color w:val="auto"/>
          <w:kern w:val="0"/>
          <w:sz w:val="21"/>
          <w:szCs w:val="21"/>
          <w:highlight w:val="none"/>
        </w:rPr>
        <w:t>少于3个的，</w:t>
      </w:r>
      <w:r>
        <w:rPr>
          <w:rFonts w:hint="eastAsia" w:ascii="宋体" w:hAnsi="宋体" w:eastAsia="宋体" w:cs="宋体"/>
          <w:snapToGrid w:val="0"/>
          <w:color w:val="auto"/>
          <w:kern w:val="0"/>
          <w:sz w:val="21"/>
          <w:szCs w:val="21"/>
          <w:highlight w:val="none"/>
          <w:lang w:eastAsia="zh-CN"/>
        </w:rPr>
        <w:t>采购人</w:t>
      </w:r>
      <w:r>
        <w:rPr>
          <w:rFonts w:hint="eastAsia" w:ascii="宋体" w:hAnsi="宋体" w:eastAsia="宋体" w:cs="宋体"/>
          <w:snapToGrid w:val="0"/>
          <w:color w:val="auto"/>
          <w:kern w:val="0"/>
          <w:sz w:val="21"/>
          <w:szCs w:val="21"/>
          <w:highlight w:val="none"/>
        </w:rPr>
        <w:t>应依法重新采购；</w:t>
      </w:r>
    </w:p>
    <w:p>
      <w:pPr>
        <w:keepNext w:val="0"/>
        <w:keepLines w:val="0"/>
        <w:pageBreakBefore w:val="0"/>
        <w:kinsoku/>
        <w:wordWrap/>
        <w:overflowPunct/>
        <w:topLinePunct w:val="0"/>
        <w:bidi w:val="0"/>
        <w:adjustRightInd w:val="0"/>
        <w:snapToGrid w:val="0"/>
        <w:spacing w:beforeAutospacing="0" w:afterAutospacing="0" w:line="430" w:lineRule="exact"/>
        <w:ind w:left="0" w:leftChars="0" w:right="0" w:rightChars="0"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在</w:t>
      </w:r>
      <w:r>
        <w:rPr>
          <w:rFonts w:hint="eastAsia" w:ascii="宋体" w:hAnsi="宋体" w:eastAsia="宋体" w:cs="宋体"/>
          <w:snapToGrid w:val="0"/>
          <w:color w:val="auto"/>
          <w:kern w:val="0"/>
          <w:sz w:val="21"/>
          <w:szCs w:val="21"/>
          <w:highlight w:val="none"/>
          <w:lang w:val="en-US" w:eastAsia="zh-CN"/>
        </w:rPr>
        <w:t>投标有效期</w:t>
      </w:r>
      <w:r>
        <w:rPr>
          <w:rFonts w:hint="eastAsia" w:ascii="宋体" w:hAnsi="宋体" w:eastAsia="宋体" w:cs="宋体"/>
          <w:snapToGrid w:val="0"/>
          <w:color w:val="auto"/>
          <w:kern w:val="0"/>
          <w:sz w:val="21"/>
          <w:szCs w:val="21"/>
          <w:highlight w:val="none"/>
        </w:rPr>
        <w:t>内</w:t>
      </w:r>
      <w:r>
        <w:rPr>
          <w:rFonts w:hint="eastAsia" w:ascii="宋体" w:hAnsi="宋体" w:eastAsia="宋体" w:cs="宋体"/>
          <w:snapToGrid w:val="0"/>
          <w:color w:val="auto"/>
          <w:kern w:val="0"/>
          <w:sz w:val="21"/>
          <w:szCs w:val="21"/>
          <w:highlight w:val="none"/>
          <w:lang w:val="en-US" w:eastAsia="zh-CN"/>
        </w:rPr>
        <w:t>采购人</w:t>
      </w:r>
      <w:r>
        <w:rPr>
          <w:rFonts w:hint="eastAsia" w:ascii="宋体" w:hAnsi="宋体" w:eastAsia="宋体" w:cs="宋体"/>
          <w:snapToGrid w:val="0"/>
          <w:color w:val="auto"/>
          <w:kern w:val="0"/>
          <w:sz w:val="21"/>
          <w:szCs w:val="21"/>
          <w:highlight w:val="none"/>
        </w:rPr>
        <w:t>要求延长</w:t>
      </w:r>
      <w:r>
        <w:rPr>
          <w:rFonts w:hint="eastAsia" w:ascii="宋体" w:hAnsi="宋体" w:eastAsia="宋体" w:cs="宋体"/>
          <w:snapToGrid w:val="0"/>
          <w:color w:val="auto"/>
          <w:kern w:val="0"/>
          <w:sz w:val="21"/>
          <w:szCs w:val="21"/>
          <w:highlight w:val="none"/>
          <w:lang w:val="en-US" w:eastAsia="zh-CN"/>
        </w:rPr>
        <w:t>投标有效期</w:t>
      </w:r>
      <w:r>
        <w:rPr>
          <w:rFonts w:hint="eastAsia" w:ascii="宋体" w:hAnsi="宋体" w:eastAsia="宋体" w:cs="宋体"/>
          <w:snapToGrid w:val="0"/>
          <w:color w:val="auto"/>
          <w:kern w:val="0"/>
          <w:sz w:val="21"/>
          <w:szCs w:val="21"/>
          <w:highlight w:val="none"/>
        </w:rPr>
        <w:t>，但同意延长</w:t>
      </w:r>
      <w:r>
        <w:rPr>
          <w:rFonts w:hint="eastAsia" w:ascii="宋体" w:hAnsi="宋体" w:eastAsia="宋体" w:cs="宋体"/>
          <w:snapToGrid w:val="0"/>
          <w:color w:val="auto"/>
          <w:kern w:val="0"/>
          <w:sz w:val="21"/>
          <w:szCs w:val="21"/>
          <w:highlight w:val="none"/>
          <w:lang w:val="en-US" w:eastAsia="zh-CN"/>
        </w:rPr>
        <w:t>投标有效期</w:t>
      </w:r>
      <w:r>
        <w:rPr>
          <w:rFonts w:hint="eastAsia" w:ascii="宋体" w:hAnsi="宋体" w:eastAsia="宋体" w:cs="宋体"/>
          <w:snapToGrid w:val="0"/>
          <w:color w:val="auto"/>
          <w:kern w:val="0"/>
          <w:sz w:val="21"/>
          <w:szCs w:val="21"/>
          <w:highlight w:val="none"/>
        </w:rPr>
        <w:t>的</w:t>
      </w:r>
      <w:r>
        <w:rPr>
          <w:rFonts w:hint="eastAsia" w:ascii="宋体" w:hAnsi="宋体" w:eastAsia="宋体" w:cs="宋体"/>
          <w:snapToGrid w:val="0"/>
          <w:color w:val="auto"/>
          <w:kern w:val="0"/>
          <w:sz w:val="21"/>
          <w:szCs w:val="21"/>
          <w:highlight w:val="none"/>
          <w:lang w:val="en-US" w:eastAsia="zh-CN"/>
        </w:rPr>
        <w:t>投标人</w:t>
      </w:r>
      <w:r>
        <w:rPr>
          <w:rFonts w:hint="eastAsia" w:ascii="宋体" w:hAnsi="宋体" w:eastAsia="宋体" w:cs="宋体"/>
          <w:snapToGrid w:val="0"/>
          <w:color w:val="auto"/>
          <w:kern w:val="0"/>
          <w:sz w:val="21"/>
          <w:szCs w:val="21"/>
          <w:highlight w:val="none"/>
        </w:rPr>
        <w:t>少于三个的，应当依法重新招标。</w:t>
      </w:r>
    </w:p>
    <w:p>
      <w:pPr>
        <w:keepNext w:val="0"/>
        <w:keepLines w:val="0"/>
        <w:pageBreakBefore w:val="0"/>
        <w:kinsoku/>
        <w:wordWrap/>
        <w:overflowPunct/>
        <w:topLinePunct w:val="0"/>
        <w:bidi w:val="0"/>
        <w:adjustRightInd w:val="0"/>
        <w:snapToGrid w:val="0"/>
        <w:spacing w:beforeAutospacing="0" w:afterAutospacing="0" w:line="430" w:lineRule="exact"/>
        <w:ind w:left="0" w:leftChars="0" w:right="0" w:rightChars="0" w:firstLine="420" w:firstLineChars="200"/>
        <w:jc w:val="left"/>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lang w:eastAsia="zh-CN"/>
        </w:rPr>
        <w:t>）经评标委员会评审后否决所有投标的；</w:t>
      </w:r>
    </w:p>
    <w:p>
      <w:pPr>
        <w:keepNext w:val="0"/>
        <w:keepLines w:val="0"/>
        <w:pageBreakBefore w:val="0"/>
        <w:kinsoku/>
        <w:wordWrap/>
        <w:overflowPunct/>
        <w:topLinePunct w:val="0"/>
        <w:bidi w:val="0"/>
        <w:adjustRightInd w:val="0"/>
        <w:snapToGrid w:val="0"/>
        <w:spacing w:beforeAutospacing="0" w:afterAutospacing="0" w:line="430" w:lineRule="exact"/>
        <w:ind w:left="0" w:leftChars="0" w:right="0" w:rightChars="0" w:firstLine="420" w:firstLineChars="200"/>
        <w:jc w:val="left"/>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中标候选</w:t>
      </w:r>
      <w:r>
        <w:rPr>
          <w:rFonts w:hint="eastAsia" w:ascii="宋体" w:hAnsi="宋体" w:eastAsia="宋体" w:cs="宋体"/>
          <w:snapToGrid w:val="0"/>
          <w:color w:val="auto"/>
          <w:kern w:val="0"/>
          <w:sz w:val="21"/>
          <w:szCs w:val="21"/>
          <w:highlight w:val="none"/>
          <w:lang w:eastAsia="zh-CN"/>
        </w:rPr>
        <w:t>人均未与采购人签订合同；</w:t>
      </w:r>
    </w:p>
    <w:p>
      <w:pPr>
        <w:keepNext w:val="0"/>
        <w:keepLines w:val="0"/>
        <w:pageBreakBefore w:val="0"/>
        <w:kinsoku/>
        <w:wordWrap/>
        <w:overflowPunct/>
        <w:topLinePunct w:val="0"/>
        <w:bidi w:val="0"/>
        <w:adjustRightInd w:val="0"/>
        <w:snapToGrid w:val="0"/>
        <w:spacing w:beforeAutospacing="0" w:afterAutospacing="0" w:line="430" w:lineRule="exact"/>
        <w:ind w:left="0" w:leftChars="0" w:right="0" w:rightChars="0" w:firstLine="420" w:firstLineChars="200"/>
        <w:jc w:val="left"/>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法律、法规规定的应当重新招标的其他情形</w:t>
      </w:r>
      <w:r>
        <w:rPr>
          <w:rFonts w:hint="eastAsia" w:ascii="宋体" w:hAnsi="宋体" w:eastAsia="宋体" w:cs="宋体"/>
          <w:snapToGrid w:val="0"/>
          <w:color w:val="auto"/>
          <w:kern w:val="0"/>
          <w:sz w:val="21"/>
          <w:szCs w:val="21"/>
          <w:highlight w:val="none"/>
          <w:lang w:eastAsia="zh-CN"/>
        </w:rPr>
        <w:t>：</w:t>
      </w:r>
    </w:p>
    <w:p>
      <w:pPr>
        <w:keepNext w:val="0"/>
        <w:keepLines w:val="0"/>
        <w:pageBreakBefore w:val="0"/>
        <w:kinsoku/>
        <w:wordWrap/>
        <w:overflowPunct/>
        <w:topLinePunct w:val="0"/>
        <w:bidi w:val="0"/>
        <w:adjustRightInd w:val="0"/>
        <w:snapToGrid w:val="0"/>
        <w:spacing w:beforeAutospacing="0" w:afterAutospacing="0" w:line="430" w:lineRule="exact"/>
        <w:ind w:left="0" w:leftChars="0" w:right="0" w:rightChars="0" w:firstLine="420" w:firstLineChars="200"/>
        <w:jc w:val="left"/>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（一）因情况变化，不再符合规定的公开招标采购方式适用情形的；</w:t>
      </w:r>
    </w:p>
    <w:p>
      <w:pPr>
        <w:keepNext w:val="0"/>
        <w:keepLines w:val="0"/>
        <w:pageBreakBefore w:val="0"/>
        <w:kinsoku/>
        <w:wordWrap/>
        <w:overflowPunct/>
        <w:topLinePunct w:val="0"/>
        <w:bidi w:val="0"/>
        <w:adjustRightInd w:val="0"/>
        <w:snapToGrid w:val="0"/>
        <w:spacing w:beforeAutospacing="0" w:afterAutospacing="0" w:line="430" w:lineRule="exact"/>
        <w:ind w:left="0" w:leftChars="0" w:right="0" w:rightChars="0" w:firstLine="420" w:firstLineChars="200"/>
        <w:jc w:val="left"/>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（二）出现影响采购公正的违法、违规行为的；</w:t>
      </w:r>
    </w:p>
    <w:p>
      <w:pPr>
        <w:keepNext w:val="0"/>
        <w:keepLines w:val="0"/>
        <w:pageBreakBefore w:val="0"/>
        <w:kinsoku/>
        <w:wordWrap/>
        <w:overflowPunct/>
        <w:topLinePunct w:val="0"/>
        <w:bidi w:val="0"/>
        <w:adjustRightInd w:val="0"/>
        <w:snapToGrid w:val="0"/>
        <w:spacing w:beforeAutospacing="0" w:afterAutospacing="0" w:line="430" w:lineRule="exact"/>
        <w:ind w:left="0" w:leftChars="0" w:right="0" w:rightChars="0" w:firstLine="420" w:firstLineChars="200"/>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（三）在采购过程中符合要求的投标人或者报价未超过采购预算的投标人不足3家的。</w:t>
      </w:r>
    </w:p>
    <w:p>
      <w:pPr>
        <w:keepNext w:val="0"/>
        <w:keepLines w:val="0"/>
        <w:pageBreakBefore w:val="0"/>
        <w:kinsoku/>
        <w:wordWrap/>
        <w:overflowPunct/>
        <w:topLinePunct w:val="0"/>
        <w:bidi w:val="0"/>
        <w:adjustRightInd w:val="0"/>
        <w:snapToGrid w:val="0"/>
        <w:spacing w:beforeAutospacing="0" w:afterAutospacing="0" w:line="430" w:lineRule="exact"/>
        <w:ind w:left="0" w:leftChars="0" w:right="0" w:rightChars="0"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snapToGrid w:val="0"/>
          <w:color w:val="auto"/>
          <w:kern w:val="0"/>
          <w:sz w:val="21"/>
          <w:szCs w:val="21"/>
          <w:highlight w:val="none"/>
          <w:lang w:val="en-US" w:eastAsia="zh-CN"/>
        </w:rPr>
        <w:t>（四）其他法律、法规规定的应当重新招标的其他情形。</w:t>
      </w:r>
    </w:p>
    <w:p>
      <w:pPr>
        <w:keepNext w:val="0"/>
        <w:keepLines w:val="0"/>
        <w:pageBreakBefore w:val="0"/>
        <w:kinsoku/>
        <w:wordWrap/>
        <w:overflowPunct/>
        <w:topLinePunct w:val="0"/>
        <w:autoSpaceDE/>
        <w:autoSpaceDN/>
        <w:bidi w:val="0"/>
        <w:adjustRightInd/>
        <w:snapToGrid/>
        <w:spacing w:beforeAutospacing="0" w:afterAutospacing="0" w:line="430" w:lineRule="exact"/>
        <w:ind w:left="0" w:leftChars="0" w:right="0" w:rightChars="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8.2不再招标</w:t>
      </w:r>
    </w:p>
    <w:p>
      <w:pPr>
        <w:keepNext w:val="0"/>
        <w:keepLines w:val="0"/>
        <w:pageBreakBefore w:val="0"/>
        <w:kinsoku/>
        <w:wordWrap/>
        <w:overflowPunct/>
        <w:topLinePunct w:val="0"/>
        <w:bidi w:val="0"/>
        <w:adjustRightInd w:val="0"/>
        <w:snapToGrid w:val="0"/>
        <w:spacing w:beforeAutospacing="0" w:afterAutospacing="0" w:line="430" w:lineRule="exact"/>
        <w:ind w:left="0" w:leftChars="0" w:right="0" w:rightChars="0"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重新招标后</w:t>
      </w:r>
      <w:r>
        <w:rPr>
          <w:rFonts w:hint="eastAsia" w:ascii="宋体" w:hAnsi="宋体" w:eastAsia="宋体" w:cs="宋体"/>
          <w:snapToGrid w:val="0"/>
          <w:color w:val="auto"/>
          <w:kern w:val="0"/>
          <w:sz w:val="21"/>
          <w:szCs w:val="21"/>
          <w:highlight w:val="none"/>
          <w:lang w:val="en-US" w:eastAsia="zh-CN"/>
        </w:rPr>
        <w:t>投标人</w:t>
      </w:r>
      <w:r>
        <w:rPr>
          <w:rFonts w:hint="eastAsia" w:ascii="宋体" w:hAnsi="宋体" w:eastAsia="宋体" w:cs="宋体"/>
          <w:snapToGrid w:val="0"/>
          <w:color w:val="auto"/>
          <w:kern w:val="0"/>
          <w:sz w:val="21"/>
          <w:szCs w:val="21"/>
          <w:highlight w:val="none"/>
        </w:rPr>
        <w:t>仍少于3个或者所有投标被否决的，属于必须审批或核准的工程建设项目，经原审批或核准部门批准后不再进行招标。</w:t>
      </w:r>
    </w:p>
    <w:p>
      <w:pPr>
        <w:keepNext w:val="0"/>
        <w:keepLines w:val="0"/>
        <w:pageBreakBefore w:val="0"/>
        <w:kinsoku/>
        <w:wordWrap/>
        <w:overflowPunct/>
        <w:topLinePunct w:val="0"/>
        <w:bidi w:val="0"/>
        <w:adjustRightInd w:val="0"/>
        <w:snapToGrid w:val="0"/>
        <w:spacing w:beforeAutospacing="0" w:afterAutospacing="0" w:line="430" w:lineRule="exact"/>
        <w:ind w:left="0" w:leftChars="0" w:right="0" w:rightChars="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9.纪律和监督</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9.1对</w:t>
      </w:r>
      <w:r>
        <w:rPr>
          <w:rFonts w:hint="eastAsia" w:ascii="宋体" w:hAnsi="宋体" w:eastAsia="宋体" w:cs="宋体"/>
          <w:b/>
          <w:color w:val="auto"/>
          <w:szCs w:val="21"/>
          <w:highlight w:val="none"/>
          <w:lang w:eastAsia="zh-CN"/>
        </w:rPr>
        <w:t>采购人</w:t>
      </w:r>
      <w:r>
        <w:rPr>
          <w:rFonts w:hint="eastAsia" w:ascii="宋体" w:hAnsi="宋体" w:eastAsia="宋体" w:cs="宋体"/>
          <w:b/>
          <w:color w:val="auto"/>
          <w:szCs w:val="21"/>
          <w:highlight w:val="none"/>
        </w:rPr>
        <w:t>的纪律要求</w:t>
      </w:r>
    </w:p>
    <w:p>
      <w:pPr>
        <w:keepLines w:val="0"/>
        <w:pageBreakBefore w:val="0"/>
        <w:kinsoku/>
        <w:wordWrap/>
        <w:overflowPunct/>
        <w:bidi w:val="0"/>
        <w:spacing w:beforeAutospacing="0" w:afterAutospacing="0" w:line="430" w:lineRule="exact"/>
        <w:ind w:left="0" w:leftChars="0" w:right="0" w:rightChars="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不得泄漏采购活动中应当保密的情况和资料，不得与</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串通损害国家利益、社会公共利益或者他人合法权益。</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9.2对</w:t>
      </w:r>
      <w:r>
        <w:rPr>
          <w:rFonts w:hint="eastAsia" w:ascii="宋体" w:hAnsi="宋体" w:eastAsia="宋体" w:cs="宋体"/>
          <w:b/>
          <w:color w:val="auto"/>
          <w:szCs w:val="21"/>
          <w:highlight w:val="none"/>
          <w:lang w:val="en-US" w:eastAsia="zh-CN"/>
        </w:rPr>
        <w:t>投标人</w:t>
      </w:r>
      <w:r>
        <w:rPr>
          <w:rFonts w:hint="eastAsia" w:ascii="宋体" w:hAnsi="宋体" w:eastAsia="宋体" w:cs="宋体"/>
          <w:b/>
          <w:color w:val="auto"/>
          <w:szCs w:val="21"/>
          <w:highlight w:val="none"/>
        </w:rPr>
        <w:t>的纪律要求</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9.2.1对</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的纪律要求：</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不得相互串通投标或者与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串通投标，不得向</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评标委员会</w:t>
      </w:r>
      <w:r>
        <w:rPr>
          <w:rFonts w:hint="eastAsia" w:ascii="宋体" w:hAnsi="宋体" w:eastAsia="宋体" w:cs="宋体"/>
          <w:color w:val="auto"/>
          <w:highlight w:val="none"/>
        </w:rPr>
        <w:t>成员行贿谋取中标，不得以他人名义投标或者以其他方式弄虚作假骗取中标；</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不得以任何方式干扰、影响评标工作。</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9.2.2根据《中华人民共和国刑法》第二百二十三条【串通投标罪】规定，</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相互串通投标报价，损害</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或者其他</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利益，情节严重的，处三年以下有期徒刑或者拘役，并处或者单处罚金。</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串通投标，损害国家、集体、公民的合法利益的，依照前款的规定处罚。</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9.2.3</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的行为涉及触犯【串通投标罪】相关规定的，将移送司法机关处理。</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9.3 对</w:t>
      </w:r>
      <w:r>
        <w:rPr>
          <w:rFonts w:hint="eastAsia" w:ascii="宋体" w:hAnsi="宋体" w:eastAsia="宋体" w:cs="宋体"/>
          <w:b/>
          <w:color w:val="auto"/>
          <w:szCs w:val="21"/>
          <w:highlight w:val="none"/>
          <w:lang w:eastAsia="zh-CN"/>
        </w:rPr>
        <w:t>评标委员会</w:t>
      </w:r>
      <w:r>
        <w:rPr>
          <w:rFonts w:hint="eastAsia" w:ascii="宋体" w:hAnsi="宋体" w:eastAsia="宋体" w:cs="宋体"/>
          <w:b/>
          <w:color w:val="auto"/>
          <w:szCs w:val="21"/>
          <w:highlight w:val="none"/>
        </w:rPr>
        <w:t>成员的纪律要求</w:t>
      </w:r>
    </w:p>
    <w:p>
      <w:pPr>
        <w:keepLines w:val="0"/>
        <w:pageBreakBefore w:val="0"/>
        <w:kinsoku/>
        <w:wordWrap/>
        <w:overflowPunct/>
        <w:bidi w:val="0"/>
        <w:spacing w:beforeAutospacing="0" w:afterAutospacing="0" w:line="430" w:lineRule="exact"/>
        <w:ind w:left="0" w:leftChars="0" w:right="0" w:righ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评标委员会</w:t>
      </w:r>
      <w:r>
        <w:rPr>
          <w:rFonts w:hint="eastAsia" w:ascii="宋体" w:hAnsi="宋体" w:eastAsia="宋体" w:cs="宋体"/>
          <w:color w:val="auto"/>
          <w:highlight w:val="none"/>
        </w:rPr>
        <w:t>成员</w:t>
      </w:r>
      <w:r>
        <w:rPr>
          <w:rFonts w:hint="eastAsia" w:ascii="宋体" w:hAnsi="宋体" w:eastAsia="宋体" w:cs="宋体"/>
          <w:b w:val="0"/>
          <w:bCs w:val="0"/>
          <w:color w:val="auto"/>
          <w:sz w:val="21"/>
          <w:szCs w:val="21"/>
          <w:highlight w:val="none"/>
        </w:rPr>
        <w:t>应严格遵守国家、省相关法律、法规和规章，</w:t>
      </w:r>
      <w:r>
        <w:rPr>
          <w:rFonts w:hint="eastAsia" w:ascii="宋体" w:hAnsi="宋体" w:eastAsia="宋体" w:cs="宋体"/>
          <w:color w:val="auto"/>
          <w:highlight w:val="none"/>
        </w:rPr>
        <w:t>不得收受他人的财物或者其他好处，不得向他人透漏对</w:t>
      </w:r>
      <w:r>
        <w:rPr>
          <w:rFonts w:hint="eastAsia" w:ascii="宋体" w:hAnsi="宋体" w:eastAsia="宋体" w:cs="宋体"/>
          <w:color w:val="auto"/>
          <w:highlight w:val="none"/>
          <w:lang w:eastAsia="zh-CN"/>
        </w:rPr>
        <w:t>投标文件</w:t>
      </w:r>
      <w:r>
        <w:rPr>
          <w:rFonts w:hint="eastAsia" w:ascii="宋体" w:hAnsi="宋体" w:eastAsia="宋体" w:cs="宋体"/>
          <w:color w:val="auto"/>
          <w:highlight w:val="none"/>
        </w:rPr>
        <w:t>的评审和比较、中标候选人的推荐情况以及评标有关的其他情况。在评标活动中，</w:t>
      </w:r>
      <w:r>
        <w:rPr>
          <w:rFonts w:hint="eastAsia" w:ascii="宋体" w:hAnsi="宋体" w:eastAsia="宋体" w:cs="宋体"/>
          <w:color w:val="auto"/>
          <w:highlight w:val="none"/>
          <w:lang w:eastAsia="zh-CN"/>
        </w:rPr>
        <w:t>评标委员会</w:t>
      </w:r>
      <w:r>
        <w:rPr>
          <w:rFonts w:hint="eastAsia" w:ascii="宋体" w:hAnsi="宋体" w:eastAsia="宋体" w:cs="宋体"/>
          <w:color w:val="auto"/>
          <w:highlight w:val="none"/>
        </w:rPr>
        <w:t>成员</w:t>
      </w:r>
      <w:r>
        <w:rPr>
          <w:rFonts w:hint="eastAsia" w:ascii="宋体" w:hAnsi="宋体" w:eastAsia="宋体" w:cs="宋体"/>
          <w:b w:val="0"/>
          <w:bCs w:val="0"/>
          <w:color w:val="auto"/>
          <w:sz w:val="21"/>
          <w:szCs w:val="21"/>
          <w:highlight w:val="none"/>
        </w:rPr>
        <w:t>应当客观、公正地履行职责，遵守职业道德，</w:t>
      </w:r>
      <w:r>
        <w:rPr>
          <w:rFonts w:hint="eastAsia" w:ascii="宋体" w:hAnsi="宋体" w:eastAsia="宋体" w:cs="宋体"/>
          <w:color w:val="auto"/>
          <w:highlight w:val="none"/>
        </w:rPr>
        <w:t>不得擅离职守，影响评标程序正常进行，不得使用第三章“评标办法”没有规定的评审因素和标准进行评标。</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9.4 对与评审活动有关的工作人员的纪律要求</w:t>
      </w:r>
    </w:p>
    <w:p>
      <w:pPr>
        <w:keepLines w:val="0"/>
        <w:pageBreakBefore w:val="0"/>
        <w:kinsoku/>
        <w:wordWrap/>
        <w:overflowPunct/>
        <w:bidi w:val="0"/>
        <w:spacing w:beforeAutospacing="0" w:afterAutospacing="0" w:line="430" w:lineRule="exact"/>
        <w:ind w:left="0" w:leftChars="0" w:right="0" w:rightChars="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与评审活动有关的工作人员不得收受他人的财物或者其他好处，不得向他人透漏对</w:t>
      </w:r>
      <w:r>
        <w:rPr>
          <w:rFonts w:hint="eastAsia" w:ascii="宋体" w:hAnsi="宋体" w:eastAsia="宋体" w:cs="宋体"/>
          <w:color w:val="auto"/>
          <w:szCs w:val="21"/>
          <w:highlight w:val="none"/>
          <w:lang w:eastAsia="zh-CN"/>
        </w:rPr>
        <w:t>投标文件</w:t>
      </w:r>
      <w:r>
        <w:rPr>
          <w:rFonts w:hint="eastAsia" w:ascii="宋体" w:hAnsi="宋体" w:eastAsia="宋体" w:cs="宋体"/>
          <w:color w:val="auto"/>
          <w:szCs w:val="21"/>
          <w:highlight w:val="none"/>
        </w:rPr>
        <w:t>的评审和比较、</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候选人的推荐情况以及评</w:t>
      </w:r>
      <w:r>
        <w:rPr>
          <w:rFonts w:hint="eastAsia" w:ascii="宋体" w:hAnsi="宋体" w:eastAsia="宋体" w:cs="宋体"/>
          <w:color w:val="auto"/>
          <w:szCs w:val="21"/>
          <w:highlight w:val="none"/>
          <w:lang w:val="en-US" w:eastAsia="zh-CN"/>
        </w:rPr>
        <w:t>标</w:t>
      </w:r>
      <w:r>
        <w:rPr>
          <w:rFonts w:hint="eastAsia" w:ascii="宋体" w:hAnsi="宋体" w:eastAsia="宋体" w:cs="宋体"/>
          <w:color w:val="auto"/>
          <w:szCs w:val="21"/>
          <w:highlight w:val="none"/>
        </w:rPr>
        <w:t>有关的其他情况。在评</w:t>
      </w:r>
      <w:r>
        <w:rPr>
          <w:rFonts w:hint="eastAsia" w:ascii="宋体" w:hAnsi="宋体" w:eastAsia="宋体" w:cs="宋体"/>
          <w:color w:val="auto"/>
          <w:szCs w:val="21"/>
          <w:highlight w:val="none"/>
          <w:lang w:val="en-US" w:eastAsia="zh-CN"/>
        </w:rPr>
        <w:t>标</w:t>
      </w:r>
      <w:r>
        <w:rPr>
          <w:rFonts w:hint="eastAsia" w:ascii="宋体" w:hAnsi="宋体" w:eastAsia="宋体" w:cs="宋体"/>
          <w:color w:val="auto"/>
          <w:szCs w:val="21"/>
          <w:highlight w:val="none"/>
        </w:rPr>
        <w:t>活动中，与评</w:t>
      </w:r>
      <w:r>
        <w:rPr>
          <w:rFonts w:hint="eastAsia" w:ascii="宋体" w:hAnsi="宋体" w:eastAsia="宋体" w:cs="宋体"/>
          <w:color w:val="auto"/>
          <w:szCs w:val="21"/>
          <w:highlight w:val="none"/>
          <w:lang w:val="en-US" w:eastAsia="zh-CN"/>
        </w:rPr>
        <w:t>标</w:t>
      </w:r>
      <w:r>
        <w:rPr>
          <w:rFonts w:hint="eastAsia" w:ascii="宋体" w:hAnsi="宋体" w:eastAsia="宋体" w:cs="宋体"/>
          <w:color w:val="auto"/>
          <w:szCs w:val="21"/>
          <w:highlight w:val="none"/>
        </w:rPr>
        <w:t>活动有关的工作人员不得擅离职守，影响评审程序正常进行。</w:t>
      </w:r>
    </w:p>
    <w:p>
      <w:pPr>
        <w:keepLines w:val="0"/>
        <w:pageBreakBefore w:val="0"/>
        <w:kinsoku/>
        <w:wordWrap/>
        <w:overflowPunct/>
        <w:bidi w:val="0"/>
        <w:spacing w:beforeAutospacing="0" w:afterAutospacing="0" w:line="430" w:lineRule="exact"/>
        <w:ind w:left="0" w:leftChars="0" w:right="0" w:rightChars="0"/>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9.5 </w:t>
      </w:r>
      <w:r>
        <w:rPr>
          <w:rFonts w:hint="eastAsia" w:ascii="宋体" w:hAnsi="宋体" w:eastAsia="宋体" w:cs="宋体"/>
          <w:b/>
          <w:bCs/>
          <w:color w:val="auto"/>
          <w:highlight w:val="none"/>
          <w:lang w:val="en-US" w:eastAsia="zh-CN"/>
        </w:rPr>
        <w:t>异议和</w:t>
      </w:r>
      <w:r>
        <w:rPr>
          <w:rFonts w:hint="eastAsia" w:ascii="宋体" w:hAnsi="宋体" w:eastAsia="宋体" w:cs="宋体"/>
          <w:b/>
          <w:bCs/>
          <w:color w:val="auto"/>
          <w:highlight w:val="none"/>
        </w:rPr>
        <w:t>投诉</w:t>
      </w:r>
    </w:p>
    <w:p>
      <w:pPr>
        <w:keepLines w:val="0"/>
        <w:pageBreakBefore w:val="0"/>
        <w:kinsoku/>
        <w:wordWrap/>
        <w:overflowPunct/>
        <w:bidi w:val="0"/>
        <w:spacing w:beforeAutospacing="0" w:afterAutospacing="0" w:line="430" w:lineRule="exact"/>
        <w:ind w:left="0" w:leftChars="0" w:right="0" w:rightChars="0"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9.5.1异议</w:t>
      </w:r>
    </w:p>
    <w:p>
      <w:pPr>
        <w:keepLines w:val="0"/>
        <w:pageBreakBefore w:val="0"/>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9.5.1.1潜在投标人或者其他利害关系人对招标文件有异议的，</w:t>
      </w:r>
      <w:r>
        <w:rPr>
          <w:rFonts w:hint="eastAsia" w:ascii="宋体" w:hAnsi="宋体" w:eastAsia="宋体" w:cs="宋体"/>
          <w:i w:val="0"/>
          <w:iCs w:val="0"/>
          <w:caps w:val="0"/>
          <w:color w:val="auto"/>
          <w:spacing w:val="0"/>
          <w:sz w:val="21"/>
          <w:szCs w:val="21"/>
          <w:highlight w:val="none"/>
          <w:shd w:val="clear" w:fill="FFFFFF"/>
        </w:rPr>
        <w:t>应当在获取采购文件或者采购文件公告期限届满之日起7个工作日内</w:t>
      </w:r>
      <w:r>
        <w:rPr>
          <w:rFonts w:hint="eastAsia" w:ascii="宋体" w:hAnsi="宋体" w:eastAsia="宋体" w:cs="宋体"/>
          <w:color w:val="auto"/>
          <w:sz w:val="21"/>
          <w:szCs w:val="21"/>
          <w:highlight w:val="none"/>
          <w:lang w:eastAsia="zh-CN"/>
        </w:rPr>
        <w:t>通过政府采购云平台（https://www.zcygov.cn/）“询问列表”提出</w:t>
      </w:r>
      <w:r>
        <w:rPr>
          <w:rFonts w:hint="eastAsia" w:ascii="宋体" w:hAnsi="宋体" w:eastAsia="宋体" w:cs="宋体"/>
          <w:color w:val="auto"/>
          <w:sz w:val="21"/>
          <w:szCs w:val="21"/>
          <w:highlight w:val="none"/>
          <w:lang w:val="en-US" w:eastAsia="zh-CN"/>
        </w:rPr>
        <w:t>或以书面形式</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或招标代理公司提出。</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rPr>
        <w:t>在收到质疑函后7个工作日内作出答复，并</w:t>
      </w:r>
      <w:r>
        <w:rPr>
          <w:rFonts w:hint="eastAsia" w:ascii="宋体" w:hAnsi="宋体" w:eastAsia="宋体" w:cs="宋体"/>
          <w:color w:val="auto"/>
          <w:sz w:val="21"/>
          <w:szCs w:val="21"/>
          <w:highlight w:val="none"/>
          <w:lang w:eastAsia="zh-CN"/>
        </w:rPr>
        <w:t>通过</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eastAsia="zh-CN"/>
        </w:rPr>
        <w:t>公告发布的同一媒介或电子邮件或书面形式</w:t>
      </w:r>
      <w:r>
        <w:rPr>
          <w:rFonts w:hint="eastAsia" w:ascii="宋体" w:hAnsi="宋体" w:eastAsia="宋体" w:cs="宋体"/>
          <w:color w:val="auto"/>
          <w:sz w:val="21"/>
          <w:szCs w:val="21"/>
          <w:highlight w:val="none"/>
        </w:rPr>
        <w:t>作出答复。</w:t>
      </w:r>
    </w:p>
    <w:p>
      <w:pPr>
        <w:keepLines w:val="0"/>
        <w:pageBreakBefore w:val="0"/>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9.5.1.2投标人对开标有异议的，应当在开标现场提出，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应当当场作出答复，并制作记录。</w:t>
      </w:r>
    </w:p>
    <w:p>
      <w:pPr>
        <w:keepLines w:val="0"/>
        <w:pageBreakBefore w:val="0"/>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9.5.1.3投标人或者其他利害关系人对依法必须进行招标的项目的评标结果有异议的，可以在知道或者应知其权益受到损害之日起7个工作日内，以书面形式向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rPr>
        <w:t>提出质疑。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rPr>
        <w:t>应当自收到异议之日起7个工作日作出答复。</w:t>
      </w:r>
    </w:p>
    <w:p>
      <w:pPr>
        <w:keepLines w:val="0"/>
        <w:pageBreakBefore w:val="0"/>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9.5.1.4投标人提出质疑应当提交质疑函和必要的</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"https://baike.baidu.com/item/%E8%AF%81%E6%98%8E%E6%9D%90%E6%96%99/22908383?fromModule=lemma_inlink" \t "https://baike.baidu.com/item/%E6%94%BF%E5%BA%9C%E9%87%87%E8%B4%AD%E8%B4%A8%E7%96%91%E5%92%8C%E6%8A%95%E8%AF%89%E5%8A%9E%E6%B3%95/_blank"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rPr>
        <w:t>证明材料</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。质疑函应当包括下列内容：</w:t>
      </w:r>
    </w:p>
    <w:p>
      <w:pPr>
        <w:keepLines w:val="0"/>
        <w:pageBreakBefore w:val="0"/>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（一）投标人的姓名或者名称、地址、邮编、联系人及联系电话；</w:t>
      </w:r>
    </w:p>
    <w:p>
      <w:pPr>
        <w:keepLines w:val="0"/>
        <w:pageBreakBefore w:val="0"/>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（二）质疑项目的名称、编号；</w:t>
      </w:r>
    </w:p>
    <w:p>
      <w:pPr>
        <w:keepLines w:val="0"/>
        <w:pageBreakBefore w:val="0"/>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（三）具体、明确的质疑事项和与质疑事项相关的请求；</w:t>
      </w:r>
    </w:p>
    <w:p>
      <w:pPr>
        <w:keepLines w:val="0"/>
        <w:pageBreakBefore w:val="0"/>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（四）事实依据；</w:t>
      </w:r>
    </w:p>
    <w:p>
      <w:pPr>
        <w:keepLines w:val="0"/>
        <w:pageBreakBefore w:val="0"/>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（五）必要的法律依据；</w:t>
      </w:r>
    </w:p>
    <w:p>
      <w:pPr>
        <w:keepLines w:val="0"/>
        <w:pageBreakBefore w:val="0"/>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（六）提出质疑的日期。</w:t>
      </w:r>
    </w:p>
    <w:p>
      <w:pPr>
        <w:keepLines w:val="0"/>
        <w:pageBreakBefore w:val="0"/>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投标人为自然人的，应当由本人签字；投标人为法人或者其他组织的，应当由法定代表人、主要负责人，或者其授权代表签字或者，并加盖公章。</w:t>
      </w:r>
    </w:p>
    <w:p>
      <w:pPr>
        <w:keepLines w:val="0"/>
        <w:pageBreakBefore w:val="0"/>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9.5.2投诉</w:t>
      </w:r>
    </w:p>
    <w:p>
      <w:pPr>
        <w:keepNext w:val="0"/>
        <w:keepLines w:val="0"/>
        <w:pageBreakBefore w:val="0"/>
        <w:widowControl/>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9.5.2.1质疑</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rPr>
        <w:t>的答复不满意，或者</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rPr>
        <w:t>未在规定时间内作出答复的，可以在答复期满后15个工作日内向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所属</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"https://baike.baidu.com/item/%E9%A2%84%E7%AE%97%E7%BA%A7%E6%AC%A1/1101536?fromModule=lemma_inlink" \t "https://baike.baidu.com/item/%E6%94%BF%E5%BA%9C%E9%87%87%E8%B4%AD%E8%B4%A8%E7%96%91%E5%92%8C%E6%8A%95%E8%AF%89%E5%8A%9E%E6%B3%95/_blank"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预算级次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本级财政部门提起投诉。</w:t>
      </w:r>
    </w:p>
    <w:p>
      <w:pPr>
        <w:keepNext w:val="0"/>
        <w:keepLines w:val="0"/>
        <w:pageBreakBefore w:val="0"/>
        <w:widowControl/>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9.5.2.2</w:t>
      </w:r>
      <w:r>
        <w:rPr>
          <w:rFonts w:hint="eastAsia" w:ascii="宋体" w:hAnsi="宋体" w:eastAsia="宋体" w:cs="宋体"/>
          <w:color w:val="auto"/>
          <w:sz w:val="21"/>
          <w:szCs w:val="21"/>
          <w:highlight w:val="none"/>
          <w:lang w:val="en-US" w:eastAsia="zh-CN"/>
        </w:rPr>
        <w:t>投诉人投诉时,应当提交投诉书和必要的证明材料，并按照被投诉采购人、采购代理机构（以下简称被投诉人）和与投诉事项有关的投标人数量提供投诉书的副本。投诉书应当包括下列内容：</w:t>
      </w:r>
    </w:p>
    <w:p>
      <w:pPr>
        <w:keepNext w:val="0"/>
        <w:keepLines w:val="0"/>
        <w:pageBreakBefore w:val="0"/>
        <w:widowControl/>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（一）投诉人和被投诉人的姓名或者名称、通讯地址、邮编、联系人及联系电话；</w:t>
      </w:r>
    </w:p>
    <w:p>
      <w:pPr>
        <w:keepNext w:val="0"/>
        <w:keepLines w:val="0"/>
        <w:pageBreakBefore w:val="0"/>
        <w:widowControl/>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（二）质疑和质疑答复情况说明及相关证明材料；</w:t>
      </w:r>
    </w:p>
    <w:p>
      <w:pPr>
        <w:keepNext w:val="0"/>
        <w:keepLines w:val="0"/>
        <w:pageBreakBefore w:val="0"/>
        <w:widowControl/>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（三）具体、明确的投诉事项和与投诉事项相关的投诉请求；</w:t>
      </w:r>
    </w:p>
    <w:p>
      <w:pPr>
        <w:keepNext w:val="0"/>
        <w:keepLines w:val="0"/>
        <w:pageBreakBefore w:val="0"/>
        <w:widowControl/>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（四）事实依据；</w:t>
      </w:r>
    </w:p>
    <w:p>
      <w:pPr>
        <w:keepNext w:val="0"/>
        <w:keepLines w:val="0"/>
        <w:pageBreakBefore w:val="0"/>
        <w:widowControl/>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（五）法律依据；</w:t>
      </w:r>
    </w:p>
    <w:p>
      <w:pPr>
        <w:keepNext w:val="0"/>
        <w:keepLines w:val="0"/>
        <w:pageBreakBefore w:val="0"/>
        <w:widowControl/>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（六）提起投诉的日期。</w:t>
      </w:r>
    </w:p>
    <w:p>
      <w:pPr>
        <w:keepNext w:val="0"/>
        <w:keepLines w:val="0"/>
        <w:pageBreakBefore w:val="0"/>
        <w:widowControl/>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投诉人为自然人的，应当由本人签字；投诉人为法人或者其他组织的，应当由法定代表人、主要负责人，或者其授权代表签字或者，并加盖公章。</w:t>
      </w:r>
    </w:p>
    <w:p>
      <w:pPr>
        <w:keepNext w:val="0"/>
        <w:keepLines w:val="0"/>
        <w:pageBreakBefore w:val="0"/>
        <w:widowControl/>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9.5.2.3投诉人提起投诉应当符合下列条件：</w:t>
      </w:r>
    </w:p>
    <w:p>
      <w:pPr>
        <w:keepNext w:val="0"/>
        <w:keepLines w:val="0"/>
        <w:pageBreakBefore w:val="0"/>
        <w:widowControl/>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（一）提起投诉前已依法进行质疑；</w:t>
      </w:r>
    </w:p>
    <w:p>
      <w:pPr>
        <w:keepNext w:val="0"/>
        <w:keepLines w:val="0"/>
        <w:pageBreakBefore w:val="0"/>
        <w:widowControl/>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（二）投诉书内容符合招标文件的规定；</w:t>
      </w:r>
    </w:p>
    <w:p>
      <w:pPr>
        <w:keepNext w:val="0"/>
        <w:keepLines w:val="0"/>
        <w:pageBreakBefore w:val="0"/>
        <w:widowControl/>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（三）在投诉有效期限内提起投诉；</w:t>
      </w:r>
    </w:p>
    <w:p>
      <w:pPr>
        <w:keepNext w:val="0"/>
        <w:keepLines w:val="0"/>
        <w:pageBreakBefore w:val="0"/>
        <w:widowControl/>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（四）同一投诉事项未经财政部门投诉处理；</w:t>
      </w:r>
    </w:p>
    <w:p>
      <w:pPr>
        <w:keepNext w:val="0"/>
        <w:keepLines w:val="0"/>
        <w:pageBreakBefore w:val="0"/>
        <w:widowControl/>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（五）财政部规定的其他条件。</w:t>
      </w:r>
    </w:p>
    <w:p>
      <w:pPr>
        <w:keepNext w:val="0"/>
        <w:keepLines w:val="0"/>
        <w:pageBreakBefore w:val="0"/>
        <w:widowControl/>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投诉的事项不得超出已质疑事项的范围，但基于质疑答复内容提出的投诉事项除外。</w:t>
      </w:r>
    </w:p>
    <w:p>
      <w:pPr>
        <w:keepNext w:val="0"/>
        <w:keepLines w:val="0"/>
        <w:pageBreakBefore w:val="0"/>
        <w:widowControl/>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9.5.2.4投诉人不得以投诉为名排挤竞争对手，不得进行虚假、恶意投诉，阻碍招标投标活动的正常进行。</w:t>
      </w:r>
    </w:p>
    <w:p>
      <w:pPr>
        <w:keepNext w:val="0"/>
        <w:keepLines w:val="0"/>
        <w:pageBreakBefore w:val="0"/>
        <w:widowControl/>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9.5.2.5投诉人可以直接投诉，也可以委托代理人办理投诉事务。代理人办理投诉事务时，应将授权委托书连同投诉书一并提交给行政监督部门。授权委托书应当明确有关委托代理权限和事项。</w:t>
      </w:r>
    </w:p>
    <w:p>
      <w:pPr>
        <w:keepNext w:val="0"/>
        <w:keepLines w:val="0"/>
        <w:pageBreakBefore w:val="0"/>
        <w:widowControl/>
        <w:kinsoku/>
        <w:wordWrap/>
        <w:overflowPunct/>
        <w:topLinePunct w:val="0"/>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9.5.2.6有下列情形之一的投诉，不予受理；</w:t>
      </w:r>
    </w:p>
    <w:p>
      <w:pPr>
        <w:keepNext w:val="0"/>
        <w:keepLines w:val="0"/>
        <w:pageBreakBefore w:val="0"/>
        <w:widowControl/>
        <w:numPr>
          <w:ilvl w:val="0"/>
          <w:numId w:val="0"/>
        </w:numPr>
        <w:kinsoku/>
        <w:wordWrap/>
        <w:overflowPunct/>
        <w:topLinePunct w:val="0"/>
        <w:bidi w:val="0"/>
        <w:adjustRightInd w:val="0"/>
        <w:snapToGrid w:val="0"/>
        <w:spacing w:beforeAutospacing="0" w:afterAutospacing="0" w:line="430" w:lineRule="exact"/>
        <w:ind w:left="63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（一）</w:t>
      </w:r>
      <w:r>
        <w:rPr>
          <w:rFonts w:hint="eastAsia" w:ascii="宋体" w:hAnsi="宋体" w:eastAsia="宋体" w:cs="宋体"/>
          <w:color w:val="auto"/>
          <w:sz w:val="21"/>
          <w:szCs w:val="21"/>
          <w:highlight w:val="none"/>
        </w:rPr>
        <w:t>投诉人不是所投诉招标投标活动的参与者，或者与投诉项目无任何利害关系；</w:t>
      </w:r>
    </w:p>
    <w:p>
      <w:pPr>
        <w:keepNext w:val="0"/>
        <w:keepLines w:val="0"/>
        <w:pageBreakBefore w:val="0"/>
        <w:widowControl/>
        <w:numPr>
          <w:ilvl w:val="0"/>
          <w:numId w:val="0"/>
        </w:numPr>
        <w:kinsoku/>
        <w:wordWrap/>
        <w:overflowPunct/>
        <w:topLinePunct w:val="0"/>
        <w:bidi w:val="0"/>
        <w:adjustRightInd w:val="0"/>
        <w:snapToGrid w:val="0"/>
        <w:spacing w:beforeAutospacing="0" w:afterAutospacing="0" w:line="430" w:lineRule="exact"/>
        <w:ind w:left="63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（二）投诉事项不具体，且未提供有效线索，难以查证的；</w:t>
      </w:r>
    </w:p>
    <w:p>
      <w:pPr>
        <w:keepNext w:val="0"/>
        <w:keepLines w:val="0"/>
        <w:pageBreakBefore w:val="0"/>
        <w:widowControl/>
        <w:kinsoku/>
        <w:wordWrap/>
        <w:overflowPunct/>
        <w:topLinePunct w:val="0"/>
        <w:autoSpaceDE/>
        <w:autoSpaceDN/>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（三）投诉书未署具投诉人真实姓名、签字和有效联系方式的；以法人名义投诉的，投诉书未经法定代表人签字并加盖公章的；</w:t>
      </w:r>
    </w:p>
    <w:p>
      <w:pPr>
        <w:keepNext w:val="0"/>
        <w:keepLines w:val="0"/>
        <w:pageBreakBefore w:val="0"/>
        <w:widowControl/>
        <w:kinsoku/>
        <w:wordWrap/>
        <w:overflowPunct/>
        <w:topLinePunct w:val="0"/>
        <w:autoSpaceDE/>
        <w:autoSpaceDN/>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（四）超过投诉时效的；</w:t>
      </w:r>
    </w:p>
    <w:p>
      <w:pPr>
        <w:keepNext w:val="0"/>
        <w:keepLines w:val="0"/>
        <w:pageBreakBefore w:val="0"/>
        <w:widowControl/>
        <w:kinsoku/>
        <w:wordWrap/>
        <w:overflowPunct/>
        <w:topLinePunct w:val="0"/>
        <w:autoSpaceDE/>
        <w:autoSpaceDN/>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（五）已经作出处理决定，并且投诉人没有提出新的证据；</w:t>
      </w:r>
    </w:p>
    <w:p>
      <w:pPr>
        <w:keepNext w:val="0"/>
        <w:keepLines w:val="0"/>
        <w:pageBreakBefore w:val="0"/>
        <w:widowControl/>
        <w:kinsoku/>
        <w:wordWrap/>
        <w:overflowPunct/>
        <w:topLinePunct w:val="0"/>
        <w:autoSpaceDE/>
        <w:autoSpaceDN/>
        <w:bidi w:val="0"/>
        <w:adjustRightInd w:val="0"/>
        <w:snapToGrid w:val="0"/>
        <w:spacing w:beforeAutospacing="0" w:afterAutospacing="0" w:line="4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（六）投诉事项已进入行政复议或者行政诉讼程序的。</w:t>
      </w:r>
    </w:p>
    <w:p>
      <w:pPr>
        <w:keepNext w:val="0"/>
        <w:keepLines w:val="0"/>
        <w:pageBreakBefore w:val="0"/>
        <w:kinsoku/>
        <w:wordWrap/>
        <w:overflowPunct/>
        <w:topLinePunct w:val="0"/>
        <w:autoSpaceDE/>
        <w:autoSpaceDN/>
        <w:bidi w:val="0"/>
        <w:spacing w:after="0" w:line="430" w:lineRule="exact"/>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9.5.2.7未尽事宜，按国家现行有关法律法规、中华人民共和国财政部令第94号《政府采购质疑和投诉办法》的规定执行。</w:t>
      </w:r>
    </w:p>
    <w:p>
      <w:pPr>
        <w:keepNext w:val="0"/>
        <w:keepLines w:val="0"/>
        <w:pageBreakBefore w:val="0"/>
        <w:widowControl w:val="0"/>
        <w:kinsoku/>
        <w:wordWrap/>
        <w:overflowPunct/>
        <w:topLinePunct w:val="0"/>
        <w:autoSpaceDE/>
        <w:autoSpaceDN/>
        <w:bidi w:val="0"/>
        <w:adjustRightInd/>
        <w:snapToGrid/>
        <w:spacing w:beforeAutospacing="0" w:afterAutospacing="0" w:line="430" w:lineRule="exact"/>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．知识产权</w:t>
      </w:r>
    </w:p>
    <w:p>
      <w:pPr>
        <w:keepNext w:val="0"/>
        <w:keepLines w:val="0"/>
        <w:pageBreakBefore w:val="0"/>
        <w:widowControl w:val="0"/>
        <w:kinsoku/>
        <w:wordWrap/>
        <w:overflowPunct/>
        <w:topLinePunct w:val="0"/>
        <w:autoSpaceDE/>
        <w:autoSpaceDN/>
        <w:bidi w:val="0"/>
        <w:adjustRightInd/>
        <w:snapToGrid/>
        <w:spacing w:beforeAutospacing="0" w:afterAutospacing="0" w:line="43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构成本</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各个组成部分的文件，未经</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书面同意，</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不得擅自复印和用于非本招标项目所需的其他目的。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全部或者部分使用未</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中的技术成果或技术方案时，需征得其书面同意，并不得擅自复印或提供给第三人。</w:t>
      </w:r>
    </w:p>
    <w:p>
      <w:pPr>
        <w:keepNext w:val="0"/>
        <w:keepLines w:val="0"/>
        <w:pageBreakBefore w:val="0"/>
        <w:widowControl w:val="0"/>
        <w:kinsoku/>
        <w:wordWrap/>
        <w:overflowPunct/>
        <w:topLinePunct w:val="0"/>
        <w:autoSpaceDE/>
        <w:autoSpaceDN/>
        <w:bidi w:val="0"/>
        <w:adjustRightInd/>
        <w:snapToGrid/>
        <w:spacing w:beforeAutospacing="0" w:afterAutospacing="0" w:line="430" w:lineRule="exact"/>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．同义词语</w:t>
      </w:r>
    </w:p>
    <w:p>
      <w:pPr>
        <w:keepNext w:val="0"/>
        <w:keepLines w:val="0"/>
        <w:pageBreakBefore w:val="0"/>
        <w:widowControl w:val="0"/>
        <w:kinsoku/>
        <w:wordWrap/>
        <w:overflowPunct/>
        <w:topLinePunct w:val="0"/>
        <w:autoSpaceDE/>
        <w:autoSpaceDN/>
        <w:bidi w:val="0"/>
        <w:adjustRightInd/>
        <w:snapToGrid/>
        <w:spacing w:beforeAutospacing="0" w:afterAutospacing="0" w:line="43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组成部分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章节中出现的措辞“发包人”和“承包人”，在招标投标阶段应当分别按“</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”进行理解。</w:t>
      </w:r>
    </w:p>
    <w:p>
      <w:pPr>
        <w:keepNext w:val="0"/>
        <w:keepLines w:val="0"/>
        <w:pageBreakBefore w:val="0"/>
        <w:widowControl w:val="0"/>
        <w:kinsoku/>
        <w:wordWrap/>
        <w:overflowPunct/>
        <w:topLinePunct w:val="0"/>
        <w:autoSpaceDE/>
        <w:autoSpaceDN/>
        <w:bidi w:val="0"/>
        <w:adjustRightInd/>
        <w:snapToGrid/>
        <w:spacing w:beforeAutospacing="0" w:afterAutospacing="0" w:line="430" w:lineRule="exact"/>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．监  督</w:t>
      </w:r>
    </w:p>
    <w:p>
      <w:pPr>
        <w:keepNext w:val="0"/>
        <w:keepLines w:val="0"/>
        <w:pageBreakBefore w:val="0"/>
        <w:widowControl w:val="0"/>
        <w:kinsoku/>
        <w:wordWrap/>
        <w:overflowPunct/>
        <w:topLinePunct w:val="0"/>
        <w:autoSpaceDE/>
        <w:autoSpaceDN/>
        <w:bidi w:val="0"/>
        <w:adjustRightInd/>
        <w:snapToGrid/>
        <w:spacing w:beforeAutospacing="0" w:afterAutospacing="0" w:line="43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t>本项目的招标投标活动及其相关当事人应当接受有管辖权的政府采购招标投标行政监督部门依法实施的监督。</w:t>
      </w:r>
    </w:p>
    <w:p>
      <w:pPr>
        <w:keepNext w:val="0"/>
        <w:keepLines w:val="0"/>
        <w:pageBreakBefore w:val="0"/>
        <w:widowControl w:val="0"/>
        <w:kinsoku/>
        <w:wordWrap/>
        <w:overflowPunct/>
        <w:topLinePunct w:val="0"/>
        <w:autoSpaceDE/>
        <w:autoSpaceDN/>
        <w:bidi w:val="0"/>
        <w:adjustRightInd/>
        <w:snapToGrid/>
        <w:spacing w:beforeAutospacing="0" w:afterAutospacing="0" w:line="430" w:lineRule="exact"/>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．解释权</w:t>
      </w:r>
    </w:p>
    <w:p>
      <w:pPr>
        <w:keepNext w:val="0"/>
        <w:keepLines w:val="0"/>
        <w:pageBreakBefore w:val="0"/>
        <w:widowControl w:val="0"/>
        <w:kinsoku/>
        <w:wordWrap/>
        <w:overflowPunct/>
        <w:topLinePunct w:val="0"/>
        <w:autoSpaceDE/>
        <w:autoSpaceDN/>
        <w:bidi w:val="0"/>
        <w:adjustRightInd/>
        <w:snapToGrid/>
        <w:spacing w:beforeAutospacing="0" w:afterAutospacing="0" w:line="43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13.1</w:t>
      </w:r>
      <w:r>
        <w:rPr>
          <w:rFonts w:hint="eastAsia" w:ascii="宋体" w:hAnsi="宋体" w:eastAsia="宋体" w:cs="宋体"/>
          <w:color w:val="auto"/>
          <w:sz w:val="21"/>
          <w:szCs w:val="21"/>
          <w:highlight w:val="none"/>
        </w:rPr>
        <w:t>构成本</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的各个组成文件应互为解释，互为说明；如有不明确或不一致，构成合同文件组成内容的，以合同文件约定内容为准，且以专用合同条款约定的合同文件优先顺序解释；除</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中有特别规定外，仅适用于招标投标阶段的规定，按公告、</w:t>
      </w:r>
      <w:r>
        <w:rPr>
          <w:rFonts w:hint="eastAsia" w:ascii="宋体" w:hAnsi="宋体" w:eastAsia="宋体" w:cs="宋体"/>
          <w:color w:val="auto"/>
          <w:sz w:val="21"/>
          <w:szCs w:val="21"/>
          <w:highlight w:val="none"/>
          <w:lang w:eastAsia="zh-CN"/>
        </w:rPr>
        <w:t>投标人须知</w:t>
      </w:r>
      <w:r>
        <w:rPr>
          <w:rFonts w:hint="eastAsia" w:ascii="宋体" w:hAnsi="宋体" w:eastAsia="宋体" w:cs="宋体"/>
          <w:color w:val="auto"/>
          <w:sz w:val="21"/>
          <w:szCs w:val="21"/>
          <w:highlight w:val="none"/>
        </w:rPr>
        <w:t>、评标办法、</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 xml:space="preserve">负责解释。 </w:t>
      </w:r>
    </w:p>
    <w:p>
      <w:pPr>
        <w:keepNext w:val="0"/>
        <w:keepLines w:val="0"/>
        <w:pageBreakBefore w:val="0"/>
        <w:widowControl w:val="0"/>
        <w:kinsoku/>
        <w:wordWrap/>
        <w:overflowPunct/>
        <w:topLinePunct w:val="0"/>
        <w:autoSpaceDE/>
        <w:autoSpaceDN/>
        <w:bidi w:val="0"/>
        <w:adjustRightInd/>
        <w:snapToGrid/>
        <w:spacing w:beforeAutospacing="0" w:afterAutospacing="0" w:line="43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13.2</w:t>
      </w:r>
      <w:r>
        <w:rPr>
          <w:rFonts w:hint="eastAsia" w:ascii="宋体" w:hAnsi="宋体" w:eastAsia="宋体" w:cs="宋体"/>
          <w:color w:val="auto"/>
          <w:sz w:val="21"/>
          <w:szCs w:val="21"/>
          <w:highlight w:val="none"/>
        </w:rPr>
        <w:t>本招标文件是根据《中华人民共和国政府采购法》及相关法律法规编制，其他未尽事宜按照《中华人民共和国政府采购法》及相关法律、法规的有关规定执行。解释权属</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430" w:lineRule="exact"/>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．确定</w:t>
      </w:r>
      <w:r>
        <w:rPr>
          <w:rFonts w:hint="eastAsia" w:ascii="宋体" w:hAnsi="宋体" w:eastAsia="宋体" w:cs="宋体"/>
          <w:b/>
          <w:bCs/>
          <w:color w:val="auto"/>
          <w:sz w:val="21"/>
          <w:szCs w:val="21"/>
          <w:highlight w:val="none"/>
          <w:lang w:eastAsia="zh-CN"/>
        </w:rPr>
        <w:t>中标人</w:t>
      </w:r>
    </w:p>
    <w:p>
      <w:pPr>
        <w:keepNext w:val="0"/>
        <w:keepLines w:val="0"/>
        <w:pageBreakBefore w:val="0"/>
        <w:widowControl w:val="0"/>
        <w:kinsoku/>
        <w:wordWrap/>
        <w:overflowPunct/>
        <w:topLinePunct w:val="0"/>
        <w:autoSpaceDE/>
        <w:autoSpaceDN/>
        <w:bidi w:val="0"/>
        <w:adjustRightInd/>
        <w:snapToGrid/>
        <w:spacing w:beforeAutospacing="0" w:afterAutospacing="0" w:line="43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授权的</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推荐中标候选人的顺序确定</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430" w:lineRule="exact"/>
        <w:ind w:left="0" w:leftChars="0" w:right="0" w:right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 需要补充的其它内容</w:t>
      </w:r>
    </w:p>
    <w:p>
      <w:pPr>
        <w:keepLines w:val="0"/>
        <w:pageBreakBefore w:val="0"/>
        <w:widowControl/>
        <w:wordWrap/>
        <w:bidi w:val="0"/>
        <w:spacing w:line="43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eastAsia="zh-CN"/>
        </w:rPr>
        <w:t>投标人须知前附表</w:t>
      </w:r>
      <w:r>
        <w:rPr>
          <w:rFonts w:hint="eastAsia" w:ascii="宋体" w:hAnsi="宋体" w:eastAsia="宋体" w:cs="宋体"/>
          <w:color w:val="auto"/>
          <w:szCs w:val="21"/>
          <w:highlight w:val="none"/>
        </w:rPr>
        <w:t>。</w:t>
      </w:r>
    </w:p>
    <w:p>
      <w:pPr>
        <w:keepLines w:val="0"/>
        <w:pageBreakBefore w:val="0"/>
        <w:widowControl/>
        <w:wordWrap/>
        <w:bidi w:val="0"/>
        <w:spacing w:line="430" w:lineRule="exact"/>
        <w:jc w:val="left"/>
        <w:rPr>
          <w:rFonts w:hint="eastAsia" w:ascii="宋体" w:hAnsi="宋体" w:eastAsia="宋体" w:cs="宋体"/>
          <w:color w:val="auto"/>
          <w:szCs w:val="21"/>
          <w:highlight w:val="none"/>
        </w:rPr>
      </w:pPr>
    </w:p>
    <w:p>
      <w:pPr>
        <w:keepLines w:val="0"/>
        <w:pageBreakBefore w:val="0"/>
        <w:widowControl/>
        <w:wordWrap/>
        <w:bidi w:val="0"/>
        <w:spacing w:line="430" w:lineRule="exact"/>
        <w:jc w:val="left"/>
        <w:rPr>
          <w:rFonts w:hint="eastAsia" w:ascii="宋体" w:hAnsi="宋体" w:eastAsia="宋体" w:cs="宋体"/>
          <w:color w:val="auto"/>
          <w:szCs w:val="21"/>
          <w:highlight w:val="none"/>
        </w:rPr>
      </w:pPr>
    </w:p>
    <w:p>
      <w:pPr>
        <w:widowControl/>
        <w:spacing w:line="450" w:lineRule="exact"/>
        <w:jc w:val="left"/>
        <w:rPr>
          <w:rFonts w:hint="eastAsia" w:ascii="宋体" w:hAnsi="宋体" w:eastAsia="宋体" w:cs="宋体"/>
          <w:color w:val="auto"/>
          <w:szCs w:val="21"/>
          <w:highlight w:val="none"/>
        </w:rPr>
      </w:pPr>
    </w:p>
    <w:p>
      <w:pPr>
        <w:pStyle w:val="2"/>
        <w:rPr>
          <w:rFonts w:hint="eastAsia"/>
          <w:color w:val="auto"/>
          <w:highlight w:val="none"/>
        </w:rPr>
      </w:pPr>
    </w:p>
    <w:p>
      <w:pPr>
        <w:widowControl/>
        <w:spacing w:line="450" w:lineRule="exact"/>
        <w:jc w:val="left"/>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color w:val="auto"/>
          <w:highlight w:val="none"/>
        </w:rPr>
      </w:pPr>
    </w:p>
    <w:p>
      <w:pPr>
        <w:pStyle w:val="2"/>
        <w:rPr>
          <w:rFonts w:hint="eastAsia"/>
          <w:color w:val="auto"/>
          <w:highlight w:val="none"/>
        </w:rPr>
      </w:pPr>
    </w:p>
    <w:p>
      <w:pPr>
        <w:widowControl/>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lang w:eastAsia="zh-CN"/>
        </w:rPr>
        <w:t>第三章</w:t>
      </w:r>
      <w:r>
        <w:rPr>
          <w:rFonts w:hint="eastAsia" w:ascii="宋体" w:hAnsi="宋体" w:eastAsia="宋体" w:cs="宋体"/>
          <w:b/>
          <w:bCs/>
          <w:color w:val="auto"/>
          <w:kern w:val="0"/>
          <w:sz w:val="32"/>
          <w:szCs w:val="32"/>
          <w:highlight w:val="none"/>
          <w:lang w:val="en-US" w:eastAsia="zh-CN"/>
        </w:rPr>
        <w:t xml:space="preserve">  </w:t>
      </w:r>
      <w:r>
        <w:rPr>
          <w:rFonts w:hint="eastAsia" w:ascii="宋体" w:hAnsi="宋体" w:eastAsia="宋体" w:cs="宋体"/>
          <w:b/>
          <w:bCs/>
          <w:color w:val="auto"/>
          <w:kern w:val="0"/>
          <w:sz w:val="32"/>
          <w:szCs w:val="32"/>
          <w:highlight w:val="none"/>
        </w:rPr>
        <w:t>资格审查</w:t>
      </w:r>
    </w:p>
    <w:p>
      <w:pPr>
        <w:widowControl/>
        <w:spacing w:line="360" w:lineRule="auto"/>
        <w:ind w:firstLine="420" w:firstLineChars="200"/>
        <w:jc w:val="left"/>
        <w:rPr>
          <w:rFonts w:hint="eastAsia" w:ascii="宋体" w:hAnsi="宋体" w:eastAsia="宋体" w:cs="宋体"/>
          <w:color w:val="auto"/>
          <w:sz w:val="21"/>
          <w:szCs w:val="21"/>
          <w:highlight w:val="none"/>
        </w:rPr>
      </w:pP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法律法规和招标文件的规定，采购人或采购代理机构或二者共同对投标人提交的资格证明进行审查，以确投标人是否具备投标的资格，资格审查为通过性评审，投标人按招标公告第二条及投标须知前附表等规定提供能满足本条要求的相关证件、证明文件参与资格审查评审内容详见如下表：</w:t>
      </w:r>
    </w:p>
    <w:tbl>
      <w:tblPr>
        <w:tblStyle w:val="29"/>
        <w:tblW w:w="10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539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tblHeader/>
          <w:jc w:val="center"/>
        </w:trPr>
        <w:tc>
          <w:tcPr>
            <w:tcW w:w="10075" w:type="dxa"/>
            <w:gridSpan w:val="3"/>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投标人资格审查内容及相关因素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tblHeader/>
          <w:jc w:val="center"/>
        </w:trPr>
        <w:tc>
          <w:tcPr>
            <w:tcW w:w="184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 审 内容</w:t>
            </w:r>
          </w:p>
        </w:tc>
        <w:tc>
          <w:tcPr>
            <w:tcW w:w="8233"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84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shd w:val="clear" w:color="auto" w:fill="FFFFFF"/>
              </w:rPr>
              <w:t>投标人应具有独立承担民事责任的能力</w:t>
            </w:r>
          </w:p>
        </w:tc>
        <w:tc>
          <w:tcPr>
            <w:tcW w:w="539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有效</w:t>
            </w:r>
            <w:r>
              <w:rPr>
                <w:rFonts w:hint="eastAsia" w:ascii="宋体" w:hAnsi="宋体" w:eastAsia="宋体" w:cs="宋体"/>
                <w:b/>
                <w:color w:val="auto"/>
                <w:sz w:val="21"/>
                <w:szCs w:val="21"/>
                <w:highlight w:val="none"/>
                <w:lang w:eastAsia="zh-CN"/>
              </w:rPr>
              <w:t>证件</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投标人有效的《营业执照》或其他组织证件或自然人身份证明。</w:t>
            </w:r>
          </w:p>
        </w:tc>
        <w:tc>
          <w:tcPr>
            <w:tcW w:w="284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审查其提供材料的完整性及有效性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9" w:hRule="atLeast"/>
          <w:jc w:val="center"/>
        </w:trPr>
        <w:tc>
          <w:tcPr>
            <w:tcW w:w="184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shd w:val="clear" w:color="auto" w:fill="FFFFFF"/>
              </w:rPr>
            </w:pPr>
          </w:p>
        </w:tc>
        <w:tc>
          <w:tcPr>
            <w:tcW w:w="539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法定代表人（负责人或自然人）及其身份证明。</w:t>
            </w:r>
          </w:p>
        </w:tc>
        <w:tc>
          <w:tcPr>
            <w:tcW w:w="284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审查</w:t>
            </w:r>
            <w:r>
              <w:rPr>
                <w:rFonts w:hint="eastAsia" w:ascii="宋体" w:hAnsi="宋体" w:eastAsia="宋体" w:cs="宋体"/>
                <w:color w:val="auto"/>
                <w:kern w:val="0"/>
                <w:sz w:val="21"/>
                <w:szCs w:val="21"/>
                <w:highlight w:val="none"/>
              </w:rPr>
              <w:t>法定代表人（负责人或自然人）是否与提供的营业执照载明事项保持一致及身份证有效期限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84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shd w:val="clear" w:color="auto" w:fill="FFFFFF"/>
              </w:rPr>
            </w:pPr>
          </w:p>
        </w:tc>
        <w:tc>
          <w:tcPr>
            <w:tcW w:w="539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联合体：本项目不接受，投标人须提供申明文件。</w:t>
            </w:r>
          </w:p>
        </w:tc>
        <w:tc>
          <w:tcPr>
            <w:tcW w:w="284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审查其是否</w:t>
            </w:r>
            <w:r>
              <w:rPr>
                <w:rFonts w:hint="eastAsia" w:ascii="宋体" w:hAnsi="宋体" w:cs="宋体"/>
                <w:color w:val="auto"/>
                <w:sz w:val="21"/>
                <w:szCs w:val="21"/>
                <w:highlight w:val="none"/>
                <w:lang w:eastAsia="zh-CN"/>
              </w:rPr>
              <w:t>提供申明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842" w:type="dxa"/>
            <w:vMerge w:val="restart"/>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rPr>
              <w:t>具有良好的商业信誉和健全的财务会计制度</w:t>
            </w:r>
          </w:p>
        </w:tc>
        <w:tc>
          <w:tcPr>
            <w:tcW w:w="539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color w:val="auto"/>
                <w:sz w:val="21"/>
                <w:szCs w:val="21"/>
                <w:highlight w:val="none"/>
              </w:rPr>
              <w:t>提供具有良好</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商业信誉和声明函</w:t>
            </w:r>
            <w:r>
              <w:rPr>
                <w:rFonts w:hint="eastAsia" w:ascii="宋体" w:hAnsi="宋体" w:eastAsia="宋体" w:cs="宋体"/>
                <w:color w:val="auto"/>
                <w:sz w:val="21"/>
                <w:szCs w:val="21"/>
                <w:highlight w:val="none"/>
                <w:lang w:eastAsia="zh-CN"/>
              </w:rPr>
              <w:t>。</w:t>
            </w:r>
          </w:p>
        </w:tc>
        <w:tc>
          <w:tcPr>
            <w:tcW w:w="284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审查其是否提供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jc w:val="center"/>
        </w:trPr>
        <w:tc>
          <w:tcPr>
            <w:tcW w:w="1842" w:type="dxa"/>
            <w:vMerge w:val="continue"/>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p>
        </w:tc>
        <w:tc>
          <w:tcPr>
            <w:tcW w:w="5392" w:type="dxa"/>
            <w:vAlign w:val="center"/>
          </w:tcPr>
          <w:p>
            <w:pPr>
              <w:keepNext w:val="0"/>
              <w:keepLines w:val="0"/>
              <w:pageBreakBefore w:val="0"/>
              <w:kinsoku/>
              <w:overflowPunct/>
              <w:autoSpaceDE/>
              <w:autoSpaceDN/>
              <w:bidi w:val="0"/>
              <w:spacing w:line="41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提供投标人202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年度</w:t>
            </w:r>
            <w:r>
              <w:rPr>
                <w:rFonts w:hint="eastAsia" w:ascii="宋体" w:hAnsi="宋体" w:eastAsia="宋体" w:cs="宋体"/>
                <w:color w:val="auto"/>
                <w:sz w:val="21"/>
                <w:szCs w:val="21"/>
                <w:highlight w:val="none"/>
                <w:lang w:eastAsia="zh-CN"/>
              </w:rPr>
              <w:t>有效的</w:t>
            </w:r>
            <w:r>
              <w:rPr>
                <w:rFonts w:hint="eastAsia" w:ascii="宋体" w:hAnsi="宋体" w:eastAsia="宋体" w:cs="宋体"/>
                <w:color w:val="auto"/>
                <w:sz w:val="21"/>
                <w:szCs w:val="21"/>
                <w:highlight w:val="none"/>
              </w:rPr>
              <w:t>财务</w:t>
            </w:r>
            <w:r>
              <w:rPr>
                <w:rFonts w:hint="eastAsia" w:ascii="宋体" w:hAnsi="宋体" w:eastAsia="宋体" w:cs="宋体"/>
                <w:color w:val="auto"/>
                <w:sz w:val="21"/>
                <w:szCs w:val="21"/>
                <w:highlight w:val="none"/>
                <w:lang w:eastAsia="zh-CN"/>
              </w:rPr>
              <w:t>报表</w:t>
            </w:r>
            <w:r>
              <w:rPr>
                <w:rFonts w:hint="eastAsia" w:ascii="宋体" w:hAnsi="宋体" w:eastAsia="宋体" w:cs="宋体"/>
                <w:color w:val="auto"/>
                <w:sz w:val="21"/>
                <w:szCs w:val="21"/>
                <w:highlight w:val="none"/>
                <w:lang w:val="en-US" w:eastAsia="zh-CN"/>
              </w:rPr>
              <w:t>（报表至少应包括资产负债表、利润表、现金流量表）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highlight w:val="none"/>
              </w:rPr>
              <w:t>成立不满1年的，提供自成立至今本单位出具的财务报表或</w:t>
            </w:r>
            <w:r>
              <w:rPr>
                <w:rFonts w:hint="eastAsia" w:ascii="宋体" w:hAnsi="宋体" w:eastAsia="宋体" w:cs="宋体"/>
                <w:color w:val="auto"/>
                <w:highlight w:val="none"/>
                <w:lang w:eastAsia="zh-CN"/>
              </w:rPr>
              <w:t>情况说明</w:t>
            </w:r>
            <w:r>
              <w:rPr>
                <w:rFonts w:hint="eastAsia" w:ascii="宋体" w:hAnsi="宋体" w:eastAsia="宋体" w:cs="宋体"/>
                <w:color w:val="auto"/>
                <w:highlight w:val="none"/>
              </w:rPr>
              <w:t>。</w:t>
            </w:r>
          </w:p>
        </w:tc>
        <w:tc>
          <w:tcPr>
            <w:tcW w:w="284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审查其是否提供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jc w:val="center"/>
        </w:trPr>
        <w:tc>
          <w:tcPr>
            <w:tcW w:w="184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有依法缴纳税收和社会保障资金的良好记录</w:t>
            </w:r>
          </w:p>
        </w:tc>
        <w:tc>
          <w:tcPr>
            <w:tcW w:w="539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提供投标人202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07</w:t>
            </w:r>
            <w:r>
              <w:rPr>
                <w:rFonts w:hint="eastAsia" w:ascii="宋体" w:hAnsi="宋体" w:eastAsia="宋体" w:cs="宋体"/>
                <w:color w:val="auto"/>
                <w:kern w:val="0"/>
                <w:sz w:val="21"/>
                <w:szCs w:val="21"/>
                <w:highlight w:val="none"/>
              </w:rPr>
              <w:t>月至今任意</w:t>
            </w:r>
            <w:r>
              <w:rPr>
                <w:rFonts w:hint="eastAsia" w:ascii="宋体" w:hAnsi="宋体" w:eastAsia="宋体" w:cs="宋体"/>
                <w:color w:val="auto"/>
                <w:kern w:val="0"/>
                <w:sz w:val="21"/>
                <w:szCs w:val="21"/>
                <w:highlight w:val="none"/>
                <w:lang w:val="en-US" w:eastAsia="zh-CN"/>
              </w:rPr>
              <w:t>3个月份</w:t>
            </w:r>
            <w:r>
              <w:rPr>
                <w:rFonts w:hint="eastAsia" w:ascii="宋体" w:hAnsi="宋体" w:eastAsia="宋体" w:cs="宋体"/>
                <w:color w:val="auto"/>
                <w:kern w:val="0"/>
                <w:sz w:val="21"/>
                <w:szCs w:val="21"/>
                <w:highlight w:val="none"/>
              </w:rPr>
              <w:t>的依法缴纳税收凭证及社会保险证明材料。</w:t>
            </w:r>
          </w:p>
        </w:tc>
        <w:tc>
          <w:tcPr>
            <w:tcW w:w="284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审查其是否提供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184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具有履行合同所必需的设备和专业技术能力</w:t>
            </w:r>
          </w:p>
        </w:tc>
        <w:tc>
          <w:tcPr>
            <w:tcW w:w="539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提供具有履行合同所必需的设备和专业技术能力（提供相关证明材料或承诺函）。</w:t>
            </w:r>
          </w:p>
        </w:tc>
        <w:tc>
          <w:tcPr>
            <w:tcW w:w="284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审查其是否提供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184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无重大违法记录声明</w:t>
            </w:r>
          </w:p>
        </w:tc>
        <w:tc>
          <w:tcPr>
            <w:tcW w:w="539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参加政府采购活动前3年内在经营活动中没有重大违法记录的书面声明</w:t>
            </w:r>
            <w:r>
              <w:rPr>
                <w:rFonts w:hint="eastAsia" w:ascii="宋体" w:hAnsi="宋体" w:eastAsia="宋体" w:cs="宋体"/>
                <w:color w:val="auto"/>
                <w:kern w:val="0"/>
                <w:sz w:val="21"/>
                <w:szCs w:val="21"/>
                <w:highlight w:val="none"/>
                <w:lang w:eastAsia="zh-CN"/>
              </w:rPr>
              <w:t>。</w:t>
            </w:r>
          </w:p>
        </w:tc>
        <w:tc>
          <w:tcPr>
            <w:tcW w:w="284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审查其是否提供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7" w:hRule="atLeast"/>
          <w:jc w:val="center"/>
        </w:trPr>
        <w:tc>
          <w:tcPr>
            <w:tcW w:w="184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特定资格要求</w:t>
            </w:r>
          </w:p>
        </w:tc>
        <w:tc>
          <w:tcPr>
            <w:tcW w:w="539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Cs w:val="21"/>
                <w:highlight w:val="none"/>
                <w:lang w:val="en-US" w:eastAsia="zh-CN"/>
              </w:rPr>
              <w:t>投标人须具备民用无人驾驶航空器经营许可证；无人机操作员须具有操作员证或植保无人机操作手合格证或操作许可证</w:t>
            </w:r>
            <w:r>
              <w:rPr>
                <w:rFonts w:hint="eastAsia" w:ascii="宋体" w:hAnsi="宋体" w:eastAsia="宋体" w:cs="宋体"/>
                <w:color w:val="auto"/>
                <w:kern w:val="0"/>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2.投标人在采购公告发出日期之前未被“信用中国”（www.creditchina.gov.cn）、中国政府采购网（www.ccgp.gov.cn）列入失信被执行人、重大税收违法案件当事人名单、政府采购严重违法失信行为记录名单。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3.单位</w:t>
            </w:r>
            <w:r>
              <w:rPr>
                <w:rFonts w:hint="eastAsia" w:ascii="宋体" w:hAnsi="宋体" w:eastAsia="宋体" w:cs="宋体"/>
                <w:color w:val="auto"/>
                <w:kern w:val="0"/>
                <w:sz w:val="21"/>
                <w:szCs w:val="21"/>
                <w:highlight w:val="none"/>
                <w:lang w:eastAsia="zh-CN"/>
              </w:rPr>
              <w:t>负责人为同一人或者存在直接控股、管理关系的不同投标人，不得参加同一合同项下的政府采购活动。</w:t>
            </w:r>
          </w:p>
        </w:tc>
        <w:tc>
          <w:tcPr>
            <w:tcW w:w="2841"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审查其提供材料的完整性及有效性</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2.审查是否符合要求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8" w:hRule="atLeast"/>
          <w:jc w:val="center"/>
        </w:trPr>
        <w:tc>
          <w:tcPr>
            <w:tcW w:w="10075" w:type="dxa"/>
            <w:gridSpan w:val="3"/>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特别提示：1.本表中所列内容均提供彩色扫描件或加盖投标人行政章（公章或电子章）的复印件；</w:t>
            </w:r>
          </w:p>
          <w:p>
            <w:pPr>
              <w:keepNext w:val="0"/>
              <w:keepLines w:val="0"/>
              <w:pageBreakBefore w:val="0"/>
              <w:kinsoku/>
              <w:wordWrap/>
              <w:overflowPunct/>
              <w:topLinePunct w:val="0"/>
              <w:autoSpaceDE/>
              <w:autoSpaceDN/>
              <w:bidi w:val="0"/>
              <w:adjustRightInd/>
              <w:snapToGrid/>
              <w:spacing w:line="360" w:lineRule="auto"/>
              <w:ind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2.投标申请须按本表要求提供能充分证明其有资格投标的证明材料；</w:t>
            </w:r>
          </w:p>
          <w:p>
            <w:pPr>
              <w:keepNext w:val="0"/>
              <w:keepLines w:val="0"/>
              <w:pageBreakBefore w:val="0"/>
              <w:kinsoku/>
              <w:wordWrap/>
              <w:overflowPunct/>
              <w:topLinePunct w:val="0"/>
              <w:autoSpaceDE/>
              <w:autoSpaceDN/>
              <w:bidi w:val="0"/>
              <w:adjustRightInd/>
              <w:snapToGrid/>
              <w:spacing w:line="360" w:lineRule="auto"/>
              <w:ind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3.投标人须对所提供的全部证明材料的真实性及合法性负全部责任；</w:t>
            </w:r>
          </w:p>
          <w:p>
            <w:pPr>
              <w:keepNext w:val="0"/>
              <w:keepLines w:val="0"/>
              <w:pageBreakBefore w:val="0"/>
              <w:kinsoku/>
              <w:wordWrap/>
              <w:overflowPunct/>
              <w:topLinePunct w:val="0"/>
              <w:autoSpaceDE/>
              <w:autoSpaceDN/>
              <w:bidi w:val="0"/>
              <w:adjustRightInd/>
              <w:snapToGrid/>
              <w:spacing w:line="360" w:lineRule="auto"/>
              <w:ind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4.本表所列内容任何一项缺失或不通过，其投标资格将被取消，只有通过资格审查的投标人提交的投标文件才能进入下一阶段（第</w:t>
            </w:r>
            <w:r>
              <w:rPr>
                <w:rFonts w:hint="eastAsia" w:ascii="宋体" w:hAnsi="宋体" w:cs="宋体"/>
                <w:color w:val="auto"/>
                <w:sz w:val="21"/>
                <w:szCs w:val="21"/>
                <w:highlight w:val="none"/>
                <w:lang w:eastAsia="zh-CN"/>
              </w:rPr>
              <w:t>七</w:t>
            </w:r>
            <w:r>
              <w:rPr>
                <w:rFonts w:hint="eastAsia" w:ascii="宋体" w:hAnsi="宋体" w:eastAsia="宋体" w:cs="宋体"/>
                <w:color w:val="auto"/>
                <w:sz w:val="21"/>
                <w:szCs w:val="21"/>
                <w:highlight w:val="none"/>
              </w:rPr>
              <w:t>章评标办法）的评审。</w:t>
            </w:r>
          </w:p>
        </w:tc>
      </w:tr>
    </w:tbl>
    <w:p>
      <w:pPr>
        <w:widowControl/>
        <w:jc w:val="center"/>
        <w:outlineLvl w:val="0"/>
        <w:rPr>
          <w:rFonts w:hint="eastAsia" w:ascii="宋体" w:hAnsi="宋体" w:eastAsia="宋体" w:cs="宋体"/>
          <w:b/>
          <w:bCs/>
          <w:color w:val="auto"/>
          <w:kern w:val="0"/>
          <w:sz w:val="36"/>
          <w:szCs w:val="36"/>
          <w:highlight w:val="none"/>
        </w:rPr>
      </w:pPr>
      <w:r>
        <w:rPr>
          <w:rFonts w:hint="eastAsia" w:ascii="宋体" w:hAnsi="宋体" w:eastAsia="宋体" w:cs="宋体"/>
          <w:color w:val="auto"/>
          <w:sz w:val="21"/>
          <w:szCs w:val="21"/>
          <w:highlight w:val="none"/>
        </w:rPr>
        <w:br w:type="page"/>
      </w:r>
      <w:bookmarkStart w:id="158" w:name="_Toc31113"/>
      <w:bookmarkStart w:id="159" w:name="_Toc16045"/>
      <w:bookmarkStart w:id="160" w:name="_Toc6618"/>
      <w:r>
        <w:rPr>
          <w:rFonts w:hint="eastAsia" w:ascii="宋体" w:hAnsi="宋体" w:eastAsia="宋体" w:cs="宋体"/>
          <w:b/>
          <w:bCs/>
          <w:color w:val="auto"/>
          <w:kern w:val="0"/>
          <w:sz w:val="32"/>
          <w:szCs w:val="32"/>
          <w:highlight w:val="none"/>
        </w:rPr>
        <w:t>第</w:t>
      </w:r>
      <w:r>
        <w:rPr>
          <w:rFonts w:hint="eastAsia" w:ascii="宋体" w:hAnsi="宋体" w:eastAsia="宋体" w:cs="宋体"/>
          <w:b/>
          <w:bCs/>
          <w:color w:val="auto"/>
          <w:kern w:val="0"/>
          <w:sz w:val="32"/>
          <w:szCs w:val="32"/>
          <w:highlight w:val="none"/>
          <w:lang w:eastAsia="zh-CN"/>
        </w:rPr>
        <w:t>四</w:t>
      </w:r>
      <w:r>
        <w:rPr>
          <w:rFonts w:hint="eastAsia" w:ascii="宋体" w:hAnsi="宋体" w:eastAsia="宋体" w:cs="宋体"/>
          <w:b/>
          <w:bCs/>
          <w:color w:val="auto"/>
          <w:kern w:val="0"/>
          <w:sz w:val="32"/>
          <w:szCs w:val="32"/>
          <w:highlight w:val="none"/>
        </w:rPr>
        <w:t>章 评标办法（综合评分法）</w:t>
      </w:r>
      <w:bookmarkEnd w:id="158"/>
      <w:bookmarkEnd w:id="159"/>
      <w:bookmarkEnd w:id="160"/>
    </w:p>
    <w:p>
      <w:pPr>
        <w:pStyle w:val="17"/>
        <w:spacing w:line="360" w:lineRule="auto"/>
        <w:outlineLvl w:val="1"/>
        <w:rPr>
          <w:rFonts w:hint="eastAsia" w:ascii="宋体" w:hAnsi="宋体" w:eastAsia="宋体" w:cs="宋体"/>
          <w:b/>
          <w:color w:val="auto"/>
          <w:sz w:val="21"/>
          <w:szCs w:val="21"/>
          <w:highlight w:val="none"/>
        </w:rPr>
      </w:pPr>
      <w:bookmarkStart w:id="161" w:name="_Toc27687"/>
      <w:bookmarkStart w:id="162" w:name="_Toc9494"/>
      <w:r>
        <w:rPr>
          <w:rFonts w:hint="eastAsia" w:ascii="宋体" w:hAnsi="宋体" w:eastAsia="宋体" w:cs="宋体"/>
          <w:b/>
          <w:color w:val="auto"/>
          <w:sz w:val="21"/>
          <w:szCs w:val="21"/>
          <w:highlight w:val="none"/>
        </w:rPr>
        <w:t>一、评标委员会</w:t>
      </w:r>
      <w:bookmarkEnd w:id="161"/>
      <w:bookmarkEnd w:id="162"/>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根据招标货物和服务的特点依法组建评标委员会，其成员由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及技术、经济等方面的专家组成。评标委员会对投标文件进行审查、质疑、评估和比较。</w:t>
      </w:r>
    </w:p>
    <w:p>
      <w:pPr>
        <w:pStyle w:val="17"/>
        <w:spacing w:line="360" w:lineRule="auto"/>
        <w:outlineLvl w:val="1"/>
        <w:rPr>
          <w:rFonts w:hint="eastAsia" w:ascii="宋体" w:hAnsi="宋体" w:eastAsia="宋体" w:cs="宋体"/>
          <w:b/>
          <w:color w:val="auto"/>
          <w:sz w:val="21"/>
          <w:szCs w:val="21"/>
          <w:highlight w:val="none"/>
        </w:rPr>
      </w:pPr>
      <w:bookmarkStart w:id="163" w:name="_Toc9616"/>
      <w:bookmarkStart w:id="164" w:name="_Toc26677"/>
      <w:r>
        <w:rPr>
          <w:rFonts w:hint="eastAsia" w:ascii="宋体" w:hAnsi="宋体" w:eastAsia="宋体" w:cs="宋体"/>
          <w:b/>
          <w:color w:val="auto"/>
          <w:sz w:val="21"/>
          <w:szCs w:val="21"/>
          <w:highlight w:val="none"/>
        </w:rPr>
        <w:t>二、 评标工作的基本原则</w:t>
      </w:r>
      <w:bookmarkEnd w:id="163"/>
      <w:bookmarkEnd w:id="164"/>
    </w:p>
    <w:p>
      <w:pPr>
        <w:spacing w:line="360" w:lineRule="auto"/>
        <w:ind w:firstLine="331" w:firstLineChars="1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（1）认真贯彻国家有关法律、法规、维护国家利益。</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（2）保护发包人的各项合法利益。</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（3）客观、公正地对待所有投标人，对所有投标人的投标评价，均采用相同的程序和标准。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（4）招标文件是评标的依据。       </w:t>
      </w:r>
    </w:p>
    <w:p>
      <w:pPr>
        <w:pStyle w:val="51"/>
        <w:spacing w:line="360" w:lineRule="auto"/>
        <w:outlineLvl w:val="1"/>
        <w:rPr>
          <w:rFonts w:hint="eastAsia" w:ascii="宋体" w:hAnsi="宋体" w:eastAsia="宋体" w:cs="宋体"/>
          <w:b/>
          <w:color w:val="auto"/>
          <w:sz w:val="21"/>
          <w:szCs w:val="21"/>
          <w:highlight w:val="none"/>
        </w:rPr>
      </w:pPr>
      <w:bookmarkStart w:id="165" w:name="_Toc22898"/>
      <w:bookmarkStart w:id="166" w:name="_Toc370490496"/>
      <w:bookmarkStart w:id="167" w:name="_Toc6745"/>
      <w:r>
        <w:rPr>
          <w:rFonts w:hint="eastAsia" w:ascii="宋体" w:hAnsi="宋体" w:eastAsia="宋体" w:cs="宋体"/>
          <w:b/>
          <w:color w:val="auto"/>
          <w:sz w:val="21"/>
          <w:szCs w:val="21"/>
          <w:highlight w:val="none"/>
        </w:rPr>
        <w:t>三、评标方法前附表</w:t>
      </w:r>
      <w:bookmarkEnd w:id="165"/>
      <w:bookmarkEnd w:id="166"/>
      <w:bookmarkEnd w:id="167"/>
    </w:p>
    <w:tbl>
      <w:tblPr>
        <w:tblStyle w:val="29"/>
        <w:tblW w:w="983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956"/>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1128" w:type="dxa"/>
            <w:vAlign w:val="center"/>
          </w:tcPr>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956" w:type="dxa"/>
            <w:vAlign w:val="center"/>
          </w:tcPr>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 审 内 容</w:t>
            </w:r>
          </w:p>
        </w:tc>
        <w:tc>
          <w:tcPr>
            <w:tcW w:w="6750" w:type="dxa"/>
            <w:vAlign w:val="center"/>
          </w:tcPr>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28" w:type="dxa"/>
            <w:vMerge w:val="restart"/>
            <w:vAlign w:val="center"/>
          </w:tcPr>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符合性评审标准</w:t>
            </w:r>
          </w:p>
        </w:tc>
        <w:tc>
          <w:tcPr>
            <w:tcW w:w="1956" w:type="dxa"/>
            <w:vAlign w:val="center"/>
          </w:tcPr>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0"/>
                <w:sz w:val="21"/>
                <w:szCs w:val="21"/>
                <w:highlight w:val="none"/>
              </w:rPr>
              <w:t>签字</w:t>
            </w:r>
            <w:r>
              <w:rPr>
                <w:rFonts w:hint="eastAsia" w:ascii="宋体" w:hAnsi="宋体" w:eastAsia="宋体" w:cs="宋体"/>
                <w:bCs/>
                <w:color w:val="auto"/>
                <w:kern w:val="0"/>
                <w:sz w:val="21"/>
                <w:szCs w:val="21"/>
                <w:highlight w:val="none"/>
                <w:lang w:eastAsia="zh-CN"/>
              </w:rPr>
              <w:t>、盖章</w:t>
            </w:r>
          </w:p>
        </w:tc>
        <w:tc>
          <w:tcPr>
            <w:tcW w:w="6750" w:type="dxa"/>
            <w:vAlign w:val="center"/>
          </w:tcPr>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单位</w:t>
            </w:r>
            <w:r>
              <w:rPr>
                <w:rFonts w:hint="eastAsia" w:ascii="宋体" w:hAnsi="宋体" w:eastAsia="宋体" w:cs="宋体"/>
                <w:bCs/>
                <w:color w:val="auto"/>
                <w:kern w:val="0"/>
                <w:sz w:val="21"/>
                <w:szCs w:val="21"/>
                <w:highlight w:val="none"/>
                <w:lang w:eastAsia="zh-CN"/>
              </w:rPr>
              <w:t>电子签章</w:t>
            </w:r>
            <w:r>
              <w:rPr>
                <w:rFonts w:hint="eastAsia" w:ascii="宋体" w:hAnsi="宋体" w:eastAsia="宋体" w:cs="宋体"/>
                <w:bCs/>
                <w:color w:val="auto"/>
                <w:kern w:val="0"/>
                <w:sz w:val="21"/>
                <w:szCs w:val="21"/>
                <w:highlight w:val="none"/>
              </w:rPr>
              <w:t>、法定代表人（负责人）或法定代表人（负责人）授权的代理人</w:t>
            </w:r>
            <w:r>
              <w:rPr>
                <w:rFonts w:hint="eastAsia" w:ascii="宋体" w:hAnsi="宋体" w:eastAsia="宋体" w:cs="宋体"/>
                <w:bCs/>
                <w:color w:val="auto"/>
                <w:kern w:val="0"/>
                <w:sz w:val="21"/>
                <w:szCs w:val="21"/>
                <w:highlight w:val="none"/>
                <w:lang w:eastAsia="zh-CN"/>
              </w:rPr>
              <w:t>电子签章</w:t>
            </w:r>
            <w:r>
              <w:rPr>
                <w:rFonts w:hint="eastAsia" w:ascii="宋体" w:hAnsi="宋体" w:eastAsia="宋体" w:cs="宋体"/>
                <w:bCs/>
                <w:color w:val="auto"/>
                <w:kern w:val="0"/>
                <w:sz w:val="21"/>
                <w:szCs w:val="21"/>
                <w:highlight w:val="none"/>
              </w:rPr>
              <w:t>，符合招标文件要求的。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28" w:type="dxa"/>
            <w:vMerge w:val="continue"/>
            <w:vAlign w:val="center"/>
          </w:tcPr>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p>
        </w:tc>
        <w:tc>
          <w:tcPr>
            <w:tcW w:w="1956" w:type="dxa"/>
            <w:vAlign w:val="center"/>
          </w:tcPr>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投标文件格式</w:t>
            </w:r>
          </w:p>
        </w:tc>
        <w:tc>
          <w:tcPr>
            <w:tcW w:w="6750" w:type="dxa"/>
            <w:vAlign w:val="center"/>
          </w:tcPr>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按招标文件规定的格式填写，投标文件内容没有出现不全或关键字迹模糊、无法辨认的情况。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28" w:type="dxa"/>
            <w:vMerge w:val="continue"/>
            <w:vAlign w:val="center"/>
          </w:tcPr>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p>
        </w:tc>
        <w:tc>
          <w:tcPr>
            <w:tcW w:w="1956" w:type="dxa"/>
            <w:vAlign w:val="center"/>
          </w:tcPr>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投标报价</w:t>
            </w:r>
          </w:p>
        </w:tc>
        <w:tc>
          <w:tcPr>
            <w:tcW w:w="6750" w:type="dxa"/>
          </w:tcPr>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招标文件相关</w:t>
            </w:r>
            <w:r>
              <w:rPr>
                <w:rFonts w:hint="eastAsia" w:ascii="宋体" w:hAnsi="宋体" w:eastAsia="宋体" w:cs="宋体"/>
                <w:color w:val="auto"/>
                <w:sz w:val="21"/>
                <w:szCs w:val="21"/>
                <w:highlight w:val="none"/>
              </w:rPr>
              <w:t>规定，且只</w:t>
            </w:r>
            <w:r>
              <w:rPr>
                <w:rFonts w:hint="eastAsia" w:ascii="宋体" w:hAnsi="宋体" w:eastAsia="宋体" w:cs="宋体"/>
                <w:color w:val="auto"/>
                <w:sz w:val="21"/>
                <w:szCs w:val="21"/>
                <w:highlight w:val="none"/>
                <w:lang w:eastAsia="zh-CN"/>
              </w:rPr>
              <w:t>能</w:t>
            </w:r>
            <w:r>
              <w:rPr>
                <w:rFonts w:hint="eastAsia" w:ascii="宋体" w:hAnsi="宋体" w:eastAsia="宋体" w:cs="宋体"/>
                <w:color w:val="auto"/>
                <w:sz w:val="21"/>
                <w:szCs w:val="21"/>
                <w:highlight w:val="none"/>
              </w:rPr>
              <w:t>有一个报价</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28" w:type="dxa"/>
            <w:vMerge w:val="continue"/>
            <w:vAlign w:val="center"/>
          </w:tcPr>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p>
        </w:tc>
        <w:tc>
          <w:tcPr>
            <w:tcW w:w="1956" w:type="dxa"/>
            <w:vAlign w:val="center"/>
          </w:tcPr>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750" w:type="dxa"/>
            <w:vAlign w:val="center"/>
          </w:tcPr>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投标有效期满足招标文件要求的</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28" w:type="dxa"/>
            <w:vMerge w:val="continue"/>
            <w:vAlign w:val="center"/>
          </w:tcPr>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p>
        </w:tc>
        <w:tc>
          <w:tcPr>
            <w:tcW w:w="1956" w:type="dxa"/>
            <w:vAlign w:val="center"/>
          </w:tcPr>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质量标准</w:t>
            </w:r>
          </w:p>
        </w:tc>
        <w:tc>
          <w:tcPr>
            <w:tcW w:w="6750" w:type="dxa"/>
            <w:vAlign w:val="center"/>
          </w:tcPr>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符合第二章投标人须知前附表1.3.4项规定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28" w:type="dxa"/>
            <w:vMerge w:val="continue"/>
            <w:vAlign w:val="center"/>
          </w:tcPr>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p>
        </w:tc>
        <w:tc>
          <w:tcPr>
            <w:tcW w:w="1956" w:type="dxa"/>
            <w:vAlign w:val="center"/>
          </w:tcPr>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澄清说明</w:t>
            </w:r>
          </w:p>
        </w:tc>
        <w:tc>
          <w:tcPr>
            <w:tcW w:w="6750" w:type="dxa"/>
          </w:tcPr>
          <w:p>
            <w:pPr>
              <w:pStyle w:val="52"/>
              <w:keepNext w:val="0"/>
              <w:keepLines w:val="0"/>
              <w:pageBreakBefore w:val="0"/>
              <w:kinsoku/>
              <w:wordWrap/>
              <w:overflowPunct/>
              <w:topLinePunct w:val="0"/>
              <w:autoSpaceDE/>
              <w:autoSpaceDN/>
              <w:bidi w:val="0"/>
              <w:spacing w:beforeAutospacing="0" w:afterAutospacing="0" w:line="525" w:lineRule="exact"/>
              <w:ind w:firstLine="0"/>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color w:val="auto"/>
                <w:kern w:val="0"/>
                <w:sz w:val="21"/>
                <w:szCs w:val="21"/>
                <w:highlight w:val="none"/>
              </w:rPr>
              <w:t>投标人按照要求对投标文件进行澄清、说明或者补正的（如有澄清事项，评标委员会须对本项目进行审查，若无澄清事项的则认定为符合招标文件要求）</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28" w:type="dxa"/>
            <w:vMerge w:val="continue"/>
            <w:vAlign w:val="center"/>
          </w:tcPr>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p>
        </w:tc>
        <w:tc>
          <w:tcPr>
            <w:tcW w:w="1956" w:type="dxa"/>
            <w:vAlign w:val="center"/>
          </w:tcPr>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750" w:type="dxa"/>
            <w:vAlign w:val="center"/>
          </w:tcPr>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pacing w:val="-4"/>
                <w:kern w:val="0"/>
                <w:sz w:val="21"/>
                <w:szCs w:val="21"/>
                <w:highlight w:val="none"/>
                <w:lang w:val="en-US" w:eastAsia="zh-CN" w:bidi="ar-SA"/>
              </w:rPr>
            </w:pPr>
            <w:r>
              <w:rPr>
                <w:rFonts w:hint="eastAsia" w:ascii="宋体" w:hAnsi="宋体" w:eastAsia="宋体" w:cs="宋体"/>
                <w:color w:val="auto"/>
                <w:spacing w:val="-4"/>
                <w:kern w:val="0"/>
                <w:sz w:val="21"/>
                <w:szCs w:val="21"/>
                <w:highlight w:val="none"/>
                <w:lang w:val="en-US" w:eastAsia="zh-CN" w:bidi="ar-SA"/>
              </w:rPr>
              <w:t>1.投标文件的内容中没有采购人不能接受的条件；</w:t>
            </w:r>
          </w:p>
          <w:p>
            <w:pPr>
              <w:keepNext w:val="0"/>
              <w:keepLines w:val="0"/>
              <w:pageBreakBefore w:val="0"/>
              <w:kinsoku/>
              <w:wordWrap/>
              <w:overflowPunct/>
              <w:topLinePunct w:val="0"/>
              <w:autoSpaceDE/>
              <w:autoSpaceDN/>
              <w:bidi w:val="0"/>
              <w:snapToGrid w:val="0"/>
              <w:spacing w:beforeAutospacing="0" w:afterAutospacing="0" w:line="525" w:lineRule="exact"/>
              <w:textAlignment w:val="auto"/>
              <w:rPr>
                <w:rFonts w:hint="eastAsia" w:ascii="宋体" w:hAnsi="宋体" w:eastAsia="宋体" w:cs="宋体"/>
                <w:color w:val="auto"/>
                <w:spacing w:val="-4"/>
                <w:kern w:val="0"/>
                <w:sz w:val="21"/>
                <w:szCs w:val="21"/>
                <w:highlight w:val="none"/>
                <w:lang w:val="en-US" w:eastAsia="zh-CN" w:bidi="ar-SA"/>
              </w:rPr>
            </w:pPr>
            <w:r>
              <w:rPr>
                <w:rFonts w:hint="eastAsia" w:ascii="宋体" w:hAnsi="宋体" w:eastAsia="宋体" w:cs="宋体"/>
                <w:color w:val="auto"/>
                <w:spacing w:val="-4"/>
                <w:kern w:val="0"/>
                <w:sz w:val="21"/>
                <w:szCs w:val="21"/>
                <w:highlight w:val="none"/>
                <w:lang w:val="en-US" w:eastAsia="zh-CN" w:bidi="ar-SA"/>
              </w:rPr>
              <w:t>2.投标文件未出现招标文件中规定的其他无效情形；</w:t>
            </w:r>
          </w:p>
          <w:p>
            <w:pPr>
              <w:keepNext w:val="0"/>
              <w:keepLines w:val="0"/>
              <w:pageBreakBefore w:val="0"/>
              <w:kinsoku/>
              <w:wordWrap/>
              <w:overflowPunct/>
              <w:topLinePunct w:val="0"/>
              <w:autoSpaceDE/>
              <w:autoSpaceDN/>
              <w:bidi w:val="0"/>
              <w:snapToGrid w:val="0"/>
              <w:spacing w:beforeAutospacing="0" w:afterAutospacing="0" w:line="525"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kern w:val="0"/>
                <w:sz w:val="21"/>
                <w:szCs w:val="21"/>
                <w:highlight w:val="none"/>
                <w:lang w:val="en-US" w:eastAsia="zh-CN" w:bidi="ar-SA"/>
              </w:rPr>
              <w:t>3.不符合法律、法规和招标文件中规定的其他要求的。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28" w:type="dxa"/>
            <w:vMerge w:val="restart"/>
            <w:vAlign w:val="center"/>
          </w:tcPr>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详细评审标准</w:t>
            </w:r>
          </w:p>
        </w:tc>
        <w:tc>
          <w:tcPr>
            <w:tcW w:w="1956" w:type="dxa"/>
            <w:vAlign w:val="center"/>
          </w:tcPr>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1.评标总得分计算公式</w:t>
            </w:r>
          </w:p>
        </w:tc>
        <w:tc>
          <w:tcPr>
            <w:tcW w:w="6750" w:type="dxa"/>
            <w:vAlign w:val="center"/>
          </w:tcPr>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投标人的评标总得分＝F1＋F2＋</w:t>
            </w:r>
            <w:r>
              <w:rPr>
                <w:rFonts w:hint="eastAsia" w:ascii="宋体" w:hAnsi="宋体" w:eastAsia="宋体" w:cs="宋体"/>
                <w:color w:val="auto"/>
                <w:sz w:val="21"/>
                <w:szCs w:val="21"/>
                <w:highlight w:val="none"/>
                <w:lang w:val="en-US" w:eastAsia="zh-CN"/>
              </w:rPr>
              <w:t>F3</w:t>
            </w:r>
          </w:p>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F1、F2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F3</w:t>
            </w:r>
            <w:r>
              <w:rPr>
                <w:rFonts w:hint="eastAsia" w:ascii="宋体" w:hAnsi="宋体" w:eastAsia="宋体" w:cs="宋体"/>
                <w:color w:val="auto"/>
                <w:sz w:val="21"/>
                <w:szCs w:val="21"/>
                <w:highlight w:val="none"/>
              </w:rPr>
              <w:t>分别为</w:t>
            </w:r>
            <w:r>
              <w:rPr>
                <w:rFonts w:hint="eastAsia" w:ascii="宋体" w:hAnsi="宋体" w:eastAsia="宋体" w:cs="宋体"/>
                <w:color w:val="auto"/>
                <w:sz w:val="21"/>
                <w:szCs w:val="21"/>
                <w:highlight w:val="none"/>
                <w:lang w:eastAsia="zh-CN"/>
              </w:rPr>
              <w:t>报价部分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商务</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lang w:eastAsia="zh-CN"/>
              </w:rPr>
              <w:t>技术部分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项评分因素的汇总得分；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28" w:type="dxa"/>
            <w:vMerge w:val="continue"/>
            <w:vAlign w:val="center"/>
          </w:tcPr>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rPr>
            </w:pPr>
          </w:p>
        </w:tc>
        <w:tc>
          <w:tcPr>
            <w:tcW w:w="1956" w:type="dxa"/>
            <w:vAlign w:val="center"/>
          </w:tcPr>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2.评分因素权重</w:t>
            </w:r>
          </w:p>
        </w:tc>
        <w:tc>
          <w:tcPr>
            <w:tcW w:w="6750" w:type="dxa"/>
            <w:vAlign w:val="center"/>
          </w:tcPr>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部分F1：</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商务部分</w:t>
            </w:r>
            <w:r>
              <w:rPr>
                <w:rFonts w:hint="eastAsia" w:ascii="宋体" w:hAnsi="宋体" w:eastAsia="宋体" w:cs="宋体"/>
                <w:color w:val="auto"/>
                <w:sz w:val="21"/>
                <w:szCs w:val="21"/>
                <w:highlight w:val="none"/>
              </w:rPr>
              <w:t>F2：</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技术部分</w:t>
            </w: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lang w:val="en-US" w:eastAsia="zh-CN"/>
              </w:rPr>
              <w:t>3：70分。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28" w:type="dxa"/>
            <w:vMerge w:val="continue"/>
            <w:vAlign w:val="center"/>
          </w:tcPr>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rPr>
            </w:pPr>
          </w:p>
        </w:tc>
        <w:tc>
          <w:tcPr>
            <w:tcW w:w="1956" w:type="dxa"/>
            <w:vAlign w:val="center"/>
          </w:tcPr>
          <w:p>
            <w:pPr>
              <w:keepNext w:val="0"/>
              <w:keepLines w:val="0"/>
              <w:pageBreakBefore w:val="0"/>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sz w:val="21"/>
                <w:szCs w:val="21"/>
                <w:highlight w:val="none"/>
                <w:lang w:val="en-US" w:eastAsia="zh-CN"/>
              </w:rPr>
              <w:t>投标报价F1得分（满分10分）</w:t>
            </w:r>
          </w:p>
        </w:tc>
        <w:tc>
          <w:tcPr>
            <w:tcW w:w="6750" w:type="dxa"/>
            <w:vAlign w:val="center"/>
          </w:tcPr>
          <w:p>
            <w:pPr>
              <w:keepNext w:val="0"/>
              <w:keepLines w:val="0"/>
              <w:pageBreakBefore w:val="0"/>
              <w:kinsoku/>
              <w:wordWrap/>
              <w:overflowPunct/>
              <w:topLinePunct w:val="0"/>
              <w:autoSpaceDE/>
              <w:autoSpaceDN/>
              <w:bidi w:val="0"/>
              <w:adjustRightInd w:val="0"/>
              <w:spacing w:beforeAutospacing="0" w:afterAutospacing="0" w:line="525"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（1）投标报价评审计算公式：</w:t>
            </w:r>
          </w:p>
          <w:p>
            <w:pPr>
              <w:keepNext w:val="0"/>
              <w:keepLines w:val="0"/>
              <w:pageBreakBefore w:val="0"/>
              <w:kinsoku/>
              <w:wordWrap/>
              <w:overflowPunct/>
              <w:topLinePunct w:val="0"/>
              <w:autoSpaceDE/>
              <w:autoSpaceDN/>
              <w:bidi w:val="0"/>
              <w:adjustRightInd w:val="0"/>
              <w:spacing w:beforeAutospacing="0" w:afterAutospacing="0" w:line="525"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投标报价计算公式=（评标基准价/该投标人投标报价）×</w:t>
            </w:r>
            <w:r>
              <w:rPr>
                <w:rFonts w:hint="eastAsia" w:ascii="宋体" w:hAnsi="宋体" w:eastAsia="宋体" w:cs="宋体"/>
                <w:color w:val="auto"/>
                <w:sz w:val="21"/>
                <w:szCs w:val="21"/>
                <w:highlight w:val="none"/>
                <w:lang w:val="en-US" w:eastAsia="zh-CN"/>
              </w:rPr>
              <w:t>10</w:t>
            </w:r>
          </w:p>
          <w:p>
            <w:pPr>
              <w:keepNext w:val="0"/>
              <w:keepLines w:val="0"/>
              <w:pageBreakBefore w:val="0"/>
              <w:kinsoku/>
              <w:wordWrap/>
              <w:overflowPunct/>
              <w:topLinePunct w:val="0"/>
              <w:autoSpaceDE/>
              <w:autoSpaceDN/>
              <w:bidi w:val="0"/>
              <w:adjustRightInd w:val="0"/>
              <w:spacing w:beforeAutospacing="0" w:afterAutospacing="0" w:line="525"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即：F2=[P/（B1，B2，…，Bn）]×</w:t>
            </w:r>
            <w:r>
              <w:rPr>
                <w:rFonts w:hint="eastAsia" w:ascii="宋体" w:hAnsi="宋体" w:eastAsia="宋体" w:cs="宋体"/>
                <w:color w:val="auto"/>
                <w:sz w:val="21"/>
                <w:szCs w:val="21"/>
                <w:highlight w:val="none"/>
                <w:lang w:val="en-US" w:eastAsia="zh-CN"/>
              </w:rPr>
              <w:t>10</w:t>
            </w:r>
          </w:p>
          <w:p>
            <w:pPr>
              <w:keepNext w:val="0"/>
              <w:keepLines w:val="0"/>
              <w:pageBreakBefore w:val="0"/>
              <w:kinsoku/>
              <w:wordWrap/>
              <w:overflowPunct/>
              <w:topLinePunct w:val="0"/>
              <w:autoSpaceDE/>
              <w:autoSpaceDN/>
              <w:bidi w:val="0"/>
              <w:adjustRightInd w:val="0"/>
              <w:spacing w:beforeAutospacing="0" w:afterAutospacing="0" w:line="525"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注：P为评标基准价，即经符合性评审且投标报价最低的有效投标报价；</w:t>
            </w:r>
          </w:p>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B1，B2，…，Bn为通过符合性评审的有效投标报价，n为通过符合性评审的有效最终报价的个数。</w:t>
            </w:r>
          </w:p>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（2）小微企业报价的确定：</w:t>
            </w:r>
          </w:p>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①小型、微型企业提供参与投标时，须提供本企业的《中小企业声明函》。</w:t>
            </w:r>
          </w:p>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②如投标人为监狱企业，还须提供省级以上监狱管理局、戒毒管理局（含新疆生产建设兵团）出具的属于监狱企业的证明文件扫描件。</w:t>
            </w:r>
          </w:p>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③如投标人为残疾人福利性单位，提供《残疾人福利性单位声明函》。</w:t>
            </w:r>
          </w:p>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对符合条件的</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（监狱企业、残疾人福利性单位视同小型、微型企业，不重复享受政府采购政策）在价格评分时给予投标报价10%的扣除，用扣除后的价格参与价格评分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小型、含微型企业报价计算公式：B小=B*(1-10%)，该报价作为评审价格。</w:t>
            </w:r>
          </w:p>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注：根据《政府采购货物和服务招标投标管理办法》（财政部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128" w:type="dxa"/>
            <w:vMerge w:val="continue"/>
            <w:vAlign w:val="center"/>
          </w:tcPr>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rPr>
            </w:pPr>
          </w:p>
        </w:tc>
        <w:tc>
          <w:tcPr>
            <w:tcW w:w="1956" w:type="dxa"/>
            <w:vMerge w:val="restart"/>
            <w:vAlign w:val="center"/>
          </w:tcPr>
          <w:p>
            <w:pPr>
              <w:keepNext w:val="0"/>
              <w:keepLines w:val="0"/>
              <w:pageBreakBefore w:val="0"/>
              <w:widowControl w:val="0"/>
              <w:kinsoku/>
              <w:wordWrap/>
              <w:overflowPunct/>
              <w:topLinePunct w:val="0"/>
              <w:autoSpaceDE/>
              <w:autoSpaceDN/>
              <w:bidi w:val="0"/>
              <w:adjustRightInd/>
              <w:spacing w:beforeAutospacing="0" w:afterAutospacing="0" w:line="525" w:lineRule="exact"/>
              <w:jc w:val="center"/>
              <w:textAlignment w:val="auto"/>
              <w:rPr>
                <w:rFonts w:hint="eastAsia" w:ascii="宋体" w:hAnsi="宋体" w:eastAsia="宋体" w:cs="宋体"/>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pacing w:beforeAutospacing="0" w:afterAutospacing="0" w:line="525" w:lineRule="exact"/>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商务部分</w:t>
            </w:r>
            <w:r>
              <w:rPr>
                <w:rFonts w:hint="eastAsia" w:ascii="宋体" w:hAnsi="宋体" w:eastAsia="宋体" w:cs="宋体"/>
                <w:b/>
                <w:bCs/>
                <w:color w:val="auto"/>
                <w:sz w:val="21"/>
                <w:szCs w:val="21"/>
                <w:highlight w:val="none"/>
              </w:rPr>
              <w:t>得分F</w:t>
            </w:r>
            <w:r>
              <w:rPr>
                <w:rFonts w:hint="eastAsia" w:ascii="宋体" w:hAnsi="宋体" w:eastAsia="宋体" w:cs="宋体"/>
                <w:b/>
                <w:bCs/>
                <w:color w:val="auto"/>
                <w:sz w:val="21"/>
                <w:szCs w:val="21"/>
                <w:highlight w:val="none"/>
                <w:lang w:val="en-US" w:eastAsia="zh-CN"/>
              </w:rPr>
              <w:t>2</w:t>
            </w:r>
          </w:p>
          <w:p>
            <w:pPr>
              <w:keepNext w:val="0"/>
              <w:keepLines w:val="0"/>
              <w:pageBreakBefore w:val="0"/>
              <w:widowControl w:val="0"/>
              <w:kinsoku/>
              <w:wordWrap/>
              <w:overflowPunct/>
              <w:topLinePunct w:val="0"/>
              <w:autoSpaceDE/>
              <w:autoSpaceDN/>
              <w:bidi w:val="0"/>
              <w:adjustRightInd/>
              <w:spacing w:beforeAutospacing="0" w:afterAutospacing="0" w:line="525"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Autospacing="0" w:afterAutospacing="0" w:line="525" w:lineRule="exact"/>
              <w:textAlignment w:val="auto"/>
              <w:rPr>
                <w:rFonts w:hint="eastAsia" w:ascii="宋体" w:hAnsi="宋体" w:eastAsia="宋体" w:cs="宋体"/>
                <w:color w:val="auto"/>
                <w:sz w:val="21"/>
                <w:szCs w:val="21"/>
                <w:highlight w:val="none"/>
              </w:rPr>
            </w:pPr>
          </w:p>
        </w:tc>
        <w:tc>
          <w:tcPr>
            <w:tcW w:w="6750" w:type="dxa"/>
            <w:vAlign w:val="center"/>
          </w:tcPr>
          <w:p>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企业实力</w:t>
            </w:r>
            <w:r>
              <w:rPr>
                <w:rFonts w:hint="eastAsia" w:ascii="宋体" w:hAnsi="宋体" w:cs="宋体"/>
                <w:b/>
                <w:bCs/>
                <w:color w:val="auto"/>
                <w:sz w:val="21"/>
                <w:szCs w:val="21"/>
                <w:highlight w:val="none"/>
                <w:lang w:eastAsia="zh-CN"/>
              </w:rPr>
              <w:t>及信誉</w:t>
            </w:r>
            <w:r>
              <w:rPr>
                <w:rFonts w:hint="eastAsia" w:ascii="宋体" w:hAnsi="宋体" w:eastAsia="宋体" w:cs="宋体"/>
                <w:b/>
                <w:bCs/>
                <w:color w:val="auto"/>
                <w:sz w:val="21"/>
                <w:szCs w:val="21"/>
                <w:highlight w:val="none"/>
                <w:lang w:val="en-US" w:eastAsia="zh-CN"/>
              </w:rPr>
              <w:t>(满分10分)</w:t>
            </w:r>
          </w:p>
          <w:p>
            <w:pPr>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both"/>
              <w:textAlignment w:val="auto"/>
              <w:rPr>
                <w:rFonts w:hint="default" w:ascii="宋体" w:hAnsi="宋体" w:eastAsia="宋体" w:cs="宋体"/>
                <w:color w:val="auto"/>
                <w:sz w:val="21"/>
                <w:szCs w:val="21"/>
                <w:highlight w:val="none"/>
                <w:lang w:val="en-US" w:eastAsia="zh-CN"/>
              </w:rPr>
            </w:pPr>
            <w:r>
              <w:rPr>
                <w:rFonts w:hint="eastAsia" w:ascii="宋体" w:hAnsi="宋体"/>
                <w:color w:val="auto"/>
                <w:sz w:val="21"/>
                <w:szCs w:val="21"/>
                <w:highlight w:val="none"/>
              </w:rPr>
              <w:t>企业规模、企业技术人员、技术培训指导能力、</w:t>
            </w:r>
            <w:r>
              <w:rPr>
                <w:rFonts w:hint="eastAsia" w:ascii="宋体" w:hAnsi="宋体"/>
                <w:color w:val="auto"/>
                <w:sz w:val="21"/>
                <w:szCs w:val="21"/>
                <w:highlight w:val="none"/>
                <w:lang w:eastAsia="zh-CN"/>
              </w:rPr>
              <w:t>企业信誉、</w:t>
            </w:r>
            <w:r>
              <w:rPr>
                <w:rFonts w:hint="eastAsia" w:ascii="宋体" w:hAnsi="宋体"/>
                <w:color w:val="auto"/>
                <w:sz w:val="21"/>
                <w:szCs w:val="21"/>
                <w:highlight w:val="none"/>
              </w:rPr>
              <w:t>服务团队等，对比所有</w:t>
            </w:r>
            <w:r>
              <w:rPr>
                <w:rFonts w:hint="eastAsia" w:ascii="宋体" w:hAnsi="宋体"/>
                <w:color w:val="auto"/>
                <w:sz w:val="21"/>
                <w:szCs w:val="21"/>
                <w:highlight w:val="none"/>
                <w:lang w:eastAsia="zh-CN"/>
              </w:rPr>
              <w:t>投标人</w:t>
            </w:r>
            <w:r>
              <w:rPr>
                <w:rFonts w:hint="eastAsia" w:ascii="宋体" w:hAnsi="宋体"/>
                <w:color w:val="auto"/>
                <w:sz w:val="21"/>
                <w:szCs w:val="21"/>
                <w:highlight w:val="none"/>
              </w:rPr>
              <w:t>，优：</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分；中：</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分；差：</w:t>
            </w:r>
            <w:r>
              <w:rPr>
                <w:rFonts w:hint="eastAsia" w:ascii="宋体" w:hAnsi="宋体"/>
                <w:color w:val="auto"/>
                <w:sz w:val="21"/>
                <w:szCs w:val="21"/>
                <w:highlight w:val="none"/>
                <w:lang w:val="en-US" w:eastAsia="zh-CN"/>
              </w:rPr>
              <w:t>0</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128" w:type="dxa"/>
            <w:vMerge w:val="continue"/>
            <w:vAlign w:val="center"/>
          </w:tcPr>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rPr>
            </w:pPr>
          </w:p>
        </w:tc>
        <w:tc>
          <w:tcPr>
            <w:tcW w:w="1956" w:type="dxa"/>
            <w:vMerge w:val="continue"/>
            <w:vAlign w:val="center"/>
          </w:tcPr>
          <w:p>
            <w:pPr>
              <w:keepNext w:val="0"/>
              <w:keepLines w:val="0"/>
              <w:pageBreakBefore w:val="0"/>
              <w:widowControl w:val="0"/>
              <w:kinsoku/>
              <w:wordWrap/>
              <w:overflowPunct/>
              <w:topLinePunct w:val="0"/>
              <w:autoSpaceDE/>
              <w:autoSpaceDN/>
              <w:bidi w:val="0"/>
              <w:adjustRightInd/>
              <w:spacing w:beforeAutospacing="0" w:afterAutospacing="0" w:line="525" w:lineRule="exact"/>
              <w:textAlignment w:val="auto"/>
              <w:rPr>
                <w:rFonts w:hint="eastAsia" w:ascii="宋体" w:hAnsi="宋体" w:eastAsia="宋体" w:cs="宋体"/>
                <w:color w:val="auto"/>
                <w:sz w:val="21"/>
                <w:szCs w:val="21"/>
                <w:highlight w:val="none"/>
              </w:rPr>
            </w:pPr>
          </w:p>
        </w:tc>
        <w:tc>
          <w:tcPr>
            <w:tcW w:w="6750" w:type="dxa"/>
            <w:vAlign w:val="center"/>
          </w:tcPr>
          <w:p>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企业</w:t>
            </w:r>
            <w:r>
              <w:rPr>
                <w:rFonts w:hint="eastAsia" w:ascii="宋体" w:hAnsi="宋体" w:cs="宋体"/>
                <w:b/>
                <w:bCs/>
                <w:color w:val="auto"/>
                <w:sz w:val="21"/>
                <w:szCs w:val="21"/>
                <w:highlight w:val="none"/>
              </w:rPr>
              <w:t>业绩</w:t>
            </w:r>
            <w:r>
              <w:rPr>
                <w:rFonts w:hint="eastAsia" w:ascii="宋体" w:hAnsi="宋体" w:eastAsia="宋体" w:cs="宋体"/>
                <w:b/>
                <w:bCs/>
                <w:color w:val="auto"/>
                <w:sz w:val="21"/>
                <w:szCs w:val="21"/>
                <w:highlight w:val="none"/>
                <w:lang w:val="en-US" w:eastAsia="zh-CN"/>
              </w:rPr>
              <w:t>(满分10分)</w:t>
            </w:r>
          </w:p>
          <w:p>
            <w:pPr>
              <w:keepNext w:val="0"/>
              <w:keepLines w:val="0"/>
              <w:pageBreakBefore w:val="0"/>
              <w:kinsoku/>
              <w:wordWrap/>
              <w:overflowPunct/>
              <w:topLinePunct w:val="0"/>
              <w:autoSpaceDE/>
              <w:autoSpaceDN/>
              <w:bidi w:val="0"/>
              <w:snapToGrid w:val="0"/>
              <w:spacing w:line="456" w:lineRule="exact"/>
              <w:ind w:left="0"/>
              <w:textAlignment w:val="auto"/>
              <w:rPr>
                <w:rFonts w:ascii="宋体" w:hAnsi="宋体" w:cs="宋体"/>
                <w:color w:val="auto"/>
                <w:sz w:val="21"/>
                <w:szCs w:val="21"/>
                <w:highlight w:val="none"/>
              </w:rPr>
            </w:pPr>
            <w:r>
              <w:rPr>
                <w:rFonts w:hint="eastAsia" w:ascii="宋体" w:hAnsi="Courier New" w:eastAsia="宋体" w:cs="Courier New"/>
                <w:color w:val="auto"/>
                <w:kern w:val="2"/>
                <w:sz w:val="21"/>
                <w:szCs w:val="21"/>
                <w:highlight w:val="none"/>
                <w:lang w:val="en-US" w:eastAsia="zh-CN" w:bidi="ar-SA"/>
              </w:rPr>
              <w:t>投标人2021年1月1日以来</w:t>
            </w:r>
            <w:r>
              <w:rPr>
                <w:rFonts w:hint="eastAsia" w:ascii="宋体" w:hAnsi="宋体"/>
                <w:color w:val="auto"/>
                <w:sz w:val="21"/>
                <w:szCs w:val="21"/>
                <w:highlight w:val="none"/>
              </w:rPr>
              <w:t>完成</w:t>
            </w:r>
            <w:r>
              <w:rPr>
                <w:rFonts w:hint="eastAsia" w:ascii="宋体" w:hAnsi="宋体"/>
                <w:color w:val="auto"/>
                <w:sz w:val="21"/>
                <w:szCs w:val="21"/>
                <w:highlight w:val="none"/>
                <w:lang w:eastAsia="zh-CN"/>
              </w:rPr>
              <w:t>过</w:t>
            </w:r>
            <w:r>
              <w:rPr>
                <w:rFonts w:hint="eastAsia" w:ascii="宋体" w:hAnsi="宋体"/>
                <w:color w:val="auto"/>
                <w:sz w:val="21"/>
                <w:szCs w:val="21"/>
                <w:highlight w:val="none"/>
              </w:rPr>
              <w:t>同类业绩</w:t>
            </w:r>
            <w:r>
              <w:rPr>
                <w:rFonts w:hint="eastAsia" w:ascii="宋体" w:hAnsi="宋体" w:cs="宋体"/>
                <w:color w:val="auto"/>
                <w:sz w:val="21"/>
                <w:szCs w:val="21"/>
                <w:highlight w:val="none"/>
              </w:rPr>
              <w:t>，每提供一个业绩得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分，最高得</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p>
          <w:p>
            <w:pPr>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rPr>
              <w:t>注：</w:t>
            </w:r>
            <w:r>
              <w:rPr>
                <w:rFonts w:hint="eastAsia" w:ascii="宋体" w:hAnsi="Courier New" w:eastAsia="宋体" w:cs="Courier New"/>
                <w:color w:val="auto"/>
                <w:kern w:val="2"/>
                <w:sz w:val="21"/>
                <w:szCs w:val="21"/>
                <w:highlight w:val="none"/>
                <w:lang w:val="en-US" w:eastAsia="zh-CN" w:bidi="ar-SA"/>
              </w:rPr>
              <w:t>投标人应提供中标通知书（成交通知书）或合同协议书扫描件</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128" w:type="dxa"/>
            <w:vMerge w:val="continue"/>
            <w:vAlign w:val="center"/>
          </w:tcPr>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rPr>
            </w:pPr>
            <w:bookmarkStart w:id="168" w:name="_Toc8652"/>
          </w:p>
        </w:tc>
        <w:tc>
          <w:tcPr>
            <w:tcW w:w="1956" w:type="dxa"/>
            <w:vMerge w:val="restart"/>
            <w:vAlign w:val="center"/>
          </w:tcPr>
          <w:p>
            <w:pPr>
              <w:keepNext w:val="0"/>
              <w:keepLines w:val="0"/>
              <w:pageBreakBefore w:val="0"/>
              <w:numPr>
                <w:ilvl w:val="0"/>
                <w:numId w:val="0"/>
              </w:numPr>
              <w:kinsoku/>
              <w:wordWrap/>
              <w:overflowPunct/>
              <w:topLinePunct w:val="0"/>
              <w:autoSpaceDE/>
              <w:autoSpaceDN/>
              <w:bidi w:val="0"/>
              <w:spacing w:beforeAutospacing="0" w:afterAutospacing="0" w:line="525" w:lineRule="exact"/>
              <w:jc w:val="both"/>
              <w:textAlignment w:val="auto"/>
              <w:rPr>
                <w:rFonts w:hint="eastAsia" w:ascii="宋体" w:hAnsi="宋体" w:eastAsia="宋体" w:cs="宋体"/>
                <w:b/>
                <w:bCs/>
                <w:color w:val="auto"/>
                <w:sz w:val="21"/>
                <w:szCs w:val="21"/>
                <w:highlight w:val="none"/>
                <w:lang w:val="en-US" w:eastAsia="zh-CN"/>
              </w:rPr>
            </w:pPr>
          </w:p>
          <w:p>
            <w:pPr>
              <w:keepNext w:val="0"/>
              <w:keepLines w:val="0"/>
              <w:pageBreakBefore w:val="0"/>
              <w:numPr>
                <w:ilvl w:val="0"/>
                <w:numId w:val="0"/>
              </w:numPr>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b/>
                <w:bCs/>
                <w:color w:val="auto"/>
                <w:sz w:val="21"/>
                <w:szCs w:val="21"/>
                <w:highlight w:val="none"/>
                <w:lang w:val="en-US" w:eastAsia="zh-CN"/>
              </w:rPr>
            </w:pPr>
          </w:p>
          <w:p>
            <w:pPr>
              <w:keepNext w:val="0"/>
              <w:keepLines w:val="0"/>
              <w:pageBreakBefore w:val="0"/>
              <w:numPr>
                <w:ilvl w:val="0"/>
                <w:numId w:val="0"/>
              </w:numPr>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技术部分得分F3</w:t>
            </w:r>
          </w:p>
          <w:p>
            <w:pPr>
              <w:keepNext w:val="0"/>
              <w:keepLines w:val="0"/>
              <w:pageBreakBefore w:val="0"/>
              <w:numPr>
                <w:ilvl w:val="0"/>
                <w:numId w:val="0"/>
              </w:numPr>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（满分70分）</w:t>
            </w:r>
          </w:p>
        </w:tc>
        <w:tc>
          <w:tcPr>
            <w:tcW w:w="6750" w:type="dxa"/>
            <w:vAlign w:val="center"/>
          </w:tcPr>
          <w:p>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服务方案(满分25分)</w:t>
            </w:r>
          </w:p>
          <w:p>
            <w:pPr>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olor w:val="auto"/>
                <w:sz w:val="21"/>
                <w:szCs w:val="21"/>
                <w:highlight w:val="none"/>
              </w:rPr>
              <w:t>项目</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方案科学、合理、规范性强和可操作性强，组织机构完善、实施进度全面、工作程序和步骤合理、管理和协调方法完善、关键步骤的思路清晰</w:t>
            </w:r>
            <w:r>
              <w:rPr>
                <w:rFonts w:hint="eastAsia" w:ascii="宋体" w:hAnsi="宋体"/>
                <w:color w:val="auto"/>
                <w:sz w:val="21"/>
                <w:szCs w:val="21"/>
                <w:highlight w:val="none"/>
                <w:lang w:val="en-US" w:eastAsia="zh-CN"/>
              </w:rPr>
              <w:t>、针对性强的，得20-25分；</w:t>
            </w:r>
          </w:p>
          <w:p>
            <w:pPr>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项目</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方案一般、规范性和可操作性一般，组织机构基本齐全、实施进度基本齐全、工作程序和步骤基本合理、管理和协调方法一般、关键步骤的思路一般的</w:t>
            </w:r>
            <w:r>
              <w:rPr>
                <w:rFonts w:hint="eastAsia" w:ascii="宋体" w:hAnsi="宋体"/>
                <w:color w:val="auto"/>
                <w:sz w:val="21"/>
                <w:szCs w:val="21"/>
                <w:highlight w:val="none"/>
                <w:lang w:val="en-US" w:eastAsia="zh-CN"/>
              </w:rPr>
              <w:t>、针对性一般的，得14-19分；</w:t>
            </w:r>
          </w:p>
          <w:p>
            <w:pPr>
              <w:pageBreakBefore w:val="0"/>
              <w:kinsoku/>
              <w:wordWrap/>
              <w:overflowPunct/>
              <w:topLinePunct w:val="0"/>
              <w:autoSpaceDE/>
              <w:autoSpaceDN/>
              <w:bidi w:val="0"/>
              <w:spacing w:line="384" w:lineRule="auto"/>
              <w:textAlignment w:val="auto"/>
              <w:rPr>
                <w:rFonts w:hint="eastAsia" w:ascii="宋体" w:hAnsi="宋体" w:eastAsia="宋体" w:cs="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项目</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方案欠缺、规范性和可操作性不足，组织机构、实施进度有欠缺、工作程序和步骤有不足、管理和协调方法欠缺、关键步骤的思路欠缺的</w:t>
            </w:r>
            <w:r>
              <w:rPr>
                <w:rFonts w:hint="eastAsia" w:ascii="宋体" w:hAnsi="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得1-13分。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128" w:type="dxa"/>
            <w:vMerge w:val="continue"/>
            <w:vAlign w:val="center"/>
          </w:tcPr>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rPr>
            </w:pPr>
          </w:p>
        </w:tc>
        <w:tc>
          <w:tcPr>
            <w:tcW w:w="1956" w:type="dxa"/>
            <w:vMerge w:val="continue"/>
            <w:vAlign w:val="center"/>
          </w:tcPr>
          <w:p>
            <w:pPr>
              <w:keepNext w:val="0"/>
              <w:keepLines w:val="0"/>
              <w:pageBreakBefore w:val="0"/>
              <w:numPr>
                <w:ilvl w:val="0"/>
                <w:numId w:val="0"/>
              </w:numPr>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b/>
                <w:bCs/>
                <w:color w:val="auto"/>
                <w:sz w:val="21"/>
                <w:szCs w:val="21"/>
                <w:highlight w:val="none"/>
                <w:lang w:val="en-US" w:eastAsia="zh-CN"/>
              </w:rPr>
            </w:pPr>
          </w:p>
        </w:tc>
        <w:tc>
          <w:tcPr>
            <w:tcW w:w="6750" w:type="dxa"/>
            <w:vAlign w:val="center"/>
          </w:tcPr>
          <w:p>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Courier New" w:eastAsia="宋体" w:cs="Courier New"/>
                <w:b/>
                <w:bCs/>
                <w:color w:val="auto"/>
                <w:kern w:val="2"/>
                <w:sz w:val="21"/>
                <w:szCs w:val="21"/>
                <w:highlight w:val="none"/>
                <w:lang w:val="en-US" w:eastAsia="zh-CN" w:bidi="ar-SA"/>
              </w:rPr>
              <w:t>质量保证措施及承诺</w:t>
            </w:r>
            <w:r>
              <w:rPr>
                <w:rFonts w:hint="eastAsia" w:ascii="宋体" w:hAnsi="宋体" w:eastAsia="宋体" w:cs="宋体"/>
                <w:b/>
                <w:bCs/>
                <w:color w:val="auto"/>
                <w:sz w:val="21"/>
                <w:szCs w:val="21"/>
                <w:highlight w:val="none"/>
                <w:lang w:val="en-US" w:eastAsia="zh-CN"/>
              </w:rPr>
              <w:t>(满分15分)</w:t>
            </w:r>
          </w:p>
          <w:p>
            <w:pPr>
              <w:pStyle w:val="17"/>
              <w:spacing w:line="500" w:lineRule="exact"/>
              <w:jc w:val="both"/>
              <w:rPr>
                <w:rFonts w:hint="eastAsia" w:ascii="宋体" w:hAnsi="Courier New" w:eastAsia="宋体" w:cs="Courier New"/>
                <w:color w:val="auto"/>
                <w:kern w:val="2"/>
                <w:sz w:val="21"/>
                <w:szCs w:val="21"/>
                <w:highlight w:val="none"/>
                <w:lang w:val="en-US" w:eastAsia="zh-CN" w:bidi="ar-SA"/>
              </w:rPr>
            </w:pPr>
            <w:r>
              <w:rPr>
                <w:rFonts w:hint="eastAsia" w:ascii="宋体" w:hAnsi="Courier New" w:eastAsia="宋体" w:cs="Courier New"/>
                <w:color w:val="auto"/>
                <w:kern w:val="2"/>
                <w:sz w:val="21"/>
                <w:szCs w:val="21"/>
                <w:highlight w:val="none"/>
                <w:lang w:val="en-US" w:eastAsia="zh-CN" w:bidi="ar-SA"/>
              </w:rPr>
              <w:t>1</w:t>
            </w:r>
            <w:r>
              <w:rPr>
                <w:rFonts w:hint="eastAsia" w:cs="Courier New"/>
                <w:color w:val="auto"/>
                <w:kern w:val="2"/>
                <w:sz w:val="21"/>
                <w:szCs w:val="21"/>
                <w:highlight w:val="none"/>
                <w:lang w:val="en-US" w:eastAsia="zh-CN" w:bidi="ar-SA"/>
              </w:rPr>
              <w:t>.</w:t>
            </w:r>
            <w:r>
              <w:rPr>
                <w:rFonts w:hint="eastAsia" w:ascii="宋体" w:hAnsi="Courier New" w:eastAsia="宋体" w:cs="Courier New"/>
                <w:color w:val="auto"/>
                <w:kern w:val="2"/>
                <w:sz w:val="21"/>
                <w:szCs w:val="21"/>
                <w:highlight w:val="none"/>
                <w:lang w:val="en-US" w:eastAsia="zh-CN" w:bidi="ar-SA"/>
              </w:rPr>
              <w:t>质量保证措施及承诺阐述合理、可行、针对性较强，有明确的违约责任承诺的得</w:t>
            </w:r>
            <w:r>
              <w:rPr>
                <w:rFonts w:hint="eastAsia" w:cs="Courier New"/>
                <w:color w:val="auto"/>
                <w:kern w:val="2"/>
                <w:sz w:val="21"/>
                <w:szCs w:val="21"/>
                <w:highlight w:val="none"/>
                <w:lang w:val="en-US" w:eastAsia="zh-CN" w:bidi="ar-SA"/>
              </w:rPr>
              <w:t>10-15</w:t>
            </w:r>
            <w:r>
              <w:rPr>
                <w:rFonts w:hint="eastAsia" w:ascii="宋体" w:hAnsi="Courier New" w:eastAsia="宋体" w:cs="Courier New"/>
                <w:color w:val="auto"/>
                <w:kern w:val="2"/>
                <w:sz w:val="21"/>
                <w:szCs w:val="21"/>
                <w:highlight w:val="none"/>
                <w:lang w:val="en-US" w:eastAsia="zh-CN" w:bidi="ar-SA"/>
              </w:rPr>
              <w:t>分；</w:t>
            </w:r>
          </w:p>
          <w:p>
            <w:pPr>
              <w:pStyle w:val="17"/>
              <w:spacing w:line="500" w:lineRule="exact"/>
              <w:jc w:val="left"/>
              <w:rPr>
                <w:rFonts w:hint="eastAsia" w:ascii="宋体" w:hAnsi="Courier New" w:eastAsia="宋体" w:cs="Courier New"/>
                <w:color w:val="auto"/>
                <w:kern w:val="2"/>
                <w:sz w:val="21"/>
                <w:szCs w:val="21"/>
                <w:highlight w:val="none"/>
                <w:lang w:val="en-US" w:eastAsia="zh-CN" w:bidi="ar-SA"/>
              </w:rPr>
            </w:pPr>
            <w:r>
              <w:rPr>
                <w:rFonts w:hint="eastAsia" w:ascii="宋体" w:hAnsi="Courier New" w:eastAsia="宋体" w:cs="Courier New"/>
                <w:color w:val="auto"/>
                <w:kern w:val="2"/>
                <w:sz w:val="21"/>
                <w:szCs w:val="21"/>
                <w:highlight w:val="none"/>
                <w:lang w:val="en-US" w:eastAsia="zh-CN" w:bidi="ar-SA"/>
              </w:rPr>
              <w:t>2</w:t>
            </w:r>
            <w:r>
              <w:rPr>
                <w:rFonts w:hint="eastAsia" w:cs="Courier New"/>
                <w:color w:val="auto"/>
                <w:kern w:val="2"/>
                <w:sz w:val="21"/>
                <w:szCs w:val="21"/>
                <w:highlight w:val="none"/>
                <w:lang w:val="en-US" w:eastAsia="zh-CN" w:bidi="ar-SA"/>
              </w:rPr>
              <w:t>.</w:t>
            </w:r>
            <w:r>
              <w:rPr>
                <w:rFonts w:hint="eastAsia" w:ascii="宋体" w:hAnsi="Courier New" w:eastAsia="宋体" w:cs="Courier New"/>
                <w:color w:val="auto"/>
                <w:kern w:val="2"/>
                <w:sz w:val="21"/>
                <w:szCs w:val="21"/>
                <w:highlight w:val="none"/>
                <w:lang w:val="en-US" w:eastAsia="zh-CN" w:bidi="ar-SA"/>
              </w:rPr>
              <w:t>质量保证措施及承诺阐述基本合理、但存在一些问题、针对性一般的，有明确的违约责任承诺的得</w:t>
            </w:r>
            <w:r>
              <w:rPr>
                <w:rFonts w:hint="eastAsia" w:cs="Courier New"/>
                <w:color w:val="auto"/>
                <w:kern w:val="2"/>
                <w:sz w:val="21"/>
                <w:szCs w:val="21"/>
                <w:highlight w:val="none"/>
                <w:lang w:val="en-US" w:eastAsia="zh-CN" w:bidi="ar-SA"/>
              </w:rPr>
              <w:t>6-9</w:t>
            </w:r>
            <w:r>
              <w:rPr>
                <w:rFonts w:hint="eastAsia" w:ascii="宋体" w:hAnsi="Courier New" w:eastAsia="宋体" w:cs="Courier New"/>
                <w:color w:val="auto"/>
                <w:kern w:val="2"/>
                <w:sz w:val="21"/>
                <w:szCs w:val="21"/>
                <w:highlight w:val="none"/>
                <w:lang w:val="en-US" w:eastAsia="zh-CN" w:bidi="ar-SA"/>
              </w:rPr>
              <w:t>分；</w:t>
            </w:r>
          </w:p>
          <w:p>
            <w:pPr>
              <w:pStyle w:val="17"/>
              <w:spacing w:line="500" w:lineRule="exact"/>
              <w:jc w:val="left"/>
              <w:rPr>
                <w:rFonts w:hint="eastAsia" w:ascii="宋体" w:hAnsi="Courier New" w:eastAsia="宋体" w:cs="Courier New"/>
                <w:color w:val="auto"/>
                <w:kern w:val="2"/>
                <w:sz w:val="21"/>
                <w:szCs w:val="21"/>
                <w:highlight w:val="none"/>
                <w:lang w:val="en-US" w:eastAsia="zh-CN" w:bidi="ar-SA"/>
              </w:rPr>
            </w:pPr>
            <w:r>
              <w:rPr>
                <w:rFonts w:hint="eastAsia" w:ascii="宋体" w:hAnsi="Courier New" w:eastAsia="宋体" w:cs="Courier New"/>
                <w:color w:val="auto"/>
                <w:kern w:val="2"/>
                <w:sz w:val="21"/>
                <w:szCs w:val="21"/>
                <w:highlight w:val="none"/>
                <w:lang w:val="en-US" w:eastAsia="zh-CN" w:bidi="ar-SA"/>
              </w:rPr>
              <w:t>3</w:t>
            </w:r>
            <w:r>
              <w:rPr>
                <w:rFonts w:hint="eastAsia" w:cs="Courier New"/>
                <w:color w:val="auto"/>
                <w:kern w:val="2"/>
                <w:sz w:val="21"/>
                <w:szCs w:val="21"/>
                <w:highlight w:val="none"/>
                <w:lang w:val="en-US" w:eastAsia="zh-CN" w:bidi="ar-SA"/>
              </w:rPr>
              <w:t>.</w:t>
            </w:r>
            <w:r>
              <w:rPr>
                <w:rFonts w:hint="eastAsia" w:ascii="宋体" w:hAnsi="Courier New" w:eastAsia="宋体" w:cs="Courier New"/>
                <w:color w:val="auto"/>
                <w:kern w:val="2"/>
                <w:sz w:val="21"/>
                <w:szCs w:val="21"/>
                <w:highlight w:val="none"/>
                <w:lang w:val="en-US" w:eastAsia="zh-CN" w:bidi="ar-SA"/>
              </w:rPr>
              <w:t>质量保证措施及承诺阐述基本合理、缺乏针对性的，无明确的违约责任承诺的得</w:t>
            </w:r>
            <w:r>
              <w:rPr>
                <w:rFonts w:hint="eastAsia" w:cs="Courier New"/>
                <w:color w:val="auto"/>
                <w:kern w:val="2"/>
                <w:sz w:val="21"/>
                <w:szCs w:val="21"/>
                <w:highlight w:val="none"/>
                <w:lang w:val="en-US" w:eastAsia="zh-CN" w:bidi="ar-SA"/>
              </w:rPr>
              <w:t>1-5</w:t>
            </w:r>
            <w:r>
              <w:rPr>
                <w:rFonts w:hint="eastAsia" w:ascii="宋体" w:hAnsi="Courier New" w:eastAsia="宋体" w:cs="Courier New"/>
                <w:color w:val="auto"/>
                <w:kern w:val="2"/>
                <w:sz w:val="21"/>
                <w:szCs w:val="21"/>
                <w:highlight w:val="none"/>
                <w:lang w:val="en-US" w:eastAsia="zh-CN" w:bidi="ar-SA"/>
              </w:rPr>
              <w:t>分；</w:t>
            </w:r>
          </w:p>
          <w:p>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eastAsia="宋体" w:cs="宋体"/>
                <w:b/>
                <w:bCs/>
                <w:i w:val="0"/>
                <w:iCs w:val="0"/>
                <w:color w:val="auto"/>
                <w:sz w:val="21"/>
                <w:szCs w:val="21"/>
                <w:highlight w:val="none"/>
                <w:lang w:val="en-US" w:eastAsia="zh-CN"/>
              </w:rPr>
            </w:pPr>
            <w:r>
              <w:rPr>
                <w:rFonts w:hint="eastAsia" w:ascii="宋体" w:hAnsi="Courier New" w:eastAsia="宋体" w:cs="Courier New"/>
                <w:color w:val="auto"/>
                <w:kern w:val="2"/>
                <w:sz w:val="21"/>
                <w:szCs w:val="21"/>
                <w:highlight w:val="none"/>
                <w:lang w:val="en-US" w:eastAsia="zh-CN" w:bidi="ar-SA"/>
              </w:rPr>
              <w:t>4.没有质量保证措施及承诺的不得分。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128" w:type="dxa"/>
            <w:vMerge w:val="continue"/>
            <w:vAlign w:val="center"/>
          </w:tcPr>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rPr>
            </w:pPr>
          </w:p>
        </w:tc>
        <w:tc>
          <w:tcPr>
            <w:tcW w:w="1956" w:type="dxa"/>
            <w:vMerge w:val="continue"/>
            <w:vAlign w:val="center"/>
          </w:tcPr>
          <w:p>
            <w:pPr>
              <w:keepNext w:val="0"/>
              <w:keepLines w:val="0"/>
              <w:pageBreakBefore w:val="0"/>
              <w:numPr>
                <w:ilvl w:val="0"/>
                <w:numId w:val="0"/>
              </w:numPr>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b/>
                <w:bCs/>
                <w:color w:val="auto"/>
                <w:sz w:val="21"/>
                <w:szCs w:val="21"/>
                <w:highlight w:val="none"/>
                <w:lang w:val="en-US" w:eastAsia="zh-CN"/>
              </w:rPr>
            </w:pPr>
          </w:p>
        </w:tc>
        <w:tc>
          <w:tcPr>
            <w:tcW w:w="6750" w:type="dxa"/>
            <w:vAlign w:val="center"/>
          </w:tcPr>
          <w:p>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时间进度计划安排(满分15分)</w:t>
            </w:r>
          </w:p>
          <w:p>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1.时间进度计划安排优，内容完整、合同履行期限短、安排合理、切实可行、科学规范、针对性好的得10-15分；</w:t>
            </w:r>
          </w:p>
          <w:p>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2.时间进度计划安排一般，内容较完整、合同履行期限较短、安排较合理、针对性较好的得6-9分；</w:t>
            </w:r>
          </w:p>
          <w:p>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3.时间进度计划安排差，内容一般、合同履行期限较长、针对性一般的得0-5分。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128" w:type="dxa"/>
            <w:vMerge w:val="continue"/>
            <w:vAlign w:val="center"/>
          </w:tcPr>
          <w:p>
            <w:pPr>
              <w:keepNext w:val="0"/>
              <w:keepLines w:val="0"/>
              <w:pageBreakBefore w:val="0"/>
              <w:kinsoku/>
              <w:wordWrap/>
              <w:overflowPunct/>
              <w:topLinePunct w:val="0"/>
              <w:autoSpaceDE/>
              <w:autoSpaceDN/>
              <w:bidi w:val="0"/>
              <w:spacing w:beforeAutospacing="0" w:afterAutospacing="0" w:line="525" w:lineRule="exact"/>
              <w:textAlignment w:val="auto"/>
              <w:rPr>
                <w:rFonts w:hint="eastAsia" w:ascii="宋体" w:hAnsi="宋体" w:eastAsia="宋体" w:cs="宋体"/>
                <w:color w:val="auto"/>
                <w:sz w:val="21"/>
                <w:szCs w:val="21"/>
                <w:highlight w:val="none"/>
              </w:rPr>
            </w:pPr>
          </w:p>
        </w:tc>
        <w:tc>
          <w:tcPr>
            <w:tcW w:w="1956" w:type="dxa"/>
            <w:vMerge w:val="continue"/>
            <w:vAlign w:val="center"/>
          </w:tcPr>
          <w:p>
            <w:pPr>
              <w:keepNext w:val="0"/>
              <w:keepLines w:val="0"/>
              <w:pageBreakBefore w:val="0"/>
              <w:numPr>
                <w:ilvl w:val="0"/>
                <w:numId w:val="0"/>
              </w:numPr>
              <w:kinsoku/>
              <w:wordWrap/>
              <w:overflowPunct/>
              <w:topLinePunct w:val="0"/>
              <w:autoSpaceDE/>
              <w:autoSpaceDN/>
              <w:bidi w:val="0"/>
              <w:spacing w:beforeAutospacing="0" w:afterAutospacing="0" w:line="525" w:lineRule="exact"/>
              <w:jc w:val="center"/>
              <w:textAlignment w:val="auto"/>
              <w:rPr>
                <w:rFonts w:hint="eastAsia" w:ascii="宋体" w:hAnsi="宋体" w:eastAsia="宋体" w:cs="宋体"/>
                <w:b/>
                <w:bCs/>
                <w:color w:val="auto"/>
                <w:sz w:val="21"/>
                <w:szCs w:val="21"/>
                <w:highlight w:val="none"/>
                <w:lang w:val="en-US" w:eastAsia="zh-CN"/>
              </w:rPr>
            </w:pPr>
          </w:p>
        </w:tc>
        <w:tc>
          <w:tcPr>
            <w:tcW w:w="6750" w:type="dxa"/>
            <w:vAlign w:val="center"/>
          </w:tcPr>
          <w:p>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b/>
                <w:bCs w:val="0"/>
                <w:color w:val="auto"/>
                <w:sz w:val="21"/>
                <w:szCs w:val="21"/>
                <w:highlight w:val="none"/>
                <w:lang w:eastAsia="zh-CN"/>
              </w:rPr>
              <w:t>售后服务</w:t>
            </w:r>
            <w:r>
              <w:rPr>
                <w:rFonts w:hint="eastAsia" w:ascii="宋体" w:hAnsi="宋体" w:eastAsia="宋体" w:cs="宋体"/>
                <w:b/>
                <w:bCs/>
                <w:color w:val="auto"/>
                <w:sz w:val="21"/>
                <w:szCs w:val="21"/>
                <w:highlight w:val="none"/>
                <w:lang w:val="en-US" w:eastAsia="zh-CN"/>
              </w:rPr>
              <w:t>承诺(满分15分)</w:t>
            </w:r>
          </w:p>
          <w:p>
            <w:pPr>
              <w:pStyle w:val="17"/>
              <w:spacing w:line="500" w:lineRule="exact"/>
              <w:jc w:val="both"/>
              <w:rPr>
                <w:rFonts w:hint="eastAsia" w:ascii="宋体" w:hAnsi="Courier New" w:eastAsia="宋体" w:cs="Courier New"/>
                <w:color w:val="auto"/>
                <w:kern w:val="2"/>
                <w:sz w:val="21"/>
                <w:szCs w:val="21"/>
                <w:highlight w:val="none"/>
                <w:lang w:val="en-US" w:eastAsia="zh-CN" w:bidi="ar-SA"/>
              </w:rPr>
            </w:pPr>
            <w:r>
              <w:rPr>
                <w:rFonts w:hint="eastAsia" w:ascii="宋体" w:eastAsia="宋体" w:cs="Courier New"/>
                <w:color w:val="auto"/>
                <w:kern w:val="2"/>
                <w:sz w:val="21"/>
                <w:szCs w:val="21"/>
                <w:highlight w:val="none"/>
                <w:lang w:val="en-US" w:eastAsia="zh-CN" w:bidi="ar-SA"/>
              </w:rPr>
              <w:t>1</w:t>
            </w:r>
            <w:r>
              <w:rPr>
                <w:rFonts w:hint="eastAsia" w:cs="Courier New"/>
                <w:color w:val="auto"/>
                <w:kern w:val="2"/>
                <w:sz w:val="21"/>
                <w:szCs w:val="21"/>
                <w:highlight w:val="none"/>
                <w:lang w:val="en-US" w:eastAsia="zh-CN" w:bidi="ar-SA"/>
              </w:rPr>
              <w:t>.</w:t>
            </w:r>
            <w:r>
              <w:rPr>
                <w:rFonts w:hint="eastAsia" w:ascii="宋体" w:hAnsi="Courier New" w:eastAsia="宋体" w:cs="Courier New"/>
                <w:color w:val="auto"/>
                <w:kern w:val="2"/>
                <w:sz w:val="21"/>
                <w:szCs w:val="21"/>
                <w:highlight w:val="none"/>
                <w:lang w:val="en-US" w:eastAsia="zh-CN" w:bidi="ar-SA"/>
              </w:rPr>
              <w:t>投标人有较好的售后服务承诺，有具体的违约责任承诺，且保障措施完善，描述详细，合理可靠，得</w:t>
            </w:r>
            <w:r>
              <w:rPr>
                <w:rFonts w:hint="eastAsia" w:cs="Courier New"/>
                <w:color w:val="auto"/>
                <w:kern w:val="2"/>
                <w:sz w:val="21"/>
                <w:szCs w:val="21"/>
                <w:highlight w:val="none"/>
                <w:lang w:val="en-US" w:eastAsia="zh-CN" w:bidi="ar-SA"/>
              </w:rPr>
              <w:t>10</w:t>
            </w:r>
            <w:r>
              <w:rPr>
                <w:rFonts w:hint="eastAsia" w:ascii="宋体" w:hAnsi="宋体" w:eastAsia="宋体" w:cs="宋体"/>
                <w:b w:val="0"/>
                <w:bCs w:val="0"/>
                <w:color w:val="auto"/>
                <w:sz w:val="21"/>
                <w:szCs w:val="21"/>
                <w:highlight w:val="none"/>
                <w:lang w:val="en-US" w:eastAsia="zh-CN"/>
              </w:rPr>
              <w:t>-</w:t>
            </w:r>
            <w:r>
              <w:rPr>
                <w:rFonts w:hint="eastAsia" w:ascii="宋体" w:hAnsi="Courier New" w:eastAsia="宋体" w:cs="Courier New"/>
                <w:color w:val="auto"/>
                <w:kern w:val="2"/>
                <w:sz w:val="21"/>
                <w:szCs w:val="21"/>
                <w:highlight w:val="none"/>
                <w:lang w:val="en-US" w:eastAsia="zh-CN" w:bidi="ar-SA"/>
              </w:rPr>
              <w:t>1</w:t>
            </w:r>
            <w:r>
              <w:rPr>
                <w:rFonts w:hint="eastAsia" w:cs="Courier New"/>
                <w:color w:val="auto"/>
                <w:kern w:val="2"/>
                <w:sz w:val="21"/>
                <w:szCs w:val="21"/>
                <w:highlight w:val="none"/>
                <w:lang w:val="en-US" w:eastAsia="zh-CN" w:bidi="ar-SA"/>
              </w:rPr>
              <w:t>5</w:t>
            </w:r>
            <w:r>
              <w:rPr>
                <w:rFonts w:hint="eastAsia" w:ascii="宋体" w:hAnsi="Courier New" w:eastAsia="宋体" w:cs="Courier New"/>
                <w:color w:val="auto"/>
                <w:kern w:val="2"/>
                <w:sz w:val="21"/>
                <w:szCs w:val="21"/>
                <w:highlight w:val="none"/>
                <w:lang w:val="en-US" w:eastAsia="zh-CN" w:bidi="ar-SA"/>
              </w:rPr>
              <w:t>分；</w:t>
            </w:r>
          </w:p>
          <w:p>
            <w:pPr>
              <w:pStyle w:val="17"/>
              <w:spacing w:line="500" w:lineRule="exact"/>
              <w:jc w:val="both"/>
              <w:rPr>
                <w:rFonts w:hint="eastAsia" w:ascii="宋体" w:hAnsi="Courier New" w:eastAsia="宋体" w:cs="Courier New"/>
                <w:color w:val="auto"/>
                <w:kern w:val="2"/>
                <w:sz w:val="21"/>
                <w:szCs w:val="21"/>
                <w:highlight w:val="none"/>
                <w:lang w:val="en-US" w:eastAsia="zh-CN" w:bidi="ar-SA"/>
              </w:rPr>
            </w:pPr>
            <w:r>
              <w:rPr>
                <w:rFonts w:hint="eastAsia" w:ascii="宋体" w:eastAsia="宋体" w:cs="Courier New"/>
                <w:color w:val="auto"/>
                <w:kern w:val="2"/>
                <w:sz w:val="21"/>
                <w:szCs w:val="21"/>
                <w:highlight w:val="none"/>
                <w:lang w:val="en-US" w:eastAsia="zh-CN" w:bidi="ar-SA"/>
              </w:rPr>
              <w:t>2</w:t>
            </w:r>
            <w:r>
              <w:rPr>
                <w:rFonts w:hint="eastAsia" w:cs="Courier New"/>
                <w:color w:val="auto"/>
                <w:kern w:val="2"/>
                <w:sz w:val="21"/>
                <w:szCs w:val="21"/>
                <w:highlight w:val="none"/>
                <w:lang w:val="en-US" w:eastAsia="zh-CN" w:bidi="ar-SA"/>
              </w:rPr>
              <w:t>.</w:t>
            </w:r>
            <w:r>
              <w:rPr>
                <w:rFonts w:hint="eastAsia" w:ascii="宋体" w:hAnsi="Courier New" w:eastAsia="宋体" w:cs="Courier New"/>
                <w:color w:val="auto"/>
                <w:kern w:val="2"/>
                <w:sz w:val="21"/>
                <w:szCs w:val="21"/>
                <w:highlight w:val="none"/>
                <w:lang w:val="en-US" w:eastAsia="zh-CN" w:bidi="ar-SA"/>
              </w:rPr>
              <w:t>投标人的售后服务承诺一般，有具体的违约责任承诺，且保障措施一般，描述基本可行，基本合理，得</w:t>
            </w:r>
            <w:r>
              <w:rPr>
                <w:rFonts w:hint="eastAsia" w:cs="Courier New"/>
                <w:color w:val="auto"/>
                <w:kern w:val="2"/>
                <w:sz w:val="21"/>
                <w:szCs w:val="21"/>
                <w:highlight w:val="none"/>
                <w:lang w:val="en-US" w:eastAsia="zh-CN" w:bidi="ar-SA"/>
              </w:rPr>
              <w:t>6</w:t>
            </w:r>
            <w:r>
              <w:rPr>
                <w:rFonts w:hint="eastAsia" w:ascii="宋体" w:hAnsi="宋体" w:eastAsia="宋体" w:cs="宋体"/>
                <w:b w:val="0"/>
                <w:bCs w:val="0"/>
                <w:color w:val="auto"/>
                <w:sz w:val="21"/>
                <w:szCs w:val="21"/>
                <w:highlight w:val="none"/>
                <w:lang w:val="en-US" w:eastAsia="zh-CN"/>
              </w:rPr>
              <w:t>-</w:t>
            </w:r>
            <w:r>
              <w:rPr>
                <w:rFonts w:hint="eastAsia" w:cs="Courier New"/>
                <w:color w:val="auto"/>
                <w:kern w:val="2"/>
                <w:sz w:val="21"/>
                <w:szCs w:val="21"/>
                <w:highlight w:val="none"/>
                <w:lang w:val="en-US" w:eastAsia="zh-CN" w:bidi="ar-SA"/>
              </w:rPr>
              <w:t>9</w:t>
            </w:r>
            <w:r>
              <w:rPr>
                <w:rFonts w:hint="eastAsia" w:ascii="宋体" w:hAnsi="Courier New" w:eastAsia="宋体" w:cs="Courier New"/>
                <w:color w:val="auto"/>
                <w:kern w:val="2"/>
                <w:sz w:val="21"/>
                <w:szCs w:val="21"/>
                <w:highlight w:val="none"/>
                <w:lang w:val="en-US" w:eastAsia="zh-CN" w:bidi="ar-SA"/>
              </w:rPr>
              <w:t>分；</w:t>
            </w:r>
          </w:p>
          <w:p>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eastAsia="宋体" w:cs="宋体"/>
                <w:color w:val="auto"/>
                <w:sz w:val="21"/>
                <w:szCs w:val="21"/>
                <w:highlight w:val="none"/>
                <w:lang w:val="en-US" w:eastAsia="zh-CN"/>
              </w:rPr>
            </w:pPr>
            <w:r>
              <w:rPr>
                <w:rFonts w:hint="eastAsia" w:ascii="宋体" w:eastAsia="宋体" w:cs="Courier New"/>
                <w:color w:val="auto"/>
                <w:kern w:val="2"/>
                <w:sz w:val="21"/>
                <w:szCs w:val="21"/>
                <w:highlight w:val="none"/>
                <w:lang w:val="en-US" w:eastAsia="zh-CN" w:bidi="ar-SA"/>
              </w:rPr>
              <w:t>3</w:t>
            </w:r>
            <w:r>
              <w:rPr>
                <w:rFonts w:hint="eastAsia" w:cs="Courier New"/>
                <w:color w:val="auto"/>
                <w:kern w:val="2"/>
                <w:sz w:val="21"/>
                <w:szCs w:val="21"/>
                <w:highlight w:val="none"/>
                <w:lang w:val="en-US" w:eastAsia="zh-CN" w:bidi="ar-SA"/>
              </w:rPr>
              <w:t>.</w:t>
            </w:r>
            <w:r>
              <w:rPr>
                <w:rFonts w:hint="eastAsia" w:ascii="宋体" w:hAnsi="Courier New" w:eastAsia="宋体" w:cs="Courier New"/>
                <w:color w:val="auto"/>
                <w:kern w:val="2"/>
                <w:sz w:val="21"/>
                <w:szCs w:val="21"/>
                <w:highlight w:val="none"/>
                <w:lang w:val="en-US" w:eastAsia="zh-CN" w:bidi="ar-SA"/>
              </w:rPr>
              <w:t>投标人的售后服务承诺较差，无具体的违约责任承诺，且保障措施较差，描述不全的得 0</w:t>
            </w:r>
            <w:r>
              <w:rPr>
                <w:rFonts w:hint="eastAsia" w:ascii="宋体" w:hAnsi="宋体" w:eastAsia="宋体" w:cs="宋体"/>
                <w:b w:val="0"/>
                <w:bCs w:val="0"/>
                <w:color w:val="auto"/>
                <w:sz w:val="21"/>
                <w:szCs w:val="21"/>
                <w:highlight w:val="none"/>
                <w:lang w:val="en-US" w:eastAsia="zh-CN"/>
              </w:rPr>
              <w:t>-</w:t>
            </w:r>
            <w:r>
              <w:rPr>
                <w:rFonts w:hint="eastAsia" w:ascii="宋体" w:hAnsi="Courier New" w:eastAsia="宋体" w:cs="Courier New"/>
                <w:color w:val="auto"/>
                <w:kern w:val="2"/>
                <w:sz w:val="21"/>
                <w:szCs w:val="21"/>
                <w:highlight w:val="none"/>
                <w:lang w:val="en-US" w:eastAsia="zh-CN" w:bidi="ar-SA"/>
              </w:rPr>
              <w:t xml:space="preserve">5分。 </w:t>
            </w:r>
          </w:p>
        </w:tc>
      </w:tr>
      <w:bookmarkEnd w:id="168"/>
    </w:tbl>
    <w:p>
      <w:pPr>
        <w:pStyle w:val="6"/>
        <w:pageBreakBefore w:val="0"/>
        <w:widowControl w:val="0"/>
        <w:kinsoku/>
        <w:wordWrap/>
        <w:overflowPunct/>
        <w:topLinePunct w:val="0"/>
        <w:autoSpaceDE/>
        <w:autoSpaceDN/>
        <w:bidi w:val="0"/>
        <w:snapToGrid/>
        <w:spacing w:before="0" w:beforeAutospacing="0" w:after="0" w:afterAutospacing="0" w:line="525" w:lineRule="exact"/>
        <w:jc w:val="both"/>
        <w:textAlignment w:val="auto"/>
        <w:rPr>
          <w:rFonts w:hint="eastAsia" w:ascii="宋体" w:hAnsi="宋体" w:eastAsia="宋体" w:cs="宋体"/>
          <w:color w:val="auto"/>
          <w:sz w:val="21"/>
          <w:szCs w:val="21"/>
          <w:highlight w:val="none"/>
        </w:rPr>
      </w:pPr>
      <w:bookmarkStart w:id="169" w:name="_Toc12861"/>
      <w:bookmarkStart w:id="170" w:name="_Toc13511"/>
      <w:bookmarkStart w:id="171" w:name="_Toc113619437"/>
      <w:bookmarkStart w:id="172" w:name="_Toc471423450"/>
      <w:bookmarkStart w:id="173" w:name="_Toc78388901"/>
      <w:r>
        <w:rPr>
          <w:rFonts w:hint="eastAsia" w:ascii="宋体" w:hAnsi="宋体" w:eastAsia="宋体" w:cs="宋体"/>
          <w:color w:val="auto"/>
          <w:sz w:val="21"/>
          <w:szCs w:val="21"/>
          <w:highlight w:val="none"/>
        </w:rPr>
        <w:t>1. 评标方法</w:t>
      </w:r>
      <w:bookmarkEnd w:id="169"/>
      <w:bookmarkEnd w:id="170"/>
      <w:bookmarkEnd w:id="171"/>
      <w:bookmarkEnd w:id="172"/>
      <w:bookmarkEnd w:id="173"/>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rPr>
      </w:pPr>
      <w:bookmarkStart w:id="174" w:name="_Toc391560807"/>
      <w:bookmarkStart w:id="175" w:name="_Toc323392970"/>
      <w:bookmarkStart w:id="176" w:name="_Toc334191625"/>
      <w:r>
        <w:rPr>
          <w:rFonts w:hint="eastAsia" w:ascii="宋体" w:hAnsi="宋体" w:eastAsia="宋体" w:cs="宋体"/>
          <w:color w:val="auto"/>
          <w:sz w:val="21"/>
          <w:szCs w:val="21"/>
          <w:highlight w:val="none"/>
        </w:rPr>
        <w:t>1.1本项目评标方法按照《中华人民共和国政府采购法》、《中华人民共和国政府采购法实施条例》、《政府采购货物和服务招标投标管理办法》（财政部令第87号）等有关法律法规的规定。本次评标采用综合评分法。评标委员会对满足招标文件初步评标要求的投标文件，按照本章详细评审标准规定的评分标准进行打分，并按得分由高到低顺序推荐中标候选人；若出现最后得分相同时，推荐中标候选人的顺序则按报价得分高低顺序排列推荐中标候选人，若出现报价得分相同时，按技术部分评标得分高低顺序排列推荐中标候选人，若出现技术部分评标得分也相同时，由评标委员会以记名投票的方式，票数多的确定中标候选人。</w:t>
      </w:r>
    </w:p>
    <w:p>
      <w:pPr>
        <w:pStyle w:val="51"/>
        <w:keepNext w:val="0"/>
        <w:keepLines w:val="0"/>
        <w:pageBreakBefore w:val="0"/>
        <w:widowControl w:val="0"/>
        <w:kinsoku/>
        <w:wordWrap/>
        <w:overflowPunct/>
        <w:topLinePunct w:val="0"/>
        <w:autoSpaceDE/>
        <w:autoSpaceDN/>
        <w:bidi w:val="0"/>
        <w:snapToGrid/>
        <w:spacing w:line="525" w:lineRule="exact"/>
        <w:textAlignment w:val="auto"/>
        <w:outlineLvl w:val="1"/>
        <w:rPr>
          <w:rFonts w:hint="eastAsia" w:ascii="宋体" w:hAnsi="宋体" w:eastAsia="宋体" w:cs="宋体"/>
          <w:b/>
          <w:color w:val="auto"/>
          <w:sz w:val="21"/>
          <w:szCs w:val="21"/>
          <w:highlight w:val="none"/>
        </w:rPr>
      </w:pPr>
      <w:bookmarkStart w:id="177" w:name="_Toc21365"/>
      <w:bookmarkStart w:id="178" w:name="_Toc471423451"/>
      <w:bookmarkStart w:id="179" w:name="_Toc78388902"/>
      <w:bookmarkStart w:id="180" w:name="_Toc28351"/>
      <w:bookmarkStart w:id="181" w:name="_Toc19837"/>
      <w:bookmarkStart w:id="182" w:name="_Toc113619438"/>
      <w:r>
        <w:rPr>
          <w:rFonts w:hint="eastAsia" w:ascii="宋体" w:hAnsi="宋体" w:eastAsia="宋体" w:cs="宋体"/>
          <w:b/>
          <w:color w:val="auto"/>
          <w:sz w:val="21"/>
          <w:szCs w:val="21"/>
          <w:highlight w:val="none"/>
        </w:rPr>
        <w:t>四、评审程序</w:t>
      </w:r>
      <w:bookmarkEnd w:id="177"/>
    </w:p>
    <w:p>
      <w:pPr>
        <w:pStyle w:val="6"/>
        <w:pageBreakBefore w:val="0"/>
        <w:widowControl w:val="0"/>
        <w:kinsoku/>
        <w:wordWrap/>
        <w:overflowPunct/>
        <w:topLinePunct w:val="0"/>
        <w:autoSpaceDE/>
        <w:autoSpaceDN/>
        <w:bidi w:val="0"/>
        <w:snapToGrid/>
        <w:spacing w:before="0" w:after="0" w:line="525"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评标标准</w:t>
      </w:r>
      <w:bookmarkEnd w:id="174"/>
      <w:bookmarkEnd w:id="175"/>
      <w:bookmarkEnd w:id="176"/>
      <w:bookmarkEnd w:id="178"/>
      <w:bookmarkEnd w:id="179"/>
      <w:bookmarkEnd w:id="180"/>
      <w:bookmarkEnd w:id="181"/>
      <w:bookmarkEnd w:id="182"/>
    </w:p>
    <w:p>
      <w:pPr>
        <w:pStyle w:val="7"/>
        <w:pageBreakBefore w:val="0"/>
        <w:widowControl w:val="0"/>
        <w:kinsoku/>
        <w:wordWrap/>
        <w:overflowPunct/>
        <w:topLinePunct w:val="0"/>
        <w:autoSpaceDE/>
        <w:autoSpaceDN/>
        <w:bidi w:val="0"/>
        <w:snapToGrid/>
        <w:spacing w:before="0" w:after="0" w:line="525" w:lineRule="exact"/>
        <w:jc w:val="both"/>
        <w:textAlignment w:val="auto"/>
        <w:rPr>
          <w:rFonts w:hint="eastAsia" w:ascii="宋体" w:hAnsi="宋体" w:eastAsia="宋体" w:cs="宋体"/>
          <w:color w:val="auto"/>
          <w:sz w:val="21"/>
          <w:szCs w:val="21"/>
          <w:highlight w:val="none"/>
        </w:rPr>
      </w:pPr>
      <w:bookmarkStart w:id="183" w:name="_Toc391560808"/>
      <w:bookmarkStart w:id="184" w:name="_Toc323392971"/>
      <w:bookmarkStart w:id="185" w:name="_Toc334191626"/>
      <w:r>
        <w:rPr>
          <w:rFonts w:hint="eastAsia" w:ascii="宋体" w:hAnsi="宋体" w:eastAsia="宋体" w:cs="宋体"/>
          <w:color w:val="auto"/>
          <w:sz w:val="21"/>
          <w:szCs w:val="21"/>
          <w:highlight w:val="none"/>
        </w:rPr>
        <w:t>2.1 初步评标标准</w:t>
      </w:r>
      <w:bookmarkEnd w:id="183"/>
      <w:bookmarkEnd w:id="184"/>
      <w:bookmarkEnd w:id="185"/>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资格评标标准：详见第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资格审查。</w:t>
      </w:r>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符合性评标标准：依据招标文件的规定，从投标文件的有效性、完整性和对招标文件的响应程度进行审查，以确定是否对招标文件的实质性要求作出响应；见评标方法前附表。</w:t>
      </w:r>
    </w:p>
    <w:p>
      <w:pPr>
        <w:pStyle w:val="7"/>
        <w:pageBreakBefore w:val="0"/>
        <w:widowControl w:val="0"/>
        <w:kinsoku/>
        <w:wordWrap/>
        <w:overflowPunct/>
        <w:topLinePunct w:val="0"/>
        <w:autoSpaceDE/>
        <w:autoSpaceDN/>
        <w:bidi w:val="0"/>
        <w:snapToGrid/>
        <w:spacing w:before="0" w:after="0" w:line="525" w:lineRule="exact"/>
        <w:jc w:val="both"/>
        <w:textAlignment w:val="auto"/>
        <w:rPr>
          <w:rFonts w:hint="eastAsia" w:ascii="宋体" w:hAnsi="宋体" w:eastAsia="宋体" w:cs="宋体"/>
          <w:color w:val="auto"/>
          <w:sz w:val="21"/>
          <w:szCs w:val="21"/>
          <w:highlight w:val="none"/>
        </w:rPr>
      </w:pPr>
      <w:bookmarkStart w:id="186" w:name="_Toc334191627"/>
      <w:bookmarkStart w:id="187" w:name="_Toc323392972"/>
      <w:bookmarkStart w:id="188" w:name="_Toc391560809"/>
      <w:r>
        <w:rPr>
          <w:rFonts w:hint="eastAsia" w:ascii="宋体" w:hAnsi="宋体" w:eastAsia="宋体" w:cs="宋体"/>
          <w:color w:val="auto"/>
          <w:sz w:val="21"/>
          <w:szCs w:val="21"/>
          <w:highlight w:val="none"/>
        </w:rPr>
        <w:t>2.2 分值构成与评分标准</w:t>
      </w:r>
      <w:bookmarkEnd w:id="186"/>
      <w:bookmarkEnd w:id="187"/>
      <w:bookmarkEnd w:id="188"/>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分值构成</w:t>
      </w:r>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报价部分：</w:t>
      </w:r>
      <w:r>
        <w:rPr>
          <w:rFonts w:hint="eastAsia" w:ascii="宋体" w:hAnsi="宋体" w:eastAsia="宋体" w:cs="宋体"/>
          <w:color w:val="auto"/>
          <w:sz w:val="21"/>
          <w:szCs w:val="21"/>
          <w:highlight w:val="none"/>
        </w:rPr>
        <w:t>见评标方法前附表；</w:t>
      </w:r>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2）商务</w:t>
      </w:r>
      <w:r>
        <w:rPr>
          <w:rFonts w:hint="eastAsia" w:ascii="宋体" w:hAnsi="宋体" w:eastAsia="宋体" w:cs="宋体"/>
          <w:color w:val="auto"/>
          <w:sz w:val="21"/>
          <w:szCs w:val="21"/>
          <w:highlight w:val="none"/>
        </w:rPr>
        <w:t>部分：见评标方法前附表；</w:t>
      </w:r>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部分：见评标方法前附表。</w:t>
      </w:r>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 评标基准价计算方法：见评标方法前附表。</w:t>
      </w:r>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评分标准</w:t>
      </w:r>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按招标文件中规定的评标方法和标准，对资格评标和符合性评标合格的投标文件进行商务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评估，综合比较与评价。</w:t>
      </w:r>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2.2.3.1</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部分评分标准：见评标方法前附表；</w:t>
      </w:r>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2.2.3.2 商务部分评分标准：见评标方法前附表</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2.2.3.2</w:t>
      </w:r>
      <w:r>
        <w:rPr>
          <w:rFonts w:hint="eastAsia" w:ascii="宋体" w:hAnsi="宋体" w:eastAsia="宋体" w:cs="宋体"/>
          <w:color w:val="auto"/>
          <w:sz w:val="21"/>
          <w:szCs w:val="21"/>
          <w:highlight w:val="none"/>
          <w:lang w:val="en-US" w:eastAsia="zh-CN"/>
        </w:rPr>
        <w:t>技术部分评分标准</w:t>
      </w:r>
      <w:r>
        <w:rPr>
          <w:rFonts w:hint="eastAsia" w:ascii="宋体" w:hAnsi="宋体" w:eastAsia="宋体" w:cs="宋体"/>
          <w:color w:val="auto"/>
          <w:sz w:val="21"/>
          <w:szCs w:val="21"/>
          <w:highlight w:val="none"/>
        </w:rPr>
        <w:t>：见评标方法前附表</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（1）本项目按照《政府采购促进中小企业发展管理办法》（财库〔2020〕46 ）、《关于进一步加大政府采购支持中小企业力度的通知》（财库〔2022〕19号）、《财政部司法部关于政府采购支持监狱企业发展有关问题的通知》（财库[2014]68号）、</w:t>
      </w:r>
      <w:r>
        <w:rPr>
          <w:rFonts w:hint="eastAsia" w:ascii="宋体" w:hAnsi="宋体" w:eastAsia="宋体" w:cs="宋体"/>
          <w:color w:val="auto"/>
          <w:kern w:val="0"/>
          <w:sz w:val="21"/>
          <w:szCs w:val="21"/>
          <w:highlight w:val="none"/>
        </w:rPr>
        <w:t>《财政部民政部中国残疾人联合会关于促进残疾人就业政府采购政策的通知》（财库〔2017〕141号）</w:t>
      </w:r>
      <w:r>
        <w:rPr>
          <w:rFonts w:hint="eastAsia" w:ascii="宋体" w:hAnsi="宋体" w:eastAsia="宋体" w:cs="宋体"/>
          <w:color w:val="auto"/>
          <w:kern w:val="0"/>
          <w:sz w:val="21"/>
          <w:szCs w:val="21"/>
          <w:highlight w:val="none"/>
          <w:lang w:eastAsia="zh-CN"/>
        </w:rPr>
        <w:t>规定</w:t>
      </w:r>
      <w:r>
        <w:rPr>
          <w:rFonts w:hint="eastAsia" w:ascii="宋体" w:hAnsi="宋体" w:eastAsia="宋体" w:cs="宋体"/>
          <w:color w:val="auto"/>
          <w:sz w:val="21"/>
          <w:szCs w:val="21"/>
          <w:highlight w:val="none"/>
        </w:rPr>
        <w:t>，执行促进中小企业发展政策、监狱企业、残疾人福利性单位扶持政策，即评审时小型和微型企业享受10%的价格折扣，大中型企业与小微企业组成联合体的，评审时享受4%价格折扣，监狱企业、残疾人福利性单位视同小型、微型企业。参加本项目符合上述文件要求的企业应当提供相应的声明（声明函格式见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章投标文件格式），未提交声明函的在价格评比时不对报价进行扣除。</w:t>
      </w:r>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价格扣除公式：评标价=最终报价×(1-价格扣除)。</w:t>
      </w:r>
    </w:p>
    <w:p>
      <w:pPr>
        <w:pageBreakBefore w:val="0"/>
        <w:widowControl w:val="0"/>
        <w:kinsoku/>
        <w:wordWrap/>
        <w:overflowPunct/>
        <w:topLinePunct w:val="0"/>
        <w:autoSpaceDE/>
        <w:autoSpaceDN/>
        <w:bidi w:val="0"/>
        <w:adjustRightInd w:val="0"/>
        <w:snapToGrid/>
        <w:spacing w:line="525"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w:t>
      </w:r>
      <w:r>
        <w:rPr>
          <w:rFonts w:hint="eastAsia" w:ascii="宋体" w:hAnsi="宋体" w:eastAsia="宋体" w:cs="宋体"/>
          <w:b/>
          <w:color w:val="auto"/>
          <w:sz w:val="21"/>
          <w:szCs w:val="21"/>
          <w:highlight w:val="none"/>
        </w:rPr>
        <w:t>根据《政府采购货物和服务招标投标管理办法》（财政部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
        <w:pageBreakBefore w:val="0"/>
        <w:widowControl w:val="0"/>
        <w:kinsoku/>
        <w:wordWrap/>
        <w:overflowPunct/>
        <w:topLinePunct w:val="0"/>
        <w:autoSpaceDE/>
        <w:autoSpaceDN/>
        <w:bidi w:val="0"/>
        <w:snapToGrid/>
        <w:spacing w:before="0" w:after="0" w:line="525" w:lineRule="exact"/>
        <w:jc w:val="both"/>
        <w:textAlignment w:val="auto"/>
        <w:rPr>
          <w:rFonts w:hint="eastAsia" w:ascii="宋体" w:hAnsi="宋体" w:eastAsia="宋体" w:cs="宋体"/>
          <w:color w:val="auto"/>
          <w:sz w:val="21"/>
          <w:szCs w:val="21"/>
          <w:highlight w:val="none"/>
        </w:rPr>
      </w:pPr>
      <w:bookmarkStart w:id="189" w:name="_Toc6771"/>
      <w:bookmarkStart w:id="190" w:name="_Toc471423452"/>
      <w:bookmarkStart w:id="191" w:name="_Toc113619439"/>
      <w:bookmarkStart w:id="192" w:name="_Toc334191628"/>
      <w:bookmarkStart w:id="193" w:name="_Toc323392973"/>
      <w:bookmarkStart w:id="194" w:name="_Toc4896"/>
      <w:bookmarkStart w:id="195" w:name="_Toc391560810"/>
      <w:bookmarkStart w:id="196" w:name="_Toc78388903"/>
      <w:r>
        <w:rPr>
          <w:rFonts w:hint="eastAsia" w:ascii="宋体" w:hAnsi="宋体" w:eastAsia="宋体" w:cs="宋体"/>
          <w:color w:val="auto"/>
          <w:sz w:val="21"/>
          <w:szCs w:val="21"/>
          <w:highlight w:val="none"/>
        </w:rPr>
        <w:t>3. 评标程序</w:t>
      </w:r>
      <w:bookmarkEnd w:id="189"/>
      <w:bookmarkEnd w:id="190"/>
      <w:bookmarkEnd w:id="191"/>
      <w:bookmarkEnd w:id="192"/>
      <w:bookmarkEnd w:id="193"/>
      <w:bookmarkEnd w:id="194"/>
      <w:bookmarkEnd w:id="195"/>
      <w:bookmarkEnd w:id="196"/>
    </w:p>
    <w:p>
      <w:pPr>
        <w:pStyle w:val="7"/>
        <w:pageBreakBefore w:val="0"/>
        <w:widowControl w:val="0"/>
        <w:kinsoku/>
        <w:wordWrap/>
        <w:overflowPunct/>
        <w:topLinePunct w:val="0"/>
        <w:autoSpaceDE/>
        <w:autoSpaceDN/>
        <w:bidi w:val="0"/>
        <w:snapToGrid/>
        <w:spacing w:before="0" w:after="0" w:line="525" w:lineRule="exact"/>
        <w:jc w:val="both"/>
        <w:textAlignment w:val="auto"/>
        <w:rPr>
          <w:rFonts w:hint="eastAsia" w:ascii="宋体" w:hAnsi="宋体" w:eastAsia="宋体" w:cs="宋体"/>
          <w:color w:val="auto"/>
          <w:sz w:val="21"/>
          <w:szCs w:val="21"/>
          <w:highlight w:val="none"/>
        </w:rPr>
      </w:pPr>
      <w:bookmarkStart w:id="197" w:name="_Toc391560812"/>
      <w:bookmarkStart w:id="198" w:name="_Toc334191630"/>
      <w:bookmarkStart w:id="199" w:name="_Toc323392975"/>
      <w:bookmarkStart w:id="200" w:name="_Toc323392974"/>
      <w:bookmarkStart w:id="201" w:name="_Toc391560811"/>
      <w:bookmarkStart w:id="202" w:name="_Toc334191629"/>
      <w:r>
        <w:rPr>
          <w:rFonts w:hint="eastAsia" w:ascii="宋体" w:hAnsi="宋体" w:eastAsia="宋体" w:cs="宋体"/>
          <w:color w:val="auto"/>
          <w:sz w:val="21"/>
          <w:szCs w:val="21"/>
          <w:highlight w:val="none"/>
        </w:rPr>
        <w:t>3.2 详细评标</w:t>
      </w:r>
      <w:bookmarkEnd w:id="197"/>
      <w:bookmarkEnd w:id="198"/>
      <w:bookmarkEnd w:id="199"/>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评标委员会按本章第2.2款规定的量化因素和分值进行打分，并计算出投标人的评标总得分。</w:t>
      </w:r>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（1）按本章第2.2.3（1）目规定的评标因素和分值对</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部分计算出得分F1；</w:t>
      </w:r>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（2）按本章第2.2.3（2）目规定的评标因素和分值对商务部分计算出得分F2；</w:t>
      </w:r>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（3）按本章第2.2.3（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）目规定的评标因素和分值对</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部分计算出得分F</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按本章第2.2.1项所列公式计算评标总得分。</w:t>
      </w:r>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3.2.2商务部分（F2）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技术部分（F3）</w:t>
      </w:r>
      <w:r>
        <w:rPr>
          <w:rFonts w:hint="eastAsia" w:ascii="宋体" w:hAnsi="宋体" w:eastAsia="宋体" w:cs="宋体"/>
          <w:color w:val="auto"/>
          <w:sz w:val="21"/>
          <w:szCs w:val="21"/>
          <w:highlight w:val="none"/>
        </w:rPr>
        <w:t>得分由评标委员会成员独立评分，计算各投标人得分的算术平均值计入各投标人总分。评分分值计算保留小数点后两位，小数点后第三位“四舍五入”。</w:t>
      </w:r>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 评标委员会发现投标人的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按无效投标处理。</w:t>
      </w:r>
    </w:p>
    <w:p>
      <w:pPr>
        <w:pStyle w:val="7"/>
        <w:pageBreakBefore w:val="0"/>
        <w:widowControl w:val="0"/>
        <w:kinsoku/>
        <w:wordWrap/>
        <w:overflowPunct/>
        <w:topLinePunct w:val="0"/>
        <w:autoSpaceDE/>
        <w:autoSpaceDN/>
        <w:bidi w:val="0"/>
        <w:snapToGrid/>
        <w:spacing w:before="0" w:after="0" w:line="525"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初步评标</w:t>
      </w:r>
      <w:bookmarkEnd w:id="200"/>
      <w:bookmarkEnd w:id="201"/>
      <w:bookmarkEnd w:id="202"/>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 评标委员会依据本章第2.1.2项规定的标准对投标文件进行初步评标。有一项不符合评标标准的，按无效投标处理。</w:t>
      </w:r>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投标人有以下情形之一的，其投标作无效投标处理：</w:t>
      </w:r>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（1）串通投标或弄虚作假或有其他违法行为的；</w:t>
      </w:r>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（2）不按评标委员会要求澄清、说明或补正的。</w:t>
      </w:r>
    </w:p>
    <w:p>
      <w:pPr>
        <w:pStyle w:val="7"/>
        <w:pageBreakBefore w:val="0"/>
        <w:widowControl w:val="0"/>
        <w:kinsoku/>
        <w:wordWrap/>
        <w:overflowPunct/>
        <w:topLinePunct w:val="0"/>
        <w:autoSpaceDE/>
        <w:autoSpaceDN/>
        <w:bidi w:val="0"/>
        <w:snapToGrid/>
        <w:spacing w:before="0" w:beforeAutospacing="0" w:after="0" w:afterAutospacing="0" w:line="525" w:lineRule="exact"/>
        <w:jc w:val="both"/>
        <w:textAlignment w:val="auto"/>
        <w:rPr>
          <w:rFonts w:hint="eastAsia" w:ascii="宋体" w:hAnsi="宋体" w:eastAsia="宋体" w:cs="宋体"/>
          <w:color w:val="auto"/>
          <w:sz w:val="21"/>
          <w:szCs w:val="21"/>
          <w:highlight w:val="none"/>
        </w:rPr>
      </w:pPr>
      <w:bookmarkStart w:id="203" w:name="_Toc323392976"/>
      <w:bookmarkStart w:id="204" w:name="_Toc391560813"/>
      <w:bookmarkStart w:id="205" w:name="_Toc334191631"/>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投标文件的澄清和补正</w:t>
      </w:r>
      <w:bookmarkEnd w:id="203"/>
      <w:bookmarkEnd w:id="204"/>
      <w:bookmarkEnd w:id="205"/>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 在评标过程中，评标委员会可以书面形式（应当由评标委员会专家签字）要求投标人对所提交的投标文件中含义不明确、同类问题表述不一致或者有明显文字和计算错误的内容，进行书面澄清或说明，或者对细微偏差进行补正。评标委员会不接受投标人主动提出的澄清、说明或补正。</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 投标人的澄清、说明和补正应当采用书面形式，由法定代表人或其授权的代表签字，并不得改变投标文件的实质性内容。投标人的书面澄清、说明和补正属于投标文件的组成部分。</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 评标委员会对投标人提交的澄清、说明或补正有疑问的，可以要求投标人进一步澄清、说明或补正，直至满足评标委员会的要求。</w:t>
      </w:r>
    </w:p>
    <w:p>
      <w:pPr>
        <w:pStyle w:val="7"/>
        <w:pageBreakBefore w:val="0"/>
        <w:widowControl w:val="0"/>
        <w:kinsoku/>
        <w:wordWrap/>
        <w:overflowPunct/>
        <w:topLinePunct w:val="0"/>
        <w:autoSpaceDE/>
        <w:autoSpaceDN/>
        <w:bidi w:val="0"/>
        <w:snapToGrid/>
        <w:spacing w:before="0" w:beforeAutospacing="0" w:after="0" w:afterAutospacing="0" w:line="525"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评分要求和统计分数原则：</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评分要求：评标委员会首先对各投标人的投标文件进行评审，并按投标文件规定分值评分，对投标人的报价、技术部分、商务部分进行评分；</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统计分数原则：评标委员会全体成员的评分计算出平均得分，为投标人的最后得分。（保留小数点后两位）。</w:t>
      </w:r>
    </w:p>
    <w:p>
      <w:pPr>
        <w:pStyle w:val="7"/>
        <w:pageBreakBefore w:val="0"/>
        <w:widowControl w:val="0"/>
        <w:kinsoku/>
        <w:wordWrap/>
        <w:overflowPunct/>
        <w:topLinePunct w:val="0"/>
        <w:autoSpaceDE/>
        <w:autoSpaceDN/>
        <w:bidi w:val="0"/>
        <w:snapToGrid/>
        <w:spacing w:before="0" w:beforeAutospacing="0" w:after="0" w:afterAutospacing="0" w:line="525"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中标候选人推荐</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将对通过详细评标的投标人按照最后得分由高到低的顺序推荐中标候选人。若出现最后得分相同时，推荐中标候选人的顺序则按报价得分高低顺序排列推荐中标候选人，若出现报价得分相同时，按技术部分评标得分高低顺序排列推荐中标候选人，若出现技术部分评标得分也相同时，由评标委员会以记名投票的方式，票数多的确定中标候选人。</w:t>
      </w:r>
    </w:p>
    <w:p>
      <w:pPr>
        <w:pStyle w:val="7"/>
        <w:pageBreakBefore w:val="0"/>
        <w:widowControl w:val="0"/>
        <w:kinsoku/>
        <w:wordWrap/>
        <w:overflowPunct/>
        <w:topLinePunct w:val="0"/>
        <w:autoSpaceDE/>
        <w:autoSpaceDN/>
        <w:bidi w:val="0"/>
        <w:snapToGrid/>
        <w:spacing w:before="0" w:beforeAutospacing="0" w:after="0" w:afterAutospacing="0" w:line="525" w:lineRule="exact"/>
        <w:jc w:val="both"/>
        <w:textAlignment w:val="auto"/>
        <w:rPr>
          <w:rFonts w:hint="eastAsia" w:ascii="宋体" w:hAnsi="宋体" w:eastAsia="宋体" w:cs="宋体"/>
          <w:color w:val="auto"/>
          <w:sz w:val="21"/>
          <w:szCs w:val="21"/>
          <w:highlight w:val="none"/>
        </w:rPr>
      </w:pPr>
      <w:bookmarkStart w:id="206" w:name="_Toc391560814"/>
      <w:bookmarkStart w:id="207" w:name="_Toc334191632"/>
      <w:bookmarkStart w:id="208" w:name="_Toc323392977"/>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评标结果</w:t>
      </w:r>
      <w:bookmarkEnd w:id="206"/>
      <w:bookmarkEnd w:id="207"/>
      <w:bookmarkEnd w:id="208"/>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.1评标委员会按最后得分由高到低顺序推荐中标候选人，并提出书面评标报告。</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 采购人根据评标委员会提出的书面评标报告和推荐的中标候选人名单，确定中标人。</w:t>
      </w:r>
    </w:p>
    <w:p>
      <w:pPr>
        <w:pStyle w:val="7"/>
        <w:pageBreakBefore w:val="0"/>
        <w:widowControl w:val="0"/>
        <w:kinsoku/>
        <w:wordWrap/>
        <w:overflowPunct/>
        <w:topLinePunct w:val="0"/>
        <w:autoSpaceDE/>
        <w:autoSpaceDN/>
        <w:bidi w:val="0"/>
        <w:snapToGrid/>
        <w:spacing w:before="0" w:beforeAutospacing="0" w:after="0" w:afterAutospacing="0" w:line="525"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其他</w:t>
      </w:r>
    </w:p>
    <w:p>
      <w:pPr>
        <w:pageBreakBefore w:val="0"/>
        <w:widowControl w:val="0"/>
        <w:kinsoku/>
        <w:wordWrap/>
        <w:overflowPunct/>
        <w:topLinePunct w:val="0"/>
        <w:autoSpaceDE/>
        <w:autoSpaceDN/>
        <w:bidi w:val="0"/>
        <w:adjustRightInd w:val="0"/>
        <w:snapToGrid/>
        <w:spacing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在任何评标环节中，需评标委员会就某项定性的评标结论做出表决的，由评标委员会全体成员按照少数服从多数的原则，以记名投票方式表决。</w:t>
      </w:r>
    </w:p>
    <w:p>
      <w:pPr>
        <w:pageBreakBefore w:val="0"/>
        <w:widowControl w:val="0"/>
        <w:kinsoku/>
        <w:wordWrap/>
        <w:overflowPunct/>
        <w:topLinePunct w:val="0"/>
        <w:autoSpaceDE/>
        <w:autoSpaceDN/>
        <w:bidi w:val="0"/>
        <w:snapToGrid/>
        <w:spacing w:beforeAutospacing="0" w:afterAutospacing="0" w:line="525" w:lineRule="exact"/>
        <w:textAlignment w:val="auto"/>
        <w:rPr>
          <w:rFonts w:hint="eastAsia" w:ascii="宋体" w:hAnsi="宋体" w:eastAsia="宋体" w:cs="宋体"/>
          <w:b/>
          <w:bCs/>
          <w:color w:val="auto"/>
          <w:sz w:val="21"/>
          <w:szCs w:val="21"/>
          <w:highlight w:val="none"/>
        </w:rPr>
      </w:pPr>
      <w:bookmarkStart w:id="209" w:name="_Toc336382173"/>
      <w:r>
        <w:rPr>
          <w:rFonts w:hint="eastAsia" w:ascii="宋体" w:hAnsi="宋体" w:eastAsia="宋体" w:cs="宋体"/>
          <w:b/>
          <w:bCs/>
          <w:color w:val="auto"/>
          <w:sz w:val="21"/>
          <w:szCs w:val="21"/>
          <w:highlight w:val="none"/>
        </w:rPr>
        <w:t>附件A：</w:t>
      </w:r>
      <w:bookmarkEnd w:id="209"/>
      <w:r>
        <w:rPr>
          <w:rFonts w:hint="eastAsia" w:ascii="宋体" w:hAnsi="宋体" w:eastAsia="宋体" w:cs="宋体"/>
          <w:b/>
          <w:bCs/>
          <w:color w:val="auto"/>
          <w:sz w:val="21"/>
          <w:szCs w:val="21"/>
          <w:highlight w:val="none"/>
        </w:rPr>
        <w:t>无效标条款</w:t>
      </w:r>
    </w:p>
    <w:p>
      <w:pPr>
        <w:pStyle w:val="8"/>
        <w:pageBreakBefore w:val="0"/>
        <w:widowControl w:val="0"/>
        <w:kinsoku/>
        <w:wordWrap/>
        <w:overflowPunct/>
        <w:topLinePunct w:val="0"/>
        <w:autoSpaceDE/>
        <w:autoSpaceDN/>
        <w:bidi w:val="0"/>
        <w:snapToGrid/>
        <w:spacing w:before="0" w:beforeAutospacing="0" w:after="0" w:afterAutospacing="0" w:line="525"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A0.总则</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无效标条款的全部条件应为本章符合性评标标准所包含全部内容，本附件所集中列示的无效标条件，是对符合性评标的补充。</w:t>
      </w:r>
    </w:p>
    <w:p>
      <w:pPr>
        <w:pStyle w:val="8"/>
        <w:pageBreakBefore w:val="0"/>
        <w:widowControl w:val="0"/>
        <w:kinsoku/>
        <w:wordWrap/>
        <w:overflowPunct/>
        <w:topLinePunct w:val="0"/>
        <w:autoSpaceDE/>
        <w:autoSpaceDN/>
        <w:bidi w:val="0"/>
        <w:snapToGrid/>
        <w:spacing w:before="0" w:beforeAutospacing="0" w:after="0" w:afterAutospacing="0" w:line="525"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A1．无效标条件</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投标人或投标文件有下列情形之一的，其投标按无效投标处理：</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A1.1不按评标委员会要求澄清、说明或补正的。</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A1.2在初步</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审查时</w:t>
      </w:r>
      <w:r>
        <w:rPr>
          <w:rFonts w:hint="eastAsia" w:ascii="宋体" w:hAnsi="宋体" w:eastAsia="宋体" w:cs="宋体"/>
          <w:color w:val="auto"/>
          <w:sz w:val="21"/>
          <w:szCs w:val="21"/>
          <w:highlight w:val="none"/>
        </w:rPr>
        <w:t>认定投标人的投标文件不符合评标标准中规定的任何一项评标标准的。</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A1.3投标文件未按招标文件的要求加盖单位电子签章或法定代表人未按要求签章或签名；</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A1.4投标文件未按招标文件规定的格式填写，内容不全或关键字迹模糊、无法辨认的；</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A1.5投标人递交两份或多份内容不同的投标文件，或在一份投标文件中对同一招标项目报有两个或多个报价，且未声明哪一个有效，按投标文件规定提交备选方案的除外；</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评标委员会评标时若发现投标人报价存在有重大漏项、缺项，且在投标文件中没有明确的阐述和承诺的；</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评标委员会评标时应认真审查各投标人的投标报价，若发现投标人的报价明显低于其他报价，且其投标文件的投标报价分析不能说明清楚的，使得其投标报价可能低于其个别成本的，应当对该投标人进行询标。询标</w:t>
      </w:r>
      <w:r>
        <w:rPr>
          <w:rFonts w:hint="eastAsia" w:ascii="宋体" w:hAnsi="宋体" w:eastAsia="宋体" w:cs="宋体"/>
          <w:color w:val="auto"/>
          <w:sz w:val="21"/>
          <w:szCs w:val="21"/>
          <w:highlight w:val="none"/>
          <w:lang w:eastAsia="zh-CN"/>
        </w:rPr>
        <w:t>完</w:t>
      </w:r>
      <w:r>
        <w:rPr>
          <w:rFonts w:hint="eastAsia" w:ascii="宋体" w:hAnsi="宋体" w:eastAsia="宋体" w:cs="宋体"/>
          <w:color w:val="auto"/>
          <w:sz w:val="21"/>
          <w:szCs w:val="21"/>
          <w:highlight w:val="none"/>
        </w:rPr>
        <w:t>毕后，投标人应对评标委员会所提问题作出书面说明并按要求提供相关证明材料。投标人不能合理说明或者不能提供相关证明材料的，由评标委员会认定该投标人以低于成本报价投标的；</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投标活动。</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A1.</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投标人有以下情形之一的，取消其投标资格：</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（1）串通报价或弄虚作假或有其他违法行为的；</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（2）在投标文件上电子签名与其他投标人在投标文件上的电子签名相同的；</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bCs/>
          <w:color w:val="auto"/>
          <w:sz w:val="21"/>
          <w:szCs w:val="21"/>
          <w:highlight w:val="none"/>
        </w:rPr>
        <w:t>不同投标人的投标文件由同一台电脑编制的</w:t>
      </w:r>
      <w:r>
        <w:rPr>
          <w:rFonts w:hint="eastAsia" w:ascii="宋体" w:hAnsi="宋体" w:eastAsia="宋体" w:cs="宋体"/>
          <w:color w:val="auto"/>
          <w:sz w:val="21"/>
          <w:szCs w:val="21"/>
          <w:highlight w:val="none"/>
        </w:rPr>
        <w:t>；</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（4）不同投标人的投标文件内容存在非正常一致的。</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A1.</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投标文件如果出现计算或表达上的错误，修正错误的原则如下：</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（1）报价的大写金额和小写金额不一致的，以大写金额为准；</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（2）总价金额与按单价汇总金额不一致的，以单价金额计算结果为准；</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（3）单价金额小数点有明显错位的，应以总价为准，并修改单价；</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（4）对不同文字文本投标文件的解释发生异议的，以中文文本为准。</w:t>
      </w:r>
    </w:p>
    <w:p>
      <w:pPr>
        <w:pageBreakBefore w:val="0"/>
        <w:widowControl w:val="0"/>
        <w:kinsoku/>
        <w:wordWrap/>
        <w:overflowPunct/>
        <w:topLinePunct w:val="0"/>
        <w:autoSpaceDE/>
        <w:autoSpaceDN/>
        <w:bidi w:val="0"/>
        <w:adjustRightInd w:val="0"/>
        <w:snapToGrid/>
        <w:spacing w:beforeAutospacing="0" w:afterAutospacing="0" w:line="525"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（5）按上述修正错误的原则及方法调整或修正投标文件的报价，投标人同意后，调整后的报价对投标人起约束作用。如果投标人不接受修正后的报价，则其投标将被拒绝。</w:t>
      </w:r>
    </w:p>
    <w:p>
      <w:pPr>
        <w:pageBreakBefore w:val="0"/>
        <w:widowControl/>
        <w:kinsoku/>
        <w:wordWrap/>
        <w:overflowPunct/>
        <w:topLinePunct w:val="0"/>
        <w:autoSpaceDE/>
        <w:autoSpaceDN/>
        <w:bidi w:val="0"/>
        <w:snapToGrid/>
        <w:spacing w:line="525"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A1.</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违反国家、省、市相关法律法规的。</w:t>
      </w:r>
    </w:p>
    <w:p>
      <w:pPr>
        <w:pStyle w:val="36"/>
        <w:ind w:left="0" w:leftChars="0" w:firstLine="0" w:firstLineChars="0"/>
        <w:rPr>
          <w:rFonts w:hint="eastAsia" w:ascii="宋体" w:hAnsi="宋体" w:eastAsia="宋体" w:cs="宋体"/>
          <w:color w:val="auto"/>
          <w:sz w:val="30"/>
          <w:szCs w:val="30"/>
          <w:highlight w:val="none"/>
          <w:lang w:eastAsia="zh-CN"/>
        </w:rPr>
      </w:pPr>
      <w:bookmarkStart w:id="210" w:name="_Toc25732"/>
    </w:p>
    <w:p>
      <w:pPr>
        <w:pStyle w:val="5"/>
        <w:keepNext w:val="0"/>
        <w:pageBreakBefore w:val="0"/>
        <w:numPr>
          <w:ilvl w:val="0"/>
          <w:numId w:val="0"/>
        </w:numPr>
        <w:kinsoku/>
        <w:overflowPunct/>
        <w:bidi w:val="0"/>
        <w:spacing w:beforeAutospacing="0" w:afterAutospacing="0" w:line="360" w:lineRule="auto"/>
        <w:ind w:right="0" w:rightChars="0"/>
        <w:jc w:val="both"/>
        <w:rPr>
          <w:rFonts w:hint="eastAsia" w:ascii="宋体" w:hAnsi="宋体" w:eastAsia="宋体" w:cs="宋体"/>
          <w:color w:val="auto"/>
          <w:sz w:val="30"/>
          <w:szCs w:val="30"/>
          <w:highlight w:val="none"/>
          <w:lang w:eastAsia="zh-CN"/>
        </w:rPr>
      </w:pPr>
    </w:p>
    <w:p>
      <w:pPr>
        <w:pStyle w:val="5"/>
        <w:keepNext w:val="0"/>
        <w:pageBreakBefore w:val="0"/>
        <w:numPr>
          <w:ilvl w:val="0"/>
          <w:numId w:val="0"/>
        </w:numPr>
        <w:kinsoku/>
        <w:overflowPunct/>
        <w:bidi w:val="0"/>
        <w:spacing w:beforeAutospacing="0" w:afterAutospacing="0" w:line="360" w:lineRule="auto"/>
        <w:ind w:right="0" w:rightChars="0"/>
        <w:jc w:val="both"/>
        <w:rPr>
          <w:rFonts w:hint="eastAsia" w:ascii="宋体" w:hAnsi="宋体" w:eastAsia="宋体" w:cs="宋体"/>
          <w:color w:val="auto"/>
          <w:sz w:val="30"/>
          <w:szCs w:val="30"/>
          <w:highlight w:val="none"/>
          <w:lang w:eastAsia="zh-CN"/>
        </w:rPr>
      </w:pPr>
    </w:p>
    <w:p>
      <w:pPr>
        <w:pStyle w:val="5"/>
        <w:keepNext w:val="0"/>
        <w:pageBreakBefore w:val="0"/>
        <w:numPr>
          <w:ilvl w:val="0"/>
          <w:numId w:val="0"/>
        </w:numPr>
        <w:kinsoku/>
        <w:overflowPunct/>
        <w:bidi w:val="0"/>
        <w:spacing w:beforeAutospacing="0" w:afterAutospacing="0" w:line="360" w:lineRule="auto"/>
        <w:ind w:right="0" w:rightChars="0"/>
        <w:jc w:val="both"/>
        <w:rPr>
          <w:rFonts w:hint="eastAsia" w:ascii="宋体" w:hAnsi="宋体" w:eastAsia="宋体" w:cs="宋体"/>
          <w:color w:val="auto"/>
          <w:sz w:val="30"/>
          <w:szCs w:val="30"/>
          <w:highlight w:val="none"/>
          <w:lang w:eastAsia="zh-CN"/>
        </w:rPr>
      </w:pPr>
    </w:p>
    <w:p>
      <w:pPr>
        <w:pStyle w:val="5"/>
        <w:keepNext w:val="0"/>
        <w:pageBreakBefore w:val="0"/>
        <w:numPr>
          <w:ilvl w:val="0"/>
          <w:numId w:val="0"/>
        </w:numPr>
        <w:kinsoku/>
        <w:overflowPunct/>
        <w:bidi w:val="0"/>
        <w:spacing w:beforeAutospacing="0" w:afterAutospacing="0" w:line="360" w:lineRule="auto"/>
        <w:ind w:right="0" w:rightChars="0"/>
        <w:jc w:val="both"/>
        <w:rPr>
          <w:rFonts w:hint="eastAsia" w:ascii="宋体" w:hAnsi="宋体" w:eastAsia="宋体" w:cs="宋体"/>
          <w:color w:val="auto"/>
          <w:sz w:val="30"/>
          <w:szCs w:val="30"/>
          <w:highlight w:val="none"/>
          <w:lang w:eastAsia="zh-CN"/>
        </w:rPr>
      </w:pPr>
    </w:p>
    <w:p>
      <w:pPr>
        <w:pStyle w:val="5"/>
        <w:keepNext w:val="0"/>
        <w:pageBreakBefore w:val="0"/>
        <w:numPr>
          <w:ilvl w:val="0"/>
          <w:numId w:val="0"/>
        </w:numPr>
        <w:kinsoku/>
        <w:overflowPunct/>
        <w:bidi w:val="0"/>
        <w:spacing w:beforeAutospacing="0" w:afterAutospacing="0" w:line="360" w:lineRule="auto"/>
        <w:ind w:right="0" w:rightChars="0"/>
        <w:jc w:val="both"/>
        <w:rPr>
          <w:rFonts w:hint="eastAsia" w:ascii="宋体" w:hAnsi="宋体" w:eastAsia="宋体" w:cs="宋体"/>
          <w:color w:val="auto"/>
          <w:sz w:val="30"/>
          <w:szCs w:val="30"/>
          <w:highlight w:val="none"/>
          <w:lang w:eastAsia="zh-CN"/>
        </w:rPr>
      </w:pPr>
    </w:p>
    <w:p>
      <w:pPr>
        <w:pStyle w:val="5"/>
        <w:keepNext w:val="0"/>
        <w:pageBreakBefore w:val="0"/>
        <w:numPr>
          <w:ilvl w:val="0"/>
          <w:numId w:val="0"/>
        </w:numPr>
        <w:kinsoku/>
        <w:overflowPunct/>
        <w:bidi w:val="0"/>
        <w:spacing w:beforeAutospacing="0" w:afterAutospacing="0" w:line="360" w:lineRule="auto"/>
        <w:ind w:right="0" w:rightChars="0"/>
        <w:jc w:val="both"/>
        <w:rPr>
          <w:rFonts w:hint="eastAsia" w:ascii="宋体" w:hAnsi="宋体" w:eastAsia="宋体" w:cs="宋体"/>
          <w:color w:val="auto"/>
          <w:sz w:val="30"/>
          <w:szCs w:val="30"/>
          <w:highlight w:val="none"/>
          <w:lang w:eastAsia="zh-CN"/>
        </w:rPr>
      </w:pPr>
    </w:p>
    <w:p>
      <w:pPr>
        <w:rPr>
          <w:rFonts w:hint="eastAsia" w:ascii="宋体" w:hAnsi="宋体" w:eastAsia="宋体" w:cs="宋体"/>
          <w:color w:val="auto"/>
          <w:sz w:val="30"/>
          <w:szCs w:val="30"/>
          <w:highlight w:val="none"/>
          <w:lang w:eastAsia="zh-CN"/>
        </w:rPr>
      </w:pPr>
    </w:p>
    <w:p>
      <w:pPr>
        <w:pStyle w:val="2"/>
        <w:rPr>
          <w:rFonts w:hint="eastAsia"/>
          <w:lang w:eastAsia="zh-CN"/>
        </w:rPr>
      </w:pPr>
    </w:p>
    <w:p>
      <w:pPr>
        <w:pStyle w:val="5"/>
        <w:keepNext w:val="0"/>
        <w:pageBreakBefore w:val="0"/>
        <w:numPr>
          <w:ilvl w:val="0"/>
          <w:numId w:val="0"/>
        </w:numPr>
        <w:kinsoku/>
        <w:overflowPunct/>
        <w:bidi w:val="0"/>
        <w:spacing w:beforeAutospacing="0" w:afterAutospacing="0" w:line="360" w:lineRule="auto"/>
        <w:ind w:right="0" w:rightChars="0"/>
        <w:jc w:val="both"/>
        <w:rPr>
          <w:rFonts w:hint="eastAsia" w:ascii="宋体" w:hAnsi="宋体" w:eastAsia="宋体" w:cs="宋体"/>
          <w:color w:val="auto"/>
          <w:sz w:val="30"/>
          <w:szCs w:val="30"/>
          <w:highlight w:val="none"/>
          <w:lang w:eastAsia="zh-CN"/>
        </w:rPr>
      </w:pPr>
    </w:p>
    <w:p>
      <w:pPr>
        <w:pStyle w:val="5"/>
        <w:keepNext w:val="0"/>
        <w:pageBreakBefore w:val="0"/>
        <w:numPr>
          <w:ilvl w:val="0"/>
          <w:numId w:val="0"/>
        </w:numPr>
        <w:kinsoku/>
        <w:overflowPunct/>
        <w:bidi w:val="0"/>
        <w:spacing w:beforeAutospacing="0" w:afterAutospacing="0" w:line="360" w:lineRule="auto"/>
        <w:ind w:right="0" w:rightChars="0"/>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第五章</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lang w:eastAsia="zh-CN"/>
        </w:rPr>
        <w:t>采购</w:t>
      </w:r>
      <w:bookmarkEnd w:id="210"/>
      <w:r>
        <w:rPr>
          <w:rFonts w:hint="eastAsia" w:ascii="宋体" w:hAnsi="宋体" w:eastAsia="宋体" w:cs="宋体"/>
          <w:color w:val="auto"/>
          <w:sz w:val="30"/>
          <w:szCs w:val="30"/>
          <w:highlight w:val="none"/>
          <w:lang w:val="en-US" w:eastAsia="zh-CN"/>
        </w:rPr>
        <w:t>需求</w:t>
      </w:r>
    </w:p>
    <w:p>
      <w:pPr>
        <w:numPr>
          <w:ilvl w:val="0"/>
          <w:numId w:val="0"/>
        </w:numPr>
        <w:rPr>
          <w:rFonts w:hint="eastAsia"/>
          <w:color w:val="auto"/>
          <w:highlight w:val="none"/>
          <w:lang w:val="en-US" w:eastAsia="zh-CN"/>
        </w:rPr>
      </w:pPr>
    </w:p>
    <w:p>
      <w:pPr>
        <w:keepLines w:val="0"/>
        <w:pageBreakBefore w:val="0"/>
        <w:widowControl/>
        <w:kinsoku/>
        <w:wordWrap/>
        <w:overflowPunct/>
        <w:topLinePunct w:val="0"/>
        <w:autoSpaceDE/>
        <w:autoSpaceDN/>
        <w:bidi w:val="0"/>
        <w:adjustRightInd/>
        <w:snapToGrid/>
        <w:spacing w:line="530" w:lineRule="exact"/>
        <w:ind w:firstLine="424" w:firstLineChars="202"/>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1.项目编号：</w:t>
      </w:r>
      <w:r>
        <w:rPr>
          <w:rFonts w:hint="eastAsia" w:ascii="宋体" w:hAnsi="宋体" w:eastAsia="宋体" w:cs="宋体"/>
          <w:color w:val="auto"/>
          <w:kern w:val="0"/>
          <w:szCs w:val="21"/>
          <w:highlight w:val="none"/>
          <w:lang w:eastAsia="zh-CN"/>
        </w:rPr>
        <w:t>DZZCY-2024-013</w:t>
      </w:r>
    </w:p>
    <w:p>
      <w:pPr>
        <w:keepLines w:val="0"/>
        <w:pageBreakBefore w:val="0"/>
        <w:widowControl/>
        <w:kinsoku/>
        <w:wordWrap/>
        <w:overflowPunct/>
        <w:topLinePunct w:val="0"/>
        <w:autoSpaceDE/>
        <w:autoSpaceDN/>
        <w:bidi w:val="0"/>
        <w:adjustRightInd/>
        <w:snapToGrid/>
        <w:spacing w:line="530" w:lineRule="exact"/>
        <w:ind w:firstLine="424" w:firstLineChars="202"/>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2.项目名称：</w:t>
      </w:r>
      <w:r>
        <w:rPr>
          <w:rFonts w:hint="eastAsia" w:ascii="宋体" w:hAnsi="宋体" w:eastAsia="宋体" w:cs="宋体"/>
          <w:color w:val="auto"/>
          <w:kern w:val="0"/>
          <w:szCs w:val="21"/>
          <w:highlight w:val="none"/>
          <w:lang w:eastAsia="zh-CN"/>
        </w:rPr>
        <w:t>德宏州2024年中央农业防灾减灾和水利救灾资金（防灾救灾第三批）</w:t>
      </w:r>
      <w:r>
        <w:rPr>
          <w:rFonts w:hint="eastAsia" w:ascii="宋体" w:hAnsi="宋体" w:eastAsia="宋体" w:cs="宋体"/>
          <w:color w:val="auto"/>
          <w:szCs w:val="21"/>
          <w:highlight w:val="none"/>
          <w:u w:val="none"/>
          <w:lang w:eastAsia="zh-CN"/>
        </w:rPr>
        <w:t>水稻、玉米等主要粮食作物病虫害统防统治及</w:t>
      </w:r>
      <w:r>
        <w:rPr>
          <w:rFonts w:hint="eastAsia" w:hAnsi="宋体" w:cs="宋体"/>
          <w:color w:val="auto"/>
          <w:kern w:val="0"/>
          <w:szCs w:val="21"/>
          <w:highlight w:val="none"/>
          <w:lang w:eastAsia="zh-CN"/>
        </w:rPr>
        <w:t>红火蚁等重大病虫疫情防控项目（飞防、红火蚁防控专业化服务）</w:t>
      </w:r>
    </w:p>
    <w:p>
      <w:pPr>
        <w:keepNext w:val="0"/>
        <w:keepLines w:val="0"/>
        <w:pageBreakBefore w:val="0"/>
        <w:kinsoku/>
        <w:wordWrap/>
        <w:overflowPunct/>
        <w:topLinePunct w:val="0"/>
        <w:autoSpaceDE/>
        <w:autoSpaceDN/>
        <w:bidi w:val="0"/>
        <w:adjustRightInd/>
        <w:snapToGrid/>
        <w:spacing w:beforeAutospacing="0" w:afterAutospacing="0" w:line="530" w:lineRule="exact"/>
        <w:ind w:left="210" w:leftChars="100" w:firstLine="210" w:firstLineChars="10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3.标包名称：B1包</w:t>
      </w:r>
    </w:p>
    <w:p>
      <w:pPr>
        <w:pStyle w:val="6"/>
        <w:keepNext/>
        <w:keepLines/>
        <w:pageBreakBefore w:val="0"/>
        <w:widowControl/>
        <w:kinsoku/>
        <w:wordWrap/>
        <w:overflowPunct/>
        <w:topLinePunct w:val="0"/>
        <w:autoSpaceDE/>
        <w:autoSpaceDN/>
        <w:bidi w:val="0"/>
        <w:adjustRightInd w:val="0"/>
        <w:snapToGrid w:val="0"/>
        <w:spacing w:before="0" w:after="0" w:line="530" w:lineRule="exact"/>
        <w:ind w:left="0" w:leftChars="0"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 xml:space="preserve">4.采购方式：公开招标； </w:t>
      </w:r>
    </w:p>
    <w:p>
      <w:pPr>
        <w:pStyle w:val="6"/>
        <w:keepNext/>
        <w:keepLines/>
        <w:pageBreakBefore w:val="0"/>
        <w:widowControl/>
        <w:kinsoku/>
        <w:wordWrap/>
        <w:overflowPunct/>
        <w:topLinePunct w:val="0"/>
        <w:autoSpaceDE/>
        <w:autoSpaceDN/>
        <w:bidi w:val="0"/>
        <w:adjustRightInd w:val="0"/>
        <w:snapToGrid w:val="0"/>
        <w:spacing w:before="0" w:after="0" w:line="530" w:lineRule="exact"/>
        <w:ind w:left="0" w:leftChars="0"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5.预算金额：8.80万元；</w:t>
      </w:r>
    </w:p>
    <w:p>
      <w:pPr>
        <w:pStyle w:val="6"/>
        <w:keepNext/>
        <w:keepLines/>
        <w:pageBreakBefore w:val="0"/>
        <w:widowControl/>
        <w:kinsoku/>
        <w:wordWrap/>
        <w:overflowPunct/>
        <w:topLinePunct w:val="0"/>
        <w:autoSpaceDE/>
        <w:autoSpaceDN/>
        <w:bidi w:val="0"/>
        <w:adjustRightInd w:val="0"/>
        <w:snapToGrid w:val="0"/>
        <w:spacing w:before="0" w:after="0" w:line="530" w:lineRule="exact"/>
        <w:ind w:left="0" w:leftChars="0"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6.最高限价：8.80万元；</w:t>
      </w:r>
    </w:p>
    <w:p>
      <w:pPr>
        <w:keepLines w:val="0"/>
        <w:pageBreakBefore w:val="0"/>
        <w:widowControl/>
        <w:kinsoku/>
        <w:wordWrap/>
        <w:overflowPunct/>
        <w:topLinePunct w:val="0"/>
        <w:autoSpaceDE/>
        <w:autoSpaceDN/>
        <w:bidi w:val="0"/>
        <w:adjustRightInd/>
        <w:snapToGrid/>
        <w:spacing w:line="530" w:lineRule="exact"/>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lang w:eastAsia="zh-CN"/>
        </w:rPr>
        <w:t>采购需求：实施空中无人机喷施水稻种植面积</w:t>
      </w:r>
      <w:r>
        <w:rPr>
          <w:rFonts w:hint="eastAsia" w:ascii="宋体" w:hAnsi="宋体" w:eastAsia="宋体" w:cs="宋体"/>
          <w:color w:val="auto"/>
          <w:kern w:val="0"/>
          <w:szCs w:val="21"/>
          <w:highlight w:val="none"/>
          <w:lang w:val="en-US" w:eastAsia="zh-CN"/>
        </w:rPr>
        <w:t>8000亩，</w:t>
      </w:r>
      <w:r>
        <w:rPr>
          <w:rFonts w:hint="eastAsia" w:ascii="宋体" w:hAnsi="宋体" w:eastAsia="宋体" w:cs="宋体"/>
          <w:color w:val="auto"/>
          <w:kern w:val="0"/>
          <w:szCs w:val="21"/>
          <w:highlight w:val="none"/>
          <w:lang w:eastAsia="zh-CN"/>
        </w:rPr>
        <w:t>具体根据水稻生长情况及病虫害生长情况进行喷施。</w:t>
      </w:r>
    </w:p>
    <w:p>
      <w:pPr>
        <w:keepLines w:val="0"/>
        <w:pageBreakBefore w:val="0"/>
        <w:widowControl/>
        <w:kinsoku/>
        <w:wordWrap/>
        <w:overflowPunct/>
        <w:topLinePunct w:val="0"/>
        <w:autoSpaceDE/>
        <w:autoSpaceDN/>
        <w:bidi w:val="0"/>
        <w:adjustRightInd/>
        <w:snapToGrid/>
        <w:spacing w:line="53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服务地点</w:t>
      </w:r>
      <w:r>
        <w:rPr>
          <w:rFonts w:hint="eastAsia" w:ascii="宋体" w:hAnsi="宋体" w:eastAsia="宋体" w:cs="宋体"/>
          <w:color w:val="auto"/>
          <w:kern w:val="0"/>
          <w:szCs w:val="21"/>
          <w:highlight w:val="none"/>
        </w:rPr>
        <w:t>：</w:t>
      </w:r>
      <w:r>
        <w:rPr>
          <w:rFonts w:hint="eastAsia" w:ascii="宋体" w:hAnsi="宋体" w:eastAsia="宋体" w:cs="宋体"/>
          <w:color w:val="auto"/>
          <w:kern w:val="2"/>
          <w:sz w:val="21"/>
          <w:szCs w:val="21"/>
          <w:highlight w:val="none"/>
          <w:lang w:val="en-US" w:eastAsia="zh-CN" w:bidi="ar"/>
        </w:rPr>
        <w:t>采购人指定地点</w:t>
      </w:r>
      <w:r>
        <w:rPr>
          <w:rFonts w:hint="eastAsia" w:ascii="宋体" w:hAnsi="宋体" w:eastAsia="宋体" w:cs="宋体"/>
          <w:color w:val="auto"/>
          <w:kern w:val="0"/>
          <w:szCs w:val="21"/>
          <w:highlight w:val="none"/>
        </w:rPr>
        <w:t>。</w:t>
      </w:r>
    </w:p>
    <w:p>
      <w:pPr>
        <w:keepLines w:val="0"/>
        <w:pageBreakBefore w:val="0"/>
        <w:widowControl/>
        <w:kinsoku/>
        <w:wordWrap/>
        <w:overflowPunct/>
        <w:topLinePunct w:val="0"/>
        <w:autoSpaceDE/>
        <w:autoSpaceDN/>
        <w:bidi w:val="0"/>
        <w:adjustRightInd/>
        <w:snapToGrid/>
        <w:spacing w:line="530" w:lineRule="exact"/>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.付款方式：采购人与</w:t>
      </w:r>
      <w:r>
        <w:rPr>
          <w:rFonts w:hint="eastAsia" w:ascii="宋体" w:hAnsi="宋体" w:eastAsia="宋体" w:cs="宋体"/>
          <w:color w:val="auto"/>
          <w:kern w:val="0"/>
          <w:szCs w:val="21"/>
          <w:highlight w:val="none"/>
          <w:lang w:eastAsia="zh-CN"/>
        </w:rPr>
        <w:t>中标人</w:t>
      </w:r>
      <w:r>
        <w:rPr>
          <w:rFonts w:hint="eastAsia" w:ascii="宋体" w:hAnsi="宋体" w:eastAsia="宋体" w:cs="宋体"/>
          <w:color w:val="auto"/>
          <w:kern w:val="0"/>
          <w:szCs w:val="21"/>
          <w:highlight w:val="none"/>
        </w:rPr>
        <w:t>合同约定。</w:t>
      </w:r>
    </w:p>
    <w:p>
      <w:pPr>
        <w:keepLines w:val="0"/>
        <w:pageBreakBefore w:val="0"/>
        <w:widowControl/>
        <w:kinsoku/>
        <w:wordWrap/>
        <w:overflowPunct/>
        <w:topLinePunct w:val="0"/>
        <w:autoSpaceDE/>
        <w:autoSpaceDN/>
        <w:bidi w:val="0"/>
        <w:adjustRightInd/>
        <w:snapToGrid/>
        <w:spacing w:line="530" w:lineRule="exact"/>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项目完成</w:t>
      </w:r>
      <w:r>
        <w:rPr>
          <w:rFonts w:hint="eastAsia" w:ascii="宋体" w:hAnsi="宋体" w:eastAsia="宋体" w:cs="宋体"/>
          <w:color w:val="auto"/>
          <w:kern w:val="0"/>
          <w:szCs w:val="21"/>
          <w:highlight w:val="none"/>
        </w:rPr>
        <w:t>期限：</w:t>
      </w:r>
      <w:r>
        <w:rPr>
          <w:rFonts w:hint="eastAsia" w:ascii="宋体" w:hAnsi="宋体" w:eastAsia="宋体" w:cs="宋体"/>
          <w:color w:val="auto"/>
          <w:kern w:val="0"/>
          <w:szCs w:val="21"/>
          <w:highlight w:val="none"/>
          <w:lang w:val="en-US" w:eastAsia="zh-CN"/>
        </w:rPr>
        <w:t>根据项目实际情况，按采购单位要求按时完成</w:t>
      </w:r>
      <w:r>
        <w:rPr>
          <w:rFonts w:hint="eastAsia" w:ascii="宋体" w:hAnsi="宋体" w:eastAsia="宋体" w:cs="宋体"/>
          <w:color w:val="auto"/>
          <w:kern w:val="0"/>
          <w:szCs w:val="21"/>
          <w:highlight w:val="none"/>
        </w:rPr>
        <w:t>。</w:t>
      </w:r>
    </w:p>
    <w:p>
      <w:pPr>
        <w:keepLines w:val="0"/>
        <w:pageBreakBefore w:val="0"/>
        <w:widowControl/>
        <w:kinsoku/>
        <w:wordWrap/>
        <w:overflowPunct/>
        <w:topLinePunct w:val="0"/>
        <w:autoSpaceDE/>
        <w:autoSpaceDN/>
        <w:bidi w:val="0"/>
        <w:adjustRightInd/>
        <w:snapToGrid/>
        <w:spacing w:line="530" w:lineRule="exact"/>
        <w:ind w:firstLine="424" w:firstLineChars="202"/>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11</w:t>
      </w:r>
      <w:r>
        <w:rPr>
          <w:rFonts w:hint="eastAsia" w:ascii="宋体" w:hAnsi="宋体" w:eastAsia="宋体" w:cs="宋体"/>
          <w:color w:val="auto"/>
          <w:kern w:val="0"/>
          <w:szCs w:val="21"/>
          <w:highlight w:val="none"/>
        </w:rPr>
        <w:t>.质量标准：</w:t>
      </w:r>
      <w:r>
        <w:rPr>
          <w:rFonts w:hint="eastAsia" w:ascii="宋体" w:hAnsi="宋体" w:eastAsiaTheme="minorEastAsia"/>
          <w:b w:val="0"/>
          <w:bCs w:val="0"/>
          <w:color w:val="auto"/>
          <w:highlight w:val="none"/>
          <w:lang w:val="en-US" w:eastAsia="zh-CN"/>
        </w:rPr>
        <w:t>符合相关行业标准及规范要求，确保按质、按时完成</w:t>
      </w:r>
      <w:r>
        <w:rPr>
          <w:rFonts w:hint="eastAsia" w:ascii="宋体" w:hAnsi="宋体" w:eastAsia="宋体" w:cs="宋体"/>
          <w:color w:val="auto"/>
          <w:kern w:val="0"/>
          <w:szCs w:val="21"/>
          <w:highlight w:val="none"/>
          <w:lang w:eastAsia="zh-CN"/>
        </w:rPr>
        <w:t>。</w:t>
      </w:r>
    </w:p>
    <w:p>
      <w:pPr>
        <w:keepLines w:val="0"/>
        <w:pageBreakBefore w:val="0"/>
        <w:widowControl/>
        <w:kinsoku/>
        <w:wordWrap/>
        <w:overflowPunct/>
        <w:topLinePunct w:val="0"/>
        <w:autoSpaceDE/>
        <w:autoSpaceDN/>
        <w:bidi w:val="0"/>
        <w:adjustRightInd/>
        <w:snapToGrid/>
        <w:spacing w:line="530" w:lineRule="exact"/>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kern w:val="0"/>
          <w:szCs w:val="21"/>
          <w:highlight w:val="none"/>
        </w:rPr>
        <w:t>.本项目不接受联合体</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w:t>
      </w:r>
    </w:p>
    <w:p>
      <w:pPr>
        <w:pStyle w:val="17"/>
        <w:keepNext w:val="0"/>
        <w:keepLines w:val="0"/>
        <w:pageBreakBefore w:val="0"/>
        <w:widowControl w:val="0"/>
        <w:kinsoku/>
        <w:wordWrap/>
        <w:overflowPunct/>
        <w:topLinePunct w:val="0"/>
        <w:bidi w:val="0"/>
        <w:snapToGrid/>
        <w:spacing w:line="416" w:lineRule="exact"/>
        <w:textAlignment w:val="auto"/>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4"/>
        <w:rPr>
          <w:rFonts w:hint="eastAsia" w:ascii="宋体" w:hAnsi="宋体" w:eastAsia="宋体" w:cs="宋体"/>
          <w:color w:val="auto"/>
          <w:highlight w:val="none"/>
        </w:rPr>
      </w:pPr>
    </w:p>
    <w:p>
      <w:pPr>
        <w:pStyle w:val="34"/>
        <w:rPr>
          <w:rFonts w:hint="eastAsia" w:ascii="宋体" w:hAnsi="宋体" w:eastAsia="宋体" w:cs="宋体"/>
          <w:color w:val="auto"/>
          <w:highlight w:val="none"/>
        </w:rPr>
      </w:pPr>
    </w:p>
    <w:p>
      <w:pPr>
        <w:pStyle w:val="34"/>
        <w:rPr>
          <w:rFonts w:hint="eastAsia" w:ascii="宋体" w:hAnsi="宋体" w:eastAsia="宋体" w:cs="宋体"/>
          <w:color w:val="auto"/>
          <w:highlight w:val="none"/>
        </w:rPr>
      </w:pPr>
    </w:p>
    <w:p>
      <w:pPr>
        <w:pStyle w:val="34"/>
        <w:rPr>
          <w:rFonts w:hint="eastAsia" w:ascii="宋体" w:hAnsi="宋体" w:eastAsia="宋体" w:cs="宋体"/>
          <w:color w:val="auto"/>
          <w:highlight w:val="none"/>
        </w:rPr>
      </w:pPr>
    </w:p>
    <w:p>
      <w:pPr>
        <w:pStyle w:val="34"/>
        <w:rPr>
          <w:rFonts w:hint="eastAsia" w:ascii="宋体" w:hAnsi="宋体" w:eastAsia="宋体" w:cs="宋体"/>
          <w:color w:val="auto"/>
          <w:highlight w:val="none"/>
        </w:rPr>
      </w:pPr>
    </w:p>
    <w:p>
      <w:pPr>
        <w:pStyle w:val="34"/>
        <w:rPr>
          <w:rFonts w:hint="eastAsia" w:ascii="宋体" w:hAnsi="宋体" w:eastAsia="宋体" w:cs="宋体"/>
          <w:color w:val="auto"/>
          <w:highlight w:val="none"/>
        </w:rPr>
      </w:pPr>
    </w:p>
    <w:p>
      <w:pPr>
        <w:pStyle w:val="34"/>
        <w:rPr>
          <w:rFonts w:hint="eastAsia" w:ascii="宋体" w:hAnsi="宋体" w:eastAsia="宋体" w:cs="宋体"/>
          <w:color w:val="auto"/>
          <w:highlight w:val="none"/>
        </w:rPr>
      </w:pPr>
    </w:p>
    <w:p>
      <w:pPr>
        <w:pStyle w:val="34"/>
        <w:rPr>
          <w:rFonts w:hint="eastAsia" w:ascii="宋体" w:hAnsi="宋体" w:eastAsia="宋体" w:cs="宋体"/>
          <w:color w:val="auto"/>
          <w:highlight w:val="none"/>
        </w:rPr>
      </w:pPr>
    </w:p>
    <w:p>
      <w:pPr>
        <w:pStyle w:val="34"/>
        <w:rPr>
          <w:rFonts w:hint="eastAsia" w:ascii="宋体" w:hAnsi="宋体" w:eastAsia="宋体" w:cs="宋体"/>
          <w:color w:val="auto"/>
          <w:highlight w:val="none"/>
        </w:rPr>
      </w:pPr>
    </w:p>
    <w:p>
      <w:pPr>
        <w:pStyle w:val="34"/>
        <w:rPr>
          <w:rFonts w:hint="eastAsia" w:ascii="宋体" w:hAnsi="宋体" w:eastAsia="宋体" w:cs="宋体"/>
          <w:color w:val="auto"/>
          <w:highlight w:val="none"/>
        </w:rPr>
      </w:pPr>
    </w:p>
    <w:p>
      <w:pPr>
        <w:pStyle w:val="34"/>
        <w:rPr>
          <w:rFonts w:hint="eastAsia" w:ascii="宋体" w:hAnsi="宋体" w:eastAsia="宋体" w:cs="宋体"/>
          <w:color w:val="auto"/>
          <w:highlight w:val="none"/>
        </w:rPr>
      </w:pPr>
    </w:p>
    <w:p>
      <w:pPr>
        <w:pStyle w:val="5"/>
        <w:spacing w:line="360" w:lineRule="auto"/>
        <w:jc w:val="center"/>
        <w:rPr>
          <w:rFonts w:ascii="宋体" w:hAnsi="宋体" w:eastAsia="宋体" w:cs="宋体"/>
          <w:color w:val="auto"/>
          <w:sz w:val="32"/>
          <w:szCs w:val="32"/>
          <w:highlight w:val="none"/>
        </w:rPr>
      </w:pPr>
      <w:bookmarkStart w:id="211" w:name="_Toc119421975"/>
      <w:bookmarkStart w:id="212" w:name="_Toc7252767"/>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章  合同书样式</w:t>
      </w:r>
      <w:bookmarkEnd w:id="211"/>
      <w:bookmarkEnd w:id="212"/>
      <w:r>
        <w:rPr>
          <w:rFonts w:hint="eastAsia" w:ascii="宋体" w:hAnsi="宋体" w:eastAsia="宋体" w:cs="宋体"/>
          <w:color w:val="auto"/>
          <w:sz w:val="32"/>
          <w:highlight w:val="none"/>
        </w:rPr>
        <w:t>及主要条款</w:t>
      </w:r>
    </w:p>
    <w:tbl>
      <w:tblPr>
        <w:tblStyle w:val="29"/>
        <w:tblW w:w="9840" w:type="dxa"/>
        <w:jc w:val="center"/>
        <w:tblCellSpacing w:w="0" w:type="dxa"/>
        <w:tblInd w:w="0" w:type="dxa"/>
        <w:tblLayout w:type="fixed"/>
        <w:tblCellMar>
          <w:top w:w="0" w:type="dxa"/>
          <w:left w:w="0" w:type="dxa"/>
          <w:bottom w:w="0" w:type="dxa"/>
          <w:right w:w="0" w:type="dxa"/>
        </w:tblCellMar>
      </w:tblPr>
      <w:tblGrid>
        <w:gridCol w:w="9840"/>
      </w:tblGrid>
      <w:tr>
        <w:tblPrEx>
          <w:tblLayout w:type="fixed"/>
          <w:tblCellMar>
            <w:top w:w="0" w:type="dxa"/>
            <w:left w:w="0" w:type="dxa"/>
            <w:bottom w:w="0" w:type="dxa"/>
            <w:right w:w="0" w:type="dxa"/>
          </w:tblCellMar>
        </w:tblPrEx>
        <w:trPr>
          <w:trHeight w:val="1230" w:hRule="atLeast"/>
          <w:tblCellSpacing w:w="0" w:type="dxa"/>
          <w:jc w:val="center"/>
        </w:trPr>
        <w:tc>
          <w:tcPr>
            <w:tcW w:w="9840" w:type="dxa"/>
            <w:vAlign w:val="center"/>
          </w:tcPr>
          <w:tbl>
            <w:tblPr>
              <w:tblStyle w:val="29"/>
              <w:tblW w:w="9750" w:type="dxa"/>
              <w:tblCellSpacing w:w="0" w:type="dxa"/>
              <w:tblInd w:w="0" w:type="dxa"/>
              <w:tblLayout w:type="fixed"/>
              <w:tblCellMar>
                <w:top w:w="0" w:type="dxa"/>
                <w:left w:w="0" w:type="dxa"/>
                <w:bottom w:w="0" w:type="dxa"/>
                <w:right w:w="0" w:type="dxa"/>
              </w:tblCellMar>
            </w:tblPr>
            <w:tblGrid>
              <w:gridCol w:w="1306"/>
              <w:gridCol w:w="1281"/>
              <w:gridCol w:w="1590"/>
              <w:gridCol w:w="996"/>
              <w:gridCol w:w="1138"/>
              <w:gridCol w:w="1305"/>
              <w:gridCol w:w="2134"/>
            </w:tblGrid>
            <w:tr>
              <w:tblPrEx>
                <w:tblLayout w:type="fixed"/>
                <w:tblCellMar>
                  <w:top w:w="0" w:type="dxa"/>
                  <w:left w:w="0" w:type="dxa"/>
                  <w:bottom w:w="0" w:type="dxa"/>
                  <w:right w:w="0" w:type="dxa"/>
                </w:tblCellMar>
              </w:tblPrEx>
              <w:trPr>
                <w:tblCellSpacing w:w="0" w:type="dxa"/>
              </w:trPr>
              <w:tc>
                <w:tcPr>
                  <w:tcW w:w="1306" w:type="dxa"/>
                  <w:vAlign w:val="center"/>
                </w:tcPr>
                <w:p>
                  <w:pPr>
                    <w:widowControl/>
                    <w:jc w:val="right"/>
                    <w:rPr>
                      <w:rFonts w:hAnsi="宋体" w:cs="宋体"/>
                      <w:color w:val="auto"/>
                      <w:kern w:val="0"/>
                      <w:sz w:val="24"/>
                      <w:highlight w:val="none"/>
                    </w:rPr>
                  </w:pPr>
                  <w:bookmarkStart w:id="213" w:name="_Toc36021205"/>
                  <w:r>
                    <w:rPr>
                      <w:rFonts w:hint="eastAsia" w:ascii="仿宋_GB2312" w:hAnsi="宋体" w:cs="Arial"/>
                      <w:color w:val="auto"/>
                      <w:kern w:val="0"/>
                      <w:sz w:val="24"/>
                      <w:highlight w:val="none"/>
                    </w:rPr>
                    <w:t>合同编号：</w:t>
                  </w:r>
                </w:p>
              </w:tc>
              <w:tc>
                <w:tcPr>
                  <w:tcW w:w="1281" w:type="dxa"/>
                  <w:vAlign w:val="center"/>
                </w:tcPr>
                <w:p>
                  <w:pPr>
                    <w:widowControl/>
                    <w:jc w:val="left"/>
                    <w:rPr>
                      <w:rFonts w:hAnsi="宋体" w:cs="宋体"/>
                      <w:color w:val="auto"/>
                      <w:kern w:val="0"/>
                      <w:sz w:val="24"/>
                      <w:highlight w:val="none"/>
                    </w:rPr>
                  </w:pPr>
                </w:p>
              </w:tc>
              <w:tc>
                <w:tcPr>
                  <w:tcW w:w="1590" w:type="dxa"/>
                  <w:vAlign w:val="center"/>
                </w:tcPr>
                <w:p>
                  <w:pPr>
                    <w:widowControl/>
                    <w:jc w:val="right"/>
                    <w:rPr>
                      <w:rFonts w:hAnsi="宋体" w:cs="宋体"/>
                      <w:color w:val="auto"/>
                      <w:kern w:val="0"/>
                      <w:sz w:val="24"/>
                      <w:highlight w:val="none"/>
                    </w:rPr>
                  </w:pPr>
                  <w:r>
                    <w:rPr>
                      <w:rFonts w:hint="eastAsia" w:ascii="仿宋_GB2312" w:hAnsi="宋体" w:cs="Arial"/>
                      <w:color w:val="auto"/>
                      <w:kern w:val="0"/>
                      <w:sz w:val="24"/>
                      <w:highlight w:val="none"/>
                    </w:rPr>
                    <w:t>合同自编号</w:t>
                  </w:r>
                  <w:r>
                    <w:rPr>
                      <w:rFonts w:hAnsi="宋体" w:cs="宋体"/>
                      <w:color w:val="auto"/>
                      <w:kern w:val="0"/>
                      <w:sz w:val="24"/>
                      <w:highlight w:val="none"/>
                    </w:rPr>
                    <w:t>：</w:t>
                  </w:r>
                </w:p>
              </w:tc>
              <w:tc>
                <w:tcPr>
                  <w:tcW w:w="996" w:type="dxa"/>
                  <w:vAlign w:val="center"/>
                </w:tcPr>
                <w:p>
                  <w:pPr>
                    <w:widowControl/>
                    <w:jc w:val="left"/>
                    <w:rPr>
                      <w:rFonts w:hAnsi="宋体" w:cs="宋体"/>
                      <w:color w:val="auto"/>
                      <w:kern w:val="0"/>
                      <w:sz w:val="24"/>
                      <w:highlight w:val="none"/>
                    </w:rPr>
                  </w:pPr>
                </w:p>
              </w:tc>
              <w:tc>
                <w:tcPr>
                  <w:tcW w:w="1138" w:type="dxa"/>
                  <w:vAlign w:val="center"/>
                </w:tcPr>
                <w:p>
                  <w:pPr>
                    <w:widowControl/>
                    <w:jc w:val="left"/>
                    <w:rPr>
                      <w:rFonts w:hAnsi="宋体" w:cs="宋体"/>
                      <w:color w:val="auto"/>
                      <w:kern w:val="0"/>
                      <w:sz w:val="24"/>
                      <w:highlight w:val="none"/>
                    </w:rPr>
                  </w:pPr>
                </w:p>
              </w:tc>
              <w:tc>
                <w:tcPr>
                  <w:tcW w:w="1305" w:type="dxa"/>
                  <w:vAlign w:val="center"/>
                </w:tcPr>
                <w:p>
                  <w:pPr>
                    <w:widowControl/>
                    <w:spacing w:before="100" w:beforeAutospacing="1" w:after="100" w:afterAutospacing="1"/>
                    <w:jc w:val="left"/>
                    <w:rPr>
                      <w:rFonts w:hAnsi="宋体" w:cs="宋体"/>
                      <w:color w:val="auto"/>
                      <w:kern w:val="0"/>
                      <w:sz w:val="24"/>
                      <w:highlight w:val="none"/>
                    </w:rPr>
                  </w:pPr>
                  <w:r>
                    <w:rPr>
                      <w:rFonts w:hint="eastAsia" w:ascii="仿宋_GB2312" w:hAnsi="宋体" w:cs="Arial"/>
                      <w:color w:val="auto"/>
                      <w:kern w:val="0"/>
                      <w:sz w:val="24"/>
                      <w:highlight w:val="none"/>
                    </w:rPr>
                    <w:t>招标编号</w:t>
                  </w:r>
                  <w:r>
                    <w:rPr>
                      <w:rFonts w:hAnsi="宋体" w:cs="宋体"/>
                      <w:color w:val="auto"/>
                      <w:kern w:val="0"/>
                      <w:sz w:val="24"/>
                      <w:highlight w:val="none"/>
                    </w:rPr>
                    <w:t xml:space="preserve">： </w:t>
                  </w:r>
                </w:p>
              </w:tc>
              <w:tc>
                <w:tcPr>
                  <w:tcW w:w="2134" w:type="dxa"/>
                  <w:vAlign w:val="center"/>
                </w:tcPr>
                <w:p>
                  <w:pPr>
                    <w:widowControl/>
                    <w:jc w:val="left"/>
                    <w:rPr>
                      <w:rFonts w:hAnsi="宋体" w:cs="宋体"/>
                      <w:color w:val="auto"/>
                      <w:kern w:val="0"/>
                      <w:sz w:val="24"/>
                      <w:highlight w:val="none"/>
                    </w:rPr>
                  </w:pPr>
                </w:p>
              </w:tc>
            </w:tr>
          </w:tbl>
          <w:p>
            <w:pPr>
              <w:pStyle w:val="13"/>
              <w:rPr>
                <w:color w:val="auto"/>
                <w:highlight w:val="none"/>
              </w:rPr>
            </w:pPr>
          </w:p>
        </w:tc>
      </w:tr>
      <w:tr>
        <w:tblPrEx>
          <w:tblLayout w:type="fixed"/>
          <w:tblCellMar>
            <w:top w:w="0" w:type="dxa"/>
            <w:left w:w="0" w:type="dxa"/>
            <w:bottom w:w="0" w:type="dxa"/>
            <w:right w:w="0" w:type="dxa"/>
          </w:tblCellMar>
        </w:tblPrEx>
        <w:trPr>
          <w:trHeight w:val="1062" w:hRule="atLeast"/>
          <w:tblCellSpacing w:w="0" w:type="dxa"/>
          <w:jc w:val="center"/>
        </w:trPr>
        <w:tc>
          <w:tcPr>
            <w:tcW w:w="9840" w:type="dxa"/>
            <w:vAlign w:val="center"/>
          </w:tcPr>
          <w:p>
            <w:pPr>
              <w:widowControl/>
              <w:spacing w:after="240"/>
              <w:jc w:val="left"/>
              <w:rPr>
                <w:color w:val="auto"/>
                <w:highlight w:val="none"/>
              </w:rPr>
            </w:pPr>
            <w:r>
              <w:rPr>
                <w:rFonts w:hint="eastAsia" w:ascii="仿宋_GB2312" w:hAnsi="宋体" w:cs="Arial"/>
                <w:color w:val="auto"/>
                <w:kern w:val="0"/>
                <w:sz w:val="24"/>
                <w:highlight w:val="none"/>
              </w:rPr>
              <w:t>●本合同须加盖甲乙双方骑缝章有效</w:t>
            </w:r>
          </w:p>
        </w:tc>
      </w:tr>
      <w:tr>
        <w:tblPrEx>
          <w:tblLayout w:type="fixed"/>
          <w:tblCellMar>
            <w:top w:w="0" w:type="dxa"/>
            <w:left w:w="0" w:type="dxa"/>
            <w:bottom w:w="0" w:type="dxa"/>
            <w:right w:w="0" w:type="dxa"/>
          </w:tblCellMar>
        </w:tblPrEx>
        <w:trPr>
          <w:trHeight w:val="781" w:hRule="atLeast"/>
          <w:tblCellSpacing w:w="0" w:type="dxa"/>
          <w:jc w:val="center"/>
        </w:trPr>
        <w:tc>
          <w:tcPr>
            <w:tcW w:w="9840" w:type="dxa"/>
            <w:vAlign w:val="center"/>
          </w:tcPr>
          <w:p>
            <w:pPr>
              <w:widowControl/>
              <w:spacing w:after="240"/>
              <w:jc w:val="center"/>
              <w:rPr>
                <w:rFonts w:hAnsi="宋体" w:cs="宋体"/>
                <w:color w:val="auto"/>
                <w:kern w:val="0"/>
                <w:sz w:val="24"/>
                <w:highlight w:val="none"/>
              </w:rPr>
            </w:pPr>
            <w:r>
              <w:rPr>
                <w:rFonts w:hint="eastAsia" w:ascii="黑体" w:hAnsi="黑体" w:eastAsia="黑体" w:cs="宋体"/>
                <w:color w:val="auto"/>
                <w:kern w:val="0"/>
                <w:sz w:val="39"/>
                <w:szCs w:val="39"/>
                <w:highlight w:val="none"/>
              </w:rPr>
              <w:t>云南省政府采购</w:t>
            </w:r>
          </w:p>
        </w:tc>
      </w:tr>
      <w:tr>
        <w:tblPrEx>
          <w:tblLayout w:type="fixed"/>
          <w:tblCellMar>
            <w:top w:w="0" w:type="dxa"/>
            <w:left w:w="0" w:type="dxa"/>
            <w:bottom w:w="0" w:type="dxa"/>
            <w:right w:w="0" w:type="dxa"/>
          </w:tblCellMar>
        </w:tblPrEx>
        <w:trPr>
          <w:trHeight w:val="1314" w:hRule="atLeast"/>
          <w:tblCellSpacing w:w="0" w:type="dxa"/>
          <w:jc w:val="center"/>
        </w:trPr>
        <w:tc>
          <w:tcPr>
            <w:tcW w:w="9840" w:type="dxa"/>
            <w:vAlign w:val="center"/>
          </w:tcPr>
          <w:p>
            <w:pPr>
              <w:widowControl/>
              <w:spacing w:after="240"/>
              <w:jc w:val="center"/>
              <w:rPr>
                <w:color w:val="auto"/>
                <w:highlight w:val="none"/>
              </w:rPr>
            </w:pPr>
            <w:r>
              <w:rPr>
                <w:rFonts w:hAnsi="宋体" w:cs="宋体"/>
                <w:color w:val="auto"/>
                <w:kern w:val="0"/>
                <w:sz w:val="24"/>
                <w:highlight w:val="none"/>
              </w:rPr>
              <w:t xml:space="preserve">（委托采购） </w:t>
            </w:r>
          </w:p>
        </w:tc>
      </w:tr>
      <w:tr>
        <w:tblPrEx>
          <w:tblLayout w:type="fixed"/>
          <w:tblCellMar>
            <w:top w:w="0" w:type="dxa"/>
            <w:left w:w="0" w:type="dxa"/>
            <w:bottom w:w="0" w:type="dxa"/>
            <w:right w:w="0" w:type="dxa"/>
          </w:tblCellMar>
        </w:tblPrEx>
        <w:trPr>
          <w:trHeight w:val="1108" w:hRule="atLeast"/>
          <w:tblCellSpacing w:w="0" w:type="dxa"/>
          <w:jc w:val="center"/>
        </w:trPr>
        <w:tc>
          <w:tcPr>
            <w:tcW w:w="9840" w:type="dxa"/>
            <w:vAlign w:val="center"/>
          </w:tcPr>
          <w:p>
            <w:pPr>
              <w:widowControl/>
              <w:spacing w:after="240"/>
              <w:jc w:val="center"/>
              <w:rPr>
                <w:rFonts w:hAnsi="宋体" w:cs="宋体"/>
                <w:color w:val="auto"/>
                <w:kern w:val="0"/>
                <w:sz w:val="24"/>
                <w:highlight w:val="none"/>
              </w:rPr>
            </w:pPr>
            <w:r>
              <w:rPr>
                <w:rFonts w:hint="eastAsia" w:ascii="黑体" w:hAnsi="黑体" w:eastAsia="黑体" w:cs="Arial"/>
                <w:color w:val="auto"/>
                <w:kern w:val="0"/>
                <w:sz w:val="63"/>
                <w:szCs w:val="63"/>
                <w:highlight w:val="none"/>
              </w:rPr>
              <w:t>合</w:t>
            </w:r>
          </w:p>
        </w:tc>
      </w:tr>
      <w:tr>
        <w:tblPrEx>
          <w:tblLayout w:type="fixed"/>
          <w:tblCellMar>
            <w:top w:w="0" w:type="dxa"/>
            <w:left w:w="0" w:type="dxa"/>
            <w:bottom w:w="0" w:type="dxa"/>
            <w:right w:w="0" w:type="dxa"/>
          </w:tblCellMar>
        </w:tblPrEx>
        <w:trPr>
          <w:trHeight w:val="1108" w:hRule="atLeast"/>
          <w:tblCellSpacing w:w="0" w:type="dxa"/>
          <w:jc w:val="center"/>
        </w:trPr>
        <w:tc>
          <w:tcPr>
            <w:tcW w:w="9840" w:type="dxa"/>
            <w:vAlign w:val="center"/>
          </w:tcPr>
          <w:p>
            <w:pPr>
              <w:widowControl/>
              <w:spacing w:after="240"/>
              <w:jc w:val="center"/>
              <w:rPr>
                <w:rFonts w:hAnsi="宋体" w:cs="宋体"/>
                <w:color w:val="auto"/>
                <w:kern w:val="0"/>
                <w:sz w:val="24"/>
                <w:highlight w:val="none"/>
              </w:rPr>
            </w:pPr>
            <w:r>
              <w:rPr>
                <w:rFonts w:hint="eastAsia" w:ascii="黑体" w:hAnsi="黑体" w:eastAsia="黑体" w:cs="Arial"/>
                <w:color w:val="auto"/>
                <w:kern w:val="0"/>
                <w:sz w:val="63"/>
                <w:szCs w:val="63"/>
                <w:highlight w:val="none"/>
              </w:rPr>
              <w:t>同</w:t>
            </w:r>
          </w:p>
        </w:tc>
      </w:tr>
      <w:tr>
        <w:tblPrEx>
          <w:tblLayout w:type="fixed"/>
          <w:tblCellMar>
            <w:top w:w="0" w:type="dxa"/>
            <w:left w:w="0" w:type="dxa"/>
            <w:bottom w:w="0" w:type="dxa"/>
            <w:right w:w="0" w:type="dxa"/>
          </w:tblCellMar>
        </w:tblPrEx>
        <w:trPr>
          <w:trHeight w:val="990" w:hRule="atLeast"/>
          <w:tblCellSpacing w:w="0" w:type="dxa"/>
          <w:jc w:val="center"/>
        </w:trPr>
        <w:tc>
          <w:tcPr>
            <w:tcW w:w="9840" w:type="dxa"/>
            <w:vAlign w:val="center"/>
          </w:tcPr>
          <w:p>
            <w:pPr>
              <w:widowControl/>
              <w:spacing w:after="240"/>
              <w:jc w:val="center"/>
              <w:rPr>
                <w:color w:val="auto"/>
                <w:highlight w:val="none"/>
              </w:rPr>
            </w:pPr>
            <w:r>
              <w:rPr>
                <w:rFonts w:hint="eastAsia" w:ascii="黑体" w:hAnsi="黑体" w:eastAsia="黑体" w:cs="Arial"/>
                <w:color w:val="auto"/>
                <w:kern w:val="0"/>
                <w:sz w:val="63"/>
                <w:szCs w:val="63"/>
                <w:highlight w:val="none"/>
              </w:rPr>
              <w:t>书</w:t>
            </w:r>
          </w:p>
        </w:tc>
      </w:tr>
      <w:tr>
        <w:tblPrEx>
          <w:tblLayout w:type="fixed"/>
          <w:tblCellMar>
            <w:top w:w="0" w:type="dxa"/>
            <w:left w:w="0" w:type="dxa"/>
            <w:bottom w:w="0" w:type="dxa"/>
            <w:right w:w="0" w:type="dxa"/>
          </w:tblCellMar>
        </w:tblPrEx>
        <w:trPr>
          <w:trHeight w:val="619" w:hRule="atLeast"/>
          <w:tblCellSpacing w:w="0" w:type="dxa"/>
          <w:jc w:val="center"/>
        </w:trPr>
        <w:tc>
          <w:tcPr>
            <w:tcW w:w="9840" w:type="dxa"/>
            <w:vAlign w:val="center"/>
          </w:tcPr>
          <w:p>
            <w:pPr>
              <w:widowControl/>
              <w:spacing w:after="240"/>
              <w:jc w:val="center"/>
              <w:rPr>
                <w:rFonts w:hAnsi="宋体" w:cs="宋体"/>
                <w:color w:val="auto"/>
                <w:kern w:val="0"/>
                <w:sz w:val="24"/>
                <w:highlight w:val="none"/>
              </w:rPr>
            </w:pPr>
            <w:r>
              <w:rPr>
                <w:rFonts w:hint="eastAsia" w:ascii="楷体_GB2312" w:hAnsi="宋体" w:eastAsia="楷体_GB2312" w:cs="宋体"/>
                <w:b/>
                <w:bCs/>
                <w:color w:val="auto"/>
                <w:kern w:val="0"/>
                <w:sz w:val="27"/>
                <w:highlight w:val="none"/>
              </w:rPr>
              <w:t>签订地点：    </w:t>
            </w:r>
          </w:p>
        </w:tc>
      </w:tr>
      <w:tr>
        <w:tblPrEx>
          <w:tblLayout w:type="fixed"/>
          <w:tblCellMar>
            <w:top w:w="0" w:type="dxa"/>
            <w:left w:w="0" w:type="dxa"/>
            <w:bottom w:w="0" w:type="dxa"/>
            <w:right w:w="0" w:type="dxa"/>
          </w:tblCellMar>
        </w:tblPrEx>
        <w:trPr>
          <w:trHeight w:val="578" w:hRule="atLeast"/>
          <w:tblCellSpacing w:w="0" w:type="dxa"/>
          <w:jc w:val="center"/>
        </w:trPr>
        <w:tc>
          <w:tcPr>
            <w:tcW w:w="9840" w:type="dxa"/>
            <w:vAlign w:val="center"/>
          </w:tcPr>
          <w:p>
            <w:pPr>
              <w:widowControl/>
              <w:spacing w:after="240"/>
              <w:jc w:val="center"/>
              <w:rPr>
                <w:rFonts w:hint="eastAsia" w:ascii="楷体_GB2312" w:hAnsi="宋体" w:eastAsia="楷体_GB2312" w:cs="宋体"/>
                <w:b/>
                <w:bCs/>
                <w:color w:val="auto"/>
                <w:kern w:val="0"/>
                <w:sz w:val="27"/>
                <w:highlight w:val="none"/>
              </w:rPr>
            </w:pPr>
            <w:r>
              <w:rPr>
                <w:rFonts w:hint="eastAsia" w:ascii="楷体_GB2312" w:hAnsi="宋体" w:eastAsia="楷体_GB2312" w:cs="宋体"/>
                <w:b/>
                <w:bCs/>
                <w:color w:val="auto"/>
                <w:kern w:val="0"/>
                <w:sz w:val="27"/>
                <w:highlight w:val="none"/>
              </w:rPr>
              <w:t>签订日期:   年  月  日</w:t>
            </w:r>
          </w:p>
          <w:p>
            <w:pPr>
              <w:widowControl/>
              <w:spacing w:after="240"/>
              <w:jc w:val="center"/>
              <w:rPr>
                <w:rFonts w:hAnsi="宋体" w:cs="宋体"/>
                <w:color w:val="auto"/>
                <w:kern w:val="0"/>
                <w:sz w:val="24"/>
                <w:highlight w:val="none"/>
              </w:rPr>
            </w:pPr>
          </w:p>
        </w:tc>
      </w:tr>
      <w:tr>
        <w:tblPrEx>
          <w:tblLayout w:type="fixed"/>
          <w:tblCellMar>
            <w:top w:w="0" w:type="dxa"/>
            <w:left w:w="0" w:type="dxa"/>
            <w:bottom w:w="0" w:type="dxa"/>
            <w:right w:w="0" w:type="dxa"/>
          </w:tblCellMar>
        </w:tblPrEx>
        <w:trPr>
          <w:trHeight w:val="882" w:hRule="atLeast"/>
          <w:tblCellSpacing w:w="0" w:type="dxa"/>
          <w:jc w:val="center"/>
        </w:trPr>
        <w:tc>
          <w:tcPr>
            <w:tcW w:w="9840" w:type="dxa"/>
            <w:vAlign w:val="center"/>
          </w:tcPr>
          <w:p>
            <w:pPr>
              <w:widowControl/>
              <w:spacing w:before="100" w:beforeAutospacing="1" w:after="100" w:afterAutospacing="1"/>
              <w:jc w:val="center"/>
              <w:rPr>
                <w:rFonts w:hAnsi="宋体" w:cs="宋体"/>
                <w:color w:val="auto"/>
                <w:kern w:val="0"/>
                <w:sz w:val="24"/>
                <w:highlight w:val="none"/>
              </w:rPr>
            </w:pPr>
          </w:p>
        </w:tc>
      </w:tr>
    </w:tbl>
    <w:p>
      <w:pPr>
        <w:autoSpaceDE w:val="0"/>
        <w:adjustRightInd w:val="0"/>
        <w:snapToGrid w:val="0"/>
        <w:spacing w:line="420" w:lineRule="exact"/>
        <w:rPr>
          <w:rFonts w:ascii="方正黑体_GBK" w:hAnsi="方正黑体_GBK"/>
          <w:b/>
          <w:bCs/>
          <w:color w:val="auto"/>
          <w:sz w:val="24"/>
          <w:highlight w:val="none"/>
        </w:rPr>
      </w:pPr>
    </w:p>
    <w:p>
      <w:pPr>
        <w:spacing w:line="480" w:lineRule="exact"/>
        <w:jc w:val="center"/>
        <w:rPr>
          <w:rFonts w:hAnsi="宋体"/>
          <w:b/>
          <w:bCs/>
          <w:color w:val="auto"/>
          <w:sz w:val="24"/>
          <w:highlight w:val="none"/>
        </w:rPr>
      </w:pPr>
    </w:p>
    <w:p>
      <w:pPr>
        <w:pStyle w:val="36"/>
        <w:rPr>
          <w:rFonts w:hAnsi="宋体"/>
          <w:b/>
          <w:bCs/>
          <w:color w:val="auto"/>
          <w:sz w:val="24"/>
          <w:highlight w:val="none"/>
        </w:rPr>
      </w:pPr>
    </w:p>
    <w:p>
      <w:pPr>
        <w:pStyle w:val="36"/>
        <w:rPr>
          <w:rFonts w:hAnsi="宋体"/>
          <w:b/>
          <w:bCs/>
          <w:color w:val="auto"/>
          <w:sz w:val="24"/>
          <w:highlight w:val="none"/>
        </w:rPr>
      </w:pPr>
    </w:p>
    <w:p>
      <w:pPr>
        <w:pStyle w:val="36"/>
        <w:rPr>
          <w:rFonts w:hAnsi="宋体"/>
          <w:b/>
          <w:bCs/>
          <w:color w:val="auto"/>
          <w:sz w:val="24"/>
          <w:highlight w:val="none"/>
        </w:rPr>
      </w:pPr>
    </w:p>
    <w:p>
      <w:pPr>
        <w:pStyle w:val="36"/>
        <w:rPr>
          <w:rFonts w:hAnsi="宋体"/>
          <w:b/>
          <w:bCs/>
          <w:color w:val="auto"/>
          <w:sz w:val="24"/>
          <w:highlight w:val="none"/>
        </w:rPr>
      </w:pPr>
    </w:p>
    <w:p>
      <w:pPr>
        <w:pStyle w:val="36"/>
        <w:rPr>
          <w:rFonts w:hAnsi="宋体"/>
          <w:b/>
          <w:bCs/>
          <w:color w:val="auto"/>
          <w:sz w:val="24"/>
          <w:highlight w:val="none"/>
        </w:rPr>
      </w:pP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 xml:space="preserve">）名称： </w:t>
      </w:r>
      <w:r>
        <w:rPr>
          <w:rFonts w:hint="eastAsia" w:ascii="宋体" w:hAnsi="宋体" w:eastAsia="宋体" w:cs="宋体"/>
          <w:color w:val="auto"/>
          <w:szCs w:val="21"/>
          <w:highlight w:val="none"/>
          <w:lang w:eastAsia="zh-CN"/>
        </w:rPr>
        <w:t>德宏州植保植检站</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 编：</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法定代表人或委托代理人：</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w:t>
      </w:r>
    </w:p>
    <w:p>
      <w:pPr>
        <w:pStyle w:val="17"/>
        <w:rPr>
          <w:rFonts w:hint="eastAsia" w:ascii="宋体" w:hAnsi="宋体" w:eastAsia="宋体" w:cs="宋体"/>
          <w:color w:val="auto"/>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公章）名称：</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 编：</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法定代表人或委托代理人：</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项目（技术）负责人：</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w:t>
      </w:r>
    </w:p>
    <w:p>
      <w:pPr>
        <w:pStyle w:val="2"/>
        <w:spacing w:line="360" w:lineRule="auto"/>
        <w:ind w:left="0" w:leftChars="0" w:firstLine="0" w:firstLineChars="0"/>
        <w:rPr>
          <w:rFonts w:hint="eastAsia" w:ascii="宋体" w:hAnsi="宋体" w:eastAsia="宋体" w:cs="宋体"/>
          <w:color w:val="auto"/>
          <w:szCs w:val="21"/>
          <w:highlight w:val="none"/>
        </w:rPr>
      </w:pPr>
    </w:p>
    <w:p>
      <w:pPr>
        <w:pStyle w:val="2"/>
        <w:spacing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丙方（鉴证方公章）名 称：</w:t>
      </w:r>
    </w:p>
    <w:p>
      <w:pPr>
        <w:pStyle w:val="2"/>
        <w:spacing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pPr>
        <w:pStyle w:val="2"/>
        <w:spacing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 编：</w:t>
      </w:r>
    </w:p>
    <w:p>
      <w:pPr>
        <w:pStyle w:val="2"/>
        <w:spacing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法定代表人或委托代理人：</w:t>
      </w:r>
    </w:p>
    <w:p>
      <w:pPr>
        <w:pStyle w:val="2"/>
        <w:spacing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经办人：</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s="宋体"/>
          <w:b/>
          <w:color w:val="auto"/>
          <w:sz w:val="24"/>
          <w:szCs w:val="24"/>
          <w:highlight w:val="none"/>
          <w:u w:val="single"/>
        </w:rPr>
      </w:pPr>
      <w:r>
        <w:rPr>
          <w:rFonts w:hAnsi="宋体"/>
          <w:bCs/>
          <w:color w:val="auto"/>
          <w:sz w:val="24"/>
          <w:highlight w:val="none"/>
        </w:rPr>
        <w:br w:type="page"/>
      </w:r>
      <w:bookmarkEnd w:id="213"/>
      <w:r>
        <w:rPr>
          <w:rFonts w:hint="eastAsia" w:ascii="宋体" w:hAnsi="宋体" w:cs="宋体"/>
          <w:color w:val="auto"/>
          <w:sz w:val="24"/>
          <w:szCs w:val="24"/>
          <w:highlight w:val="none"/>
        </w:rPr>
        <w:t>甲方：</w:t>
      </w:r>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乙方：</w:t>
      </w:r>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cs="宋体"/>
          <w:color w:val="auto"/>
          <w:sz w:val="24"/>
          <w:szCs w:val="24"/>
          <w:highlight w:val="none"/>
        </w:rPr>
      </w:pPr>
      <w:r>
        <w:rPr>
          <w:rFonts w:hint="eastAsia" w:ascii="宋体" w:hAnsi="宋体" w:cs="宋体"/>
          <w:color w:val="auto"/>
          <w:sz w:val="24"/>
          <w:szCs w:val="24"/>
          <w:highlight w:val="none"/>
        </w:rPr>
        <w:t>合同基本条款是指采购人（甲方）和中标</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（乙方）应共同遵守的基本原则，并作为双方签约的依据。对于合同的其他条款，双方应本着互谅互让的精神，在签订合同中协商解决。</w:t>
      </w:r>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甲方所需</w:t>
      </w:r>
      <w:r>
        <w:rPr>
          <w:rFonts w:hint="eastAsia" w:ascii="宋体" w:hAnsi="宋体" w:cs="宋体"/>
          <w:color w:val="auto"/>
          <w:sz w:val="24"/>
          <w:szCs w:val="24"/>
          <w:highlight w:val="none"/>
          <w:u w:val="single"/>
        </w:rPr>
        <w:t>（采购项目名称）</w:t>
      </w:r>
      <w:r>
        <w:rPr>
          <w:rFonts w:hint="eastAsia" w:ascii="宋体" w:hAnsi="宋体" w:cs="宋体"/>
          <w:color w:val="auto"/>
          <w:sz w:val="24"/>
          <w:szCs w:val="24"/>
          <w:highlight w:val="none"/>
        </w:rPr>
        <w:t>通过</w:t>
      </w:r>
      <w:r>
        <w:rPr>
          <w:rFonts w:hint="eastAsia" w:ascii="宋体" w:hAnsi="宋体" w:cs="宋体"/>
          <w:color w:val="auto"/>
          <w:sz w:val="24"/>
          <w:szCs w:val="24"/>
          <w:highlight w:val="none"/>
          <w:lang w:eastAsia="zh-CN"/>
        </w:rPr>
        <w:t>公开招标</w:t>
      </w:r>
      <w:r>
        <w:rPr>
          <w:rFonts w:hint="eastAsia" w:ascii="宋体" w:hAnsi="宋体" w:cs="宋体"/>
          <w:color w:val="auto"/>
          <w:sz w:val="24"/>
          <w:szCs w:val="24"/>
          <w:highlight w:val="none"/>
        </w:rPr>
        <w:t>方式进行最终确定乙方为</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。甲乙双方根据《中华人民共和国合同法》、《中华人民共和国政府采购法》和其他法律、法规的规定，并按照平等、自愿、诚实、信用的原则，同意按照以下条款和条件，签订本合同。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482" w:firstLineChars="200"/>
        <w:jc w:val="both"/>
        <w:textAlignment w:val="auto"/>
        <w:rPr>
          <w:rFonts w:hint="eastAsia" w:asci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一、采购数量、规格及单价</w:t>
      </w:r>
    </w:p>
    <w:tbl>
      <w:tblPr>
        <w:tblStyle w:val="29"/>
        <w:tblW w:w="8634"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371"/>
        <w:gridCol w:w="2190"/>
        <w:gridCol w:w="1230"/>
        <w:gridCol w:w="1321"/>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4" w:type="dxa"/>
            <w:noWrap/>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宋体" w:cs="宋体"/>
                <w:color w:val="auto"/>
                <w:sz w:val="24"/>
                <w:szCs w:val="24"/>
                <w:highlight w:val="none"/>
              </w:rPr>
            </w:pPr>
            <w:r>
              <w:rPr>
                <w:rFonts w:hint="eastAsia" w:ascii="宋体" w:hAnsi="宋体" w:cs="宋体"/>
                <w:color w:val="auto"/>
                <w:sz w:val="24"/>
                <w:szCs w:val="24"/>
                <w:highlight w:val="none"/>
              </w:rPr>
              <w:t>序号</w:t>
            </w:r>
          </w:p>
        </w:tc>
        <w:tc>
          <w:tcPr>
            <w:tcW w:w="1371" w:type="dxa"/>
            <w:noWrap/>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宋体" w:cs="宋体"/>
                <w:color w:val="auto"/>
                <w:sz w:val="24"/>
                <w:szCs w:val="24"/>
                <w:highlight w:val="none"/>
              </w:rPr>
            </w:pPr>
            <w:r>
              <w:rPr>
                <w:rFonts w:hint="eastAsia" w:ascii="宋体" w:hAnsi="宋体" w:cs="宋体"/>
                <w:color w:val="auto"/>
                <w:sz w:val="24"/>
                <w:szCs w:val="24"/>
                <w:highlight w:val="none"/>
                <w:lang w:eastAsia="zh-CN"/>
              </w:rPr>
              <w:t>项目</w:t>
            </w:r>
            <w:r>
              <w:rPr>
                <w:rFonts w:hint="eastAsia" w:ascii="宋体" w:hAnsi="宋体" w:cs="宋体"/>
                <w:color w:val="auto"/>
                <w:sz w:val="24"/>
                <w:szCs w:val="24"/>
                <w:highlight w:val="none"/>
              </w:rPr>
              <w:t>名称</w:t>
            </w:r>
          </w:p>
        </w:tc>
        <w:tc>
          <w:tcPr>
            <w:tcW w:w="2190" w:type="dxa"/>
            <w:noWrap/>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技术、要求</w:t>
            </w:r>
          </w:p>
        </w:tc>
        <w:tc>
          <w:tcPr>
            <w:tcW w:w="1230" w:type="dxa"/>
            <w:noWrap/>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1321" w:type="dxa"/>
            <w:noWrap/>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cs="宋体" w:eastAsiaTheme="minorEastAsia"/>
                <w:color w:val="auto"/>
                <w:sz w:val="24"/>
                <w:szCs w:val="24"/>
                <w:highlight w:val="none"/>
                <w:lang w:eastAsia="zh-CN"/>
              </w:rPr>
            </w:pPr>
            <w:r>
              <w:rPr>
                <w:rFonts w:hint="eastAsia" w:ascii="宋体" w:hAnsi="宋体" w:cs="宋体"/>
                <w:color w:val="auto"/>
                <w:sz w:val="24"/>
                <w:szCs w:val="24"/>
                <w:highlight w:val="none"/>
              </w:rPr>
              <w:t>单价</w:t>
            </w:r>
            <w:r>
              <w:rPr>
                <w:rFonts w:hint="eastAsia" w:ascii="宋体" w:hAnsi="宋体" w:cs="宋体"/>
                <w:color w:val="auto"/>
                <w:sz w:val="24"/>
                <w:szCs w:val="24"/>
                <w:highlight w:val="none"/>
                <w:lang w:eastAsia="zh-CN"/>
              </w:rPr>
              <w:t>（元）</w:t>
            </w:r>
          </w:p>
        </w:tc>
        <w:tc>
          <w:tcPr>
            <w:tcW w:w="1538" w:type="dxa"/>
            <w:noWrap/>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宋体" w:cs="宋体"/>
                <w:color w:val="auto"/>
                <w:sz w:val="24"/>
                <w:szCs w:val="24"/>
                <w:highlight w:val="none"/>
              </w:rPr>
            </w:pPr>
            <w:r>
              <w:rPr>
                <w:rFonts w:hint="eastAsia" w:ascii="宋体" w:hAnsi="宋体" w:cs="宋体"/>
                <w:color w:val="auto"/>
                <w:sz w:val="24"/>
                <w:szCs w:val="24"/>
                <w:highlight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984" w:type="dxa"/>
            <w:noWrap/>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宋体" w:hAnsi="宋体" w:cs="宋体"/>
                <w:color w:val="auto"/>
                <w:sz w:val="24"/>
                <w:szCs w:val="24"/>
                <w:highlight w:val="none"/>
              </w:rPr>
            </w:pPr>
            <w:r>
              <w:rPr>
                <w:rFonts w:ascii="宋体" w:hAnsi="宋体" w:cs="宋体"/>
                <w:color w:val="auto"/>
                <w:sz w:val="24"/>
                <w:szCs w:val="24"/>
                <w:highlight w:val="none"/>
              </w:rPr>
              <w:t>1</w:t>
            </w:r>
          </w:p>
        </w:tc>
        <w:tc>
          <w:tcPr>
            <w:tcW w:w="1371" w:type="dxa"/>
            <w:noWrap/>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宋体" w:cs="宋体"/>
                <w:color w:val="auto"/>
                <w:sz w:val="24"/>
                <w:szCs w:val="24"/>
                <w:highlight w:val="none"/>
              </w:rPr>
            </w:pPr>
          </w:p>
        </w:tc>
        <w:tc>
          <w:tcPr>
            <w:tcW w:w="2190" w:type="dxa"/>
            <w:noWrap/>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宋体" w:cs="宋体"/>
                <w:color w:val="auto"/>
                <w:sz w:val="24"/>
                <w:szCs w:val="24"/>
                <w:highlight w:val="none"/>
              </w:rPr>
            </w:pPr>
          </w:p>
        </w:tc>
        <w:tc>
          <w:tcPr>
            <w:tcW w:w="1230" w:type="dxa"/>
            <w:noWrap/>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宋体" w:cs="宋体"/>
                <w:color w:val="auto"/>
                <w:sz w:val="24"/>
                <w:szCs w:val="24"/>
                <w:highlight w:val="none"/>
              </w:rPr>
            </w:pPr>
          </w:p>
        </w:tc>
        <w:tc>
          <w:tcPr>
            <w:tcW w:w="1321" w:type="dxa"/>
            <w:noWrap/>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宋体" w:cs="宋体"/>
                <w:color w:val="auto"/>
                <w:sz w:val="24"/>
                <w:szCs w:val="24"/>
                <w:highlight w:val="none"/>
              </w:rPr>
            </w:pPr>
          </w:p>
        </w:tc>
        <w:tc>
          <w:tcPr>
            <w:tcW w:w="1538" w:type="dxa"/>
            <w:vMerge w:val="restart"/>
            <w:noWrap/>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84" w:type="dxa"/>
            <w:noWrap/>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371" w:type="dxa"/>
            <w:noWrap/>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宋体" w:cs="宋体"/>
                <w:color w:val="auto"/>
                <w:sz w:val="24"/>
                <w:szCs w:val="24"/>
                <w:highlight w:val="none"/>
              </w:rPr>
            </w:pPr>
          </w:p>
        </w:tc>
        <w:tc>
          <w:tcPr>
            <w:tcW w:w="2190" w:type="dxa"/>
            <w:noWrap/>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宋体" w:cs="宋体"/>
                <w:color w:val="auto"/>
                <w:sz w:val="24"/>
                <w:szCs w:val="24"/>
                <w:highlight w:val="none"/>
              </w:rPr>
            </w:pPr>
          </w:p>
        </w:tc>
        <w:tc>
          <w:tcPr>
            <w:tcW w:w="1230" w:type="dxa"/>
            <w:noWrap/>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宋体" w:cs="宋体"/>
                <w:color w:val="auto"/>
                <w:sz w:val="24"/>
                <w:szCs w:val="24"/>
                <w:highlight w:val="none"/>
              </w:rPr>
            </w:pPr>
          </w:p>
        </w:tc>
        <w:tc>
          <w:tcPr>
            <w:tcW w:w="1321" w:type="dxa"/>
            <w:noWrap/>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宋体" w:cs="宋体"/>
                <w:color w:val="auto"/>
                <w:sz w:val="24"/>
                <w:szCs w:val="24"/>
                <w:highlight w:val="none"/>
              </w:rPr>
            </w:pPr>
          </w:p>
        </w:tc>
        <w:tc>
          <w:tcPr>
            <w:tcW w:w="1538" w:type="dxa"/>
            <w:vMerge w:val="continue"/>
            <w:noWrap/>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84" w:type="dxa"/>
            <w:noWrap/>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1371" w:type="dxa"/>
            <w:noWrap/>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宋体" w:cs="宋体"/>
                <w:color w:val="auto"/>
                <w:sz w:val="24"/>
                <w:szCs w:val="24"/>
                <w:highlight w:val="none"/>
              </w:rPr>
            </w:pPr>
          </w:p>
        </w:tc>
        <w:tc>
          <w:tcPr>
            <w:tcW w:w="2190" w:type="dxa"/>
            <w:noWrap/>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宋体" w:cs="宋体"/>
                <w:color w:val="auto"/>
                <w:sz w:val="24"/>
                <w:szCs w:val="24"/>
                <w:highlight w:val="none"/>
              </w:rPr>
            </w:pPr>
          </w:p>
        </w:tc>
        <w:tc>
          <w:tcPr>
            <w:tcW w:w="1230" w:type="dxa"/>
            <w:noWrap/>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宋体" w:cs="宋体"/>
                <w:color w:val="auto"/>
                <w:sz w:val="24"/>
                <w:szCs w:val="24"/>
                <w:highlight w:val="none"/>
              </w:rPr>
            </w:pPr>
          </w:p>
        </w:tc>
        <w:tc>
          <w:tcPr>
            <w:tcW w:w="1321" w:type="dxa"/>
            <w:noWrap/>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宋体" w:cs="宋体"/>
                <w:color w:val="auto"/>
                <w:sz w:val="24"/>
                <w:szCs w:val="24"/>
                <w:highlight w:val="none"/>
              </w:rPr>
            </w:pPr>
          </w:p>
        </w:tc>
        <w:tc>
          <w:tcPr>
            <w:tcW w:w="1538" w:type="dxa"/>
            <w:noWrap/>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4" w:type="dxa"/>
            <w:noWrap/>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宋体" w:cs="宋体"/>
                <w:color w:val="auto"/>
                <w:sz w:val="24"/>
                <w:szCs w:val="24"/>
                <w:highlight w:val="none"/>
              </w:rPr>
            </w:pPr>
            <w:r>
              <w:rPr>
                <w:rFonts w:hint="eastAsia" w:ascii="宋体" w:hAnsi="宋体" w:cs="宋体"/>
                <w:color w:val="auto"/>
                <w:sz w:val="24"/>
                <w:szCs w:val="24"/>
                <w:highlight w:val="none"/>
              </w:rPr>
              <w:t>合价</w:t>
            </w:r>
          </w:p>
        </w:tc>
        <w:tc>
          <w:tcPr>
            <w:tcW w:w="7650" w:type="dxa"/>
            <w:gridSpan w:val="5"/>
            <w:noWrap/>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宋体" w:cs="宋体"/>
                <w:color w:val="auto"/>
                <w:sz w:val="24"/>
                <w:szCs w:val="24"/>
                <w:highlight w:val="none"/>
              </w:rPr>
            </w:pPr>
            <w:r>
              <w:rPr>
                <w:rFonts w:hint="eastAsia" w:ascii="宋体" w:hAnsi="宋体" w:cs="宋体"/>
                <w:color w:val="auto"/>
                <w:sz w:val="24"/>
                <w:szCs w:val="24"/>
                <w:highlight w:val="none"/>
              </w:rPr>
              <w:t>大写（人民币）：，小写：</w:t>
            </w:r>
            <w:r>
              <w:rPr>
                <w:rFonts w:hint="eastAsia" w:ascii="宋体" w:cs="宋体"/>
                <w:color w:val="auto"/>
                <w:sz w:val="24"/>
                <w:szCs w:val="24"/>
                <w:highlight w:val="none"/>
              </w:rPr>
              <w:t>¥</w:t>
            </w:r>
          </w:p>
        </w:tc>
      </w:tr>
    </w:tbl>
    <w:p>
      <w:pPr>
        <w:spacing w:line="496" w:lineRule="exact"/>
        <w:ind w:firstLine="482" w:firstLineChars="200"/>
        <w:rPr>
          <w:rFonts w:ascii="宋体" w:hAnsi="宋体"/>
          <w:b/>
          <w:bCs/>
          <w:color w:val="auto"/>
          <w:sz w:val="24"/>
          <w:highlight w:val="none"/>
        </w:rPr>
      </w:pPr>
      <w:r>
        <w:rPr>
          <w:rFonts w:hint="eastAsia" w:ascii="宋体" w:hAnsi="宋体"/>
          <w:b/>
          <w:bCs/>
          <w:color w:val="auto"/>
          <w:sz w:val="24"/>
          <w:highlight w:val="none"/>
          <w:lang w:eastAsia="zh-CN"/>
        </w:rPr>
        <w:t>二</w:t>
      </w:r>
      <w:r>
        <w:rPr>
          <w:rFonts w:hint="eastAsia" w:ascii="宋体" w:hAnsi="宋体"/>
          <w:b/>
          <w:bCs/>
          <w:color w:val="auto"/>
          <w:sz w:val="24"/>
          <w:highlight w:val="none"/>
        </w:rPr>
        <w:t>、</w:t>
      </w:r>
      <w:r>
        <w:rPr>
          <w:rFonts w:hint="eastAsia" w:ascii="宋体" w:hAnsi="宋体"/>
          <w:b/>
          <w:bCs/>
          <w:color w:val="auto"/>
          <w:sz w:val="24"/>
          <w:highlight w:val="none"/>
          <w:lang w:eastAsia="zh-CN"/>
        </w:rPr>
        <w:t>质量标准</w:t>
      </w:r>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乙方</w:t>
      </w:r>
      <w:r>
        <w:rPr>
          <w:rFonts w:hint="eastAsia" w:ascii="宋体" w:hAnsi="宋体" w:cs="宋体"/>
          <w:color w:val="auto"/>
          <w:sz w:val="24"/>
          <w:szCs w:val="24"/>
          <w:highlight w:val="none"/>
          <w:lang w:eastAsia="zh-CN"/>
        </w:rPr>
        <w:t>需</w:t>
      </w:r>
      <w:r>
        <w:rPr>
          <w:rFonts w:hint="eastAsia" w:ascii="宋体" w:hAnsi="宋体" w:cs="宋体"/>
          <w:color w:val="auto"/>
          <w:sz w:val="24"/>
          <w:szCs w:val="24"/>
          <w:highlight w:val="none"/>
        </w:rPr>
        <w:t>免费为甲方提供技术咨询服务和售后服务。</w:t>
      </w:r>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2如在</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过程中发生质量问题，乙方在接到甲方通知后到达甲方现场。</w:t>
      </w:r>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2.3</w:t>
      </w:r>
      <w:r>
        <w:rPr>
          <w:rFonts w:hint="eastAsia" w:ascii="宋体" w:hAnsi="宋体"/>
          <w:color w:val="auto"/>
          <w:sz w:val="24"/>
          <w:szCs w:val="24"/>
          <w:highlight w:val="none"/>
        </w:rPr>
        <w:t>在</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期内，乙方应对货物出现的</w:t>
      </w:r>
      <w:r>
        <w:rPr>
          <w:rFonts w:hint="eastAsia" w:ascii="宋体" w:hAnsi="宋体"/>
          <w:color w:val="auto"/>
          <w:sz w:val="24"/>
          <w:szCs w:val="24"/>
          <w:highlight w:val="none"/>
          <w:lang w:eastAsia="zh-CN"/>
        </w:rPr>
        <w:t>货物</w:t>
      </w:r>
      <w:r>
        <w:rPr>
          <w:rFonts w:hint="eastAsia" w:ascii="宋体" w:hAnsi="宋体"/>
          <w:color w:val="auto"/>
          <w:sz w:val="24"/>
          <w:szCs w:val="24"/>
          <w:highlight w:val="none"/>
        </w:rPr>
        <w:t>质量及安全问题负责处理解决。</w:t>
      </w:r>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在合同实施过程中中标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应接受当地监督部门对合同涉及到的相关</w:t>
      </w:r>
      <w:r>
        <w:rPr>
          <w:rFonts w:hint="eastAsia" w:ascii="宋体" w:hAnsi="宋体"/>
          <w:color w:val="auto"/>
          <w:sz w:val="24"/>
          <w:szCs w:val="24"/>
          <w:highlight w:val="none"/>
          <w:lang w:eastAsia="zh-CN"/>
        </w:rPr>
        <w:t>货物</w:t>
      </w:r>
      <w:r>
        <w:rPr>
          <w:rFonts w:hint="eastAsia" w:ascii="宋体" w:hAnsi="宋体"/>
          <w:color w:val="auto"/>
          <w:sz w:val="24"/>
          <w:szCs w:val="24"/>
          <w:highlight w:val="none"/>
        </w:rPr>
        <w:t>进行抽样检测，并保证质量合格，涉及到的相关责任及费用均由中标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承担。</w:t>
      </w:r>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乙方应保证所提供的货物或其任何一部分均不会侵犯任何第三方的专利权、商标权、著作权和其他合法权利，如因乙方或所属</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商侵犯第三方的专利权、商标权、著作权、商业秘密或其他权益产生争议，给甲方造成经济损失的，乙方必须承担全部责任并承担由此发生的各种费用。</w:t>
      </w:r>
    </w:p>
    <w:p>
      <w:pPr>
        <w:pStyle w:val="27"/>
        <w:keepNext w:val="0"/>
        <w:keepLines w:val="0"/>
        <w:pageBreakBefore w:val="0"/>
        <w:widowControl w:val="0"/>
        <w:kinsoku/>
        <w:wordWrap/>
        <w:overflowPunct/>
        <w:topLinePunct w:val="0"/>
        <w:autoSpaceDE/>
        <w:autoSpaceDN/>
        <w:bidi w:val="0"/>
        <w:adjustRightInd/>
        <w:snapToGrid/>
        <w:spacing w:before="0" w:after="0" w:line="496" w:lineRule="exact"/>
        <w:ind w:firstLine="482" w:firstLineChars="200"/>
        <w:jc w:val="left"/>
        <w:textAlignment w:val="auto"/>
        <w:rPr>
          <w:rFonts w:ascii="宋体" w:hAnsi="宋体"/>
          <w:color w:val="auto"/>
          <w:sz w:val="24"/>
          <w:szCs w:val="24"/>
          <w:highlight w:val="none"/>
        </w:rPr>
      </w:pPr>
      <w:bookmarkStart w:id="214" w:name="_Toc24687"/>
      <w:r>
        <w:rPr>
          <w:rFonts w:hint="eastAsia" w:ascii="宋体" w:hAnsi="宋体"/>
          <w:color w:val="auto"/>
          <w:sz w:val="24"/>
          <w:szCs w:val="24"/>
          <w:highlight w:val="none"/>
          <w:lang w:eastAsia="zh-CN"/>
        </w:rPr>
        <w:t>三</w:t>
      </w:r>
      <w:r>
        <w:rPr>
          <w:rFonts w:hint="eastAsia" w:ascii="宋体" w:hAnsi="宋体"/>
          <w:color w:val="auto"/>
          <w:sz w:val="24"/>
          <w:szCs w:val="24"/>
          <w:highlight w:val="none"/>
        </w:rPr>
        <w:t>、验收</w:t>
      </w:r>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3.1</w:t>
      </w:r>
      <w:r>
        <w:rPr>
          <w:rFonts w:hint="eastAsia" w:ascii="宋体" w:hAnsi="宋体"/>
          <w:color w:val="auto"/>
          <w:sz w:val="24"/>
          <w:szCs w:val="24"/>
          <w:highlight w:val="none"/>
        </w:rPr>
        <w:t>乙方交货前应对货物做出全面检查和对验收文件进行整理列出清单，作为甲方收货验收和使用的技术条件依据，检验的结果应随</w:t>
      </w:r>
      <w:r>
        <w:rPr>
          <w:rFonts w:hint="eastAsia" w:ascii="宋体" w:hAnsi="宋体"/>
          <w:color w:val="auto"/>
          <w:sz w:val="24"/>
          <w:szCs w:val="24"/>
          <w:highlight w:val="none"/>
          <w:lang w:eastAsia="zh-CN"/>
        </w:rPr>
        <w:t>货物</w:t>
      </w:r>
      <w:r>
        <w:rPr>
          <w:rFonts w:hint="eastAsia" w:ascii="宋体" w:hAnsi="宋体"/>
          <w:color w:val="auto"/>
          <w:sz w:val="24"/>
          <w:szCs w:val="24"/>
          <w:highlight w:val="none"/>
        </w:rPr>
        <w:t>交甲方。</w:t>
      </w:r>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3.2</w:t>
      </w:r>
      <w:r>
        <w:rPr>
          <w:rFonts w:hint="eastAsia" w:ascii="宋体" w:hAnsi="宋体"/>
          <w:color w:val="auto"/>
          <w:sz w:val="24"/>
          <w:szCs w:val="24"/>
          <w:highlight w:val="none"/>
        </w:rPr>
        <w:t>甲方对乙方所交货物依据</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文件的技术规格要求和国家（</w:t>
      </w:r>
      <w:r>
        <w:rPr>
          <w:rFonts w:hint="eastAsia" w:ascii="宋体" w:hAnsi="宋体"/>
          <w:color w:val="auto"/>
          <w:sz w:val="24"/>
          <w:szCs w:val="24"/>
          <w:highlight w:val="none"/>
          <w:lang w:eastAsia="zh-CN"/>
        </w:rPr>
        <w:t>货物</w:t>
      </w:r>
      <w:r>
        <w:rPr>
          <w:rFonts w:hint="eastAsia" w:ascii="宋体" w:hAnsi="宋体"/>
          <w:color w:val="auto"/>
          <w:sz w:val="24"/>
          <w:szCs w:val="24"/>
          <w:highlight w:val="none"/>
        </w:rPr>
        <w:t>）有关标准进行现场验收，性能达到要求的，给予签收。验收不合格的不予签收，后果由乙方负责。</w:t>
      </w:r>
    </w:p>
    <w:bookmarkEnd w:id="214"/>
    <w:p>
      <w:pPr>
        <w:pStyle w:val="27"/>
        <w:keepNext w:val="0"/>
        <w:keepLines w:val="0"/>
        <w:pageBreakBefore w:val="0"/>
        <w:widowControl w:val="0"/>
        <w:kinsoku/>
        <w:wordWrap/>
        <w:overflowPunct/>
        <w:topLinePunct w:val="0"/>
        <w:autoSpaceDE/>
        <w:autoSpaceDN/>
        <w:bidi w:val="0"/>
        <w:adjustRightInd/>
        <w:snapToGrid/>
        <w:spacing w:before="0" w:after="0" w:line="496" w:lineRule="exact"/>
        <w:ind w:firstLine="482" w:firstLineChars="200"/>
        <w:jc w:val="left"/>
        <w:textAlignment w:val="auto"/>
        <w:rPr>
          <w:rFonts w:ascii="宋体" w:hAnsi="宋体"/>
          <w:color w:val="auto"/>
          <w:sz w:val="24"/>
          <w:szCs w:val="24"/>
          <w:highlight w:val="none"/>
        </w:rPr>
      </w:pPr>
      <w:bookmarkStart w:id="215" w:name="_Toc2519"/>
      <w:r>
        <w:rPr>
          <w:rFonts w:hint="eastAsia" w:ascii="宋体" w:hAnsi="宋体"/>
          <w:color w:val="auto"/>
          <w:sz w:val="24"/>
          <w:szCs w:val="24"/>
          <w:highlight w:val="none"/>
          <w:lang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货物</w:t>
      </w:r>
      <w:r>
        <w:rPr>
          <w:rFonts w:hint="eastAsia" w:ascii="宋体" w:hAnsi="宋体"/>
          <w:color w:val="auto"/>
          <w:sz w:val="24"/>
          <w:szCs w:val="24"/>
          <w:highlight w:val="none"/>
        </w:rPr>
        <w:t>包装和运输</w:t>
      </w:r>
      <w:bookmarkEnd w:id="215"/>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4.1</w:t>
      </w:r>
      <w:r>
        <w:rPr>
          <w:rFonts w:hint="eastAsia" w:ascii="宋体" w:hAnsi="宋体"/>
          <w:color w:val="auto"/>
          <w:sz w:val="24"/>
          <w:szCs w:val="24"/>
          <w:highlight w:val="none"/>
        </w:rPr>
        <w:t>中标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应在</w:t>
      </w:r>
      <w:r>
        <w:rPr>
          <w:rFonts w:hint="eastAsia" w:ascii="宋体" w:hAnsi="宋体"/>
          <w:color w:val="auto"/>
          <w:sz w:val="24"/>
          <w:szCs w:val="24"/>
          <w:highlight w:val="none"/>
          <w:lang w:eastAsia="zh-CN"/>
        </w:rPr>
        <w:t>货物</w:t>
      </w:r>
      <w:r>
        <w:rPr>
          <w:rFonts w:hint="eastAsia" w:ascii="宋体" w:hAnsi="宋体"/>
          <w:color w:val="auto"/>
          <w:sz w:val="24"/>
          <w:szCs w:val="24"/>
          <w:highlight w:val="none"/>
        </w:rPr>
        <w:t>发运前对其进行满足于运输距离和防破损装卸要求的包装，以保住</w:t>
      </w:r>
      <w:r>
        <w:rPr>
          <w:rFonts w:hint="eastAsia" w:ascii="宋体" w:hAnsi="宋体"/>
          <w:color w:val="auto"/>
          <w:sz w:val="24"/>
          <w:szCs w:val="24"/>
          <w:highlight w:val="none"/>
          <w:lang w:eastAsia="zh-CN"/>
        </w:rPr>
        <w:t>货物</w:t>
      </w:r>
      <w:r>
        <w:rPr>
          <w:rFonts w:hint="eastAsia" w:ascii="宋体" w:hAnsi="宋体"/>
          <w:color w:val="auto"/>
          <w:sz w:val="24"/>
          <w:szCs w:val="24"/>
          <w:highlight w:val="none"/>
        </w:rPr>
        <w:t>安全运输到达采购人指定地点。</w:t>
      </w:r>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4.2</w:t>
      </w:r>
      <w:r>
        <w:rPr>
          <w:rFonts w:hint="eastAsia" w:ascii="宋体" w:hAnsi="宋体"/>
          <w:color w:val="auto"/>
          <w:sz w:val="24"/>
          <w:szCs w:val="24"/>
          <w:highlight w:val="none"/>
        </w:rPr>
        <w:t>中标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负责将货物安全运送到采购人指定地点，不收取任何费用。</w:t>
      </w:r>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4.3</w:t>
      </w:r>
      <w:r>
        <w:rPr>
          <w:rFonts w:hint="eastAsia" w:ascii="宋体" w:hAnsi="宋体"/>
          <w:color w:val="auto"/>
          <w:sz w:val="24"/>
          <w:szCs w:val="24"/>
          <w:highlight w:val="none"/>
        </w:rPr>
        <w:t>货物在交货前发生的不可预见的风险及相关费用由中标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负责。</w:t>
      </w:r>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4.4</w:t>
      </w:r>
      <w:r>
        <w:rPr>
          <w:rFonts w:hint="eastAsia" w:ascii="宋体" w:hAnsi="宋体"/>
          <w:color w:val="auto"/>
          <w:sz w:val="24"/>
          <w:szCs w:val="24"/>
          <w:highlight w:val="none"/>
        </w:rPr>
        <w:t>货物在发运手续办理完毕后</w:t>
      </w:r>
      <w:r>
        <w:rPr>
          <w:rFonts w:ascii="宋体" w:hAnsi="宋体"/>
          <w:color w:val="auto"/>
          <w:sz w:val="24"/>
          <w:szCs w:val="24"/>
          <w:highlight w:val="none"/>
        </w:rPr>
        <w:t>24</w:t>
      </w:r>
      <w:r>
        <w:rPr>
          <w:rFonts w:hint="eastAsia" w:ascii="宋体" w:hAnsi="宋体"/>
          <w:color w:val="auto"/>
          <w:sz w:val="24"/>
          <w:szCs w:val="24"/>
          <w:highlight w:val="none"/>
        </w:rPr>
        <w:t>小时或货到</w:t>
      </w:r>
      <w:r>
        <w:rPr>
          <w:rFonts w:ascii="宋体" w:hAnsi="宋体"/>
          <w:color w:val="auto"/>
          <w:sz w:val="24"/>
          <w:szCs w:val="24"/>
          <w:highlight w:val="none"/>
        </w:rPr>
        <w:t>6</w:t>
      </w:r>
      <w:r>
        <w:rPr>
          <w:rFonts w:hint="eastAsia" w:ascii="宋体" w:hAnsi="宋体"/>
          <w:color w:val="auto"/>
          <w:sz w:val="24"/>
          <w:szCs w:val="24"/>
          <w:highlight w:val="none"/>
        </w:rPr>
        <w:t>小时内通知甲方，以准备接货（采购人协助，在交验合格前，均由中标</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负责）。</w:t>
      </w:r>
    </w:p>
    <w:p>
      <w:pPr>
        <w:pStyle w:val="27"/>
        <w:keepNext w:val="0"/>
        <w:keepLines w:val="0"/>
        <w:pageBreakBefore w:val="0"/>
        <w:widowControl w:val="0"/>
        <w:kinsoku/>
        <w:wordWrap/>
        <w:overflowPunct/>
        <w:topLinePunct w:val="0"/>
        <w:autoSpaceDE/>
        <w:autoSpaceDN/>
        <w:bidi w:val="0"/>
        <w:adjustRightInd/>
        <w:snapToGrid/>
        <w:spacing w:before="0" w:after="0" w:line="496" w:lineRule="exact"/>
        <w:ind w:firstLine="482" w:firstLineChars="200"/>
        <w:jc w:val="left"/>
        <w:textAlignment w:val="auto"/>
        <w:rPr>
          <w:rFonts w:ascii="宋体" w:hAnsi="宋体"/>
          <w:color w:val="auto"/>
          <w:sz w:val="24"/>
          <w:szCs w:val="24"/>
          <w:highlight w:val="none"/>
        </w:rPr>
      </w:pPr>
      <w:bookmarkStart w:id="216" w:name="_Toc28101"/>
      <w:r>
        <w:rPr>
          <w:rFonts w:hint="eastAsia" w:ascii="宋体" w:hAnsi="宋体"/>
          <w:color w:val="auto"/>
          <w:sz w:val="24"/>
          <w:szCs w:val="24"/>
          <w:highlight w:val="none"/>
          <w:lang w:eastAsia="zh-CN"/>
        </w:rPr>
        <w:t>五</w:t>
      </w:r>
      <w:r>
        <w:rPr>
          <w:rFonts w:hint="eastAsia" w:ascii="宋体" w:hAnsi="宋体"/>
          <w:color w:val="auto"/>
          <w:sz w:val="24"/>
          <w:szCs w:val="24"/>
          <w:highlight w:val="none"/>
        </w:rPr>
        <w:t>、交货期及交货方式</w:t>
      </w:r>
      <w:bookmarkEnd w:id="216"/>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5.1</w:t>
      </w:r>
      <w:r>
        <w:rPr>
          <w:rFonts w:hint="eastAsia" w:ascii="宋体" w:hAnsi="宋体"/>
          <w:color w:val="auto"/>
          <w:sz w:val="24"/>
          <w:szCs w:val="24"/>
          <w:highlight w:val="none"/>
        </w:rPr>
        <w:t>交货期限及工期：合同签订后</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内。</w:t>
      </w:r>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5.2</w:t>
      </w:r>
      <w:r>
        <w:rPr>
          <w:rFonts w:hint="eastAsia" w:ascii="宋体" w:hAnsi="宋体"/>
          <w:color w:val="auto"/>
          <w:sz w:val="24"/>
          <w:szCs w:val="24"/>
          <w:highlight w:val="none"/>
        </w:rPr>
        <w:t>交货方式：现场验收。</w:t>
      </w:r>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5.3</w:t>
      </w:r>
      <w:r>
        <w:rPr>
          <w:rFonts w:hint="eastAsia" w:ascii="宋体" w:hAnsi="宋体"/>
          <w:color w:val="auto"/>
          <w:sz w:val="24"/>
          <w:szCs w:val="24"/>
          <w:highlight w:val="none"/>
        </w:rPr>
        <w:t>交货地点：采购人指定地点。</w:t>
      </w:r>
    </w:p>
    <w:p>
      <w:pPr>
        <w:pStyle w:val="27"/>
        <w:keepNext w:val="0"/>
        <w:keepLines w:val="0"/>
        <w:pageBreakBefore w:val="0"/>
        <w:widowControl w:val="0"/>
        <w:kinsoku/>
        <w:wordWrap/>
        <w:overflowPunct/>
        <w:topLinePunct w:val="0"/>
        <w:autoSpaceDE/>
        <w:autoSpaceDN/>
        <w:bidi w:val="0"/>
        <w:adjustRightInd/>
        <w:snapToGrid/>
        <w:spacing w:before="0" w:after="0" w:line="496" w:lineRule="exact"/>
        <w:ind w:firstLine="482" w:firstLineChars="200"/>
        <w:jc w:val="left"/>
        <w:textAlignment w:val="auto"/>
        <w:rPr>
          <w:rFonts w:ascii="宋体" w:hAnsi="宋体"/>
          <w:color w:val="auto"/>
          <w:sz w:val="24"/>
          <w:szCs w:val="24"/>
          <w:highlight w:val="none"/>
        </w:rPr>
      </w:pPr>
      <w:bookmarkStart w:id="217" w:name="_Toc5370"/>
      <w:r>
        <w:rPr>
          <w:rFonts w:hint="eastAsia" w:ascii="宋体" w:hAnsi="宋体"/>
          <w:color w:val="auto"/>
          <w:sz w:val="24"/>
          <w:szCs w:val="24"/>
          <w:highlight w:val="none"/>
          <w:lang w:eastAsia="zh-CN"/>
        </w:rPr>
        <w:t>六</w:t>
      </w:r>
      <w:r>
        <w:rPr>
          <w:rFonts w:hint="eastAsia" w:ascii="宋体" w:hAnsi="宋体"/>
          <w:color w:val="auto"/>
          <w:sz w:val="24"/>
          <w:szCs w:val="24"/>
          <w:highlight w:val="none"/>
        </w:rPr>
        <w:t>、付款方式</w:t>
      </w:r>
      <w:bookmarkEnd w:id="217"/>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付款方式：</w:t>
      </w:r>
      <w:r>
        <w:rPr>
          <w:rFonts w:hint="eastAsia" w:ascii="宋体" w:hAnsi="宋体"/>
          <w:color w:val="auto"/>
          <w:sz w:val="24"/>
          <w:szCs w:val="24"/>
          <w:highlight w:val="none"/>
          <w:lang w:eastAsia="zh-CN"/>
        </w:rPr>
        <w:t>采</w:t>
      </w:r>
      <w:r>
        <w:rPr>
          <w:rFonts w:hint="eastAsia" w:ascii="宋体" w:hAnsi="宋体"/>
          <w:color w:val="auto"/>
          <w:sz w:val="24"/>
          <w:szCs w:val="24"/>
          <w:highlight w:val="none"/>
        </w:rPr>
        <w:t>购</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与中标单位双方合同约定。</w:t>
      </w:r>
    </w:p>
    <w:p>
      <w:pPr>
        <w:pStyle w:val="27"/>
        <w:keepNext w:val="0"/>
        <w:keepLines w:val="0"/>
        <w:pageBreakBefore w:val="0"/>
        <w:widowControl w:val="0"/>
        <w:kinsoku/>
        <w:wordWrap/>
        <w:overflowPunct/>
        <w:topLinePunct w:val="0"/>
        <w:autoSpaceDE/>
        <w:autoSpaceDN/>
        <w:bidi w:val="0"/>
        <w:adjustRightInd/>
        <w:snapToGrid/>
        <w:spacing w:before="0" w:after="0" w:line="496" w:lineRule="exact"/>
        <w:ind w:firstLine="482" w:firstLineChars="200"/>
        <w:jc w:val="left"/>
        <w:textAlignment w:val="auto"/>
        <w:rPr>
          <w:rFonts w:ascii="宋体" w:hAnsi="宋体"/>
          <w:color w:val="auto"/>
          <w:sz w:val="24"/>
          <w:szCs w:val="24"/>
          <w:highlight w:val="none"/>
        </w:rPr>
      </w:pPr>
      <w:bookmarkStart w:id="218" w:name="_Toc3089"/>
      <w:r>
        <w:rPr>
          <w:rFonts w:hint="eastAsia" w:ascii="宋体" w:hAnsi="宋体"/>
          <w:color w:val="auto"/>
          <w:sz w:val="24"/>
          <w:szCs w:val="24"/>
          <w:highlight w:val="none"/>
          <w:lang w:eastAsia="zh-CN"/>
        </w:rPr>
        <w:t>七</w:t>
      </w:r>
      <w:r>
        <w:rPr>
          <w:rFonts w:hint="eastAsia" w:ascii="宋体" w:hAnsi="宋体"/>
          <w:color w:val="auto"/>
          <w:sz w:val="24"/>
          <w:szCs w:val="24"/>
          <w:highlight w:val="none"/>
        </w:rPr>
        <w:t>、违约责任</w:t>
      </w:r>
      <w:bookmarkEnd w:id="218"/>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7.1</w:t>
      </w:r>
      <w:r>
        <w:rPr>
          <w:rFonts w:hint="eastAsia" w:ascii="宋体" w:hAnsi="宋体"/>
          <w:color w:val="auto"/>
          <w:sz w:val="24"/>
          <w:szCs w:val="24"/>
          <w:highlight w:val="none"/>
        </w:rPr>
        <w:t>甲方有权拒收与投标文件中不相符合和验收不合格的货物，乙方无权请求返还投标保证金。</w:t>
      </w:r>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7.2</w:t>
      </w:r>
      <w:r>
        <w:rPr>
          <w:rFonts w:hint="eastAsia" w:ascii="宋体" w:hAnsi="宋体"/>
          <w:color w:val="auto"/>
          <w:sz w:val="24"/>
          <w:szCs w:val="24"/>
          <w:highlight w:val="none"/>
        </w:rPr>
        <w:t>乙方逾期交货每日将向甲方支付合同总额千分之一的滞纳金。</w:t>
      </w:r>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7.3</w:t>
      </w:r>
      <w:r>
        <w:rPr>
          <w:rFonts w:hint="eastAsia" w:ascii="宋体" w:hAnsi="宋体"/>
          <w:color w:val="auto"/>
          <w:sz w:val="24"/>
          <w:szCs w:val="24"/>
          <w:highlight w:val="none"/>
        </w:rPr>
        <w:t>甲方无正当理由拒收货物，否则向乙方偿付合同总额</w:t>
      </w:r>
      <w:r>
        <w:rPr>
          <w:rFonts w:ascii="宋体" w:hAnsi="宋体"/>
          <w:color w:val="auto"/>
          <w:sz w:val="24"/>
          <w:szCs w:val="24"/>
          <w:highlight w:val="none"/>
        </w:rPr>
        <w:t>10%</w:t>
      </w:r>
      <w:r>
        <w:rPr>
          <w:rFonts w:hint="eastAsia" w:ascii="宋体" w:hAnsi="宋体"/>
          <w:color w:val="auto"/>
          <w:sz w:val="24"/>
          <w:szCs w:val="24"/>
          <w:highlight w:val="none"/>
        </w:rPr>
        <w:t>的违约金，逾期支付合同款将向乙方每日偿付欠款总额千分之一的滞纳金。</w:t>
      </w:r>
    </w:p>
    <w:p>
      <w:pPr>
        <w:pStyle w:val="27"/>
        <w:keepNext w:val="0"/>
        <w:keepLines w:val="0"/>
        <w:pageBreakBefore w:val="0"/>
        <w:widowControl w:val="0"/>
        <w:kinsoku/>
        <w:wordWrap/>
        <w:overflowPunct/>
        <w:topLinePunct w:val="0"/>
        <w:autoSpaceDE/>
        <w:autoSpaceDN/>
        <w:bidi w:val="0"/>
        <w:adjustRightInd/>
        <w:snapToGrid/>
        <w:spacing w:before="0" w:after="0" w:line="496" w:lineRule="exact"/>
        <w:ind w:firstLine="482" w:firstLineChars="200"/>
        <w:jc w:val="left"/>
        <w:textAlignment w:val="auto"/>
        <w:rPr>
          <w:rFonts w:ascii="宋体" w:hAnsi="宋体"/>
          <w:color w:val="auto"/>
          <w:sz w:val="24"/>
          <w:szCs w:val="24"/>
          <w:highlight w:val="none"/>
        </w:rPr>
      </w:pPr>
      <w:bookmarkStart w:id="219" w:name="_Toc28568"/>
      <w:r>
        <w:rPr>
          <w:rFonts w:hint="eastAsia" w:ascii="宋体" w:hAnsi="宋体"/>
          <w:color w:val="auto"/>
          <w:sz w:val="24"/>
          <w:szCs w:val="24"/>
          <w:highlight w:val="none"/>
          <w:lang w:eastAsia="zh-CN"/>
        </w:rPr>
        <w:t>八</w:t>
      </w:r>
      <w:r>
        <w:rPr>
          <w:rFonts w:hint="eastAsia" w:ascii="宋体" w:hAnsi="宋体"/>
          <w:color w:val="auto"/>
          <w:sz w:val="24"/>
          <w:szCs w:val="24"/>
          <w:highlight w:val="none"/>
        </w:rPr>
        <w:t>、不可抗力事件处理</w:t>
      </w:r>
      <w:bookmarkEnd w:id="219"/>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在合同有效期内，任何一方因不可抗力事件导致不能履行合同，则合同履行期可延长，其延长期与不可抗力期相同。</w:t>
      </w:r>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不可抗力事件延续</w:t>
      </w:r>
      <w:r>
        <w:rPr>
          <w:rFonts w:ascii="宋体" w:hAnsi="宋体"/>
          <w:color w:val="auto"/>
          <w:sz w:val="24"/>
          <w:szCs w:val="24"/>
          <w:highlight w:val="none"/>
        </w:rPr>
        <w:t>120</w:t>
      </w:r>
      <w:r>
        <w:rPr>
          <w:rFonts w:hint="eastAsia" w:ascii="宋体" w:hAnsi="宋体"/>
          <w:color w:val="auto"/>
          <w:sz w:val="24"/>
          <w:szCs w:val="24"/>
          <w:highlight w:val="none"/>
        </w:rPr>
        <w:t>天以上，双方应通过友好协商，确定是否继续履行合同。</w:t>
      </w:r>
    </w:p>
    <w:p>
      <w:pPr>
        <w:pStyle w:val="27"/>
        <w:keepNext w:val="0"/>
        <w:keepLines w:val="0"/>
        <w:pageBreakBefore w:val="0"/>
        <w:widowControl w:val="0"/>
        <w:kinsoku/>
        <w:wordWrap/>
        <w:overflowPunct/>
        <w:topLinePunct w:val="0"/>
        <w:autoSpaceDE/>
        <w:autoSpaceDN/>
        <w:bidi w:val="0"/>
        <w:adjustRightInd/>
        <w:snapToGrid/>
        <w:spacing w:before="0" w:after="0" w:line="496" w:lineRule="exact"/>
        <w:ind w:firstLine="482" w:firstLineChars="200"/>
        <w:jc w:val="left"/>
        <w:textAlignment w:val="auto"/>
        <w:rPr>
          <w:rFonts w:ascii="宋体" w:hAnsi="宋体"/>
          <w:color w:val="auto"/>
          <w:sz w:val="24"/>
          <w:szCs w:val="24"/>
          <w:highlight w:val="none"/>
        </w:rPr>
      </w:pPr>
      <w:bookmarkStart w:id="220" w:name="_Toc32210"/>
      <w:r>
        <w:rPr>
          <w:rFonts w:hint="eastAsia" w:ascii="宋体" w:hAnsi="宋体"/>
          <w:color w:val="auto"/>
          <w:sz w:val="24"/>
          <w:szCs w:val="24"/>
          <w:highlight w:val="none"/>
          <w:lang w:eastAsia="zh-CN"/>
        </w:rPr>
        <w:t>九</w:t>
      </w:r>
      <w:r>
        <w:rPr>
          <w:rFonts w:hint="eastAsia" w:ascii="宋体" w:hAnsi="宋体"/>
          <w:color w:val="auto"/>
          <w:sz w:val="24"/>
          <w:szCs w:val="24"/>
          <w:highlight w:val="none"/>
        </w:rPr>
        <w:t>、仲裁</w:t>
      </w:r>
      <w:bookmarkEnd w:id="220"/>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双方在履行合同中发生的一切争议，应通过协商解决。如协商不成，按合同事先约定的条款，向合同履行地仲裁机构申请仲裁或向法院起诉。</w:t>
      </w:r>
    </w:p>
    <w:p>
      <w:pPr>
        <w:pStyle w:val="27"/>
        <w:keepNext w:val="0"/>
        <w:keepLines w:val="0"/>
        <w:pageBreakBefore w:val="0"/>
        <w:widowControl w:val="0"/>
        <w:kinsoku/>
        <w:wordWrap/>
        <w:overflowPunct/>
        <w:topLinePunct w:val="0"/>
        <w:autoSpaceDE/>
        <w:autoSpaceDN/>
        <w:bidi w:val="0"/>
        <w:adjustRightInd/>
        <w:snapToGrid/>
        <w:spacing w:before="0" w:after="0" w:line="496" w:lineRule="exact"/>
        <w:ind w:firstLine="482" w:firstLineChars="200"/>
        <w:jc w:val="left"/>
        <w:textAlignment w:val="auto"/>
        <w:rPr>
          <w:rFonts w:ascii="宋体" w:hAnsi="宋体"/>
          <w:color w:val="auto"/>
          <w:sz w:val="24"/>
          <w:szCs w:val="24"/>
          <w:highlight w:val="none"/>
        </w:rPr>
      </w:pPr>
      <w:bookmarkStart w:id="221" w:name="_Toc12070"/>
      <w:r>
        <w:rPr>
          <w:rFonts w:hint="eastAsia" w:ascii="宋体" w:hAnsi="宋体"/>
          <w:color w:val="auto"/>
          <w:sz w:val="24"/>
          <w:szCs w:val="24"/>
          <w:highlight w:val="none"/>
          <w:lang w:eastAsia="zh-CN"/>
        </w:rPr>
        <w:t>十</w:t>
      </w:r>
      <w:r>
        <w:rPr>
          <w:rFonts w:hint="eastAsia" w:ascii="宋体" w:hAnsi="宋体"/>
          <w:color w:val="auto"/>
          <w:sz w:val="24"/>
          <w:szCs w:val="24"/>
          <w:highlight w:val="none"/>
        </w:rPr>
        <w:t>、合同生效及其他</w:t>
      </w:r>
      <w:bookmarkEnd w:id="221"/>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合同经双方法定代表人或委托代理人签字并加盖单位公章后生效。</w:t>
      </w:r>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合同履行中，如需修改或补充合同内容，由双方协商签署书面修改或补充协议作为主合同不可分割的一部分。</w:t>
      </w:r>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本合同一式五份，甲方二份、乙方一份、龙陵县交易中心一份、招标代理公司一份。</w:t>
      </w:r>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olor w:val="auto"/>
          <w:sz w:val="24"/>
          <w:szCs w:val="24"/>
          <w:highlight w:val="none"/>
          <w:u w:val="singl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本合同自签订之日起生效，有效期</w:t>
      </w:r>
      <w:r>
        <w:rPr>
          <w:rFonts w:hint="eastAsia" w:ascii="宋体" w:hAnsi="宋体"/>
          <w:color w:val="auto"/>
          <w:sz w:val="24"/>
          <w:szCs w:val="24"/>
          <w:highlight w:val="none"/>
          <w:u w:val="single"/>
        </w:rPr>
        <w:t>天</w:t>
      </w:r>
    </w:p>
    <w:p>
      <w:pPr>
        <w:keepNext w:val="0"/>
        <w:keepLines w:val="0"/>
        <w:pageBreakBefore w:val="0"/>
        <w:widowControl w:val="0"/>
        <w:kinsoku/>
        <w:wordWrap/>
        <w:overflowPunct/>
        <w:topLinePunct w:val="0"/>
        <w:autoSpaceDE/>
        <w:autoSpaceDN/>
        <w:bidi w:val="0"/>
        <w:adjustRightInd/>
        <w:snapToGrid/>
        <w:spacing w:line="496"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w:t>
      </w:r>
      <w:r>
        <w:rPr>
          <w:rFonts w:ascii="宋体" w:hAnsi="宋体"/>
          <w:color w:val="auto"/>
          <w:sz w:val="24"/>
          <w:szCs w:val="24"/>
          <w:highlight w:val="none"/>
        </w:rPr>
        <w:t>5</w:t>
      </w:r>
      <w:r>
        <w:rPr>
          <w:rFonts w:hint="eastAsia" w:ascii="宋体" w:hAnsi="宋体"/>
          <w:color w:val="auto"/>
          <w:sz w:val="24"/>
          <w:szCs w:val="24"/>
          <w:highlight w:val="none"/>
        </w:rPr>
        <w:t>其他未尽事宜，由双方友好协商解决，并参照《中华人民共和国合同法》有关条款执行。</w:t>
      </w:r>
    </w:p>
    <w:tbl>
      <w:tblPr>
        <w:tblStyle w:val="29"/>
        <w:tblW w:w="96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7"/>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4727" w:type="dxa"/>
          </w:tcPr>
          <w:p>
            <w:pPr>
              <w:keepNext w:val="0"/>
              <w:keepLines w:val="0"/>
              <w:pageBreakBefore w:val="0"/>
              <w:widowControl w:val="0"/>
              <w:kinsoku/>
              <w:wordWrap/>
              <w:overflowPunct/>
              <w:topLinePunct w:val="0"/>
              <w:autoSpaceDE/>
              <w:autoSpaceDN/>
              <w:bidi w:val="0"/>
              <w:adjustRightInd/>
              <w:snapToGrid/>
              <w:spacing w:beforeLines="50" w:afterLines="50" w:line="430" w:lineRule="exact"/>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甲方（章）：</w:t>
            </w:r>
            <w:r>
              <w:rPr>
                <w:rFonts w:hint="eastAsia" w:ascii="宋体" w:hAnsi="宋体"/>
                <w:color w:val="auto"/>
                <w:sz w:val="24"/>
                <w:szCs w:val="24"/>
                <w:highlight w:val="none"/>
                <w:lang w:eastAsia="zh-CN"/>
              </w:rPr>
              <w:t>德宏州植保植检站</w:t>
            </w:r>
          </w:p>
          <w:p>
            <w:pPr>
              <w:keepNext w:val="0"/>
              <w:keepLines w:val="0"/>
              <w:pageBreakBefore w:val="0"/>
              <w:widowControl w:val="0"/>
              <w:kinsoku/>
              <w:wordWrap/>
              <w:overflowPunct/>
              <w:topLinePunct w:val="0"/>
              <w:autoSpaceDE/>
              <w:autoSpaceDN/>
              <w:bidi w:val="0"/>
              <w:adjustRightInd/>
              <w:snapToGrid/>
              <w:spacing w:beforeLines="50" w:afterLines="50" w:line="430" w:lineRule="exact"/>
              <w:textAlignment w:val="auto"/>
              <w:rPr>
                <w:rFonts w:ascii="宋体" w:hAnsi="宋体"/>
                <w:color w:val="auto"/>
                <w:sz w:val="24"/>
                <w:szCs w:val="24"/>
                <w:highlight w:val="none"/>
              </w:rPr>
            </w:pPr>
            <w:r>
              <w:rPr>
                <w:rFonts w:hint="eastAsia" w:ascii="宋体" w:hAnsi="宋体"/>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snapToGrid/>
              <w:spacing w:beforeLines="50" w:afterLines="50" w:line="430" w:lineRule="exact"/>
              <w:textAlignment w:val="auto"/>
              <w:rPr>
                <w:rFonts w:ascii="宋体" w:hAnsi="宋体"/>
                <w:color w:val="auto"/>
                <w:sz w:val="24"/>
                <w:szCs w:val="24"/>
                <w:highlight w:val="none"/>
              </w:rPr>
            </w:pPr>
            <w:r>
              <w:rPr>
                <w:rFonts w:hint="eastAsia" w:ascii="宋体" w:hAnsi="宋体"/>
                <w:color w:val="auto"/>
                <w:sz w:val="24"/>
                <w:szCs w:val="24"/>
                <w:highlight w:val="none"/>
              </w:rPr>
              <w:t>联系电话：</w:t>
            </w:r>
          </w:p>
          <w:p>
            <w:pPr>
              <w:keepNext w:val="0"/>
              <w:keepLines w:val="0"/>
              <w:pageBreakBefore w:val="0"/>
              <w:widowControl w:val="0"/>
              <w:kinsoku/>
              <w:wordWrap/>
              <w:overflowPunct/>
              <w:topLinePunct w:val="0"/>
              <w:autoSpaceDE/>
              <w:autoSpaceDN/>
              <w:bidi w:val="0"/>
              <w:adjustRightInd/>
              <w:snapToGrid/>
              <w:spacing w:beforeLines="50" w:afterLines="50" w:line="430" w:lineRule="exact"/>
              <w:textAlignment w:val="auto"/>
              <w:rPr>
                <w:rFonts w:ascii="宋体" w:hAnsi="宋体"/>
                <w:color w:val="auto"/>
                <w:sz w:val="24"/>
                <w:szCs w:val="24"/>
                <w:highlight w:val="none"/>
              </w:rPr>
            </w:pPr>
            <w:r>
              <w:rPr>
                <w:rFonts w:hint="eastAsia" w:ascii="宋体" w:hAnsi="宋体"/>
                <w:color w:val="auto"/>
                <w:sz w:val="24"/>
                <w:szCs w:val="24"/>
                <w:highlight w:val="none"/>
              </w:rPr>
              <w:t>委托代理人：</w:t>
            </w:r>
          </w:p>
          <w:p>
            <w:pPr>
              <w:keepNext w:val="0"/>
              <w:keepLines w:val="0"/>
              <w:pageBreakBefore w:val="0"/>
              <w:widowControl w:val="0"/>
              <w:kinsoku/>
              <w:wordWrap/>
              <w:overflowPunct/>
              <w:topLinePunct w:val="0"/>
              <w:autoSpaceDE/>
              <w:autoSpaceDN/>
              <w:bidi w:val="0"/>
              <w:adjustRightInd/>
              <w:snapToGrid/>
              <w:spacing w:beforeLines="50" w:afterLines="50" w:line="430" w:lineRule="exact"/>
              <w:textAlignment w:val="auto"/>
              <w:rPr>
                <w:rFonts w:ascii="宋体" w:hAnsi="宋体"/>
                <w:color w:val="auto"/>
                <w:sz w:val="24"/>
                <w:szCs w:val="24"/>
                <w:highlight w:val="none"/>
              </w:rPr>
            </w:pPr>
            <w:r>
              <w:rPr>
                <w:rFonts w:hint="eastAsia" w:ascii="宋体" w:hAnsi="宋体"/>
                <w:color w:val="auto"/>
                <w:sz w:val="24"/>
                <w:szCs w:val="24"/>
                <w:highlight w:val="none"/>
              </w:rPr>
              <w:t>联系电话：</w:t>
            </w:r>
          </w:p>
          <w:p>
            <w:pPr>
              <w:keepNext w:val="0"/>
              <w:keepLines w:val="0"/>
              <w:pageBreakBefore w:val="0"/>
              <w:widowControl w:val="0"/>
              <w:kinsoku/>
              <w:wordWrap/>
              <w:overflowPunct/>
              <w:topLinePunct w:val="0"/>
              <w:autoSpaceDE/>
              <w:autoSpaceDN/>
              <w:bidi w:val="0"/>
              <w:adjustRightInd/>
              <w:snapToGrid/>
              <w:spacing w:beforeLines="50" w:afterLines="50" w:line="430" w:lineRule="exact"/>
              <w:textAlignment w:val="auto"/>
              <w:rPr>
                <w:rFonts w:ascii="宋体" w:hAnsi="宋体"/>
                <w:color w:val="auto"/>
                <w:sz w:val="24"/>
                <w:szCs w:val="24"/>
                <w:highlight w:val="none"/>
              </w:rPr>
            </w:pPr>
            <w:r>
              <w:rPr>
                <w:rFonts w:hint="eastAsia" w:ascii="宋体" w:hAnsi="宋体"/>
                <w:color w:val="auto"/>
                <w:sz w:val="24"/>
                <w:szCs w:val="24"/>
                <w:highlight w:val="none"/>
              </w:rPr>
              <w:t>电话：</w:t>
            </w:r>
          </w:p>
          <w:p>
            <w:pPr>
              <w:keepNext w:val="0"/>
              <w:keepLines w:val="0"/>
              <w:pageBreakBefore w:val="0"/>
              <w:widowControl w:val="0"/>
              <w:kinsoku/>
              <w:wordWrap/>
              <w:overflowPunct/>
              <w:topLinePunct w:val="0"/>
              <w:autoSpaceDE/>
              <w:autoSpaceDN/>
              <w:bidi w:val="0"/>
              <w:adjustRightInd/>
              <w:snapToGrid/>
              <w:spacing w:beforeLines="50" w:afterLines="50" w:line="430" w:lineRule="exact"/>
              <w:textAlignment w:val="auto"/>
              <w:rPr>
                <w:rFonts w:ascii="宋体" w:hAnsi="宋体"/>
                <w:color w:val="auto"/>
                <w:sz w:val="24"/>
                <w:szCs w:val="24"/>
                <w:highlight w:val="none"/>
              </w:rPr>
            </w:pPr>
            <w:r>
              <w:rPr>
                <w:rFonts w:hint="eastAsia" w:ascii="宋体" w:hAnsi="宋体"/>
                <w:color w:val="auto"/>
                <w:sz w:val="24"/>
                <w:szCs w:val="24"/>
                <w:highlight w:val="none"/>
              </w:rPr>
              <w:t>传真：</w:t>
            </w:r>
          </w:p>
          <w:p>
            <w:pPr>
              <w:keepNext w:val="0"/>
              <w:keepLines w:val="0"/>
              <w:pageBreakBefore w:val="0"/>
              <w:widowControl w:val="0"/>
              <w:kinsoku/>
              <w:wordWrap/>
              <w:overflowPunct/>
              <w:topLinePunct w:val="0"/>
              <w:autoSpaceDE/>
              <w:autoSpaceDN/>
              <w:bidi w:val="0"/>
              <w:adjustRightInd/>
              <w:snapToGrid/>
              <w:spacing w:beforeLines="50" w:afterLines="50" w:line="430" w:lineRule="exact"/>
              <w:textAlignment w:val="auto"/>
              <w:rPr>
                <w:rFonts w:ascii="宋体" w:hAnsi="宋体"/>
                <w:color w:val="auto"/>
                <w:sz w:val="24"/>
                <w:szCs w:val="24"/>
                <w:highlight w:val="none"/>
              </w:rPr>
            </w:pPr>
            <w:r>
              <w:rPr>
                <w:rFonts w:hint="eastAsia" w:ascii="宋体" w:hAnsi="宋体"/>
                <w:color w:val="auto"/>
                <w:sz w:val="24"/>
                <w:szCs w:val="24"/>
                <w:highlight w:val="none"/>
              </w:rPr>
              <w:t>年月日</w:t>
            </w:r>
          </w:p>
        </w:tc>
        <w:tc>
          <w:tcPr>
            <w:tcW w:w="4900" w:type="dxa"/>
          </w:tcPr>
          <w:p>
            <w:pPr>
              <w:keepNext w:val="0"/>
              <w:keepLines w:val="0"/>
              <w:pageBreakBefore w:val="0"/>
              <w:widowControl w:val="0"/>
              <w:kinsoku/>
              <w:wordWrap/>
              <w:overflowPunct/>
              <w:topLinePunct w:val="0"/>
              <w:autoSpaceDE/>
              <w:autoSpaceDN/>
              <w:bidi w:val="0"/>
              <w:adjustRightInd/>
              <w:snapToGrid/>
              <w:spacing w:beforeLines="50" w:afterLines="50" w:line="430" w:lineRule="exact"/>
              <w:textAlignment w:val="auto"/>
              <w:rPr>
                <w:rFonts w:ascii="宋体" w:hAnsi="宋体"/>
                <w:color w:val="auto"/>
                <w:sz w:val="24"/>
                <w:szCs w:val="24"/>
                <w:highlight w:val="none"/>
              </w:rPr>
            </w:pPr>
            <w:r>
              <w:rPr>
                <w:rFonts w:hint="eastAsia" w:ascii="宋体" w:hAnsi="宋体"/>
                <w:color w:val="auto"/>
                <w:sz w:val="24"/>
                <w:szCs w:val="24"/>
                <w:highlight w:val="none"/>
              </w:rPr>
              <w:t>乙方（章）：</w:t>
            </w:r>
          </w:p>
          <w:p>
            <w:pPr>
              <w:keepNext w:val="0"/>
              <w:keepLines w:val="0"/>
              <w:pageBreakBefore w:val="0"/>
              <w:widowControl w:val="0"/>
              <w:kinsoku/>
              <w:wordWrap/>
              <w:overflowPunct/>
              <w:topLinePunct w:val="0"/>
              <w:autoSpaceDE/>
              <w:autoSpaceDN/>
              <w:bidi w:val="0"/>
              <w:adjustRightInd/>
              <w:snapToGrid/>
              <w:spacing w:beforeLines="50" w:afterLines="50" w:line="430" w:lineRule="exact"/>
              <w:textAlignment w:val="auto"/>
              <w:rPr>
                <w:rFonts w:ascii="宋体" w:hAnsi="宋体"/>
                <w:color w:val="auto"/>
                <w:sz w:val="24"/>
                <w:szCs w:val="24"/>
                <w:highlight w:val="none"/>
              </w:rPr>
            </w:pPr>
            <w:r>
              <w:rPr>
                <w:rFonts w:hint="eastAsia" w:ascii="宋体" w:hAnsi="宋体"/>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snapToGrid/>
              <w:spacing w:beforeLines="50" w:afterLines="50" w:line="430" w:lineRule="exact"/>
              <w:textAlignment w:val="auto"/>
              <w:rPr>
                <w:rFonts w:ascii="宋体" w:hAnsi="宋体"/>
                <w:color w:val="auto"/>
                <w:sz w:val="24"/>
                <w:szCs w:val="24"/>
                <w:highlight w:val="none"/>
              </w:rPr>
            </w:pPr>
            <w:r>
              <w:rPr>
                <w:rFonts w:hint="eastAsia" w:ascii="宋体" w:hAnsi="宋体"/>
                <w:color w:val="auto"/>
                <w:sz w:val="24"/>
                <w:szCs w:val="24"/>
                <w:highlight w:val="none"/>
              </w:rPr>
              <w:t>联系电话：</w:t>
            </w:r>
          </w:p>
          <w:p>
            <w:pPr>
              <w:keepNext w:val="0"/>
              <w:keepLines w:val="0"/>
              <w:pageBreakBefore w:val="0"/>
              <w:widowControl w:val="0"/>
              <w:kinsoku/>
              <w:wordWrap/>
              <w:overflowPunct/>
              <w:topLinePunct w:val="0"/>
              <w:autoSpaceDE/>
              <w:autoSpaceDN/>
              <w:bidi w:val="0"/>
              <w:adjustRightInd/>
              <w:snapToGrid/>
              <w:spacing w:beforeLines="50" w:afterLines="50" w:line="430" w:lineRule="exact"/>
              <w:textAlignment w:val="auto"/>
              <w:rPr>
                <w:rFonts w:ascii="宋体" w:hAnsi="宋体"/>
                <w:color w:val="auto"/>
                <w:sz w:val="24"/>
                <w:szCs w:val="24"/>
                <w:highlight w:val="none"/>
              </w:rPr>
            </w:pPr>
            <w:r>
              <w:rPr>
                <w:rFonts w:hint="eastAsia" w:ascii="宋体" w:hAnsi="宋体"/>
                <w:color w:val="auto"/>
                <w:sz w:val="24"/>
                <w:szCs w:val="24"/>
                <w:highlight w:val="none"/>
              </w:rPr>
              <w:t>委托代理人：</w:t>
            </w:r>
          </w:p>
          <w:p>
            <w:pPr>
              <w:keepNext w:val="0"/>
              <w:keepLines w:val="0"/>
              <w:pageBreakBefore w:val="0"/>
              <w:widowControl w:val="0"/>
              <w:kinsoku/>
              <w:wordWrap/>
              <w:overflowPunct/>
              <w:topLinePunct w:val="0"/>
              <w:autoSpaceDE/>
              <w:autoSpaceDN/>
              <w:bidi w:val="0"/>
              <w:adjustRightInd/>
              <w:snapToGrid/>
              <w:spacing w:beforeLines="50" w:afterLines="50" w:line="430" w:lineRule="exact"/>
              <w:textAlignment w:val="auto"/>
              <w:rPr>
                <w:rFonts w:ascii="宋体" w:hAnsi="宋体"/>
                <w:color w:val="auto"/>
                <w:sz w:val="24"/>
                <w:szCs w:val="24"/>
                <w:highlight w:val="none"/>
              </w:rPr>
            </w:pPr>
            <w:r>
              <w:rPr>
                <w:rFonts w:hint="eastAsia" w:ascii="宋体" w:hAnsi="宋体"/>
                <w:color w:val="auto"/>
                <w:sz w:val="24"/>
                <w:szCs w:val="24"/>
                <w:highlight w:val="none"/>
              </w:rPr>
              <w:t>联系电话：</w:t>
            </w:r>
          </w:p>
          <w:p>
            <w:pPr>
              <w:keepNext w:val="0"/>
              <w:keepLines w:val="0"/>
              <w:pageBreakBefore w:val="0"/>
              <w:widowControl w:val="0"/>
              <w:kinsoku/>
              <w:wordWrap/>
              <w:overflowPunct/>
              <w:topLinePunct w:val="0"/>
              <w:autoSpaceDE/>
              <w:autoSpaceDN/>
              <w:bidi w:val="0"/>
              <w:adjustRightInd/>
              <w:snapToGrid/>
              <w:spacing w:beforeLines="50" w:afterLines="50" w:line="430" w:lineRule="exact"/>
              <w:textAlignment w:val="auto"/>
              <w:rPr>
                <w:rFonts w:ascii="宋体" w:hAnsi="宋体"/>
                <w:color w:val="auto"/>
                <w:sz w:val="24"/>
                <w:szCs w:val="24"/>
                <w:highlight w:val="none"/>
              </w:rPr>
            </w:pPr>
            <w:r>
              <w:rPr>
                <w:rFonts w:hint="eastAsia" w:ascii="宋体" w:hAnsi="宋体"/>
                <w:color w:val="auto"/>
                <w:sz w:val="24"/>
                <w:szCs w:val="24"/>
                <w:highlight w:val="none"/>
              </w:rPr>
              <w:t>电话：</w:t>
            </w:r>
          </w:p>
          <w:p>
            <w:pPr>
              <w:keepNext w:val="0"/>
              <w:keepLines w:val="0"/>
              <w:pageBreakBefore w:val="0"/>
              <w:widowControl w:val="0"/>
              <w:kinsoku/>
              <w:wordWrap/>
              <w:overflowPunct/>
              <w:topLinePunct w:val="0"/>
              <w:autoSpaceDE/>
              <w:autoSpaceDN/>
              <w:bidi w:val="0"/>
              <w:adjustRightInd/>
              <w:snapToGrid/>
              <w:spacing w:beforeLines="50" w:afterLines="50" w:line="430" w:lineRule="exact"/>
              <w:textAlignment w:val="auto"/>
              <w:rPr>
                <w:rFonts w:ascii="宋体" w:hAnsi="宋体"/>
                <w:color w:val="auto"/>
                <w:sz w:val="24"/>
                <w:szCs w:val="24"/>
                <w:highlight w:val="none"/>
              </w:rPr>
            </w:pPr>
            <w:r>
              <w:rPr>
                <w:rFonts w:hint="eastAsia" w:ascii="宋体" w:hAnsi="宋体"/>
                <w:color w:val="auto"/>
                <w:sz w:val="24"/>
                <w:szCs w:val="24"/>
                <w:highlight w:val="none"/>
              </w:rPr>
              <w:t>传真：</w:t>
            </w:r>
          </w:p>
          <w:p>
            <w:pPr>
              <w:keepNext w:val="0"/>
              <w:keepLines w:val="0"/>
              <w:pageBreakBefore w:val="0"/>
              <w:widowControl w:val="0"/>
              <w:kinsoku/>
              <w:wordWrap/>
              <w:overflowPunct/>
              <w:topLinePunct w:val="0"/>
              <w:autoSpaceDE/>
              <w:autoSpaceDN/>
              <w:bidi w:val="0"/>
              <w:adjustRightInd/>
              <w:snapToGrid/>
              <w:spacing w:beforeLines="50" w:afterLines="50" w:line="430" w:lineRule="exact"/>
              <w:textAlignment w:val="auto"/>
              <w:rPr>
                <w:rFonts w:ascii="宋体" w:hAnsi="宋体"/>
                <w:color w:val="auto"/>
                <w:sz w:val="24"/>
                <w:szCs w:val="24"/>
                <w:highlight w:val="none"/>
              </w:rPr>
            </w:pPr>
            <w:r>
              <w:rPr>
                <w:rFonts w:hint="eastAsia" w:ascii="宋体" w:hAnsi="宋体"/>
                <w:color w:val="auto"/>
                <w:sz w:val="24"/>
                <w:szCs w:val="24"/>
                <w:highlight w:val="none"/>
              </w:rPr>
              <w:t>开户银行：</w:t>
            </w:r>
          </w:p>
          <w:p>
            <w:pPr>
              <w:keepNext w:val="0"/>
              <w:keepLines w:val="0"/>
              <w:pageBreakBefore w:val="0"/>
              <w:widowControl w:val="0"/>
              <w:kinsoku/>
              <w:wordWrap/>
              <w:overflowPunct/>
              <w:topLinePunct w:val="0"/>
              <w:autoSpaceDE/>
              <w:autoSpaceDN/>
              <w:bidi w:val="0"/>
              <w:adjustRightInd/>
              <w:snapToGrid/>
              <w:spacing w:beforeLines="50" w:afterLines="50" w:line="430" w:lineRule="exact"/>
              <w:textAlignment w:val="auto"/>
              <w:rPr>
                <w:rFonts w:ascii="宋体" w:hAnsi="宋体"/>
                <w:color w:val="auto"/>
                <w:sz w:val="24"/>
                <w:szCs w:val="24"/>
                <w:highlight w:val="none"/>
              </w:rPr>
            </w:pPr>
            <w:r>
              <w:rPr>
                <w:rFonts w:hint="eastAsia" w:ascii="宋体" w:hAnsi="宋体"/>
                <w:color w:val="auto"/>
                <w:sz w:val="24"/>
                <w:szCs w:val="24"/>
                <w:highlight w:val="none"/>
              </w:rPr>
              <w:t>账号：</w:t>
            </w:r>
          </w:p>
          <w:p>
            <w:pPr>
              <w:keepNext w:val="0"/>
              <w:keepLines w:val="0"/>
              <w:pageBreakBefore w:val="0"/>
              <w:widowControl w:val="0"/>
              <w:kinsoku/>
              <w:wordWrap/>
              <w:overflowPunct/>
              <w:topLinePunct w:val="0"/>
              <w:autoSpaceDE/>
              <w:autoSpaceDN/>
              <w:bidi w:val="0"/>
              <w:adjustRightInd/>
              <w:snapToGrid/>
              <w:spacing w:beforeLines="50" w:afterLines="50" w:line="430" w:lineRule="exact"/>
              <w:textAlignment w:val="auto"/>
              <w:rPr>
                <w:rFonts w:ascii="宋体" w:hAnsi="宋体"/>
                <w:color w:val="auto"/>
                <w:sz w:val="24"/>
                <w:szCs w:val="24"/>
                <w:highlight w:val="none"/>
              </w:rPr>
            </w:pPr>
            <w:r>
              <w:rPr>
                <w:rFonts w:hint="eastAsia" w:ascii="宋体" w:hAnsi="宋体"/>
                <w:color w:val="auto"/>
                <w:sz w:val="24"/>
                <w:szCs w:val="24"/>
                <w:highlight w:val="none"/>
              </w:rPr>
              <w:t>年月日</w:t>
            </w:r>
          </w:p>
        </w:tc>
      </w:tr>
    </w:tbl>
    <w:p>
      <w:pPr>
        <w:keepNext w:val="0"/>
        <w:keepLines w:val="0"/>
        <w:pageBreakBefore w:val="0"/>
        <w:widowControl w:val="0"/>
        <w:kinsoku/>
        <w:wordWrap/>
        <w:overflowPunct/>
        <w:topLinePunct w:val="0"/>
        <w:autoSpaceDE/>
        <w:autoSpaceDN/>
        <w:bidi w:val="0"/>
        <w:adjustRightInd/>
        <w:snapToGrid w:val="0"/>
        <w:spacing w:line="510" w:lineRule="exact"/>
        <w:ind w:firstLine="840" w:firstLineChars="400"/>
        <w:jc w:val="left"/>
        <w:textAlignment w:val="auto"/>
        <w:rPr>
          <w:rFonts w:ascii="宋体" w:hAnsi="宋体" w:cs="宋体"/>
          <w:color w:val="auto"/>
          <w:szCs w:val="21"/>
          <w:highlight w:val="none"/>
        </w:rPr>
      </w:pPr>
    </w:p>
    <w:p>
      <w:pPr>
        <w:spacing w:line="360" w:lineRule="auto"/>
        <w:jc w:val="left"/>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pStyle w:val="5"/>
        <w:numPr>
          <w:ilvl w:val="0"/>
          <w:numId w:val="0"/>
        </w:numPr>
        <w:spacing w:line="360" w:lineRule="auto"/>
        <w:ind w:firstLine="2650" w:firstLineChars="600"/>
        <w:jc w:val="both"/>
        <w:rPr>
          <w:rFonts w:ascii="宋体" w:hAnsi="宋体" w:eastAsia="宋体" w:cs="宋体"/>
          <w:color w:val="auto"/>
          <w:sz w:val="32"/>
          <w:szCs w:val="32"/>
          <w:highlight w:val="none"/>
        </w:rPr>
      </w:pPr>
      <w:bookmarkStart w:id="222" w:name="_Toc119421995"/>
      <w:r>
        <w:rPr>
          <w:rFonts w:hint="eastAsia" w:ascii="宋体" w:hAnsi="宋体" w:eastAsia="宋体" w:cs="宋体"/>
          <w:color w:val="auto"/>
          <w:sz w:val="44"/>
          <w:szCs w:val="44"/>
          <w:highlight w:val="none"/>
          <w:lang w:eastAsia="zh-CN"/>
        </w:rPr>
        <w:t>第七章</w:t>
      </w:r>
      <w:r>
        <w:rPr>
          <w:rFonts w:hint="eastAsia" w:ascii="宋体" w:hAnsi="宋体" w:eastAsia="宋体" w:cs="宋体"/>
          <w:color w:val="auto"/>
          <w:sz w:val="44"/>
          <w:szCs w:val="44"/>
          <w:highlight w:val="none"/>
        </w:rPr>
        <w:t xml:space="preserve"> </w:t>
      </w:r>
      <w:r>
        <w:rPr>
          <w:rFonts w:hint="eastAsia" w:ascii="宋体" w:hAnsi="宋体" w:eastAsia="宋体" w:cs="宋体"/>
          <w:color w:val="auto"/>
          <w:sz w:val="44"/>
          <w:szCs w:val="44"/>
          <w:highlight w:val="none"/>
          <w:lang w:eastAsia="zh-CN"/>
        </w:rPr>
        <w:t>投标文件</w:t>
      </w:r>
      <w:r>
        <w:rPr>
          <w:rFonts w:hint="eastAsia" w:ascii="宋体" w:hAnsi="宋体" w:eastAsia="宋体" w:cs="宋体"/>
          <w:color w:val="auto"/>
          <w:sz w:val="44"/>
          <w:szCs w:val="44"/>
          <w:highlight w:val="none"/>
        </w:rPr>
        <w:t>格式</w:t>
      </w:r>
      <w:bookmarkEnd w:id="222"/>
    </w:p>
    <w:p>
      <w:pPr>
        <w:pStyle w:val="5"/>
        <w:spacing w:line="360" w:lineRule="auto"/>
        <w:jc w:val="both"/>
        <w:rPr>
          <w:rFonts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525" w:lineRule="exact"/>
        <w:jc w:val="center"/>
        <w:textAlignment w:val="auto"/>
        <w:rPr>
          <w:rFonts w:ascii="宋体" w:hAnsi="宋体" w:cs="宋体"/>
          <w:color w:val="auto"/>
          <w:sz w:val="24"/>
          <w:szCs w:val="24"/>
          <w:highlight w:val="none"/>
        </w:rPr>
      </w:pPr>
      <w:r>
        <w:rPr>
          <w:rFonts w:hint="eastAsia" w:ascii="宋体" w:hAnsi="宋体" w:eastAsia="宋体" w:cs="宋体"/>
          <w:b/>
          <w:bCs/>
          <w:color w:val="auto"/>
          <w:sz w:val="32"/>
          <w:szCs w:val="32"/>
          <w:highlight w:val="none"/>
          <w:lang w:eastAsia="zh-CN"/>
        </w:rPr>
        <w:t>德宏州2024年中央农业防灾减灾和水利救灾资金（防灾救灾第三批）水稻、玉米等主要粮食作物病虫害统防统治及红火蚁等重大病虫疫情防控项目（飞防、红火蚁防控专业化服务）</w:t>
      </w:r>
    </w:p>
    <w:p>
      <w:pPr>
        <w:pStyle w:val="35"/>
        <w:ind w:firstLine="4337" w:firstLineChars="1200"/>
        <w:rPr>
          <w:rFonts w:ascii="宋体" w:hAnsi="宋体" w:cs="宋体"/>
          <w:color w:val="auto"/>
          <w:sz w:val="24"/>
          <w:szCs w:val="24"/>
          <w:highlight w:val="none"/>
        </w:rPr>
      </w:pPr>
      <w:r>
        <w:rPr>
          <w:rFonts w:hint="eastAsia" w:ascii="宋体" w:hAnsi="宋体" w:cs="宋体"/>
          <w:b/>
          <w:bCs/>
          <w:color w:val="auto"/>
          <w:sz w:val="36"/>
          <w:szCs w:val="36"/>
          <w:highlight w:val="none"/>
          <w:lang w:val="en-US" w:eastAsia="zh-CN"/>
        </w:rPr>
        <w:t>B1包二次</w:t>
      </w:r>
    </w:p>
    <w:p>
      <w:pPr>
        <w:spacing w:line="360" w:lineRule="auto"/>
        <w:jc w:val="center"/>
        <w:rPr>
          <w:rFonts w:ascii="宋体" w:hAnsi="宋体" w:eastAsia="宋体" w:cs="宋体"/>
          <w:color w:val="auto"/>
          <w:sz w:val="24"/>
          <w:szCs w:val="24"/>
          <w:highlight w:val="none"/>
        </w:rPr>
      </w:pPr>
    </w:p>
    <w:p>
      <w:pPr>
        <w:spacing w:line="360" w:lineRule="auto"/>
        <w:jc w:val="center"/>
        <w:rPr>
          <w:rFonts w:ascii="宋体" w:hAnsi="宋体" w:eastAsia="宋体" w:cs="宋体"/>
          <w:color w:val="auto"/>
          <w:sz w:val="24"/>
          <w:szCs w:val="24"/>
          <w:highlight w:val="none"/>
        </w:rPr>
      </w:pPr>
    </w:p>
    <w:p>
      <w:pPr>
        <w:pStyle w:val="34"/>
        <w:rPr>
          <w:rFonts w:ascii="宋体" w:hAnsi="宋体" w:eastAsia="宋体" w:cs="宋体"/>
          <w:color w:val="auto"/>
          <w:sz w:val="24"/>
          <w:szCs w:val="24"/>
          <w:highlight w:val="none"/>
        </w:rPr>
      </w:pPr>
    </w:p>
    <w:p>
      <w:pPr>
        <w:pStyle w:val="34"/>
        <w:rPr>
          <w:rFonts w:ascii="宋体" w:hAnsi="宋体" w:eastAsia="宋体" w:cs="宋体"/>
          <w:color w:val="auto"/>
          <w:sz w:val="24"/>
          <w:szCs w:val="24"/>
          <w:highlight w:val="none"/>
        </w:rPr>
      </w:pPr>
    </w:p>
    <w:p>
      <w:pPr>
        <w:pStyle w:val="34"/>
        <w:rPr>
          <w:rFonts w:ascii="宋体" w:hAnsi="宋体" w:eastAsia="宋体" w:cs="宋体"/>
          <w:color w:val="auto"/>
          <w:sz w:val="24"/>
          <w:szCs w:val="24"/>
          <w:highlight w:val="none"/>
        </w:rPr>
      </w:pPr>
    </w:p>
    <w:p>
      <w:pPr>
        <w:pStyle w:val="17"/>
        <w:spacing w:line="360" w:lineRule="auto"/>
        <w:jc w:val="center"/>
        <w:rPr>
          <w:rFonts w:hint="eastAsia" w:hAnsi="宋体" w:eastAsia="宋体"/>
          <w:b/>
          <w:bCs/>
          <w:color w:val="auto"/>
          <w:sz w:val="66"/>
          <w:szCs w:val="84"/>
          <w:highlight w:val="none"/>
          <w:lang w:eastAsia="zh-CN"/>
        </w:rPr>
      </w:pPr>
      <w:r>
        <w:rPr>
          <w:rFonts w:hint="eastAsia" w:hAnsi="宋体"/>
          <w:b/>
          <w:bCs/>
          <w:color w:val="auto"/>
          <w:sz w:val="66"/>
          <w:szCs w:val="84"/>
          <w:highlight w:val="none"/>
          <w:lang w:eastAsia="zh-CN"/>
        </w:rPr>
        <w:t>投</w:t>
      </w:r>
      <w:r>
        <w:rPr>
          <w:rFonts w:hint="eastAsia" w:hAnsi="宋体"/>
          <w:b/>
          <w:bCs/>
          <w:color w:val="auto"/>
          <w:sz w:val="66"/>
          <w:szCs w:val="84"/>
          <w:highlight w:val="none"/>
          <w:lang w:val="en-US" w:eastAsia="zh-CN"/>
        </w:rPr>
        <w:t xml:space="preserve"> </w:t>
      </w:r>
      <w:r>
        <w:rPr>
          <w:rFonts w:hint="eastAsia" w:hAnsi="宋体"/>
          <w:b/>
          <w:bCs/>
          <w:color w:val="auto"/>
          <w:sz w:val="66"/>
          <w:szCs w:val="84"/>
          <w:highlight w:val="none"/>
          <w:lang w:eastAsia="zh-CN"/>
        </w:rPr>
        <w:t>标</w:t>
      </w:r>
      <w:r>
        <w:rPr>
          <w:rFonts w:hint="eastAsia" w:hAnsi="宋体"/>
          <w:b/>
          <w:bCs/>
          <w:color w:val="auto"/>
          <w:sz w:val="66"/>
          <w:szCs w:val="84"/>
          <w:highlight w:val="none"/>
          <w:lang w:val="en-US" w:eastAsia="zh-CN"/>
        </w:rPr>
        <w:t xml:space="preserve"> </w:t>
      </w:r>
      <w:r>
        <w:rPr>
          <w:rFonts w:hint="eastAsia" w:hAnsi="宋体"/>
          <w:b/>
          <w:bCs/>
          <w:color w:val="auto"/>
          <w:sz w:val="66"/>
          <w:szCs w:val="84"/>
          <w:highlight w:val="none"/>
          <w:lang w:eastAsia="zh-CN"/>
        </w:rPr>
        <w:t>文</w:t>
      </w:r>
      <w:r>
        <w:rPr>
          <w:rFonts w:hint="eastAsia" w:hAnsi="宋体"/>
          <w:b/>
          <w:bCs/>
          <w:color w:val="auto"/>
          <w:sz w:val="66"/>
          <w:szCs w:val="84"/>
          <w:highlight w:val="none"/>
          <w:lang w:val="en-US" w:eastAsia="zh-CN"/>
        </w:rPr>
        <w:t xml:space="preserve"> </w:t>
      </w:r>
      <w:r>
        <w:rPr>
          <w:rFonts w:hint="eastAsia" w:hAnsi="宋体"/>
          <w:b/>
          <w:bCs/>
          <w:color w:val="auto"/>
          <w:sz w:val="66"/>
          <w:szCs w:val="84"/>
          <w:highlight w:val="none"/>
          <w:lang w:eastAsia="zh-CN"/>
        </w:rPr>
        <w:t>件</w:t>
      </w:r>
    </w:p>
    <w:p>
      <w:pPr>
        <w:pStyle w:val="17"/>
        <w:spacing w:line="360" w:lineRule="auto"/>
        <w:ind w:firstLine="3058" w:firstLineChars="1088"/>
        <w:rPr>
          <w:rFonts w:hAnsi="宋体"/>
          <w:b/>
          <w:bCs/>
          <w:color w:val="auto"/>
          <w:sz w:val="28"/>
          <w:szCs w:val="28"/>
          <w:highlight w:val="none"/>
        </w:rPr>
      </w:pPr>
    </w:p>
    <w:p>
      <w:pPr>
        <w:pStyle w:val="17"/>
        <w:spacing w:line="360" w:lineRule="auto"/>
        <w:ind w:firstLine="1928" w:firstLineChars="800"/>
        <w:rPr>
          <w:rFonts w:hint="eastAsia" w:hAnsi="宋体"/>
          <w:b/>
          <w:bCs/>
          <w:color w:val="auto"/>
          <w:sz w:val="24"/>
          <w:szCs w:val="24"/>
          <w:highlight w:val="none"/>
          <w:u w:val="single"/>
        </w:rPr>
      </w:pPr>
      <w:r>
        <w:rPr>
          <w:rFonts w:hint="eastAsia" w:hAnsi="宋体"/>
          <w:b/>
          <w:bCs/>
          <w:color w:val="auto"/>
          <w:sz w:val="24"/>
          <w:szCs w:val="24"/>
          <w:highlight w:val="none"/>
          <w:lang w:val="en-US" w:eastAsia="zh-CN"/>
        </w:rPr>
        <w:t>项目</w:t>
      </w:r>
      <w:r>
        <w:rPr>
          <w:rFonts w:hint="eastAsia" w:hAnsi="宋体"/>
          <w:b/>
          <w:bCs/>
          <w:color w:val="auto"/>
          <w:sz w:val="24"/>
          <w:szCs w:val="24"/>
          <w:highlight w:val="none"/>
        </w:rPr>
        <w:t>编号：</w:t>
      </w:r>
      <w:r>
        <w:rPr>
          <w:rFonts w:hint="eastAsia" w:hAnsi="宋体"/>
          <w:b/>
          <w:bCs/>
          <w:color w:val="auto"/>
          <w:sz w:val="24"/>
          <w:szCs w:val="24"/>
          <w:highlight w:val="none"/>
          <w:u w:val="single"/>
        </w:rPr>
        <w:t xml:space="preserve">             </w:t>
      </w:r>
      <w:r>
        <w:rPr>
          <w:rFonts w:hint="eastAsia" w:hAnsi="宋体"/>
          <w:b/>
          <w:bCs/>
          <w:color w:val="auto"/>
          <w:sz w:val="24"/>
          <w:szCs w:val="24"/>
          <w:highlight w:val="none"/>
          <w:u w:val="single"/>
          <w:lang w:val="en-US" w:eastAsia="zh-CN"/>
        </w:rPr>
        <w:t xml:space="preserve">      </w:t>
      </w:r>
      <w:r>
        <w:rPr>
          <w:rFonts w:hint="eastAsia" w:hAnsi="宋体"/>
          <w:b/>
          <w:bCs/>
          <w:color w:val="auto"/>
          <w:sz w:val="24"/>
          <w:szCs w:val="24"/>
          <w:highlight w:val="none"/>
          <w:u w:val="single"/>
        </w:rPr>
        <w:t xml:space="preserve"> </w:t>
      </w:r>
    </w:p>
    <w:p>
      <w:pPr>
        <w:ind w:firstLine="1928" w:firstLineChars="800"/>
        <w:jc w:val="both"/>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4"/>
          <w:szCs w:val="24"/>
          <w:highlight w:val="none"/>
          <w:lang w:val="en-US" w:eastAsia="zh-CN" w:bidi="ar-SA"/>
        </w:rPr>
        <w:t>政采云项目编号：</w:t>
      </w:r>
      <w:r>
        <w:rPr>
          <w:rFonts w:hint="eastAsia" w:hAnsi="宋体"/>
          <w:b/>
          <w:bCs/>
          <w:color w:val="auto"/>
          <w:sz w:val="24"/>
          <w:szCs w:val="24"/>
          <w:highlight w:val="none"/>
          <w:u w:val="single"/>
        </w:rPr>
        <w:t xml:space="preserve">    </w:t>
      </w:r>
      <w:r>
        <w:rPr>
          <w:rFonts w:hint="eastAsia" w:hAnsi="宋体"/>
          <w:b/>
          <w:bCs/>
          <w:color w:val="auto"/>
          <w:sz w:val="24"/>
          <w:szCs w:val="24"/>
          <w:highlight w:val="none"/>
          <w:u w:val="single"/>
          <w:lang w:val="en-US" w:eastAsia="zh-CN"/>
        </w:rPr>
        <w:t xml:space="preserve">  </w:t>
      </w:r>
      <w:r>
        <w:rPr>
          <w:rFonts w:hint="eastAsia" w:hAnsi="宋体"/>
          <w:b/>
          <w:bCs/>
          <w:color w:val="auto"/>
          <w:sz w:val="24"/>
          <w:szCs w:val="24"/>
          <w:highlight w:val="none"/>
          <w:u w:val="single"/>
        </w:rPr>
        <w:t xml:space="preserve">        </w:t>
      </w:r>
    </w:p>
    <w:p>
      <w:pPr>
        <w:pStyle w:val="17"/>
        <w:spacing w:line="360" w:lineRule="auto"/>
        <w:ind w:firstLine="3058" w:firstLineChars="1088"/>
        <w:rPr>
          <w:rFonts w:hAnsi="宋体"/>
          <w:b/>
          <w:bCs/>
          <w:color w:val="auto"/>
          <w:sz w:val="28"/>
          <w:szCs w:val="28"/>
          <w:highlight w:val="none"/>
          <w:u w:val="single"/>
        </w:rPr>
      </w:pPr>
    </w:p>
    <w:p>
      <w:pPr>
        <w:spacing w:line="360" w:lineRule="auto"/>
        <w:jc w:val="center"/>
        <w:rPr>
          <w:rFonts w:ascii="宋体" w:hAnsi="宋体" w:eastAsia="宋体" w:cs="宋体"/>
          <w:color w:val="auto"/>
          <w:sz w:val="24"/>
          <w:szCs w:val="24"/>
          <w:highlight w:val="none"/>
        </w:rPr>
      </w:pPr>
    </w:p>
    <w:p>
      <w:pPr>
        <w:spacing w:line="360" w:lineRule="auto"/>
        <w:jc w:val="center"/>
        <w:rPr>
          <w:rFonts w:ascii="宋体" w:hAnsi="宋体" w:eastAsia="宋体" w:cs="宋体"/>
          <w:color w:val="auto"/>
          <w:sz w:val="24"/>
          <w:szCs w:val="24"/>
          <w:highlight w:val="none"/>
        </w:rPr>
      </w:pPr>
    </w:p>
    <w:p>
      <w:pPr>
        <w:spacing w:line="360" w:lineRule="auto"/>
        <w:jc w:val="both"/>
        <w:rPr>
          <w:rFonts w:ascii="宋体" w:hAnsi="宋体" w:eastAsia="宋体" w:cs="宋体"/>
          <w:color w:val="auto"/>
          <w:sz w:val="24"/>
          <w:szCs w:val="24"/>
          <w:highlight w:val="none"/>
        </w:rPr>
      </w:pPr>
    </w:p>
    <w:p>
      <w:pPr>
        <w:spacing w:line="360" w:lineRule="auto"/>
        <w:jc w:val="center"/>
        <w:rPr>
          <w:rFonts w:ascii="宋体" w:hAnsi="宋体" w:eastAsia="宋体" w:cs="宋体"/>
          <w:color w:val="auto"/>
          <w:sz w:val="24"/>
          <w:szCs w:val="24"/>
          <w:highlight w:val="none"/>
        </w:rPr>
      </w:pP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电子签章</w:t>
      </w:r>
      <w:r>
        <w:rPr>
          <w:rFonts w:hint="eastAsia" w:ascii="宋体" w:hAnsi="宋体" w:eastAsia="宋体" w:cs="宋体"/>
          <w:color w:val="auto"/>
          <w:sz w:val="24"/>
          <w:szCs w:val="24"/>
          <w:highlight w:val="none"/>
        </w:rPr>
        <w:t>）</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法定代表人（负责人）或其委托代理人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电子签章</w:t>
      </w:r>
      <w:r>
        <w:rPr>
          <w:rFonts w:hint="eastAsia" w:ascii="宋体" w:hAnsi="宋体" w:eastAsia="宋体" w:cs="宋体"/>
          <w:color w:val="auto"/>
          <w:sz w:val="24"/>
          <w:szCs w:val="24"/>
          <w:highlight w:val="none"/>
        </w:rPr>
        <w:t>）</w:t>
      </w:r>
    </w:p>
    <w:p>
      <w:pPr>
        <w:pageBreakBefore w:val="0"/>
        <w:widowControl/>
        <w:kinsoku/>
        <w:overflowPunct/>
        <w:topLinePunct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u w:val="single"/>
        </w:rPr>
        <w:t xml:space="preserve">                                        </w:t>
      </w:r>
    </w:p>
    <w:p>
      <w:pPr>
        <w:pageBreakBefore w:val="0"/>
        <w:widowControl/>
        <w:kinsoku/>
        <w:overflowPunct/>
        <w:topLinePunct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u w:val="single"/>
        </w:rPr>
        <w:t xml:space="preserve">                                    </w:t>
      </w:r>
    </w:p>
    <w:p>
      <w:pPr>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widowControl/>
        <w:jc w:val="left"/>
        <w:rPr>
          <w:rFonts w:ascii="宋体" w:hAnsi="宋体" w:eastAsia="宋体" w:cs="宋体"/>
          <w:color w:val="auto"/>
          <w:highlight w:val="none"/>
        </w:rPr>
      </w:pPr>
      <w:r>
        <w:rPr>
          <w:rFonts w:hint="eastAsia" w:ascii="宋体" w:hAnsi="宋体" w:eastAsia="宋体" w:cs="宋体"/>
          <w:color w:val="auto"/>
          <w:highlight w:val="none"/>
        </w:rPr>
        <w:br w:type="page"/>
      </w:r>
    </w:p>
    <w:p>
      <w:pPr>
        <w:spacing w:line="360" w:lineRule="auto"/>
        <w:ind w:firstLine="3373" w:firstLineChars="1200"/>
        <w:jc w:val="left"/>
        <w:rPr>
          <w:rFonts w:hint="eastAsia" w:ascii="宋体" w:hAnsi="宋体" w:eastAsia="宋体" w:cs="宋体"/>
          <w:color w:val="auto"/>
          <w:szCs w:val="21"/>
          <w:highlight w:val="none"/>
          <w:lang w:eastAsia="zh-CN"/>
        </w:rPr>
      </w:pPr>
      <w:r>
        <w:rPr>
          <w:rFonts w:hint="eastAsia" w:ascii="宋体" w:hAnsi="宋体" w:eastAsia="宋体" w:cs="宋体"/>
          <w:b/>
          <w:color w:val="auto"/>
          <w:sz w:val="28"/>
          <w:szCs w:val="28"/>
          <w:highlight w:val="none"/>
          <w:lang w:eastAsia="zh-CN"/>
        </w:rPr>
        <w:t>一、</w:t>
      </w:r>
      <w:r>
        <w:rPr>
          <w:rFonts w:hint="eastAsia" w:ascii="宋体" w:hAnsi="宋体" w:eastAsia="宋体" w:cs="宋体"/>
          <w:b/>
          <w:color w:val="auto"/>
          <w:sz w:val="32"/>
          <w:szCs w:val="28"/>
          <w:highlight w:val="none"/>
        </w:rPr>
        <w:t xml:space="preserve"> 资格审查</w:t>
      </w:r>
      <w:r>
        <w:rPr>
          <w:rFonts w:hint="eastAsia" w:ascii="宋体" w:hAnsi="宋体" w:eastAsia="宋体" w:cs="宋体"/>
          <w:b/>
          <w:color w:val="auto"/>
          <w:sz w:val="32"/>
          <w:szCs w:val="28"/>
          <w:highlight w:val="none"/>
          <w:lang w:eastAsia="zh-CN"/>
        </w:rPr>
        <w:t>部分</w:t>
      </w:r>
    </w:p>
    <w:p>
      <w:pPr>
        <w:pStyle w:val="6"/>
        <w:spacing w:before="0"/>
        <w:jc w:val="center"/>
        <w:rPr>
          <w:rFonts w:ascii="宋体" w:hAnsi="宋体" w:eastAsia="宋体" w:cs="宋体"/>
          <w:color w:val="auto"/>
          <w:sz w:val="24"/>
          <w:szCs w:val="24"/>
          <w:highlight w:val="none"/>
        </w:rPr>
      </w:pPr>
      <w:bookmarkStart w:id="223" w:name="_Toc119421996"/>
      <w:r>
        <w:rPr>
          <w:rFonts w:hint="eastAsia" w:ascii="宋体" w:hAnsi="宋体" w:eastAsia="宋体" w:cs="宋体"/>
          <w:bCs w:val="0"/>
          <w:color w:val="auto"/>
          <w:sz w:val="24"/>
          <w:szCs w:val="24"/>
          <w:highlight w:val="none"/>
          <w:lang w:eastAsia="zh-CN"/>
        </w:rPr>
        <w:t>（一）</w:t>
      </w:r>
      <w:r>
        <w:rPr>
          <w:rFonts w:hint="eastAsia" w:ascii="宋体" w:hAnsi="宋体" w:eastAsia="宋体" w:cs="宋体"/>
          <w:bCs w:val="0"/>
          <w:color w:val="auto"/>
          <w:sz w:val="24"/>
          <w:szCs w:val="24"/>
          <w:highlight w:val="none"/>
        </w:rPr>
        <w:t>资格审查申请函</w:t>
      </w:r>
      <w:bookmarkEnd w:id="223"/>
    </w:p>
    <w:p>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德宏州植保植检站</w:t>
      </w:r>
      <w:r>
        <w:rPr>
          <w:rFonts w:hint="eastAsia" w:ascii="宋体" w:hAnsi="宋体" w:eastAsia="宋体" w:cs="宋体"/>
          <w:color w:val="auto"/>
          <w:szCs w:val="21"/>
          <w:highlight w:val="none"/>
          <w:u w:val="single"/>
        </w:rPr>
        <w:t>（采购人名称）</w:t>
      </w:r>
    </w:p>
    <w:p>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1.按照招标文件的要求，我方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（投标人）递交的资格审查申请文件，用于你方（</w:t>
      </w:r>
      <w:r>
        <w:rPr>
          <w:rFonts w:hint="eastAsia" w:ascii="宋体" w:hAnsi="宋体" w:eastAsia="宋体" w:cs="宋体"/>
          <w:b/>
          <w:color w:val="auto"/>
          <w:sz w:val="21"/>
          <w:szCs w:val="21"/>
          <w:highlight w:val="none"/>
          <w:u w:val="single"/>
          <w:lang w:eastAsia="zh-CN"/>
        </w:rPr>
        <w:t>德宏州植保植检站</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审查我方参加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项目名称、项目编号</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采购的资格申请。</w:t>
      </w:r>
    </w:p>
    <w:p>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2.我方的资格审查申请文件包含招标文件 第二章 投标人须知及须知前附表规定的全部内容。</w:t>
      </w:r>
    </w:p>
    <w:p>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3.我方接受你方授权代表进行调查，以审查我方提交的文件和资料，并通过我方的客户，澄清资格审查申请文件中有关财务和技术方面的情况。</w:t>
      </w:r>
    </w:p>
    <w:p>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4.你方授权代表可通过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（联系人及联系方式）得到进一步的资料。</w:t>
      </w:r>
    </w:p>
    <w:p>
      <w:pPr>
        <w:spacing w:line="480" w:lineRule="auto"/>
        <w:rPr>
          <w:rFonts w:ascii="宋体" w:hAnsi="宋体" w:eastAsia="宋体" w:cs="宋体"/>
          <w:color w:val="auto"/>
          <w:szCs w:val="21"/>
          <w:highlight w:val="none"/>
        </w:rPr>
      </w:pPr>
      <w:r>
        <w:rPr>
          <w:rFonts w:hint="eastAsia" w:ascii="宋体" w:hAnsi="宋体" w:eastAsia="宋体" w:cs="宋体"/>
          <w:color w:val="auto"/>
          <w:sz w:val="21"/>
          <w:szCs w:val="21"/>
          <w:highlight w:val="none"/>
        </w:rPr>
        <w:t xml:space="preserve">    5.我方在此声明，所递交的资格审查部分的文件及有关资料内容完整、真实和准确、合法有效，且不存在任何弄虚作假的情形。</w:t>
      </w:r>
    </w:p>
    <w:p>
      <w:pPr>
        <w:keepNext/>
        <w:spacing w:line="360" w:lineRule="auto"/>
        <w:ind w:firstLine="420" w:firstLineChars="200"/>
        <w:jc w:val="left"/>
        <w:rPr>
          <w:rFonts w:ascii="宋体" w:hAnsi="宋体" w:eastAsia="宋体" w:cs="宋体"/>
          <w:color w:val="auto"/>
          <w:szCs w:val="21"/>
          <w:highlight w:val="none"/>
        </w:rPr>
      </w:pPr>
    </w:p>
    <w:p>
      <w:pPr>
        <w:spacing w:line="360" w:lineRule="auto"/>
        <w:ind w:left="1050" w:leftChars="500" w:right="1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电子签章</w:t>
      </w:r>
      <w:r>
        <w:rPr>
          <w:rFonts w:hint="eastAsia" w:ascii="宋体" w:hAnsi="宋体" w:eastAsia="宋体" w:cs="宋体"/>
          <w:color w:val="auto"/>
          <w:sz w:val="21"/>
          <w:szCs w:val="21"/>
          <w:highlight w:val="none"/>
        </w:rPr>
        <w:t>）</w:t>
      </w:r>
    </w:p>
    <w:p>
      <w:pPr>
        <w:spacing w:line="360" w:lineRule="auto"/>
        <w:ind w:left="1050" w:leftChars="500" w:right="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电子签章</w:t>
      </w:r>
      <w:r>
        <w:rPr>
          <w:rFonts w:hint="eastAsia" w:ascii="宋体" w:hAnsi="宋体" w:eastAsia="宋体" w:cs="宋体"/>
          <w:color w:val="auto"/>
          <w:sz w:val="21"/>
          <w:szCs w:val="21"/>
          <w:highlight w:val="none"/>
        </w:rPr>
        <w:t>）</w:t>
      </w:r>
    </w:p>
    <w:p>
      <w:pPr>
        <w:spacing w:line="360" w:lineRule="auto"/>
        <w:ind w:left="1050" w:leftChars="5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spacing w:line="360" w:lineRule="auto"/>
        <w:ind w:left="1050" w:leftChars="5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pPr>
        <w:spacing w:line="360" w:lineRule="auto"/>
        <w:ind w:left="1050" w:leftChars="5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申请人地址：</w:t>
      </w:r>
      <w:r>
        <w:rPr>
          <w:rFonts w:hint="eastAsia" w:ascii="宋体" w:hAnsi="宋体" w:eastAsia="宋体" w:cs="宋体"/>
          <w:color w:val="auto"/>
          <w:sz w:val="21"/>
          <w:szCs w:val="21"/>
          <w:highlight w:val="none"/>
          <w:u w:val="single"/>
        </w:rPr>
        <w:t xml:space="preserve">                                  </w:t>
      </w:r>
    </w:p>
    <w:p>
      <w:pPr>
        <w:keepNext/>
        <w:ind w:firstLine="1050" w:firstLineChars="500"/>
        <w:jc w:val="left"/>
        <w:rPr>
          <w:rFonts w:ascii="宋体" w:hAnsi="宋体" w:eastAsia="宋体" w:cs="宋体"/>
          <w:color w:val="auto"/>
          <w:highlight w:val="none"/>
        </w:rPr>
      </w:pPr>
      <w:r>
        <w:rPr>
          <w:rFonts w:hint="eastAsia" w:ascii="宋体" w:hAnsi="宋体" w:eastAsia="宋体" w:cs="宋体"/>
          <w:color w:val="auto"/>
          <w:sz w:val="21"/>
          <w:szCs w:val="21"/>
          <w:highlight w:val="none"/>
        </w:rPr>
        <w:t>邮 政 编 码：</w:t>
      </w:r>
      <w:r>
        <w:rPr>
          <w:rFonts w:hint="eastAsia" w:ascii="宋体" w:hAnsi="宋体" w:eastAsia="宋体" w:cs="宋体"/>
          <w:color w:val="auto"/>
          <w:sz w:val="21"/>
          <w:szCs w:val="21"/>
          <w:highlight w:val="none"/>
          <w:u w:val="single"/>
        </w:rPr>
        <w:t xml:space="preserve">                                 </w:t>
      </w:r>
    </w:p>
    <w:p>
      <w:pPr>
        <w:keepNext/>
        <w:jc w:val="center"/>
        <w:rPr>
          <w:rFonts w:ascii="宋体" w:hAnsi="宋体" w:eastAsia="宋体" w:cs="宋体"/>
          <w:b/>
          <w:bCs/>
          <w:color w:val="auto"/>
          <w:sz w:val="24"/>
          <w:szCs w:val="24"/>
          <w:highlight w:val="none"/>
        </w:rPr>
      </w:pPr>
      <w:r>
        <w:rPr>
          <w:rFonts w:hint="eastAsia" w:ascii="宋体" w:hAnsi="宋体" w:eastAsia="宋体" w:cs="宋体"/>
          <w:b/>
          <w:color w:val="auto"/>
          <w:highlight w:val="none"/>
        </w:rPr>
        <w:br w:type="page"/>
      </w:r>
      <w:bookmarkStart w:id="224" w:name="_Toc21569"/>
      <w:r>
        <w:rPr>
          <w:rFonts w:hint="eastAsia" w:ascii="宋体" w:hAnsi="宋体" w:eastAsia="宋体" w:cs="宋体"/>
          <w:b/>
          <w:bCs/>
          <w:color w:val="auto"/>
          <w:sz w:val="24"/>
          <w:szCs w:val="24"/>
          <w:highlight w:val="none"/>
          <w:lang w:eastAsia="zh-CN"/>
        </w:rPr>
        <w:t>（二）投标人</w:t>
      </w:r>
      <w:r>
        <w:rPr>
          <w:rFonts w:hint="eastAsia" w:ascii="宋体" w:hAnsi="宋体" w:eastAsia="宋体" w:cs="宋体"/>
          <w:b/>
          <w:bCs/>
          <w:color w:val="auto"/>
          <w:sz w:val="24"/>
          <w:szCs w:val="24"/>
          <w:highlight w:val="none"/>
        </w:rPr>
        <w:t>应具有独立承担民事责任的能力</w:t>
      </w:r>
      <w:bookmarkEnd w:id="224"/>
    </w:p>
    <w:p>
      <w:pPr>
        <w:spacing w:line="460" w:lineRule="exact"/>
        <w:jc w:val="center"/>
        <w:rPr>
          <w:rFonts w:hint="eastAsia" w:ascii="宋体" w:hAnsi="宋体" w:eastAsia="宋体" w:cs="宋体"/>
          <w:b/>
          <w:bCs/>
          <w:color w:val="auto"/>
          <w:sz w:val="24"/>
          <w:szCs w:val="24"/>
          <w:highlight w:val="none"/>
        </w:rPr>
      </w:pPr>
    </w:p>
    <w:p>
      <w:pPr>
        <w:spacing w:line="460" w:lineRule="exact"/>
        <w:jc w:val="center"/>
        <w:rPr>
          <w:rFonts w:hint="eastAsia" w:ascii="宋体" w:hAnsi="宋体" w:eastAsia="宋体" w:cs="宋体"/>
          <w:b/>
          <w:color w:val="auto"/>
          <w:sz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color w:val="auto"/>
          <w:sz w:val="24"/>
          <w:highlight w:val="none"/>
        </w:rPr>
        <w:t>提供有效营业执照</w:t>
      </w:r>
      <w:r>
        <w:rPr>
          <w:rFonts w:hint="eastAsia" w:ascii="宋体" w:hAnsi="宋体" w:eastAsia="宋体" w:cs="宋体"/>
          <w:b/>
          <w:color w:val="auto"/>
          <w:sz w:val="24"/>
          <w:highlight w:val="none"/>
          <w:lang w:eastAsia="zh-CN"/>
        </w:rPr>
        <w:t>或</w:t>
      </w:r>
      <w:r>
        <w:rPr>
          <w:rFonts w:hint="eastAsia" w:ascii="宋体" w:hAnsi="宋体" w:eastAsia="宋体" w:cs="宋体"/>
          <w:b/>
          <w:color w:val="auto"/>
          <w:sz w:val="24"/>
          <w:highlight w:val="none"/>
        </w:rPr>
        <w:t>其他组织证件或自然人身份证明：</w:t>
      </w:r>
    </w:p>
    <w:p>
      <w:pPr>
        <w:spacing w:line="4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投标人有效的《营业执照》或其他组织证件或自然人身份证明等能证明投标人具有独立承担民事责任能力的证明材料。</w:t>
      </w:r>
    </w:p>
    <w:p>
      <w:pPr>
        <w:spacing w:line="460" w:lineRule="exact"/>
        <w:jc w:val="left"/>
        <w:rPr>
          <w:rFonts w:ascii="宋体" w:hAnsi="宋体" w:eastAsia="宋体" w:cs="宋体"/>
          <w:b/>
          <w:bCs/>
          <w:color w:val="auto"/>
          <w:szCs w:val="21"/>
          <w:highlight w:val="none"/>
        </w:rPr>
      </w:pPr>
    </w:p>
    <w:p>
      <w:pPr>
        <w:spacing w:line="460" w:lineRule="exact"/>
        <w:ind w:firstLine="420" w:firstLineChars="200"/>
        <w:jc w:val="left"/>
        <w:rPr>
          <w:rFonts w:ascii="宋体" w:hAnsi="宋体" w:eastAsia="宋体" w:cs="宋体"/>
          <w:color w:val="auto"/>
          <w:szCs w:val="21"/>
          <w:highlight w:val="none"/>
        </w:rPr>
      </w:pPr>
    </w:p>
    <w:p>
      <w:pPr>
        <w:spacing w:line="420" w:lineRule="exact"/>
        <w:jc w:val="left"/>
        <w:rPr>
          <w:rFonts w:ascii="宋体" w:hAnsi="宋体" w:eastAsia="宋体" w:cs="宋体"/>
          <w:color w:val="auto"/>
          <w:szCs w:val="21"/>
          <w:highlight w:val="none"/>
        </w:rPr>
      </w:pPr>
    </w:p>
    <w:p>
      <w:pPr>
        <w:keepNext/>
        <w:spacing w:line="360" w:lineRule="auto"/>
        <w:jc w:val="center"/>
        <w:rPr>
          <w:rFonts w:ascii="宋体" w:hAnsi="宋体" w:eastAsia="宋体" w:cs="宋体"/>
          <w:b/>
          <w:bCs/>
          <w:color w:val="auto"/>
          <w:sz w:val="28"/>
          <w:szCs w:val="28"/>
          <w:highlight w:val="none"/>
        </w:rPr>
      </w:pPr>
      <w:r>
        <w:rPr>
          <w:rFonts w:hint="eastAsia" w:ascii="宋体" w:hAnsi="宋体" w:eastAsia="宋体" w:cs="宋体"/>
          <w:b/>
          <w:color w:val="auto"/>
          <w:szCs w:val="21"/>
          <w:highlight w:val="none"/>
        </w:rPr>
        <w:br w:type="page"/>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法定代表人（负责人）身份证明书</w:t>
      </w:r>
    </w:p>
    <w:p>
      <w:pPr>
        <w:spacing w:line="360" w:lineRule="auto"/>
        <w:ind w:firstLine="602" w:firstLineChars="200"/>
        <w:rPr>
          <w:rFonts w:ascii="宋体" w:hAnsi="宋体" w:eastAsia="宋体" w:cs="宋体"/>
          <w:b/>
          <w:bCs/>
          <w:color w:val="auto"/>
          <w:sz w:val="30"/>
          <w:szCs w:val="30"/>
          <w:highlight w:val="none"/>
        </w:rPr>
      </w:pP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名称：</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单位性质：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成立时间：年月日</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经营期限：</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姓名：性别：年龄：职务：</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名称）的法定代表人（负责人）。</w:t>
      </w:r>
    </w:p>
    <w:p>
      <w:pPr>
        <w:spacing w:line="360" w:lineRule="auto"/>
        <w:ind w:firstLine="420" w:firstLineChars="200"/>
        <w:rPr>
          <w:rFonts w:ascii="宋体" w:hAnsi="宋体" w:eastAsia="宋体" w:cs="宋体"/>
          <w:color w:val="auto"/>
          <w:highlight w:val="none"/>
        </w:rPr>
      </w:pPr>
    </w:p>
    <w:p>
      <w:pPr>
        <w:spacing w:line="360" w:lineRule="auto"/>
        <w:ind w:firstLine="840" w:firstLineChars="400"/>
        <w:rPr>
          <w:rFonts w:ascii="宋体" w:hAnsi="宋体" w:eastAsia="宋体" w:cs="宋体"/>
          <w:color w:val="auto"/>
          <w:highlight w:val="none"/>
        </w:rPr>
      </w:pPr>
      <w:r>
        <w:rPr>
          <w:rFonts w:hint="eastAsia" w:ascii="宋体" w:hAnsi="宋体" w:eastAsia="宋体" w:cs="宋体"/>
          <w:color w:val="auto"/>
          <w:highlight w:val="none"/>
        </w:rPr>
        <w:t>特此证明。</w:t>
      </w:r>
    </w:p>
    <w:p>
      <w:pPr>
        <w:spacing w:line="360" w:lineRule="auto"/>
        <w:ind w:firstLine="482" w:firstLineChars="200"/>
        <w:rPr>
          <w:rFonts w:ascii="宋体" w:hAnsi="宋体" w:eastAsia="宋体" w:cs="宋体"/>
          <w:b/>
          <w:bCs/>
          <w:color w:val="auto"/>
          <w:sz w:val="24"/>
          <w:szCs w:val="24"/>
          <w:highlight w:val="none"/>
        </w:rPr>
      </w:pPr>
    </w:p>
    <w:p>
      <w:pPr>
        <w:spacing w:line="360" w:lineRule="auto"/>
        <w:ind w:firstLine="422" w:firstLineChars="200"/>
        <w:rPr>
          <w:rFonts w:ascii="宋体" w:hAnsi="宋体" w:eastAsia="宋体" w:cs="宋体"/>
          <w:color w:val="auto"/>
          <w:highlight w:val="none"/>
        </w:rPr>
      </w:pPr>
      <w:r>
        <w:rPr>
          <w:rFonts w:hint="eastAsia" w:ascii="宋体" w:hAnsi="宋体" w:eastAsia="宋体" w:cs="宋体"/>
          <w:b/>
          <w:bCs/>
          <w:color w:val="auto"/>
          <w:highlight w:val="none"/>
        </w:rPr>
        <w:t>注：后附法定代表人（负责人）身份证复印件。</w:t>
      </w:r>
    </w:p>
    <w:p>
      <w:pPr>
        <w:spacing w:line="360" w:lineRule="auto"/>
        <w:ind w:firstLine="420" w:firstLineChars="200"/>
        <w:rPr>
          <w:rFonts w:ascii="宋体" w:hAnsi="宋体" w:eastAsia="宋体" w:cs="宋体"/>
          <w:color w:val="auto"/>
          <w:highlight w:val="none"/>
        </w:rPr>
      </w:pPr>
    </w:p>
    <w:p>
      <w:pPr>
        <w:spacing w:line="360" w:lineRule="auto"/>
        <w:ind w:left="3780" w:leftChars="1800" w:firstLine="420" w:firstLineChars="200"/>
        <w:rPr>
          <w:rFonts w:ascii="宋体" w:hAnsi="宋体" w:eastAsia="宋体" w:cs="宋体"/>
          <w:color w:val="auto"/>
          <w:highlight w:val="none"/>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w:t>
      </w:r>
      <w:r>
        <w:rPr>
          <w:rFonts w:hint="eastAsia" w:ascii="宋体" w:hAnsi="宋体" w:eastAsia="宋体" w:cs="宋体"/>
          <w:color w:val="auto"/>
          <w:szCs w:val="21"/>
          <w:highlight w:val="none"/>
          <w:lang w:eastAsia="zh-CN"/>
        </w:rPr>
        <w:t>电子签章</w:t>
      </w:r>
      <w:r>
        <w:rPr>
          <w:rFonts w:hint="eastAsia" w:ascii="宋体" w:hAnsi="宋体" w:eastAsia="宋体" w:cs="宋体"/>
          <w:color w:val="auto"/>
          <w:highlight w:val="none"/>
        </w:rPr>
        <w:t>）</w:t>
      </w:r>
    </w:p>
    <w:p>
      <w:pPr>
        <w:spacing w:line="360" w:lineRule="auto"/>
        <w:ind w:firstLine="3840" w:firstLineChars="1600"/>
        <w:rPr>
          <w:rFonts w:ascii="宋体" w:hAnsi="宋体" w:eastAsia="宋体" w:cs="宋体"/>
          <w:color w:val="auto"/>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widowControl/>
        <w:jc w:val="left"/>
        <w:rPr>
          <w:rFonts w:ascii="宋体" w:hAnsi="宋体" w:eastAsia="宋体" w:cs="宋体"/>
          <w:color w:val="auto"/>
          <w:highlight w:val="none"/>
        </w:rPr>
      </w:pPr>
      <w:r>
        <w:rPr>
          <w:rFonts w:hint="eastAsia" w:ascii="宋体" w:hAnsi="宋体" w:eastAsia="宋体" w:cs="宋体"/>
          <w:color w:val="auto"/>
          <w:highlight w:val="none"/>
        </w:rPr>
        <w:br w:type="page"/>
      </w:r>
    </w:p>
    <w:p>
      <w:pPr>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法定代表人（负责人）授权委托书</w:t>
      </w:r>
    </w:p>
    <w:p>
      <w:pPr>
        <w:spacing w:line="360" w:lineRule="auto"/>
        <w:ind w:firstLine="420" w:firstLineChars="200"/>
        <w:rPr>
          <w:rFonts w:ascii="宋体" w:hAnsi="宋体" w:eastAsia="宋体" w:cs="宋体"/>
          <w:color w:val="auto"/>
          <w:highlight w:val="none"/>
        </w:rPr>
      </w:pPr>
    </w:p>
    <w:p>
      <w:pPr>
        <w:spacing w:line="360" w:lineRule="auto"/>
        <w:ind w:firstLine="420" w:firstLineChars="200"/>
        <w:rPr>
          <w:rFonts w:ascii="宋体" w:hAnsi="宋体" w:eastAsia="宋体" w:cs="宋体"/>
          <w:color w:val="auto"/>
          <w:highlight w:val="none"/>
        </w:rPr>
      </w:pP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本授权书声明：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投标人</w:t>
      </w:r>
      <w:r>
        <w:rPr>
          <w:rFonts w:hint="eastAsia" w:ascii="宋体" w:hAnsi="宋体" w:eastAsia="宋体" w:cs="宋体"/>
          <w:color w:val="auto"/>
          <w:highlight w:val="none"/>
          <w:u w:val="single"/>
        </w:rPr>
        <w:t>全称）</w:t>
      </w:r>
      <w:r>
        <w:rPr>
          <w:rFonts w:hint="eastAsia" w:ascii="宋体" w:hAnsi="宋体" w:eastAsia="宋体" w:cs="宋体"/>
          <w:color w:val="auto"/>
          <w:highlight w:val="none"/>
        </w:rPr>
        <w:t>的法定代表人（负责人）代表本公司授权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（委托代理人姓名）   </w:t>
      </w:r>
      <w:r>
        <w:rPr>
          <w:rFonts w:hint="eastAsia" w:ascii="宋体" w:hAnsi="宋体" w:eastAsia="宋体" w:cs="宋体"/>
          <w:color w:val="auto"/>
          <w:highlight w:val="none"/>
        </w:rPr>
        <w:t>为本公司（单位）合法代理人，以本单位名义亲自出席参加贵方组织的</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项目（</w:t>
      </w:r>
      <w:r>
        <w:rPr>
          <w:rFonts w:hint="eastAsia" w:ascii="宋体" w:hAnsi="宋体" w:eastAsia="宋体" w:cs="宋体"/>
          <w:color w:val="auto"/>
          <w:highlight w:val="none"/>
          <w:u w:val="single"/>
          <w:lang w:eastAsia="zh-CN"/>
        </w:rPr>
        <w:t>项目编号</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。代理人在本项目</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过程中所签署的一切文件和处理与之有关的一切事务，我方均予承认。</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代理人无转委托权。</w:t>
      </w:r>
    </w:p>
    <w:p>
      <w:pPr>
        <w:spacing w:line="360" w:lineRule="auto"/>
        <w:ind w:firstLine="420" w:firstLineChars="200"/>
        <w:rPr>
          <w:rFonts w:ascii="宋体" w:hAnsi="宋体" w:eastAsia="宋体" w:cs="宋体"/>
          <w:color w:val="auto"/>
          <w:highlight w:val="none"/>
        </w:rPr>
      </w:pP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szCs w:val="21"/>
          <w:highlight w:val="none"/>
          <w:lang w:eastAsia="zh-CN"/>
        </w:rPr>
        <w:t>电子签章</w:t>
      </w:r>
      <w:r>
        <w:rPr>
          <w:rFonts w:hint="eastAsia" w:ascii="宋体" w:hAnsi="宋体" w:eastAsia="宋体" w:cs="宋体"/>
          <w:color w:val="auto"/>
          <w:highlight w:val="none"/>
        </w:rPr>
        <w:t>）</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法定代表人（负责人）：（</w:t>
      </w:r>
      <w:r>
        <w:rPr>
          <w:rFonts w:hint="eastAsia" w:ascii="宋体" w:hAnsi="宋体" w:eastAsia="宋体" w:cs="宋体"/>
          <w:color w:val="auto"/>
          <w:highlight w:val="none"/>
          <w:lang w:eastAsia="zh-CN"/>
        </w:rPr>
        <w:t>电子签章</w:t>
      </w:r>
      <w:r>
        <w:rPr>
          <w:rFonts w:hint="eastAsia" w:ascii="宋体" w:hAnsi="宋体" w:eastAsia="宋体" w:cs="宋体"/>
          <w:color w:val="auto"/>
          <w:highlight w:val="none"/>
        </w:rPr>
        <w:t>）</w:t>
      </w:r>
    </w:p>
    <w:p>
      <w:pPr>
        <w:spacing w:line="360" w:lineRule="auto"/>
        <w:ind w:firstLine="420" w:firstLineChars="200"/>
        <w:rPr>
          <w:rFonts w:ascii="宋体" w:hAnsi="宋体" w:eastAsia="宋体" w:cs="宋体"/>
          <w:color w:val="auto"/>
          <w:highlight w:val="none"/>
        </w:rPr>
      </w:pP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委托代理人相关信息</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姓      名：</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职      务：</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代理人身份证号码：</w:t>
      </w:r>
    </w:p>
    <w:p>
      <w:pPr>
        <w:spacing w:line="360" w:lineRule="auto"/>
        <w:ind w:firstLine="420" w:firstLineChars="200"/>
        <w:rPr>
          <w:rFonts w:ascii="宋体" w:hAnsi="宋体" w:eastAsia="宋体" w:cs="宋体"/>
          <w:color w:val="auto"/>
          <w:highlight w:val="none"/>
          <w:u w:val="single"/>
        </w:rPr>
      </w:pPr>
      <w:r>
        <w:rPr>
          <w:rFonts w:hint="eastAsia" w:ascii="宋体" w:hAnsi="宋体" w:eastAsia="宋体" w:cs="宋体"/>
          <w:color w:val="auto"/>
          <w:highlight w:val="none"/>
        </w:rPr>
        <w:t>委托代理人详细地址：</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电      话：</w:t>
      </w:r>
    </w:p>
    <w:p>
      <w:pPr>
        <w:spacing w:line="360" w:lineRule="auto"/>
        <w:ind w:firstLine="420" w:firstLineChars="200"/>
        <w:rPr>
          <w:rFonts w:ascii="宋体" w:hAnsi="宋体" w:eastAsia="宋体" w:cs="宋体"/>
          <w:color w:val="auto"/>
          <w:highlight w:val="none"/>
          <w:u w:val="single"/>
        </w:rPr>
      </w:pP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日      期：年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p>
    <w:p>
      <w:pPr>
        <w:spacing w:line="360" w:lineRule="auto"/>
        <w:ind w:firstLine="420" w:firstLineChars="200"/>
        <w:rPr>
          <w:rFonts w:ascii="宋体" w:hAnsi="宋体" w:eastAsia="宋体" w:cs="宋体"/>
          <w:color w:val="auto"/>
          <w:highlight w:val="none"/>
        </w:rPr>
      </w:pPr>
    </w:p>
    <w:p>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注：后附被授权人身份证复印件</w:t>
      </w:r>
    </w:p>
    <w:p>
      <w:pPr>
        <w:keepNext/>
        <w:spacing w:line="360" w:lineRule="auto"/>
        <w:ind w:firstLine="422" w:firstLineChars="200"/>
        <w:rPr>
          <w:rFonts w:ascii="宋体" w:hAnsi="宋体" w:eastAsia="宋体" w:cs="宋体"/>
          <w:b/>
          <w:color w:val="auto"/>
          <w:szCs w:val="21"/>
          <w:highlight w:val="none"/>
        </w:rPr>
      </w:pPr>
    </w:p>
    <w:p>
      <w:pPr>
        <w:widowControl/>
        <w:jc w:val="left"/>
        <w:rPr>
          <w:rFonts w:ascii="宋体" w:hAnsi="宋体" w:eastAsia="宋体" w:cs="宋体"/>
          <w:b/>
          <w:bCs/>
          <w:color w:val="auto"/>
          <w:szCs w:val="21"/>
          <w:highlight w:val="none"/>
        </w:rPr>
      </w:pPr>
    </w:p>
    <w:p>
      <w:pPr>
        <w:spacing w:line="460" w:lineRule="exact"/>
        <w:jc w:val="center"/>
        <w:rPr>
          <w:rFonts w:ascii="宋体" w:hAnsi="宋体" w:eastAsia="宋体" w:cs="宋体"/>
          <w:b/>
          <w:bCs/>
          <w:color w:val="auto"/>
          <w:sz w:val="28"/>
          <w:szCs w:val="28"/>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color w:val="auto"/>
          <w:sz w:val="24"/>
          <w:highlight w:val="none"/>
        </w:rPr>
        <w:t>投标人须提供承诺文件（非联合体的申明）</w:t>
      </w:r>
    </w:p>
    <w:p>
      <w:pPr>
        <w:spacing w:line="480" w:lineRule="exact"/>
        <w:jc w:val="center"/>
        <w:rPr>
          <w:rFonts w:ascii="宋体" w:hAnsi="宋体" w:eastAsia="宋体" w:cs="宋体"/>
          <w:b/>
          <w:bCs/>
          <w:color w:val="auto"/>
          <w:sz w:val="30"/>
          <w:highlight w:val="none"/>
        </w:rPr>
      </w:pPr>
    </w:p>
    <w:p>
      <w:pPr>
        <w:spacing w:line="480" w:lineRule="exact"/>
        <w:ind w:firstLine="4216" w:firstLineChars="1400"/>
        <w:rPr>
          <w:rFonts w:ascii="宋体" w:hAnsi="宋体" w:eastAsia="宋体" w:cs="宋体"/>
          <w:b/>
          <w:bCs/>
          <w:color w:val="auto"/>
          <w:sz w:val="24"/>
          <w:szCs w:val="24"/>
          <w:highlight w:val="none"/>
        </w:rPr>
      </w:pPr>
      <w:r>
        <w:rPr>
          <w:rFonts w:hint="eastAsia" w:ascii="宋体" w:hAnsi="宋体" w:eastAsia="宋体" w:cs="宋体"/>
          <w:b/>
          <w:bCs/>
          <w:color w:val="auto"/>
          <w:sz w:val="30"/>
          <w:highlight w:val="none"/>
        </w:rPr>
        <w:t>申 明 书</w:t>
      </w:r>
    </w:p>
    <w:p>
      <w:pPr>
        <w:spacing w:line="480" w:lineRule="exact"/>
        <w:rPr>
          <w:rFonts w:hint="eastAsia" w:ascii="宋体" w:hAnsi="宋体" w:eastAsia="宋体" w:cs="宋体"/>
          <w:b/>
          <w:color w:val="auto"/>
          <w:szCs w:val="21"/>
          <w:highlight w:val="none"/>
        </w:rPr>
      </w:pPr>
    </w:p>
    <w:p>
      <w:pPr>
        <w:spacing w:line="480" w:lineRule="exact"/>
        <w:rPr>
          <w:rFonts w:ascii="宋体" w:hAnsi="宋体" w:eastAsia="宋体" w:cs="宋体"/>
          <w:b/>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u w:val="single"/>
          <w:lang w:val="en-US" w:eastAsia="zh-CN"/>
        </w:rPr>
        <w:t xml:space="preserve">  </w:t>
      </w:r>
      <w:r>
        <w:rPr>
          <w:rFonts w:hint="eastAsia" w:ascii="宋体" w:hAnsi="宋体" w:eastAsia="宋体" w:cs="宋体"/>
          <w:b/>
          <w:color w:val="auto"/>
          <w:szCs w:val="21"/>
          <w:highlight w:val="none"/>
          <w:u w:val="single"/>
        </w:rPr>
        <w:t xml:space="preserve"> （采购人名称）</w:t>
      </w:r>
    </w:p>
    <w:p>
      <w:pPr>
        <w:spacing w:line="500" w:lineRule="exact"/>
        <w:rPr>
          <w:rFonts w:ascii="宋体" w:hAnsi="宋体" w:eastAsia="宋体" w:cs="宋体"/>
          <w:b/>
          <w:color w:val="auto"/>
          <w:szCs w:val="21"/>
          <w:highlight w:val="none"/>
        </w:rPr>
      </w:pPr>
    </w:p>
    <w:p>
      <w:pPr>
        <w:spacing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 xml:space="preserve">    在审阅了贵方</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文件包括确已收到第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号补充文件（若有），我方被授权签字人在此申明我方就本项目采购为独立参与</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，我方不属于</w:t>
      </w:r>
      <w:r>
        <w:rPr>
          <w:rFonts w:hint="eastAsia" w:ascii="宋体" w:hAnsi="宋体" w:eastAsia="宋体" w:cs="宋体"/>
          <w:b/>
          <w:color w:val="auto"/>
          <w:szCs w:val="21"/>
          <w:highlight w:val="none"/>
        </w:rPr>
        <w:t>联合体</w:t>
      </w:r>
      <w:r>
        <w:rPr>
          <w:rFonts w:hint="eastAsia" w:ascii="宋体" w:hAnsi="宋体" w:eastAsia="宋体" w:cs="宋体"/>
          <w:b/>
          <w:color w:val="auto"/>
          <w:sz w:val="21"/>
          <w:szCs w:val="21"/>
          <w:highlight w:val="none"/>
        </w:rPr>
        <w:t>参加投标。</w:t>
      </w:r>
    </w:p>
    <w:p>
      <w:pPr>
        <w:spacing w:line="500" w:lineRule="exact"/>
        <w:jc w:val="left"/>
        <w:rPr>
          <w:rFonts w:ascii="宋体" w:hAnsi="宋体" w:eastAsia="宋体" w:cs="宋体"/>
          <w:color w:val="auto"/>
          <w:szCs w:val="21"/>
          <w:highlight w:val="none"/>
        </w:rPr>
      </w:pPr>
    </w:p>
    <w:p>
      <w:pPr>
        <w:spacing w:line="500" w:lineRule="exact"/>
        <w:ind w:firstLine="420" w:firstLineChars="200"/>
        <w:jc w:val="left"/>
        <w:rPr>
          <w:rFonts w:ascii="宋体" w:hAnsi="宋体" w:eastAsia="宋体" w:cs="宋体"/>
          <w:color w:val="auto"/>
          <w:szCs w:val="21"/>
          <w:highlight w:val="none"/>
        </w:rPr>
      </w:pPr>
    </w:p>
    <w:p>
      <w:pPr>
        <w:spacing w:line="5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法定代表人（负责人）或被授权人（</w:t>
      </w:r>
      <w:r>
        <w:rPr>
          <w:rFonts w:hint="eastAsia" w:ascii="宋体" w:hAnsi="宋体" w:eastAsia="宋体" w:cs="宋体"/>
          <w:color w:val="auto"/>
          <w:szCs w:val="21"/>
          <w:highlight w:val="none"/>
          <w:lang w:eastAsia="zh-CN"/>
        </w:rPr>
        <w:t>电子签章</w:t>
      </w:r>
      <w:r>
        <w:rPr>
          <w:rFonts w:hint="eastAsia" w:ascii="宋体" w:hAnsi="宋体" w:eastAsia="宋体" w:cs="宋体"/>
          <w:color w:val="auto"/>
          <w:szCs w:val="21"/>
          <w:highlight w:val="none"/>
        </w:rPr>
        <w:t xml:space="preserve">）： </w:t>
      </w:r>
    </w:p>
    <w:p>
      <w:pPr>
        <w:spacing w:line="500" w:lineRule="exact"/>
        <w:ind w:left="5250" w:leftChars="2200" w:hanging="630" w:hangingChars="300"/>
        <w:jc w:val="left"/>
        <w:rPr>
          <w:rFonts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投标人（电子签章）</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　　　　　　　　　　　　　　　　　　　　　　　年　　月    日</w:t>
      </w:r>
    </w:p>
    <w:p>
      <w:pPr>
        <w:spacing w:line="500" w:lineRule="exact"/>
        <w:jc w:val="left"/>
        <w:rPr>
          <w:rFonts w:ascii="宋体" w:hAnsi="宋体" w:eastAsia="宋体" w:cs="宋体"/>
          <w:color w:val="auto"/>
          <w:szCs w:val="21"/>
          <w:highlight w:val="none"/>
        </w:rPr>
      </w:pPr>
    </w:p>
    <w:p>
      <w:pPr>
        <w:spacing w:line="500" w:lineRule="exact"/>
        <w:jc w:val="left"/>
        <w:rPr>
          <w:rFonts w:ascii="宋体" w:hAnsi="宋体" w:eastAsia="宋体" w:cs="宋体"/>
          <w:color w:val="auto"/>
          <w:szCs w:val="21"/>
          <w:highlight w:val="none"/>
        </w:rPr>
      </w:pPr>
    </w:p>
    <w:p>
      <w:pPr>
        <w:jc w:val="left"/>
        <w:rPr>
          <w:rFonts w:ascii="宋体" w:hAnsi="宋体" w:eastAsia="宋体" w:cs="宋体"/>
          <w:b/>
          <w:bCs/>
          <w:color w:val="auto"/>
          <w:sz w:val="30"/>
          <w:highlight w:val="none"/>
        </w:rPr>
      </w:pPr>
    </w:p>
    <w:p>
      <w:pPr>
        <w:widowControl/>
        <w:jc w:val="left"/>
        <w:rPr>
          <w:rFonts w:ascii="宋体" w:hAnsi="宋体" w:eastAsia="宋体" w:cs="宋体"/>
          <w:b/>
          <w:color w:val="auto"/>
          <w:highlight w:val="none"/>
        </w:rPr>
      </w:pPr>
      <w:r>
        <w:rPr>
          <w:rFonts w:hint="eastAsia" w:ascii="宋体" w:hAnsi="宋体" w:eastAsia="宋体" w:cs="宋体"/>
          <w:b/>
          <w:color w:val="auto"/>
          <w:highlight w:val="none"/>
        </w:rPr>
        <w:br w:type="page"/>
      </w:r>
    </w:p>
    <w:p>
      <w:pPr>
        <w:pStyle w:val="7"/>
        <w:tabs>
          <w:tab w:val="left" w:pos="432"/>
        </w:tabs>
        <w:spacing w:before="0" w:after="0" w:line="480" w:lineRule="exact"/>
        <w:jc w:val="center"/>
        <w:rPr>
          <w:rFonts w:ascii="宋体" w:hAnsi="宋体" w:eastAsia="宋体" w:cs="宋体"/>
          <w:b w:val="0"/>
          <w:color w:val="auto"/>
          <w:sz w:val="28"/>
          <w:szCs w:val="28"/>
          <w:highlight w:val="none"/>
        </w:rPr>
      </w:pPr>
      <w:bookmarkStart w:id="225" w:name="_Toc119421997"/>
      <w:bookmarkStart w:id="226" w:name="_Toc25357"/>
      <w:r>
        <w:rPr>
          <w:rFonts w:hint="eastAsia" w:ascii="宋体" w:hAnsi="宋体" w:eastAsia="宋体" w:cs="宋体"/>
          <w:b/>
          <w:bCs/>
          <w:color w:val="auto"/>
          <w:sz w:val="24"/>
          <w:szCs w:val="24"/>
          <w:highlight w:val="none"/>
          <w:lang w:eastAsia="zh-CN"/>
        </w:rPr>
        <w:t>（三）</w:t>
      </w:r>
      <w:r>
        <w:rPr>
          <w:rFonts w:hint="eastAsia" w:ascii="宋体" w:hAnsi="宋体" w:eastAsia="宋体" w:cs="宋体"/>
          <w:color w:val="auto"/>
          <w:sz w:val="24"/>
          <w:szCs w:val="24"/>
          <w:highlight w:val="none"/>
        </w:rPr>
        <w:t>具有良好的商业信誉和健全的财务会计制度</w:t>
      </w:r>
      <w:bookmarkEnd w:id="225"/>
      <w:bookmarkEnd w:id="226"/>
    </w:p>
    <w:p>
      <w:pPr>
        <w:rPr>
          <w:rFonts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1.提供具有良好</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商业信誉</w:t>
      </w:r>
      <w:r>
        <w:rPr>
          <w:rFonts w:hint="eastAsia" w:ascii="宋体" w:hAnsi="宋体" w:eastAsia="宋体" w:cs="宋体"/>
          <w:color w:val="auto"/>
          <w:sz w:val="21"/>
          <w:szCs w:val="21"/>
          <w:highlight w:val="none"/>
          <w:lang w:eastAsia="zh-CN"/>
        </w:rPr>
        <w:t>承诺</w:t>
      </w:r>
      <w:r>
        <w:rPr>
          <w:rFonts w:hint="eastAsia" w:ascii="宋体" w:hAnsi="宋体" w:eastAsia="宋体" w:cs="宋体"/>
          <w:color w:val="auto"/>
          <w:sz w:val="21"/>
          <w:szCs w:val="21"/>
          <w:highlight w:val="none"/>
        </w:rPr>
        <w:t>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1"/>
          <w:szCs w:val="21"/>
          <w:highlight w:val="none"/>
        </w:rPr>
        <w:t>2.提供2023年</w:t>
      </w:r>
      <w:r>
        <w:rPr>
          <w:rFonts w:hint="eastAsia" w:ascii="宋体" w:hAnsi="宋体" w:eastAsia="宋体" w:cs="宋体"/>
          <w:color w:val="auto"/>
          <w:sz w:val="21"/>
          <w:szCs w:val="21"/>
          <w:highlight w:val="none"/>
          <w:lang w:eastAsia="zh-CN"/>
        </w:rPr>
        <w:t>度有效</w:t>
      </w:r>
      <w:r>
        <w:rPr>
          <w:rFonts w:hint="eastAsia" w:ascii="宋体" w:hAnsi="宋体" w:eastAsia="宋体" w:cs="宋体"/>
          <w:color w:val="auto"/>
          <w:sz w:val="21"/>
          <w:szCs w:val="21"/>
          <w:highlight w:val="none"/>
        </w:rPr>
        <w:t>的财务</w:t>
      </w:r>
      <w:r>
        <w:rPr>
          <w:rFonts w:hint="eastAsia" w:ascii="宋体" w:hAnsi="宋体" w:eastAsia="宋体" w:cs="宋体"/>
          <w:color w:val="auto"/>
          <w:sz w:val="21"/>
          <w:szCs w:val="21"/>
          <w:highlight w:val="none"/>
          <w:lang w:eastAsia="zh-CN"/>
        </w:rPr>
        <w:t>报表</w:t>
      </w:r>
      <w:r>
        <w:rPr>
          <w:rFonts w:hint="eastAsia" w:ascii="宋体" w:hAnsi="宋体" w:eastAsia="宋体" w:cs="宋体"/>
          <w:color w:val="auto"/>
          <w:sz w:val="21"/>
          <w:szCs w:val="21"/>
          <w:highlight w:val="none"/>
        </w:rPr>
        <w:t>；成立不满1年的，提供自成立至今本单位出具的财务报表或</w:t>
      </w:r>
      <w:r>
        <w:rPr>
          <w:rFonts w:hint="eastAsia" w:ascii="宋体" w:hAnsi="宋体" w:eastAsia="宋体" w:cs="宋体"/>
          <w:color w:val="auto"/>
          <w:sz w:val="21"/>
          <w:szCs w:val="21"/>
          <w:highlight w:val="none"/>
          <w:lang w:eastAsia="zh-CN"/>
        </w:rPr>
        <w:t>情况说明</w:t>
      </w:r>
      <w:r>
        <w:rPr>
          <w:rFonts w:hint="eastAsia" w:ascii="宋体" w:hAnsi="宋体" w:eastAsia="宋体" w:cs="宋体"/>
          <w:color w:val="auto"/>
          <w:sz w:val="21"/>
          <w:szCs w:val="21"/>
          <w:highlight w:val="none"/>
        </w:rPr>
        <w:t>。</w:t>
      </w:r>
      <w:r>
        <w:rPr>
          <w:rFonts w:hint="eastAsia" w:ascii="宋体" w:hAnsi="宋体" w:eastAsia="宋体" w:cs="宋体"/>
          <w:color w:val="auto"/>
          <w:sz w:val="24"/>
          <w:szCs w:val="24"/>
          <w:highlight w:val="none"/>
        </w:rPr>
        <w:br w:type="page"/>
      </w:r>
    </w:p>
    <w:p>
      <w:pPr>
        <w:pStyle w:val="7"/>
        <w:tabs>
          <w:tab w:val="left" w:pos="432"/>
        </w:tabs>
        <w:spacing w:before="0" w:after="0" w:line="480" w:lineRule="exact"/>
        <w:jc w:val="center"/>
        <w:rPr>
          <w:rFonts w:ascii="宋体" w:hAnsi="宋体" w:eastAsia="宋体" w:cs="宋体"/>
          <w:color w:val="auto"/>
          <w:sz w:val="28"/>
          <w:szCs w:val="28"/>
          <w:highlight w:val="none"/>
        </w:rPr>
      </w:pPr>
    </w:p>
    <w:p>
      <w:pPr>
        <w:pStyle w:val="7"/>
        <w:tabs>
          <w:tab w:val="left" w:pos="432"/>
        </w:tabs>
        <w:spacing w:before="0" w:after="0" w:line="480" w:lineRule="exact"/>
        <w:jc w:val="center"/>
        <w:outlineLvl w:val="3"/>
        <w:rPr>
          <w:rFonts w:ascii="宋体" w:hAnsi="宋体" w:eastAsia="宋体" w:cs="宋体"/>
          <w:b w:val="0"/>
          <w:color w:val="auto"/>
          <w:sz w:val="28"/>
          <w:szCs w:val="28"/>
          <w:highlight w:val="none"/>
        </w:rPr>
      </w:pPr>
      <w:bookmarkStart w:id="227" w:name="_Toc119421998"/>
      <w:bookmarkStart w:id="228" w:name="_Toc3902"/>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具有履行合同所必需的设备和专业技术能力（提供相关证明材料或承诺函）</w:t>
      </w:r>
      <w:r>
        <w:rPr>
          <w:rFonts w:hint="eastAsia" w:ascii="宋体" w:hAnsi="宋体" w:eastAsia="宋体" w:cs="宋体"/>
          <w:color w:val="auto"/>
          <w:sz w:val="21"/>
          <w:szCs w:val="21"/>
          <w:highlight w:val="none"/>
          <w:lang w:eastAsia="zh-CN"/>
        </w:rPr>
        <w:t>。</w:t>
      </w:r>
    </w:p>
    <w:p>
      <w:pPr>
        <w:ind w:firstLine="480" w:firstLineChars="200"/>
        <w:jc w:val="left"/>
        <w:rPr>
          <w:rFonts w:ascii="宋体" w:hAnsi="宋体" w:eastAsia="宋体" w:cs="宋体"/>
          <w:color w:val="auto"/>
          <w:sz w:val="24"/>
          <w:szCs w:val="24"/>
          <w:highlight w:val="none"/>
        </w:rPr>
      </w:pPr>
    </w:p>
    <w:p>
      <w:pPr>
        <w:pStyle w:val="7"/>
        <w:tabs>
          <w:tab w:val="left" w:pos="432"/>
        </w:tabs>
        <w:spacing w:before="0" w:after="0" w:line="480" w:lineRule="exact"/>
        <w:jc w:val="center"/>
        <w:outlineLvl w:val="9"/>
        <w:rPr>
          <w:rFonts w:hint="eastAsia" w:ascii="宋体" w:hAnsi="宋体" w:eastAsia="宋体" w:cs="宋体"/>
          <w:color w:val="auto"/>
          <w:sz w:val="28"/>
          <w:szCs w:val="28"/>
          <w:highlight w:val="none"/>
        </w:rPr>
      </w:pPr>
    </w:p>
    <w:p>
      <w:pPr>
        <w:pStyle w:val="7"/>
        <w:tabs>
          <w:tab w:val="left" w:pos="432"/>
        </w:tabs>
        <w:spacing w:before="0" w:after="0" w:line="480" w:lineRule="exact"/>
        <w:jc w:val="center"/>
        <w:outlineLvl w:val="9"/>
        <w:rPr>
          <w:rFonts w:hint="eastAsia" w:ascii="宋体" w:hAnsi="宋体" w:eastAsia="宋体" w:cs="宋体"/>
          <w:color w:val="auto"/>
          <w:sz w:val="28"/>
          <w:szCs w:val="28"/>
          <w:highlight w:val="none"/>
        </w:rPr>
      </w:pPr>
    </w:p>
    <w:p>
      <w:pPr>
        <w:pStyle w:val="7"/>
        <w:tabs>
          <w:tab w:val="left" w:pos="432"/>
        </w:tabs>
        <w:spacing w:before="0" w:after="0" w:line="480" w:lineRule="exact"/>
        <w:jc w:val="center"/>
        <w:outlineLvl w:val="9"/>
        <w:rPr>
          <w:rFonts w:hint="eastAsia" w:ascii="宋体" w:hAnsi="宋体" w:eastAsia="宋体" w:cs="宋体"/>
          <w:color w:val="auto"/>
          <w:sz w:val="28"/>
          <w:szCs w:val="28"/>
          <w:highlight w:val="none"/>
        </w:rPr>
      </w:pPr>
    </w:p>
    <w:p>
      <w:pPr>
        <w:pStyle w:val="7"/>
        <w:tabs>
          <w:tab w:val="left" w:pos="432"/>
        </w:tabs>
        <w:spacing w:before="0" w:after="0" w:line="480" w:lineRule="exact"/>
        <w:jc w:val="center"/>
        <w:outlineLvl w:val="9"/>
        <w:rPr>
          <w:rFonts w:hint="eastAsia" w:ascii="宋体" w:hAnsi="宋体" w:eastAsia="宋体" w:cs="宋体"/>
          <w:color w:val="auto"/>
          <w:sz w:val="28"/>
          <w:szCs w:val="28"/>
          <w:highlight w:val="none"/>
        </w:rPr>
      </w:pPr>
    </w:p>
    <w:p>
      <w:pPr>
        <w:pStyle w:val="7"/>
        <w:tabs>
          <w:tab w:val="left" w:pos="432"/>
        </w:tabs>
        <w:spacing w:before="0" w:after="0" w:line="480" w:lineRule="exact"/>
        <w:jc w:val="center"/>
        <w:outlineLvl w:val="9"/>
        <w:rPr>
          <w:rFonts w:hint="eastAsia" w:ascii="宋体" w:hAnsi="宋体" w:eastAsia="宋体" w:cs="宋体"/>
          <w:color w:val="auto"/>
          <w:sz w:val="28"/>
          <w:szCs w:val="28"/>
          <w:highlight w:val="none"/>
        </w:rPr>
      </w:pPr>
    </w:p>
    <w:p>
      <w:pPr>
        <w:pStyle w:val="7"/>
        <w:tabs>
          <w:tab w:val="left" w:pos="432"/>
        </w:tabs>
        <w:spacing w:before="0" w:after="0" w:line="480" w:lineRule="exact"/>
        <w:jc w:val="center"/>
        <w:outlineLvl w:val="9"/>
        <w:rPr>
          <w:rFonts w:hint="eastAsia" w:ascii="宋体" w:hAnsi="宋体" w:eastAsia="宋体" w:cs="宋体"/>
          <w:color w:val="auto"/>
          <w:sz w:val="28"/>
          <w:szCs w:val="28"/>
          <w:highlight w:val="none"/>
        </w:rPr>
      </w:pPr>
    </w:p>
    <w:p>
      <w:pPr>
        <w:pStyle w:val="7"/>
        <w:tabs>
          <w:tab w:val="left" w:pos="432"/>
        </w:tabs>
        <w:spacing w:before="0" w:after="0" w:line="480" w:lineRule="exact"/>
        <w:jc w:val="center"/>
        <w:outlineLvl w:val="9"/>
        <w:rPr>
          <w:rFonts w:hint="eastAsia" w:ascii="宋体" w:hAnsi="宋体" w:eastAsia="宋体" w:cs="宋体"/>
          <w:color w:val="auto"/>
          <w:sz w:val="28"/>
          <w:szCs w:val="28"/>
          <w:highlight w:val="none"/>
        </w:rPr>
      </w:pPr>
    </w:p>
    <w:p>
      <w:pPr>
        <w:pStyle w:val="7"/>
        <w:tabs>
          <w:tab w:val="left" w:pos="432"/>
        </w:tabs>
        <w:spacing w:before="0" w:after="0" w:line="480" w:lineRule="exact"/>
        <w:jc w:val="center"/>
        <w:outlineLvl w:val="9"/>
        <w:rPr>
          <w:rFonts w:hint="eastAsia" w:ascii="宋体" w:hAnsi="宋体" w:eastAsia="宋体" w:cs="宋体"/>
          <w:color w:val="auto"/>
          <w:sz w:val="28"/>
          <w:szCs w:val="28"/>
          <w:highlight w:val="none"/>
        </w:rPr>
      </w:pPr>
    </w:p>
    <w:p>
      <w:pPr>
        <w:pStyle w:val="7"/>
        <w:tabs>
          <w:tab w:val="left" w:pos="432"/>
        </w:tabs>
        <w:spacing w:before="0" w:after="0" w:line="480" w:lineRule="exact"/>
        <w:jc w:val="center"/>
        <w:outlineLvl w:val="9"/>
        <w:rPr>
          <w:rFonts w:hint="eastAsia" w:ascii="宋体" w:hAnsi="宋体" w:eastAsia="宋体" w:cs="宋体"/>
          <w:color w:val="auto"/>
          <w:sz w:val="28"/>
          <w:szCs w:val="28"/>
          <w:highlight w:val="none"/>
        </w:rPr>
      </w:pPr>
    </w:p>
    <w:p>
      <w:pPr>
        <w:pStyle w:val="7"/>
        <w:tabs>
          <w:tab w:val="left" w:pos="432"/>
        </w:tabs>
        <w:spacing w:before="0" w:after="0" w:line="480" w:lineRule="exact"/>
        <w:jc w:val="center"/>
        <w:outlineLvl w:val="9"/>
        <w:rPr>
          <w:rFonts w:hint="eastAsia" w:ascii="宋体" w:hAnsi="宋体" w:eastAsia="宋体" w:cs="宋体"/>
          <w:color w:val="auto"/>
          <w:sz w:val="28"/>
          <w:szCs w:val="28"/>
          <w:highlight w:val="none"/>
        </w:rPr>
      </w:pPr>
    </w:p>
    <w:p>
      <w:pPr>
        <w:pStyle w:val="10"/>
        <w:rPr>
          <w:rFonts w:hint="eastAsia" w:ascii="宋体" w:hAnsi="宋体" w:eastAsia="宋体" w:cs="宋体"/>
          <w:color w:val="auto"/>
          <w:sz w:val="28"/>
          <w:szCs w:val="28"/>
          <w:highlight w:val="none"/>
        </w:rPr>
      </w:pPr>
    </w:p>
    <w:p>
      <w:pPr>
        <w:pStyle w:val="11"/>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3"/>
        <w:rPr>
          <w:rFonts w:hint="eastAsia" w:ascii="宋体" w:hAnsi="宋体" w:eastAsia="宋体" w:cs="宋体"/>
          <w:color w:val="auto"/>
          <w:sz w:val="28"/>
          <w:szCs w:val="28"/>
          <w:highlight w:val="none"/>
        </w:rPr>
      </w:pPr>
    </w:p>
    <w:p>
      <w:pPr>
        <w:pStyle w:val="24"/>
        <w:rPr>
          <w:rFonts w:hint="eastAsia" w:ascii="宋体" w:hAnsi="宋体" w:eastAsia="宋体" w:cs="宋体"/>
          <w:color w:val="auto"/>
          <w:sz w:val="28"/>
          <w:szCs w:val="28"/>
          <w:highlight w:val="none"/>
        </w:rPr>
      </w:pPr>
    </w:p>
    <w:p>
      <w:pPr>
        <w:pStyle w:val="24"/>
        <w:rPr>
          <w:rFonts w:hint="eastAsia" w:ascii="宋体" w:hAnsi="宋体" w:eastAsia="宋体" w:cs="宋体"/>
          <w:color w:val="auto"/>
          <w:sz w:val="28"/>
          <w:szCs w:val="28"/>
          <w:highlight w:val="none"/>
        </w:rPr>
      </w:pPr>
    </w:p>
    <w:p>
      <w:pPr>
        <w:pStyle w:val="24"/>
        <w:rPr>
          <w:rFonts w:hint="eastAsia" w:ascii="宋体" w:hAnsi="宋体" w:eastAsia="宋体" w:cs="宋体"/>
          <w:color w:val="auto"/>
          <w:sz w:val="28"/>
          <w:szCs w:val="28"/>
          <w:highlight w:val="none"/>
        </w:rPr>
      </w:pPr>
    </w:p>
    <w:p>
      <w:pPr>
        <w:pStyle w:val="24"/>
        <w:rPr>
          <w:rFonts w:hint="eastAsia" w:ascii="宋体" w:hAnsi="宋体" w:eastAsia="宋体" w:cs="宋体"/>
          <w:color w:val="auto"/>
          <w:sz w:val="28"/>
          <w:szCs w:val="28"/>
          <w:highlight w:val="none"/>
        </w:rPr>
      </w:pPr>
    </w:p>
    <w:p>
      <w:pPr>
        <w:pStyle w:val="24"/>
        <w:rPr>
          <w:rFonts w:hint="eastAsia" w:ascii="宋体" w:hAnsi="宋体" w:eastAsia="宋体" w:cs="宋体"/>
          <w:color w:val="auto"/>
          <w:sz w:val="28"/>
          <w:szCs w:val="28"/>
          <w:highlight w:val="none"/>
        </w:rPr>
      </w:pPr>
    </w:p>
    <w:p>
      <w:pPr>
        <w:pStyle w:val="36"/>
        <w:rPr>
          <w:rFonts w:hint="eastAsia"/>
          <w:color w:val="auto"/>
          <w:highlight w:val="none"/>
        </w:rPr>
      </w:pPr>
    </w:p>
    <w:p>
      <w:pPr>
        <w:pStyle w:val="36"/>
        <w:rPr>
          <w:rFonts w:hint="eastAsia"/>
          <w:color w:val="auto"/>
          <w:highlight w:val="none"/>
        </w:rPr>
      </w:pPr>
    </w:p>
    <w:p>
      <w:pPr>
        <w:pStyle w:val="7"/>
        <w:tabs>
          <w:tab w:val="left" w:pos="432"/>
        </w:tabs>
        <w:spacing w:before="0" w:after="0" w:line="480" w:lineRule="exact"/>
        <w:jc w:val="center"/>
        <w:rPr>
          <w:rFonts w:ascii="宋体" w:hAnsi="宋体" w:eastAsia="宋体" w:cs="宋体"/>
          <w:b w:val="0"/>
          <w:color w:val="auto"/>
          <w:sz w:val="24"/>
          <w:szCs w:val="24"/>
          <w:highlight w:val="none"/>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color w:val="auto"/>
          <w:sz w:val="24"/>
          <w:szCs w:val="24"/>
          <w:highlight w:val="none"/>
        </w:rPr>
        <w:t>有依法缴纳税收和社会保障资金的良好记录</w:t>
      </w:r>
      <w:bookmarkEnd w:id="227"/>
      <w:bookmarkEnd w:id="228"/>
    </w:p>
    <w:p>
      <w:pPr>
        <w:spacing w:line="360" w:lineRule="auto"/>
        <w:ind w:firstLine="480" w:firstLineChars="200"/>
        <w:jc w:val="left"/>
        <w:rPr>
          <w:rFonts w:ascii="宋体" w:hAnsi="宋体" w:eastAsia="宋体" w:cs="宋体"/>
          <w:color w:val="auto"/>
          <w:sz w:val="24"/>
          <w:szCs w:val="24"/>
          <w:highlight w:val="none"/>
        </w:rPr>
      </w:pP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07</w:t>
      </w:r>
      <w:r>
        <w:rPr>
          <w:rFonts w:hint="eastAsia" w:ascii="宋体" w:hAnsi="宋体" w:eastAsia="宋体" w:cs="宋体"/>
          <w:color w:val="auto"/>
          <w:szCs w:val="21"/>
          <w:highlight w:val="none"/>
        </w:rPr>
        <w:t>月至今任意</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个月份的依法缴纳税收凭证及社会保险证明材料。</w:t>
      </w:r>
    </w:p>
    <w:p>
      <w:pPr>
        <w:ind w:firstLine="420" w:firstLineChars="200"/>
        <w:jc w:val="left"/>
        <w:rPr>
          <w:rFonts w:ascii="宋体" w:hAnsi="宋体" w:eastAsia="宋体" w:cs="宋体"/>
          <w:color w:val="auto"/>
          <w:szCs w:val="21"/>
          <w:highlight w:val="none"/>
        </w:rPr>
      </w:pPr>
    </w:p>
    <w:p>
      <w:pPr>
        <w:spacing w:line="360" w:lineRule="auto"/>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spacing w:line="360" w:lineRule="auto"/>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依法缴纳税收凭证：税务局税收通用缴款书复印件或银行电子缴税（费）凭证复印件或税务局出具纳税情况的相关证明复印件，</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若有免税情况，请出具税务机关出具的免税证明材料，未发生税收的请提供纳税零申报证明材料。</w:t>
      </w:r>
    </w:p>
    <w:p>
      <w:pPr>
        <w:spacing w:line="360" w:lineRule="auto"/>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依法缴纳社会保险证明：社会保险费缴款书复印件或银行电子缴税（费）凭证复印件或社保管理部门出具的有效的缴款证明复印件，本年度新成立的公司提供社会保障登记证等相关证明材料。</w:t>
      </w:r>
    </w:p>
    <w:p>
      <w:pPr>
        <w:spacing w:line="360" w:lineRule="auto"/>
        <w:ind w:firstLine="480" w:firstLineChars="200"/>
        <w:jc w:val="left"/>
        <w:rPr>
          <w:rFonts w:ascii="宋体" w:hAnsi="宋体" w:eastAsia="宋体" w:cs="宋体"/>
          <w:color w:val="auto"/>
          <w:sz w:val="24"/>
          <w:szCs w:val="24"/>
          <w:highlight w:val="none"/>
        </w:rPr>
      </w:pPr>
    </w:p>
    <w:p>
      <w:pPr>
        <w:ind w:firstLine="480" w:firstLineChars="200"/>
        <w:jc w:val="left"/>
        <w:rPr>
          <w:rFonts w:ascii="宋体" w:hAnsi="宋体" w:eastAsia="宋体" w:cs="宋体"/>
          <w:color w:val="auto"/>
          <w:sz w:val="24"/>
          <w:szCs w:val="24"/>
          <w:highlight w:val="none"/>
        </w:rPr>
      </w:pPr>
    </w:p>
    <w:p>
      <w:pPr>
        <w:pStyle w:val="7"/>
        <w:tabs>
          <w:tab w:val="left" w:pos="432"/>
        </w:tabs>
        <w:spacing w:before="0" w:after="0" w:line="480" w:lineRule="exact"/>
        <w:jc w:val="center"/>
        <w:rPr>
          <w:rFonts w:ascii="宋体" w:hAnsi="宋体" w:eastAsia="宋体" w:cs="宋体"/>
          <w:b w:val="0"/>
          <w:color w:val="auto"/>
          <w:sz w:val="24"/>
          <w:szCs w:val="24"/>
          <w:highlight w:val="none"/>
        </w:rPr>
      </w:pPr>
      <w:r>
        <w:rPr>
          <w:rFonts w:hint="eastAsia" w:ascii="宋体" w:hAnsi="宋体" w:eastAsia="宋体" w:cs="宋体"/>
          <w:color w:val="auto"/>
          <w:sz w:val="28"/>
          <w:szCs w:val="28"/>
          <w:highlight w:val="none"/>
        </w:rPr>
        <w:br w:type="page"/>
      </w:r>
      <w:bookmarkStart w:id="229" w:name="_Toc119422000"/>
      <w:bookmarkStart w:id="230" w:name="_Toc5886"/>
      <w:r>
        <w:rPr>
          <w:rFonts w:hint="eastAsia" w:ascii="宋体" w:hAnsi="宋体" w:eastAsia="宋体" w:cs="宋体"/>
          <w:b/>
          <w:bCs/>
          <w:color w:val="auto"/>
          <w:sz w:val="24"/>
          <w:szCs w:val="24"/>
          <w:highlight w:val="none"/>
          <w:lang w:eastAsia="zh-CN"/>
        </w:rPr>
        <w:t>（六）</w:t>
      </w:r>
      <w:r>
        <w:rPr>
          <w:rFonts w:hint="eastAsia" w:ascii="宋体" w:hAnsi="宋体" w:eastAsia="宋体" w:cs="宋体"/>
          <w:color w:val="auto"/>
          <w:sz w:val="24"/>
          <w:szCs w:val="24"/>
          <w:highlight w:val="none"/>
        </w:rPr>
        <w:t>无重大违法声明</w:t>
      </w:r>
      <w:bookmarkEnd w:id="229"/>
      <w:bookmarkEnd w:id="230"/>
    </w:p>
    <w:p>
      <w:pPr>
        <w:spacing w:line="360" w:lineRule="auto"/>
        <w:ind w:firstLine="210" w:firstLineChars="100"/>
        <w:jc w:val="left"/>
        <w:rPr>
          <w:rFonts w:ascii="宋体" w:hAnsi="宋体" w:eastAsia="宋体" w:cs="宋体"/>
          <w:color w:val="auto"/>
          <w:szCs w:val="21"/>
          <w:highlight w:val="none"/>
        </w:rPr>
      </w:pPr>
    </w:p>
    <w:p>
      <w:pPr>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提供参加政府采购活动前3年内在经营活动中没有重大违法记录的书面声明（重大违法记录是指：因违法经营受到刑事处罚或者责令停产停业、吊销许可证或者执照、较大数额罚款等行政处罚）。格式自拟（加盖公章确认）。</w:t>
      </w:r>
    </w:p>
    <w:p>
      <w:pPr>
        <w:spacing w:line="360" w:lineRule="auto"/>
        <w:ind w:firstLine="210" w:firstLineChars="100"/>
        <w:jc w:val="left"/>
        <w:rPr>
          <w:rFonts w:ascii="宋体" w:hAnsi="宋体" w:eastAsia="宋体" w:cs="宋体"/>
          <w:color w:val="auto"/>
          <w:szCs w:val="21"/>
          <w:highlight w:val="none"/>
        </w:rPr>
      </w:pPr>
    </w:p>
    <w:p>
      <w:pPr>
        <w:ind w:firstLine="240" w:firstLineChars="100"/>
        <w:jc w:val="left"/>
        <w:rPr>
          <w:rFonts w:ascii="宋体" w:hAnsi="宋体" w:eastAsia="宋体" w:cs="宋体"/>
          <w:color w:val="auto"/>
          <w:sz w:val="24"/>
          <w:szCs w:val="24"/>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jc w:val="center"/>
        <w:outlineLvl w:val="2"/>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eastAsia="zh-CN"/>
        </w:rPr>
        <w:t>（七）特定资格</w:t>
      </w:r>
      <w:r>
        <w:rPr>
          <w:rFonts w:hint="eastAsia" w:ascii="宋体" w:hAnsi="宋体" w:eastAsia="宋体" w:cs="宋体"/>
          <w:b/>
          <w:bCs/>
          <w:color w:val="auto"/>
          <w:sz w:val="24"/>
          <w:szCs w:val="24"/>
          <w:highlight w:val="none"/>
        </w:rPr>
        <w:t>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1.投标人须具备民用无人驾驶航空器经营许可证；无人机操作员须具有操作员证或植保无人机操作手合格证或操作许可证</w:t>
      </w:r>
      <w:r>
        <w:rPr>
          <w:rFonts w:hint="eastAsia" w:ascii="宋体" w:hAnsi="宋体" w:eastAsia="宋体" w:cs="宋体"/>
          <w:color w:val="auto"/>
          <w:kern w:val="0"/>
          <w:szCs w:val="21"/>
          <w:highlight w:val="none"/>
        </w:rPr>
        <w:t>。</w:t>
      </w:r>
    </w:p>
    <w:p>
      <w:pPr>
        <w:keepNext w:val="0"/>
        <w:keepLines w:val="0"/>
        <w:pageBreakBefore w:val="0"/>
        <w:widowControl/>
        <w:kinsoku/>
        <w:wordWrap/>
        <w:overflowPunct/>
        <w:topLinePunct w:val="0"/>
        <w:autoSpaceDE/>
        <w:autoSpaceDN/>
        <w:bidi w:val="0"/>
        <w:adjustRightInd/>
        <w:snapToGrid/>
        <w:spacing w:line="432"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2.投标人在采购公告发出日期之前未被“信用中国”（www.creditchina.gov.cn）、中国政府采购网（www.ccgp.gov.cn）列入失信被执行人、重大税收违法案件当事人名单、政府采购严重违法失信行为记录名单。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auto"/>
          <w:kern w:val="0"/>
          <w:highlight w:val="none"/>
        </w:rPr>
        <w:t>由采购人及采购代理机构将按照以上条款对参与</w:t>
      </w:r>
      <w:r>
        <w:rPr>
          <w:rFonts w:hint="eastAsia" w:ascii="宋体" w:hAnsi="宋体" w:eastAsia="宋体" w:cs="宋体"/>
          <w:color w:val="auto"/>
          <w:kern w:val="0"/>
          <w:highlight w:val="none"/>
          <w:lang w:eastAsia="zh-CN"/>
        </w:rPr>
        <w:t>投标</w:t>
      </w:r>
      <w:r>
        <w:rPr>
          <w:rFonts w:hint="eastAsia" w:ascii="宋体" w:hAnsi="宋体" w:eastAsia="宋体" w:cs="宋体"/>
          <w:color w:val="auto"/>
          <w:kern w:val="0"/>
          <w:highlight w:val="none"/>
        </w:rPr>
        <w:t>的各</w:t>
      </w:r>
      <w:r>
        <w:rPr>
          <w:rFonts w:hint="eastAsia" w:ascii="宋体" w:hAnsi="宋体" w:eastAsia="宋体" w:cs="宋体"/>
          <w:color w:val="auto"/>
          <w:kern w:val="0"/>
          <w:highlight w:val="none"/>
          <w:lang w:eastAsia="zh-CN"/>
        </w:rPr>
        <w:t>投标人</w:t>
      </w:r>
      <w:r>
        <w:rPr>
          <w:rFonts w:hint="eastAsia" w:ascii="宋体" w:hAnsi="宋体" w:eastAsia="宋体" w:cs="宋体"/>
          <w:color w:val="auto"/>
          <w:kern w:val="0"/>
          <w:highlight w:val="none"/>
        </w:rPr>
        <w:t>的信用信息进行查询，有不良记录的</w:t>
      </w:r>
      <w:r>
        <w:rPr>
          <w:rFonts w:hint="eastAsia" w:ascii="宋体" w:hAnsi="宋体" w:eastAsia="宋体" w:cs="宋体"/>
          <w:color w:val="auto"/>
          <w:kern w:val="0"/>
          <w:highlight w:val="none"/>
          <w:lang w:eastAsia="zh-CN"/>
        </w:rPr>
        <w:t>投标</w:t>
      </w:r>
      <w:r>
        <w:rPr>
          <w:rFonts w:hint="eastAsia" w:ascii="宋体" w:hAnsi="宋体" w:eastAsia="宋体" w:cs="宋体"/>
          <w:color w:val="auto"/>
          <w:kern w:val="0"/>
          <w:highlight w:val="none"/>
        </w:rPr>
        <w:t>将被拒绝。</w:t>
      </w:r>
    </w:p>
    <w:p>
      <w:pPr>
        <w:keepNext w:val="0"/>
        <w:keepLines w:val="0"/>
        <w:pageBreakBefore w:val="0"/>
        <w:widowControl/>
        <w:kinsoku/>
        <w:wordWrap/>
        <w:overflowPunct/>
        <w:topLinePunct w:val="0"/>
        <w:autoSpaceDE/>
        <w:autoSpaceDN/>
        <w:bidi w:val="0"/>
        <w:adjustRightInd/>
        <w:snapToGrid/>
        <w:spacing w:line="432"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3.单位</w:t>
      </w:r>
      <w:r>
        <w:rPr>
          <w:rFonts w:hint="eastAsia" w:ascii="宋体" w:hAnsi="宋体" w:eastAsia="宋体" w:cs="宋体"/>
          <w:color w:val="auto"/>
          <w:kern w:val="0"/>
          <w:sz w:val="21"/>
          <w:szCs w:val="21"/>
          <w:highlight w:val="none"/>
          <w:lang w:eastAsia="zh-CN"/>
        </w:rPr>
        <w:t>负责人为同一人或者存在直接控股、管理关系的不同投标人，不得参加同一合同项下的政府采购活动（提供承诺书或声明函）。</w:t>
      </w:r>
    </w:p>
    <w:p>
      <w:pPr>
        <w:rPr>
          <w:color w:val="auto"/>
          <w:highlight w:val="none"/>
        </w:rPr>
      </w:pPr>
      <w:r>
        <w:rPr>
          <w:rFonts w:hint="eastAsia" w:ascii="宋体" w:hAnsi="宋体" w:eastAsia="宋体" w:cs="宋体"/>
          <w:color w:val="auto"/>
          <w:sz w:val="28"/>
          <w:szCs w:val="28"/>
          <w:highlight w:val="none"/>
        </w:rPr>
        <w:br w:type="page"/>
      </w:r>
    </w:p>
    <w:p>
      <w:pPr>
        <w:widowControl/>
        <w:jc w:val="left"/>
        <w:rPr>
          <w:rFonts w:ascii="宋体" w:hAnsi="宋体" w:eastAsia="宋体" w:cs="宋体"/>
          <w:color w:val="auto"/>
          <w:highlight w:val="none"/>
        </w:rPr>
      </w:pPr>
    </w:p>
    <w:p>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《中小企业声明函》或《残疾人福利性单位声明函》或《监狱企业声明函》（如有）</w:t>
      </w:r>
    </w:p>
    <w:p>
      <w:pPr>
        <w:widowControl/>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注：</w:t>
      </w:r>
      <w:r>
        <w:rPr>
          <w:rFonts w:hint="eastAsia" w:ascii="宋体" w:hAnsi="宋体" w:eastAsia="宋体" w:cs="宋体"/>
          <w:bCs/>
          <w:color w:val="auto"/>
          <w:szCs w:val="21"/>
          <w:highlight w:val="none"/>
          <w:lang w:eastAsia="zh-CN"/>
        </w:rPr>
        <w:t>投标人</w:t>
      </w:r>
      <w:r>
        <w:rPr>
          <w:rFonts w:hint="eastAsia" w:ascii="宋体" w:hAnsi="宋体" w:eastAsia="宋体" w:cs="宋体"/>
          <w:bCs/>
          <w:color w:val="auto"/>
          <w:szCs w:val="21"/>
          <w:highlight w:val="none"/>
        </w:rPr>
        <w:t>须对其提交的《中小企业声明函》、《残疾人福利性单位声明函》、《监狱企业声明函》的真实性负责，提交的声明函不真实的，应承担相应的法律责任。</w:t>
      </w:r>
    </w:p>
    <w:p>
      <w:pPr>
        <w:widowControl/>
        <w:jc w:val="left"/>
        <w:rPr>
          <w:rFonts w:ascii="宋体" w:hAnsi="宋体" w:eastAsia="宋体" w:cs="宋体"/>
          <w:b/>
          <w:bCs/>
          <w:color w:val="auto"/>
          <w:szCs w:val="21"/>
          <w:highlight w:val="none"/>
        </w:rPr>
      </w:pPr>
    </w:p>
    <w:p>
      <w:pPr>
        <w:keepNext/>
        <w:jc w:val="left"/>
        <w:rPr>
          <w:rFonts w:ascii="宋体" w:hAnsi="宋体" w:eastAsia="宋体" w:cs="宋体"/>
          <w:b/>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color w:val="auto"/>
          <w:szCs w:val="21"/>
          <w:highlight w:val="none"/>
        </w:rPr>
        <w:t>中小企业声明函（工程、服务）</w:t>
      </w:r>
    </w:p>
    <w:p>
      <w:pPr>
        <w:pStyle w:val="13"/>
        <w:keepNext/>
        <w:spacing w:before="5"/>
        <w:rPr>
          <w:rFonts w:ascii="宋体" w:hAnsi="宋体" w:eastAsia="宋体" w:cs="宋体"/>
          <w:b/>
          <w:bCs/>
          <w:color w:val="auto"/>
          <w:kern w:val="0"/>
          <w:szCs w:val="21"/>
          <w:highlight w:val="none"/>
        </w:rPr>
      </w:pPr>
    </w:p>
    <w:p>
      <w:pPr>
        <w:pStyle w:val="13"/>
        <w:keepNext/>
        <w:spacing w:line="360" w:lineRule="auto"/>
        <w:ind w:right="415" w:firstLine="473"/>
        <w:rPr>
          <w:rFonts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 号）的规定，本公司（联合体）参加</w:t>
      </w:r>
      <w:r>
        <w:rPr>
          <w:rFonts w:hint="eastAsia" w:ascii="宋体" w:hAnsi="宋体" w:eastAsia="宋体" w:cs="宋体"/>
          <w:iCs/>
          <w:color w:val="auto"/>
          <w:szCs w:val="21"/>
          <w:highlight w:val="none"/>
          <w:u w:val="single"/>
        </w:rPr>
        <w:t>（单位名称）</w:t>
      </w:r>
      <w:r>
        <w:rPr>
          <w:rFonts w:hint="eastAsia" w:ascii="宋体" w:hAnsi="宋体" w:eastAsia="宋体" w:cs="宋体"/>
          <w:color w:val="auto"/>
          <w:szCs w:val="21"/>
          <w:highlight w:val="none"/>
        </w:rPr>
        <w:t>的</w:t>
      </w:r>
      <w:r>
        <w:rPr>
          <w:rFonts w:hint="eastAsia" w:ascii="宋体" w:hAnsi="宋体" w:eastAsia="宋体" w:cs="宋体"/>
          <w:iCs/>
          <w:color w:val="auto"/>
          <w:szCs w:val="21"/>
          <w:highlight w:val="none"/>
          <w:u w:val="single"/>
        </w:rPr>
        <w:t>（项目名称）</w:t>
      </w:r>
      <w:r>
        <w:rPr>
          <w:rFonts w:hint="eastAsia" w:ascii="宋体" w:hAnsi="宋体" w:eastAsia="宋体" w:cs="宋体"/>
          <w:color w:val="auto"/>
          <w:szCs w:val="21"/>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41"/>
        <w:keepNext/>
        <w:numPr>
          <w:ilvl w:val="0"/>
          <w:numId w:val="3"/>
        </w:numPr>
        <w:autoSpaceDE w:val="0"/>
        <w:autoSpaceDN w:val="0"/>
        <w:spacing w:before="94" w:line="360" w:lineRule="auto"/>
        <w:ind w:left="5" w:right="236" w:firstLine="415" w:firstLineChars="0"/>
        <w:rPr>
          <w:rFonts w:ascii="宋体" w:hAnsi="宋体" w:eastAsia="宋体" w:cs="宋体"/>
          <w:color w:val="auto"/>
          <w:szCs w:val="21"/>
          <w:highlight w:val="none"/>
          <w:u w:val="single"/>
        </w:rPr>
      </w:pPr>
      <w:r>
        <w:rPr>
          <w:rFonts w:hint="eastAsia" w:ascii="宋体" w:hAnsi="宋体" w:eastAsia="宋体" w:cs="宋体"/>
          <w:iCs/>
          <w:color w:val="auto"/>
          <w:szCs w:val="21"/>
          <w:highlight w:val="none"/>
          <w:u w:val="single"/>
        </w:rPr>
        <w:t>（标的名称）</w:t>
      </w:r>
      <w:r>
        <w:rPr>
          <w:rFonts w:hint="eastAsia" w:ascii="宋体" w:hAnsi="宋体" w:eastAsia="宋体" w:cs="宋体"/>
          <w:color w:val="auto"/>
          <w:szCs w:val="21"/>
          <w:highlight w:val="none"/>
          <w:u w:val="single"/>
        </w:rPr>
        <w:t>，属于</w:t>
      </w:r>
      <w:r>
        <w:rPr>
          <w:rFonts w:hint="eastAsia" w:ascii="宋体" w:hAnsi="宋体" w:eastAsia="宋体" w:cs="宋体"/>
          <w:iCs/>
          <w:color w:val="auto"/>
          <w:szCs w:val="21"/>
          <w:highlight w:val="none"/>
          <w:u w:val="single"/>
        </w:rPr>
        <w:t>（采购文件中明确的所属行业）</w:t>
      </w:r>
      <w:r>
        <w:rPr>
          <w:rFonts w:hint="eastAsia" w:ascii="宋体" w:hAnsi="宋体" w:eastAsia="宋体" w:cs="宋体"/>
          <w:color w:val="auto"/>
          <w:szCs w:val="21"/>
          <w:highlight w:val="none"/>
          <w:u w:val="single"/>
        </w:rPr>
        <w:t>；承建（承接）企业为</w:t>
      </w:r>
      <w:r>
        <w:rPr>
          <w:rFonts w:hint="eastAsia" w:ascii="宋体" w:hAnsi="宋体" w:eastAsia="宋体" w:cs="宋体"/>
          <w:iCs/>
          <w:color w:val="auto"/>
          <w:szCs w:val="21"/>
          <w:highlight w:val="none"/>
          <w:u w:val="single"/>
        </w:rPr>
        <w:t>（企业名称）</w:t>
      </w:r>
      <w:r>
        <w:rPr>
          <w:rFonts w:hint="eastAsia" w:ascii="宋体" w:hAnsi="宋体" w:eastAsia="宋体" w:cs="宋体"/>
          <w:color w:val="auto"/>
          <w:szCs w:val="21"/>
          <w:highlight w:val="none"/>
          <w:u w:val="single"/>
        </w:rPr>
        <w:t>，从业人员 人，营业收入为 万元，资产总额为 万元1，属于</w:t>
      </w:r>
      <w:r>
        <w:rPr>
          <w:rFonts w:hint="eastAsia" w:ascii="宋体" w:hAnsi="宋体" w:eastAsia="宋体" w:cs="宋体"/>
          <w:iCs/>
          <w:color w:val="auto"/>
          <w:szCs w:val="21"/>
          <w:highlight w:val="none"/>
          <w:u w:val="single"/>
        </w:rPr>
        <w:t>（中型企业、小型企业、微型企业）</w:t>
      </w:r>
      <w:r>
        <w:rPr>
          <w:rFonts w:hint="eastAsia" w:ascii="宋体" w:hAnsi="宋体" w:eastAsia="宋体" w:cs="宋体"/>
          <w:color w:val="auto"/>
          <w:szCs w:val="21"/>
          <w:highlight w:val="none"/>
          <w:u w:val="single"/>
        </w:rPr>
        <w:t>；</w:t>
      </w:r>
    </w:p>
    <w:p>
      <w:pPr>
        <w:pStyle w:val="41"/>
        <w:keepNext/>
        <w:numPr>
          <w:ilvl w:val="0"/>
          <w:numId w:val="3"/>
        </w:numPr>
        <w:autoSpaceDE w:val="0"/>
        <w:autoSpaceDN w:val="0"/>
        <w:spacing w:before="94" w:line="360" w:lineRule="auto"/>
        <w:ind w:left="5" w:right="236" w:firstLine="415" w:firstLineChars="0"/>
        <w:rPr>
          <w:rFonts w:ascii="宋体" w:hAnsi="宋体" w:eastAsia="宋体" w:cs="宋体"/>
          <w:color w:val="auto"/>
          <w:szCs w:val="21"/>
          <w:highlight w:val="none"/>
          <w:u w:val="single"/>
        </w:rPr>
      </w:pPr>
      <w:r>
        <w:rPr>
          <w:rFonts w:hint="eastAsia" w:ascii="宋体" w:hAnsi="宋体" w:eastAsia="宋体" w:cs="宋体"/>
          <w:iCs/>
          <w:color w:val="auto"/>
          <w:szCs w:val="21"/>
          <w:highlight w:val="none"/>
          <w:u w:val="single"/>
        </w:rPr>
        <w:t>（标的名称）</w:t>
      </w:r>
      <w:r>
        <w:rPr>
          <w:rFonts w:hint="eastAsia" w:ascii="宋体" w:hAnsi="宋体" w:eastAsia="宋体" w:cs="宋体"/>
          <w:color w:val="auto"/>
          <w:szCs w:val="21"/>
          <w:highlight w:val="none"/>
          <w:u w:val="single"/>
        </w:rPr>
        <w:t>，属于</w:t>
      </w:r>
      <w:r>
        <w:rPr>
          <w:rFonts w:hint="eastAsia" w:ascii="宋体" w:hAnsi="宋体" w:eastAsia="宋体" w:cs="宋体"/>
          <w:iCs/>
          <w:color w:val="auto"/>
          <w:szCs w:val="21"/>
          <w:highlight w:val="none"/>
          <w:u w:val="single"/>
        </w:rPr>
        <w:t>（采购文件中明确的所属行业）</w:t>
      </w:r>
      <w:r>
        <w:rPr>
          <w:rFonts w:hint="eastAsia" w:ascii="宋体" w:hAnsi="宋体" w:eastAsia="宋体" w:cs="宋体"/>
          <w:color w:val="auto"/>
          <w:szCs w:val="21"/>
          <w:highlight w:val="none"/>
          <w:u w:val="single"/>
        </w:rPr>
        <w:t>；           承建（承接）企业为</w:t>
      </w:r>
      <w:r>
        <w:rPr>
          <w:rFonts w:hint="eastAsia" w:ascii="宋体" w:hAnsi="宋体" w:eastAsia="宋体" w:cs="宋体"/>
          <w:iCs/>
          <w:color w:val="auto"/>
          <w:szCs w:val="21"/>
          <w:highlight w:val="none"/>
          <w:u w:val="single"/>
        </w:rPr>
        <w:t>（企业名称）</w:t>
      </w:r>
      <w:r>
        <w:rPr>
          <w:rFonts w:hint="eastAsia" w:ascii="宋体" w:hAnsi="宋体" w:eastAsia="宋体" w:cs="宋体"/>
          <w:color w:val="auto"/>
          <w:szCs w:val="21"/>
          <w:highlight w:val="none"/>
          <w:u w:val="single"/>
        </w:rPr>
        <w:t>，从业人员 人，营业收入为 万元，资产总额为 万元，属于</w:t>
      </w:r>
      <w:r>
        <w:rPr>
          <w:rFonts w:hint="eastAsia" w:ascii="宋体" w:hAnsi="宋体" w:eastAsia="宋体" w:cs="宋体"/>
          <w:iCs/>
          <w:color w:val="auto"/>
          <w:szCs w:val="21"/>
          <w:highlight w:val="none"/>
          <w:u w:val="single"/>
        </w:rPr>
        <w:t>（中型企业、小型企业、微型企业）</w:t>
      </w:r>
      <w:r>
        <w:rPr>
          <w:rFonts w:hint="eastAsia" w:ascii="宋体" w:hAnsi="宋体" w:eastAsia="宋体" w:cs="宋体"/>
          <w:color w:val="auto"/>
          <w:szCs w:val="21"/>
          <w:highlight w:val="none"/>
          <w:u w:val="single"/>
        </w:rPr>
        <w:t>；</w:t>
      </w:r>
    </w:p>
    <w:p>
      <w:pPr>
        <w:pStyle w:val="13"/>
        <w:keepNext/>
        <w:spacing w:before="11" w:line="360" w:lineRule="auto"/>
        <w:ind w:left="860"/>
        <w:rPr>
          <w:rFonts w:ascii="宋体" w:hAnsi="宋体" w:eastAsia="宋体" w:cs="宋体"/>
          <w:color w:val="auto"/>
          <w:szCs w:val="21"/>
          <w:highlight w:val="none"/>
        </w:rPr>
      </w:pPr>
      <w:r>
        <w:rPr>
          <w:rFonts w:hint="eastAsia" w:ascii="宋体" w:hAnsi="宋体" w:eastAsia="宋体" w:cs="宋体"/>
          <w:color w:val="auto"/>
          <w:szCs w:val="21"/>
          <w:highlight w:val="none"/>
        </w:rPr>
        <w:t>……</w:t>
      </w:r>
    </w:p>
    <w:p>
      <w:pPr>
        <w:pStyle w:val="13"/>
        <w:keepNext/>
        <w:spacing w:before="108" w:line="360" w:lineRule="auto"/>
        <w:ind w:right="417" w:firstLine="645"/>
        <w:rPr>
          <w:rFonts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pPr>
        <w:pStyle w:val="13"/>
        <w:keepNext/>
        <w:spacing w:line="360" w:lineRule="auto"/>
        <w:ind w:right="375" w:firstLine="640"/>
        <w:rPr>
          <w:rFonts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pPr>
        <w:pStyle w:val="13"/>
        <w:keepNext/>
        <w:spacing w:before="29" w:line="360" w:lineRule="auto"/>
        <w:ind w:left="4060" w:right="2166"/>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企业名称：</w:t>
      </w:r>
    </w:p>
    <w:p>
      <w:pPr>
        <w:pStyle w:val="13"/>
        <w:keepNext/>
        <w:spacing w:before="29" w:line="360" w:lineRule="auto"/>
        <w:ind w:left="4060" w:right="2166"/>
        <w:rPr>
          <w:rFonts w:ascii="宋体" w:hAnsi="宋体" w:eastAsia="宋体" w:cs="宋体"/>
          <w:color w:val="auto"/>
          <w:szCs w:val="21"/>
          <w:highlight w:val="none"/>
        </w:rPr>
      </w:pPr>
      <w:r>
        <w:rPr>
          <w:rFonts w:hint="eastAsia" w:ascii="宋体" w:hAnsi="宋体" w:eastAsia="宋体" w:cs="宋体"/>
          <w:color w:val="auto"/>
          <w:szCs w:val="21"/>
          <w:highlight w:val="none"/>
        </w:rPr>
        <w:t>日期：</w:t>
      </w:r>
    </w:p>
    <w:p>
      <w:pPr>
        <w:keepNext/>
        <w:spacing w:line="360" w:lineRule="auto"/>
        <w:rPr>
          <w:rFonts w:ascii="宋体" w:hAnsi="宋体" w:eastAsia="宋体" w:cs="宋体"/>
          <w:color w:val="auto"/>
          <w:szCs w:val="21"/>
          <w:highlight w:val="none"/>
        </w:rPr>
      </w:pPr>
    </w:p>
    <w:p>
      <w:pPr>
        <w:widowControl/>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注：从业人员、营业收入、资产总额填报上一年度数据，无上一年度数据的新成立企业可不填报。</w:t>
      </w:r>
    </w:p>
    <w:p>
      <w:pPr>
        <w:widowControl/>
        <w:jc w:val="left"/>
        <w:rPr>
          <w:rFonts w:ascii="宋体" w:hAnsi="宋体" w:eastAsia="宋体" w:cs="宋体"/>
          <w:b/>
          <w:color w:val="auto"/>
          <w:sz w:val="24"/>
          <w:szCs w:val="24"/>
          <w:highlight w:val="none"/>
        </w:rPr>
      </w:pPr>
    </w:p>
    <w:p>
      <w:pPr>
        <w:widowControl/>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widowControl/>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（2）《残疾人福利性单位声明函》格式</w:t>
      </w:r>
    </w:p>
    <w:p>
      <w:pPr>
        <w:widowControl/>
        <w:jc w:val="left"/>
        <w:rPr>
          <w:rFonts w:ascii="宋体" w:hAnsi="宋体" w:eastAsia="宋体" w:cs="宋体"/>
          <w:b/>
          <w:color w:val="auto"/>
          <w:sz w:val="24"/>
          <w:szCs w:val="24"/>
          <w:highlight w:val="none"/>
        </w:rPr>
      </w:pPr>
    </w:p>
    <w:p>
      <w:pPr>
        <w:spacing w:line="588" w:lineRule="exact"/>
        <w:jc w:val="center"/>
        <w:rPr>
          <w:rFonts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pPr>
        <w:widowControl/>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（不属于残疾人福利性单位的无需填写）</w:t>
      </w:r>
    </w:p>
    <w:p>
      <w:pPr>
        <w:widowControl/>
        <w:jc w:val="left"/>
        <w:rPr>
          <w:rFonts w:ascii="宋体" w:hAnsi="宋体" w:eastAsia="宋体" w:cs="宋体"/>
          <w:b/>
          <w:color w:val="auto"/>
          <w:sz w:val="24"/>
          <w:szCs w:val="24"/>
          <w:highlight w:val="none"/>
        </w:rPr>
      </w:pP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（财库〔2017〕 141 号）的规定，本单位为符合条件的残疾人福利性单位，且本单位参加_____单位的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pPr>
        <w:widowControl/>
        <w:spacing w:line="360" w:lineRule="auto"/>
        <w:ind w:firstLine="420" w:firstLineChars="200"/>
        <w:jc w:val="left"/>
        <w:rPr>
          <w:rFonts w:ascii="宋体" w:hAnsi="宋体" w:eastAsia="宋体" w:cs="宋体"/>
          <w:color w:val="auto"/>
          <w:szCs w:val="21"/>
          <w:highlight w:val="none"/>
        </w:rPr>
      </w:pPr>
    </w:p>
    <w:p>
      <w:pPr>
        <w:widowControl/>
        <w:spacing w:line="360" w:lineRule="auto"/>
        <w:ind w:firstLine="420" w:firstLineChars="200"/>
        <w:jc w:val="left"/>
        <w:rPr>
          <w:rFonts w:ascii="宋体" w:hAnsi="宋体" w:eastAsia="宋体" w:cs="宋体"/>
          <w:color w:val="auto"/>
          <w:szCs w:val="21"/>
          <w:highlight w:val="none"/>
        </w:rPr>
      </w:pPr>
    </w:p>
    <w:p>
      <w:pPr>
        <w:widowControl/>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注：请单独列出所供残疾人福利性单位制造的货物产品或提供的服务或实施的工程的单价和总价。</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（若</w:t>
      </w:r>
      <w:r>
        <w:rPr>
          <w:rFonts w:hint="eastAsia" w:ascii="宋体" w:hAnsi="宋体" w:eastAsia="宋体" w:cs="宋体"/>
          <w:color w:val="auto"/>
          <w:szCs w:val="21"/>
          <w:highlight w:val="none"/>
          <w:lang w:eastAsia="zh-CN"/>
        </w:rPr>
        <w:t>投标投标文件</w:t>
      </w:r>
      <w:r>
        <w:rPr>
          <w:rFonts w:hint="eastAsia" w:ascii="宋体" w:hAnsi="宋体" w:eastAsia="宋体" w:cs="宋体"/>
          <w:color w:val="auto"/>
          <w:szCs w:val="21"/>
          <w:highlight w:val="none"/>
        </w:rPr>
        <w:t>中无上述材料，则在评审时不考虑对该小、微企业的相关优惠。）</w:t>
      </w:r>
    </w:p>
    <w:p>
      <w:pPr>
        <w:widowControl/>
        <w:spacing w:line="360" w:lineRule="auto"/>
        <w:ind w:firstLine="420" w:firstLineChars="200"/>
        <w:jc w:val="left"/>
        <w:rPr>
          <w:rFonts w:ascii="宋体" w:hAnsi="宋体" w:eastAsia="宋体" w:cs="宋体"/>
          <w:color w:val="auto"/>
          <w:szCs w:val="21"/>
          <w:highlight w:val="none"/>
        </w:rPr>
      </w:pP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日 期：</w:t>
      </w:r>
    </w:p>
    <w:p>
      <w:pPr>
        <w:widowControl/>
        <w:spacing w:line="360" w:lineRule="auto"/>
        <w:ind w:firstLine="420" w:firstLineChars="200"/>
        <w:jc w:val="left"/>
        <w:rPr>
          <w:rFonts w:ascii="宋体" w:hAnsi="宋体" w:eastAsia="宋体" w:cs="宋体"/>
          <w:color w:val="auto"/>
          <w:szCs w:val="21"/>
          <w:highlight w:val="none"/>
        </w:rPr>
      </w:pPr>
    </w:p>
    <w:p>
      <w:pPr>
        <w:widowControl/>
        <w:spacing w:line="360" w:lineRule="auto"/>
        <w:ind w:firstLine="420" w:firstLineChars="200"/>
        <w:jc w:val="left"/>
        <w:rPr>
          <w:rFonts w:ascii="宋体" w:hAnsi="宋体" w:eastAsia="宋体" w:cs="宋体"/>
          <w:color w:val="auto"/>
          <w:szCs w:val="21"/>
          <w:highlight w:val="none"/>
        </w:rPr>
      </w:pPr>
    </w:p>
    <w:p>
      <w:pPr>
        <w:widowControl/>
        <w:spacing w:line="360" w:lineRule="auto"/>
        <w:ind w:firstLine="420" w:firstLineChars="200"/>
        <w:jc w:val="left"/>
        <w:rPr>
          <w:rFonts w:ascii="宋体" w:hAnsi="宋体" w:eastAsia="宋体" w:cs="宋体"/>
          <w:color w:val="auto"/>
          <w:sz w:val="24"/>
          <w:szCs w:val="24"/>
          <w:highlight w:val="none"/>
        </w:rPr>
      </w:pPr>
      <w:r>
        <w:rPr>
          <w:rFonts w:hint="eastAsia" w:ascii="宋体" w:hAnsi="宋体" w:eastAsia="宋体" w:cs="宋体"/>
          <w:color w:val="auto"/>
          <w:szCs w:val="21"/>
          <w:highlight w:val="none"/>
        </w:rPr>
        <w:t>符合条件的残疾人福利性单位在参加政府采购活动时，应当提供本通知规定的《残疾人福利性单位声明函》，并对声明的真实性负责。采购代理机构在随成交、成交结果同时公告其《残疾人福利性单位声明函》，接受社会监督。</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提供的《残疾人福利性单位声明函》与事实不符的，依照《政府采购法》第七十七条第一款的规定追究法律责任。</w:t>
      </w:r>
    </w:p>
    <w:p>
      <w:pPr>
        <w:widowControl/>
        <w:jc w:val="left"/>
        <w:rPr>
          <w:rFonts w:ascii="宋体" w:hAnsi="宋体" w:eastAsia="宋体" w:cs="宋体"/>
          <w:b/>
          <w:color w:val="auto"/>
          <w:sz w:val="24"/>
          <w:szCs w:val="24"/>
          <w:highlight w:val="none"/>
        </w:rPr>
      </w:pPr>
    </w:p>
    <w:p>
      <w:pPr>
        <w:widowControl/>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widowControl/>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（3）《监狱企业声明函》格式</w:t>
      </w:r>
    </w:p>
    <w:p>
      <w:pPr>
        <w:spacing w:line="588" w:lineRule="exact"/>
        <w:jc w:val="center"/>
        <w:rPr>
          <w:rFonts w:ascii="宋体" w:hAnsi="宋体" w:eastAsia="宋体" w:cs="宋体"/>
          <w:b/>
          <w:color w:val="auto"/>
          <w:spacing w:val="6"/>
          <w:sz w:val="32"/>
          <w:szCs w:val="32"/>
          <w:highlight w:val="none"/>
        </w:rPr>
      </w:pPr>
    </w:p>
    <w:p>
      <w:pPr>
        <w:spacing w:line="588" w:lineRule="exact"/>
        <w:jc w:val="center"/>
        <w:rPr>
          <w:rFonts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监狱企业声明函</w:t>
      </w:r>
    </w:p>
    <w:p>
      <w:pPr>
        <w:widowControl/>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（不属于监狱企业的无需填写）</w:t>
      </w:r>
    </w:p>
    <w:p>
      <w:pPr>
        <w:widowControl/>
        <w:spacing w:line="360" w:lineRule="auto"/>
        <w:ind w:firstLine="480" w:firstLineChars="200"/>
        <w:jc w:val="left"/>
        <w:rPr>
          <w:rFonts w:ascii="宋体" w:hAnsi="宋体" w:eastAsia="宋体" w:cs="宋体"/>
          <w:color w:val="auto"/>
          <w:sz w:val="24"/>
          <w:szCs w:val="24"/>
          <w:highlight w:val="none"/>
        </w:rPr>
      </w:pP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公司郑重声明，根据《关于政府采购支持监狱企业发展有关问题的通知》 （财库[2014]68 号）的规定，本公司为监狱企业。</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根据上述标准，我公司属于监狱企业的理由为：   。</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本公司为参加 </w:t>
      </w:r>
      <w:r>
        <w:rPr>
          <w:rFonts w:hint="eastAsia" w:ascii="宋体" w:hAnsi="宋体" w:eastAsia="宋体" w:cs="宋体"/>
          <w:color w:val="auto"/>
          <w:szCs w:val="21"/>
          <w:highlight w:val="none"/>
          <w:u w:val="single"/>
        </w:rPr>
        <w:t>（项目名称） （</w:t>
      </w:r>
      <w:r>
        <w:rPr>
          <w:rFonts w:hint="eastAsia" w:ascii="宋体" w:hAnsi="宋体" w:eastAsia="宋体" w:cs="宋体"/>
          <w:color w:val="auto"/>
          <w:szCs w:val="21"/>
          <w:highlight w:val="none"/>
          <w:u w:val="single"/>
          <w:lang w:eastAsia="zh-CN"/>
        </w:rPr>
        <w:t>项目编号</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采购活动提供本企业（填写制造的货物，</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由本企业承担工程、提供服务）。</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本条所称货物不包括使用大型企业注册商标的货物和服务。</w:t>
      </w:r>
    </w:p>
    <w:p>
      <w:pPr>
        <w:widowControl/>
        <w:spacing w:line="360" w:lineRule="auto"/>
        <w:ind w:firstLine="420" w:firstLineChars="200"/>
        <w:jc w:val="left"/>
        <w:rPr>
          <w:rFonts w:ascii="宋体" w:hAnsi="宋体" w:eastAsia="宋体" w:cs="宋体"/>
          <w:color w:val="auto"/>
          <w:szCs w:val="21"/>
          <w:highlight w:val="none"/>
        </w:rPr>
      </w:pP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本公司对上述声明的真实性负责。如有虚假，将依法承担相应责任</w:t>
      </w:r>
    </w:p>
    <w:p>
      <w:pPr>
        <w:widowControl/>
        <w:spacing w:line="360" w:lineRule="auto"/>
        <w:ind w:firstLine="420" w:firstLineChars="200"/>
        <w:jc w:val="left"/>
        <w:rPr>
          <w:rFonts w:ascii="宋体" w:hAnsi="宋体" w:eastAsia="宋体" w:cs="宋体"/>
          <w:color w:val="auto"/>
          <w:szCs w:val="21"/>
          <w:highlight w:val="none"/>
        </w:rPr>
      </w:pP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日 期：</w:t>
      </w:r>
    </w:p>
    <w:p>
      <w:pPr>
        <w:widowControl/>
        <w:spacing w:line="360" w:lineRule="auto"/>
        <w:ind w:firstLine="420" w:firstLineChars="200"/>
        <w:jc w:val="left"/>
        <w:rPr>
          <w:rFonts w:ascii="宋体" w:hAnsi="宋体" w:eastAsia="宋体" w:cs="宋体"/>
          <w:color w:val="auto"/>
          <w:szCs w:val="21"/>
          <w:highlight w:val="none"/>
        </w:rPr>
      </w:pP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注：</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若产品出自符合国家规定的监狱企业，则该产品制造企业必须出具上述声明函，且</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必须提供应当提供由省级以上监狱管理局、戒毒管理局（含新疆生产建设兵团）出具的属于监狱企业的证明文件，否则在评审时将不考虑对该监狱企业的相关优惠。</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监狱企业视同小型、微型企业，享受评审中价格扣除等政府采购促进中小企业发展的政府采购政策。</w:t>
      </w:r>
    </w:p>
    <w:p>
      <w:pPr>
        <w:widowControl/>
        <w:jc w:val="lef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500" w:lineRule="exact"/>
        <w:ind w:firstLine="434" w:firstLineChars="206"/>
        <w:rPr>
          <w:rFonts w:hint="eastAsia" w:ascii="宋体" w:hAnsi="宋体"/>
          <w:b/>
          <w:color w:val="auto"/>
          <w:sz w:val="21"/>
          <w:szCs w:val="21"/>
          <w:highlight w:val="none"/>
        </w:rPr>
      </w:pPr>
      <w:r>
        <w:rPr>
          <w:rFonts w:hint="eastAsia" w:ascii="宋体" w:hAnsi="宋体"/>
          <w:b/>
          <w:color w:val="auto"/>
          <w:sz w:val="21"/>
          <w:szCs w:val="21"/>
          <w:highlight w:val="none"/>
        </w:rPr>
        <w:t>关于中小企业：</w:t>
      </w:r>
    </w:p>
    <w:p>
      <w:pPr>
        <w:spacing w:line="500" w:lineRule="exact"/>
        <w:ind w:firstLine="434" w:firstLineChars="206"/>
        <w:rPr>
          <w:rFonts w:hint="eastAsia" w:ascii="宋体" w:hAnsi="宋体"/>
          <w:b/>
          <w:color w:val="auto"/>
          <w:sz w:val="21"/>
          <w:szCs w:val="21"/>
          <w:highlight w:val="none"/>
        </w:rPr>
      </w:pPr>
      <w:r>
        <w:rPr>
          <w:rFonts w:hint="eastAsia" w:ascii="宋体" w:hAnsi="宋体"/>
          <w:b/>
          <w:color w:val="auto"/>
          <w:sz w:val="21"/>
          <w:szCs w:val="21"/>
          <w:highlight w:val="none"/>
        </w:rPr>
        <w:t>落实政府采购相关政策内容</w:t>
      </w:r>
    </w:p>
    <w:p>
      <w:pPr>
        <w:spacing w:line="500" w:lineRule="atLeas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 xml:space="preserve">1.根据“国家统计局关于印发《统计上大中小微型企业划分办法（2017）》的通知”，《政府采购促进中小企业发展管理办法》（财库〔2020〕46 号）的规定。 </w:t>
      </w:r>
    </w:p>
    <w:p>
      <w:pPr>
        <w:spacing w:line="500" w:lineRule="atLeas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 xml:space="preserve">（1）符合中小企业划分标准； </w:t>
      </w:r>
    </w:p>
    <w:p>
      <w:pPr>
        <w:spacing w:line="500" w:lineRule="atLeas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 xml:space="preserve">（2）提供本企业制造的货物、承担的工程或者服务，或者提供其他中小企业制造的货物。本项所称货物不包括使用大型企业注册商标的货物。 </w:t>
      </w:r>
    </w:p>
    <w:p>
      <w:pPr>
        <w:spacing w:line="500" w:lineRule="atLeas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2.请</w:t>
      </w:r>
      <w:r>
        <w:rPr>
          <w:rFonts w:hint="eastAsia" w:ascii="宋体" w:hAnsi="宋体"/>
          <w:color w:val="auto"/>
          <w:sz w:val="21"/>
          <w:szCs w:val="21"/>
          <w:highlight w:val="none"/>
          <w:lang w:eastAsia="zh-CN"/>
        </w:rPr>
        <w:t>投标人</w:t>
      </w:r>
      <w:r>
        <w:rPr>
          <w:rFonts w:hint="eastAsia" w:ascii="宋体" w:hAnsi="宋体"/>
          <w:color w:val="auto"/>
          <w:sz w:val="21"/>
          <w:szCs w:val="21"/>
          <w:highlight w:val="none"/>
        </w:rPr>
        <w:t>根据“国家统计局关于印发《统计上大中小微型企业划分办法（2017）》的通知”、《政府采购促进中小企业发展管理办法》（财库〔2020〕46 号）的规定，提供《中小企业声明函》，未提供的在价格评分时不进行扣除。</w:t>
      </w:r>
      <w:r>
        <w:rPr>
          <w:rFonts w:hint="eastAsia" w:ascii="宋体" w:hAnsi="宋体"/>
          <w:color w:val="auto"/>
          <w:sz w:val="21"/>
          <w:szCs w:val="21"/>
          <w:highlight w:val="none"/>
          <w:lang w:eastAsia="zh-CN"/>
        </w:rPr>
        <w:t>投标人</w:t>
      </w:r>
      <w:r>
        <w:rPr>
          <w:rFonts w:hint="eastAsia" w:ascii="宋体" w:hAnsi="宋体"/>
          <w:color w:val="auto"/>
          <w:sz w:val="21"/>
          <w:szCs w:val="21"/>
          <w:highlight w:val="none"/>
        </w:rPr>
        <w:t xml:space="preserve">对《中小企业声明函》的真实性负责。 </w:t>
      </w:r>
    </w:p>
    <w:p>
      <w:pPr>
        <w:spacing w:line="400" w:lineRule="atLeast"/>
        <w:ind w:firstLine="420" w:firstLineChars="200"/>
        <w:jc w:val="center"/>
        <w:rPr>
          <w:rFonts w:hint="eastAsia" w:ascii="宋体" w:hAnsi="宋体"/>
          <w:color w:val="auto"/>
          <w:sz w:val="21"/>
          <w:szCs w:val="21"/>
          <w:highlight w:val="none"/>
        </w:rPr>
      </w:pPr>
    </w:p>
    <w:p>
      <w:pPr>
        <w:spacing w:line="400" w:lineRule="atLeast"/>
        <w:ind w:firstLine="422" w:firstLineChars="200"/>
        <w:jc w:val="center"/>
        <w:rPr>
          <w:rFonts w:hint="eastAsia" w:ascii="宋体" w:hAnsi="宋体"/>
          <w:b/>
          <w:color w:val="auto"/>
          <w:sz w:val="21"/>
          <w:szCs w:val="21"/>
          <w:highlight w:val="none"/>
        </w:rPr>
      </w:pPr>
      <w:r>
        <w:rPr>
          <w:rFonts w:hint="eastAsia" w:ascii="宋体" w:hAnsi="宋体"/>
          <w:b/>
          <w:color w:val="auto"/>
          <w:sz w:val="21"/>
          <w:szCs w:val="21"/>
          <w:highlight w:val="none"/>
        </w:rPr>
        <w:t>统计上大中小微型企业划分标准</w:t>
      </w:r>
    </w:p>
    <w:tbl>
      <w:tblPr>
        <w:tblStyle w:val="29"/>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843"/>
        <w:gridCol w:w="937"/>
        <w:gridCol w:w="1169"/>
        <w:gridCol w:w="1818"/>
        <w:gridCol w:w="1504"/>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blHeader/>
          <w:jc w:val="center"/>
        </w:trPr>
        <w:tc>
          <w:tcPr>
            <w:tcW w:w="1419" w:type="dxa"/>
            <w:vAlign w:val="center"/>
          </w:tcPr>
          <w:p>
            <w:pPr>
              <w:jc w:val="center"/>
              <w:rPr>
                <w:rFonts w:ascii="宋体" w:hAnsi="宋体" w:cs="仿宋"/>
                <w:b/>
                <w:color w:val="auto"/>
                <w:sz w:val="21"/>
                <w:szCs w:val="21"/>
                <w:highlight w:val="none"/>
              </w:rPr>
            </w:pPr>
            <w:r>
              <w:rPr>
                <w:rFonts w:ascii="宋体" w:hAnsi="宋体" w:cs="仿宋"/>
                <w:b/>
                <w:color w:val="auto"/>
                <w:sz w:val="21"/>
                <w:szCs w:val="21"/>
                <w:highlight w:val="none"/>
              </w:rPr>
              <w:t>行业名称</w:t>
            </w:r>
          </w:p>
        </w:tc>
        <w:tc>
          <w:tcPr>
            <w:tcW w:w="1843" w:type="dxa"/>
            <w:vAlign w:val="center"/>
          </w:tcPr>
          <w:p>
            <w:pPr>
              <w:jc w:val="center"/>
              <w:rPr>
                <w:rFonts w:ascii="宋体" w:hAnsi="宋体" w:cs="仿宋"/>
                <w:b/>
                <w:color w:val="auto"/>
                <w:sz w:val="21"/>
                <w:szCs w:val="21"/>
                <w:highlight w:val="none"/>
              </w:rPr>
            </w:pPr>
            <w:r>
              <w:rPr>
                <w:rFonts w:ascii="宋体" w:hAnsi="宋体" w:cs="仿宋"/>
                <w:b/>
                <w:color w:val="auto"/>
                <w:sz w:val="21"/>
                <w:szCs w:val="21"/>
                <w:highlight w:val="none"/>
              </w:rPr>
              <w:t>指标名称</w:t>
            </w:r>
          </w:p>
        </w:tc>
        <w:tc>
          <w:tcPr>
            <w:tcW w:w="937" w:type="dxa"/>
            <w:vAlign w:val="center"/>
          </w:tcPr>
          <w:p>
            <w:pPr>
              <w:jc w:val="center"/>
              <w:rPr>
                <w:rFonts w:hint="eastAsia" w:ascii="宋体" w:hAnsi="宋体" w:eastAsia="宋体" w:cs="仿宋"/>
                <w:b/>
                <w:color w:val="auto"/>
                <w:sz w:val="21"/>
                <w:szCs w:val="21"/>
                <w:highlight w:val="none"/>
                <w:lang w:eastAsia="zh-CN"/>
              </w:rPr>
            </w:pPr>
            <w:r>
              <w:rPr>
                <w:rFonts w:ascii="宋体" w:hAnsi="宋体" w:cs="仿宋"/>
                <w:b/>
                <w:color w:val="auto"/>
                <w:sz w:val="21"/>
                <w:szCs w:val="21"/>
                <w:highlight w:val="none"/>
              </w:rPr>
              <w:t>计量</w:t>
            </w:r>
          </w:p>
          <w:p>
            <w:pPr>
              <w:jc w:val="center"/>
              <w:rPr>
                <w:rFonts w:ascii="宋体" w:hAnsi="宋体" w:cs="仿宋"/>
                <w:b/>
                <w:color w:val="auto"/>
                <w:sz w:val="21"/>
                <w:szCs w:val="21"/>
                <w:highlight w:val="none"/>
              </w:rPr>
            </w:pPr>
            <w:r>
              <w:rPr>
                <w:rFonts w:ascii="宋体" w:hAnsi="宋体" w:cs="仿宋"/>
                <w:b/>
                <w:color w:val="auto"/>
                <w:sz w:val="21"/>
                <w:szCs w:val="21"/>
                <w:highlight w:val="none"/>
              </w:rPr>
              <w:t>单位</w:t>
            </w:r>
          </w:p>
        </w:tc>
        <w:tc>
          <w:tcPr>
            <w:tcW w:w="1169" w:type="dxa"/>
            <w:vAlign w:val="center"/>
          </w:tcPr>
          <w:p>
            <w:pPr>
              <w:jc w:val="center"/>
              <w:rPr>
                <w:rFonts w:ascii="宋体" w:hAnsi="宋体" w:cs="仿宋"/>
                <w:b/>
                <w:color w:val="auto"/>
                <w:sz w:val="21"/>
                <w:szCs w:val="21"/>
                <w:highlight w:val="none"/>
              </w:rPr>
            </w:pPr>
            <w:r>
              <w:rPr>
                <w:rFonts w:ascii="宋体" w:hAnsi="宋体" w:cs="仿宋"/>
                <w:b/>
                <w:color w:val="auto"/>
                <w:sz w:val="21"/>
                <w:szCs w:val="21"/>
                <w:highlight w:val="none"/>
              </w:rPr>
              <w:t>大型</w:t>
            </w:r>
          </w:p>
        </w:tc>
        <w:tc>
          <w:tcPr>
            <w:tcW w:w="1818" w:type="dxa"/>
            <w:vAlign w:val="center"/>
          </w:tcPr>
          <w:p>
            <w:pPr>
              <w:jc w:val="center"/>
              <w:rPr>
                <w:rFonts w:ascii="宋体" w:hAnsi="宋体" w:cs="仿宋"/>
                <w:b/>
                <w:color w:val="auto"/>
                <w:sz w:val="21"/>
                <w:szCs w:val="21"/>
                <w:highlight w:val="none"/>
              </w:rPr>
            </w:pPr>
            <w:r>
              <w:rPr>
                <w:rFonts w:ascii="宋体" w:hAnsi="宋体" w:cs="仿宋"/>
                <w:b/>
                <w:color w:val="auto"/>
                <w:sz w:val="21"/>
                <w:szCs w:val="21"/>
                <w:highlight w:val="none"/>
              </w:rPr>
              <w:t>中型</w:t>
            </w:r>
          </w:p>
        </w:tc>
        <w:tc>
          <w:tcPr>
            <w:tcW w:w="1504" w:type="dxa"/>
            <w:vAlign w:val="center"/>
          </w:tcPr>
          <w:p>
            <w:pPr>
              <w:jc w:val="center"/>
              <w:rPr>
                <w:rFonts w:ascii="宋体" w:hAnsi="宋体" w:cs="仿宋"/>
                <w:b/>
                <w:color w:val="auto"/>
                <w:sz w:val="21"/>
                <w:szCs w:val="21"/>
                <w:highlight w:val="none"/>
              </w:rPr>
            </w:pPr>
            <w:r>
              <w:rPr>
                <w:rFonts w:ascii="宋体" w:hAnsi="宋体" w:cs="仿宋"/>
                <w:b/>
                <w:color w:val="auto"/>
                <w:sz w:val="21"/>
                <w:szCs w:val="21"/>
                <w:highlight w:val="none"/>
              </w:rPr>
              <w:t>小型</w:t>
            </w:r>
          </w:p>
        </w:tc>
        <w:tc>
          <w:tcPr>
            <w:tcW w:w="949" w:type="dxa"/>
            <w:vAlign w:val="center"/>
          </w:tcPr>
          <w:p>
            <w:pPr>
              <w:jc w:val="center"/>
              <w:rPr>
                <w:rFonts w:ascii="宋体" w:hAnsi="宋体" w:cs="仿宋"/>
                <w:b/>
                <w:color w:val="auto"/>
                <w:sz w:val="21"/>
                <w:szCs w:val="21"/>
                <w:highlight w:val="none"/>
              </w:rPr>
            </w:pPr>
            <w:r>
              <w:rPr>
                <w:rFonts w:ascii="宋体" w:hAnsi="宋体" w:cs="仿宋"/>
                <w:b/>
                <w:color w:val="auto"/>
                <w:sz w:val="21"/>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农、林、牧、渔业</w:t>
            </w: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营业收入（Y)</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万元</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Y≥20000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500≤Y＜20000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50≤Y＜500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restart"/>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工业 *</w:t>
            </w: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从业人员（X)</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人</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X≥1000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300≤X＜1000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20≤X＜300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continue"/>
            <w:vAlign w:val="center"/>
          </w:tcPr>
          <w:p>
            <w:pPr>
              <w:jc w:val="center"/>
              <w:rPr>
                <w:rFonts w:ascii="宋体" w:hAnsi="宋体" w:cs="仿宋"/>
                <w:color w:val="auto"/>
                <w:sz w:val="21"/>
                <w:szCs w:val="21"/>
                <w:highlight w:val="none"/>
              </w:rPr>
            </w:pP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营业收入（Y)</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万元</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Y≥40000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2000≤Y＜40000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300≤Y＜2000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restart"/>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建筑业</w:t>
            </w: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营业收入（Y)</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万元</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Y≥80000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6000≤Y＜80000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300≤Y＜6000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continue"/>
            <w:vAlign w:val="center"/>
          </w:tcPr>
          <w:p>
            <w:pPr>
              <w:jc w:val="center"/>
              <w:rPr>
                <w:rFonts w:ascii="宋体" w:hAnsi="宋体" w:cs="仿宋"/>
                <w:color w:val="auto"/>
                <w:sz w:val="21"/>
                <w:szCs w:val="21"/>
                <w:highlight w:val="none"/>
              </w:rPr>
            </w:pP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资产总额（Z)</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万元</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Z≥80000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5000≤Z＜80000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300≤Z＜5000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restart"/>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批发业</w:t>
            </w: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从业人员（X)</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人</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X≥200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20≤X＜200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5≤X＜20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continue"/>
            <w:vAlign w:val="center"/>
          </w:tcPr>
          <w:p>
            <w:pPr>
              <w:jc w:val="center"/>
              <w:rPr>
                <w:rFonts w:ascii="宋体" w:hAnsi="宋体" w:cs="仿宋"/>
                <w:color w:val="auto"/>
                <w:sz w:val="21"/>
                <w:szCs w:val="21"/>
                <w:highlight w:val="none"/>
              </w:rPr>
            </w:pP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营业收入（Y)</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万元</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Y≥40000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5000≤Y＜40000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1000≤Y＜5000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restart"/>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零售业</w:t>
            </w: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从业人员（X)</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人</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X≥300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50≤X＜300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10≤X＜50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continue"/>
            <w:vAlign w:val="center"/>
          </w:tcPr>
          <w:p>
            <w:pPr>
              <w:jc w:val="center"/>
              <w:rPr>
                <w:rFonts w:ascii="宋体" w:hAnsi="宋体" w:cs="仿宋"/>
                <w:color w:val="auto"/>
                <w:sz w:val="21"/>
                <w:szCs w:val="21"/>
                <w:highlight w:val="none"/>
              </w:rPr>
            </w:pP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营业收入（Y)</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万元</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Y≥20000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500≤Y＜20000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100≤Y＜500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restart"/>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交通运输业 *</w:t>
            </w: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从业人员（X)</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人</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X≥1000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300≤X＜1000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20≤X＜300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continue"/>
            <w:vAlign w:val="center"/>
          </w:tcPr>
          <w:p>
            <w:pPr>
              <w:jc w:val="center"/>
              <w:rPr>
                <w:rFonts w:ascii="宋体" w:hAnsi="宋体" w:cs="仿宋"/>
                <w:color w:val="auto"/>
                <w:sz w:val="21"/>
                <w:szCs w:val="21"/>
                <w:highlight w:val="none"/>
              </w:rPr>
            </w:pP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营业收入（Y)</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万元</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Y≥30000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3000≤Y＜30000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200≤Y＜3000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restart"/>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仓储业*</w:t>
            </w: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从业人员（X)</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人</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X≥200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100≤X＜200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20≤X＜100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continue"/>
            <w:vAlign w:val="center"/>
          </w:tcPr>
          <w:p>
            <w:pPr>
              <w:jc w:val="center"/>
              <w:rPr>
                <w:rFonts w:ascii="宋体" w:hAnsi="宋体" w:cs="仿宋"/>
                <w:color w:val="auto"/>
                <w:sz w:val="21"/>
                <w:szCs w:val="21"/>
                <w:highlight w:val="none"/>
              </w:rPr>
            </w:pP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营业收入（Y)</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万元</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Y≥30000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1000≤Y＜30000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100≤Y＜1000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restart"/>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邮政业</w:t>
            </w: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从业人员（X)</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人</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X≥1000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300≤X＜1000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20≤X＜300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continue"/>
            <w:vAlign w:val="center"/>
          </w:tcPr>
          <w:p>
            <w:pPr>
              <w:jc w:val="center"/>
              <w:rPr>
                <w:rFonts w:ascii="宋体" w:hAnsi="宋体" w:cs="仿宋"/>
                <w:color w:val="auto"/>
                <w:sz w:val="21"/>
                <w:szCs w:val="21"/>
                <w:highlight w:val="none"/>
              </w:rPr>
            </w:pP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营业收入（Y)</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万元</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Y≥30000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2000≤Y＜30000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100≤Y＜2000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restart"/>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住宿业</w:t>
            </w: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从业人员（X)</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人</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X≥300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100≤X＜300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10≤X＜100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continue"/>
            <w:vAlign w:val="center"/>
          </w:tcPr>
          <w:p>
            <w:pPr>
              <w:jc w:val="center"/>
              <w:rPr>
                <w:rFonts w:ascii="宋体" w:hAnsi="宋体" w:cs="仿宋"/>
                <w:color w:val="auto"/>
                <w:sz w:val="21"/>
                <w:szCs w:val="21"/>
                <w:highlight w:val="none"/>
              </w:rPr>
            </w:pP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营业收入（Y)</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万元</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Y≥10000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2000≤Y＜10000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100≤Y＜2000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restart"/>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餐饮业</w:t>
            </w: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从业人员（X)</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人</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X≥300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100≤X＜300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10≤X＜100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continue"/>
            <w:vAlign w:val="center"/>
          </w:tcPr>
          <w:p>
            <w:pPr>
              <w:jc w:val="center"/>
              <w:rPr>
                <w:rFonts w:ascii="宋体" w:hAnsi="宋体" w:cs="仿宋"/>
                <w:color w:val="auto"/>
                <w:sz w:val="21"/>
                <w:szCs w:val="21"/>
                <w:highlight w:val="none"/>
              </w:rPr>
            </w:pP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营业收入（Y)</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万元</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Y≥10000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2000≤Y＜10000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100≤Y＜2000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restart"/>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信息传输业 *</w:t>
            </w: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从业人员（X)</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人</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X≥2000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100≤X＜2000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10≤X＜100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continue"/>
            <w:vAlign w:val="center"/>
          </w:tcPr>
          <w:p>
            <w:pPr>
              <w:jc w:val="center"/>
              <w:rPr>
                <w:rFonts w:ascii="宋体" w:hAnsi="宋体" w:cs="仿宋"/>
                <w:color w:val="auto"/>
                <w:sz w:val="21"/>
                <w:szCs w:val="21"/>
                <w:highlight w:val="none"/>
              </w:rPr>
            </w:pP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营业收入（Y)</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万元</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Y≥100000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1000≤Y＜100000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100≤Y＜1000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restart"/>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软件和信息技术服务业</w:t>
            </w: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从业人员（X)</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人</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X≥300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100≤X＜300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10≤X＜100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continue"/>
            <w:vAlign w:val="center"/>
          </w:tcPr>
          <w:p>
            <w:pPr>
              <w:jc w:val="center"/>
              <w:rPr>
                <w:rFonts w:ascii="宋体" w:hAnsi="宋体" w:cs="仿宋"/>
                <w:color w:val="auto"/>
                <w:sz w:val="21"/>
                <w:szCs w:val="21"/>
                <w:highlight w:val="none"/>
              </w:rPr>
            </w:pP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营业收入（Y)</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万元</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Y≥10000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1000≤Y＜10000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50≤Y＜1000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restart"/>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房地产开发经营</w:t>
            </w: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营业收入（Y)</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万元</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Y≥200000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1000≤Y＜200000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100≤Y＜1000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continue"/>
            <w:vAlign w:val="center"/>
          </w:tcPr>
          <w:p>
            <w:pPr>
              <w:jc w:val="center"/>
              <w:rPr>
                <w:rFonts w:ascii="宋体" w:hAnsi="宋体" w:cs="仿宋"/>
                <w:color w:val="auto"/>
                <w:sz w:val="21"/>
                <w:szCs w:val="21"/>
                <w:highlight w:val="none"/>
              </w:rPr>
            </w:pP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资产总额（Z)</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万元</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Z≥10000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5000≤Z＜10000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2000≤Z＜5000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restart"/>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物业管理</w:t>
            </w: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从业人员（X)</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人</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X≥1000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300≤X＜1000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100≤X＜300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continue"/>
            <w:vAlign w:val="center"/>
          </w:tcPr>
          <w:p>
            <w:pPr>
              <w:jc w:val="center"/>
              <w:rPr>
                <w:rFonts w:ascii="宋体" w:hAnsi="宋体" w:cs="仿宋"/>
                <w:color w:val="auto"/>
                <w:sz w:val="21"/>
                <w:szCs w:val="21"/>
                <w:highlight w:val="none"/>
              </w:rPr>
            </w:pP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营业收入（Y)</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万元</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Y≥5000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1000≤Y＜5000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500≤Y＜1000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restart"/>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租赁和商务服务业</w:t>
            </w: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从业人员（X)</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人</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X≥300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100≤X＜300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10≤X＜100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Merge w:val="continue"/>
            <w:vAlign w:val="center"/>
          </w:tcPr>
          <w:p>
            <w:pPr>
              <w:jc w:val="center"/>
              <w:rPr>
                <w:rFonts w:ascii="宋体" w:hAnsi="宋体" w:cs="仿宋"/>
                <w:color w:val="auto"/>
                <w:sz w:val="21"/>
                <w:szCs w:val="21"/>
                <w:highlight w:val="none"/>
              </w:rPr>
            </w:pP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资产总额（Z)</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万元</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Z≥120000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8000≤Z＜120000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100≤Z＜8000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1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其他未列明行业 *</w:t>
            </w:r>
          </w:p>
        </w:tc>
        <w:tc>
          <w:tcPr>
            <w:tcW w:w="1843"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从业人员（X)</w:t>
            </w:r>
          </w:p>
        </w:tc>
        <w:tc>
          <w:tcPr>
            <w:tcW w:w="937"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人</w:t>
            </w:r>
          </w:p>
        </w:tc>
        <w:tc>
          <w:tcPr>
            <w:tcW w:w="116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X≥300</w:t>
            </w:r>
          </w:p>
        </w:tc>
        <w:tc>
          <w:tcPr>
            <w:tcW w:w="1818"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100≤X＜300</w:t>
            </w:r>
          </w:p>
        </w:tc>
        <w:tc>
          <w:tcPr>
            <w:tcW w:w="1504"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10≤X＜100</w:t>
            </w:r>
          </w:p>
        </w:tc>
        <w:tc>
          <w:tcPr>
            <w:tcW w:w="949" w:type="dxa"/>
            <w:vAlign w:val="center"/>
          </w:tcPr>
          <w:p>
            <w:pPr>
              <w:jc w:val="center"/>
              <w:rPr>
                <w:rFonts w:ascii="宋体" w:hAnsi="宋体" w:cs="仿宋"/>
                <w:color w:val="auto"/>
                <w:sz w:val="21"/>
                <w:szCs w:val="21"/>
                <w:highlight w:val="none"/>
              </w:rPr>
            </w:pPr>
            <w:r>
              <w:rPr>
                <w:rFonts w:ascii="宋体" w:hAnsi="宋体" w:cs="仿宋"/>
                <w:color w:val="auto"/>
                <w:sz w:val="21"/>
                <w:szCs w:val="21"/>
                <w:highlight w:val="none"/>
              </w:rPr>
              <w:t>X＜10</w:t>
            </w:r>
          </w:p>
        </w:tc>
      </w:tr>
    </w:tbl>
    <w:p>
      <w:pPr>
        <w:spacing w:line="400" w:lineRule="atLeast"/>
        <w:ind w:firstLine="422" w:firstLineChars="200"/>
        <w:jc w:val="center"/>
        <w:rPr>
          <w:rFonts w:hint="eastAsia" w:ascii="宋体" w:hAnsi="宋体"/>
          <w:b/>
          <w:color w:val="auto"/>
          <w:sz w:val="21"/>
          <w:szCs w:val="21"/>
          <w:highlight w:val="none"/>
        </w:rPr>
      </w:pPr>
    </w:p>
    <w:p>
      <w:pPr>
        <w:spacing w:line="500" w:lineRule="atLeas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说明：</w:t>
      </w:r>
    </w:p>
    <w:p>
      <w:pPr>
        <w:spacing w:line="500" w:lineRule="atLeas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（1）大型、中型和小型企业须同时满足所列指标的下限，否则下划一档；微型企业只须满足所列指标中的一项即可。</w:t>
      </w:r>
    </w:p>
    <w:p>
      <w:pPr>
        <w:spacing w:line="500" w:lineRule="atLeas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500" w:lineRule="atLeas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500" w:lineRule="atLeas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 xml:space="preserve">2.监狱企业 </w:t>
      </w:r>
    </w:p>
    <w:p>
      <w:pPr>
        <w:spacing w:line="500" w:lineRule="atLeas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 xml:space="preserve">根据财政部《司法部关于政府采购支持监狱企业发展有关问题》的通知（财库〔2014〕6879号），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 </w:t>
      </w:r>
    </w:p>
    <w:p>
      <w:pPr>
        <w:spacing w:line="500" w:lineRule="atLeas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 xml:space="preserve">3.残疾人福利性单位 </w:t>
      </w:r>
    </w:p>
    <w:p>
      <w:pPr>
        <w:spacing w:line="500" w:lineRule="atLeas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 xml:space="preserve">（1）根据《财政部 民政部 中国残疾人联合会关于促进残疾人就业政府采购政策的通知》，享受政府采购支持政策的残疾人福利性单位应当同时满足以下条件： </w:t>
      </w:r>
    </w:p>
    <w:p>
      <w:pPr>
        <w:spacing w:line="500" w:lineRule="atLeas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 xml:space="preserve"> ①安置的残疾人占本单位在职职工人数的比例不低于 25%（含 25%），并且安置的残疾人人数不少于 10 人（含 10 人）； </w:t>
      </w:r>
    </w:p>
    <w:p>
      <w:pPr>
        <w:spacing w:line="500" w:lineRule="atLeas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 xml:space="preserve">②依法与安置的每位残疾人签订了一年以上（含一年）的劳动合同或服务协议； </w:t>
      </w:r>
    </w:p>
    <w:p>
      <w:pPr>
        <w:spacing w:line="500" w:lineRule="atLeas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 xml:space="preserve">③为安置的每位残疾人按月足额缴纳了基本养老保险、基本医疗保险、失业保险、工伤保险和生育保险等社会保险费； </w:t>
      </w:r>
    </w:p>
    <w:p>
      <w:pPr>
        <w:spacing w:line="500" w:lineRule="atLeas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 xml:space="preserve">④通过银行等金融机构向安置的每位残疾人，按月支付了不低于单位所在区县适用的经省级人民政府批准的月最低工资标准的工资； </w:t>
      </w:r>
    </w:p>
    <w:p>
      <w:pPr>
        <w:spacing w:line="500" w:lineRule="atLeas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 xml:space="preserve">⑤提供本单位制造的货物、承担的工程或者服务（以下简称产品），或者提供其他残疾人福利性单位制造的货物（不包括使用非残疾人福利性单位注册商标的货物）。 </w:t>
      </w:r>
    </w:p>
    <w:p>
      <w:pPr>
        <w:spacing w:line="500" w:lineRule="atLeas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 xml:space="preserve">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 </w:t>
      </w:r>
    </w:p>
    <w:p>
      <w:pPr>
        <w:spacing w:line="500" w:lineRule="atLeast"/>
        <w:ind w:firstLine="420" w:firstLineChars="200"/>
        <w:jc w:val="left"/>
        <w:rPr>
          <w:rFonts w:hint="eastAsia" w:ascii="Times New Roman" w:hAnsi="Times New Roman" w:cs="Times New Roman"/>
          <w:b/>
          <w:color w:val="auto"/>
          <w:sz w:val="28"/>
          <w:szCs w:val="28"/>
          <w:highlight w:val="none"/>
          <w:lang w:eastAsia="zh-CN"/>
        </w:rPr>
      </w:pPr>
      <w:r>
        <w:rPr>
          <w:rFonts w:hint="eastAsia" w:ascii="宋体" w:hAnsi="宋体" w:eastAsia="宋体" w:cs="Times New Roman"/>
          <w:color w:val="auto"/>
          <w:sz w:val="21"/>
          <w:szCs w:val="21"/>
          <w:highlight w:val="none"/>
        </w:rPr>
        <w:t>（2）符合条件的残疾人福利性单位在参加政府采购活动时，应当提供《残疾人福利性单位声明函》，并对声明的真实性负责。</w:t>
      </w:r>
    </w:p>
    <w:p>
      <w:pPr>
        <w:spacing w:line="360" w:lineRule="auto"/>
        <w:jc w:val="center"/>
        <w:rPr>
          <w:rFonts w:hint="eastAsia" w:ascii="宋体" w:hAnsi="宋体" w:eastAsia="宋体" w:cs="宋体"/>
          <w:b/>
          <w:bCs/>
          <w:color w:val="auto"/>
          <w:sz w:val="28"/>
          <w:szCs w:val="28"/>
          <w:highlight w:val="none"/>
        </w:rPr>
      </w:pPr>
    </w:p>
    <w:p>
      <w:pPr>
        <w:spacing w:line="360" w:lineRule="auto"/>
        <w:jc w:val="center"/>
        <w:rPr>
          <w:rFonts w:hint="eastAsia" w:ascii="宋体" w:hAnsi="宋体" w:eastAsia="宋体" w:cs="宋体"/>
          <w:b/>
          <w:bCs/>
          <w:color w:val="auto"/>
          <w:sz w:val="28"/>
          <w:szCs w:val="28"/>
          <w:highlight w:val="none"/>
        </w:rPr>
      </w:pPr>
    </w:p>
    <w:p>
      <w:pPr>
        <w:spacing w:line="360" w:lineRule="auto"/>
        <w:jc w:val="center"/>
        <w:rPr>
          <w:rFonts w:hint="eastAsia" w:ascii="宋体" w:hAnsi="宋体" w:eastAsia="宋体" w:cs="宋体"/>
          <w:b/>
          <w:bCs/>
          <w:color w:val="auto"/>
          <w:sz w:val="28"/>
          <w:szCs w:val="28"/>
          <w:highlight w:val="none"/>
        </w:rPr>
      </w:pPr>
    </w:p>
    <w:p>
      <w:pPr>
        <w:spacing w:line="360" w:lineRule="auto"/>
        <w:jc w:val="center"/>
        <w:rPr>
          <w:rFonts w:hint="eastAsia" w:ascii="宋体" w:hAnsi="宋体" w:eastAsia="宋体" w:cs="宋体"/>
          <w:b/>
          <w:bCs/>
          <w:color w:val="auto"/>
          <w:sz w:val="28"/>
          <w:szCs w:val="28"/>
          <w:highlight w:val="none"/>
        </w:rPr>
      </w:pPr>
    </w:p>
    <w:p>
      <w:pPr>
        <w:spacing w:line="360" w:lineRule="auto"/>
        <w:jc w:val="center"/>
        <w:rPr>
          <w:rFonts w:hint="eastAsia" w:ascii="宋体" w:hAnsi="宋体" w:eastAsia="宋体" w:cs="宋体"/>
          <w:b/>
          <w:bCs/>
          <w:color w:val="auto"/>
          <w:sz w:val="28"/>
          <w:szCs w:val="28"/>
          <w:highlight w:val="none"/>
        </w:rPr>
      </w:pPr>
    </w:p>
    <w:p>
      <w:pPr>
        <w:spacing w:line="360" w:lineRule="auto"/>
        <w:jc w:val="center"/>
        <w:rPr>
          <w:rFonts w:hint="eastAsia" w:ascii="宋体" w:hAnsi="宋体" w:eastAsia="宋体" w:cs="宋体"/>
          <w:b/>
          <w:bCs/>
          <w:color w:val="auto"/>
          <w:sz w:val="28"/>
          <w:szCs w:val="28"/>
          <w:highlight w:val="none"/>
        </w:rPr>
      </w:pPr>
    </w:p>
    <w:p>
      <w:pPr>
        <w:spacing w:line="360" w:lineRule="auto"/>
        <w:jc w:val="center"/>
        <w:rPr>
          <w:rFonts w:hint="eastAsia" w:ascii="宋体" w:hAnsi="宋体" w:eastAsia="宋体" w:cs="宋体"/>
          <w:b/>
          <w:bCs/>
          <w:color w:val="auto"/>
          <w:sz w:val="28"/>
          <w:szCs w:val="28"/>
          <w:highlight w:val="none"/>
        </w:rPr>
      </w:pPr>
    </w:p>
    <w:p>
      <w:pPr>
        <w:spacing w:line="360" w:lineRule="auto"/>
        <w:jc w:val="center"/>
        <w:rPr>
          <w:rFonts w:hint="eastAsia" w:ascii="宋体" w:hAnsi="宋体" w:eastAsia="宋体" w:cs="宋体"/>
          <w:b/>
          <w:bCs/>
          <w:color w:val="auto"/>
          <w:sz w:val="28"/>
          <w:szCs w:val="28"/>
          <w:highlight w:val="none"/>
        </w:rPr>
      </w:pPr>
    </w:p>
    <w:p>
      <w:pPr>
        <w:spacing w:line="360" w:lineRule="auto"/>
        <w:jc w:val="center"/>
        <w:rPr>
          <w:rFonts w:hint="eastAsia" w:ascii="宋体" w:hAnsi="宋体" w:eastAsia="宋体" w:cs="宋体"/>
          <w:b/>
          <w:bCs/>
          <w:color w:val="auto"/>
          <w:sz w:val="28"/>
          <w:szCs w:val="28"/>
          <w:highlight w:val="none"/>
        </w:rPr>
      </w:pPr>
    </w:p>
    <w:p>
      <w:pPr>
        <w:spacing w:line="360" w:lineRule="auto"/>
        <w:jc w:val="center"/>
        <w:rPr>
          <w:rFonts w:hint="eastAsia" w:ascii="宋体" w:hAnsi="宋体" w:eastAsia="宋体" w:cs="宋体"/>
          <w:b/>
          <w:bCs/>
          <w:color w:val="auto"/>
          <w:sz w:val="28"/>
          <w:szCs w:val="28"/>
          <w:highlight w:val="none"/>
        </w:rPr>
      </w:pPr>
    </w:p>
    <w:p>
      <w:pPr>
        <w:spacing w:line="360" w:lineRule="auto"/>
        <w:jc w:val="center"/>
        <w:rPr>
          <w:rFonts w:hint="eastAsia" w:ascii="宋体" w:hAnsi="宋体" w:eastAsia="宋体" w:cs="宋体"/>
          <w:b/>
          <w:bCs/>
          <w:color w:val="auto"/>
          <w:sz w:val="28"/>
          <w:szCs w:val="28"/>
          <w:highlight w:val="none"/>
        </w:rPr>
      </w:pPr>
    </w:p>
    <w:p>
      <w:pPr>
        <w:spacing w:line="360" w:lineRule="auto"/>
        <w:jc w:val="center"/>
        <w:rPr>
          <w:rFonts w:hint="eastAsia" w:ascii="宋体" w:hAnsi="宋体" w:eastAsia="宋体" w:cs="宋体"/>
          <w:b/>
          <w:bCs/>
          <w:color w:val="auto"/>
          <w:sz w:val="28"/>
          <w:szCs w:val="28"/>
          <w:highlight w:val="none"/>
        </w:rPr>
      </w:pPr>
    </w:p>
    <w:p>
      <w:pPr>
        <w:spacing w:line="360" w:lineRule="auto"/>
        <w:jc w:val="center"/>
        <w:rPr>
          <w:rFonts w:hint="eastAsia" w:ascii="宋体" w:hAnsi="宋体" w:eastAsia="宋体" w:cs="宋体"/>
          <w:b/>
          <w:bCs/>
          <w:color w:val="auto"/>
          <w:sz w:val="28"/>
          <w:szCs w:val="28"/>
          <w:highlight w:val="none"/>
        </w:rPr>
      </w:pPr>
    </w:p>
    <w:p>
      <w:pPr>
        <w:pStyle w:val="12"/>
        <w:ind w:left="0" w:leftChars="0" w:firstLine="0" w:firstLineChars="0"/>
        <w:rPr>
          <w:rFonts w:hint="eastAsia" w:ascii="宋体" w:hAnsi="宋体" w:eastAsia="宋体" w:cs="宋体"/>
          <w:b/>
          <w:bCs/>
          <w:color w:val="auto"/>
          <w:sz w:val="28"/>
          <w:szCs w:val="28"/>
          <w:highlight w:val="none"/>
        </w:rPr>
      </w:pPr>
    </w:p>
    <w:p>
      <w:pPr>
        <w:pStyle w:val="6"/>
        <w:numPr>
          <w:ilvl w:val="0"/>
          <w:numId w:val="0"/>
        </w:numPr>
        <w:bidi w:val="0"/>
        <w:jc w:val="center"/>
        <w:rPr>
          <w:rFonts w:hint="eastAsia"/>
          <w:color w:val="auto"/>
          <w:sz w:val="32"/>
          <w:szCs w:val="32"/>
          <w:highlight w:val="none"/>
          <w:lang w:val="en-US" w:eastAsia="zh-CN"/>
        </w:rPr>
      </w:pPr>
      <w:r>
        <w:rPr>
          <w:rFonts w:hint="eastAsia"/>
          <w:color w:val="auto"/>
          <w:sz w:val="32"/>
          <w:szCs w:val="32"/>
          <w:highlight w:val="none"/>
          <w:lang w:val="en-US" w:eastAsia="zh-CN"/>
        </w:rPr>
        <w:t>二、商务部分</w:t>
      </w:r>
    </w:p>
    <w:p>
      <w:pPr>
        <w:jc w:val="center"/>
        <w:rPr>
          <w:rFonts w:hint="eastAsia" w:ascii="宋体" w:hAnsi="宋体" w:eastAsia="宋体" w:cs="宋体"/>
          <w:b/>
          <w:color w:val="auto"/>
          <w:sz w:val="24"/>
          <w:szCs w:val="24"/>
          <w:highlight w:val="none"/>
          <w:lang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投标函</w:t>
      </w:r>
    </w:p>
    <w:p>
      <w:pPr>
        <w:spacing w:line="360" w:lineRule="auto"/>
        <w:rPr>
          <w:rFonts w:ascii="宋体" w:hAnsi="宋体" w:eastAsia="宋体" w:cs="宋体"/>
          <w:b/>
          <w:bCs/>
          <w:color w:val="auto"/>
          <w:highlight w:val="none"/>
        </w:rPr>
      </w:pPr>
    </w:p>
    <w:p>
      <w:pPr>
        <w:spacing w:line="54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致</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eastAsia="zh-CN"/>
        </w:rPr>
        <w:t>（采购人）</w:t>
      </w:r>
      <w:r>
        <w:rPr>
          <w:rFonts w:hint="eastAsia" w:ascii="宋体" w:hAnsi="宋体" w:eastAsia="宋体" w:cs="宋体"/>
          <w:b/>
          <w:bCs/>
          <w:color w:val="auto"/>
          <w:sz w:val="21"/>
          <w:szCs w:val="21"/>
          <w:highlight w:val="none"/>
        </w:rPr>
        <w:t>：</w:t>
      </w:r>
    </w:p>
    <w:p>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项目名称、项目编号</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的公开招标情况，签字代表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（全名、职务）经正式授权并代表投标人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（投标人名称、地址）提</w:t>
      </w:r>
      <w:r>
        <w:rPr>
          <w:rFonts w:hint="eastAsia" w:ascii="宋体" w:hAnsi="宋体" w:eastAsia="宋体" w:cs="宋体"/>
          <w:color w:val="auto"/>
          <w:sz w:val="21"/>
          <w:szCs w:val="21"/>
          <w:highlight w:val="none"/>
          <w:lang w:eastAsia="zh-CN"/>
        </w:rPr>
        <w:t>投标文件一份</w:t>
      </w:r>
      <w:r>
        <w:rPr>
          <w:rFonts w:hint="eastAsia" w:ascii="宋体" w:hAnsi="宋体" w:eastAsia="宋体" w:cs="宋体"/>
          <w:color w:val="auto"/>
          <w:sz w:val="21"/>
          <w:szCs w:val="21"/>
          <w:highlight w:val="none"/>
        </w:rPr>
        <w:t>。</w:t>
      </w:r>
    </w:p>
    <w:p>
      <w:pPr>
        <w:numPr>
          <w:ilvl w:val="0"/>
          <w:numId w:val="0"/>
        </w:num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1、我单位认真研究了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项目名称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招标文件遵照</w:t>
      </w:r>
      <w:r>
        <w:rPr>
          <w:rFonts w:hint="eastAsia" w:ascii="宋体" w:hAnsi="宋体" w:eastAsia="宋体" w:cs="宋体"/>
          <w:color w:val="auto"/>
          <w:kern w:val="0"/>
          <w:sz w:val="21"/>
          <w:szCs w:val="21"/>
          <w:highlight w:val="none"/>
        </w:rPr>
        <w:t>《中华人民共和国政府采购法》、《中华人民共和国政府采购法实施条例》、《财政部令第87号、第94号、第101号》等有关法律法规的规定</w:t>
      </w:r>
      <w:r>
        <w:rPr>
          <w:rFonts w:hint="eastAsia" w:ascii="宋体" w:hAnsi="宋体" w:eastAsia="宋体" w:cs="宋体"/>
          <w:color w:val="auto"/>
          <w:sz w:val="21"/>
          <w:szCs w:val="21"/>
          <w:highlight w:val="none"/>
        </w:rPr>
        <w:t>，愿意遵守本招标文件的所有条款，并按招标文件的投标须知、承包方式、合同条款、技术参数、规格型号、采购清单和有关文件，我方愿以投标总报价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元作为投标报价，并按合同约定、采购内容完成本项目所包含的全部工作。</w:t>
      </w:r>
    </w:p>
    <w:p>
      <w:pPr>
        <w:spacing w:line="480" w:lineRule="exact"/>
        <w:ind w:firstLine="5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2、质量按国家现行的评定标准，保证一次验收合格；</w:t>
      </w:r>
    </w:p>
    <w:p>
      <w:pPr>
        <w:spacing w:line="480" w:lineRule="exact"/>
        <w:ind w:firstLine="5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3、投标在合同约定</w:t>
      </w:r>
      <w:r>
        <w:rPr>
          <w:rFonts w:hint="eastAsia" w:ascii="宋体" w:hAnsi="宋体" w:eastAsia="宋体" w:cs="宋体"/>
          <w:color w:val="auto"/>
          <w:sz w:val="21"/>
          <w:szCs w:val="21"/>
          <w:highlight w:val="none"/>
          <w:lang w:eastAsia="zh-CN"/>
        </w:rPr>
        <w:t>合同履行期限</w:t>
      </w:r>
      <w:r>
        <w:rPr>
          <w:rFonts w:hint="eastAsia" w:ascii="宋体" w:hAnsi="宋体" w:eastAsia="宋体" w:cs="宋体"/>
          <w:color w:val="auto"/>
          <w:sz w:val="21"/>
          <w:szCs w:val="21"/>
          <w:highlight w:val="none"/>
        </w:rPr>
        <w:t>内，每逾期一天按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罚款，累计计算；</w:t>
      </w:r>
    </w:p>
    <w:p>
      <w:pPr>
        <w:spacing w:line="480" w:lineRule="exact"/>
        <w:ind w:firstLine="5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我方承诺已具备参加采购招标投标活动的投标人应当具备的条件：</w:t>
      </w:r>
    </w:p>
    <w:p>
      <w:pPr>
        <w:spacing w:line="48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具有独立承担民事责任的能力；</w:t>
      </w:r>
    </w:p>
    <w:p>
      <w:pPr>
        <w:spacing w:line="480" w:lineRule="exact"/>
        <w:ind w:firstLine="5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具有良好的商业信誉和健全的财务制度；</w:t>
      </w:r>
    </w:p>
    <w:p>
      <w:pPr>
        <w:spacing w:line="480" w:lineRule="exact"/>
        <w:ind w:firstLine="5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我方同意所提交的投标文件在招标文件中所规定的投标有效期内有效，如我方中标，我方将受招标文件中各种条款的约束；</w:t>
      </w:r>
    </w:p>
    <w:p>
      <w:pPr>
        <w:spacing w:line="480" w:lineRule="exact"/>
        <w:ind w:firstLine="5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4、除非另达成协议并生效，你方的招标文件、中标通知书和本投标文件将成为双方签订条款的依据。</w:t>
      </w:r>
    </w:p>
    <w:p>
      <w:pPr>
        <w:spacing w:line="480" w:lineRule="exact"/>
        <w:ind w:firstLine="573"/>
        <w:rPr>
          <w:rFonts w:hint="eastAsia" w:ascii="宋体" w:hAnsi="宋体" w:eastAsia="宋体" w:cs="宋体"/>
          <w:color w:val="auto"/>
          <w:spacing w:val="-10"/>
          <w:sz w:val="21"/>
          <w:szCs w:val="21"/>
          <w:highlight w:val="none"/>
        </w:rPr>
      </w:pPr>
      <w:r>
        <w:rPr>
          <w:rFonts w:hint="eastAsia" w:ascii="宋体" w:hAnsi="宋体" w:eastAsia="宋体" w:cs="宋体"/>
          <w:color w:val="auto"/>
          <w:sz w:val="21"/>
          <w:szCs w:val="21"/>
          <w:highlight w:val="none"/>
        </w:rPr>
        <w:t>5、我方已详细审查全部招标文件</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u w:val="single"/>
        </w:rPr>
        <w:t>（澄清文件）（如有）</w:t>
      </w:r>
      <w:r>
        <w:rPr>
          <w:rFonts w:hint="eastAsia" w:ascii="宋体" w:hAnsi="宋体" w:eastAsia="宋体" w:cs="宋体"/>
          <w:color w:val="auto"/>
          <w:spacing w:val="-10"/>
          <w:sz w:val="21"/>
          <w:szCs w:val="21"/>
          <w:highlight w:val="none"/>
        </w:rPr>
        <w:t>。我们完全理解并同意放弃对这方面有不明及误解的权力。</w:t>
      </w:r>
    </w:p>
    <w:p>
      <w:pPr>
        <w:spacing w:line="480" w:lineRule="exact"/>
        <w:ind w:firstLine="5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6、同意应贵方要求提供与本投标有关的任何数据或资料，并保证数据和资料的完整性和真实性。</w:t>
      </w:r>
    </w:p>
    <w:p>
      <w:pPr>
        <w:spacing w:line="480" w:lineRule="exact"/>
        <w:ind w:firstLine="5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7、完全理解贵方不一定要接受最低报价的投标人为中标人的行为。</w:t>
      </w:r>
    </w:p>
    <w:p>
      <w:pPr>
        <w:spacing w:line="480" w:lineRule="exact"/>
        <w:ind w:firstLine="5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8、我方保证遵守：在整个招标过程中对本产品做出的任何承诺，否则，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可当我方违约处理，并追究我方的违约责任同时可没收我方提交的投标保证金。</w:t>
      </w:r>
    </w:p>
    <w:p>
      <w:pPr>
        <w:spacing w:line="480" w:lineRule="exact"/>
        <w:ind w:firstLine="5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如果中标，我单位将忠实地履行本投标书的承诺，在规定时间内与贵单位签订购销合同，承担承包方应承担的全部责任和义务。</w:t>
      </w:r>
    </w:p>
    <w:p>
      <w:pPr>
        <w:pStyle w:val="17"/>
        <w:spacing w:line="480" w:lineRule="exact"/>
        <w:ind w:firstLine="5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与本投标有关的正式通讯地址为：</w:t>
      </w:r>
    </w:p>
    <w:p>
      <w:pPr>
        <w:pStyle w:val="17"/>
        <w:spacing w:line="480" w:lineRule="exact"/>
        <w:ind w:firstLine="5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pPr>
        <w:pStyle w:val="17"/>
        <w:spacing w:line="480" w:lineRule="exact"/>
        <w:ind w:firstLine="5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pStyle w:val="17"/>
        <w:spacing w:line="480" w:lineRule="exact"/>
        <w:ind w:firstLine="5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w:t>
      </w:r>
    </w:p>
    <w:p>
      <w:pPr>
        <w:pStyle w:val="17"/>
        <w:spacing w:line="480" w:lineRule="exact"/>
        <w:ind w:firstLine="5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pPr>
        <w:pStyle w:val="17"/>
        <w:spacing w:line="480" w:lineRule="exact"/>
        <w:ind w:firstLine="5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pPr>
        <w:pStyle w:val="17"/>
        <w:spacing w:line="480" w:lineRule="exact"/>
        <w:ind w:firstLine="5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帐    号：</w:t>
      </w:r>
      <w:r>
        <w:rPr>
          <w:rFonts w:hint="eastAsia" w:ascii="宋体" w:hAnsi="宋体" w:eastAsia="宋体" w:cs="宋体"/>
          <w:color w:val="auto"/>
          <w:sz w:val="21"/>
          <w:szCs w:val="21"/>
          <w:highlight w:val="none"/>
          <w:u w:val="single"/>
        </w:rPr>
        <w:t xml:space="preserve">                                                    </w:t>
      </w:r>
    </w:p>
    <w:p>
      <w:pPr>
        <w:pStyle w:val="17"/>
        <w:spacing w:line="480" w:lineRule="exact"/>
        <w:ind w:firstLine="5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法定代表人（负责人）或其委托代理人（</w:t>
      </w:r>
      <w:r>
        <w:rPr>
          <w:rFonts w:hint="eastAsia" w:ascii="宋体" w:hAnsi="宋体" w:eastAsia="宋体" w:cs="宋体"/>
          <w:color w:val="auto"/>
          <w:sz w:val="21"/>
          <w:szCs w:val="21"/>
          <w:highlight w:val="none"/>
          <w:lang w:eastAsia="zh-CN"/>
        </w:rPr>
        <w:t>电子签章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7"/>
        <w:spacing w:line="480" w:lineRule="exact"/>
        <w:ind w:firstLine="5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电子签章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7"/>
        <w:spacing w:line="480" w:lineRule="exact"/>
        <w:ind w:firstLine="5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widowControl/>
        <w:jc w:val="left"/>
        <w:rPr>
          <w:rFonts w:ascii="宋体" w:hAnsi="宋体" w:eastAsia="宋体" w:cs="宋体"/>
          <w:color w:val="auto"/>
          <w:highlight w:val="none"/>
        </w:rPr>
      </w:pPr>
    </w:p>
    <w:p>
      <w:pPr>
        <w:widowControl/>
        <w:jc w:val="left"/>
        <w:rPr>
          <w:rFonts w:ascii="宋体" w:hAnsi="宋体" w:eastAsia="宋体" w:cs="宋体"/>
          <w:color w:val="auto"/>
          <w:highlight w:val="none"/>
        </w:rPr>
      </w:pPr>
    </w:p>
    <w:p>
      <w:pPr>
        <w:jc w:val="center"/>
        <w:rPr>
          <w:rFonts w:hint="eastAsia" w:ascii="宋体" w:hAnsi="宋体" w:eastAsia="宋体" w:cs="宋体"/>
          <w:b/>
          <w:color w:val="auto"/>
          <w:sz w:val="28"/>
          <w:szCs w:val="28"/>
          <w:highlight w:val="none"/>
        </w:rPr>
      </w:pPr>
      <w:bookmarkStart w:id="231" w:name="_Toc7252777"/>
      <w:bookmarkStart w:id="232" w:name="_Toc347849251"/>
      <w:bookmarkStart w:id="233" w:name="_Toc383175514"/>
    </w:p>
    <w:p>
      <w:pPr>
        <w:jc w:val="center"/>
        <w:rPr>
          <w:rFonts w:hint="eastAsia" w:ascii="宋体" w:hAnsi="宋体" w:eastAsia="宋体" w:cs="宋体"/>
          <w:b/>
          <w:color w:val="auto"/>
          <w:sz w:val="28"/>
          <w:szCs w:val="28"/>
          <w:highlight w:val="none"/>
        </w:rPr>
      </w:pPr>
    </w:p>
    <w:p>
      <w:pPr>
        <w:jc w:val="center"/>
        <w:rPr>
          <w:rFonts w:hint="eastAsia" w:ascii="宋体" w:hAnsi="宋体" w:eastAsia="宋体" w:cs="宋体"/>
          <w:b/>
          <w:color w:val="auto"/>
          <w:sz w:val="28"/>
          <w:szCs w:val="28"/>
          <w:highlight w:val="none"/>
        </w:rPr>
      </w:pPr>
    </w:p>
    <w:p>
      <w:pPr>
        <w:jc w:val="center"/>
        <w:rPr>
          <w:rFonts w:hint="eastAsia" w:ascii="宋体" w:hAnsi="宋体" w:eastAsia="宋体" w:cs="宋体"/>
          <w:b/>
          <w:color w:val="auto"/>
          <w:sz w:val="28"/>
          <w:szCs w:val="28"/>
          <w:highlight w:val="none"/>
        </w:rPr>
      </w:pPr>
    </w:p>
    <w:p>
      <w:pPr>
        <w:jc w:val="center"/>
        <w:rPr>
          <w:rFonts w:hint="eastAsia" w:ascii="宋体" w:hAnsi="宋体" w:eastAsia="宋体" w:cs="宋体"/>
          <w:b/>
          <w:color w:val="auto"/>
          <w:sz w:val="28"/>
          <w:szCs w:val="28"/>
          <w:highlight w:val="none"/>
        </w:rPr>
      </w:pPr>
    </w:p>
    <w:p>
      <w:pPr>
        <w:jc w:val="center"/>
        <w:rPr>
          <w:rFonts w:hint="eastAsia" w:ascii="宋体" w:hAnsi="宋体" w:eastAsia="宋体" w:cs="宋体"/>
          <w:b/>
          <w:color w:val="auto"/>
          <w:sz w:val="28"/>
          <w:szCs w:val="28"/>
          <w:highlight w:val="none"/>
        </w:rPr>
      </w:pPr>
    </w:p>
    <w:p>
      <w:pPr>
        <w:jc w:val="center"/>
        <w:rPr>
          <w:rFonts w:hint="eastAsia" w:ascii="宋体" w:hAnsi="宋体" w:eastAsia="宋体" w:cs="宋体"/>
          <w:b/>
          <w:color w:val="auto"/>
          <w:sz w:val="28"/>
          <w:szCs w:val="28"/>
          <w:highlight w:val="none"/>
        </w:rPr>
      </w:pPr>
    </w:p>
    <w:p>
      <w:pPr>
        <w:jc w:val="center"/>
        <w:rPr>
          <w:rFonts w:hint="eastAsia" w:ascii="宋体" w:hAnsi="宋体" w:eastAsia="宋体" w:cs="宋体"/>
          <w:b/>
          <w:color w:val="auto"/>
          <w:sz w:val="28"/>
          <w:szCs w:val="28"/>
          <w:highlight w:val="none"/>
        </w:rPr>
      </w:pPr>
    </w:p>
    <w:p>
      <w:pPr>
        <w:jc w:val="center"/>
        <w:rPr>
          <w:rFonts w:hint="eastAsia" w:ascii="宋体" w:hAnsi="宋体" w:eastAsia="宋体" w:cs="宋体"/>
          <w:b/>
          <w:color w:val="auto"/>
          <w:sz w:val="28"/>
          <w:szCs w:val="28"/>
          <w:highlight w:val="none"/>
        </w:rPr>
      </w:pPr>
    </w:p>
    <w:bookmarkEnd w:id="231"/>
    <w:bookmarkEnd w:id="232"/>
    <w:bookmarkEnd w:id="233"/>
    <w:p>
      <w:pPr>
        <w:widowControl/>
        <w:jc w:val="left"/>
        <w:rPr>
          <w:rFonts w:hint="eastAsia"/>
          <w:b/>
          <w:bCs/>
          <w:color w:val="auto"/>
          <w:sz w:val="28"/>
          <w:szCs w:val="28"/>
          <w:highlight w:val="none"/>
          <w:lang w:val="en-US" w:eastAsia="zh-CN"/>
        </w:rPr>
      </w:pPr>
      <w:r>
        <w:rPr>
          <w:rFonts w:hint="eastAsia" w:ascii="宋体" w:hAnsi="宋体" w:eastAsia="宋体" w:cs="宋体"/>
          <w:color w:val="auto"/>
          <w:highlight w:val="none"/>
        </w:rPr>
        <w:br w:type="page"/>
      </w:r>
      <w:bookmarkStart w:id="234" w:name="_Toc7252783"/>
    </w:p>
    <w:p>
      <w:pPr>
        <w:widowControl/>
        <w:jc w:val="center"/>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）投标报价</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一览表</w:t>
      </w:r>
    </w:p>
    <w:p>
      <w:pPr>
        <w:tabs>
          <w:tab w:val="left" w:pos="195"/>
        </w:tabs>
        <w:spacing w:line="360" w:lineRule="auto"/>
        <w:ind w:left="-153" w:leftChars="-73" w:right="-475" w:rightChars="-226" w:firstLine="116" w:firstLineChars="55"/>
        <w:rPr>
          <w:rFonts w:hint="eastAsia" w:ascii="宋体" w:hAnsi="宋体" w:eastAsia="宋体" w:cs="宋体"/>
          <w:b/>
          <w:color w:val="auto"/>
          <w:sz w:val="21"/>
          <w:szCs w:val="21"/>
          <w:highlight w:val="none"/>
        </w:rPr>
      </w:pPr>
    </w:p>
    <w:tbl>
      <w:tblPr>
        <w:tblStyle w:val="29"/>
        <w:tblW w:w="978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70"/>
        <w:gridCol w:w="71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2" w:hRule="atLeast"/>
          <w:jc w:val="center"/>
        </w:trPr>
        <w:tc>
          <w:tcPr>
            <w:tcW w:w="2670"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7110"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15" w:hRule="atLeast"/>
          <w:jc w:val="center"/>
        </w:trPr>
        <w:tc>
          <w:tcPr>
            <w:tcW w:w="2670"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总</w:t>
            </w:r>
            <w:r>
              <w:rPr>
                <w:rFonts w:hint="eastAsia" w:ascii="宋体" w:hAnsi="宋体" w:eastAsia="宋体" w:cs="宋体"/>
                <w:color w:val="auto"/>
                <w:sz w:val="21"/>
                <w:szCs w:val="21"/>
                <w:highlight w:val="none"/>
              </w:rPr>
              <w:t>报价</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（元）</w:t>
            </w:r>
          </w:p>
        </w:tc>
        <w:tc>
          <w:tcPr>
            <w:tcW w:w="7110"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jc w:val="center"/>
        </w:trPr>
        <w:tc>
          <w:tcPr>
            <w:tcW w:w="2670"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质量承诺</w:t>
            </w:r>
          </w:p>
        </w:tc>
        <w:tc>
          <w:tcPr>
            <w:tcW w:w="7110"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8" w:hRule="atLeast"/>
          <w:jc w:val="center"/>
        </w:trPr>
        <w:tc>
          <w:tcPr>
            <w:tcW w:w="2670"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项目完成期限</w:t>
            </w:r>
          </w:p>
        </w:tc>
        <w:tc>
          <w:tcPr>
            <w:tcW w:w="7110"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73" w:hRule="atLeast"/>
          <w:jc w:val="center"/>
        </w:trPr>
        <w:tc>
          <w:tcPr>
            <w:tcW w:w="2670"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备注</w:t>
            </w:r>
          </w:p>
        </w:tc>
        <w:tc>
          <w:tcPr>
            <w:tcW w:w="7110" w:type="dxa"/>
            <w:tcBorders>
              <w:top w:val="single" w:color="auto" w:sz="4" w:space="0"/>
              <w:left w:val="single" w:color="auto" w:sz="4" w:space="0"/>
              <w:right w:val="single" w:color="auto" w:sz="4" w:space="0"/>
            </w:tcBorders>
            <w:vAlign w:val="center"/>
          </w:tcPr>
          <w:p>
            <w:pPr>
              <w:pStyle w:val="26"/>
              <w:widowControl/>
              <w:adjustRightInd w:val="0"/>
              <w:snapToGrid w:val="0"/>
              <w:spacing w:line="430" w:lineRule="exact"/>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eastAsia="zh-CN"/>
              </w:rPr>
              <w:t>以上报价包含飞防、服务、税金等全部费用。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90" w:hRule="atLeast"/>
          <w:jc w:val="center"/>
        </w:trPr>
        <w:tc>
          <w:tcPr>
            <w:tcW w:w="9780" w:type="dxa"/>
            <w:gridSpan w:val="2"/>
            <w:tcBorders>
              <w:top w:val="single" w:color="auto" w:sz="6"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widowControl/>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投标人（电子签章）：</w:t>
            </w:r>
          </w:p>
          <w:p>
            <w:pPr>
              <w:widowControl/>
              <w:spacing w:line="440" w:lineRule="exact"/>
              <w:jc w:val="left"/>
              <w:rPr>
                <w:rFonts w:hint="eastAsia" w:ascii="宋体" w:hAnsi="宋体" w:eastAsia="宋体" w:cs="宋体"/>
                <w:color w:val="auto"/>
                <w:sz w:val="21"/>
                <w:szCs w:val="21"/>
                <w:highlight w:val="none"/>
              </w:rPr>
            </w:pPr>
          </w:p>
          <w:p>
            <w:pPr>
              <w:widowControl/>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法定代表人（负责人）或委托代理人（电子签章）： </w:t>
            </w:r>
          </w:p>
          <w:p>
            <w:pPr>
              <w:widowControl/>
              <w:spacing w:line="440" w:lineRule="exact"/>
              <w:jc w:val="left"/>
              <w:rPr>
                <w:rFonts w:hint="eastAsia" w:ascii="宋体" w:hAnsi="宋体" w:eastAsia="宋体" w:cs="宋体"/>
                <w:color w:val="auto"/>
                <w:sz w:val="21"/>
                <w:szCs w:val="21"/>
                <w:highlight w:val="none"/>
              </w:rPr>
            </w:pPr>
          </w:p>
          <w:p>
            <w:pPr>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r>
    </w:tbl>
    <w:p>
      <w:pPr>
        <w:pStyle w:val="36"/>
        <w:rPr>
          <w:rFonts w:hint="eastAsia"/>
          <w:b/>
          <w:bCs/>
          <w:color w:val="auto"/>
          <w:sz w:val="28"/>
          <w:szCs w:val="28"/>
          <w:highlight w:val="none"/>
          <w:lang w:val="en-US" w:eastAsia="zh-CN"/>
        </w:rPr>
      </w:pPr>
    </w:p>
    <w:p>
      <w:pPr>
        <w:numPr>
          <w:ilvl w:val="0"/>
          <w:numId w:val="0"/>
        </w:numPr>
        <w:ind w:firstLine="3654" w:firstLineChars="1300"/>
        <w:jc w:val="both"/>
        <w:rPr>
          <w:rFonts w:hint="eastAsia"/>
          <w:b/>
          <w:bCs/>
          <w:color w:val="auto"/>
          <w:sz w:val="28"/>
          <w:szCs w:val="28"/>
          <w:highlight w:val="none"/>
          <w:lang w:val="en-US" w:eastAsia="zh-CN"/>
        </w:rPr>
      </w:pPr>
    </w:p>
    <w:p>
      <w:pPr>
        <w:numPr>
          <w:ilvl w:val="0"/>
          <w:numId w:val="0"/>
        </w:numPr>
        <w:ind w:firstLine="3654" w:firstLineChars="1300"/>
        <w:jc w:val="both"/>
        <w:rPr>
          <w:rFonts w:hint="eastAsia"/>
          <w:b/>
          <w:bCs/>
          <w:color w:val="auto"/>
          <w:sz w:val="28"/>
          <w:szCs w:val="28"/>
          <w:highlight w:val="none"/>
          <w:lang w:val="en-US" w:eastAsia="zh-CN"/>
        </w:rPr>
      </w:pPr>
    </w:p>
    <w:p>
      <w:pPr>
        <w:pStyle w:val="36"/>
        <w:rPr>
          <w:rFonts w:hint="eastAsia"/>
          <w:b/>
          <w:bCs/>
          <w:color w:val="auto"/>
          <w:sz w:val="28"/>
          <w:szCs w:val="28"/>
          <w:highlight w:val="none"/>
          <w:lang w:val="en-US" w:eastAsia="zh-CN"/>
        </w:rPr>
      </w:pPr>
    </w:p>
    <w:p>
      <w:pPr>
        <w:pStyle w:val="36"/>
        <w:rPr>
          <w:rFonts w:hint="eastAsia"/>
          <w:b/>
          <w:bCs/>
          <w:color w:val="auto"/>
          <w:sz w:val="28"/>
          <w:szCs w:val="28"/>
          <w:highlight w:val="none"/>
          <w:lang w:val="en-US" w:eastAsia="zh-CN"/>
        </w:rPr>
      </w:pPr>
    </w:p>
    <w:p>
      <w:pPr>
        <w:pStyle w:val="36"/>
        <w:rPr>
          <w:rFonts w:hint="eastAsia"/>
          <w:b/>
          <w:bCs/>
          <w:color w:val="auto"/>
          <w:sz w:val="28"/>
          <w:szCs w:val="28"/>
          <w:highlight w:val="none"/>
          <w:lang w:val="en-US" w:eastAsia="zh-CN"/>
        </w:rPr>
      </w:pPr>
    </w:p>
    <w:p>
      <w:pPr>
        <w:pStyle w:val="36"/>
        <w:rPr>
          <w:rFonts w:hint="eastAsia"/>
          <w:b/>
          <w:bCs/>
          <w:color w:val="auto"/>
          <w:sz w:val="28"/>
          <w:szCs w:val="28"/>
          <w:highlight w:val="none"/>
          <w:lang w:val="en-US" w:eastAsia="zh-CN"/>
        </w:rPr>
      </w:pPr>
    </w:p>
    <w:p>
      <w:pPr>
        <w:pStyle w:val="36"/>
        <w:rPr>
          <w:rFonts w:hint="eastAsia"/>
          <w:b/>
          <w:bCs/>
          <w:color w:val="auto"/>
          <w:sz w:val="28"/>
          <w:szCs w:val="28"/>
          <w:highlight w:val="none"/>
          <w:lang w:val="en-US" w:eastAsia="zh-CN"/>
        </w:rPr>
      </w:pPr>
    </w:p>
    <w:p>
      <w:pPr>
        <w:pStyle w:val="36"/>
        <w:rPr>
          <w:rFonts w:hint="eastAsia"/>
          <w:b/>
          <w:bCs/>
          <w:color w:val="auto"/>
          <w:sz w:val="28"/>
          <w:szCs w:val="28"/>
          <w:highlight w:val="none"/>
          <w:lang w:val="en-US" w:eastAsia="zh-CN"/>
        </w:rPr>
      </w:pPr>
    </w:p>
    <w:p>
      <w:pPr>
        <w:pStyle w:val="36"/>
        <w:rPr>
          <w:rFonts w:hint="eastAsia"/>
          <w:b/>
          <w:bCs/>
          <w:color w:val="auto"/>
          <w:sz w:val="28"/>
          <w:szCs w:val="28"/>
          <w:highlight w:val="none"/>
          <w:lang w:val="en-US" w:eastAsia="zh-CN"/>
        </w:rPr>
      </w:pPr>
    </w:p>
    <w:p>
      <w:pPr>
        <w:pStyle w:val="36"/>
        <w:rPr>
          <w:rFonts w:hint="eastAsia"/>
          <w:b/>
          <w:bCs/>
          <w:color w:val="auto"/>
          <w:sz w:val="28"/>
          <w:szCs w:val="28"/>
          <w:highlight w:val="none"/>
          <w:lang w:val="en-US" w:eastAsia="zh-CN"/>
        </w:rPr>
      </w:pPr>
    </w:p>
    <w:p>
      <w:pPr>
        <w:jc w:val="center"/>
        <w:rPr>
          <w:rFonts w:hAnsi="宋体"/>
          <w:color w:val="auto"/>
          <w:sz w:val="24"/>
          <w:szCs w:val="24"/>
          <w:highlight w:val="none"/>
          <w:u w:val="singl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cs="宋体"/>
          <w:b/>
          <w:bCs/>
          <w:color w:val="auto"/>
          <w:sz w:val="28"/>
          <w:szCs w:val="28"/>
          <w:highlight w:val="none"/>
          <w:lang w:eastAsia="zh-CN"/>
        </w:rPr>
        <w:t>分项</w:t>
      </w:r>
      <w:r>
        <w:rPr>
          <w:rFonts w:hint="eastAsia" w:ascii="宋体" w:hAnsi="宋体" w:eastAsia="宋体" w:cs="宋体"/>
          <w:b/>
          <w:bCs/>
          <w:color w:val="auto"/>
          <w:sz w:val="28"/>
          <w:szCs w:val="28"/>
          <w:highlight w:val="none"/>
        </w:rPr>
        <w:t>报价表</w:t>
      </w:r>
      <w:bookmarkStart w:id="235" w:name="_Toc115494829"/>
    </w:p>
    <w:tbl>
      <w:tblPr>
        <w:tblStyle w:val="29"/>
        <w:tblW w:w="99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86"/>
        <w:gridCol w:w="1125"/>
        <w:gridCol w:w="1571"/>
        <w:gridCol w:w="795"/>
        <w:gridCol w:w="1350"/>
        <w:gridCol w:w="1245"/>
        <w:gridCol w:w="1444"/>
        <w:gridCol w:w="1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75" w:hRule="atLeast"/>
          <w:tblHeader/>
          <w:jc w:val="center"/>
        </w:trPr>
        <w:tc>
          <w:tcPr>
            <w:tcW w:w="586" w:type="dxa"/>
            <w:vAlign w:val="center"/>
          </w:tcPr>
          <w:p>
            <w:pPr>
              <w:topLinePunct/>
              <w:jc w:val="center"/>
              <w:rPr>
                <w:rFonts w:hAnsi="宋体"/>
                <w:color w:val="auto"/>
                <w:sz w:val="21"/>
                <w:szCs w:val="21"/>
                <w:highlight w:val="none"/>
              </w:rPr>
            </w:pPr>
            <w:r>
              <w:rPr>
                <w:rFonts w:hint="eastAsia" w:hAnsi="宋体"/>
                <w:color w:val="auto"/>
                <w:sz w:val="21"/>
                <w:szCs w:val="21"/>
                <w:highlight w:val="none"/>
              </w:rPr>
              <w:t>序号</w:t>
            </w:r>
          </w:p>
        </w:tc>
        <w:tc>
          <w:tcPr>
            <w:tcW w:w="1125" w:type="dxa"/>
            <w:vAlign w:val="center"/>
          </w:tcPr>
          <w:p>
            <w:pPr>
              <w:widowControl/>
              <w:spacing w:line="240" w:lineRule="auto"/>
              <w:jc w:val="center"/>
              <w:rPr>
                <w:rFonts w:hint="default" w:hAnsi="宋体" w:eastAsia="宋体"/>
                <w:color w:val="auto"/>
                <w:sz w:val="21"/>
                <w:szCs w:val="21"/>
                <w:highlight w:val="none"/>
                <w:lang w:val="en-US" w:eastAsia="zh-CN"/>
              </w:rPr>
            </w:pPr>
            <w:r>
              <w:rPr>
                <w:rFonts w:hint="eastAsia" w:ascii="宋体" w:hAnsi="宋体" w:eastAsia="宋体" w:cs="宋体"/>
                <w:color w:val="auto"/>
                <w:kern w:val="0"/>
                <w:sz w:val="21"/>
                <w:szCs w:val="21"/>
                <w:highlight w:val="none"/>
              </w:rPr>
              <w:t>名称</w:t>
            </w:r>
          </w:p>
        </w:tc>
        <w:tc>
          <w:tcPr>
            <w:tcW w:w="1571" w:type="dxa"/>
            <w:vAlign w:val="center"/>
          </w:tcPr>
          <w:p>
            <w:pPr>
              <w:tabs>
                <w:tab w:val="left" w:pos="437"/>
              </w:tabs>
              <w:topLinePunct/>
              <w:jc w:val="center"/>
              <w:rPr>
                <w:rFonts w:hint="eastAsia" w:hAnsi="宋体" w:eastAsia="宋体"/>
                <w:color w:val="auto"/>
                <w:sz w:val="21"/>
                <w:szCs w:val="21"/>
                <w:highlight w:val="none"/>
                <w:lang w:eastAsia="zh-CN"/>
              </w:rPr>
            </w:pPr>
            <w:r>
              <w:rPr>
                <w:rFonts w:hint="eastAsia" w:hAnsi="宋体"/>
                <w:color w:val="auto"/>
                <w:sz w:val="21"/>
                <w:szCs w:val="21"/>
                <w:highlight w:val="none"/>
                <w:lang w:val="en-US" w:eastAsia="zh-CN"/>
              </w:rPr>
              <w:t xml:space="preserve"> </w:t>
            </w:r>
            <w:r>
              <w:rPr>
                <w:rFonts w:hint="eastAsia" w:ascii="宋体" w:hAnsi="宋体"/>
                <w:b w:val="0"/>
                <w:bCs w:val="0"/>
                <w:color w:val="auto"/>
                <w:highlight w:val="none"/>
                <w:lang w:eastAsia="zh-CN"/>
              </w:rPr>
              <w:t>技术、要求</w:t>
            </w:r>
          </w:p>
        </w:tc>
        <w:tc>
          <w:tcPr>
            <w:tcW w:w="795" w:type="dxa"/>
            <w:vAlign w:val="center"/>
          </w:tcPr>
          <w:p>
            <w:pPr>
              <w:topLinePunct/>
              <w:jc w:val="center"/>
              <w:rPr>
                <w:rFonts w:hAnsi="宋体"/>
                <w:color w:val="auto"/>
                <w:sz w:val="21"/>
                <w:szCs w:val="21"/>
                <w:highlight w:val="none"/>
              </w:rPr>
            </w:pPr>
            <w:r>
              <w:rPr>
                <w:rFonts w:hint="eastAsia" w:hAnsi="宋体"/>
                <w:color w:val="auto"/>
                <w:sz w:val="21"/>
                <w:szCs w:val="21"/>
                <w:highlight w:val="none"/>
              </w:rPr>
              <w:t>单位</w:t>
            </w:r>
          </w:p>
        </w:tc>
        <w:tc>
          <w:tcPr>
            <w:tcW w:w="1350" w:type="dxa"/>
            <w:vAlign w:val="center"/>
          </w:tcPr>
          <w:p>
            <w:pPr>
              <w:topLinePunct/>
              <w:jc w:val="center"/>
              <w:rPr>
                <w:rFonts w:hint="eastAsia" w:hAnsi="宋体" w:eastAsia="宋体"/>
                <w:color w:val="auto"/>
                <w:sz w:val="21"/>
                <w:szCs w:val="21"/>
                <w:highlight w:val="none"/>
                <w:lang w:eastAsia="zh-CN"/>
              </w:rPr>
            </w:pPr>
            <w:r>
              <w:rPr>
                <w:rFonts w:hint="eastAsia" w:hAnsi="宋体"/>
                <w:color w:val="auto"/>
                <w:sz w:val="21"/>
                <w:szCs w:val="21"/>
                <w:highlight w:val="none"/>
              </w:rPr>
              <w:t>数量</w:t>
            </w:r>
          </w:p>
        </w:tc>
        <w:tc>
          <w:tcPr>
            <w:tcW w:w="1245" w:type="dxa"/>
            <w:vAlign w:val="center"/>
          </w:tcPr>
          <w:p>
            <w:pPr>
              <w:topLinePunct/>
              <w:jc w:val="center"/>
              <w:rPr>
                <w:rFonts w:hint="eastAsia" w:hAnsi="宋体"/>
                <w:color w:val="auto"/>
                <w:sz w:val="21"/>
                <w:szCs w:val="21"/>
                <w:highlight w:val="none"/>
                <w:lang w:val="en-US" w:eastAsia="zh-CN"/>
              </w:rPr>
            </w:pPr>
            <w:r>
              <w:rPr>
                <w:rFonts w:hint="eastAsia" w:hAnsi="宋体"/>
                <w:color w:val="auto"/>
                <w:sz w:val="21"/>
                <w:szCs w:val="21"/>
                <w:highlight w:val="none"/>
              </w:rPr>
              <w:t>单价</w:t>
            </w:r>
            <w:r>
              <w:rPr>
                <w:rFonts w:hint="eastAsia" w:hAnsi="宋体"/>
                <w:color w:val="auto"/>
                <w:sz w:val="21"/>
                <w:szCs w:val="21"/>
                <w:highlight w:val="none"/>
                <w:lang w:eastAsia="zh-CN"/>
              </w:rPr>
              <w:t>（元）</w:t>
            </w:r>
          </w:p>
        </w:tc>
        <w:tc>
          <w:tcPr>
            <w:tcW w:w="1444" w:type="dxa"/>
            <w:vAlign w:val="center"/>
          </w:tcPr>
          <w:p>
            <w:pPr>
              <w:topLinePunct/>
              <w:jc w:val="center"/>
              <w:rPr>
                <w:rFonts w:hint="eastAsia" w:hAnsi="宋体"/>
                <w:color w:val="auto"/>
                <w:sz w:val="21"/>
                <w:szCs w:val="21"/>
                <w:highlight w:val="none"/>
                <w:lang w:val="en-US" w:eastAsia="zh-CN"/>
              </w:rPr>
            </w:pPr>
            <w:r>
              <w:rPr>
                <w:rFonts w:hint="eastAsia" w:hAnsi="宋体"/>
                <w:color w:val="auto"/>
                <w:sz w:val="21"/>
                <w:szCs w:val="21"/>
                <w:highlight w:val="none"/>
                <w:lang w:val="en-US" w:eastAsia="zh-CN"/>
              </w:rPr>
              <w:t>合价（元）</w:t>
            </w:r>
          </w:p>
        </w:tc>
        <w:tc>
          <w:tcPr>
            <w:tcW w:w="1874" w:type="dxa"/>
            <w:vAlign w:val="center"/>
          </w:tcPr>
          <w:p>
            <w:pPr>
              <w:topLinePunct/>
              <w:jc w:val="center"/>
              <w:rPr>
                <w:rFonts w:hint="eastAsia" w:hAnsi="宋体"/>
                <w:color w:val="auto"/>
                <w:sz w:val="21"/>
                <w:szCs w:val="21"/>
                <w:highlight w:val="none"/>
                <w:lang w:val="en-US" w:eastAsia="zh-CN"/>
              </w:rPr>
            </w:pPr>
            <w:r>
              <w:rPr>
                <w:rFonts w:hint="eastAsia" w:hAnsi="宋体"/>
                <w:color w:val="auto"/>
                <w:sz w:val="21"/>
                <w:szCs w:val="21"/>
                <w:highlight w:val="none"/>
                <w:lang w:val="en-US"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9" w:hRule="atLeast"/>
          <w:tblHeader/>
          <w:jc w:val="center"/>
        </w:trPr>
        <w:tc>
          <w:tcPr>
            <w:tcW w:w="586" w:type="dxa"/>
            <w:vAlign w:val="center"/>
          </w:tcPr>
          <w:p>
            <w:pPr>
              <w:topLinePunct/>
              <w:jc w:val="center"/>
              <w:rPr>
                <w:rFonts w:hint="default" w:hAnsi="宋体" w:eastAsia="宋体"/>
                <w:color w:val="auto"/>
                <w:sz w:val="21"/>
                <w:szCs w:val="21"/>
                <w:highlight w:val="none"/>
                <w:lang w:val="en-US" w:eastAsia="zh-CN"/>
              </w:rPr>
            </w:pPr>
            <w:r>
              <w:rPr>
                <w:rFonts w:hint="eastAsia" w:hAnsi="宋体"/>
                <w:color w:val="auto"/>
                <w:sz w:val="21"/>
                <w:szCs w:val="21"/>
                <w:highlight w:val="none"/>
                <w:lang w:val="en-US" w:eastAsia="zh-CN"/>
              </w:rPr>
              <w:t>1</w:t>
            </w:r>
          </w:p>
        </w:tc>
        <w:tc>
          <w:tcPr>
            <w:tcW w:w="1125" w:type="dxa"/>
            <w:vAlign w:val="center"/>
          </w:tcPr>
          <w:p>
            <w:pPr>
              <w:topLinePunct/>
              <w:jc w:val="both"/>
              <w:rPr>
                <w:rFonts w:hAnsi="宋体"/>
                <w:color w:val="auto"/>
                <w:sz w:val="21"/>
                <w:szCs w:val="21"/>
                <w:highlight w:val="none"/>
              </w:rPr>
            </w:pPr>
          </w:p>
        </w:tc>
        <w:tc>
          <w:tcPr>
            <w:tcW w:w="1571" w:type="dxa"/>
            <w:vAlign w:val="center"/>
          </w:tcPr>
          <w:p>
            <w:pPr>
              <w:topLinePunct/>
              <w:jc w:val="center"/>
              <w:rPr>
                <w:rFonts w:hAnsi="宋体"/>
                <w:color w:val="auto"/>
                <w:sz w:val="21"/>
                <w:szCs w:val="21"/>
                <w:highlight w:val="none"/>
              </w:rPr>
            </w:pPr>
          </w:p>
        </w:tc>
        <w:tc>
          <w:tcPr>
            <w:tcW w:w="795" w:type="dxa"/>
            <w:vAlign w:val="center"/>
          </w:tcPr>
          <w:p>
            <w:pPr>
              <w:topLinePunct/>
              <w:jc w:val="center"/>
              <w:rPr>
                <w:rFonts w:hint="default" w:hAnsi="宋体" w:eastAsia="宋体"/>
                <w:color w:val="auto"/>
                <w:sz w:val="21"/>
                <w:szCs w:val="21"/>
                <w:highlight w:val="none"/>
                <w:lang w:val="en-US" w:eastAsia="zh-CN"/>
              </w:rPr>
            </w:pPr>
          </w:p>
        </w:tc>
        <w:tc>
          <w:tcPr>
            <w:tcW w:w="1350" w:type="dxa"/>
            <w:vAlign w:val="center"/>
          </w:tcPr>
          <w:p>
            <w:pPr>
              <w:topLinePunct/>
              <w:jc w:val="both"/>
              <w:rPr>
                <w:rFonts w:hAnsi="宋体"/>
                <w:color w:val="auto"/>
                <w:sz w:val="21"/>
                <w:szCs w:val="21"/>
                <w:highlight w:val="none"/>
              </w:rPr>
            </w:pPr>
            <w:r>
              <w:rPr>
                <w:rFonts w:hAnsi="宋体"/>
                <w:color w:val="auto"/>
                <w:sz w:val="21"/>
                <w:szCs w:val="21"/>
                <w:highlight w:val="none"/>
              </w:rPr>
              <w:t xml:space="preserve">   </w:t>
            </w:r>
          </w:p>
        </w:tc>
        <w:tc>
          <w:tcPr>
            <w:tcW w:w="1245" w:type="dxa"/>
            <w:vAlign w:val="center"/>
          </w:tcPr>
          <w:p>
            <w:pPr>
              <w:topLinePunct/>
              <w:jc w:val="both"/>
              <w:rPr>
                <w:rFonts w:hAnsi="宋体"/>
                <w:color w:val="auto"/>
                <w:sz w:val="21"/>
                <w:szCs w:val="21"/>
                <w:highlight w:val="none"/>
              </w:rPr>
            </w:pPr>
          </w:p>
        </w:tc>
        <w:tc>
          <w:tcPr>
            <w:tcW w:w="1444" w:type="dxa"/>
            <w:vAlign w:val="center"/>
          </w:tcPr>
          <w:p>
            <w:pPr>
              <w:topLinePunct/>
              <w:jc w:val="both"/>
              <w:rPr>
                <w:rFonts w:hAnsi="宋体"/>
                <w:color w:val="auto"/>
                <w:sz w:val="21"/>
                <w:szCs w:val="21"/>
                <w:highlight w:val="none"/>
              </w:rPr>
            </w:pPr>
          </w:p>
        </w:tc>
        <w:tc>
          <w:tcPr>
            <w:tcW w:w="1874" w:type="dxa"/>
            <w:vAlign w:val="center"/>
          </w:tcPr>
          <w:p>
            <w:pPr>
              <w:topLinePunct/>
              <w:jc w:val="both"/>
              <w:rPr>
                <w:rFonts w:hAns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9" w:hRule="atLeast"/>
          <w:tblHeader/>
          <w:jc w:val="center"/>
        </w:trPr>
        <w:tc>
          <w:tcPr>
            <w:tcW w:w="586" w:type="dxa"/>
            <w:vAlign w:val="center"/>
          </w:tcPr>
          <w:p>
            <w:pPr>
              <w:topLinePunct/>
              <w:jc w:val="center"/>
              <w:rPr>
                <w:rFonts w:hint="default" w:hAnsi="宋体" w:eastAsia="宋体"/>
                <w:color w:val="auto"/>
                <w:sz w:val="21"/>
                <w:szCs w:val="21"/>
                <w:highlight w:val="none"/>
                <w:lang w:val="en-US" w:eastAsia="zh-CN"/>
              </w:rPr>
            </w:pPr>
            <w:r>
              <w:rPr>
                <w:rFonts w:hint="eastAsia" w:hAnsi="宋体"/>
                <w:color w:val="auto"/>
                <w:sz w:val="21"/>
                <w:szCs w:val="21"/>
                <w:highlight w:val="none"/>
                <w:lang w:val="en-US" w:eastAsia="zh-CN"/>
              </w:rPr>
              <w:t>2</w:t>
            </w:r>
          </w:p>
        </w:tc>
        <w:tc>
          <w:tcPr>
            <w:tcW w:w="1125" w:type="dxa"/>
            <w:vAlign w:val="center"/>
          </w:tcPr>
          <w:p>
            <w:pPr>
              <w:topLinePunct/>
              <w:jc w:val="both"/>
              <w:rPr>
                <w:rFonts w:hAnsi="宋体"/>
                <w:color w:val="auto"/>
                <w:sz w:val="21"/>
                <w:szCs w:val="21"/>
                <w:highlight w:val="none"/>
              </w:rPr>
            </w:pPr>
          </w:p>
        </w:tc>
        <w:tc>
          <w:tcPr>
            <w:tcW w:w="1571" w:type="dxa"/>
            <w:vAlign w:val="center"/>
          </w:tcPr>
          <w:p>
            <w:pPr>
              <w:topLinePunct/>
              <w:jc w:val="center"/>
              <w:rPr>
                <w:rFonts w:hAnsi="宋体"/>
                <w:color w:val="auto"/>
                <w:sz w:val="21"/>
                <w:szCs w:val="21"/>
                <w:highlight w:val="none"/>
              </w:rPr>
            </w:pPr>
          </w:p>
        </w:tc>
        <w:tc>
          <w:tcPr>
            <w:tcW w:w="795" w:type="dxa"/>
            <w:vAlign w:val="center"/>
          </w:tcPr>
          <w:p>
            <w:pPr>
              <w:topLinePunct/>
              <w:jc w:val="center"/>
              <w:rPr>
                <w:rFonts w:hint="default" w:hAnsi="宋体" w:eastAsia="宋体"/>
                <w:color w:val="auto"/>
                <w:sz w:val="21"/>
                <w:szCs w:val="21"/>
                <w:highlight w:val="none"/>
                <w:lang w:val="en-US" w:eastAsia="zh-CN"/>
              </w:rPr>
            </w:pPr>
          </w:p>
        </w:tc>
        <w:tc>
          <w:tcPr>
            <w:tcW w:w="1350" w:type="dxa"/>
            <w:vAlign w:val="center"/>
          </w:tcPr>
          <w:p>
            <w:pPr>
              <w:topLinePunct/>
              <w:jc w:val="both"/>
              <w:rPr>
                <w:rFonts w:hAnsi="宋体"/>
                <w:color w:val="auto"/>
                <w:sz w:val="21"/>
                <w:szCs w:val="21"/>
                <w:highlight w:val="none"/>
              </w:rPr>
            </w:pPr>
          </w:p>
        </w:tc>
        <w:tc>
          <w:tcPr>
            <w:tcW w:w="1245" w:type="dxa"/>
            <w:vAlign w:val="center"/>
          </w:tcPr>
          <w:p>
            <w:pPr>
              <w:topLinePunct/>
              <w:jc w:val="both"/>
              <w:rPr>
                <w:rFonts w:hAnsi="宋体"/>
                <w:color w:val="auto"/>
                <w:sz w:val="21"/>
                <w:szCs w:val="21"/>
                <w:highlight w:val="none"/>
              </w:rPr>
            </w:pPr>
          </w:p>
        </w:tc>
        <w:tc>
          <w:tcPr>
            <w:tcW w:w="1444" w:type="dxa"/>
            <w:vAlign w:val="center"/>
          </w:tcPr>
          <w:p>
            <w:pPr>
              <w:topLinePunct/>
              <w:jc w:val="both"/>
              <w:rPr>
                <w:rFonts w:hAnsi="宋体"/>
                <w:color w:val="auto"/>
                <w:sz w:val="21"/>
                <w:szCs w:val="21"/>
                <w:highlight w:val="none"/>
              </w:rPr>
            </w:pPr>
          </w:p>
        </w:tc>
        <w:tc>
          <w:tcPr>
            <w:tcW w:w="1874" w:type="dxa"/>
            <w:vAlign w:val="center"/>
          </w:tcPr>
          <w:p>
            <w:pPr>
              <w:topLinePunct/>
              <w:jc w:val="both"/>
              <w:rPr>
                <w:rFonts w:hAns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9" w:hRule="atLeast"/>
          <w:tblHeader/>
          <w:jc w:val="center"/>
        </w:trPr>
        <w:tc>
          <w:tcPr>
            <w:tcW w:w="586" w:type="dxa"/>
            <w:vAlign w:val="center"/>
          </w:tcPr>
          <w:p>
            <w:pPr>
              <w:topLinePunct/>
              <w:jc w:val="center"/>
              <w:rPr>
                <w:rFonts w:hint="default" w:hAnsi="宋体" w:eastAsia="宋体"/>
                <w:color w:val="auto"/>
                <w:sz w:val="21"/>
                <w:szCs w:val="21"/>
                <w:highlight w:val="none"/>
                <w:lang w:val="en-US" w:eastAsia="zh-CN"/>
              </w:rPr>
            </w:pPr>
            <w:r>
              <w:rPr>
                <w:rFonts w:hint="eastAsia" w:hAnsi="宋体"/>
                <w:color w:val="auto"/>
                <w:sz w:val="21"/>
                <w:szCs w:val="21"/>
                <w:highlight w:val="none"/>
                <w:lang w:val="en-US" w:eastAsia="zh-CN"/>
              </w:rPr>
              <w:t>3</w:t>
            </w:r>
          </w:p>
        </w:tc>
        <w:tc>
          <w:tcPr>
            <w:tcW w:w="1125" w:type="dxa"/>
            <w:vAlign w:val="center"/>
          </w:tcPr>
          <w:p>
            <w:pPr>
              <w:topLinePunct/>
              <w:jc w:val="both"/>
              <w:rPr>
                <w:rFonts w:hAnsi="宋体"/>
                <w:color w:val="auto"/>
                <w:sz w:val="21"/>
                <w:szCs w:val="21"/>
                <w:highlight w:val="none"/>
              </w:rPr>
            </w:pPr>
          </w:p>
        </w:tc>
        <w:tc>
          <w:tcPr>
            <w:tcW w:w="1571" w:type="dxa"/>
            <w:vAlign w:val="center"/>
          </w:tcPr>
          <w:p>
            <w:pPr>
              <w:topLinePunct/>
              <w:jc w:val="center"/>
              <w:rPr>
                <w:rFonts w:hAnsi="宋体"/>
                <w:color w:val="auto"/>
                <w:sz w:val="21"/>
                <w:szCs w:val="21"/>
                <w:highlight w:val="none"/>
              </w:rPr>
            </w:pPr>
          </w:p>
        </w:tc>
        <w:tc>
          <w:tcPr>
            <w:tcW w:w="795" w:type="dxa"/>
            <w:vAlign w:val="center"/>
          </w:tcPr>
          <w:p>
            <w:pPr>
              <w:topLinePunct/>
              <w:jc w:val="center"/>
              <w:rPr>
                <w:rFonts w:hint="default" w:hAnsi="宋体" w:eastAsia="宋体"/>
                <w:color w:val="auto"/>
                <w:sz w:val="21"/>
                <w:szCs w:val="21"/>
                <w:highlight w:val="none"/>
                <w:lang w:val="en-US" w:eastAsia="zh-CN"/>
              </w:rPr>
            </w:pPr>
          </w:p>
        </w:tc>
        <w:tc>
          <w:tcPr>
            <w:tcW w:w="1350" w:type="dxa"/>
            <w:vAlign w:val="center"/>
          </w:tcPr>
          <w:p>
            <w:pPr>
              <w:topLinePunct/>
              <w:jc w:val="both"/>
              <w:rPr>
                <w:rFonts w:hAnsi="宋体"/>
                <w:color w:val="auto"/>
                <w:sz w:val="21"/>
                <w:szCs w:val="21"/>
                <w:highlight w:val="none"/>
              </w:rPr>
            </w:pPr>
          </w:p>
        </w:tc>
        <w:tc>
          <w:tcPr>
            <w:tcW w:w="1245" w:type="dxa"/>
            <w:vAlign w:val="center"/>
          </w:tcPr>
          <w:p>
            <w:pPr>
              <w:topLinePunct/>
              <w:jc w:val="both"/>
              <w:rPr>
                <w:rFonts w:hAnsi="宋体"/>
                <w:color w:val="auto"/>
                <w:sz w:val="21"/>
                <w:szCs w:val="21"/>
                <w:highlight w:val="none"/>
              </w:rPr>
            </w:pPr>
          </w:p>
        </w:tc>
        <w:tc>
          <w:tcPr>
            <w:tcW w:w="1444" w:type="dxa"/>
            <w:vAlign w:val="center"/>
          </w:tcPr>
          <w:p>
            <w:pPr>
              <w:topLinePunct/>
              <w:jc w:val="both"/>
              <w:rPr>
                <w:rFonts w:hAnsi="宋体"/>
                <w:color w:val="auto"/>
                <w:sz w:val="21"/>
                <w:szCs w:val="21"/>
                <w:highlight w:val="none"/>
              </w:rPr>
            </w:pPr>
          </w:p>
        </w:tc>
        <w:tc>
          <w:tcPr>
            <w:tcW w:w="1874" w:type="dxa"/>
            <w:vAlign w:val="center"/>
          </w:tcPr>
          <w:p>
            <w:pPr>
              <w:topLinePunct/>
              <w:jc w:val="both"/>
              <w:rPr>
                <w:rFonts w:hAns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9" w:hRule="atLeast"/>
          <w:tblHeader/>
          <w:jc w:val="center"/>
        </w:trPr>
        <w:tc>
          <w:tcPr>
            <w:tcW w:w="586" w:type="dxa"/>
            <w:vAlign w:val="center"/>
          </w:tcPr>
          <w:p>
            <w:pPr>
              <w:topLinePunct/>
              <w:jc w:val="center"/>
              <w:rPr>
                <w:rFonts w:hint="default" w:hAnsi="宋体"/>
                <w:b/>
                <w:bCs/>
                <w:color w:val="auto"/>
                <w:sz w:val="21"/>
                <w:szCs w:val="21"/>
                <w:highlight w:val="none"/>
                <w:lang w:val="en-US" w:eastAsia="zh-CN"/>
              </w:rPr>
            </w:pPr>
            <w:r>
              <w:rPr>
                <w:rFonts w:hint="eastAsia" w:hAnsi="宋体"/>
                <w:b/>
                <w:bCs/>
                <w:color w:val="auto"/>
                <w:sz w:val="21"/>
                <w:szCs w:val="21"/>
                <w:highlight w:val="none"/>
                <w:lang w:val="en-US" w:eastAsia="zh-CN"/>
              </w:rPr>
              <w:t>.....</w:t>
            </w:r>
          </w:p>
        </w:tc>
        <w:tc>
          <w:tcPr>
            <w:tcW w:w="1125" w:type="dxa"/>
            <w:vAlign w:val="center"/>
          </w:tcPr>
          <w:p>
            <w:pPr>
              <w:topLinePunct/>
              <w:jc w:val="both"/>
              <w:rPr>
                <w:rFonts w:hAnsi="宋体"/>
                <w:color w:val="auto"/>
                <w:sz w:val="21"/>
                <w:szCs w:val="21"/>
                <w:highlight w:val="none"/>
              </w:rPr>
            </w:pPr>
          </w:p>
        </w:tc>
        <w:tc>
          <w:tcPr>
            <w:tcW w:w="1571" w:type="dxa"/>
            <w:vAlign w:val="center"/>
          </w:tcPr>
          <w:p>
            <w:pPr>
              <w:topLinePunct/>
              <w:jc w:val="center"/>
              <w:rPr>
                <w:rFonts w:hAnsi="宋体"/>
                <w:color w:val="auto"/>
                <w:sz w:val="21"/>
                <w:szCs w:val="21"/>
                <w:highlight w:val="none"/>
              </w:rPr>
            </w:pPr>
          </w:p>
        </w:tc>
        <w:tc>
          <w:tcPr>
            <w:tcW w:w="795" w:type="dxa"/>
            <w:vAlign w:val="center"/>
          </w:tcPr>
          <w:p>
            <w:pPr>
              <w:topLinePunct/>
              <w:jc w:val="center"/>
              <w:rPr>
                <w:rFonts w:hint="default" w:hAnsi="宋体" w:eastAsia="宋体"/>
                <w:color w:val="auto"/>
                <w:sz w:val="21"/>
                <w:szCs w:val="21"/>
                <w:highlight w:val="none"/>
                <w:lang w:val="en-US" w:eastAsia="zh-CN"/>
              </w:rPr>
            </w:pPr>
          </w:p>
        </w:tc>
        <w:tc>
          <w:tcPr>
            <w:tcW w:w="1350" w:type="dxa"/>
            <w:vAlign w:val="center"/>
          </w:tcPr>
          <w:p>
            <w:pPr>
              <w:topLinePunct/>
              <w:jc w:val="both"/>
              <w:rPr>
                <w:rFonts w:hAnsi="宋体"/>
                <w:color w:val="auto"/>
                <w:sz w:val="21"/>
                <w:szCs w:val="21"/>
                <w:highlight w:val="none"/>
              </w:rPr>
            </w:pPr>
          </w:p>
        </w:tc>
        <w:tc>
          <w:tcPr>
            <w:tcW w:w="1245" w:type="dxa"/>
            <w:vAlign w:val="center"/>
          </w:tcPr>
          <w:p>
            <w:pPr>
              <w:topLinePunct/>
              <w:jc w:val="both"/>
              <w:rPr>
                <w:rFonts w:hAnsi="宋体"/>
                <w:color w:val="auto"/>
                <w:sz w:val="21"/>
                <w:szCs w:val="21"/>
                <w:highlight w:val="none"/>
              </w:rPr>
            </w:pPr>
          </w:p>
        </w:tc>
        <w:tc>
          <w:tcPr>
            <w:tcW w:w="1444" w:type="dxa"/>
            <w:vAlign w:val="center"/>
          </w:tcPr>
          <w:p>
            <w:pPr>
              <w:topLinePunct/>
              <w:jc w:val="both"/>
              <w:rPr>
                <w:rFonts w:hAnsi="宋体"/>
                <w:color w:val="auto"/>
                <w:sz w:val="21"/>
                <w:szCs w:val="21"/>
                <w:highlight w:val="none"/>
              </w:rPr>
            </w:pPr>
          </w:p>
        </w:tc>
        <w:tc>
          <w:tcPr>
            <w:tcW w:w="1874" w:type="dxa"/>
            <w:vAlign w:val="center"/>
          </w:tcPr>
          <w:p>
            <w:pPr>
              <w:topLinePunct/>
              <w:jc w:val="both"/>
              <w:rPr>
                <w:rFonts w:hAnsi="宋体"/>
                <w:color w:val="auto"/>
                <w:sz w:val="21"/>
                <w:szCs w:val="21"/>
                <w:highlight w:val="none"/>
              </w:rPr>
            </w:pPr>
          </w:p>
        </w:tc>
      </w:tr>
    </w:tbl>
    <w:p>
      <w:pPr>
        <w:spacing w:before="60" w:after="60"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注：</w:t>
      </w:r>
    </w:p>
    <w:p>
      <w:pPr>
        <w:spacing w:before="60" w:after="60" w:line="360" w:lineRule="auto"/>
        <w:ind w:firstLine="420" w:firstLineChars="200"/>
        <w:rPr>
          <w:rFonts w:hint="eastAsia" w:hAnsi="宋体"/>
          <w:bCs/>
          <w:color w:val="auto"/>
          <w:sz w:val="21"/>
          <w:szCs w:val="21"/>
          <w:highlight w:val="none"/>
        </w:rPr>
      </w:pPr>
      <w:r>
        <w:rPr>
          <w:rFonts w:hAnsi="宋体"/>
          <w:bCs/>
          <w:color w:val="auto"/>
          <w:sz w:val="21"/>
          <w:szCs w:val="21"/>
          <w:highlight w:val="none"/>
        </w:rPr>
        <w:t>1</w:t>
      </w:r>
      <w:r>
        <w:rPr>
          <w:rFonts w:hint="eastAsia" w:hAnsi="宋体"/>
          <w:bCs/>
          <w:color w:val="auto"/>
          <w:sz w:val="21"/>
          <w:szCs w:val="21"/>
          <w:highlight w:val="none"/>
          <w:lang w:val="en-US" w:eastAsia="zh-CN"/>
        </w:rPr>
        <w:t>.</w:t>
      </w:r>
      <w:r>
        <w:rPr>
          <w:rFonts w:hint="eastAsia" w:hAnsi="宋体"/>
          <w:bCs/>
          <w:color w:val="auto"/>
          <w:sz w:val="21"/>
          <w:szCs w:val="21"/>
          <w:highlight w:val="none"/>
        </w:rPr>
        <w:t>若表格不够填写，可自行扩展；</w:t>
      </w:r>
    </w:p>
    <w:p>
      <w:pPr>
        <w:numPr>
          <w:ilvl w:val="0"/>
          <w:numId w:val="0"/>
        </w:numPr>
        <w:spacing w:before="60" w:after="60" w:line="360" w:lineRule="auto"/>
        <w:ind w:leftChars="200"/>
        <w:rPr>
          <w:rFonts w:hint="eastAsia" w:hAnsi="宋体"/>
          <w:bCs/>
          <w:color w:val="auto"/>
          <w:sz w:val="21"/>
          <w:szCs w:val="21"/>
          <w:highlight w:val="none"/>
        </w:rPr>
      </w:pPr>
      <w:r>
        <w:rPr>
          <w:rFonts w:hint="eastAsia" w:hAnsi="宋体"/>
          <w:bCs/>
          <w:color w:val="auto"/>
          <w:sz w:val="21"/>
          <w:szCs w:val="21"/>
          <w:highlight w:val="none"/>
          <w:lang w:val="en-US" w:eastAsia="zh-CN"/>
        </w:rPr>
        <w:t>2.</w:t>
      </w:r>
      <w:r>
        <w:rPr>
          <w:rFonts w:hint="eastAsia" w:hAnsi="宋体"/>
          <w:bCs/>
          <w:color w:val="auto"/>
          <w:sz w:val="21"/>
          <w:szCs w:val="21"/>
          <w:highlight w:val="none"/>
        </w:rPr>
        <w:t>如果不提供详细分项报价将视为没有实质性响应招标文件，其投标文件将被拒绝；</w:t>
      </w:r>
    </w:p>
    <w:p>
      <w:pPr>
        <w:numPr>
          <w:ilvl w:val="0"/>
          <w:numId w:val="0"/>
        </w:numPr>
        <w:spacing w:before="60" w:after="60" w:line="360" w:lineRule="auto"/>
        <w:ind w:leftChars="200"/>
        <w:rPr>
          <w:rFonts w:hAnsi="宋体"/>
          <w:bCs/>
          <w:color w:val="auto"/>
          <w:sz w:val="21"/>
          <w:szCs w:val="21"/>
          <w:highlight w:val="none"/>
        </w:rPr>
      </w:pPr>
      <w:r>
        <w:rPr>
          <w:rFonts w:hint="eastAsia" w:hAnsi="宋体"/>
          <w:bCs/>
          <w:color w:val="auto"/>
          <w:sz w:val="21"/>
          <w:szCs w:val="21"/>
          <w:highlight w:val="none"/>
          <w:lang w:val="en-US" w:eastAsia="zh-CN"/>
        </w:rPr>
        <w:t>3.</w:t>
      </w:r>
      <w:r>
        <w:rPr>
          <w:rFonts w:hint="eastAsia" w:hAnsi="宋体"/>
          <w:bCs/>
          <w:color w:val="auto"/>
          <w:sz w:val="21"/>
          <w:szCs w:val="21"/>
          <w:highlight w:val="none"/>
        </w:rPr>
        <w:t>各投标单位</w:t>
      </w:r>
      <w:r>
        <w:rPr>
          <w:rFonts w:hint="eastAsia" w:hAnsi="宋体"/>
          <w:bCs/>
          <w:color w:val="auto"/>
          <w:sz w:val="21"/>
          <w:szCs w:val="21"/>
          <w:highlight w:val="none"/>
          <w:lang w:eastAsia="zh-CN"/>
        </w:rPr>
        <w:t>需</w:t>
      </w:r>
      <w:r>
        <w:rPr>
          <w:rFonts w:hint="eastAsia" w:hAnsi="宋体"/>
          <w:bCs/>
          <w:color w:val="auto"/>
          <w:sz w:val="21"/>
          <w:szCs w:val="21"/>
          <w:highlight w:val="none"/>
        </w:rPr>
        <w:t>注明</w:t>
      </w:r>
      <w:r>
        <w:rPr>
          <w:rFonts w:hint="eastAsia" w:hAnsi="宋体"/>
          <w:bCs/>
          <w:color w:val="auto"/>
          <w:sz w:val="21"/>
          <w:szCs w:val="21"/>
          <w:highlight w:val="none"/>
          <w:lang w:eastAsia="zh-CN"/>
        </w:rPr>
        <w:t>货物</w:t>
      </w:r>
      <w:r>
        <w:rPr>
          <w:rFonts w:hint="eastAsia" w:hAnsi="宋体"/>
          <w:color w:val="auto"/>
          <w:sz w:val="21"/>
          <w:szCs w:val="21"/>
          <w:highlight w:val="none"/>
          <w:lang w:val="en-US" w:eastAsia="zh-CN"/>
        </w:rPr>
        <w:t>技术、规格</w:t>
      </w:r>
      <w:r>
        <w:rPr>
          <w:rFonts w:hint="eastAsia" w:hAnsi="宋体"/>
          <w:bCs/>
          <w:color w:val="auto"/>
          <w:sz w:val="21"/>
          <w:szCs w:val="21"/>
          <w:highlight w:val="none"/>
          <w:lang w:eastAsia="zh-CN"/>
        </w:rPr>
        <w:t>等</w:t>
      </w:r>
      <w:r>
        <w:rPr>
          <w:rFonts w:hint="eastAsia" w:hAnsi="宋体"/>
          <w:bCs/>
          <w:color w:val="auto"/>
          <w:sz w:val="21"/>
          <w:szCs w:val="21"/>
          <w:highlight w:val="none"/>
        </w:rPr>
        <w:t>。</w:t>
      </w:r>
    </w:p>
    <w:p>
      <w:pPr>
        <w:spacing w:before="60" w:after="60" w:line="360" w:lineRule="auto"/>
        <w:ind w:hanging="20"/>
        <w:rPr>
          <w:rFonts w:hAnsi="宋体"/>
          <w:bCs/>
          <w:color w:val="auto"/>
          <w:sz w:val="21"/>
          <w:szCs w:val="21"/>
          <w:highlight w:val="none"/>
        </w:rPr>
      </w:pPr>
    </w:p>
    <w:p>
      <w:pPr>
        <w:spacing w:before="60" w:after="60" w:line="360" w:lineRule="auto"/>
        <w:ind w:left="210" w:leftChars="100" w:firstLine="189" w:firstLineChars="90"/>
        <w:rPr>
          <w:rFonts w:hAnsi="宋体"/>
          <w:bCs/>
          <w:color w:val="auto"/>
          <w:sz w:val="21"/>
          <w:szCs w:val="21"/>
          <w:highlight w:val="none"/>
        </w:rPr>
      </w:pPr>
      <w:r>
        <w:rPr>
          <w:rFonts w:hint="eastAsia" w:hAnsi="宋体"/>
          <w:bCs/>
          <w:color w:val="auto"/>
          <w:sz w:val="21"/>
          <w:szCs w:val="21"/>
          <w:highlight w:val="none"/>
          <w:lang w:eastAsia="zh-CN"/>
        </w:rPr>
        <w:t>投标人</w:t>
      </w:r>
      <w:r>
        <w:rPr>
          <w:rFonts w:hint="eastAsia" w:hAnsi="宋体"/>
          <w:bCs/>
          <w:color w:val="auto"/>
          <w:sz w:val="21"/>
          <w:szCs w:val="21"/>
          <w:highlight w:val="none"/>
        </w:rPr>
        <w:t>（电子签章）：______________</w:t>
      </w:r>
    </w:p>
    <w:p>
      <w:pPr>
        <w:spacing w:before="60" w:after="60" w:line="360" w:lineRule="auto"/>
        <w:ind w:left="210" w:leftChars="100" w:firstLine="189" w:firstLineChars="90"/>
        <w:rPr>
          <w:rFonts w:hAnsi="宋体"/>
          <w:bCs/>
          <w:color w:val="auto"/>
          <w:sz w:val="21"/>
          <w:szCs w:val="21"/>
          <w:highlight w:val="none"/>
        </w:rPr>
      </w:pPr>
      <w:r>
        <w:rPr>
          <w:rFonts w:hint="eastAsia" w:hAnsi="宋体"/>
          <w:color w:val="auto"/>
          <w:sz w:val="21"/>
          <w:szCs w:val="21"/>
          <w:highlight w:val="none"/>
        </w:rPr>
        <w:t>法定代表人或委托代理人</w:t>
      </w:r>
      <w:r>
        <w:rPr>
          <w:rFonts w:ascii="宋体" w:hAnsi="宋体"/>
          <w:color w:val="auto"/>
          <w:sz w:val="21"/>
          <w:szCs w:val="21"/>
          <w:highlight w:val="none"/>
        </w:rPr>
        <w:t>（</w:t>
      </w:r>
      <w:r>
        <w:rPr>
          <w:rFonts w:hint="eastAsia" w:ascii="宋体" w:hAnsi="宋体"/>
          <w:color w:val="auto"/>
          <w:sz w:val="21"/>
          <w:szCs w:val="21"/>
          <w:highlight w:val="none"/>
          <w:lang w:eastAsia="zh-CN"/>
        </w:rPr>
        <w:t>签字或</w:t>
      </w:r>
      <w:r>
        <w:rPr>
          <w:rFonts w:ascii="宋体" w:hAnsi="宋体"/>
          <w:color w:val="auto"/>
          <w:sz w:val="21"/>
          <w:szCs w:val="21"/>
          <w:highlight w:val="none"/>
        </w:rPr>
        <w:t>）</w:t>
      </w:r>
      <w:r>
        <w:rPr>
          <w:rFonts w:hint="eastAsia" w:hAnsi="宋体"/>
          <w:bCs/>
          <w:color w:val="auto"/>
          <w:sz w:val="21"/>
          <w:szCs w:val="21"/>
          <w:highlight w:val="none"/>
        </w:rPr>
        <w:t>：________</w:t>
      </w:r>
    </w:p>
    <w:p>
      <w:pPr>
        <w:spacing w:before="60" w:after="60" w:line="360" w:lineRule="auto"/>
        <w:ind w:left="210" w:leftChars="100" w:firstLine="189" w:firstLineChars="90"/>
        <w:rPr>
          <w:rFonts w:hAnsi="宋体"/>
          <w:bCs/>
          <w:color w:val="auto"/>
          <w:sz w:val="24"/>
          <w:szCs w:val="24"/>
          <w:highlight w:val="none"/>
        </w:rPr>
      </w:pPr>
      <w:r>
        <w:rPr>
          <w:rFonts w:hint="eastAsia" w:hAnsi="宋体"/>
          <w:bCs/>
          <w:color w:val="auto"/>
          <w:sz w:val="21"/>
          <w:szCs w:val="21"/>
          <w:highlight w:val="none"/>
        </w:rPr>
        <w:t>日期：______年_____月_____日</w:t>
      </w:r>
    </w:p>
    <w:p>
      <w:pPr>
        <w:spacing w:line="360" w:lineRule="auto"/>
        <w:ind w:firstLine="480" w:firstLineChars="200"/>
        <w:rPr>
          <w:rFonts w:hint="eastAsia"/>
          <w:b/>
          <w:bCs/>
          <w:color w:val="auto"/>
          <w:sz w:val="28"/>
          <w:szCs w:val="28"/>
          <w:highlight w:val="none"/>
          <w:lang w:val="en-US" w:eastAsia="zh-CN"/>
        </w:rPr>
      </w:pPr>
      <w:r>
        <w:rPr>
          <w:rFonts w:hAnsi="宋体"/>
          <w:bCs/>
          <w:color w:val="auto"/>
          <w:kern w:val="0"/>
          <w:sz w:val="24"/>
          <w:szCs w:val="24"/>
          <w:highlight w:val="none"/>
        </w:rPr>
        <w:br w:type="page"/>
      </w:r>
      <w:bookmarkEnd w:id="235"/>
    </w:p>
    <w:bookmarkEnd w:id="234"/>
    <w:p>
      <w:pPr>
        <w:keepNext w:val="0"/>
        <w:keepLines w:val="0"/>
        <w:pageBreakBefore w:val="0"/>
        <w:widowControl w:val="0"/>
        <w:kinsoku/>
        <w:wordWrap w:val="0"/>
        <w:overflowPunct/>
        <w:topLinePunct w:val="0"/>
        <w:autoSpaceDE/>
        <w:autoSpaceDN/>
        <w:bidi w:val="0"/>
        <w:adjustRightInd/>
        <w:snapToGrid w:val="0"/>
        <w:spacing w:line="510" w:lineRule="exact"/>
        <w:ind w:firstLine="3614" w:firstLineChars="1500"/>
        <w:textAlignment w:val="auto"/>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四</w:t>
      </w:r>
      <w:r>
        <w:rPr>
          <w:rFonts w:hint="eastAsia" w:ascii="宋体" w:hAnsi="宋体"/>
          <w:b/>
          <w:color w:val="auto"/>
          <w:sz w:val="24"/>
          <w:szCs w:val="24"/>
          <w:highlight w:val="none"/>
          <w:lang w:eastAsia="zh-CN"/>
        </w:rPr>
        <w:t>）企业实力及信誉</w:t>
      </w:r>
    </w:p>
    <w:p>
      <w:pPr>
        <w:widowControl/>
        <w:jc w:val="both"/>
        <w:outlineLvl w:val="9"/>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val="0"/>
        <w:autoSpaceDE/>
        <w:autoSpaceDN/>
        <w:bidi w:val="0"/>
        <w:adjustRightInd/>
        <w:snapToGrid w:val="0"/>
        <w:spacing w:line="510" w:lineRule="exact"/>
        <w:ind w:firstLine="482" w:firstLineChars="200"/>
        <w:textAlignment w:val="auto"/>
        <w:rPr>
          <w:rFonts w:hint="eastAsia"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企业实力、信誉等</w:t>
      </w:r>
      <w:r>
        <w:rPr>
          <w:rFonts w:hint="eastAsia" w:ascii="宋体" w:hAnsi="宋体"/>
          <w:b/>
          <w:color w:val="auto"/>
          <w:sz w:val="24"/>
          <w:szCs w:val="24"/>
          <w:highlight w:val="none"/>
        </w:rPr>
        <w:t>（根据第</w:t>
      </w:r>
      <w:r>
        <w:rPr>
          <w:rFonts w:hint="eastAsia" w:ascii="宋体" w:hAnsi="宋体"/>
          <w:b/>
          <w:color w:val="auto"/>
          <w:sz w:val="24"/>
          <w:szCs w:val="24"/>
          <w:highlight w:val="none"/>
          <w:lang w:eastAsia="zh-CN"/>
        </w:rPr>
        <w:t>五</w:t>
      </w:r>
      <w:r>
        <w:rPr>
          <w:rFonts w:hint="eastAsia" w:ascii="宋体" w:hAnsi="宋体"/>
          <w:b/>
          <w:color w:val="auto"/>
          <w:sz w:val="24"/>
          <w:szCs w:val="24"/>
          <w:highlight w:val="none"/>
        </w:rPr>
        <w:t>章采购</w:t>
      </w:r>
      <w:r>
        <w:rPr>
          <w:rFonts w:hint="eastAsia" w:ascii="宋体" w:hAnsi="宋体"/>
          <w:b/>
          <w:color w:val="auto"/>
          <w:sz w:val="24"/>
          <w:szCs w:val="24"/>
          <w:highlight w:val="none"/>
          <w:lang w:eastAsia="zh-CN"/>
        </w:rPr>
        <w:t>需求</w:t>
      </w:r>
      <w:r>
        <w:rPr>
          <w:rFonts w:hint="eastAsia" w:ascii="宋体" w:hAnsi="宋体"/>
          <w:b/>
          <w:color w:val="auto"/>
          <w:sz w:val="24"/>
          <w:szCs w:val="24"/>
          <w:highlight w:val="none"/>
        </w:rPr>
        <w:t>内容和要求，结合项目特点和自身实际情况，及评审内容要求自拟格式）</w:t>
      </w:r>
      <w:r>
        <w:rPr>
          <w:rFonts w:hint="eastAsia" w:ascii="宋体" w:hAnsi="宋体"/>
          <w:b/>
          <w:color w:val="auto"/>
          <w:sz w:val="24"/>
          <w:szCs w:val="24"/>
          <w:highlight w:val="none"/>
          <w:lang w:eastAsia="zh-CN"/>
        </w:rPr>
        <w:t>。</w:t>
      </w:r>
    </w:p>
    <w:p>
      <w:pPr>
        <w:widowControl/>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1260" w:leftChars="0" w:firstLine="2168" w:firstLineChars="900"/>
        <w:textAlignment w:val="auto"/>
        <w:rPr>
          <w:rFonts w:hint="eastAsia" w:ascii="宋体" w:hAnsi="宋体"/>
          <w:b/>
          <w:color w:val="auto"/>
          <w:sz w:val="24"/>
          <w:szCs w:val="24"/>
          <w:highlight w:val="none"/>
          <w:lang w:eastAsia="zh-CN"/>
        </w:rPr>
      </w:pPr>
      <w:bookmarkStart w:id="236" w:name="_Toc113619462"/>
      <w:bookmarkStart w:id="237" w:name="_Toc2708"/>
      <w:bookmarkStart w:id="238" w:name="_Toc401430318"/>
      <w:r>
        <w:rPr>
          <w:rFonts w:hint="eastAsia" w:ascii="宋体" w:hAnsi="宋体"/>
          <w:b/>
          <w:color w:val="auto"/>
          <w:sz w:val="24"/>
          <w:szCs w:val="24"/>
          <w:highlight w:val="none"/>
          <w:lang w:val="en-US" w:eastAsia="zh-CN"/>
        </w:rPr>
        <w:t>（五）企业业绩</w:t>
      </w: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firstLine="482" w:firstLineChars="200"/>
        <w:textAlignment w:val="auto"/>
        <w:rPr>
          <w:rFonts w:hint="eastAsia" w:ascii="宋体" w:hAnsi="宋体"/>
          <w:b/>
          <w:color w:val="auto"/>
          <w:sz w:val="24"/>
          <w:szCs w:val="24"/>
          <w:highlight w:val="none"/>
          <w:lang w:eastAsia="zh-CN"/>
        </w:rPr>
      </w:pPr>
      <w:r>
        <w:rPr>
          <w:rFonts w:hint="eastAsia" w:ascii="宋体" w:hAnsi="宋体"/>
          <w:b/>
          <w:color w:val="auto"/>
          <w:sz w:val="24"/>
          <w:szCs w:val="24"/>
          <w:highlight w:val="none"/>
          <w:lang w:val="en-US" w:eastAsia="zh-CN"/>
        </w:rPr>
        <w:t>企业业绩</w:t>
      </w:r>
      <w:r>
        <w:rPr>
          <w:rFonts w:hint="eastAsia" w:ascii="宋体" w:hAnsi="宋体"/>
          <w:b/>
          <w:color w:val="auto"/>
          <w:sz w:val="24"/>
          <w:szCs w:val="24"/>
          <w:highlight w:val="none"/>
        </w:rPr>
        <w:t>（结合项目特点和自身实际情况，及评审内容要求自拟格式）</w:t>
      </w:r>
      <w:r>
        <w:rPr>
          <w:rFonts w:hint="eastAsia" w:ascii="宋体" w:hAnsi="宋体"/>
          <w:b/>
          <w:color w:val="auto"/>
          <w:sz w:val="24"/>
          <w:szCs w:val="24"/>
          <w:highlight w:val="none"/>
          <w:lang w:eastAsia="zh-CN"/>
        </w:rPr>
        <w:t>。</w:t>
      </w: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34"/>
        <w:widowControl w:val="0"/>
        <w:numPr>
          <w:ilvl w:val="0"/>
          <w:numId w:val="0"/>
        </w:numPr>
        <w:jc w:val="both"/>
        <w:rPr>
          <w:rFonts w:hint="eastAsia"/>
          <w:color w:val="auto"/>
          <w:highlight w:val="none"/>
          <w:lang w:val="en-US" w:eastAsia="zh-CN"/>
        </w:rPr>
      </w:pPr>
    </w:p>
    <w:p>
      <w:pPr>
        <w:pStyle w:val="6"/>
        <w:jc w:val="both"/>
        <w:outlineLvl w:val="1"/>
        <w:rPr>
          <w:rFonts w:hint="eastAsia" w:ascii="宋体" w:hAnsi="宋体" w:eastAsia="宋体" w:cs="宋体"/>
          <w:color w:val="auto"/>
          <w:highlight w:val="none"/>
        </w:rPr>
      </w:pPr>
      <w:r>
        <w:rPr>
          <w:rFonts w:hint="eastAsia" w:ascii="宋体" w:hAnsi="宋体" w:eastAsia="宋体" w:cs="宋体"/>
          <w:b w:val="0"/>
          <w:bCs w:val="0"/>
          <w:color w:val="auto"/>
          <w:sz w:val="32"/>
          <w:szCs w:val="32"/>
          <w:highlight w:val="none"/>
          <w:lang w:val="en-US" w:eastAsia="zh-CN"/>
        </w:rPr>
        <w:t xml:space="preserve">                     </w:t>
      </w:r>
      <w:r>
        <w:rPr>
          <w:rFonts w:hint="eastAsia" w:ascii="宋体" w:hAnsi="宋体" w:eastAsia="宋体" w:cs="宋体"/>
          <w:color w:val="auto"/>
          <w:sz w:val="32"/>
          <w:szCs w:val="32"/>
          <w:highlight w:val="none"/>
        </w:rPr>
        <w:t>三、技术部分</w:t>
      </w:r>
      <w:bookmarkEnd w:id="236"/>
      <w:bookmarkEnd w:id="237"/>
      <w:bookmarkStart w:id="239" w:name="_Toc26003487"/>
      <w:bookmarkStart w:id="240" w:name="_Toc135680768"/>
    </w:p>
    <w:p>
      <w:pPr>
        <w:keepNext w:val="0"/>
        <w:keepLines w:val="0"/>
        <w:pageBreakBefore w:val="0"/>
        <w:widowControl w:val="0"/>
        <w:kinsoku/>
        <w:wordWrap w:val="0"/>
        <w:overflowPunct/>
        <w:topLinePunct w:val="0"/>
        <w:autoSpaceDE/>
        <w:autoSpaceDN/>
        <w:bidi w:val="0"/>
        <w:adjustRightInd/>
        <w:snapToGrid w:val="0"/>
        <w:spacing w:line="510" w:lineRule="exact"/>
        <w:ind w:firstLine="482" w:firstLineChars="200"/>
        <w:textAlignment w:val="auto"/>
        <w:rPr>
          <w:rFonts w:ascii="宋体" w:hAnsi="宋体"/>
          <w:b/>
          <w:color w:val="auto"/>
          <w:sz w:val="24"/>
          <w:szCs w:val="24"/>
          <w:highlight w:val="none"/>
        </w:rPr>
      </w:pPr>
      <w:bookmarkStart w:id="241" w:name="_Toc6793"/>
      <w:bookmarkStart w:id="242" w:name="_Toc26573"/>
      <w:r>
        <w:rPr>
          <w:rFonts w:hint="eastAsia" w:ascii="宋体" w:hAnsi="宋体" w:eastAsia="宋体" w:cs="宋体"/>
          <w:b/>
          <w:bCs/>
          <w:color w:val="auto"/>
          <w:sz w:val="24"/>
          <w:szCs w:val="24"/>
          <w:highlight w:val="none"/>
        </w:rPr>
        <w:t>（一）</w:t>
      </w:r>
      <w:bookmarkEnd w:id="239"/>
      <w:bookmarkEnd w:id="240"/>
      <w:bookmarkEnd w:id="241"/>
      <w:bookmarkEnd w:id="242"/>
      <w:r>
        <w:rPr>
          <w:rFonts w:hint="eastAsia" w:ascii="宋体" w:hAnsi="宋体" w:eastAsia="宋体"/>
          <w:b/>
          <w:bCs/>
          <w:color w:val="auto"/>
          <w:sz w:val="24"/>
          <w:szCs w:val="24"/>
          <w:highlight w:val="none"/>
          <w:lang w:eastAsia="zh-CN"/>
        </w:rPr>
        <w:t>服务</w:t>
      </w:r>
      <w:r>
        <w:rPr>
          <w:rFonts w:hint="eastAsia" w:ascii="宋体" w:hAnsi="宋体"/>
          <w:b/>
          <w:color w:val="auto"/>
          <w:sz w:val="24"/>
          <w:szCs w:val="24"/>
          <w:highlight w:val="none"/>
        </w:rPr>
        <w:t>方案（根据第</w:t>
      </w:r>
      <w:r>
        <w:rPr>
          <w:rFonts w:hint="eastAsia" w:ascii="宋体" w:hAnsi="宋体"/>
          <w:b/>
          <w:color w:val="auto"/>
          <w:sz w:val="24"/>
          <w:szCs w:val="24"/>
          <w:highlight w:val="none"/>
          <w:lang w:eastAsia="zh-CN"/>
        </w:rPr>
        <w:t>五</w:t>
      </w:r>
      <w:r>
        <w:rPr>
          <w:rFonts w:hint="eastAsia" w:ascii="宋体" w:hAnsi="宋体"/>
          <w:b/>
          <w:color w:val="auto"/>
          <w:sz w:val="24"/>
          <w:szCs w:val="24"/>
          <w:highlight w:val="none"/>
        </w:rPr>
        <w:t>章采购</w:t>
      </w:r>
      <w:r>
        <w:rPr>
          <w:rFonts w:hint="eastAsia" w:ascii="宋体" w:hAnsi="宋体"/>
          <w:b/>
          <w:color w:val="auto"/>
          <w:sz w:val="24"/>
          <w:szCs w:val="24"/>
          <w:highlight w:val="none"/>
          <w:lang w:eastAsia="zh-CN"/>
        </w:rPr>
        <w:t>需求</w:t>
      </w:r>
      <w:r>
        <w:rPr>
          <w:rFonts w:hint="eastAsia" w:ascii="宋体" w:hAnsi="宋体"/>
          <w:b/>
          <w:color w:val="auto"/>
          <w:sz w:val="24"/>
          <w:szCs w:val="24"/>
          <w:highlight w:val="none"/>
        </w:rPr>
        <w:t>内容和要求，结合项目特点和自身实际情况，及评审内容要求自拟格式）</w:t>
      </w:r>
      <w:r>
        <w:rPr>
          <w:rFonts w:hint="eastAsia" w:ascii="宋体" w:hAnsi="宋体"/>
          <w:b/>
          <w:color w:val="auto"/>
          <w:sz w:val="24"/>
          <w:szCs w:val="24"/>
          <w:highlight w:val="none"/>
          <w:lang w:eastAsia="zh-CN"/>
        </w:rPr>
        <w:t>。</w:t>
      </w:r>
    </w:p>
    <w:p>
      <w:pPr>
        <w:pStyle w:val="6"/>
        <w:jc w:val="center"/>
        <w:rPr>
          <w:rFonts w:hint="eastAsia" w:ascii="宋体" w:hAnsi="宋体" w:eastAsia="宋体" w:cs="宋体"/>
          <w:bCs w:val="0"/>
          <w:color w:val="auto"/>
          <w:sz w:val="24"/>
          <w:szCs w:val="24"/>
          <w:highlight w:val="none"/>
          <w:lang w:eastAsia="zh-CN"/>
        </w:rPr>
      </w:pPr>
    </w:p>
    <w:p>
      <w:pPr>
        <w:jc w:val="center"/>
        <w:rPr>
          <w:rFonts w:hint="eastAsia" w:ascii="宋体" w:hAnsi="宋体" w:eastAsia="宋体" w:cs="宋体"/>
          <w:bCs w:val="0"/>
          <w:color w:val="auto"/>
          <w:sz w:val="21"/>
          <w:szCs w:val="21"/>
          <w:highlight w:val="none"/>
          <w:lang w:eastAsia="zh-CN"/>
        </w:rPr>
      </w:pPr>
      <w:bookmarkStart w:id="243" w:name="_Toc1061"/>
    </w:p>
    <w:p>
      <w:pP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br w:type="page"/>
      </w:r>
    </w:p>
    <w:p>
      <w:pPr>
        <w:keepNext w:val="0"/>
        <w:keepLines w:val="0"/>
        <w:pageBreakBefore w:val="0"/>
        <w:widowControl w:val="0"/>
        <w:kinsoku/>
        <w:overflowPunct/>
        <w:topLinePunct w:val="0"/>
        <w:autoSpaceDE/>
        <w:autoSpaceDN/>
        <w:bidi w:val="0"/>
        <w:adjustRightInd/>
        <w:snapToGrid w:val="0"/>
        <w:spacing w:line="510" w:lineRule="exact"/>
        <w:ind w:firstLine="482" w:firstLineChars="200"/>
        <w:jc w:val="both"/>
        <w:textAlignment w:val="auto"/>
        <w:rPr>
          <w:rFonts w:hint="eastAsia" w:ascii="宋体" w:hAnsi="宋体" w:eastAsia="宋体"/>
          <w:b/>
          <w:color w:val="auto"/>
          <w:sz w:val="24"/>
          <w:szCs w:val="24"/>
          <w:highlight w:val="none"/>
          <w:lang w:eastAsia="zh-CN"/>
        </w:rPr>
      </w:pPr>
      <w:bookmarkStart w:id="244" w:name="_Toc30428"/>
      <w:r>
        <w:rPr>
          <w:rFonts w:hint="eastAsia" w:ascii="宋体" w:hAnsi="宋体" w:eastAsia="宋体" w:cs="宋体"/>
          <w:b/>
          <w:bCs/>
          <w:color w:val="auto"/>
          <w:sz w:val="24"/>
          <w:szCs w:val="24"/>
          <w:highlight w:val="none"/>
        </w:rPr>
        <w:t>（二）</w:t>
      </w:r>
      <w:bookmarkEnd w:id="243"/>
      <w:bookmarkEnd w:id="244"/>
      <w:r>
        <w:rPr>
          <w:rFonts w:hint="eastAsia" w:ascii="宋体" w:hAnsi="宋体"/>
          <w:b/>
          <w:color w:val="auto"/>
          <w:sz w:val="24"/>
          <w:szCs w:val="24"/>
          <w:highlight w:val="none"/>
          <w:lang w:val="en-US" w:eastAsia="zh-CN"/>
        </w:rPr>
        <w:t>质量保证措施及承诺</w:t>
      </w:r>
      <w:r>
        <w:rPr>
          <w:rFonts w:hint="eastAsia" w:ascii="宋体" w:hAnsi="宋体"/>
          <w:b/>
          <w:color w:val="auto"/>
          <w:sz w:val="24"/>
          <w:szCs w:val="24"/>
          <w:highlight w:val="none"/>
        </w:rPr>
        <w:t>（根据第</w:t>
      </w:r>
      <w:r>
        <w:rPr>
          <w:rFonts w:hint="eastAsia" w:ascii="宋体" w:hAnsi="宋体"/>
          <w:b/>
          <w:color w:val="auto"/>
          <w:sz w:val="24"/>
          <w:szCs w:val="24"/>
          <w:highlight w:val="none"/>
          <w:lang w:eastAsia="zh-CN"/>
        </w:rPr>
        <w:t>五</w:t>
      </w:r>
      <w:r>
        <w:rPr>
          <w:rFonts w:hint="eastAsia" w:ascii="宋体" w:hAnsi="宋体"/>
          <w:b/>
          <w:color w:val="auto"/>
          <w:sz w:val="24"/>
          <w:szCs w:val="24"/>
          <w:highlight w:val="none"/>
        </w:rPr>
        <w:t>章采购</w:t>
      </w:r>
      <w:r>
        <w:rPr>
          <w:rFonts w:hint="eastAsia" w:ascii="宋体" w:hAnsi="宋体"/>
          <w:b/>
          <w:color w:val="auto"/>
          <w:sz w:val="24"/>
          <w:szCs w:val="24"/>
          <w:highlight w:val="none"/>
          <w:lang w:eastAsia="zh-CN"/>
        </w:rPr>
        <w:t>需求</w:t>
      </w:r>
      <w:r>
        <w:rPr>
          <w:rFonts w:hint="eastAsia" w:ascii="宋体" w:hAnsi="宋体"/>
          <w:b/>
          <w:color w:val="auto"/>
          <w:sz w:val="24"/>
          <w:szCs w:val="24"/>
          <w:highlight w:val="none"/>
        </w:rPr>
        <w:t>内容和要求，结合项目特点和自身实际情况，及评审内容要求自拟格式）</w:t>
      </w:r>
      <w:r>
        <w:rPr>
          <w:rFonts w:hint="eastAsia" w:ascii="宋体" w:hAnsi="宋体"/>
          <w:b/>
          <w:color w:val="auto"/>
          <w:sz w:val="24"/>
          <w:szCs w:val="24"/>
          <w:highlight w:val="none"/>
          <w:lang w:eastAsia="zh-CN"/>
        </w:rPr>
        <w:t>。</w:t>
      </w:r>
    </w:p>
    <w:p>
      <w:pPr>
        <w:pStyle w:val="6"/>
        <w:jc w:val="center"/>
        <w:rPr>
          <w:rFonts w:hint="eastAsia" w:ascii="宋体" w:hAnsi="宋体" w:eastAsia="宋体" w:cs="宋体"/>
          <w:bCs w:val="0"/>
          <w:color w:val="auto"/>
          <w:sz w:val="24"/>
          <w:szCs w:val="24"/>
          <w:highlight w:val="none"/>
          <w:lang w:eastAsia="zh-CN"/>
        </w:rPr>
      </w:pPr>
    </w:p>
    <w:p>
      <w:pPr>
        <w:jc w:val="both"/>
        <w:rPr>
          <w:rFonts w:hint="eastAsia" w:ascii="宋体" w:hAnsi="宋体" w:eastAsia="宋体" w:cs="宋体"/>
          <w:bCs w:val="0"/>
          <w:color w:val="auto"/>
          <w:sz w:val="21"/>
          <w:szCs w:val="21"/>
          <w:highlight w:val="none"/>
          <w:lang w:eastAsia="zh-CN"/>
        </w:rPr>
      </w:pPr>
      <w:bookmarkStart w:id="245" w:name="_Toc30738"/>
    </w:p>
    <w:p>
      <w:pPr>
        <w:rPr>
          <w:rFonts w:hint="eastAsia" w:ascii="宋体" w:hAnsi="宋体" w:eastAsia="宋体" w:cs="宋体"/>
          <w:b/>
          <w:bCs/>
          <w:color w:val="auto"/>
          <w:sz w:val="24"/>
          <w:szCs w:val="24"/>
          <w:highlight w:val="none"/>
        </w:rPr>
      </w:pPr>
    </w:p>
    <w:p>
      <w:pP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br w:type="page"/>
      </w:r>
    </w:p>
    <w:bookmarkEnd w:id="245"/>
    <w:p>
      <w:pPr>
        <w:keepNext w:val="0"/>
        <w:keepLines w:val="0"/>
        <w:pageBreakBefore w:val="0"/>
        <w:widowControl w:val="0"/>
        <w:kinsoku/>
        <w:overflowPunct/>
        <w:topLinePunct w:val="0"/>
        <w:autoSpaceDE/>
        <w:autoSpaceDN/>
        <w:bidi w:val="0"/>
        <w:adjustRightInd/>
        <w:snapToGrid w:val="0"/>
        <w:spacing w:line="510" w:lineRule="exact"/>
        <w:ind w:firstLine="482" w:firstLineChars="200"/>
        <w:jc w:val="both"/>
        <w:textAlignment w:val="auto"/>
        <w:rPr>
          <w:rFonts w:hint="eastAsia" w:ascii="宋体" w:hAnsi="宋体"/>
          <w:b/>
          <w:color w:val="auto"/>
          <w:sz w:val="24"/>
          <w:szCs w:val="24"/>
          <w:highlight w:val="none"/>
          <w:lang w:val="en-US" w:eastAsia="zh-CN"/>
        </w:rPr>
      </w:pPr>
      <w:bookmarkStart w:id="246" w:name="_Toc19224"/>
      <w:r>
        <w:rPr>
          <w:rFonts w:hint="eastAsia" w:ascii="宋体" w:hAnsi="宋体"/>
          <w:b/>
          <w:color w:val="auto"/>
          <w:sz w:val="24"/>
          <w:szCs w:val="24"/>
          <w:highlight w:val="none"/>
          <w:lang w:val="en-US" w:eastAsia="zh-CN"/>
        </w:rPr>
        <w:t>（三）时间进度计划安排（根据采购需求第五章采购内容和要求，结合项目特点和自身实际情况，及评审内容要求自拟格式）。</w:t>
      </w:r>
      <w:bookmarkEnd w:id="238"/>
      <w:bookmarkEnd w:id="246"/>
    </w:p>
    <w:p>
      <w:pPr>
        <w:pStyle w:val="2"/>
        <w:widowControl w:val="0"/>
        <w:numPr>
          <w:ilvl w:val="0"/>
          <w:numId w:val="0"/>
        </w:numPr>
        <w:spacing w:after="120" w:line="240" w:lineRule="auto"/>
        <w:jc w:val="both"/>
        <w:rPr>
          <w:rFonts w:hint="eastAsia"/>
          <w:color w:val="auto"/>
          <w:highlight w:val="none"/>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left="2100" w:leftChars="0" w:firstLine="964" w:firstLineChars="400"/>
        <w:textAlignment w:val="auto"/>
        <w:rPr>
          <w:rFonts w:hint="eastAsia" w:ascii="宋体" w:hAnsi="宋体"/>
          <w:b/>
          <w:color w:val="auto"/>
          <w:sz w:val="24"/>
          <w:szCs w:val="24"/>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10" w:lineRule="exact"/>
        <w:ind w:firstLine="482" w:firstLineChars="200"/>
        <w:textAlignment w:val="auto"/>
        <w:rPr>
          <w:rFonts w:ascii="宋体" w:hAnsi="宋体"/>
          <w:b/>
          <w:color w:val="auto"/>
          <w:sz w:val="24"/>
          <w:szCs w:val="24"/>
          <w:highlight w:val="none"/>
        </w:rPr>
      </w:pPr>
      <w:r>
        <w:rPr>
          <w:rFonts w:hint="eastAsia" w:ascii="宋体" w:hAnsi="宋体"/>
          <w:b/>
          <w:color w:val="auto"/>
          <w:sz w:val="24"/>
          <w:szCs w:val="24"/>
          <w:highlight w:val="none"/>
          <w:lang w:eastAsia="zh-CN"/>
        </w:rPr>
        <w:t>（四）</w:t>
      </w:r>
      <w:r>
        <w:rPr>
          <w:rFonts w:hint="eastAsia" w:ascii="宋体" w:hAnsi="宋体"/>
          <w:b/>
          <w:color w:val="auto"/>
          <w:sz w:val="24"/>
          <w:szCs w:val="24"/>
          <w:highlight w:val="none"/>
        </w:rPr>
        <w:t>售后服务承诺（根据第</w:t>
      </w:r>
      <w:r>
        <w:rPr>
          <w:rFonts w:hint="eastAsia" w:ascii="宋体" w:hAnsi="宋体"/>
          <w:b/>
          <w:color w:val="auto"/>
          <w:sz w:val="24"/>
          <w:szCs w:val="24"/>
          <w:highlight w:val="none"/>
          <w:lang w:eastAsia="zh-CN"/>
        </w:rPr>
        <w:t>五</w:t>
      </w:r>
      <w:r>
        <w:rPr>
          <w:rFonts w:hint="eastAsia" w:ascii="宋体" w:hAnsi="宋体"/>
          <w:b/>
          <w:color w:val="auto"/>
          <w:sz w:val="24"/>
          <w:szCs w:val="24"/>
          <w:highlight w:val="none"/>
        </w:rPr>
        <w:t>章采购</w:t>
      </w:r>
      <w:r>
        <w:rPr>
          <w:rFonts w:hint="eastAsia" w:ascii="宋体" w:hAnsi="宋体"/>
          <w:b/>
          <w:color w:val="auto"/>
          <w:sz w:val="24"/>
          <w:szCs w:val="24"/>
          <w:highlight w:val="none"/>
          <w:lang w:eastAsia="zh-CN"/>
        </w:rPr>
        <w:t>需求</w:t>
      </w:r>
      <w:r>
        <w:rPr>
          <w:rFonts w:hint="eastAsia" w:ascii="宋体" w:hAnsi="宋体"/>
          <w:b/>
          <w:color w:val="auto"/>
          <w:sz w:val="24"/>
          <w:szCs w:val="24"/>
          <w:highlight w:val="none"/>
        </w:rPr>
        <w:t>内容和要求，结合项目特点和自身实际情况，及评审内容要求自拟格式）</w:t>
      </w:r>
      <w:r>
        <w:rPr>
          <w:rFonts w:hint="eastAsia" w:ascii="宋体" w:hAnsi="宋体"/>
          <w:b/>
          <w:color w:val="auto"/>
          <w:sz w:val="24"/>
          <w:szCs w:val="24"/>
          <w:highlight w:val="none"/>
          <w:lang w:eastAsia="zh-CN"/>
        </w:rPr>
        <w:t>。</w:t>
      </w:r>
    </w:p>
    <w:p>
      <w:pPr>
        <w:rPr>
          <w:rFonts w:hint="eastAsia"/>
          <w:color w:val="auto"/>
          <w:highlight w:val="none"/>
        </w:rPr>
      </w:pPr>
    </w:p>
    <w:p>
      <w:pPr>
        <w:ind w:firstLine="480" w:firstLineChars="200"/>
        <w:rPr>
          <w:rFonts w:hint="eastAsia" w:ascii="宋体" w:hAnsi="宋体" w:eastAsia="宋体" w:cs="宋体"/>
          <w:bCs w:val="0"/>
          <w:color w:val="auto"/>
          <w:sz w:val="24"/>
          <w:szCs w:val="24"/>
          <w:highlight w:val="none"/>
        </w:rPr>
      </w:pPr>
    </w:p>
    <w:sectPr>
      <w:footerReference r:id="rId6" w:type="default"/>
      <w:pgSz w:w="11906" w:h="16838"/>
      <w:pgMar w:top="936" w:right="964" w:bottom="1089" w:left="96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sdt>
                <w:sdtPr>
                  <w:id w:val="3618662"/>
                </w:sdtPr>
                <w:sdtContent>
                  <w:p>
                    <w:pPr>
                      <w:pStyle w:val="19"/>
                      <w:jc w:val="center"/>
                    </w:pPr>
                  </w:p>
                </w:sdtContent>
              </w:sdt>
              <w:p>
                <w:pPr>
                  <w:pStyle w:val="35"/>
                </w:pPr>
              </w:p>
            </w:txbxContent>
          </v:textbox>
        </v:shape>
      </w:pic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path/>
          <v:fill on="f" focussize="0,0"/>
          <v:stroke on="f" weight="0.5pt" joinstyle="miter"/>
          <v:imagedata o:title=""/>
          <o:lock v:ext="edit"/>
          <v:textbox inset="0mm,0mm,0mm,0mm" style="mso-fit-shape-to-text:t;">
            <w:txbxContent>
              <w:sdt>
                <w:sdtPr>
                  <w:id w:val="-813098791"/>
                </w:sdtPr>
                <w:sdtContent>
                  <w:p>
                    <w:pPr>
                      <w:pStyle w:val="19"/>
                      <w:jc w:val="center"/>
                    </w:pPr>
                    <w:r>
                      <w:fldChar w:fldCharType="begin"/>
                    </w:r>
                    <w:r>
                      <w:instrText xml:space="preserve">PAGE   \* MERGEFORMAT</w:instrText>
                    </w:r>
                    <w:r>
                      <w:fldChar w:fldCharType="separate"/>
                    </w:r>
                    <w:r>
                      <w:rPr>
                        <w:lang w:val="zh-CN"/>
                      </w:rPr>
                      <w:t>93</w:t>
                    </w:r>
                    <w:r>
                      <w:rPr>
                        <w:lang w:val="zh-CN"/>
                      </w:rPr>
                      <w:fldChar w:fldCharType="end"/>
                    </w:r>
                  </w:p>
                </w:sdtContent>
              </w:sdt>
              <w:p>
                <w:pPr>
                  <w:pStyle w:val="35"/>
                </w:pPr>
              </w:p>
            </w:txbxContent>
          </v:textbox>
        </v:shape>
      </w:pict>
    </w:r>
  </w:p>
  <w:p>
    <w:pPr>
      <w:pStyle w:val="19"/>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both"/>
      <w:rPr>
        <w:rFonts w:hint="eastAsia" w:eastAsia="宋体"/>
        <w:sz w:val="15"/>
        <w:szCs w:val="15"/>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600" w:firstLineChars="400"/>
      <w:jc w:val="both"/>
      <w:rPr>
        <w:rFonts w:hint="default" w:eastAsia="宋体"/>
        <w:lang w:val="en-US" w:eastAsia="zh-CN"/>
      </w:rPr>
    </w:pPr>
    <w:r>
      <w:rPr>
        <w:rFonts w:hint="eastAsia" w:ascii="宋体" w:hAnsi="宋体" w:eastAsia="宋体" w:cs="宋体"/>
        <w:sz w:val="15"/>
        <w:szCs w:val="15"/>
        <w:lang w:eastAsia="zh-CN"/>
      </w:rPr>
      <w:t>德宏州2024年中央农业防灾减灾和水利救灾资金（防灾救灾第三批）—水稻、玉米等主要粮食作物病虫害统防统治及红火蚁等重大病虫疫情防控项目招标</w:t>
    </w:r>
    <w:r>
      <w:rPr>
        <w:rFonts w:hint="eastAsia" w:ascii="宋体" w:hAnsi="宋体" w:eastAsia="宋体" w:cs="宋体"/>
        <w:sz w:val="15"/>
        <w:szCs w:val="15"/>
      </w:rPr>
      <w:t xml:space="preserve">文件  </w:t>
    </w:r>
    <w:r>
      <w:rPr>
        <w:rFonts w:hint="eastAsia" w:ascii="宋体" w:hAnsi="宋体" w:eastAsia="宋体" w:cs="宋体"/>
        <w:sz w:val="15"/>
        <w:szCs w:val="15"/>
        <w:lang w:val="en-US" w:eastAsia="zh-CN"/>
      </w:rPr>
      <w:t xml:space="preserve">                                                  </w:t>
    </w:r>
    <w:r>
      <w:rPr>
        <w:rFonts w:hint="eastAsia" w:ascii="宋体" w:hAnsi="宋体" w:eastAsia="宋体"/>
        <w:sz w:val="15"/>
        <w:szCs w:val="15"/>
        <w:lang w:eastAsia="zh-CN"/>
      </w:rPr>
      <w:t>项目编号</w:t>
    </w:r>
    <w:r>
      <w:rPr>
        <w:rFonts w:hint="eastAsia" w:ascii="宋体" w:hAnsi="宋体" w:eastAsia="宋体"/>
        <w:sz w:val="15"/>
        <w:szCs w:val="15"/>
      </w:rPr>
      <w:t>：</w:t>
    </w:r>
    <w:r>
      <w:rPr>
        <w:rFonts w:hint="eastAsia" w:ascii="宋体" w:hAnsi="宋体" w:eastAsia="宋体"/>
        <w:sz w:val="15"/>
        <w:szCs w:val="15"/>
        <w:lang w:eastAsia="zh-CN"/>
      </w:rPr>
      <w:t>DZZCY-2024-013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431CB3"/>
    <w:multiLevelType w:val="singleLevel"/>
    <w:tmpl w:val="B1431CB3"/>
    <w:lvl w:ilvl="0" w:tentative="0">
      <w:start w:val="3"/>
      <w:numFmt w:val="decimal"/>
      <w:suff w:val="space"/>
      <w:lvlText w:val="%1."/>
      <w:lvlJc w:val="left"/>
      <w:pPr>
        <w:ind w:left="-4"/>
      </w:pPr>
    </w:lvl>
  </w:abstractNum>
  <w:abstractNum w:abstractNumId="1">
    <w:nsid w:val="F1C23C14"/>
    <w:multiLevelType w:val="singleLevel"/>
    <w:tmpl w:val="F1C23C14"/>
    <w:lvl w:ilvl="0" w:tentative="0">
      <w:start w:val="6"/>
      <w:numFmt w:val="decimal"/>
      <w:suff w:val="space"/>
      <w:lvlText w:val="%1."/>
      <w:lvlJc w:val="left"/>
    </w:lvl>
  </w:abstractNum>
  <w:abstractNum w:abstractNumId="2">
    <w:nsid w:val="140079A2"/>
    <w:multiLevelType w:val="multilevel"/>
    <w:tmpl w:val="140079A2"/>
    <w:lvl w:ilvl="0" w:tentative="0">
      <w:start w:val="1"/>
      <w:numFmt w:val="decimal"/>
      <w:lvlText w:val="%1."/>
      <w:lvlJc w:val="left"/>
      <w:pPr>
        <w:ind w:left="1242" w:hanging="382"/>
      </w:pPr>
      <w:rPr>
        <w:rFonts w:hint="default" w:ascii="宋体" w:hAnsi="宋体" w:eastAsia="宋体" w:cs="宋体"/>
        <w:spacing w:val="0"/>
        <w:sz w:val="21"/>
        <w:szCs w:val="21"/>
      </w:rPr>
    </w:lvl>
    <w:lvl w:ilvl="1" w:tentative="0">
      <w:start w:val="0"/>
      <w:numFmt w:val="bullet"/>
      <w:lvlText w:val="•"/>
      <w:lvlJc w:val="left"/>
      <w:pPr>
        <w:ind w:left="2010" w:hanging="382"/>
      </w:pPr>
      <w:rPr>
        <w:rFonts w:hint="default" w:ascii="Times New Roman" w:hAnsi="Times New Roman" w:cs="Times New Roman"/>
      </w:rPr>
    </w:lvl>
    <w:lvl w:ilvl="2" w:tentative="0">
      <w:start w:val="0"/>
      <w:numFmt w:val="bullet"/>
      <w:lvlText w:val="•"/>
      <w:lvlJc w:val="left"/>
      <w:pPr>
        <w:ind w:left="2781" w:hanging="382"/>
      </w:pPr>
      <w:rPr>
        <w:rFonts w:hint="default" w:ascii="Times New Roman" w:hAnsi="Times New Roman" w:cs="Times New Roman"/>
      </w:rPr>
    </w:lvl>
    <w:lvl w:ilvl="3" w:tentative="0">
      <w:start w:val="0"/>
      <w:numFmt w:val="bullet"/>
      <w:lvlText w:val="•"/>
      <w:lvlJc w:val="left"/>
      <w:pPr>
        <w:ind w:left="3551" w:hanging="382"/>
      </w:pPr>
      <w:rPr>
        <w:rFonts w:hint="default" w:ascii="Times New Roman" w:hAnsi="Times New Roman" w:cs="Times New Roman"/>
      </w:rPr>
    </w:lvl>
    <w:lvl w:ilvl="4" w:tentative="0">
      <w:start w:val="0"/>
      <w:numFmt w:val="bullet"/>
      <w:lvlText w:val="•"/>
      <w:lvlJc w:val="left"/>
      <w:pPr>
        <w:ind w:left="4322" w:hanging="382"/>
      </w:pPr>
      <w:rPr>
        <w:rFonts w:hint="default" w:ascii="Times New Roman" w:hAnsi="Times New Roman" w:cs="Times New Roman"/>
      </w:rPr>
    </w:lvl>
    <w:lvl w:ilvl="5" w:tentative="0">
      <w:start w:val="0"/>
      <w:numFmt w:val="bullet"/>
      <w:lvlText w:val="•"/>
      <w:lvlJc w:val="left"/>
      <w:pPr>
        <w:ind w:left="5093" w:hanging="382"/>
      </w:pPr>
      <w:rPr>
        <w:rFonts w:hint="default" w:ascii="Times New Roman" w:hAnsi="Times New Roman" w:cs="Times New Roman"/>
      </w:rPr>
    </w:lvl>
    <w:lvl w:ilvl="6" w:tentative="0">
      <w:start w:val="0"/>
      <w:numFmt w:val="bullet"/>
      <w:lvlText w:val="•"/>
      <w:lvlJc w:val="left"/>
      <w:pPr>
        <w:ind w:left="5863" w:hanging="382"/>
      </w:pPr>
      <w:rPr>
        <w:rFonts w:hint="default" w:ascii="Times New Roman" w:hAnsi="Times New Roman" w:cs="Times New Roman"/>
      </w:rPr>
    </w:lvl>
    <w:lvl w:ilvl="7" w:tentative="0">
      <w:start w:val="0"/>
      <w:numFmt w:val="bullet"/>
      <w:lvlText w:val="•"/>
      <w:lvlJc w:val="left"/>
      <w:pPr>
        <w:ind w:left="6634" w:hanging="382"/>
      </w:pPr>
      <w:rPr>
        <w:rFonts w:hint="default" w:ascii="Times New Roman" w:hAnsi="Times New Roman" w:cs="Times New Roman"/>
      </w:rPr>
    </w:lvl>
    <w:lvl w:ilvl="8" w:tentative="0">
      <w:start w:val="0"/>
      <w:numFmt w:val="bullet"/>
      <w:lvlText w:val="•"/>
      <w:lvlJc w:val="left"/>
      <w:pPr>
        <w:ind w:left="7404" w:hanging="382"/>
      </w:pPr>
      <w:rPr>
        <w:rFonts w:hint="default" w:ascii="Times New Roman" w:hAnsi="Times New Roman" w:cs="Times New Roman"/>
      </w:rPr>
    </w:lvl>
  </w:abstractNum>
  <w:num w:numId="1">
    <w:abstractNumId w:val="0"/>
  </w:num>
  <w:num w:numId="2">
    <w:abstractNumId w:val="1"/>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Y5ZDc2ZDVkZGYwYTliODVmNDE4ZGE5ZmNhMmFkODgifQ=="/>
  </w:docVars>
  <w:rsids>
    <w:rsidRoot w:val="00BF3A79"/>
    <w:rsid w:val="0000256F"/>
    <w:rsid w:val="00023C10"/>
    <w:rsid w:val="000364AC"/>
    <w:rsid w:val="000441C4"/>
    <w:rsid w:val="000451B9"/>
    <w:rsid w:val="000944EA"/>
    <w:rsid w:val="000A0779"/>
    <w:rsid w:val="000A192D"/>
    <w:rsid w:val="000A5844"/>
    <w:rsid w:val="000B3273"/>
    <w:rsid w:val="000C0BE1"/>
    <w:rsid w:val="000C6BF1"/>
    <w:rsid w:val="000D046B"/>
    <w:rsid w:val="000D11F1"/>
    <w:rsid w:val="00103F58"/>
    <w:rsid w:val="0010617B"/>
    <w:rsid w:val="00113BE0"/>
    <w:rsid w:val="00124A6A"/>
    <w:rsid w:val="001451BB"/>
    <w:rsid w:val="00156C7F"/>
    <w:rsid w:val="0015792A"/>
    <w:rsid w:val="00163C31"/>
    <w:rsid w:val="001C1AC6"/>
    <w:rsid w:val="001C2051"/>
    <w:rsid w:val="00241361"/>
    <w:rsid w:val="00254F80"/>
    <w:rsid w:val="00270604"/>
    <w:rsid w:val="00285E8D"/>
    <w:rsid w:val="00292B91"/>
    <w:rsid w:val="002A116E"/>
    <w:rsid w:val="002A451A"/>
    <w:rsid w:val="002A7DDC"/>
    <w:rsid w:val="002B0D4B"/>
    <w:rsid w:val="002C510E"/>
    <w:rsid w:val="002D182A"/>
    <w:rsid w:val="002E7930"/>
    <w:rsid w:val="00301EC4"/>
    <w:rsid w:val="003547D1"/>
    <w:rsid w:val="00372093"/>
    <w:rsid w:val="00384007"/>
    <w:rsid w:val="00396486"/>
    <w:rsid w:val="00396636"/>
    <w:rsid w:val="003C20DE"/>
    <w:rsid w:val="003E524B"/>
    <w:rsid w:val="004548C5"/>
    <w:rsid w:val="00457C36"/>
    <w:rsid w:val="0048535F"/>
    <w:rsid w:val="004911D7"/>
    <w:rsid w:val="004D0193"/>
    <w:rsid w:val="004D451B"/>
    <w:rsid w:val="004F201C"/>
    <w:rsid w:val="004F581E"/>
    <w:rsid w:val="0050438F"/>
    <w:rsid w:val="00512B6C"/>
    <w:rsid w:val="00526AFB"/>
    <w:rsid w:val="0053791C"/>
    <w:rsid w:val="0054274A"/>
    <w:rsid w:val="00555050"/>
    <w:rsid w:val="00557FB6"/>
    <w:rsid w:val="00574DB7"/>
    <w:rsid w:val="00576716"/>
    <w:rsid w:val="005A6192"/>
    <w:rsid w:val="005B2F03"/>
    <w:rsid w:val="005B7D3E"/>
    <w:rsid w:val="00610168"/>
    <w:rsid w:val="00615CD9"/>
    <w:rsid w:val="00661A53"/>
    <w:rsid w:val="00670682"/>
    <w:rsid w:val="0067509F"/>
    <w:rsid w:val="00684DFE"/>
    <w:rsid w:val="00687095"/>
    <w:rsid w:val="0069591D"/>
    <w:rsid w:val="006A2684"/>
    <w:rsid w:val="006D7BBD"/>
    <w:rsid w:val="007238EB"/>
    <w:rsid w:val="00735F0B"/>
    <w:rsid w:val="007663EF"/>
    <w:rsid w:val="007A0EBC"/>
    <w:rsid w:val="007B3A70"/>
    <w:rsid w:val="007F0064"/>
    <w:rsid w:val="007F2F14"/>
    <w:rsid w:val="00830C43"/>
    <w:rsid w:val="00831A15"/>
    <w:rsid w:val="0086089F"/>
    <w:rsid w:val="008753FD"/>
    <w:rsid w:val="0089621C"/>
    <w:rsid w:val="008D41F0"/>
    <w:rsid w:val="008D441A"/>
    <w:rsid w:val="008E138D"/>
    <w:rsid w:val="008F7908"/>
    <w:rsid w:val="00911275"/>
    <w:rsid w:val="00914FA7"/>
    <w:rsid w:val="00927A31"/>
    <w:rsid w:val="009359B0"/>
    <w:rsid w:val="009614CC"/>
    <w:rsid w:val="00966116"/>
    <w:rsid w:val="0096658C"/>
    <w:rsid w:val="009851FD"/>
    <w:rsid w:val="009914BC"/>
    <w:rsid w:val="009A1A48"/>
    <w:rsid w:val="009A2DA8"/>
    <w:rsid w:val="009A7010"/>
    <w:rsid w:val="009B10BA"/>
    <w:rsid w:val="009C5F5E"/>
    <w:rsid w:val="009C685A"/>
    <w:rsid w:val="009D0EC5"/>
    <w:rsid w:val="00A11740"/>
    <w:rsid w:val="00A174AF"/>
    <w:rsid w:val="00A41785"/>
    <w:rsid w:val="00A449B9"/>
    <w:rsid w:val="00A46594"/>
    <w:rsid w:val="00A471E7"/>
    <w:rsid w:val="00A62EA7"/>
    <w:rsid w:val="00A86CE6"/>
    <w:rsid w:val="00A871D3"/>
    <w:rsid w:val="00A91BB5"/>
    <w:rsid w:val="00AC64DA"/>
    <w:rsid w:val="00AD5123"/>
    <w:rsid w:val="00AE1202"/>
    <w:rsid w:val="00AE776F"/>
    <w:rsid w:val="00B002CB"/>
    <w:rsid w:val="00B2763B"/>
    <w:rsid w:val="00B2778F"/>
    <w:rsid w:val="00B50B46"/>
    <w:rsid w:val="00B520B4"/>
    <w:rsid w:val="00BA7320"/>
    <w:rsid w:val="00BB67BD"/>
    <w:rsid w:val="00BE6F3C"/>
    <w:rsid w:val="00BF3A79"/>
    <w:rsid w:val="00C26FD6"/>
    <w:rsid w:val="00C44A48"/>
    <w:rsid w:val="00C64387"/>
    <w:rsid w:val="00CA6C4B"/>
    <w:rsid w:val="00CC59AE"/>
    <w:rsid w:val="00D36B3D"/>
    <w:rsid w:val="00D43E6E"/>
    <w:rsid w:val="00D6350C"/>
    <w:rsid w:val="00DC011F"/>
    <w:rsid w:val="00DD76D1"/>
    <w:rsid w:val="00E00F84"/>
    <w:rsid w:val="00E174E7"/>
    <w:rsid w:val="00E21AF4"/>
    <w:rsid w:val="00E2522E"/>
    <w:rsid w:val="00E26390"/>
    <w:rsid w:val="00E35889"/>
    <w:rsid w:val="00E9248C"/>
    <w:rsid w:val="00EB1BD0"/>
    <w:rsid w:val="00EB1E79"/>
    <w:rsid w:val="00EF0B0C"/>
    <w:rsid w:val="00F02EFB"/>
    <w:rsid w:val="00F1174B"/>
    <w:rsid w:val="00F22E8E"/>
    <w:rsid w:val="00F2314C"/>
    <w:rsid w:val="00F2638F"/>
    <w:rsid w:val="00F275DE"/>
    <w:rsid w:val="00F31381"/>
    <w:rsid w:val="00F46B8B"/>
    <w:rsid w:val="00F873E4"/>
    <w:rsid w:val="00F92EB3"/>
    <w:rsid w:val="00FC4685"/>
    <w:rsid w:val="01474374"/>
    <w:rsid w:val="01D02EC6"/>
    <w:rsid w:val="02111B48"/>
    <w:rsid w:val="023C4E17"/>
    <w:rsid w:val="023F302E"/>
    <w:rsid w:val="02442998"/>
    <w:rsid w:val="029A4E91"/>
    <w:rsid w:val="02AD1871"/>
    <w:rsid w:val="02C72829"/>
    <w:rsid w:val="03543967"/>
    <w:rsid w:val="03A002CD"/>
    <w:rsid w:val="03C2134C"/>
    <w:rsid w:val="03F36930"/>
    <w:rsid w:val="045F6C5C"/>
    <w:rsid w:val="04774D63"/>
    <w:rsid w:val="04AB179A"/>
    <w:rsid w:val="04D72BD5"/>
    <w:rsid w:val="051D2BE9"/>
    <w:rsid w:val="055057FF"/>
    <w:rsid w:val="055D4DD4"/>
    <w:rsid w:val="05776A76"/>
    <w:rsid w:val="05C72C4A"/>
    <w:rsid w:val="05D820DD"/>
    <w:rsid w:val="05E01F5E"/>
    <w:rsid w:val="061805A2"/>
    <w:rsid w:val="067D155B"/>
    <w:rsid w:val="06C21663"/>
    <w:rsid w:val="06FF299A"/>
    <w:rsid w:val="071E4261"/>
    <w:rsid w:val="077B3FC7"/>
    <w:rsid w:val="07AA0018"/>
    <w:rsid w:val="085D7896"/>
    <w:rsid w:val="09C20DB4"/>
    <w:rsid w:val="09C64812"/>
    <w:rsid w:val="09D44A41"/>
    <w:rsid w:val="0A5E0976"/>
    <w:rsid w:val="0A684DD6"/>
    <w:rsid w:val="0AFA069B"/>
    <w:rsid w:val="0B2671F5"/>
    <w:rsid w:val="0B8C349E"/>
    <w:rsid w:val="0BED5465"/>
    <w:rsid w:val="0C4B5C57"/>
    <w:rsid w:val="0C87407A"/>
    <w:rsid w:val="0C885A6A"/>
    <w:rsid w:val="0C923555"/>
    <w:rsid w:val="0D341D07"/>
    <w:rsid w:val="0D411983"/>
    <w:rsid w:val="0D9006AB"/>
    <w:rsid w:val="0EA8252D"/>
    <w:rsid w:val="0EFD0467"/>
    <w:rsid w:val="0F0071CD"/>
    <w:rsid w:val="0F0E0A2A"/>
    <w:rsid w:val="0F17747C"/>
    <w:rsid w:val="0F47763B"/>
    <w:rsid w:val="0FF47DCF"/>
    <w:rsid w:val="10266E08"/>
    <w:rsid w:val="103C5FE2"/>
    <w:rsid w:val="10657622"/>
    <w:rsid w:val="10670006"/>
    <w:rsid w:val="10B22390"/>
    <w:rsid w:val="10BB26B5"/>
    <w:rsid w:val="10DA5184"/>
    <w:rsid w:val="112C760B"/>
    <w:rsid w:val="113B5CEB"/>
    <w:rsid w:val="11603E9E"/>
    <w:rsid w:val="116E64D7"/>
    <w:rsid w:val="11AF4968"/>
    <w:rsid w:val="123C4BEE"/>
    <w:rsid w:val="1255700C"/>
    <w:rsid w:val="1275638E"/>
    <w:rsid w:val="129A5FA9"/>
    <w:rsid w:val="129C3C77"/>
    <w:rsid w:val="12CF7248"/>
    <w:rsid w:val="12ED208E"/>
    <w:rsid w:val="1314288E"/>
    <w:rsid w:val="1353083F"/>
    <w:rsid w:val="140E1EBB"/>
    <w:rsid w:val="143F5AEF"/>
    <w:rsid w:val="1490096A"/>
    <w:rsid w:val="149720D0"/>
    <w:rsid w:val="14C35F62"/>
    <w:rsid w:val="14F26320"/>
    <w:rsid w:val="1501760E"/>
    <w:rsid w:val="152352C2"/>
    <w:rsid w:val="15496324"/>
    <w:rsid w:val="159A7381"/>
    <w:rsid w:val="160516C4"/>
    <w:rsid w:val="1647437B"/>
    <w:rsid w:val="168C1099"/>
    <w:rsid w:val="16F70841"/>
    <w:rsid w:val="16FA7544"/>
    <w:rsid w:val="17B05931"/>
    <w:rsid w:val="17F44A27"/>
    <w:rsid w:val="184304D8"/>
    <w:rsid w:val="18485A64"/>
    <w:rsid w:val="18617474"/>
    <w:rsid w:val="18684A99"/>
    <w:rsid w:val="188A7056"/>
    <w:rsid w:val="196076B0"/>
    <w:rsid w:val="19762E22"/>
    <w:rsid w:val="199D6710"/>
    <w:rsid w:val="19A07501"/>
    <w:rsid w:val="19D22C11"/>
    <w:rsid w:val="19DE7D03"/>
    <w:rsid w:val="1A4727A8"/>
    <w:rsid w:val="1AB31FED"/>
    <w:rsid w:val="1AC17DBD"/>
    <w:rsid w:val="1B0A36D4"/>
    <w:rsid w:val="1B1F1446"/>
    <w:rsid w:val="1B5B5EB7"/>
    <w:rsid w:val="1BA45075"/>
    <w:rsid w:val="1DC31AF1"/>
    <w:rsid w:val="1DC425BD"/>
    <w:rsid w:val="1E133285"/>
    <w:rsid w:val="1E58408A"/>
    <w:rsid w:val="1E5D5534"/>
    <w:rsid w:val="1E7C59A4"/>
    <w:rsid w:val="1E82331D"/>
    <w:rsid w:val="1EA11205"/>
    <w:rsid w:val="1EA23CE1"/>
    <w:rsid w:val="1EBC4266"/>
    <w:rsid w:val="1EBD6193"/>
    <w:rsid w:val="1EC94505"/>
    <w:rsid w:val="1EE41F62"/>
    <w:rsid w:val="1FAD1946"/>
    <w:rsid w:val="1FC441F9"/>
    <w:rsid w:val="20093A1F"/>
    <w:rsid w:val="20952CC9"/>
    <w:rsid w:val="209B7EFD"/>
    <w:rsid w:val="20AD5696"/>
    <w:rsid w:val="20DC4C7D"/>
    <w:rsid w:val="21056726"/>
    <w:rsid w:val="216D744E"/>
    <w:rsid w:val="219C2FCD"/>
    <w:rsid w:val="221F107F"/>
    <w:rsid w:val="223C00C4"/>
    <w:rsid w:val="22746A80"/>
    <w:rsid w:val="229574AB"/>
    <w:rsid w:val="229B2BE7"/>
    <w:rsid w:val="22B52477"/>
    <w:rsid w:val="23865776"/>
    <w:rsid w:val="23E549F3"/>
    <w:rsid w:val="24213A15"/>
    <w:rsid w:val="245D7EAB"/>
    <w:rsid w:val="246E227B"/>
    <w:rsid w:val="24920F5F"/>
    <w:rsid w:val="25173F93"/>
    <w:rsid w:val="25290396"/>
    <w:rsid w:val="26175AA3"/>
    <w:rsid w:val="261C0315"/>
    <w:rsid w:val="26681E02"/>
    <w:rsid w:val="26F354D8"/>
    <w:rsid w:val="27257379"/>
    <w:rsid w:val="273557C9"/>
    <w:rsid w:val="27637EA1"/>
    <w:rsid w:val="27B84B12"/>
    <w:rsid w:val="27D63B1C"/>
    <w:rsid w:val="283735E8"/>
    <w:rsid w:val="28ED2FB1"/>
    <w:rsid w:val="290D4893"/>
    <w:rsid w:val="291460B1"/>
    <w:rsid w:val="292B6CEB"/>
    <w:rsid w:val="2A2907E7"/>
    <w:rsid w:val="2A782C8C"/>
    <w:rsid w:val="2A9A49EC"/>
    <w:rsid w:val="2B37261A"/>
    <w:rsid w:val="2BAC1FCD"/>
    <w:rsid w:val="2BEE0681"/>
    <w:rsid w:val="2C25557C"/>
    <w:rsid w:val="2C676AF6"/>
    <w:rsid w:val="2C736D0A"/>
    <w:rsid w:val="2CDD59B4"/>
    <w:rsid w:val="2CFD0858"/>
    <w:rsid w:val="2D432433"/>
    <w:rsid w:val="2D8D7945"/>
    <w:rsid w:val="2E485ABD"/>
    <w:rsid w:val="2E7D2AEE"/>
    <w:rsid w:val="2EA04EC2"/>
    <w:rsid w:val="2EE23DA1"/>
    <w:rsid w:val="2EEB72DD"/>
    <w:rsid w:val="2F2515C8"/>
    <w:rsid w:val="2F5276F7"/>
    <w:rsid w:val="2FA908EA"/>
    <w:rsid w:val="2FD46D1D"/>
    <w:rsid w:val="2FE37066"/>
    <w:rsid w:val="3046019F"/>
    <w:rsid w:val="305C59AE"/>
    <w:rsid w:val="306B1AC6"/>
    <w:rsid w:val="308468D4"/>
    <w:rsid w:val="30867902"/>
    <w:rsid w:val="30EB1F7B"/>
    <w:rsid w:val="31096794"/>
    <w:rsid w:val="310B7AAA"/>
    <w:rsid w:val="315112B4"/>
    <w:rsid w:val="3198357D"/>
    <w:rsid w:val="31C61758"/>
    <w:rsid w:val="32042153"/>
    <w:rsid w:val="321C4DB0"/>
    <w:rsid w:val="32CB4782"/>
    <w:rsid w:val="32E6531B"/>
    <w:rsid w:val="32F74B3E"/>
    <w:rsid w:val="330B68C8"/>
    <w:rsid w:val="33287A64"/>
    <w:rsid w:val="337E1223"/>
    <w:rsid w:val="338177C9"/>
    <w:rsid w:val="339D25B9"/>
    <w:rsid w:val="34413B73"/>
    <w:rsid w:val="350E58F0"/>
    <w:rsid w:val="35AA731B"/>
    <w:rsid w:val="36617E43"/>
    <w:rsid w:val="36640063"/>
    <w:rsid w:val="36E05FB6"/>
    <w:rsid w:val="3700570C"/>
    <w:rsid w:val="370C506C"/>
    <w:rsid w:val="37123C6A"/>
    <w:rsid w:val="3734469A"/>
    <w:rsid w:val="383517F5"/>
    <w:rsid w:val="386E63ED"/>
    <w:rsid w:val="38AA0387"/>
    <w:rsid w:val="38E23FCA"/>
    <w:rsid w:val="38EE780A"/>
    <w:rsid w:val="390E56E2"/>
    <w:rsid w:val="39322EEC"/>
    <w:rsid w:val="39553BF4"/>
    <w:rsid w:val="39721B53"/>
    <w:rsid w:val="399D282C"/>
    <w:rsid w:val="39A644F0"/>
    <w:rsid w:val="39D927EF"/>
    <w:rsid w:val="3A0F2C21"/>
    <w:rsid w:val="3A3176DA"/>
    <w:rsid w:val="3A4568FB"/>
    <w:rsid w:val="3ABC5A61"/>
    <w:rsid w:val="3AD37D81"/>
    <w:rsid w:val="3B2C7EA1"/>
    <w:rsid w:val="3B330518"/>
    <w:rsid w:val="3BB131A4"/>
    <w:rsid w:val="3BD1344A"/>
    <w:rsid w:val="3BDC3B76"/>
    <w:rsid w:val="3C242927"/>
    <w:rsid w:val="3CBE7F46"/>
    <w:rsid w:val="3CDF2815"/>
    <w:rsid w:val="3CF25AF7"/>
    <w:rsid w:val="3D277274"/>
    <w:rsid w:val="3D9F4562"/>
    <w:rsid w:val="3DB770BD"/>
    <w:rsid w:val="3DE6661D"/>
    <w:rsid w:val="3DE74F30"/>
    <w:rsid w:val="3E3C6C60"/>
    <w:rsid w:val="3E5B04D4"/>
    <w:rsid w:val="3E5D68AA"/>
    <w:rsid w:val="3EA90437"/>
    <w:rsid w:val="3EF562A0"/>
    <w:rsid w:val="3F0E6E5C"/>
    <w:rsid w:val="3F254F42"/>
    <w:rsid w:val="3F530E0C"/>
    <w:rsid w:val="3F622FE0"/>
    <w:rsid w:val="3FDF05B5"/>
    <w:rsid w:val="406D3553"/>
    <w:rsid w:val="40DB19AF"/>
    <w:rsid w:val="40F7192E"/>
    <w:rsid w:val="41383C42"/>
    <w:rsid w:val="41430CD9"/>
    <w:rsid w:val="41743AC6"/>
    <w:rsid w:val="41A93EE2"/>
    <w:rsid w:val="41F56E8F"/>
    <w:rsid w:val="41FC7405"/>
    <w:rsid w:val="42084032"/>
    <w:rsid w:val="421D4632"/>
    <w:rsid w:val="423E15D9"/>
    <w:rsid w:val="429512FA"/>
    <w:rsid w:val="42F97BDF"/>
    <w:rsid w:val="43061E93"/>
    <w:rsid w:val="432D0EAB"/>
    <w:rsid w:val="4335238A"/>
    <w:rsid w:val="433F6ED2"/>
    <w:rsid w:val="43931C53"/>
    <w:rsid w:val="43FD2787"/>
    <w:rsid w:val="445E211A"/>
    <w:rsid w:val="44B32010"/>
    <w:rsid w:val="44E421C9"/>
    <w:rsid w:val="45225725"/>
    <w:rsid w:val="45296129"/>
    <w:rsid w:val="45883080"/>
    <w:rsid w:val="458D1583"/>
    <w:rsid w:val="458F4576"/>
    <w:rsid w:val="459632BA"/>
    <w:rsid w:val="45E77BE7"/>
    <w:rsid w:val="464673FA"/>
    <w:rsid w:val="465D57D6"/>
    <w:rsid w:val="470F74F8"/>
    <w:rsid w:val="47173543"/>
    <w:rsid w:val="472B6020"/>
    <w:rsid w:val="474E4ECA"/>
    <w:rsid w:val="477C0DDF"/>
    <w:rsid w:val="47811E50"/>
    <w:rsid w:val="478149F5"/>
    <w:rsid w:val="47831D02"/>
    <w:rsid w:val="47D00286"/>
    <w:rsid w:val="47D416F1"/>
    <w:rsid w:val="47DA0AD0"/>
    <w:rsid w:val="47F0670D"/>
    <w:rsid w:val="48236AA5"/>
    <w:rsid w:val="483E05C4"/>
    <w:rsid w:val="484C6C07"/>
    <w:rsid w:val="48641E88"/>
    <w:rsid w:val="48AC4EFA"/>
    <w:rsid w:val="48B227C2"/>
    <w:rsid w:val="48B405D9"/>
    <w:rsid w:val="48C77C87"/>
    <w:rsid w:val="48FD5F50"/>
    <w:rsid w:val="492D474C"/>
    <w:rsid w:val="4A020F2E"/>
    <w:rsid w:val="4A0C7AC9"/>
    <w:rsid w:val="4A2812E7"/>
    <w:rsid w:val="4A3843C9"/>
    <w:rsid w:val="4A7262B0"/>
    <w:rsid w:val="4A990ED6"/>
    <w:rsid w:val="4AC96C38"/>
    <w:rsid w:val="4B29066A"/>
    <w:rsid w:val="4B951576"/>
    <w:rsid w:val="4BEE16A1"/>
    <w:rsid w:val="4C3E2807"/>
    <w:rsid w:val="4DA42D82"/>
    <w:rsid w:val="4DD51F1D"/>
    <w:rsid w:val="4DEA36CA"/>
    <w:rsid w:val="4DEC78F1"/>
    <w:rsid w:val="4E484862"/>
    <w:rsid w:val="4EC454A3"/>
    <w:rsid w:val="4ED90E70"/>
    <w:rsid w:val="4F2B4709"/>
    <w:rsid w:val="4F7D56F4"/>
    <w:rsid w:val="4F8715CD"/>
    <w:rsid w:val="4FA15887"/>
    <w:rsid w:val="4FB423DD"/>
    <w:rsid w:val="4FBD6694"/>
    <w:rsid w:val="50012287"/>
    <w:rsid w:val="50485404"/>
    <w:rsid w:val="50673315"/>
    <w:rsid w:val="509A04FB"/>
    <w:rsid w:val="516052CE"/>
    <w:rsid w:val="51CF40C9"/>
    <w:rsid w:val="51EC16C2"/>
    <w:rsid w:val="523E2FA6"/>
    <w:rsid w:val="528374C6"/>
    <w:rsid w:val="5348411E"/>
    <w:rsid w:val="537756F3"/>
    <w:rsid w:val="537868FE"/>
    <w:rsid w:val="53AC4A52"/>
    <w:rsid w:val="53FD2CD7"/>
    <w:rsid w:val="540C74A9"/>
    <w:rsid w:val="5413539C"/>
    <w:rsid w:val="54217BC0"/>
    <w:rsid w:val="543044C5"/>
    <w:rsid w:val="546725AA"/>
    <w:rsid w:val="54703A7A"/>
    <w:rsid w:val="54F50B1A"/>
    <w:rsid w:val="54FC74BB"/>
    <w:rsid w:val="550E604C"/>
    <w:rsid w:val="551E0810"/>
    <w:rsid w:val="55A4691A"/>
    <w:rsid w:val="55C17FBB"/>
    <w:rsid w:val="55FC1088"/>
    <w:rsid w:val="561A5A26"/>
    <w:rsid w:val="566F4842"/>
    <w:rsid w:val="56715599"/>
    <w:rsid w:val="56A129A3"/>
    <w:rsid w:val="56B02055"/>
    <w:rsid w:val="56DC24DC"/>
    <w:rsid w:val="576370A5"/>
    <w:rsid w:val="578E47D8"/>
    <w:rsid w:val="579A6096"/>
    <w:rsid w:val="57BD2C84"/>
    <w:rsid w:val="57EE78CC"/>
    <w:rsid w:val="58502647"/>
    <w:rsid w:val="588A1C58"/>
    <w:rsid w:val="588E73C3"/>
    <w:rsid w:val="58F92290"/>
    <w:rsid w:val="59063629"/>
    <w:rsid w:val="59130EFE"/>
    <w:rsid w:val="5947302A"/>
    <w:rsid w:val="59C32B93"/>
    <w:rsid w:val="59E95554"/>
    <w:rsid w:val="59F57480"/>
    <w:rsid w:val="5A0C29FD"/>
    <w:rsid w:val="5A1A2A3D"/>
    <w:rsid w:val="5A5070DB"/>
    <w:rsid w:val="5A7E0760"/>
    <w:rsid w:val="5A945272"/>
    <w:rsid w:val="5ADF3BFD"/>
    <w:rsid w:val="5ADF6200"/>
    <w:rsid w:val="5B467A21"/>
    <w:rsid w:val="5C383728"/>
    <w:rsid w:val="5C613F95"/>
    <w:rsid w:val="5CCE57E1"/>
    <w:rsid w:val="5CE15BD7"/>
    <w:rsid w:val="5DF81C23"/>
    <w:rsid w:val="5E6D5DB5"/>
    <w:rsid w:val="5F5B0E2C"/>
    <w:rsid w:val="5F9136EB"/>
    <w:rsid w:val="5FC02F96"/>
    <w:rsid w:val="605402D2"/>
    <w:rsid w:val="606D1D6E"/>
    <w:rsid w:val="60B77C89"/>
    <w:rsid w:val="60E35984"/>
    <w:rsid w:val="61096D6B"/>
    <w:rsid w:val="615362B5"/>
    <w:rsid w:val="61797F4D"/>
    <w:rsid w:val="61D721DB"/>
    <w:rsid w:val="62285619"/>
    <w:rsid w:val="62285994"/>
    <w:rsid w:val="6242495D"/>
    <w:rsid w:val="62426850"/>
    <w:rsid w:val="62697608"/>
    <w:rsid w:val="627A15D9"/>
    <w:rsid w:val="62F615EE"/>
    <w:rsid w:val="62F85366"/>
    <w:rsid w:val="62FB074B"/>
    <w:rsid w:val="630F255E"/>
    <w:rsid w:val="631E5D40"/>
    <w:rsid w:val="6347229B"/>
    <w:rsid w:val="6365794C"/>
    <w:rsid w:val="63737383"/>
    <w:rsid w:val="63797B14"/>
    <w:rsid w:val="639F70A2"/>
    <w:rsid w:val="63DA463B"/>
    <w:rsid w:val="64542A70"/>
    <w:rsid w:val="64E2061A"/>
    <w:rsid w:val="64ED5F59"/>
    <w:rsid w:val="65405082"/>
    <w:rsid w:val="65C857C2"/>
    <w:rsid w:val="65D526A8"/>
    <w:rsid w:val="65E927B4"/>
    <w:rsid w:val="660B6180"/>
    <w:rsid w:val="66854295"/>
    <w:rsid w:val="66C21985"/>
    <w:rsid w:val="66E64AA8"/>
    <w:rsid w:val="672B7913"/>
    <w:rsid w:val="674661A3"/>
    <w:rsid w:val="678C0CF5"/>
    <w:rsid w:val="67B22EB6"/>
    <w:rsid w:val="67BA00B3"/>
    <w:rsid w:val="67CC5DD2"/>
    <w:rsid w:val="67DC2B84"/>
    <w:rsid w:val="67DD53D7"/>
    <w:rsid w:val="68207540"/>
    <w:rsid w:val="686F6632"/>
    <w:rsid w:val="68AF0630"/>
    <w:rsid w:val="68B72AEB"/>
    <w:rsid w:val="68D1595D"/>
    <w:rsid w:val="692B5CED"/>
    <w:rsid w:val="69871DFA"/>
    <w:rsid w:val="6A5A7CC6"/>
    <w:rsid w:val="6AF9293E"/>
    <w:rsid w:val="6B1E57DC"/>
    <w:rsid w:val="6B6E08BB"/>
    <w:rsid w:val="6BAC7481"/>
    <w:rsid w:val="6BD205D2"/>
    <w:rsid w:val="6C147110"/>
    <w:rsid w:val="6C1E1356"/>
    <w:rsid w:val="6C6B6BA9"/>
    <w:rsid w:val="6CD1181A"/>
    <w:rsid w:val="6D5861A2"/>
    <w:rsid w:val="6D601DCC"/>
    <w:rsid w:val="6D8903F5"/>
    <w:rsid w:val="6DA064AE"/>
    <w:rsid w:val="6DF20B12"/>
    <w:rsid w:val="6E193F11"/>
    <w:rsid w:val="6E493422"/>
    <w:rsid w:val="6E572E92"/>
    <w:rsid w:val="6E9C2A8A"/>
    <w:rsid w:val="6EA22CAC"/>
    <w:rsid w:val="6F4C66F4"/>
    <w:rsid w:val="6F5165FE"/>
    <w:rsid w:val="6F541EC8"/>
    <w:rsid w:val="6F6E1FC4"/>
    <w:rsid w:val="709F3051"/>
    <w:rsid w:val="70AA5690"/>
    <w:rsid w:val="70D729DB"/>
    <w:rsid w:val="70FC3BE7"/>
    <w:rsid w:val="71262E50"/>
    <w:rsid w:val="71BA7088"/>
    <w:rsid w:val="724C4D86"/>
    <w:rsid w:val="72AE666A"/>
    <w:rsid w:val="73320B39"/>
    <w:rsid w:val="733A3448"/>
    <w:rsid w:val="737F4EC4"/>
    <w:rsid w:val="737F5A75"/>
    <w:rsid w:val="74764765"/>
    <w:rsid w:val="74E7110F"/>
    <w:rsid w:val="75175B20"/>
    <w:rsid w:val="75434D71"/>
    <w:rsid w:val="755A3C5E"/>
    <w:rsid w:val="75B40254"/>
    <w:rsid w:val="75D27C98"/>
    <w:rsid w:val="75D731B1"/>
    <w:rsid w:val="760D3C7F"/>
    <w:rsid w:val="7622251B"/>
    <w:rsid w:val="763501C4"/>
    <w:rsid w:val="77327017"/>
    <w:rsid w:val="77904BBF"/>
    <w:rsid w:val="77B70A15"/>
    <w:rsid w:val="7844411B"/>
    <w:rsid w:val="78CC6C1D"/>
    <w:rsid w:val="7908349D"/>
    <w:rsid w:val="793246D1"/>
    <w:rsid w:val="797375E4"/>
    <w:rsid w:val="79782BE9"/>
    <w:rsid w:val="79F23979"/>
    <w:rsid w:val="7A081FBF"/>
    <w:rsid w:val="7A0C0A34"/>
    <w:rsid w:val="7A0E2FA1"/>
    <w:rsid w:val="7A730941"/>
    <w:rsid w:val="7A9854D2"/>
    <w:rsid w:val="7B0D5DDD"/>
    <w:rsid w:val="7B483E51"/>
    <w:rsid w:val="7BC10E42"/>
    <w:rsid w:val="7BC54679"/>
    <w:rsid w:val="7BD375E7"/>
    <w:rsid w:val="7C123583"/>
    <w:rsid w:val="7C297412"/>
    <w:rsid w:val="7C321B5B"/>
    <w:rsid w:val="7C3E7E36"/>
    <w:rsid w:val="7C514AC8"/>
    <w:rsid w:val="7CDC6545"/>
    <w:rsid w:val="7CF16C56"/>
    <w:rsid w:val="7D497436"/>
    <w:rsid w:val="7D4F24BE"/>
    <w:rsid w:val="7D88672D"/>
    <w:rsid w:val="7DF65514"/>
    <w:rsid w:val="7E127E96"/>
    <w:rsid w:val="7E162EE1"/>
    <w:rsid w:val="7E17605D"/>
    <w:rsid w:val="7E2A1165"/>
    <w:rsid w:val="7E2E4DDB"/>
    <w:rsid w:val="7E306FB2"/>
    <w:rsid w:val="7E476B3E"/>
    <w:rsid w:val="7E944774"/>
    <w:rsid w:val="7E9513DE"/>
    <w:rsid w:val="7F246BAC"/>
    <w:rsid w:val="7F880577"/>
    <w:rsid w:val="7F9B10FB"/>
    <w:rsid w:val="7FA041EB"/>
    <w:rsid w:val="7FAC0F72"/>
    <w:rsid w:val="7FBE1037"/>
    <w:rsid w:val="7FCF1BD8"/>
    <w:rsid w:val="7FF23462"/>
    <w:rsid w:val="7FFA45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autoSpaceDE w:val="0"/>
      <w:autoSpaceDN w:val="0"/>
      <w:adjustRightInd w:val="0"/>
      <w:jc w:val="left"/>
      <w:outlineLvl w:val="0"/>
    </w:pPr>
    <w:rPr>
      <w:rFonts w:ascii="仿宋_GB2312" w:hAnsi="Times New Roman" w:eastAsia="仿宋_GB2312" w:cs="仿宋_GB2312"/>
      <w:b/>
      <w:bCs/>
      <w:color w:val="000000"/>
      <w:kern w:val="0"/>
      <w:sz w:val="20"/>
      <w:szCs w:val="20"/>
    </w:rPr>
  </w:style>
  <w:style w:type="paragraph" w:styleId="6">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unhideWhenUsed/>
    <w:qFormat/>
    <w:uiPriority w:val="0"/>
    <w:pPr>
      <w:keepNext/>
      <w:keepLines/>
      <w:spacing w:before="260" w:after="260" w:line="416" w:lineRule="auto"/>
      <w:outlineLvl w:val="2"/>
    </w:pPr>
    <w:rPr>
      <w:b/>
      <w:bCs/>
      <w:sz w:val="32"/>
      <w:szCs w:val="32"/>
    </w:rPr>
  </w:style>
  <w:style w:type="paragraph" w:styleId="8">
    <w:name w:val="heading 4"/>
    <w:basedOn w:val="1"/>
    <w:next w:val="1"/>
    <w:unhideWhenUsed/>
    <w:qFormat/>
    <w:uiPriority w:val="0"/>
    <w:pPr>
      <w:spacing w:beforeAutospacing="1" w:afterAutospacing="1"/>
      <w:jc w:val="left"/>
      <w:outlineLvl w:val="3"/>
    </w:pPr>
    <w:rPr>
      <w:rFonts w:hint="eastAsia" w:ascii="宋体" w:hAnsi="宋体" w:eastAsia="宋体" w:cs="Times New Roman"/>
      <w:b/>
      <w:bCs/>
      <w:kern w:val="0"/>
      <w:sz w:val="24"/>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line="240" w:lineRule="auto"/>
      <w:ind w:left="420" w:leftChars="200" w:firstLine="420" w:firstLineChars="200"/>
    </w:pPr>
    <w:rPr>
      <w:sz w:val="21"/>
      <w:szCs w:val="24"/>
    </w:rPr>
  </w:style>
  <w:style w:type="paragraph" w:styleId="3">
    <w:name w:val="Body Text Indent"/>
    <w:basedOn w:val="1"/>
    <w:next w:val="4"/>
    <w:qFormat/>
    <w:uiPriority w:val="99"/>
    <w:pPr>
      <w:spacing w:line="200" w:lineRule="exact"/>
      <w:ind w:firstLine="301"/>
    </w:pPr>
    <w:rPr>
      <w:rFonts w:ascii="宋体"/>
      <w:spacing w:val="-4"/>
      <w:sz w:val="18"/>
      <w:szCs w:val="20"/>
    </w:rPr>
  </w:style>
  <w:style w:type="paragraph" w:customStyle="1" w:styleId="4">
    <w:name w:val="正文文本首行缩进 2"/>
    <w:basedOn w:val="3"/>
    <w:qFormat/>
    <w:uiPriority w:val="99"/>
    <w:pPr>
      <w:spacing w:line="200" w:lineRule="atLeast"/>
      <w:ind w:firstLine="420"/>
    </w:pPr>
    <w:rPr>
      <w:rFonts w:hAnsi="Courier New"/>
    </w:rPr>
  </w:style>
  <w:style w:type="paragraph" w:styleId="9">
    <w:name w:val="index 8"/>
    <w:basedOn w:val="1"/>
    <w:next w:val="1"/>
    <w:qFormat/>
    <w:uiPriority w:val="0"/>
    <w:pPr>
      <w:ind w:left="1400" w:leftChars="1400"/>
    </w:pPr>
  </w:style>
  <w:style w:type="paragraph" w:styleId="10">
    <w:name w:val="Normal Indent"/>
    <w:basedOn w:val="1"/>
    <w:next w:val="1"/>
    <w:qFormat/>
    <w:uiPriority w:val="0"/>
    <w:pPr>
      <w:tabs>
        <w:tab w:val="left" w:pos="750"/>
      </w:tabs>
      <w:spacing w:beforeLines="50" w:line="300" w:lineRule="auto"/>
      <w:ind w:firstLine="200" w:firstLineChars="200"/>
    </w:pPr>
    <w:rPr>
      <w:rFonts w:ascii="宋体"/>
      <w:szCs w:val="20"/>
    </w:rPr>
  </w:style>
  <w:style w:type="paragraph" w:styleId="11">
    <w:name w:val="toa heading"/>
    <w:basedOn w:val="1"/>
    <w:next w:val="1"/>
    <w:qFormat/>
    <w:uiPriority w:val="0"/>
    <w:pPr>
      <w:spacing w:before="120"/>
    </w:pPr>
    <w:rPr>
      <w:rFonts w:ascii="Arial" w:hAnsi="Arial" w:eastAsia="微软雅黑"/>
      <w:sz w:val="24"/>
      <w:szCs w:val="21"/>
    </w:rPr>
  </w:style>
  <w:style w:type="paragraph" w:styleId="12">
    <w:name w:val="index 6"/>
    <w:basedOn w:val="1"/>
    <w:next w:val="1"/>
    <w:unhideWhenUsed/>
    <w:qFormat/>
    <w:uiPriority w:val="0"/>
    <w:pPr>
      <w:ind w:left="1000" w:leftChars="1000"/>
    </w:pPr>
  </w:style>
  <w:style w:type="paragraph" w:styleId="13">
    <w:name w:val="Body Text"/>
    <w:basedOn w:val="1"/>
    <w:next w:val="1"/>
    <w:unhideWhenUsed/>
    <w:qFormat/>
    <w:uiPriority w:val="0"/>
    <w:pPr>
      <w:spacing w:after="120"/>
    </w:pPr>
  </w:style>
  <w:style w:type="paragraph" w:styleId="14">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15">
    <w:name w:val="toc 5"/>
    <w:basedOn w:val="1"/>
    <w:next w:val="1"/>
    <w:unhideWhenUsed/>
    <w:qFormat/>
    <w:uiPriority w:val="39"/>
    <w:pPr>
      <w:ind w:left="1680" w:leftChars="800"/>
    </w:pPr>
  </w:style>
  <w:style w:type="paragraph" w:styleId="16">
    <w:name w:val="toc 3"/>
    <w:basedOn w:val="1"/>
    <w:next w:val="1"/>
    <w:qFormat/>
    <w:uiPriority w:val="39"/>
    <w:pPr>
      <w:ind w:left="840" w:leftChars="400"/>
    </w:pPr>
  </w:style>
  <w:style w:type="paragraph" w:styleId="17">
    <w:name w:val="Plain Text"/>
    <w:basedOn w:val="1"/>
    <w:next w:val="1"/>
    <w:qFormat/>
    <w:uiPriority w:val="0"/>
    <w:pPr>
      <w:autoSpaceDE w:val="0"/>
      <w:autoSpaceDN w:val="0"/>
      <w:adjustRightInd w:val="0"/>
      <w:jc w:val="left"/>
    </w:pPr>
    <w:rPr>
      <w:rFonts w:ascii="宋体" w:hAnsi="Courier New" w:eastAsia="宋体" w:cs="宋体"/>
      <w:szCs w:val="21"/>
    </w:rPr>
  </w:style>
  <w:style w:type="paragraph" w:styleId="18">
    <w:name w:val="Balloon Text"/>
    <w:basedOn w:val="1"/>
    <w:link w:val="45"/>
    <w:qFormat/>
    <w:uiPriority w:val="0"/>
    <w:rPr>
      <w:sz w:val="18"/>
      <w:szCs w:val="18"/>
    </w:rPr>
  </w:style>
  <w:style w:type="paragraph" w:styleId="19">
    <w:name w:val="footer"/>
    <w:basedOn w:val="1"/>
    <w:unhideWhenUsed/>
    <w:qFormat/>
    <w:uiPriority w:val="0"/>
    <w:pPr>
      <w:tabs>
        <w:tab w:val="center" w:pos="4153"/>
        <w:tab w:val="right" w:pos="8306"/>
      </w:tabs>
      <w:snapToGrid w:val="0"/>
      <w:jc w:val="left"/>
    </w:pPr>
    <w:rPr>
      <w:sz w:val="18"/>
      <w:szCs w:val="18"/>
    </w:rPr>
  </w:style>
  <w:style w:type="paragraph" w:styleId="2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toc 4"/>
    <w:basedOn w:val="1"/>
    <w:next w:val="1"/>
    <w:qFormat/>
    <w:uiPriority w:val="39"/>
    <w:pPr>
      <w:ind w:left="1260" w:leftChars="600"/>
    </w:pPr>
  </w:style>
  <w:style w:type="paragraph" w:styleId="23">
    <w:name w:val="toc 2"/>
    <w:basedOn w:val="1"/>
    <w:next w:val="1"/>
    <w:unhideWhenUsed/>
    <w:qFormat/>
    <w:uiPriority w:val="39"/>
    <w:pPr>
      <w:ind w:left="420" w:leftChars="200"/>
    </w:pPr>
  </w:style>
  <w:style w:type="paragraph" w:styleId="24">
    <w:name w:val="Body Text 2"/>
    <w:basedOn w:val="1"/>
    <w:qFormat/>
    <w:uiPriority w:val="0"/>
    <w:rPr>
      <w:rFonts w:ascii="宋体" w:hAnsi="Times New Roman" w:eastAsia="宋体" w:cs="宋体"/>
      <w:kern w:val="0"/>
      <w:sz w:val="20"/>
      <w:szCs w:val="20"/>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Normal (Web)"/>
    <w:basedOn w:val="1"/>
    <w:qFormat/>
    <w:uiPriority w:val="0"/>
    <w:rPr>
      <w:rFonts w:ascii="Calibri" w:hAnsi="Calibri" w:eastAsia="宋体" w:cs="Times New Roman"/>
      <w:sz w:val="24"/>
      <w:szCs w:val="24"/>
    </w:rPr>
  </w:style>
  <w:style w:type="paragraph" w:styleId="27">
    <w:name w:val="Title"/>
    <w:basedOn w:val="1"/>
    <w:next w:val="1"/>
    <w:qFormat/>
    <w:uiPriority w:val="10"/>
    <w:pPr>
      <w:autoSpaceDE w:val="0"/>
      <w:autoSpaceDN w:val="0"/>
      <w:adjustRightInd w:val="0"/>
      <w:spacing w:before="240" w:after="60"/>
      <w:jc w:val="center"/>
      <w:outlineLvl w:val="0"/>
    </w:pPr>
    <w:rPr>
      <w:rFonts w:ascii="Cambria" w:hAnsi="Cambria"/>
      <w:b/>
      <w:color w:val="000000"/>
      <w:kern w:val="0"/>
      <w:sz w:val="32"/>
      <w:szCs w:val="32"/>
    </w:rPr>
  </w:style>
  <w:style w:type="paragraph" w:styleId="28">
    <w:name w:val="Body Text First Indent"/>
    <w:basedOn w:val="13"/>
    <w:next w:val="1"/>
    <w:qFormat/>
    <w:uiPriority w:val="0"/>
    <w:pPr>
      <w:adjustRightInd/>
      <w:spacing w:after="120" w:line="240" w:lineRule="auto"/>
      <w:ind w:left="0" w:leftChars="0" w:right="0" w:rightChars="0" w:firstLine="420" w:firstLineChars="100"/>
      <w:jc w:val="both"/>
      <w:textAlignment w:val="auto"/>
    </w:pPr>
  </w:style>
  <w:style w:type="table" w:styleId="30">
    <w:name w:val="Table Grid"/>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2">
    <w:name w:val="Strong"/>
    <w:basedOn w:val="31"/>
    <w:qFormat/>
    <w:uiPriority w:val="0"/>
    <w:rPr>
      <w:b/>
    </w:rPr>
  </w:style>
  <w:style w:type="character" w:styleId="33">
    <w:name w:val="Hyperlink"/>
    <w:basedOn w:val="31"/>
    <w:qFormat/>
    <w:uiPriority w:val="0"/>
    <w:rPr>
      <w:color w:val="0000FF"/>
      <w:u w:val="single"/>
    </w:rPr>
  </w:style>
  <w:style w:type="paragraph" w:customStyle="1" w:styleId="34">
    <w:name w:val="Body Text Indent 21"/>
    <w:basedOn w:val="1"/>
    <w:qFormat/>
    <w:uiPriority w:val="0"/>
    <w:pPr>
      <w:ind w:firstLine="128" w:firstLineChars="128"/>
    </w:pPr>
    <w:rPr>
      <w:rFonts w:ascii="仿宋_GB2312" w:hAnsi="仿宋_GB2312" w:cs="宋体"/>
      <w:kern w:val="0"/>
      <w:sz w:val="24"/>
      <w:szCs w:val="24"/>
    </w:rPr>
  </w:style>
  <w:style w:type="paragraph" w:customStyle="1" w:styleId="35">
    <w:name w:val="无间隔1"/>
    <w:basedOn w:val="28"/>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NormalIndent"/>
    <w:basedOn w:val="1"/>
    <w:qFormat/>
    <w:uiPriority w:val="0"/>
    <w:pPr>
      <w:ind w:firstLine="420"/>
    </w:pPr>
    <w:rPr>
      <w:rFonts w:ascii="Calibri" w:hAnsi="Calibri"/>
    </w:rPr>
  </w:style>
  <w:style w:type="paragraph" w:customStyle="1" w:styleId="37">
    <w:name w:val="正文d"/>
    <w:basedOn w:val="1"/>
    <w:qFormat/>
    <w:uiPriority w:val="0"/>
    <w:pPr>
      <w:snapToGrid w:val="0"/>
      <w:spacing w:before="100" w:after="100" w:line="440" w:lineRule="exact"/>
      <w:ind w:firstLine="391"/>
      <w:jc w:val="left"/>
    </w:pPr>
    <w:rPr>
      <w:rFonts w:ascii="宋体" w:hAnsi="宋体" w:cs="宋体"/>
    </w:rPr>
  </w:style>
  <w:style w:type="paragraph" w:customStyle="1" w:styleId="38">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9">
    <w:name w:val="正文（自定义）"/>
    <w:basedOn w:val="1"/>
    <w:qFormat/>
    <w:uiPriority w:val="0"/>
    <w:pPr>
      <w:ind w:firstLine="200" w:firstLineChars="200"/>
    </w:pPr>
    <w:rPr>
      <w:rFonts w:ascii="仿宋_GB2312" w:hAnsi="仿宋_GB2312" w:eastAsia="仿宋_GB2312"/>
      <w:sz w:val="32"/>
    </w:rPr>
  </w:style>
  <w:style w:type="paragraph" w:customStyle="1" w:styleId="40">
    <w:name w:val="列出段落1"/>
    <w:basedOn w:val="1"/>
    <w:qFormat/>
    <w:uiPriority w:val="0"/>
    <w:pPr>
      <w:ind w:firstLine="420" w:firstLineChars="200"/>
    </w:pPr>
  </w:style>
  <w:style w:type="paragraph" w:customStyle="1" w:styleId="41">
    <w:name w:val="列出段落2"/>
    <w:basedOn w:val="1"/>
    <w:unhideWhenUsed/>
    <w:qFormat/>
    <w:uiPriority w:val="0"/>
    <w:pPr>
      <w:ind w:firstLine="420" w:firstLineChars="200"/>
    </w:pPr>
  </w:style>
  <w:style w:type="paragraph" w:customStyle="1" w:styleId="42">
    <w:name w:val="标题1"/>
    <w:basedOn w:val="5"/>
    <w:qFormat/>
    <w:uiPriority w:val="0"/>
    <w:pPr>
      <w:keepLines/>
      <w:autoSpaceDE/>
      <w:autoSpaceDN/>
      <w:adjustRightInd/>
      <w:spacing w:before="100" w:beforeAutospacing="1" w:after="100" w:afterAutospacing="1" w:line="240" w:lineRule="atLeast"/>
      <w:jc w:val="center"/>
    </w:pPr>
    <w:rPr>
      <w:rFonts w:ascii="Times New Roman" w:eastAsia="宋体" w:cs="Times New Roman"/>
      <w:kern w:val="2"/>
      <w:sz w:val="30"/>
      <w:szCs w:val="30"/>
    </w:rPr>
  </w:style>
  <w:style w:type="paragraph" w:customStyle="1" w:styleId="43">
    <w:name w:val="Char Char Char1 Char3"/>
    <w:basedOn w:val="1"/>
    <w:qFormat/>
    <w:uiPriority w:val="99"/>
    <w:pPr>
      <w:spacing w:line="360" w:lineRule="auto"/>
      <w:ind w:firstLine="200" w:firstLineChars="200"/>
    </w:pPr>
    <w:rPr>
      <w:rFonts w:ascii="宋体" w:hAnsi="宋体" w:eastAsia="宋体" w:cs="Times New Roman"/>
      <w:sz w:val="24"/>
      <w:szCs w:val="20"/>
    </w:rPr>
  </w:style>
  <w:style w:type="paragraph" w:styleId="44">
    <w:name w:val="List Paragraph"/>
    <w:basedOn w:val="1"/>
    <w:qFormat/>
    <w:uiPriority w:val="0"/>
    <w:pPr>
      <w:ind w:firstLine="420" w:firstLineChars="200"/>
    </w:pPr>
  </w:style>
  <w:style w:type="character" w:customStyle="1" w:styleId="45">
    <w:name w:val="批注框文本 Char"/>
    <w:basedOn w:val="31"/>
    <w:link w:val="18"/>
    <w:qFormat/>
    <w:uiPriority w:val="0"/>
    <w:rPr>
      <w:rFonts w:asciiTheme="minorHAnsi" w:hAnsiTheme="minorHAnsi" w:eastAsiaTheme="minorEastAsia" w:cstheme="minorBidi"/>
      <w:kern w:val="2"/>
      <w:sz w:val="18"/>
      <w:szCs w:val="18"/>
    </w:rPr>
  </w:style>
  <w:style w:type="paragraph" w:customStyle="1" w:styleId="46">
    <w:name w:val="正文1"/>
    <w:qFormat/>
    <w:uiPriority w:val="0"/>
    <w:pPr>
      <w:jc w:val="both"/>
    </w:pPr>
    <w:rPr>
      <w:rFonts w:ascii="Times New Roman" w:hAnsi="Times New Roman" w:eastAsia="宋体" w:cs="Times New Roman"/>
      <w:kern w:val="2"/>
      <w:sz w:val="21"/>
      <w:szCs w:val="21"/>
      <w:lang w:val="en-US" w:eastAsia="zh-CN" w:bidi="ar-SA"/>
    </w:rPr>
  </w:style>
  <w:style w:type="table" w:customStyle="1" w:styleId="47">
    <w:name w:val="Table Normal"/>
    <w:semiHidden/>
    <w:unhideWhenUsed/>
    <w:qFormat/>
    <w:uiPriority w:val="0"/>
    <w:tblPr>
      <w:tblLayout w:type="fixed"/>
      <w:tblCellMar>
        <w:top w:w="0" w:type="dxa"/>
        <w:left w:w="0" w:type="dxa"/>
        <w:bottom w:w="0" w:type="dxa"/>
        <w:right w:w="0" w:type="dxa"/>
      </w:tblCellMar>
    </w:tblPr>
  </w:style>
  <w:style w:type="paragraph" w:customStyle="1" w:styleId="48">
    <w:name w:val="大标题"/>
    <w:next w:val="2"/>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49">
    <w:name w:val="正文文本 21"/>
    <w:basedOn w:val="1"/>
    <w:qFormat/>
    <w:uiPriority w:val="0"/>
    <w:pPr>
      <w:spacing w:line="400" w:lineRule="exact"/>
    </w:pPr>
    <w:rPr>
      <w:rFonts w:ascii="宋体"/>
      <w:color w:val="FF00FF"/>
      <w:shd w:val="pct10" w:color="auto" w:fill="FFFFFF"/>
    </w:rPr>
  </w:style>
  <w:style w:type="paragraph" w:customStyle="1" w:styleId="50">
    <w:name w:val="Table Paragraph"/>
    <w:basedOn w:val="1"/>
    <w:qFormat/>
    <w:uiPriority w:val="99"/>
    <w:pPr>
      <w:widowControl w:val="0"/>
      <w:spacing w:line="360" w:lineRule="auto"/>
      <w:ind w:firstLine="1040" w:firstLineChars="200"/>
      <w:jc w:val="both"/>
    </w:pPr>
    <w:rPr>
      <w:rFonts w:ascii="宋体" w:hAnsi="宋体" w:eastAsia="宋体" w:cs="宋体"/>
      <w:kern w:val="2"/>
      <w:sz w:val="22"/>
      <w:szCs w:val="22"/>
      <w:lang w:bidi="ar-SA"/>
    </w:rPr>
  </w:style>
  <w:style w:type="paragraph" w:customStyle="1" w:styleId="51">
    <w:name w:val="纯文本1"/>
    <w:basedOn w:val="1"/>
    <w:qFormat/>
    <w:uiPriority w:val="0"/>
    <w:rPr>
      <w:rFonts w:ascii="Times New Roman" w:hAnsi="Times New Roman" w:eastAsia="宋体" w:cs="Times New Roman"/>
    </w:rPr>
  </w:style>
  <w:style w:type="paragraph" w:customStyle="1" w:styleId="52">
    <w:name w:val="正文文本缩进1"/>
    <w:basedOn w:val="1"/>
    <w:qFormat/>
    <w:uiPriority w:val="0"/>
    <w:pPr>
      <w:spacing w:line="200" w:lineRule="exact"/>
      <w:ind w:firstLine="301"/>
    </w:pPr>
    <w:rPr>
      <w:rFonts w:ascii="Times New Roman" w:hAnsi="Times New Roman" w:eastAsia="宋体" w:cs="Times New Roman"/>
      <w:spacing w:val="-4"/>
      <w:sz w:val="18"/>
    </w:rPr>
  </w:style>
  <w:style w:type="paragraph" w:customStyle="1" w:styleId="53">
    <w:name w:val="_Style 2"/>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31487</Words>
  <Characters>34565</Characters>
  <Lines>352</Lines>
  <Paragraphs>99</Paragraphs>
  <TotalTime>26</TotalTime>
  <ScaleCrop>false</ScaleCrop>
  <LinksUpToDate>false</LinksUpToDate>
  <CharactersWithSpaces>35975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2022-11-13T07:50:00Z</dcterms:created>
  <dc:creator>mac</dc:creator>
  <cp:lastModifiedBy>Administrator</cp:lastModifiedBy>
  <cp:lastPrinted>2023-04-25T02:41:00Z</cp:lastPrinted>
  <dcterms:modified xsi:type="dcterms:W3CDTF">2024-08-10T02:36:02Z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331B30355FF64C70A2A71D049ACD7EA6</vt:lpwstr>
  </property>
</Properties>
</file>