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68DB4">
      <w:pPr>
        <w:adjustRightInd w:val="0"/>
        <w:snapToGrid w:val="0"/>
        <w:spacing w:line="360" w:lineRule="auto"/>
        <w:ind w:firstLine="883" w:firstLineChars="200"/>
        <w:jc w:val="center"/>
        <w:rPr>
          <w:b/>
          <w:sz w:val="44"/>
          <w:szCs w:val="44"/>
        </w:rPr>
      </w:pPr>
    </w:p>
    <w:p w14:paraId="2546CF89">
      <w:pPr>
        <w:spacing w:line="360" w:lineRule="auto"/>
        <w:ind w:firstLine="880" w:firstLineChars="200"/>
        <w:jc w:val="center"/>
        <w:rPr>
          <w:sz w:val="44"/>
          <w:szCs w:val="44"/>
        </w:rPr>
      </w:pPr>
    </w:p>
    <w:p w14:paraId="4BB2CB22">
      <w:pPr>
        <w:spacing w:line="360" w:lineRule="auto"/>
        <w:ind w:firstLine="540"/>
        <w:jc w:val="center"/>
        <w:rPr>
          <w:rFonts w:hint="eastAsia" w:eastAsia="方正小标宋简体"/>
          <w:b/>
          <w:sz w:val="48"/>
          <w:szCs w:val="52"/>
          <w:highlight w:val="none"/>
          <w:lang w:eastAsia="zh-CN"/>
        </w:rPr>
      </w:pPr>
      <w:r>
        <w:rPr>
          <w:rFonts w:hint="eastAsia" w:eastAsia="方正小标宋简体"/>
          <w:b/>
          <w:sz w:val="48"/>
          <w:szCs w:val="52"/>
          <w:lang w:eastAsia="zh-CN"/>
        </w:rPr>
        <w:t>中山市第二人民</w:t>
      </w:r>
      <w:r>
        <w:rPr>
          <w:rFonts w:hint="eastAsia" w:eastAsia="方正小标宋简体"/>
          <w:b/>
          <w:sz w:val="48"/>
          <w:szCs w:val="52"/>
          <w:highlight w:val="none"/>
          <w:lang w:eastAsia="zh-CN"/>
        </w:rPr>
        <w:t>医院除四害、灭红火蚁、灭白蚁服务采购项目</w:t>
      </w:r>
    </w:p>
    <w:p w14:paraId="7C0C19ED">
      <w:pPr>
        <w:spacing w:line="360" w:lineRule="auto"/>
        <w:ind w:firstLine="540"/>
        <w:jc w:val="center"/>
        <w:rPr>
          <w:rFonts w:eastAsia="楷体"/>
          <w:b/>
          <w:bCs/>
          <w:sz w:val="32"/>
          <w:szCs w:val="32"/>
        </w:rPr>
      </w:pPr>
      <w:r>
        <w:rPr>
          <w:rFonts w:eastAsia="楷体"/>
          <w:b/>
          <w:bCs/>
          <w:sz w:val="32"/>
          <w:szCs w:val="32"/>
          <w:highlight w:val="none"/>
        </w:rPr>
        <w:t>（项目编号：</w:t>
      </w:r>
      <w:r>
        <w:rPr>
          <w:rFonts w:hint="eastAsia" w:eastAsia="楷体"/>
          <w:b/>
          <w:bCs/>
          <w:sz w:val="32"/>
          <w:szCs w:val="32"/>
          <w:highlight w:val="none"/>
          <w:lang w:eastAsia="zh-CN"/>
        </w:rPr>
        <w:t>20240152-YNGK006</w:t>
      </w:r>
      <w:r>
        <w:rPr>
          <w:rFonts w:eastAsia="楷体"/>
          <w:b/>
          <w:bCs/>
          <w:sz w:val="32"/>
          <w:szCs w:val="32"/>
        </w:rPr>
        <w:t>）</w:t>
      </w:r>
    </w:p>
    <w:p w14:paraId="42866D0F">
      <w:pPr>
        <w:spacing w:line="360" w:lineRule="auto"/>
        <w:jc w:val="center"/>
        <w:rPr>
          <w:rFonts w:hint="eastAsia"/>
          <w:sz w:val="84"/>
        </w:rPr>
      </w:pPr>
    </w:p>
    <w:p w14:paraId="011A42A9">
      <w:pPr>
        <w:spacing w:line="360" w:lineRule="auto"/>
        <w:jc w:val="center"/>
        <w:rPr>
          <w:sz w:val="84"/>
        </w:rPr>
      </w:pPr>
    </w:p>
    <w:p w14:paraId="513703F5">
      <w:pPr>
        <w:spacing w:line="360" w:lineRule="auto"/>
        <w:jc w:val="center"/>
        <w:rPr>
          <w:b/>
          <w:bCs/>
          <w:sz w:val="56"/>
          <w:szCs w:val="18"/>
        </w:rPr>
      </w:pPr>
      <w:r>
        <w:rPr>
          <w:rFonts w:hint="eastAsia"/>
          <w:b/>
          <w:bCs/>
          <w:sz w:val="56"/>
          <w:szCs w:val="18"/>
        </w:rPr>
        <w:t>院内竞争性磋商</w:t>
      </w:r>
      <w:r>
        <w:rPr>
          <w:b/>
          <w:bCs/>
          <w:sz w:val="56"/>
          <w:szCs w:val="18"/>
        </w:rPr>
        <w:t>采购文件</w:t>
      </w:r>
    </w:p>
    <w:p w14:paraId="1E214B85">
      <w:pPr>
        <w:spacing w:line="360" w:lineRule="auto"/>
        <w:jc w:val="center"/>
        <w:rPr>
          <w:sz w:val="52"/>
        </w:rPr>
      </w:pPr>
    </w:p>
    <w:p w14:paraId="0FCEF924">
      <w:pPr>
        <w:spacing w:line="360" w:lineRule="auto"/>
        <w:jc w:val="center"/>
        <w:rPr>
          <w:sz w:val="52"/>
        </w:rPr>
      </w:pPr>
    </w:p>
    <w:p w14:paraId="16D41E29">
      <w:pPr>
        <w:spacing w:line="360" w:lineRule="auto"/>
        <w:jc w:val="center"/>
        <w:rPr>
          <w:rFonts w:hint="eastAsia"/>
          <w:b/>
          <w:sz w:val="52"/>
        </w:rPr>
      </w:pPr>
    </w:p>
    <w:p w14:paraId="5B582EFA">
      <w:pPr>
        <w:spacing w:line="360" w:lineRule="auto"/>
        <w:jc w:val="center"/>
        <w:rPr>
          <w:rFonts w:hint="eastAsia"/>
          <w:b/>
          <w:sz w:val="52"/>
        </w:rPr>
      </w:pPr>
    </w:p>
    <w:p w14:paraId="34FEC329">
      <w:pPr>
        <w:spacing w:line="360" w:lineRule="auto"/>
        <w:jc w:val="both"/>
        <w:rPr>
          <w:b/>
          <w:sz w:val="52"/>
        </w:rPr>
      </w:pPr>
    </w:p>
    <w:p w14:paraId="22709950">
      <w:pPr>
        <w:tabs>
          <w:tab w:val="left" w:pos="0"/>
        </w:tabs>
        <w:adjustRightInd w:val="0"/>
        <w:snapToGrid w:val="0"/>
        <w:spacing w:line="360" w:lineRule="auto"/>
        <w:jc w:val="center"/>
        <w:rPr>
          <w:rFonts w:eastAsia="仿宋"/>
          <w:b/>
          <w:sz w:val="32"/>
          <w:szCs w:val="32"/>
        </w:rPr>
      </w:pPr>
      <w:r>
        <w:rPr>
          <w:rFonts w:eastAsia="仿宋"/>
          <w:b/>
          <w:sz w:val="32"/>
          <w:szCs w:val="32"/>
        </w:rPr>
        <w:t>中山市第二人民医院</w:t>
      </w:r>
    </w:p>
    <w:p w14:paraId="4C6AEFF8">
      <w:pPr>
        <w:pStyle w:val="7"/>
        <w:spacing w:line="360" w:lineRule="auto"/>
        <w:jc w:val="center"/>
        <w:rPr>
          <w:rFonts w:ascii="Times New Roman" w:eastAsia="仿宋"/>
          <w:b/>
          <w:sz w:val="32"/>
          <w:szCs w:val="32"/>
        </w:rPr>
      </w:pPr>
      <w:r>
        <w:rPr>
          <w:rFonts w:ascii="Times New Roman" w:eastAsia="仿宋"/>
          <w:b/>
          <w:sz w:val="32"/>
          <w:szCs w:val="32"/>
        </w:rPr>
        <w:t>20</w:t>
      </w:r>
      <w:r>
        <w:rPr>
          <w:rFonts w:hint="eastAsia" w:ascii="Times New Roman" w:eastAsia="仿宋"/>
          <w:b/>
          <w:sz w:val="32"/>
          <w:szCs w:val="32"/>
        </w:rPr>
        <w:t>24</w:t>
      </w:r>
      <w:r>
        <w:rPr>
          <w:rFonts w:ascii="Times New Roman" w:eastAsia="仿宋"/>
          <w:b/>
          <w:sz w:val="32"/>
          <w:szCs w:val="32"/>
        </w:rPr>
        <w:t>年</w:t>
      </w:r>
      <w:r>
        <w:rPr>
          <w:rFonts w:hint="eastAsia" w:ascii="Times New Roman" w:eastAsia="仿宋"/>
          <w:b/>
          <w:sz w:val="32"/>
          <w:szCs w:val="32"/>
          <w:lang w:val="en-US" w:eastAsia="zh-CN"/>
        </w:rPr>
        <w:t>8</w:t>
      </w:r>
      <w:r>
        <w:rPr>
          <w:rFonts w:ascii="Times New Roman" w:eastAsia="仿宋"/>
          <w:b/>
          <w:sz w:val="32"/>
          <w:szCs w:val="32"/>
        </w:rPr>
        <w:t>月</w:t>
      </w:r>
    </w:p>
    <w:p w14:paraId="46CCA653">
      <w:pPr>
        <w:spacing w:line="360" w:lineRule="auto"/>
        <w:rPr>
          <w:rFonts w:hint="eastAsia" w:eastAsia="方正小标宋简体"/>
          <w:bCs/>
          <w:spacing w:val="200"/>
          <w:sz w:val="40"/>
          <w:szCs w:val="40"/>
        </w:rPr>
      </w:pPr>
    </w:p>
    <w:p w14:paraId="740C986E">
      <w:pPr>
        <w:spacing w:line="360" w:lineRule="auto"/>
        <w:jc w:val="center"/>
        <w:rPr>
          <w:rFonts w:eastAsia="黑体"/>
          <w:b/>
          <w:spacing w:val="200"/>
          <w:sz w:val="44"/>
          <w:szCs w:val="44"/>
        </w:rPr>
      </w:pPr>
      <w:r>
        <w:rPr>
          <w:rFonts w:eastAsia="方正小标宋简体"/>
          <w:bCs/>
          <w:spacing w:val="200"/>
          <w:sz w:val="40"/>
          <w:szCs w:val="40"/>
        </w:rPr>
        <w:t>目 录</w:t>
      </w:r>
    </w:p>
    <w:p w14:paraId="24BD8E01">
      <w:pPr>
        <w:pStyle w:val="10"/>
        <w:jc w:val="left"/>
        <w:rPr>
          <w:rFonts w:hint="eastAsia" w:ascii="Times New Roman" w:hAnsi="Times New Roman" w:eastAsia="仿宋_GB2312"/>
          <w:b/>
          <w:bCs w:val="0"/>
          <w:sz w:val="32"/>
          <w:szCs w:val="20"/>
        </w:rPr>
      </w:pPr>
      <w:bookmarkStart w:id="0" w:name="_Toc527295591"/>
    </w:p>
    <w:p w14:paraId="0462DA03">
      <w:pPr>
        <w:pStyle w:val="10"/>
        <w:rPr>
          <w:rFonts w:ascii="Calibri" w:hAnsi="Calibri"/>
          <w:bCs w:val="0"/>
          <w:kern w:val="2"/>
          <w:szCs w:val="22"/>
        </w:rPr>
      </w:pPr>
      <w:r>
        <w:rPr>
          <w:rFonts w:hint="eastAsia" w:ascii="宋体" w:hAnsi="宋体"/>
          <w:bCs w:val="0"/>
          <w:sz w:val="24"/>
          <w:szCs w:val="24"/>
        </w:rPr>
        <w:fldChar w:fldCharType="begin"/>
      </w:r>
      <w:r>
        <w:rPr>
          <w:rFonts w:hint="eastAsia" w:ascii="宋体" w:hAnsi="宋体"/>
          <w:bCs w:val="0"/>
          <w:sz w:val="24"/>
          <w:szCs w:val="24"/>
        </w:rPr>
        <w:instrText xml:space="preserve"> TOC \h \z \t "标题 1,2,标题 2,3,标题 3,5,标题 3 + 宋体,4,标题1,1" </w:instrText>
      </w:r>
      <w:r>
        <w:rPr>
          <w:rFonts w:hint="eastAsia" w:ascii="宋体" w:hAnsi="宋体"/>
          <w:bCs w:val="0"/>
          <w:sz w:val="24"/>
          <w:szCs w:val="24"/>
        </w:rPr>
        <w:fldChar w:fldCharType="separate"/>
      </w:r>
      <w:r>
        <w:rPr>
          <w:rStyle w:val="15"/>
        </w:rPr>
        <w:fldChar w:fldCharType="begin"/>
      </w:r>
      <w:r>
        <w:rPr>
          <w:rStyle w:val="15"/>
        </w:rPr>
        <w:instrText xml:space="preserve"> </w:instrText>
      </w:r>
      <w:r>
        <w:instrText xml:space="preserve">HYPERLINK \l "_Toc166076361"</w:instrText>
      </w:r>
      <w:r>
        <w:rPr>
          <w:rStyle w:val="15"/>
        </w:rPr>
        <w:instrText xml:space="preserve"> </w:instrText>
      </w:r>
      <w:r>
        <w:rPr>
          <w:rStyle w:val="15"/>
        </w:rPr>
        <w:fldChar w:fldCharType="separate"/>
      </w:r>
      <w:r>
        <w:rPr>
          <w:rStyle w:val="15"/>
          <w:rFonts w:hint="eastAsia" w:ascii="Times New Roman" w:eastAsia="方正小标宋简体"/>
        </w:rPr>
        <w:t>第一部分</w:t>
      </w:r>
      <w:r>
        <w:rPr>
          <w:rStyle w:val="15"/>
          <w:rFonts w:ascii="Times New Roman" w:eastAsia="方正小标宋简体"/>
        </w:rPr>
        <w:t xml:space="preserve">   </w:t>
      </w:r>
      <w:r>
        <w:rPr>
          <w:rStyle w:val="15"/>
          <w:rFonts w:hint="eastAsia" w:ascii="Times New Roman" w:eastAsia="方正小标宋简体"/>
        </w:rPr>
        <w:t>采</w:t>
      </w:r>
      <w:r>
        <w:rPr>
          <w:rStyle w:val="15"/>
          <w:rFonts w:ascii="Times New Roman" w:eastAsia="方正小标宋简体"/>
        </w:rPr>
        <w:t xml:space="preserve"> </w:t>
      </w:r>
      <w:r>
        <w:rPr>
          <w:rStyle w:val="15"/>
          <w:rFonts w:hint="eastAsia" w:ascii="Times New Roman" w:eastAsia="方正小标宋简体"/>
        </w:rPr>
        <w:t>购</w:t>
      </w:r>
      <w:r>
        <w:rPr>
          <w:rStyle w:val="15"/>
          <w:rFonts w:ascii="Times New Roman" w:eastAsia="方正小标宋简体"/>
        </w:rPr>
        <w:t xml:space="preserve"> </w:t>
      </w:r>
      <w:r>
        <w:rPr>
          <w:rStyle w:val="15"/>
          <w:rFonts w:hint="eastAsia" w:ascii="Times New Roman" w:eastAsia="方正小标宋简体"/>
        </w:rPr>
        <w:t>邀</w:t>
      </w:r>
      <w:r>
        <w:rPr>
          <w:rStyle w:val="15"/>
          <w:rFonts w:ascii="Times New Roman" w:eastAsia="方正小标宋简体"/>
        </w:rPr>
        <w:t xml:space="preserve"> </w:t>
      </w:r>
      <w:r>
        <w:rPr>
          <w:rStyle w:val="15"/>
          <w:rFonts w:hint="eastAsia" w:ascii="Times New Roman" w:eastAsia="方正小标宋简体"/>
        </w:rPr>
        <w:t>请</w:t>
      </w:r>
      <w:r>
        <w:rPr>
          <w:rStyle w:val="15"/>
          <w:rFonts w:ascii="Times New Roman" w:eastAsia="方正小标宋简体"/>
        </w:rPr>
        <w:t xml:space="preserve"> </w:t>
      </w:r>
      <w:r>
        <w:rPr>
          <w:rStyle w:val="15"/>
          <w:rFonts w:hint="eastAsia" w:ascii="Times New Roman" w:eastAsia="方正小标宋简体"/>
        </w:rPr>
        <w:t>函</w:t>
      </w:r>
      <w:r>
        <w:tab/>
      </w:r>
      <w:r>
        <w:rPr>
          <w:rFonts w:ascii="Times New Roman" w:hAnsi="Times New Roman"/>
          <w:bCs w:val="0"/>
          <w:kern w:val="2"/>
          <w:szCs w:val="20"/>
        </w:rPr>
        <w:fldChar w:fldCharType="begin"/>
      </w:r>
      <w:r>
        <w:rPr>
          <w:rFonts w:ascii="Times New Roman" w:hAnsi="Times New Roman"/>
          <w:bCs w:val="0"/>
          <w:kern w:val="2"/>
          <w:szCs w:val="20"/>
        </w:rPr>
        <w:instrText xml:space="preserve"> PAGEREF _Toc166076361 \h </w:instrText>
      </w:r>
      <w:r>
        <w:rPr>
          <w:rFonts w:ascii="Times New Roman" w:hAnsi="Times New Roman"/>
          <w:bCs w:val="0"/>
          <w:kern w:val="2"/>
          <w:szCs w:val="20"/>
        </w:rPr>
        <w:fldChar w:fldCharType="separate"/>
      </w:r>
      <w:r>
        <w:rPr>
          <w:rFonts w:ascii="Times New Roman" w:hAnsi="Times New Roman"/>
          <w:bCs w:val="0"/>
          <w:kern w:val="2"/>
          <w:szCs w:val="20"/>
        </w:rPr>
        <w:t>3</w:t>
      </w:r>
      <w:r>
        <w:rPr>
          <w:rFonts w:ascii="Times New Roman" w:hAnsi="Times New Roman"/>
          <w:bCs w:val="0"/>
          <w:kern w:val="2"/>
          <w:szCs w:val="20"/>
        </w:rPr>
        <w:fldChar w:fldCharType="end"/>
      </w:r>
      <w:r>
        <w:rPr>
          <w:rStyle w:val="15"/>
        </w:rPr>
        <w:fldChar w:fldCharType="end"/>
      </w:r>
    </w:p>
    <w:p w14:paraId="45888C23">
      <w:pPr>
        <w:pStyle w:val="10"/>
        <w:rPr>
          <w:rFonts w:ascii="Calibri" w:hAnsi="Calibri"/>
          <w:bCs w:val="0"/>
          <w:kern w:val="2"/>
          <w:szCs w:val="22"/>
        </w:rPr>
      </w:pPr>
      <w:r>
        <w:rPr>
          <w:rStyle w:val="15"/>
        </w:rPr>
        <w:fldChar w:fldCharType="begin"/>
      </w:r>
      <w:r>
        <w:rPr>
          <w:rStyle w:val="15"/>
        </w:rPr>
        <w:instrText xml:space="preserve"> </w:instrText>
      </w:r>
      <w:r>
        <w:instrText xml:space="preserve">HYPERLINK \l "_Toc166076362"</w:instrText>
      </w:r>
      <w:r>
        <w:rPr>
          <w:rStyle w:val="15"/>
        </w:rPr>
        <w:instrText xml:space="preserve"> </w:instrText>
      </w:r>
      <w:r>
        <w:rPr>
          <w:rStyle w:val="15"/>
        </w:rPr>
        <w:fldChar w:fldCharType="separate"/>
      </w:r>
      <w:r>
        <w:rPr>
          <w:rStyle w:val="15"/>
          <w:rFonts w:hint="eastAsia" w:ascii="Times New Roman" w:eastAsia="方正小标宋简体"/>
        </w:rPr>
        <w:t>第二部分</w:t>
      </w:r>
      <w:r>
        <w:rPr>
          <w:rStyle w:val="15"/>
          <w:rFonts w:ascii="Times New Roman" w:eastAsia="方正小标宋简体"/>
        </w:rPr>
        <w:t xml:space="preserve">   </w:t>
      </w:r>
      <w:r>
        <w:rPr>
          <w:rStyle w:val="15"/>
          <w:rFonts w:hint="eastAsia" w:ascii="Times New Roman" w:eastAsia="方正小标宋简体"/>
        </w:rPr>
        <w:t>用</w:t>
      </w:r>
      <w:r>
        <w:rPr>
          <w:rStyle w:val="15"/>
          <w:rFonts w:ascii="Times New Roman" w:eastAsia="方正小标宋简体"/>
        </w:rPr>
        <w:t xml:space="preserve"> </w:t>
      </w:r>
      <w:r>
        <w:rPr>
          <w:rStyle w:val="15"/>
          <w:rFonts w:hint="eastAsia" w:ascii="Times New Roman" w:eastAsia="方正小标宋简体"/>
        </w:rPr>
        <w:t>户</w:t>
      </w:r>
      <w:r>
        <w:rPr>
          <w:rStyle w:val="15"/>
          <w:rFonts w:ascii="Times New Roman" w:eastAsia="方正小标宋简体"/>
        </w:rPr>
        <w:t xml:space="preserve"> </w:t>
      </w:r>
      <w:r>
        <w:rPr>
          <w:rStyle w:val="15"/>
          <w:rFonts w:hint="eastAsia" w:ascii="Times New Roman" w:eastAsia="方正小标宋简体"/>
        </w:rPr>
        <w:t>需</w:t>
      </w:r>
      <w:r>
        <w:rPr>
          <w:rStyle w:val="15"/>
          <w:rFonts w:ascii="Times New Roman" w:eastAsia="方正小标宋简体"/>
        </w:rPr>
        <w:t xml:space="preserve"> </w:t>
      </w:r>
      <w:r>
        <w:rPr>
          <w:rStyle w:val="15"/>
          <w:rFonts w:hint="eastAsia" w:ascii="Times New Roman" w:eastAsia="方正小标宋简体"/>
        </w:rPr>
        <w:t>求</w:t>
      </w:r>
      <w:r>
        <w:rPr>
          <w:rStyle w:val="15"/>
          <w:rFonts w:ascii="Times New Roman" w:eastAsia="方正小标宋简体"/>
        </w:rPr>
        <w:t xml:space="preserve"> </w:t>
      </w:r>
      <w:r>
        <w:rPr>
          <w:rStyle w:val="15"/>
          <w:rFonts w:hint="eastAsia" w:ascii="Times New Roman" w:eastAsia="方正小标宋简体"/>
        </w:rPr>
        <w:t>书</w:t>
      </w:r>
      <w:r>
        <w:tab/>
      </w:r>
      <w:r>
        <w:rPr>
          <w:rFonts w:ascii="Times New Roman" w:hAnsi="Times New Roman"/>
          <w:bCs w:val="0"/>
          <w:kern w:val="2"/>
          <w:szCs w:val="20"/>
        </w:rPr>
        <w:fldChar w:fldCharType="begin"/>
      </w:r>
      <w:r>
        <w:rPr>
          <w:rFonts w:ascii="Times New Roman" w:hAnsi="Times New Roman"/>
          <w:bCs w:val="0"/>
          <w:kern w:val="2"/>
          <w:szCs w:val="20"/>
        </w:rPr>
        <w:instrText xml:space="preserve"> PAGEREF _Toc166076362 \h </w:instrText>
      </w:r>
      <w:r>
        <w:rPr>
          <w:rFonts w:ascii="Times New Roman" w:hAnsi="Times New Roman"/>
          <w:bCs w:val="0"/>
          <w:kern w:val="2"/>
          <w:szCs w:val="20"/>
        </w:rPr>
        <w:fldChar w:fldCharType="separate"/>
      </w:r>
      <w:r>
        <w:rPr>
          <w:rFonts w:ascii="Times New Roman" w:hAnsi="Times New Roman"/>
          <w:bCs w:val="0"/>
          <w:kern w:val="2"/>
          <w:szCs w:val="20"/>
        </w:rPr>
        <w:t>6</w:t>
      </w:r>
      <w:r>
        <w:rPr>
          <w:rFonts w:ascii="Times New Roman" w:hAnsi="Times New Roman"/>
          <w:bCs w:val="0"/>
          <w:kern w:val="2"/>
          <w:szCs w:val="20"/>
        </w:rPr>
        <w:fldChar w:fldCharType="end"/>
      </w:r>
      <w:r>
        <w:rPr>
          <w:rStyle w:val="15"/>
        </w:rPr>
        <w:fldChar w:fldCharType="end"/>
      </w:r>
    </w:p>
    <w:p w14:paraId="7F9E85D1">
      <w:pPr>
        <w:pStyle w:val="10"/>
        <w:rPr>
          <w:rFonts w:ascii="Calibri" w:hAnsi="Calibri"/>
          <w:bCs w:val="0"/>
          <w:kern w:val="2"/>
          <w:szCs w:val="22"/>
        </w:rPr>
      </w:pPr>
      <w:r>
        <w:rPr>
          <w:rStyle w:val="15"/>
        </w:rPr>
        <w:fldChar w:fldCharType="begin"/>
      </w:r>
      <w:r>
        <w:rPr>
          <w:rStyle w:val="15"/>
        </w:rPr>
        <w:instrText xml:space="preserve"> </w:instrText>
      </w:r>
      <w:r>
        <w:instrText xml:space="preserve">HYPERLINK \l "_Toc166076363"</w:instrText>
      </w:r>
      <w:r>
        <w:rPr>
          <w:rStyle w:val="15"/>
        </w:rPr>
        <w:instrText xml:space="preserve"> </w:instrText>
      </w:r>
      <w:r>
        <w:rPr>
          <w:rStyle w:val="15"/>
        </w:rPr>
        <w:fldChar w:fldCharType="separate"/>
      </w:r>
      <w:r>
        <w:rPr>
          <w:rStyle w:val="15"/>
          <w:rFonts w:hint="eastAsia" w:ascii="Times New Roman" w:eastAsia="方正小标宋简体"/>
        </w:rPr>
        <w:t>第三部分</w:t>
      </w:r>
      <w:r>
        <w:rPr>
          <w:rStyle w:val="15"/>
          <w:rFonts w:ascii="Times New Roman" w:eastAsia="方正小标宋简体"/>
        </w:rPr>
        <w:t xml:space="preserve">   </w:t>
      </w:r>
      <w:r>
        <w:rPr>
          <w:rStyle w:val="15"/>
          <w:rFonts w:hint="eastAsia" w:ascii="Times New Roman" w:eastAsia="方正小标宋简体"/>
        </w:rPr>
        <w:t>竞</w:t>
      </w:r>
      <w:r>
        <w:rPr>
          <w:rStyle w:val="15"/>
          <w:rFonts w:ascii="Times New Roman" w:eastAsia="方正小标宋简体"/>
        </w:rPr>
        <w:t xml:space="preserve"> </w:t>
      </w:r>
      <w:r>
        <w:rPr>
          <w:rStyle w:val="15"/>
          <w:rFonts w:hint="eastAsia" w:ascii="Times New Roman" w:eastAsia="方正小标宋简体"/>
        </w:rPr>
        <w:t>价</w:t>
      </w:r>
      <w:r>
        <w:rPr>
          <w:rStyle w:val="15"/>
          <w:rFonts w:ascii="Times New Roman" w:eastAsia="方正小标宋简体"/>
        </w:rPr>
        <w:t xml:space="preserve"> </w:t>
      </w:r>
      <w:r>
        <w:rPr>
          <w:rStyle w:val="15"/>
          <w:rFonts w:hint="eastAsia" w:ascii="Times New Roman" w:eastAsia="方正小标宋简体"/>
        </w:rPr>
        <w:t>人</w:t>
      </w:r>
      <w:r>
        <w:rPr>
          <w:rStyle w:val="15"/>
          <w:rFonts w:ascii="Times New Roman" w:eastAsia="方正小标宋简体"/>
        </w:rPr>
        <w:t xml:space="preserve"> </w:t>
      </w:r>
      <w:r>
        <w:rPr>
          <w:rStyle w:val="15"/>
          <w:rFonts w:hint="eastAsia" w:ascii="Times New Roman" w:eastAsia="方正小标宋简体"/>
        </w:rPr>
        <w:t>须</w:t>
      </w:r>
      <w:r>
        <w:rPr>
          <w:rStyle w:val="15"/>
          <w:rFonts w:ascii="Times New Roman" w:eastAsia="方正小标宋简体"/>
        </w:rPr>
        <w:t xml:space="preserve"> </w:t>
      </w:r>
      <w:r>
        <w:rPr>
          <w:rStyle w:val="15"/>
          <w:rFonts w:hint="eastAsia" w:ascii="Times New Roman" w:eastAsia="方正小标宋简体"/>
        </w:rPr>
        <w:t>知</w:t>
      </w:r>
      <w:r>
        <w:tab/>
      </w:r>
      <w:r>
        <w:rPr>
          <w:rFonts w:ascii="Times New Roman" w:hAnsi="Times New Roman"/>
          <w:bCs w:val="0"/>
          <w:kern w:val="2"/>
          <w:szCs w:val="20"/>
        </w:rPr>
        <w:fldChar w:fldCharType="begin"/>
      </w:r>
      <w:r>
        <w:rPr>
          <w:rFonts w:ascii="Times New Roman" w:hAnsi="Times New Roman"/>
          <w:bCs w:val="0"/>
          <w:kern w:val="2"/>
          <w:szCs w:val="20"/>
        </w:rPr>
        <w:instrText xml:space="preserve"> PAGEREF _Toc166076363 \h </w:instrText>
      </w:r>
      <w:r>
        <w:rPr>
          <w:rFonts w:ascii="Times New Roman" w:hAnsi="Times New Roman"/>
          <w:bCs w:val="0"/>
          <w:kern w:val="2"/>
          <w:szCs w:val="20"/>
        </w:rPr>
        <w:fldChar w:fldCharType="separate"/>
      </w:r>
      <w:r>
        <w:rPr>
          <w:rFonts w:ascii="Times New Roman" w:hAnsi="Times New Roman"/>
          <w:bCs w:val="0"/>
          <w:kern w:val="2"/>
          <w:szCs w:val="20"/>
        </w:rPr>
        <w:t>1</w:t>
      </w:r>
      <w:r>
        <w:rPr>
          <w:rFonts w:hint="eastAsia" w:ascii="Times New Roman" w:hAnsi="Times New Roman"/>
          <w:bCs w:val="0"/>
          <w:kern w:val="2"/>
          <w:szCs w:val="20"/>
          <w:lang w:val="en-US" w:eastAsia="zh-CN"/>
        </w:rPr>
        <w:t>8</w:t>
      </w:r>
      <w:r>
        <w:rPr>
          <w:rFonts w:ascii="Times New Roman" w:hAnsi="Times New Roman"/>
          <w:bCs w:val="0"/>
          <w:kern w:val="2"/>
          <w:szCs w:val="20"/>
        </w:rPr>
        <w:fldChar w:fldCharType="end"/>
      </w:r>
      <w:r>
        <w:rPr>
          <w:rStyle w:val="15"/>
        </w:rPr>
        <w:fldChar w:fldCharType="end"/>
      </w:r>
    </w:p>
    <w:p w14:paraId="447E476B">
      <w:pPr>
        <w:pStyle w:val="5"/>
        <w:rPr>
          <w:rFonts w:ascii="Calibri" w:hAnsi="Calibri"/>
          <w:szCs w:val="22"/>
          <w:lang w:val="en-US" w:eastAsia="zh-CN"/>
        </w:rPr>
      </w:pPr>
      <w:r>
        <w:rPr>
          <w:rStyle w:val="15"/>
        </w:rPr>
        <w:fldChar w:fldCharType="begin"/>
      </w:r>
      <w:r>
        <w:rPr>
          <w:rStyle w:val="15"/>
        </w:rPr>
        <w:instrText xml:space="preserve"> </w:instrText>
      </w:r>
      <w:r>
        <w:instrText xml:space="preserve">HYPERLINK \l "_Toc166076364"</w:instrText>
      </w:r>
      <w:r>
        <w:rPr>
          <w:rStyle w:val="15"/>
        </w:rPr>
        <w:instrText xml:space="preserve"> </w:instrText>
      </w:r>
      <w:r>
        <w:rPr>
          <w:rStyle w:val="15"/>
        </w:rPr>
        <w:fldChar w:fldCharType="separate"/>
      </w:r>
      <w:r>
        <w:rPr>
          <w:rStyle w:val="15"/>
          <w:rFonts w:hint="eastAsia"/>
        </w:rPr>
        <w:t>一</w:t>
      </w:r>
      <w:r>
        <w:rPr>
          <w:rStyle w:val="15"/>
        </w:rPr>
        <w:t xml:space="preserve"> </w:t>
      </w:r>
      <w:r>
        <w:rPr>
          <w:rStyle w:val="15"/>
          <w:rFonts w:hint="eastAsia"/>
        </w:rPr>
        <w:t>、总</w:t>
      </w:r>
      <w:r>
        <w:rPr>
          <w:rStyle w:val="15"/>
        </w:rPr>
        <w:t xml:space="preserve">  </w:t>
      </w:r>
      <w:r>
        <w:rPr>
          <w:rStyle w:val="15"/>
          <w:rFonts w:hint="eastAsia"/>
        </w:rPr>
        <w:t>则</w:t>
      </w:r>
      <w:r>
        <w:tab/>
      </w:r>
      <w:r>
        <w:fldChar w:fldCharType="begin"/>
      </w:r>
      <w:r>
        <w:instrText xml:space="preserve"> PAGEREF _Toc166076364 \h </w:instrText>
      </w:r>
      <w:r>
        <w:fldChar w:fldCharType="separate"/>
      </w:r>
      <w:r>
        <w:t>1</w:t>
      </w:r>
      <w:r>
        <w:rPr>
          <w:rFonts w:hint="eastAsia"/>
          <w:lang w:val="en-US" w:eastAsia="zh-CN"/>
        </w:rPr>
        <w:t>9</w:t>
      </w:r>
      <w:r>
        <w:fldChar w:fldCharType="end"/>
      </w:r>
      <w:r>
        <w:rPr>
          <w:rStyle w:val="15"/>
        </w:rPr>
        <w:fldChar w:fldCharType="end"/>
      </w:r>
    </w:p>
    <w:p w14:paraId="1201A6C0">
      <w:pPr>
        <w:pStyle w:val="5"/>
        <w:rPr>
          <w:rFonts w:hint="eastAsia" w:ascii="Calibri" w:hAnsi="Calibri" w:eastAsia="宋体"/>
          <w:szCs w:val="22"/>
          <w:lang w:val="en-US" w:eastAsia="zh-CN"/>
        </w:rPr>
      </w:pPr>
      <w:r>
        <w:rPr>
          <w:rStyle w:val="15"/>
        </w:rPr>
        <w:fldChar w:fldCharType="begin"/>
      </w:r>
      <w:r>
        <w:rPr>
          <w:rStyle w:val="15"/>
        </w:rPr>
        <w:instrText xml:space="preserve"> </w:instrText>
      </w:r>
      <w:r>
        <w:instrText xml:space="preserve">HYPERLINK \l "_Toc166076365"</w:instrText>
      </w:r>
      <w:r>
        <w:rPr>
          <w:rStyle w:val="15"/>
        </w:rPr>
        <w:instrText xml:space="preserve"> </w:instrText>
      </w:r>
      <w:r>
        <w:rPr>
          <w:rStyle w:val="15"/>
        </w:rPr>
        <w:fldChar w:fldCharType="separate"/>
      </w:r>
      <w:r>
        <w:rPr>
          <w:rStyle w:val="15"/>
          <w:rFonts w:hint="eastAsia"/>
        </w:rPr>
        <w:t>二、竞价文件的递交</w:t>
      </w:r>
      <w:r>
        <w:tab/>
      </w:r>
      <w:r>
        <w:rPr>
          <w:rFonts w:hint="eastAsia"/>
          <w:lang w:val="en-US" w:eastAsia="zh-CN"/>
        </w:rPr>
        <w:t>2</w:t>
      </w:r>
      <w:r>
        <w:rPr>
          <w:rStyle w:val="15"/>
        </w:rPr>
        <w:fldChar w:fldCharType="end"/>
      </w:r>
      <w:r>
        <w:rPr>
          <w:rStyle w:val="15"/>
          <w:rFonts w:hint="eastAsia"/>
          <w:lang w:val="en-US" w:eastAsia="zh-CN"/>
        </w:rPr>
        <w:t>1</w:t>
      </w:r>
    </w:p>
    <w:p w14:paraId="5A731EA8">
      <w:pPr>
        <w:pStyle w:val="5"/>
        <w:rPr>
          <w:rFonts w:hint="eastAsia" w:ascii="Calibri" w:hAnsi="Calibri" w:eastAsia="宋体"/>
          <w:szCs w:val="22"/>
          <w:lang w:val="en-US" w:eastAsia="zh-CN"/>
        </w:rPr>
      </w:pPr>
      <w:r>
        <w:rPr>
          <w:rStyle w:val="15"/>
        </w:rPr>
        <w:fldChar w:fldCharType="begin"/>
      </w:r>
      <w:r>
        <w:rPr>
          <w:rStyle w:val="15"/>
        </w:rPr>
        <w:instrText xml:space="preserve"> </w:instrText>
      </w:r>
      <w:r>
        <w:instrText xml:space="preserve">HYPERLINK \l "_Toc166076366"</w:instrText>
      </w:r>
      <w:r>
        <w:rPr>
          <w:rStyle w:val="15"/>
        </w:rPr>
        <w:instrText xml:space="preserve"> </w:instrText>
      </w:r>
      <w:r>
        <w:rPr>
          <w:rStyle w:val="15"/>
        </w:rPr>
        <w:fldChar w:fldCharType="separate"/>
      </w:r>
      <w:r>
        <w:rPr>
          <w:rStyle w:val="15"/>
          <w:rFonts w:hint="eastAsia"/>
        </w:rPr>
        <w:t>三、竞价文件的评审</w:t>
      </w:r>
      <w:r>
        <w:tab/>
      </w:r>
      <w:r>
        <w:rPr>
          <w:rFonts w:hint="eastAsia"/>
          <w:lang w:val="en-US" w:eastAsia="zh-CN"/>
        </w:rPr>
        <w:t>2</w:t>
      </w:r>
      <w:r>
        <w:rPr>
          <w:rStyle w:val="15"/>
        </w:rPr>
        <w:fldChar w:fldCharType="end"/>
      </w:r>
      <w:r>
        <w:rPr>
          <w:rStyle w:val="15"/>
          <w:rFonts w:hint="eastAsia"/>
          <w:lang w:val="en-US" w:eastAsia="zh-CN"/>
        </w:rPr>
        <w:t>3</w:t>
      </w:r>
    </w:p>
    <w:p w14:paraId="2D76427C">
      <w:pPr>
        <w:pStyle w:val="5"/>
        <w:rPr>
          <w:rFonts w:hint="eastAsia" w:ascii="Calibri" w:hAnsi="Calibri" w:eastAsia="宋体"/>
          <w:szCs w:val="22"/>
          <w:lang w:val="en-US" w:eastAsia="zh-CN"/>
        </w:rPr>
      </w:pPr>
      <w:r>
        <w:rPr>
          <w:rStyle w:val="15"/>
        </w:rPr>
        <w:fldChar w:fldCharType="begin"/>
      </w:r>
      <w:r>
        <w:rPr>
          <w:rStyle w:val="15"/>
        </w:rPr>
        <w:instrText xml:space="preserve"> </w:instrText>
      </w:r>
      <w:r>
        <w:instrText xml:space="preserve">HYPERLINK \l "_Toc166076367"</w:instrText>
      </w:r>
      <w:r>
        <w:rPr>
          <w:rStyle w:val="15"/>
        </w:rPr>
        <w:instrText xml:space="preserve"> </w:instrText>
      </w:r>
      <w:r>
        <w:rPr>
          <w:rStyle w:val="15"/>
        </w:rPr>
        <w:fldChar w:fldCharType="separate"/>
      </w:r>
      <w:r>
        <w:rPr>
          <w:rStyle w:val="15"/>
          <w:rFonts w:hint="eastAsia"/>
        </w:rPr>
        <w:t>四、授予合同</w:t>
      </w:r>
      <w:r>
        <w:tab/>
      </w:r>
      <w:r>
        <w:rPr>
          <w:rFonts w:hint="eastAsia"/>
          <w:lang w:val="en-US" w:eastAsia="zh-CN"/>
        </w:rPr>
        <w:t>2</w:t>
      </w:r>
      <w:r>
        <w:rPr>
          <w:rStyle w:val="15"/>
        </w:rPr>
        <w:fldChar w:fldCharType="end"/>
      </w:r>
      <w:r>
        <w:rPr>
          <w:rStyle w:val="15"/>
          <w:rFonts w:hint="eastAsia"/>
          <w:lang w:val="en-US" w:eastAsia="zh-CN"/>
        </w:rPr>
        <w:t>5</w:t>
      </w:r>
    </w:p>
    <w:p w14:paraId="3AEE43F3">
      <w:pPr>
        <w:pStyle w:val="10"/>
        <w:rPr>
          <w:rFonts w:hint="eastAsia" w:ascii="Calibri" w:hAnsi="Calibri" w:eastAsia="宋体"/>
          <w:bCs w:val="0"/>
          <w:kern w:val="2"/>
          <w:szCs w:val="22"/>
          <w:lang w:val="en-US" w:eastAsia="zh-CN"/>
        </w:rPr>
      </w:pPr>
      <w:r>
        <w:rPr>
          <w:rStyle w:val="15"/>
        </w:rPr>
        <w:fldChar w:fldCharType="begin"/>
      </w:r>
      <w:r>
        <w:rPr>
          <w:rStyle w:val="15"/>
        </w:rPr>
        <w:instrText xml:space="preserve"> </w:instrText>
      </w:r>
      <w:r>
        <w:instrText xml:space="preserve">HYPERLINK \l "_Toc166076368"</w:instrText>
      </w:r>
      <w:r>
        <w:rPr>
          <w:rStyle w:val="15"/>
        </w:rPr>
        <w:instrText xml:space="preserve"> </w:instrText>
      </w:r>
      <w:r>
        <w:rPr>
          <w:rStyle w:val="15"/>
        </w:rPr>
        <w:fldChar w:fldCharType="separate"/>
      </w:r>
      <w:r>
        <w:rPr>
          <w:rStyle w:val="15"/>
          <w:rFonts w:hint="eastAsia" w:ascii="Times New Roman" w:eastAsia="方正小标宋简体"/>
        </w:rPr>
        <w:t>第四部分</w:t>
      </w:r>
      <w:r>
        <w:rPr>
          <w:rStyle w:val="15"/>
          <w:rFonts w:ascii="Times New Roman" w:eastAsia="方正小标宋简体"/>
        </w:rPr>
        <w:t xml:space="preserve">   </w:t>
      </w:r>
      <w:r>
        <w:rPr>
          <w:rStyle w:val="15"/>
          <w:rFonts w:hint="eastAsia" w:ascii="Times New Roman" w:eastAsia="方正小标宋简体"/>
        </w:rPr>
        <w:t>合</w:t>
      </w:r>
      <w:r>
        <w:rPr>
          <w:rStyle w:val="15"/>
          <w:rFonts w:ascii="Times New Roman" w:eastAsia="方正小标宋简体"/>
        </w:rPr>
        <w:t xml:space="preserve"> </w:t>
      </w:r>
      <w:r>
        <w:rPr>
          <w:rStyle w:val="15"/>
          <w:rFonts w:hint="eastAsia" w:ascii="Times New Roman" w:eastAsia="方正小标宋简体"/>
        </w:rPr>
        <w:t>同</w:t>
      </w:r>
      <w:r>
        <w:rPr>
          <w:rStyle w:val="15"/>
          <w:rFonts w:ascii="Times New Roman" w:eastAsia="方正小标宋简体"/>
        </w:rPr>
        <w:t xml:space="preserve"> </w:t>
      </w:r>
      <w:r>
        <w:rPr>
          <w:rStyle w:val="15"/>
          <w:rFonts w:hint="eastAsia" w:ascii="Times New Roman" w:eastAsia="方正小标宋简体"/>
        </w:rPr>
        <w:t>书</w:t>
      </w:r>
      <w:r>
        <w:rPr>
          <w:rStyle w:val="15"/>
          <w:rFonts w:ascii="Times New Roman" w:eastAsia="方正小标宋简体"/>
        </w:rPr>
        <w:t xml:space="preserve"> </w:t>
      </w:r>
      <w:r>
        <w:rPr>
          <w:rStyle w:val="15"/>
          <w:rFonts w:hint="eastAsia" w:ascii="Times New Roman" w:eastAsia="方正小标宋简体"/>
        </w:rPr>
        <w:t>格</w:t>
      </w:r>
      <w:r>
        <w:rPr>
          <w:rStyle w:val="15"/>
          <w:rFonts w:ascii="Times New Roman" w:eastAsia="方正小标宋简体"/>
        </w:rPr>
        <w:t xml:space="preserve"> </w:t>
      </w:r>
      <w:r>
        <w:rPr>
          <w:rStyle w:val="15"/>
          <w:rFonts w:hint="eastAsia" w:ascii="Times New Roman" w:eastAsia="方正小标宋简体"/>
        </w:rPr>
        <w:t>式</w:t>
      </w:r>
      <w:r>
        <w:tab/>
      </w:r>
      <w:r>
        <w:rPr>
          <w:rFonts w:hint="eastAsia" w:ascii="Times New Roman" w:hAnsi="Times New Roman"/>
          <w:bCs w:val="0"/>
          <w:kern w:val="2"/>
          <w:szCs w:val="20"/>
          <w:lang w:val="en-US" w:eastAsia="zh-CN"/>
        </w:rPr>
        <w:t>2</w:t>
      </w:r>
      <w:r>
        <w:rPr>
          <w:rStyle w:val="15"/>
        </w:rPr>
        <w:fldChar w:fldCharType="end"/>
      </w:r>
      <w:r>
        <w:rPr>
          <w:rStyle w:val="15"/>
          <w:rFonts w:hint="eastAsia" w:ascii="Times New Roman" w:hAnsi="Times New Roman" w:eastAsia="宋体" w:cs="Times New Roman"/>
          <w:bCs w:val="0"/>
          <w:kern w:val="2"/>
          <w:sz w:val="21"/>
          <w:szCs w:val="20"/>
          <w:lang w:val="en-US" w:eastAsia="zh-CN" w:bidi="ar-SA"/>
        </w:rPr>
        <w:t>6</w:t>
      </w:r>
    </w:p>
    <w:p w14:paraId="2ECEF4F1">
      <w:pPr>
        <w:pStyle w:val="10"/>
        <w:rPr>
          <w:rFonts w:hint="eastAsia" w:ascii="Calibri" w:hAnsi="Calibri" w:eastAsia="宋体"/>
          <w:bCs w:val="0"/>
          <w:kern w:val="2"/>
          <w:szCs w:val="22"/>
          <w:lang w:val="en-US" w:eastAsia="zh-CN"/>
        </w:rPr>
      </w:pPr>
      <w:r>
        <w:rPr>
          <w:rStyle w:val="15"/>
        </w:rPr>
        <w:fldChar w:fldCharType="begin"/>
      </w:r>
      <w:r>
        <w:rPr>
          <w:rStyle w:val="15"/>
        </w:rPr>
        <w:instrText xml:space="preserve"> </w:instrText>
      </w:r>
      <w:r>
        <w:instrText xml:space="preserve">HYPERLINK \l "_Toc166076369"</w:instrText>
      </w:r>
      <w:r>
        <w:rPr>
          <w:rStyle w:val="15"/>
        </w:rPr>
        <w:instrText xml:space="preserve"> </w:instrText>
      </w:r>
      <w:r>
        <w:rPr>
          <w:rStyle w:val="15"/>
        </w:rPr>
        <w:fldChar w:fldCharType="separate"/>
      </w:r>
      <w:r>
        <w:rPr>
          <w:rStyle w:val="15"/>
          <w:rFonts w:hint="eastAsia" w:ascii="Times New Roman" w:eastAsia="方正小标宋简体"/>
        </w:rPr>
        <w:t>第五部分</w:t>
      </w:r>
      <w:r>
        <w:rPr>
          <w:rStyle w:val="15"/>
          <w:rFonts w:ascii="Times New Roman" w:eastAsia="方正小标宋简体"/>
        </w:rPr>
        <w:t xml:space="preserve">   </w:t>
      </w:r>
      <w:r>
        <w:rPr>
          <w:rStyle w:val="15"/>
          <w:rFonts w:hint="eastAsia" w:ascii="Times New Roman" w:eastAsia="方正小标宋简体"/>
        </w:rPr>
        <w:t>竞价文件格式</w:t>
      </w:r>
      <w:r>
        <w:tab/>
      </w:r>
      <w:r>
        <w:rPr>
          <w:rFonts w:hint="eastAsia" w:ascii="Times New Roman" w:hAnsi="Times New Roman"/>
          <w:bCs w:val="0"/>
          <w:kern w:val="2"/>
          <w:szCs w:val="20"/>
          <w:lang w:val="en-US" w:eastAsia="zh-CN"/>
        </w:rPr>
        <w:t>3</w:t>
      </w:r>
      <w:r>
        <w:rPr>
          <w:rStyle w:val="15"/>
        </w:rPr>
        <w:fldChar w:fldCharType="end"/>
      </w:r>
      <w:r>
        <w:rPr>
          <w:rFonts w:hint="eastAsia" w:ascii="Times New Roman" w:hAnsi="Times New Roman" w:eastAsia="宋体" w:cs="Times New Roman"/>
          <w:bCs/>
          <w:kern w:val="2"/>
          <w:szCs w:val="20"/>
          <w:lang w:val="en-US" w:eastAsia="zh-CN"/>
        </w:rPr>
        <w:t>2</w:t>
      </w:r>
    </w:p>
    <w:p w14:paraId="458C777B">
      <w:pPr>
        <w:pStyle w:val="5"/>
        <w:rPr>
          <w:rFonts w:hint="eastAsia" w:ascii="Calibri" w:hAnsi="Calibri" w:eastAsia="宋体"/>
          <w:szCs w:val="22"/>
          <w:lang w:val="en-US" w:eastAsia="zh-CN"/>
        </w:rPr>
      </w:pPr>
      <w:r>
        <w:rPr>
          <w:rStyle w:val="15"/>
        </w:rPr>
        <w:fldChar w:fldCharType="begin"/>
      </w:r>
      <w:r>
        <w:rPr>
          <w:rStyle w:val="15"/>
        </w:rPr>
        <w:instrText xml:space="preserve"> </w:instrText>
      </w:r>
      <w:r>
        <w:instrText xml:space="preserve">HYPERLINK \l "_Toc166076370"</w:instrText>
      </w:r>
      <w:r>
        <w:rPr>
          <w:rStyle w:val="15"/>
        </w:rPr>
        <w:instrText xml:space="preserve"> </w:instrText>
      </w:r>
      <w:r>
        <w:rPr>
          <w:rStyle w:val="15"/>
        </w:rPr>
        <w:fldChar w:fldCharType="separate"/>
      </w:r>
      <w:r>
        <w:rPr>
          <w:rStyle w:val="15"/>
          <w:rFonts w:hint="eastAsia"/>
        </w:rPr>
        <w:t>一、竞价函</w:t>
      </w:r>
      <w:r>
        <w:tab/>
      </w:r>
      <w:r>
        <w:rPr>
          <w:rFonts w:hint="eastAsia"/>
          <w:lang w:val="en-US" w:eastAsia="zh-CN"/>
        </w:rPr>
        <w:t>3</w:t>
      </w:r>
      <w:r>
        <w:rPr>
          <w:rStyle w:val="15"/>
        </w:rPr>
        <w:fldChar w:fldCharType="end"/>
      </w:r>
      <w:r>
        <w:rPr>
          <w:rStyle w:val="15"/>
          <w:rFonts w:hint="eastAsia"/>
          <w:lang w:val="en-US" w:eastAsia="zh-CN"/>
        </w:rPr>
        <w:t>3</w:t>
      </w:r>
    </w:p>
    <w:p w14:paraId="39DD2FCC">
      <w:pPr>
        <w:pStyle w:val="5"/>
        <w:rPr>
          <w:rFonts w:hint="eastAsia" w:ascii="Calibri" w:hAnsi="Calibri" w:eastAsia="宋体"/>
          <w:szCs w:val="22"/>
          <w:lang w:val="en-US" w:eastAsia="zh-CN"/>
        </w:rPr>
      </w:pPr>
      <w:r>
        <w:rPr>
          <w:rStyle w:val="15"/>
        </w:rPr>
        <w:fldChar w:fldCharType="begin"/>
      </w:r>
      <w:r>
        <w:rPr>
          <w:rStyle w:val="15"/>
        </w:rPr>
        <w:instrText xml:space="preserve"> </w:instrText>
      </w:r>
      <w:r>
        <w:instrText xml:space="preserve">HYPERLINK \l "_Toc166076371"</w:instrText>
      </w:r>
      <w:r>
        <w:rPr>
          <w:rStyle w:val="15"/>
        </w:rPr>
        <w:instrText xml:space="preserve"> </w:instrText>
      </w:r>
      <w:r>
        <w:rPr>
          <w:rStyle w:val="15"/>
        </w:rPr>
        <w:fldChar w:fldCharType="separate"/>
      </w:r>
      <w:r>
        <w:rPr>
          <w:rStyle w:val="15"/>
          <w:rFonts w:hint="eastAsia"/>
        </w:rPr>
        <w:t>二、资格声明函</w:t>
      </w:r>
      <w:r>
        <w:tab/>
      </w:r>
      <w:r>
        <w:rPr>
          <w:rFonts w:hint="eastAsia"/>
          <w:lang w:val="en-US" w:eastAsia="zh-CN"/>
        </w:rPr>
        <w:t>3</w:t>
      </w:r>
      <w:r>
        <w:rPr>
          <w:rStyle w:val="15"/>
        </w:rPr>
        <w:fldChar w:fldCharType="end"/>
      </w:r>
      <w:r>
        <w:rPr>
          <w:rStyle w:val="15"/>
          <w:rFonts w:hint="eastAsia"/>
          <w:lang w:val="en-US" w:eastAsia="zh-CN"/>
        </w:rPr>
        <w:t>4</w:t>
      </w:r>
    </w:p>
    <w:p w14:paraId="30CEF821">
      <w:pPr>
        <w:pStyle w:val="5"/>
        <w:rPr>
          <w:rFonts w:hint="eastAsia" w:ascii="Calibri" w:hAnsi="Calibri" w:eastAsia="宋体"/>
          <w:szCs w:val="22"/>
          <w:lang w:val="en-US" w:eastAsia="zh-CN"/>
        </w:rPr>
      </w:pPr>
      <w:r>
        <w:rPr>
          <w:rStyle w:val="15"/>
        </w:rPr>
        <w:fldChar w:fldCharType="begin"/>
      </w:r>
      <w:r>
        <w:rPr>
          <w:rStyle w:val="15"/>
        </w:rPr>
        <w:instrText xml:space="preserve"> </w:instrText>
      </w:r>
      <w:r>
        <w:instrText xml:space="preserve">HYPERLINK \l "_Toc166076372"</w:instrText>
      </w:r>
      <w:r>
        <w:rPr>
          <w:rStyle w:val="15"/>
        </w:rPr>
        <w:instrText xml:space="preserve"> </w:instrText>
      </w:r>
      <w:r>
        <w:rPr>
          <w:rStyle w:val="15"/>
        </w:rPr>
        <w:fldChar w:fldCharType="separate"/>
      </w:r>
      <w:r>
        <w:rPr>
          <w:rStyle w:val="15"/>
          <w:rFonts w:hint="eastAsia"/>
        </w:rPr>
        <w:t>三、法定代表人证明书</w:t>
      </w:r>
      <w:r>
        <w:rPr>
          <w:rStyle w:val="15"/>
        </w:rPr>
        <w:t>/</w:t>
      </w:r>
      <w:r>
        <w:rPr>
          <w:rStyle w:val="15"/>
          <w:rFonts w:hint="eastAsia"/>
        </w:rPr>
        <w:t>法定代表人授权书</w:t>
      </w:r>
      <w:r>
        <w:tab/>
      </w:r>
      <w:r>
        <w:rPr>
          <w:rFonts w:hint="eastAsia"/>
          <w:lang w:val="en-US" w:eastAsia="zh-CN"/>
        </w:rPr>
        <w:t>3</w:t>
      </w:r>
      <w:r>
        <w:rPr>
          <w:rStyle w:val="15"/>
        </w:rPr>
        <w:fldChar w:fldCharType="end"/>
      </w:r>
      <w:r>
        <w:rPr>
          <w:rStyle w:val="15"/>
          <w:rFonts w:hint="eastAsia"/>
          <w:lang w:val="en-US" w:eastAsia="zh-CN"/>
        </w:rPr>
        <w:t>5</w:t>
      </w:r>
    </w:p>
    <w:p w14:paraId="300C71EA">
      <w:pPr>
        <w:pStyle w:val="5"/>
        <w:rPr>
          <w:rFonts w:hint="eastAsia" w:ascii="Calibri" w:hAnsi="Calibri" w:eastAsia="宋体"/>
          <w:szCs w:val="22"/>
          <w:lang w:val="en-US" w:eastAsia="zh-CN"/>
        </w:rPr>
      </w:pPr>
      <w:r>
        <w:rPr>
          <w:rStyle w:val="15"/>
        </w:rPr>
        <w:fldChar w:fldCharType="begin"/>
      </w:r>
      <w:r>
        <w:rPr>
          <w:rStyle w:val="15"/>
        </w:rPr>
        <w:instrText xml:space="preserve"> </w:instrText>
      </w:r>
      <w:r>
        <w:instrText xml:space="preserve">HYPERLINK \l "_Toc166076373"</w:instrText>
      </w:r>
      <w:r>
        <w:rPr>
          <w:rStyle w:val="15"/>
        </w:rPr>
        <w:instrText xml:space="preserve"> </w:instrText>
      </w:r>
      <w:r>
        <w:rPr>
          <w:rStyle w:val="15"/>
        </w:rPr>
        <w:fldChar w:fldCharType="separate"/>
      </w:r>
      <w:r>
        <w:rPr>
          <w:rStyle w:val="15"/>
          <w:rFonts w:hint="eastAsia"/>
        </w:rPr>
        <w:t>四、竞价一览表</w:t>
      </w:r>
      <w:r>
        <w:tab/>
      </w:r>
      <w:r>
        <w:rPr>
          <w:rFonts w:hint="eastAsia"/>
          <w:lang w:val="en-US" w:eastAsia="zh-CN"/>
        </w:rPr>
        <w:t>3</w:t>
      </w:r>
      <w:r>
        <w:rPr>
          <w:rStyle w:val="15"/>
        </w:rPr>
        <w:fldChar w:fldCharType="end"/>
      </w:r>
      <w:r>
        <w:rPr>
          <w:rStyle w:val="15"/>
          <w:rFonts w:hint="eastAsia"/>
          <w:lang w:val="en-US" w:eastAsia="zh-CN"/>
        </w:rPr>
        <w:t>7</w:t>
      </w:r>
    </w:p>
    <w:p w14:paraId="7096B827">
      <w:pPr>
        <w:pStyle w:val="5"/>
        <w:rPr>
          <w:rFonts w:ascii="Calibri" w:hAnsi="Calibri"/>
          <w:szCs w:val="22"/>
          <w:lang w:val="en-US" w:eastAsia="zh-CN"/>
        </w:rPr>
      </w:pPr>
      <w:r>
        <w:rPr>
          <w:rStyle w:val="15"/>
        </w:rPr>
        <w:fldChar w:fldCharType="begin"/>
      </w:r>
      <w:r>
        <w:rPr>
          <w:rStyle w:val="15"/>
        </w:rPr>
        <w:instrText xml:space="preserve"> </w:instrText>
      </w:r>
      <w:r>
        <w:instrText xml:space="preserve">HYPERLINK \l "_Toc166076374"</w:instrText>
      </w:r>
      <w:r>
        <w:rPr>
          <w:rStyle w:val="15"/>
        </w:rPr>
        <w:instrText xml:space="preserve"> </w:instrText>
      </w:r>
      <w:r>
        <w:rPr>
          <w:rStyle w:val="15"/>
        </w:rPr>
        <w:fldChar w:fldCharType="separate"/>
      </w:r>
      <w:r>
        <w:rPr>
          <w:rStyle w:val="15"/>
          <w:rFonts w:hint="eastAsia"/>
        </w:rPr>
        <w:t>五、用户需求响应表</w:t>
      </w:r>
      <w:r>
        <w:tab/>
      </w:r>
      <w:r>
        <w:fldChar w:fldCharType="begin"/>
      </w:r>
      <w:r>
        <w:instrText xml:space="preserve"> PAGEREF _Toc166076374 \h </w:instrText>
      </w:r>
      <w:r>
        <w:fldChar w:fldCharType="separate"/>
      </w:r>
      <w:r>
        <w:t>3</w:t>
      </w:r>
      <w:r>
        <w:rPr>
          <w:rFonts w:hint="eastAsia"/>
          <w:lang w:val="en-US" w:eastAsia="zh-CN"/>
        </w:rPr>
        <w:t>8</w:t>
      </w:r>
      <w:r>
        <w:fldChar w:fldCharType="end"/>
      </w:r>
      <w:r>
        <w:rPr>
          <w:rStyle w:val="15"/>
        </w:rPr>
        <w:fldChar w:fldCharType="end"/>
      </w:r>
    </w:p>
    <w:p w14:paraId="3F184C81">
      <w:pPr>
        <w:pStyle w:val="5"/>
        <w:rPr>
          <w:rFonts w:ascii="Calibri" w:hAnsi="Calibri"/>
          <w:szCs w:val="22"/>
          <w:lang w:val="en-US" w:eastAsia="zh-CN"/>
        </w:rPr>
      </w:pPr>
      <w:r>
        <w:rPr>
          <w:rStyle w:val="15"/>
        </w:rPr>
        <w:fldChar w:fldCharType="begin"/>
      </w:r>
      <w:r>
        <w:rPr>
          <w:rStyle w:val="15"/>
        </w:rPr>
        <w:instrText xml:space="preserve"> </w:instrText>
      </w:r>
      <w:r>
        <w:instrText xml:space="preserve">HYPERLINK \l "_Toc166076375"</w:instrText>
      </w:r>
      <w:r>
        <w:rPr>
          <w:rStyle w:val="15"/>
        </w:rPr>
        <w:instrText xml:space="preserve"> </w:instrText>
      </w:r>
      <w:r>
        <w:rPr>
          <w:rStyle w:val="15"/>
        </w:rPr>
        <w:fldChar w:fldCharType="separate"/>
      </w:r>
      <w:r>
        <w:rPr>
          <w:rStyle w:val="15"/>
          <w:rFonts w:hint="eastAsia"/>
        </w:rPr>
        <w:t>六、服务方案</w:t>
      </w:r>
      <w:r>
        <w:tab/>
      </w:r>
      <w:r>
        <w:fldChar w:fldCharType="begin"/>
      </w:r>
      <w:r>
        <w:instrText xml:space="preserve"> PAGEREF _Toc166076375 \h </w:instrText>
      </w:r>
      <w:r>
        <w:fldChar w:fldCharType="separate"/>
      </w:r>
      <w:r>
        <w:t>3</w:t>
      </w:r>
      <w:r>
        <w:rPr>
          <w:rFonts w:hint="eastAsia"/>
          <w:lang w:val="en-US" w:eastAsia="zh-CN"/>
        </w:rPr>
        <w:t>8</w:t>
      </w:r>
      <w:r>
        <w:fldChar w:fldCharType="end"/>
      </w:r>
      <w:r>
        <w:rPr>
          <w:rStyle w:val="15"/>
        </w:rPr>
        <w:fldChar w:fldCharType="end"/>
      </w:r>
    </w:p>
    <w:p w14:paraId="7973BE5E">
      <w:pPr>
        <w:pStyle w:val="5"/>
        <w:rPr>
          <w:rFonts w:ascii="Calibri" w:hAnsi="Calibri"/>
          <w:szCs w:val="22"/>
          <w:lang w:val="en-US" w:eastAsia="zh-CN"/>
        </w:rPr>
      </w:pPr>
      <w:r>
        <w:rPr>
          <w:rStyle w:val="15"/>
        </w:rPr>
        <w:fldChar w:fldCharType="begin"/>
      </w:r>
      <w:r>
        <w:rPr>
          <w:rStyle w:val="15"/>
        </w:rPr>
        <w:instrText xml:space="preserve"> </w:instrText>
      </w:r>
      <w:r>
        <w:instrText xml:space="preserve">HYPERLINK \l "_Toc166076376"</w:instrText>
      </w:r>
      <w:r>
        <w:rPr>
          <w:rStyle w:val="15"/>
        </w:rPr>
        <w:instrText xml:space="preserve"> </w:instrText>
      </w:r>
      <w:r>
        <w:rPr>
          <w:rStyle w:val="15"/>
        </w:rPr>
        <w:fldChar w:fldCharType="separate"/>
      </w:r>
      <w:r>
        <w:rPr>
          <w:rStyle w:val="15"/>
          <w:rFonts w:hint="eastAsia"/>
        </w:rPr>
        <w:t>七、供应商基本情况</w:t>
      </w:r>
      <w:r>
        <w:tab/>
      </w:r>
      <w:r>
        <w:fldChar w:fldCharType="begin"/>
      </w:r>
      <w:r>
        <w:instrText xml:space="preserve"> PAGEREF _Toc166076376 \h </w:instrText>
      </w:r>
      <w:r>
        <w:fldChar w:fldCharType="separate"/>
      </w:r>
      <w:r>
        <w:t>3</w:t>
      </w:r>
      <w:r>
        <w:rPr>
          <w:rFonts w:hint="eastAsia"/>
          <w:lang w:val="en-US" w:eastAsia="zh-CN"/>
        </w:rPr>
        <w:t>9</w:t>
      </w:r>
      <w:r>
        <w:fldChar w:fldCharType="end"/>
      </w:r>
      <w:r>
        <w:rPr>
          <w:rStyle w:val="15"/>
        </w:rPr>
        <w:fldChar w:fldCharType="end"/>
      </w:r>
    </w:p>
    <w:p w14:paraId="722671C5">
      <w:pPr>
        <w:pStyle w:val="5"/>
        <w:rPr>
          <w:rFonts w:ascii="Calibri" w:hAnsi="Calibri"/>
          <w:szCs w:val="22"/>
          <w:lang w:val="en-US" w:eastAsia="zh-CN"/>
        </w:rPr>
      </w:pPr>
      <w:r>
        <w:rPr>
          <w:rStyle w:val="15"/>
        </w:rPr>
        <w:fldChar w:fldCharType="begin"/>
      </w:r>
      <w:r>
        <w:rPr>
          <w:rStyle w:val="15"/>
        </w:rPr>
        <w:instrText xml:space="preserve"> </w:instrText>
      </w:r>
      <w:r>
        <w:instrText xml:space="preserve">HYPERLINK \l "_Toc166076377"</w:instrText>
      </w:r>
      <w:r>
        <w:rPr>
          <w:rStyle w:val="15"/>
        </w:rPr>
        <w:instrText xml:space="preserve"> </w:instrText>
      </w:r>
      <w:r>
        <w:rPr>
          <w:rStyle w:val="15"/>
        </w:rPr>
        <w:fldChar w:fldCharType="separate"/>
      </w:r>
      <w:r>
        <w:rPr>
          <w:rStyle w:val="15"/>
          <w:rFonts w:hint="eastAsia" w:hAnsi="宋体"/>
        </w:rPr>
        <w:t>八、关于磋商文件声明及磋商文件声明的函</w:t>
      </w:r>
      <w:r>
        <w:tab/>
      </w:r>
      <w:r>
        <w:fldChar w:fldCharType="begin"/>
      </w:r>
      <w:r>
        <w:instrText xml:space="preserve"> PAGEREF _Toc166076377 \h </w:instrText>
      </w:r>
      <w:r>
        <w:fldChar w:fldCharType="separate"/>
      </w:r>
      <w:r>
        <w:rPr>
          <w:rFonts w:hint="eastAsia"/>
          <w:lang w:val="en-US" w:eastAsia="zh-CN"/>
        </w:rPr>
        <w:t>40</w:t>
      </w:r>
      <w:r>
        <w:fldChar w:fldCharType="end"/>
      </w:r>
      <w:r>
        <w:rPr>
          <w:rStyle w:val="15"/>
        </w:rPr>
        <w:fldChar w:fldCharType="end"/>
      </w:r>
    </w:p>
    <w:p w14:paraId="20A996AE">
      <w:pPr>
        <w:pStyle w:val="5"/>
        <w:rPr>
          <w:rFonts w:ascii="Calibri" w:hAnsi="Calibri"/>
          <w:szCs w:val="22"/>
          <w:lang w:val="en-US" w:eastAsia="zh-CN"/>
        </w:rPr>
      </w:pPr>
      <w:r>
        <w:rPr>
          <w:rStyle w:val="15"/>
        </w:rPr>
        <w:fldChar w:fldCharType="begin"/>
      </w:r>
      <w:r>
        <w:rPr>
          <w:rStyle w:val="15"/>
        </w:rPr>
        <w:instrText xml:space="preserve"> </w:instrText>
      </w:r>
      <w:r>
        <w:instrText xml:space="preserve">HYPERLINK \l "_Toc166076378"</w:instrText>
      </w:r>
      <w:r>
        <w:rPr>
          <w:rStyle w:val="15"/>
        </w:rPr>
        <w:instrText xml:space="preserve"> </w:instrText>
      </w:r>
      <w:r>
        <w:rPr>
          <w:rStyle w:val="15"/>
        </w:rPr>
        <w:fldChar w:fldCharType="separate"/>
      </w:r>
      <w:r>
        <w:rPr>
          <w:rStyle w:val="15"/>
          <w:rFonts w:hint="eastAsia" w:hAnsi="宋体"/>
        </w:rPr>
        <w:t>九、关于磋商文件承诺书及廉政承诺函</w:t>
      </w:r>
      <w:r>
        <w:tab/>
      </w:r>
      <w:r>
        <w:fldChar w:fldCharType="begin"/>
      </w:r>
      <w:r>
        <w:instrText xml:space="preserve"> PAGEREF _Toc166076378 \h </w:instrText>
      </w:r>
      <w:r>
        <w:fldChar w:fldCharType="separate"/>
      </w:r>
      <w:r>
        <w:rPr>
          <w:rFonts w:hint="eastAsia"/>
          <w:lang w:val="en-US" w:eastAsia="zh-CN"/>
        </w:rPr>
        <w:t>41</w:t>
      </w:r>
      <w:r>
        <w:fldChar w:fldCharType="end"/>
      </w:r>
      <w:r>
        <w:rPr>
          <w:rStyle w:val="15"/>
        </w:rPr>
        <w:fldChar w:fldCharType="end"/>
      </w:r>
    </w:p>
    <w:p w14:paraId="3B067DFC">
      <w:pPr>
        <w:snapToGrid w:val="0"/>
        <w:spacing w:line="360" w:lineRule="auto"/>
        <w:rPr>
          <w:rFonts w:hint="eastAsia" w:ascii="仿宋_GB2312" w:hAnsi="宋体" w:eastAsia="仿宋_GB2312"/>
          <w:b/>
          <w:sz w:val="32"/>
          <w:szCs w:val="32"/>
        </w:rPr>
      </w:pPr>
      <w:r>
        <w:rPr>
          <w:rFonts w:hint="eastAsia" w:ascii="宋体" w:hAnsi="宋体"/>
          <w:sz w:val="24"/>
          <w:szCs w:val="24"/>
        </w:rPr>
        <w:fldChar w:fldCharType="end"/>
      </w:r>
      <w:bookmarkEnd w:id="0"/>
    </w:p>
    <w:p w14:paraId="27547E7F">
      <w:pPr>
        <w:spacing w:line="360" w:lineRule="auto"/>
        <w:ind w:firstLine="883" w:firstLineChars="200"/>
        <w:jc w:val="center"/>
        <w:rPr>
          <w:b/>
          <w:sz w:val="44"/>
        </w:rPr>
      </w:pPr>
    </w:p>
    <w:p w14:paraId="1899EE4B">
      <w:pPr>
        <w:spacing w:line="360" w:lineRule="auto"/>
        <w:ind w:firstLine="883" w:firstLineChars="200"/>
        <w:jc w:val="center"/>
        <w:rPr>
          <w:b/>
          <w:sz w:val="44"/>
        </w:rPr>
      </w:pPr>
    </w:p>
    <w:p w14:paraId="7B7E1A77">
      <w:pPr>
        <w:spacing w:line="360" w:lineRule="auto"/>
        <w:ind w:firstLine="883" w:firstLineChars="200"/>
        <w:jc w:val="center"/>
        <w:rPr>
          <w:b/>
          <w:sz w:val="44"/>
        </w:rPr>
      </w:pPr>
    </w:p>
    <w:p w14:paraId="07312E6F">
      <w:pPr>
        <w:spacing w:line="360" w:lineRule="auto"/>
        <w:ind w:firstLine="883" w:firstLineChars="200"/>
        <w:jc w:val="center"/>
        <w:rPr>
          <w:b/>
          <w:sz w:val="44"/>
        </w:rPr>
      </w:pPr>
    </w:p>
    <w:p w14:paraId="01BE3433">
      <w:pPr>
        <w:spacing w:line="360" w:lineRule="auto"/>
        <w:ind w:firstLine="883" w:firstLineChars="200"/>
        <w:jc w:val="center"/>
        <w:rPr>
          <w:rFonts w:hint="eastAsia"/>
          <w:b/>
          <w:sz w:val="44"/>
        </w:rPr>
      </w:pPr>
    </w:p>
    <w:p w14:paraId="1FB74A26">
      <w:pPr>
        <w:spacing w:line="360" w:lineRule="auto"/>
        <w:ind w:firstLine="883" w:firstLineChars="200"/>
        <w:jc w:val="center"/>
        <w:rPr>
          <w:rFonts w:hint="eastAsia"/>
          <w:b/>
          <w:sz w:val="44"/>
        </w:rPr>
      </w:pPr>
    </w:p>
    <w:p w14:paraId="533C2D7C">
      <w:pPr>
        <w:spacing w:line="360" w:lineRule="auto"/>
        <w:ind w:firstLine="883" w:firstLineChars="200"/>
        <w:jc w:val="center"/>
        <w:rPr>
          <w:rFonts w:hint="eastAsia"/>
          <w:b/>
          <w:sz w:val="44"/>
        </w:rPr>
      </w:pPr>
    </w:p>
    <w:p w14:paraId="6F859E34">
      <w:pPr>
        <w:spacing w:line="360" w:lineRule="auto"/>
        <w:ind w:firstLine="883" w:firstLineChars="200"/>
        <w:jc w:val="center"/>
        <w:rPr>
          <w:b/>
          <w:sz w:val="44"/>
        </w:rPr>
      </w:pPr>
    </w:p>
    <w:p w14:paraId="09B0E324">
      <w:pPr>
        <w:pStyle w:val="16"/>
        <w:rPr>
          <w:rFonts w:ascii="Times New Roman" w:eastAsia="方正小标宋简体"/>
          <w:b w:val="0"/>
          <w:sz w:val="52"/>
          <w:szCs w:val="52"/>
        </w:rPr>
      </w:pPr>
      <w:bookmarkStart w:id="1" w:name="_Toc166076361"/>
      <w:r>
        <w:rPr>
          <w:rFonts w:ascii="Times New Roman" w:eastAsia="方正小标宋简体"/>
          <w:b w:val="0"/>
          <w:sz w:val="52"/>
          <w:szCs w:val="52"/>
        </w:rPr>
        <w:t>第一部分   采 购 邀 请 函</w:t>
      </w:r>
      <w:bookmarkEnd w:id="1"/>
    </w:p>
    <w:p w14:paraId="40261879">
      <w:pPr>
        <w:adjustRightInd w:val="0"/>
        <w:snapToGrid w:val="0"/>
        <w:spacing w:line="560" w:lineRule="exact"/>
        <w:jc w:val="center"/>
        <w:rPr>
          <w:rFonts w:ascii="宋体" w:hAnsi="宋体"/>
          <w:b/>
          <w:kern w:val="28"/>
          <w:sz w:val="44"/>
          <w:szCs w:val="44"/>
        </w:rPr>
      </w:pPr>
      <w:r>
        <w:rPr>
          <w:sz w:val="24"/>
        </w:rPr>
        <w:br w:type="page"/>
      </w:r>
      <w:r>
        <w:rPr>
          <w:rFonts w:ascii="宋体" w:hAnsi="宋体"/>
          <w:b/>
          <w:kern w:val="28"/>
          <w:sz w:val="44"/>
          <w:szCs w:val="44"/>
        </w:rPr>
        <w:t>采 购 邀 请 函</w:t>
      </w:r>
    </w:p>
    <w:p w14:paraId="170E28ED">
      <w:pPr>
        <w:spacing w:line="560" w:lineRule="exact"/>
        <w:rPr>
          <w:rFonts w:hint="eastAsia" w:ascii="宋体" w:hAnsi="宋体"/>
          <w:sz w:val="24"/>
          <w:szCs w:val="24"/>
        </w:rPr>
      </w:pPr>
      <w:r>
        <w:rPr>
          <w:rFonts w:hint="eastAsia" w:ascii="宋体" w:hAnsi="宋体"/>
          <w:sz w:val="24"/>
          <w:szCs w:val="24"/>
        </w:rPr>
        <w:t>各潜在供应商：</w:t>
      </w:r>
    </w:p>
    <w:p w14:paraId="24948656">
      <w:pPr>
        <w:spacing w:line="560" w:lineRule="exact"/>
        <w:ind w:firstLine="480" w:firstLineChars="200"/>
        <w:rPr>
          <w:rFonts w:hint="eastAsia" w:ascii="宋体" w:hAnsi="宋体"/>
          <w:sz w:val="24"/>
          <w:szCs w:val="24"/>
        </w:rPr>
      </w:pPr>
      <w:r>
        <w:rPr>
          <w:rFonts w:hint="eastAsia" w:ascii="宋体" w:hAnsi="宋体"/>
          <w:sz w:val="24"/>
          <w:szCs w:val="24"/>
        </w:rPr>
        <w:t>现就</w:t>
      </w:r>
      <w:r>
        <w:rPr>
          <w:rFonts w:hint="eastAsia" w:ascii="宋体" w:hAnsi="宋体"/>
          <w:sz w:val="24"/>
          <w:szCs w:val="24"/>
          <w:lang w:eastAsia="zh-CN"/>
        </w:rPr>
        <w:t>中山市第二人民医院除四害、灭红火蚁、灭白蚁服务采购项目</w:t>
      </w:r>
      <w:r>
        <w:rPr>
          <w:rFonts w:hint="eastAsia" w:ascii="宋体" w:hAnsi="宋体"/>
          <w:sz w:val="24"/>
          <w:szCs w:val="24"/>
        </w:rPr>
        <w:t>，</w:t>
      </w:r>
      <w:r>
        <w:rPr>
          <w:rFonts w:ascii="宋体" w:hAnsi="宋体"/>
          <w:sz w:val="24"/>
          <w:szCs w:val="24"/>
        </w:rPr>
        <w:t>欢迎符合资格条件的供应商参加</w:t>
      </w:r>
      <w:r>
        <w:rPr>
          <w:rFonts w:hint="eastAsia" w:ascii="宋体" w:hAnsi="宋体"/>
          <w:sz w:val="24"/>
          <w:szCs w:val="24"/>
        </w:rPr>
        <w:t>。</w:t>
      </w:r>
    </w:p>
    <w:p w14:paraId="7A17CD64">
      <w:pPr>
        <w:shd w:val="clear" w:color="auto" w:fill="FFFFFF"/>
        <w:spacing w:line="560" w:lineRule="exact"/>
        <w:ind w:firstLine="420"/>
        <w:rPr>
          <w:rFonts w:hint="eastAsia" w:ascii="宋体" w:hAnsi="宋体" w:eastAsia="宋体"/>
          <w:sz w:val="24"/>
          <w:szCs w:val="24"/>
          <w:highlight w:val="none"/>
          <w:lang w:eastAsia="zh-CN"/>
        </w:rPr>
      </w:pPr>
      <w:r>
        <w:rPr>
          <w:rFonts w:ascii="宋体" w:hAnsi="宋体"/>
          <w:b/>
          <w:sz w:val="24"/>
          <w:szCs w:val="24"/>
        </w:rPr>
        <w:t>一、</w:t>
      </w:r>
      <w:r>
        <w:rPr>
          <w:rFonts w:ascii="宋体" w:hAnsi="宋体"/>
          <w:b/>
          <w:sz w:val="24"/>
          <w:szCs w:val="24"/>
          <w:highlight w:val="none"/>
        </w:rPr>
        <w:t>项目编号：</w:t>
      </w:r>
      <w:r>
        <w:rPr>
          <w:rFonts w:hint="eastAsia" w:ascii="宋体" w:hAnsi="宋体"/>
          <w:sz w:val="24"/>
          <w:szCs w:val="24"/>
          <w:highlight w:val="none"/>
          <w:lang w:eastAsia="zh-CN"/>
        </w:rPr>
        <w:t>20240152-YNGK006</w:t>
      </w:r>
    </w:p>
    <w:p w14:paraId="2A2A88B3">
      <w:pPr>
        <w:shd w:val="clear" w:color="auto" w:fill="FFFFFF"/>
        <w:spacing w:line="560" w:lineRule="exact"/>
        <w:ind w:firstLine="420"/>
        <w:rPr>
          <w:rFonts w:hint="eastAsia" w:ascii="宋体" w:hAnsi="宋体"/>
          <w:sz w:val="24"/>
          <w:szCs w:val="24"/>
          <w:highlight w:val="none"/>
          <w:lang w:eastAsia="zh-CN"/>
        </w:rPr>
      </w:pPr>
      <w:r>
        <w:rPr>
          <w:rFonts w:ascii="宋体" w:hAnsi="宋体"/>
          <w:b/>
          <w:sz w:val="24"/>
          <w:szCs w:val="24"/>
          <w:highlight w:val="none"/>
        </w:rPr>
        <w:t>二、项目名称：</w:t>
      </w:r>
      <w:r>
        <w:rPr>
          <w:rFonts w:hint="eastAsia" w:ascii="宋体" w:hAnsi="宋体"/>
          <w:sz w:val="24"/>
          <w:szCs w:val="24"/>
          <w:highlight w:val="none"/>
          <w:lang w:eastAsia="zh-CN"/>
        </w:rPr>
        <w:t>中山市第二人民医院除四害、灭红火蚁、灭白蚁服务采购项目</w:t>
      </w:r>
    </w:p>
    <w:p w14:paraId="6AF36321">
      <w:pPr>
        <w:shd w:val="clear" w:color="auto" w:fill="FFFFFF"/>
        <w:spacing w:line="560" w:lineRule="exact"/>
        <w:ind w:firstLine="420"/>
        <w:rPr>
          <w:rFonts w:hint="eastAsia" w:ascii="宋体" w:hAnsi="宋体"/>
          <w:b/>
          <w:sz w:val="24"/>
          <w:szCs w:val="24"/>
          <w:highlight w:val="none"/>
        </w:rPr>
      </w:pPr>
      <w:r>
        <w:rPr>
          <w:rFonts w:ascii="宋体" w:hAnsi="宋体"/>
          <w:b/>
          <w:sz w:val="24"/>
          <w:szCs w:val="24"/>
          <w:highlight w:val="none"/>
        </w:rPr>
        <w:t>三、项目内容：</w:t>
      </w:r>
    </w:p>
    <w:p w14:paraId="0050B33F">
      <w:pPr>
        <w:shd w:val="clear" w:color="auto" w:fill="FFFFFF"/>
        <w:spacing w:line="480" w:lineRule="exact"/>
        <w:ind w:firstLine="420"/>
        <w:rPr>
          <w:rFonts w:ascii="宋体" w:hAnsi="宋体"/>
          <w:b/>
          <w:sz w:val="24"/>
          <w:szCs w:val="24"/>
          <w:highlight w:val="none"/>
        </w:rPr>
      </w:pPr>
      <w:r>
        <w:rPr>
          <w:rFonts w:hint="eastAsia" w:ascii="宋体" w:hAnsi="宋体"/>
          <w:sz w:val="24"/>
          <w:szCs w:val="24"/>
          <w:highlight w:val="none"/>
        </w:rPr>
        <w:t>本次拟采购除四害、灭红火蚁、灭白蚁服务，</w:t>
      </w:r>
      <w:r>
        <w:rPr>
          <w:rFonts w:ascii="宋体" w:hAnsi="宋体"/>
          <w:sz w:val="24"/>
          <w:szCs w:val="24"/>
          <w:highlight w:val="none"/>
        </w:rPr>
        <w:t>具体详见附件“</w:t>
      </w:r>
      <w:r>
        <w:rPr>
          <w:rFonts w:hint="eastAsia" w:ascii="宋体" w:hAnsi="宋体"/>
          <w:b/>
          <w:sz w:val="24"/>
          <w:szCs w:val="24"/>
          <w:highlight w:val="none"/>
        </w:rPr>
        <w:t>采购文件-</w:t>
      </w:r>
      <w:r>
        <w:rPr>
          <w:rFonts w:ascii="宋体" w:hAnsi="宋体"/>
          <w:b/>
          <w:sz w:val="24"/>
          <w:szCs w:val="24"/>
          <w:highlight w:val="none"/>
        </w:rPr>
        <w:t>用户需求书</w:t>
      </w:r>
      <w:r>
        <w:rPr>
          <w:rFonts w:ascii="宋体" w:hAnsi="宋体"/>
          <w:sz w:val="24"/>
          <w:szCs w:val="24"/>
          <w:highlight w:val="none"/>
        </w:rPr>
        <w:t>”相关内容，</w:t>
      </w:r>
      <w:r>
        <w:rPr>
          <w:rFonts w:hint="eastAsia" w:ascii="宋体" w:hAnsi="宋体"/>
          <w:sz w:val="24"/>
          <w:szCs w:val="24"/>
          <w:highlight w:val="none"/>
        </w:rPr>
        <w:t>竞价</w:t>
      </w:r>
      <w:r>
        <w:rPr>
          <w:rFonts w:ascii="宋体" w:hAnsi="宋体"/>
          <w:sz w:val="24"/>
          <w:szCs w:val="24"/>
          <w:highlight w:val="none"/>
        </w:rPr>
        <w:t>人必须对本项目的全部内容进行响应及报价，本项目不分子包。</w:t>
      </w:r>
    </w:p>
    <w:p w14:paraId="1D968F1B">
      <w:pPr>
        <w:shd w:val="clear" w:color="auto" w:fill="FFFFFF"/>
        <w:spacing w:line="560" w:lineRule="exact"/>
        <w:ind w:firstLine="420"/>
        <w:rPr>
          <w:rFonts w:ascii="宋体" w:hAnsi="宋体"/>
          <w:sz w:val="24"/>
          <w:szCs w:val="24"/>
          <w:highlight w:val="none"/>
        </w:rPr>
      </w:pPr>
      <w:r>
        <w:rPr>
          <w:rFonts w:ascii="宋体" w:hAnsi="宋体" w:cs="Tahoma"/>
          <w:b/>
          <w:sz w:val="24"/>
          <w:szCs w:val="24"/>
          <w:highlight w:val="none"/>
        </w:rPr>
        <w:t>四、预算金额：</w:t>
      </w:r>
      <w:r>
        <w:rPr>
          <w:rFonts w:ascii="宋体" w:hAnsi="宋体"/>
          <w:sz w:val="24"/>
          <w:szCs w:val="24"/>
          <w:highlight w:val="none"/>
        </w:rPr>
        <w:t>¥</w:t>
      </w:r>
      <w:r>
        <w:rPr>
          <w:rFonts w:hint="eastAsia" w:ascii="宋体" w:hAnsi="宋体"/>
          <w:sz w:val="24"/>
          <w:szCs w:val="24"/>
          <w:highlight w:val="none"/>
        </w:rPr>
        <w:t xml:space="preserve"> </w:t>
      </w:r>
      <w:r>
        <w:rPr>
          <w:rFonts w:hint="eastAsia" w:ascii="宋体" w:hAnsi="宋体"/>
          <w:sz w:val="24"/>
          <w:szCs w:val="24"/>
          <w:highlight w:val="none"/>
          <w:lang w:val="en-US" w:eastAsia="zh-CN"/>
        </w:rPr>
        <w:t>86640</w:t>
      </w:r>
      <w:r>
        <w:rPr>
          <w:rFonts w:ascii="宋体" w:hAnsi="宋体"/>
          <w:sz w:val="24"/>
          <w:szCs w:val="24"/>
          <w:highlight w:val="none"/>
        </w:rPr>
        <w:t>.00元</w:t>
      </w:r>
      <w:r>
        <w:rPr>
          <w:rFonts w:hint="eastAsia" w:ascii="宋体" w:hAnsi="宋体"/>
          <w:sz w:val="24"/>
          <w:szCs w:val="24"/>
          <w:highlight w:val="none"/>
        </w:rPr>
        <w:t xml:space="preserve"> </w:t>
      </w:r>
    </w:p>
    <w:p w14:paraId="198CFB1E">
      <w:pPr>
        <w:shd w:val="clear" w:color="auto" w:fill="FFFFFF"/>
        <w:spacing w:line="560" w:lineRule="exact"/>
        <w:ind w:firstLine="420"/>
        <w:rPr>
          <w:rFonts w:hint="eastAsia" w:ascii="宋体" w:hAnsi="宋体" w:cs="Tahoma"/>
          <w:b/>
          <w:sz w:val="24"/>
          <w:szCs w:val="24"/>
          <w:highlight w:val="none"/>
        </w:rPr>
      </w:pPr>
      <w:r>
        <w:rPr>
          <w:rFonts w:ascii="宋体" w:hAnsi="宋体" w:cs="Tahoma"/>
          <w:b/>
          <w:sz w:val="24"/>
          <w:szCs w:val="24"/>
          <w:highlight w:val="none"/>
        </w:rPr>
        <w:t>五、资格要求：</w:t>
      </w:r>
    </w:p>
    <w:p w14:paraId="3B563087">
      <w:pPr>
        <w:shd w:val="clear" w:color="auto" w:fill="FFFFFF"/>
        <w:spacing w:line="560" w:lineRule="exact"/>
        <w:ind w:firstLine="420"/>
        <w:rPr>
          <w:rFonts w:hint="eastAsia" w:ascii="宋体" w:hAnsi="宋体" w:cs="Tahoma"/>
          <w:b/>
          <w:sz w:val="24"/>
          <w:szCs w:val="24"/>
          <w:highlight w:val="none"/>
        </w:rPr>
      </w:pPr>
      <w:r>
        <w:rPr>
          <w:rFonts w:ascii="宋体" w:hAnsi="宋体"/>
          <w:sz w:val="24"/>
          <w:szCs w:val="24"/>
          <w:highlight w:val="none"/>
        </w:rPr>
        <w:t>1.</w:t>
      </w:r>
      <w:r>
        <w:rPr>
          <w:rFonts w:hint="eastAsia"/>
          <w:highlight w:val="none"/>
        </w:rPr>
        <w:t xml:space="preserve"> </w:t>
      </w:r>
      <w:r>
        <w:rPr>
          <w:rFonts w:hint="eastAsia" w:ascii="宋体" w:hAnsi="宋体"/>
          <w:sz w:val="24"/>
          <w:szCs w:val="24"/>
          <w:highlight w:val="none"/>
        </w:rPr>
        <w:t>供货商必须具有独立承担民事责任能力的在中华人民共和国境内注册的企业法人</w:t>
      </w:r>
      <w:r>
        <w:rPr>
          <w:rFonts w:ascii="宋体" w:hAnsi="宋体"/>
          <w:sz w:val="24"/>
          <w:szCs w:val="24"/>
          <w:highlight w:val="none"/>
        </w:rPr>
        <w:t>；</w:t>
      </w:r>
      <w:r>
        <w:rPr>
          <w:rFonts w:hint="eastAsia" w:ascii="宋体" w:hAnsi="宋体"/>
          <w:sz w:val="24"/>
          <w:szCs w:val="24"/>
          <w:highlight w:val="none"/>
        </w:rPr>
        <w:t>【</w:t>
      </w:r>
      <w:r>
        <w:rPr>
          <w:rFonts w:ascii="宋体" w:hAnsi="宋体"/>
          <w:sz w:val="24"/>
          <w:szCs w:val="24"/>
          <w:highlight w:val="none"/>
        </w:rPr>
        <w:t>提供企业法人营业执照复印件；税务登记证复印件；组织机构代码证复印件</w:t>
      </w:r>
      <w:r>
        <w:rPr>
          <w:rFonts w:hint="eastAsia" w:ascii="宋体" w:hAnsi="宋体"/>
          <w:sz w:val="24"/>
          <w:szCs w:val="24"/>
          <w:highlight w:val="none"/>
        </w:rPr>
        <w:t>（如证件属于三证合一，仅需提供营业执照复印件）；</w:t>
      </w:r>
      <w:r>
        <w:rPr>
          <w:rFonts w:ascii="宋体" w:hAnsi="宋体"/>
          <w:sz w:val="24"/>
          <w:szCs w:val="24"/>
          <w:highlight w:val="none"/>
        </w:rPr>
        <w:t>法人对销售人员的授权委托书（原件）或法人委托证明书及法人身份证复印件；销售人员身份证复印件</w:t>
      </w:r>
      <w:r>
        <w:rPr>
          <w:rFonts w:hint="eastAsia" w:ascii="宋体" w:hAnsi="宋体"/>
          <w:sz w:val="24"/>
          <w:szCs w:val="24"/>
          <w:highlight w:val="none"/>
        </w:rPr>
        <w:t>】</w:t>
      </w:r>
      <w:r>
        <w:rPr>
          <w:rFonts w:ascii="宋体" w:hAnsi="宋体"/>
          <w:sz w:val="24"/>
          <w:szCs w:val="24"/>
          <w:highlight w:val="none"/>
        </w:rPr>
        <w:t>；</w:t>
      </w:r>
    </w:p>
    <w:p w14:paraId="132A4197">
      <w:pPr>
        <w:shd w:val="clear" w:color="auto" w:fill="FFFFFF"/>
        <w:spacing w:line="560" w:lineRule="exact"/>
        <w:ind w:firstLine="420"/>
        <w:rPr>
          <w:rFonts w:hint="eastAsia"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w:t>
      </w:r>
      <w:r>
        <w:rPr>
          <w:rFonts w:hint="eastAsia" w:ascii="仿宋_GB2312" w:eastAsia="仿宋_GB2312"/>
          <w:kern w:val="2"/>
          <w:sz w:val="32"/>
          <w:szCs w:val="32"/>
          <w:highlight w:val="none"/>
        </w:rPr>
        <w:t xml:space="preserve"> </w:t>
      </w:r>
      <w:r>
        <w:rPr>
          <w:rFonts w:hint="eastAsia" w:ascii="宋体" w:hAnsi="宋体"/>
          <w:sz w:val="24"/>
          <w:szCs w:val="24"/>
          <w:highlight w:val="none"/>
        </w:rPr>
        <w:t>提供资格声明函，承诺具有履行合同所必需的设备和专业技术能力的证明材料；经营信誉需良好，在3年内没有在经营活动中没有重大违法记录；</w:t>
      </w:r>
      <w:r>
        <w:rPr>
          <w:rFonts w:ascii="宋体" w:hAnsi="宋体"/>
          <w:sz w:val="24"/>
          <w:szCs w:val="24"/>
          <w:highlight w:val="none"/>
        </w:rPr>
        <w:t>单位负责人为同一人或者存在直接控股、管理关系的不同供应商，不得参加同一合同项下的采购活动；本项目不接受联合体报名，不允许提交备选方案，不允许转包和分包等；</w:t>
      </w:r>
      <w:r>
        <w:rPr>
          <w:rFonts w:hint="eastAsia" w:ascii="宋体" w:hAnsi="宋体"/>
          <w:sz w:val="24"/>
          <w:szCs w:val="24"/>
          <w:highlight w:val="none"/>
        </w:rPr>
        <w:t>（按“</w:t>
      </w:r>
      <w:r>
        <w:rPr>
          <w:rFonts w:hint="eastAsia" w:ascii="宋体" w:hAnsi="宋体"/>
          <w:sz w:val="24"/>
          <w:szCs w:val="24"/>
          <w:highlight w:val="none"/>
          <w:lang w:val="en-US" w:eastAsia="zh-CN"/>
        </w:rPr>
        <w:t>竞价</w:t>
      </w:r>
      <w:r>
        <w:rPr>
          <w:rFonts w:hint="eastAsia" w:ascii="宋体" w:hAnsi="宋体"/>
          <w:sz w:val="24"/>
          <w:szCs w:val="24"/>
          <w:highlight w:val="none"/>
        </w:rPr>
        <w:t>文件格式-二”提供资格声明函加盖单位公章）；</w:t>
      </w:r>
    </w:p>
    <w:p w14:paraId="3E75B82A">
      <w:pPr>
        <w:shd w:val="clear" w:color="auto" w:fill="FFFFFF"/>
        <w:snapToGrid w:val="0"/>
        <w:spacing w:line="560" w:lineRule="exact"/>
        <w:ind w:firstLine="360" w:firstLineChars="150"/>
        <w:rPr>
          <w:rFonts w:hint="eastAsia" w:ascii="宋体" w:hAnsi="宋体"/>
          <w:sz w:val="24"/>
          <w:szCs w:val="24"/>
          <w:highlight w:val="none"/>
        </w:rPr>
      </w:pPr>
      <w:r>
        <w:rPr>
          <w:rFonts w:hint="eastAsia" w:ascii="宋体" w:hAnsi="宋体"/>
          <w:sz w:val="24"/>
          <w:szCs w:val="24"/>
          <w:highlight w:val="none"/>
        </w:rPr>
        <w:t>3.签订《廉政承诺函》（按“</w:t>
      </w:r>
      <w:r>
        <w:rPr>
          <w:rFonts w:hint="eastAsia" w:ascii="宋体" w:hAnsi="宋体"/>
          <w:sz w:val="24"/>
          <w:szCs w:val="24"/>
          <w:highlight w:val="none"/>
          <w:lang w:val="en-US" w:eastAsia="zh-CN"/>
        </w:rPr>
        <w:t>竞价</w:t>
      </w:r>
      <w:r>
        <w:rPr>
          <w:rFonts w:hint="eastAsia" w:ascii="宋体" w:hAnsi="宋体"/>
          <w:sz w:val="24"/>
          <w:szCs w:val="24"/>
          <w:highlight w:val="none"/>
        </w:rPr>
        <w:t xml:space="preserve">文件格式 </w:t>
      </w:r>
      <w:r>
        <w:rPr>
          <w:rFonts w:ascii="宋体" w:hAnsi="宋体"/>
          <w:sz w:val="24"/>
          <w:szCs w:val="24"/>
          <w:highlight w:val="none"/>
        </w:rPr>
        <w:t>–</w:t>
      </w:r>
      <w:r>
        <w:rPr>
          <w:rFonts w:hint="eastAsia" w:ascii="宋体" w:hAnsi="宋体"/>
          <w:sz w:val="24"/>
          <w:szCs w:val="24"/>
          <w:highlight w:val="none"/>
        </w:rPr>
        <w:t>九”提供，加盖单位公章）；</w:t>
      </w:r>
    </w:p>
    <w:p w14:paraId="0D08811E">
      <w:pPr>
        <w:shd w:val="clear" w:color="auto" w:fill="FFFFFF"/>
        <w:spacing w:line="560" w:lineRule="exact"/>
        <w:ind w:firstLine="360" w:firstLineChars="150"/>
        <w:rPr>
          <w:rFonts w:hint="eastAsia"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报</w:t>
      </w:r>
      <w:r>
        <w:rPr>
          <w:rFonts w:ascii="宋体" w:hAnsi="宋体"/>
          <w:sz w:val="24"/>
          <w:szCs w:val="24"/>
          <w:highlight w:val="none"/>
        </w:rPr>
        <w:t>价人必须向采购人电话（0760-28143981</w:t>
      </w:r>
      <w:r>
        <w:rPr>
          <w:rFonts w:hint="eastAsia" w:ascii="宋体" w:hAnsi="宋体"/>
          <w:sz w:val="24"/>
          <w:szCs w:val="24"/>
          <w:highlight w:val="none"/>
        </w:rPr>
        <w:t>谭先生</w:t>
      </w:r>
      <w:r>
        <w:rPr>
          <w:rFonts w:ascii="宋体" w:hAnsi="宋体"/>
          <w:sz w:val="24"/>
          <w:szCs w:val="24"/>
          <w:highlight w:val="none"/>
        </w:rPr>
        <w:t>、于小姐）报名登记备案，未向采购人登记备案的潜在报价人均无资格参加</w:t>
      </w:r>
      <w:r>
        <w:rPr>
          <w:rFonts w:hint="eastAsia" w:ascii="宋体" w:hAnsi="宋体"/>
          <w:sz w:val="24"/>
          <w:szCs w:val="24"/>
          <w:highlight w:val="none"/>
        </w:rPr>
        <w:t>洽谈</w:t>
      </w:r>
      <w:r>
        <w:rPr>
          <w:rFonts w:ascii="宋体" w:hAnsi="宋体"/>
          <w:sz w:val="24"/>
          <w:szCs w:val="24"/>
          <w:highlight w:val="none"/>
        </w:rPr>
        <w:t>报名。</w:t>
      </w:r>
    </w:p>
    <w:p w14:paraId="59606712">
      <w:pPr>
        <w:spacing w:line="560" w:lineRule="exact"/>
        <w:ind w:firstLine="482" w:firstLineChars="200"/>
        <w:rPr>
          <w:rFonts w:hint="eastAsia" w:ascii="宋体" w:hAnsi="宋体" w:cs="Tahoma"/>
          <w:b/>
          <w:sz w:val="24"/>
          <w:szCs w:val="24"/>
          <w:highlight w:val="none"/>
        </w:rPr>
      </w:pPr>
      <w:r>
        <w:rPr>
          <w:rFonts w:hint="eastAsia" w:ascii="宋体" w:hAnsi="宋体" w:cs="Tahoma"/>
          <w:b/>
          <w:sz w:val="24"/>
          <w:szCs w:val="24"/>
          <w:highlight w:val="none"/>
        </w:rPr>
        <w:t>六、报名的时间、地点、方式</w:t>
      </w:r>
    </w:p>
    <w:p w14:paraId="7E87DBB1">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1.2024年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9</w:t>
      </w:r>
      <w:r>
        <w:rPr>
          <w:rFonts w:hint="eastAsia" w:ascii="宋体" w:hAnsi="宋体"/>
          <w:sz w:val="24"/>
          <w:szCs w:val="24"/>
          <w:highlight w:val="none"/>
        </w:rPr>
        <w:t>日至</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日8:30-17:00（工作时间）内，提交“五、资格要求1-3”中所述材料至中山市第二人民医院医技综合楼610室报名；（复印件均需加盖竞价人公司红色印章）。上述资料可通过以下方式送采购人审核：</w:t>
      </w:r>
    </w:p>
    <w:p w14:paraId="1299BE5F">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方式一：现场送达</w:t>
      </w:r>
      <w:r>
        <w:rPr>
          <w:rFonts w:hint="eastAsia" w:ascii="宋体" w:hAnsi="宋体"/>
          <w:b/>
          <w:color w:val="FF0000"/>
          <w:sz w:val="24"/>
          <w:szCs w:val="24"/>
          <w:highlight w:val="none"/>
        </w:rPr>
        <w:t>（请提前联系）</w:t>
      </w:r>
      <w:r>
        <w:rPr>
          <w:rFonts w:hint="eastAsia" w:ascii="宋体" w:hAnsi="宋体"/>
          <w:b/>
          <w:color w:val="000000"/>
          <w:sz w:val="24"/>
          <w:szCs w:val="24"/>
          <w:highlight w:val="none"/>
        </w:rPr>
        <w:t>；</w:t>
      </w:r>
    </w:p>
    <w:p w14:paraId="2BE2318C">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方式二：快递送达（选择快递（</w:t>
      </w:r>
      <w:r>
        <w:rPr>
          <w:rFonts w:hint="eastAsia" w:ascii="宋体" w:hAnsi="宋体"/>
          <w:b/>
          <w:color w:val="FF0000"/>
          <w:sz w:val="24"/>
          <w:szCs w:val="24"/>
          <w:highlight w:val="none"/>
        </w:rPr>
        <w:t>不接受到付</w:t>
      </w:r>
      <w:r>
        <w:rPr>
          <w:rFonts w:hint="eastAsia" w:ascii="宋体" w:hAnsi="宋体"/>
          <w:sz w:val="24"/>
          <w:szCs w:val="24"/>
          <w:highlight w:val="none"/>
        </w:rPr>
        <w:t>）方式送达时，可先将其扫描件同步发采购人邮箱预审，以免因快递运输时间耽搁。）</w:t>
      </w:r>
    </w:p>
    <w:p w14:paraId="6B67D6F6">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2.经审核通过后，采购人将电话通知供应商参与磋商。</w:t>
      </w:r>
    </w:p>
    <w:p w14:paraId="788B0628">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3.递交竞价文件获取方式：报名获取。</w:t>
      </w:r>
    </w:p>
    <w:p w14:paraId="7043D23D">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4.递交竞价文件时间：时间待定，以电话通知为准。</w:t>
      </w:r>
    </w:p>
    <w:p w14:paraId="71CCE6A8">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5.递交竞价文件地点：中山市第二人民医院医技综合楼610办公室（竞价文件共4份，1正3副）</w:t>
      </w:r>
    </w:p>
    <w:p w14:paraId="6B2215E9">
      <w:pPr>
        <w:spacing w:line="560" w:lineRule="exact"/>
        <w:ind w:firstLine="482" w:firstLineChars="200"/>
        <w:rPr>
          <w:rFonts w:hint="eastAsia" w:ascii="宋体" w:hAnsi="宋体"/>
          <w:sz w:val="24"/>
          <w:szCs w:val="24"/>
          <w:highlight w:val="none"/>
        </w:rPr>
      </w:pPr>
      <w:r>
        <w:rPr>
          <w:rFonts w:hint="eastAsia" w:ascii="宋体" w:hAnsi="宋体" w:cs="Tahoma"/>
          <w:b/>
          <w:sz w:val="24"/>
          <w:szCs w:val="24"/>
          <w:highlight w:val="none"/>
        </w:rPr>
        <w:t>七、磋商时间：</w:t>
      </w:r>
      <w:r>
        <w:rPr>
          <w:rFonts w:hint="eastAsia" w:ascii="宋体" w:hAnsi="宋体"/>
          <w:sz w:val="24"/>
          <w:szCs w:val="24"/>
          <w:highlight w:val="none"/>
        </w:rPr>
        <w:t xml:space="preserve">时间待定，以电话通知为准；本次采购工作采用线上方式谈判。 </w:t>
      </w:r>
    </w:p>
    <w:p w14:paraId="4C0859C6">
      <w:pPr>
        <w:spacing w:line="560" w:lineRule="exact"/>
        <w:ind w:firstLine="482" w:firstLineChars="200"/>
        <w:rPr>
          <w:rFonts w:hint="eastAsia" w:ascii="宋体" w:hAnsi="宋体" w:cs="Tahoma"/>
          <w:b/>
          <w:sz w:val="24"/>
          <w:szCs w:val="24"/>
          <w:highlight w:val="none"/>
        </w:rPr>
      </w:pPr>
      <w:r>
        <w:rPr>
          <w:rFonts w:hint="eastAsia" w:ascii="宋体" w:hAnsi="宋体" w:cs="Tahoma"/>
          <w:b/>
          <w:sz w:val="24"/>
          <w:szCs w:val="24"/>
          <w:highlight w:val="none"/>
        </w:rPr>
        <w:t>八、采购人的名称、地址和联系方式：</w:t>
      </w:r>
    </w:p>
    <w:p w14:paraId="4C7CAABD">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采购人名称：中山市第二人民医院</w:t>
      </w:r>
    </w:p>
    <w:p w14:paraId="2E4573B6">
      <w:pPr>
        <w:spacing w:line="56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采购人地址：中山市港口镇木河迳东路</w:t>
      </w:r>
      <w:r>
        <w:rPr>
          <w:rFonts w:hint="eastAsia" w:ascii="宋体" w:hAnsi="宋体"/>
          <w:sz w:val="24"/>
          <w:szCs w:val="24"/>
          <w:highlight w:val="none"/>
          <w:lang w:val="en-US" w:eastAsia="zh-CN"/>
        </w:rPr>
        <w:t>28号</w:t>
      </w:r>
    </w:p>
    <w:p w14:paraId="5FED9004">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联系人：</w:t>
      </w:r>
      <w:r>
        <w:rPr>
          <w:rFonts w:hint="eastAsia" w:ascii="宋体" w:hAnsi="宋体"/>
          <w:color w:val="auto"/>
          <w:sz w:val="24"/>
          <w:szCs w:val="24"/>
          <w:highlight w:val="none"/>
        </w:rPr>
        <w:t>谭先生、</w:t>
      </w:r>
      <w:r>
        <w:rPr>
          <w:rFonts w:hint="eastAsia" w:ascii="宋体" w:hAnsi="宋体"/>
          <w:sz w:val="24"/>
          <w:szCs w:val="24"/>
          <w:highlight w:val="none"/>
        </w:rPr>
        <w:t>于小姐</w:t>
      </w:r>
    </w:p>
    <w:p w14:paraId="7913F6E3">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电 话： 0760-28143981</w:t>
      </w:r>
    </w:p>
    <w:p w14:paraId="3AAA2076">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邮  箱：  </w:t>
      </w:r>
      <w:r>
        <w:rPr>
          <w:rFonts w:ascii="宋体" w:hAnsi="宋体"/>
          <w:sz w:val="24"/>
          <w:szCs w:val="24"/>
          <w:highlight w:val="none"/>
        </w:rPr>
        <w:t>cgbgks@zssph.com</w:t>
      </w:r>
    </w:p>
    <w:p w14:paraId="69913FE9">
      <w:pPr>
        <w:spacing w:line="560" w:lineRule="exact"/>
        <w:ind w:firstLine="482" w:firstLineChars="200"/>
        <w:rPr>
          <w:rFonts w:hint="eastAsia" w:ascii="宋体" w:hAnsi="宋体"/>
          <w:sz w:val="24"/>
          <w:szCs w:val="24"/>
          <w:highlight w:val="none"/>
        </w:rPr>
      </w:pPr>
      <w:r>
        <w:rPr>
          <w:rFonts w:hint="eastAsia" w:ascii="宋体" w:hAnsi="宋体" w:cs="Tahoma"/>
          <w:b/>
          <w:sz w:val="24"/>
          <w:szCs w:val="24"/>
          <w:highlight w:val="none"/>
        </w:rPr>
        <w:t>九、采购公告发布网址：</w:t>
      </w:r>
      <w:r>
        <w:rPr>
          <w:rFonts w:hint="eastAsia" w:ascii="宋体" w:hAnsi="宋体"/>
          <w:sz w:val="24"/>
          <w:szCs w:val="24"/>
          <w:highlight w:val="none"/>
        </w:rPr>
        <w:t>采购单位将竞争性蹉商采购公告在中山市第二人民医院网站（http://www.zssph.com）相关媒体发布，公告信息公布之日即视为有效送达。</w:t>
      </w:r>
    </w:p>
    <w:p w14:paraId="226A2B85">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 </w:t>
      </w:r>
    </w:p>
    <w:p w14:paraId="6EEB9427">
      <w:pPr>
        <w:spacing w:line="480" w:lineRule="exact"/>
        <w:rPr>
          <w:rFonts w:hint="eastAsia" w:ascii="宋体" w:hAnsi="宋体"/>
          <w:sz w:val="24"/>
          <w:szCs w:val="24"/>
          <w:highlight w:val="none"/>
        </w:rPr>
      </w:pPr>
    </w:p>
    <w:p w14:paraId="0547032B">
      <w:pPr>
        <w:tabs>
          <w:tab w:val="left" w:pos="0"/>
        </w:tabs>
        <w:adjustRightInd w:val="0"/>
        <w:snapToGrid w:val="0"/>
        <w:spacing w:line="480" w:lineRule="exact"/>
        <w:ind w:firstLine="4639" w:firstLineChars="1933"/>
        <w:jc w:val="center"/>
        <w:rPr>
          <w:rFonts w:ascii="宋体" w:hAnsi="宋体"/>
          <w:sz w:val="24"/>
          <w:szCs w:val="24"/>
          <w:highlight w:val="none"/>
        </w:rPr>
      </w:pPr>
    </w:p>
    <w:p w14:paraId="16CAFBB8">
      <w:pPr>
        <w:spacing w:line="360" w:lineRule="auto"/>
        <w:ind w:firstLine="482" w:firstLineChars="200"/>
        <w:jc w:val="center"/>
        <w:rPr>
          <w:rFonts w:ascii="宋体" w:hAnsi="宋体"/>
          <w:b/>
          <w:sz w:val="24"/>
          <w:szCs w:val="24"/>
          <w:highlight w:val="none"/>
        </w:rPr>
      </w:pPr>
    </w:p>
    <w:p w14:paraId="1C9C07C3">
      <w:pPr>
        <w:spacing w:line="360" w:lineRule="auto"/>
        <w:rPr>
          <w:rFonts w:hint="eastAsia" w:ascii="宋体" w:hAnsi="宋体"/>
          <w:b/>
          <w:sz w:val="24"/>
          <w:szCs w:val="24"/>
          <w:highlight w:val="none"/>
        </w:rPr>
      </w:pPr>
    </w:p>
    <w:p w14:paraId="746721C6">
      <w:pPr>
        <w:spacing w:line="360" w:lineRule="auto"/>
        <w:rPr>
          <w:rFonts w:hint="eastAsia" w:ascii="宋体" w:hAnsi="宋体"/>
          <w:b/>
          <w:sz w:val="24"/>
          <w:szCs w:val="24"/>
          <w:highlight w:val="none"/>
        </w:rPr>
      </w:pPr>
    </w:p>
    <w:p w14:paraId="6132A40A">
      <w:pPr>
        <w:spacing w:line="360" w:lineRule="auto"/>
        <w:rPr>
          <w:rFonts w:hint="eastAsia" w:ascii="宋体" w:hAnsi="宋体"/>
          <w:b/>
          <w:sz w:val="24"/>
          <w:szCs w:val="24"/>
          <w:highlight w:val="none"/>
        </w:rPr>
      </w:pPr>
    </w:p>
    <w:p w14:paraId="7F283BD3">
      <w:pPr>
        <w:spacing w:line="360" w:lineRule="auto"/>
        <w:rPr>
          <w:rFonts w:hint="eastAsia" w:ascii="宋体" w:hAnsi="宋体"/>
          <w:b/>
          <w:sz w:val="24"/>
          <w:szCs w:val="24"/>
          <w:highlight w:val="none"/>
        </w:rPr>
      </w:pPr>
    </w:p>
    <w:p w14:paraId="10B5DBF1">
      <w:pPr>
        <w:spacing w:line="360" w:lineRule="auto"/>
        <w:rPr>
          <w:rFonts w:hint="eastAsia" w:ascii="宋体" w:hAnsi="宋体"/>
          <w:b/>
          <w:sz w:val="24"/>
          <w:szCs w:val="24"/>
          <w:highlight w:val="none"/>
        </w:rPr>
      </w:pPr>
    </w:p>
    <w:p w14:paraId="5BDCB4C1">
      <w:pPr>
        <w:spacing w:line="360" w:lineRule="auto"/>
        <w:rPr>
          <w:rFonts w:hint="eastAsia" w:ascii="宋体" w:hAnsi="宋体"/>
          <w:b/>
          <w:sz w:val="24"/>
          <w:szCs w:val="24"/>
          <w:highlight w:val="none"/>
        </w:rPr>
      </w:pPr>
    </w:p>
    <w:p w14:paraId="60CC9BA6">
      <w:pPr>
        <w:spacing w:line="360" w:lineRule="auto"/>
        <w:rPr>
          <w:rFonts w:hint="eastAsia" w:ascii="宋体" w:hAnsi="宋体"/>
          <w:b/>
          <w:sz w:val="24"/>
          <w:szCs w:val="24"/>
          <w:highlight w:val="none"/>
        </w:rPr>
      </w:pPr>
    </w:p>
    <w:p w14:paraId="466FB7FD">
      <w:pPr>
        <w:spacing w:line="360" w:lineRule="auto"/>
        <w:rPr>
          <w:rFonts w:hint="eastAsia" w:ascii="宋体" w:hAnsi="宋体"/>
          <w:b/>
          <w:sz w:val="24"/>
          <w:szCs w:val="24"/>
          <w:highlight w:val="none"/>
        </w:rPr>
      </w:pPr>
    </w:p>
    <w:p w14:paraId="5B10F542">
      <w:pPr>
        <w:spacing w:line="360" w:lineRule="auto"/>
        <w:rPr>
          <w:rFonts w:hint="eastAsia" w:ascii="宋体" w:hAnsi="宋体"/>
          <w:b/>
          <w:sz w:val="24"/>
          <w:szCs w:val="24"/>
          <w:highlight w:val="none"/>
        </w:rPr>
      </w:pPr>
    </w:p>
    <w:p w14:paraId="1CCBBFCA">
      <w:pPr>
        <w:pStyle w:val="16"/>
        <w:jc w:val="left"/>
        <w:rPr>
          <w:rFonts w:hint="eastAsia" w:ascii="Times New Roman" w:eastAsia="方正小标宋简体"/>
          <w:b w:val="0"/>
          <w:sz w:val="52"/>
          <w:szCs w:val="52"/>
          <w:highlight w:val="none"/>
        </w:rPr>
      </w:pPr>
    </w:p>
    <w:p w14:paraId="372CC3FD">
      <w:pPr>
        <w:pStyle w:val="16"/>
        <w:jc w:val="left"/>
        <w:rPr>
          <w:rFonts w:hint="eastAsia" w:ascii="Times New Roman" w:eastAsia="方正小标宋简体"/>
          <w:b w:val="0"/>
          <w:sz w:val="52"/>
          <w:szCs w:val="52"/>
          <w:highlight w:val="none"/>
        </w:rPr>
      </w:pPr>
    </w:p>
    <w:p w14:paraId="78510468">
      <w:pPr>
        <w:pStyle w:val="16"/>
        <w:rPr>
          <w:rFonts w:hint="eastAsia" w:ascii="Times New Roman" w:eastAsia="方正小标宋简体"/>
          <w:b w:val="0"/>
          <w:sz w:val="52"/>
          <w:szCs w:val="52"/>
          <w:highlight w:val="none"/>
        </w:rPr>
      </w:pPr>
      <w:bookmarkStart w:id="2" w:name="_Toc166076362"/>
      <w:r>
        <w:rPr>
          <w:rFonts w:ascii="Times New Roman" w:eastAsia="方正小标宋简体"/>
          <w:b w:val="0"/>
          <w:sz w:val="52"/>
          <w:szCs w:val="52"/>
          <w:highlight w:val="none"/>
        </w:rPr>
        <w:t>第二部分   用 户 需 求 书</w:t>
      </w:r>
      <w:bookmarkEnd w:id="2"/>
    </w:p>
    <w:p w14:paraId="6014EE9E">
      <w:pPr>
        <w:pStyle w:val="16"/>
        <w:rPr>
          <w:rFonts w:hint="eastAsia" w:ascii="Times New Roman" w:eastAsia="宋体"/>
          <w:sz w:val="30"/>
          <w:szCs w:val="30"/>
          <w:highlight w:val="none"/>
        </w:rPr>
      </w:pPr>
      <w:bookmarkStart w:id="3" w:name="_Toc178003261"/>
      <w:bookmarkStart w:id="4" w:name="_Toc194993424"/>
      <w:bookmarkStart w:id="5" w:name="_Toc12352422"/>
      <w:bookmarkStart w:id="6" w:name="_Toc432434128"/>
      <w:bookmarkStart w:id="7" w:name="_Toc429298726"/>
      <w:bookmarkStart w:id="8" w:name="_Toc176622433"/>
      <w:bookmarkStart w:id="9" w:name="_Toc178002592"/>
      <w:bookmarkStart w:id="10" w:name="_Toc188264621"/>
      <w:bookmarkStart w:id="11" w:name="_Toc474224563"/>
      <w:bookmarkStart w:id="12" w:name="_Toc453500479"/>
      <w:bookmarkStart w:id="13" w:name="_Toc250792890"/>
      <w:bookmarkStart w:id="14" w:name="_Toc485397219"/>
      <w:bookmarkStart w:id="15" w:name="_Toc177994794"/>
      <w:bookmarkStart w:id="16" w:name="_Toc176618643"/>
      <w:bookmarkStart w:id="17" w:name="_Toc290042737"/>
      <w:bookmarkStart w:id="18" w:name="_Toc208201960"/>
      <w:bookmarkStart w:id="19" w:name="_Toc164247489"/>
      <w:bookmarkStart w:id="20" w:name="_Toc479861012"/>
      <w:bookmarkStart w:id="21" w:name="_Toc337570317"/>
      <w:bookmarkStart w:id="22" w:name="_Toc189281593"/>
      <w:bookmarkStart w:id="23" w:name="_Toc178743906"/>
      <w:bookmarkStart w:id="24" w:name="_Toc429298701"/>
      <w:bookmarkStart w:id="25" w:name="_Toc456774520"/>
      <w:bookmarkStart w:id="26" w:name="_Toc176848090"/>
      <w:bookmarkStart w:id="27" w:name="_Toc456774499"/>
      <w:bookmarkStart w:id="28" w:name="_Toc181702333"/>
      <w:bookmarkStart w:id="29" w:name="_Toc182161566"/>
      <w:bookmarkStart w:id="30" w:name="_Toc182191307"/>
    </w:p>
    <w:p w14:paraId="1661E539">
      <w:pPr>
        <w:pStyle w:val="16"/>
        <w:rPr>
          <w:rFonts w:hint="eastAsia" w:ascii="Times New Roman" w:eastAsia="宋体"/>
          <w:sz w:val="30"/>
          <w:szCs w:val="30"/>
          <w:highlight w:val="none"/>
        </w:rPr>
      </w:pPr>
    </w:p>
    <w:p w14:paraId="5E9B953B">
      <w:pPr>
        <w:pStyle w:val="16"/>
        <w:rPr>
          <w:rFonts w:hint="eastAsia" w:ascii="Times New Roman" w:eastAsia="宋体"/>
          <w:sz w:val="30"/>
          <w:szCs w:val="30"/>
          <w:highlight w:val="none"/>
        </w:rPr>
      </w:pPr>
    </w:p>
    <w:p w14:paraId="2EB7C9A8">
      <w:pPr>
        <w:pStyle w:val="16"/>
        <w:rPr>
          <w:rFonts w:hint="eastAsia" w:ascii="Times New Roman" w:eastAsia="宋体"/>
          <w:sz w:val="30"/>
          <w:szCs w:val="30"/>
          <w:highlight w:val="none"/>
        </w:rPr>
      </w:pPr>
    </w:p>
    <w:p w14:paraId="689CE037">
      <w:pPr>
        <w:pStyle w:val="16"/>
        <w:rPr>
          <w:rFonts w:hint="eastAsia" w:ascii="Times New Roman" w:eastAsia="宋体"/>
          <w:sz w:val="30"/>
          <w:szCs w:val="30"/>
          <w:highlight w:val="none"/>
        </w:rPr>
      </w:pPr>
    </w:p>
    <w:p w14:paraId="12AE8E56">
      <w:pPr>
        <w:pStyle w:val="16"/>
        <w:rPr>
          <w:rFonts w:hint="eastAsia" w:ascii="Times New Roman" w:eastAsia="宋体"/>
          <w:sz w:val="30"/>
          <w:szCs w:val="30"/>
          <w:highlight w:val="none"/>
        </w:rPr>
      </w:pPr>
    </w:p>
    <w:p w14:paraId="70FACFCA">
      <w:pPr>
        <w:pStyle w:val="16"/>
        <w:rPr>
          <w:rFonts w:hint="eastAsia" w:ascii="Times New Roman" w:eastAsia="宋体"/>
          <w:sz w:val="30"/>
          <w:szCs w:val="30"/>
          <w:highlight w:val="none"/>
        </w:rPr>
      </w:pPr>
    </w:p>
    <w:p w14:paraId="67CF7C70">
      <w:pPr>
        <w:pStyle w:val="16"/>
        <w:rPr>
          <w:rFonts w:hint="eastAsia" w:ascii="Times New Roman" w:eastAsia="宋体"/>
          <w:sz w:val="30"/>
          <w:szCs w:val="30"/>
          <w:highlight w:val="none"/>
        </w:rPr>
      </w:pPr>
    </w:p>
    <w:p w14:paraId="06E8B0E0">
      <w:pPr>
        <w:pStyle w:val="16"/>
        <w:rPr>
          <w:rFonts w:hint="eastAsia" w:ascii="Times New Roman" w:eastAsia="宋体"/>
          <w:sz w:val="30"/>
          <w:szCs w:val="30"/>
          <w:highlight w:val="none"/>
        </w:rPr>
      </w:pPr>
    </w:p>
    <w:p w14:paraId="5F6581B4">
      <w:pPr>
        <w:pStyle w:val="16"/>
        <w:rPr>
          <w:rFonts w:hint="eastAsia" w:ascii="Times New Roman" w:eastAsia="宋体"/>
          <w:sz w:val="30"/>
          <w:szCs w:val="30"/>
          <w:highlight w:val="none"/>
        </w:rPr>
      </w:pPr>
    </w:p>
    <w:p w14:paraId="308A119B">
      <w:pPr>
        <w:pStyle w:val="16"/>
        <w:rPr>
          <w:rFonts w:hint="eastAsia" w:ascii="Times New Roman" w:eastAsia="宋体"/>
          <w:sz w:val="30"/>
          <w:szCs w:val="30"/>
          <w:highlight w:val="none"/>
        </w:rPr>
      </w:pPr>
    </w:p>
    <w:p w14:paraId="3827500B">
      <w:pPr>
        <w:pStyle w:val="16"/>
        <w:rPr>
          <w:rFonts w:hint="eastAsia" w:ascii="Times New Roman" w:eastAsia="宋体"/>
          <w:sz w:val="30"/>
          <w:szCs w:val="30"/>
          <w:highlight w:val="none"/>
        </w:rPr>
      </w:pPr>
    </w:p>
    <w:p w14:paraId="166C160C">
      <w:pPr>
        <w:pStyle w:val="16"/>
        <w:jc w:val="left"/>
        <w:rPr>
          <w:rFonts w:hint="eastAsia" w:ascii="Times New Roman" w:eastAsia="宋体"/>
          <w:sz w:val="30"/>
          <w:szCs w:val="30"/>
          <w:highlight w:val="none"/>
        </w:rPr>
      </w:pPr>
    </w:p>
    <w:p w14:paraId="7F55F42C">
      <w:pPr>
        <w:pStyle w:val="16"/>
        <w:spacing w:line="560" w:lineRule="exact"/>
        <w:jc w:val="left"/>
        <w:rPr>
          <w:rFonts w:hint="eastAsia" w:ascii="Times New Roman" w:eastAsia="宋体"/>
          <w:szCs w:val="44"/>
          <w:highlight w:val="none"/>
        </w:rPr>
      </w:pPr>
      <w:bookmarkStart w:id="31" w:name="_Toc68648758"/>
      <w:bookmarkStart w:id="32" w:name="_Toc109987723"/>
    </w:p>
    <w:p w14:paraId="3539E811">
      <w:pPr>
        <w:pStyle w:val="17"/>
        <w:ind w:firstLine="3520" w:firstLineChars="800"/>
        <w:rPr>
          <w:sz w:val="44"/>
          <w:szCs w:val="44"/>
          <w:highlight w:val="none"/>
        </w:rPr>
      </w:pPr>
      <w:bookmarkStart w:id="33" w:name="_Toc118987796"/>
      <w:r>
        <w:rPr>
          <w:sz w:val="44"/>
          <w:szCs w:val="44"/>
          <w:highlight w:val="none"/>
        </w:rPr>
        <w:t>用户需求书</w:t>
      </w:r>
      <w:bookmarkEnd w:id="31"/>
      <w:bookmarkEnd w:id="32"/>
      <w:bookmarkEnd w:id="33"/>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29E1D789">
      <w:pPr>
        <w:numPr>
          <w:ilvl w:val="0"/>
          <w:numId w:val="1"/>
        </w:numPr>
        <w:spacing w:line="360" w:lineRule="auto"/>
        <w:contextualSpacing/>
        <w:rPr>
          <w:rFonts w:hint="eastAsia" w:ascii="宋体" w:hAnsi="宋体"/>
          <w:b/>
          <w:sz w:val="24"/>
          <w:szCs w:val="24"/>
          <w:highlight w:val="none"/>
        </w:rPr>
      </w:pPr>
      <w:r>
        <w:rPr>
          <w:rFonts w:hint="eastAsia" w:ascii="宋体" w:hAnsi="宋体"/>
          <w:b/>
          <w:sz w:val="24"/>
          <w:szCs w:val="24"/>
          <w:highlight w:val="none"/>
        </w:rPr>
        <w:t>总则：</w:t>
      </w:r>
    </w:p>
    <w:p w14:paraId="0C07D279">
      <w:pPr>
        <w:spacing w:line="360" w:lineRule="auto"/>
        <w:ind w:firstLine="480" w:firstLineChars="200"/>
        <w:outlineLvl w:val="1"/>
        <w:rPr>
          <w:rFonts w:hint="eastAsia" w:ascii="宋体" w:hAnsi="宋体" w:eastAsia="宋体" w:cs="Times New Roman"/>
          <w:sz w:val="24"/>
          <w:szCs w:val="24"/>
          <w:highlight w:val="none"/>
        </w:rPr>
      </w:pPr>
      <w:bookmarkStart w:id="34" w:name="_Toc270327177"/>
      <w:r>
        <w:rPr>
          <w:rFonts w:hint="eastAsia" w:ascii="宋体" w:hAnsi="宋体" w:eastAsia="宋体" w:cs="Times New Roman"/>
          <w:sz w:val="24"/>
          <w:szCs w:val="24"/>
          <w:highlight w:val="none"/>
        </w:rPr>
        <w:t>★（一）本项目实行总价包干。供应商应对本项目的所有采购内容进行报价。包括工具机械费、喷杀投药药物费、人员工资、劳保费、福利费、保险费、加班费、突发性作业费、风险金和税费、利润及在项目实施过程中不可预见的一切费用。</w:t>
      </w:r>
    </w:p>
    <w:p w14:paraId="1ECD40CA">
      <w:pPr>
        <w:spacing w:line="360" w:lineRule="auto"/>
        <w:ind w:firstLine="480" w:firstLineChars="200"/>
        <w:outlineLvl w:val="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★（二）服务期限：2025年1月1日至202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年12月31日，共</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年。</w:t>
      </w:r>
    </w:p>
    <w:p w14:paraId="709A4090">
      <w:pPr>
        <w:spacing w:line="360" w:lineRule="auto"/>
        <w:ind w:firstLine="480" w:firstLineChars="200"/>
        <w:outlineLvl w:val="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（三）服务范围：中山市第二人民医院及南区分院所属范围。</w:t>
      </w:r>
    </w:p>
    <w:p w14:paraId="47B7B9BA">
      <w:pPr>
        <w:spacing w:line="360" w:lineRule="auto"/>
        <w:ind w:firstLine="480" w:firstLineChars="200"/>
        <w:outlineLvl w:val="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四</w:t>
      </w:r>
      <w:r>
        <w:rPr>
          <w:rFonts w:hint="eastAsia" w:ascii="宋体" w:hAnsi="宋体" w:eastAsia="宋体" w:cs="Times New Roman"/>
          <w:sz w:val="24"/>
          <w:szCs w:val="24"/>
          <w:highlight w:val="none"/>
        </w:rPr>
        <w:t>）如因国家省市重大政策调整，导致本项目不能继续履行或者不能实现目的，如在合同签订前，采购人有权终止本项目采购；如在服务期内，采购人有权终止本项目合同且不承担由此产生的一切责任和损失。</w:t>
      </w:r>
    </w:p>
    <w:p w14:paraId="6A3F8E1B">
      <w:pPr>
        <w:spacing w:line="360" w:lineRule="auto"/>
        <w:ind w:firstLine="480" w:firstLineChars="200"/>
        <w:outlineLvl w:val="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五</w:t>
      </w:r>
      <w:r>
        <w:rPr>
          <w:rFonts w:hint="eastAsia" w:ascii="宋体" w:hAnsi="宋体" w:eastAsia="宋体" w:cs="Times New Roman"/>
          <w:sz w:val="24"/>
          <w:szCs w:val="24"/>
          <w:highlight w:val="none"/>
        </w:rPr>
        <w:t>）成交供应商承包及负责磋商文件对成交供应商要求的一切事宜及责任。</w:t>
      </w:r>
    </w:p>
    <w:p w14:paraId="1EE09A13">
      <w:pPr>
        <w:spacing w:line="360" w:lineRule="auto"/>
        <w:ind w:firstLine="480" w:firstLineChars="200"/>
        <w:outlineLvl w:val="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六</w:t>
      </w:r>
      <w:r>
        <w:rPr>
          <w:rFonts w:hint="eastAsia" w:ascii="宋体" w:hAnsi="宋体" w:eastAsia="宋体" w:cs="Times New Roman"/>
          <w:sz w:val="24"/>
          <w:szCs w:val="24"/>
          <w:highlight w:val="none"/>
        </w:rPr>
        <w:t>）未经采购人同意，成交供应商不得以任何方式转包或分包本项目。</w:t>
      </w:r>
    </w:p>
    <w:p w14:paraId="541C515E">
      <w:pPr>
        <w:spacing w:line="360" w:lineRule="auto"/>
        <w:ind w:firstLine="480" w:firstLineChars="200"/>
        <w:outlineLvl w:val="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七</w:t>
      </w:r>
      <w:r>
        <w:rPr>
          <w:rFonts w:hint="eastAsia" w:ascii="宋体" w:hAnsi="宋体" w:eastAsia="宋体" w:cs="Times New Roman"/>
          <w:sz w:val="24"/>
          <w:szCs w:val="24"/>
          <w:highlight w:val="none"/>
        </w:rPr>
        <w:t>）采购人有权在签订合同时对项目服务方案作适当修改调整或对服务内容作适量增加或减少，如服务内容有增加或减少的采取协商方式解决。</w:t>
      </w:r>
    </w:p>
    <w:p w14:paraId="5BFC5A06">
      <w:pPr>
        <w:spacing w:line="360" w:lineRule="auto"/>
        <w:ind w:firstLine="480" w:firstLineChars="200"/>
        <w:outlineLvl w:val="1"/>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八</w:t>
      </w:r>
      <w:r>
        <w:rPr>
          <w:rFonts w:hint="eastAsia" w:ascii="宋体" w:hAnsi="宋体"/>
          <w:sz w:val="24"/>
          <w:szCs w:val="24"/>
          <w:highlight w:val="none"/>
        </w:rPr>
        <w:t>）除成交供应商在响应文件中明确提出并经招标人确认以外，成交供应商不得再以任何方式转包或分包。</w:t>
      </w:r>
    </w:p>
    <w:p w14:paraId="52F87496">
      <w:pPr>
        <w:spacing w:line="360" w:lineRule="auto"/>
        <w:ind w:firstLine="480" w:firstLineChars="200"/>
        <w:outlineLvl w:val="1"/>
        <w:rPr>
          <w:rFonts w:hint="eastAsia" w:ascii="宋体" w:hAnsi="宋体"/>
          <w:color w:val="000000"/>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九</w:t>
      </w:r>
      <w:r>
        <w:rPr>
          <w:rFonts w:hint="eastAsia" w:ascii="宋体" w:hAnsi="宋体"/>
          <w:sz w:val="24"/>
          <w:szCs w:val="24"/>
          <w:highlight w:val="none"/>
        </w:rPr>
        <w:t>）本磋商文件中凡标有星号“★”的地方均被视为重要的响应要求、技术指标要求和性能要求，</w:t>
      </w:r>
      <w:r>
        <w:rPr>
          <w:rFonts w:hint="eastAsia" w:hAnsi="宋体"/>
          <w:color w:val="000000"/>
          <w:sz w:val="24"/>
          <w:szCs w:val="24"/>
          <w:highlight w:val="none"/>
        </w:rPr>
        <w:t>供应商必须进行响应，有任何一条负偏离的，将导致无效报价</w:t>
      </w:r>
      <w:r>
        <w:rPr>
          <w:rFonts w:hint="eastAsia" w:ascii="宋体" w:hAnsi="宋体"/>
          <w:color w:val="000000"/>
          <w:sz w:val="24"/>
          <w:szCs w:val="24"/>
          <w:highlight w:val="none"/>
        </w:rPr>
        <w:t>，则不能通过初步评审</w:t>
      </w:r>
      <w:r>
        <w:rPr>
          <w:rFonts w:hint="eastAsia" w:hAnsi="宋体"/>
          <w:color w:val="000000"/>
          <w:sz w:val="24"/>
          <w:szCs w:val="24"/>
          <w:highlight w:val="none"/>
        </w:rPr>
        <w:t>；标有“▲”的条款均为评审的重要评分指标，供应商若有部分“▲”条款未响应或不满足，将导致其响应性评审严重扣分</w:t>
      </w:r>
      <w:r>
        <w:rPr>
          <w:rFonts w:hint="eastAsia" w:hAnsi="宋体"/>
          <w:color w:val="000000"/>
          <w:highlight w:val="none"/>
        </w:rPr>
        <w:t>。</w:t>
      </w:r>
    </w:p>
    <w:p w14:paraId="0949F219">
      <w:pPr>
        <w:spacing w:line="360" w:lineRule="auto"/>
        <w:ind w:firstLine="480" w:firstLineChars="200"/>
        <w:outlineLvl w:val="1"/>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十</w:t>
      </w:r>
      <w:r>
        <w:rPr>
          <w:rFonts w:hint="eastAsia" w:ascii="宋体" w:hAnsi="宋体"/>
          <w:sz w:val="24"/>
          <w:szCs w:val="24"/>
          <w:highlight w:val="none"/>
        </w:rPr>
        <w:t>）本项目不接受联合体报价。</w:t>
      </w:r>
      <w:bookmarkEnd w:id="34"/>
    </w:p>
    <w:p w14:paraId="2E488EFE">
      <w:pPr>
        <w:spacing w:line="360" w:lineRule="auto"/>
        <w:ind w:firstLine="482" w:firstLineChars="200"/>
        <w:outlineLvl w:val="1"/>
        <w:rPr>
          <w:rFonts w:hint="eastAsia" w:ascii="宋体" w:hAnsi="宋体"/>
          <w:b/>
          <w:sz w:val="24"/>
          <w:szCs w:val="24"/>
          <w:highlight w:val="none"/>
        </w:rPr>
      </w:pPr>
      <w:r>
        <w:rPr>
          <w:rFonts w:hint="eastAsia" w:ascii="宋体" w:hAnsi="宋体"/>
          <w:b/>
          <w:sz w:val="24"/>
          <w:szCs w:val="24"/>
          <w:highlight w:val="none"/>
        </w:rPr>
        <w:t>二、项目名称：</w:t>
      </w:r>
    </w:p>
    <w:p w14:paraId="00F19568">
      <w:pPr>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中山市第二人民医院除四害、灭红火蚁、灭白蚁服务采购项目</w:t>
      </w:r>
    </w:p>
    <w:p w14:paraId="60FD5757">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三、项目内容</w:t>
      </w:r>
    </w:p>
    <w:p w14:paraId="7D3643B8">
      <w:pPr>
        <w:spacing w:line="360" w:lineRule="auto"/>
        <w:ind w:firstLine="480" w:firstLineChars="200"/>
        <w:outlineLvl w:val="1"/>
        <w:rPr>
          <w:rFonts w:hint="eastAsia"/>
          <w:sz w:val="24"/>
          <w:highlight w:val="none"/>
        </w:rPr>
      </w:pPr>
      <w:r>
        <w:rPr>
          <w:rFonts w:hint="eastAsia"/>
          <w:sz w:val="24"/>
          <w:highlight w:val="none"/>
        </w:rPr>
        <w:t>（一）预算金额：</w:t>
      </w:r>
      <w:r>
        <w:rPr>
          <w:sz w:val="24"/>
          <w:highlight w:val="none"/>
        </w:rPr>
        <w:t>¥</w:t>
      </w:r>
      <w:r>
        <w:rPr>
          <w:rFonts w:hint="eastAsia"/>
          <w:sz w:val="24"/>
          <w:highlight w:val="none"/>
          <w:lang w:val="en-US" w:eastAsia="zh-CN"/>
        </w:rPr>
        <w:t>86640</w:t>
      </w:r>
      <w:r>
        <w:rPr>
          <w:rFonts w:hint="eastAsia"/>
          <w:sz w:val="24"/>
          <w:highlight w:val="none"/>
        </w:rPr>
        <w:t>.00元</w:t>
      </w:r>
    </w:p>
    <w:p w14:paraId="2B60D1B3">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lang w:val="en-US" w:eastAsia="zh-CN"/>
        </w:rPr>
        <w:t>二</w:t>
      </w: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rPr>
        <w:t>服务</w:t>
      </w:r>
      <w:r>
        <w:rPr>
          <w:rFonts w:hint="eastAsia" w:ascii="Times New Roman" w:hAnsi="宋体" w:eastAsia="宋体" w:cs="Times New Roman"/>
          <w:color w:val="000000"/>
          <w:sz w:val="24"/>
          <w:szCs w:val="24"/>
          <w:highlight w:val="none"/>
          <w:lang w:val="en-US" w:eastAsia="zh-CN"/>
        </w:rPr>
        <w:t>内容与</w:t>
      </w:r>
      <w:r>
        <w:rPr>
          <w:rFonts w:hint="eastAsia" w:ascii="Times New Roman" w:hAnsi="宋体" w:eastAsia="宋体" w:cs="Times New Roman"/>
          <w:color w:val="000000"/>
          <w:sz w:val="24"/>
          <w:szCs w:val="24"/>
          <w:highlight w:val="none"/>
        </w:rPr>
        <w:t>要求</w:t>
      </w:r>
    </w:p>
    <w:tbl>
      <w:tblPr>
        <w:tblStyle w:val="1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55"/>
        <w:gridCol w:w="1378"/>
        <w:gridCol w:w="3443"/>
        <w:gridCol w:w="2311"/>
      </w:tblGrid>
      <w:tr w14:paraId="09F5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6" w:type="dxa"/>
            <w:noWrap w:val="0"/>
            <w:vAlign w:val="center"/>
          </w:tcPr>
          <w:p w14:paraId="03A1F011">
            <w:pPr>
              <w:spacing w:line="360" w:lineRule="auto"/>
              <w:jc w:val="center"/>
              <w:outlineLvl w:val="1"/>
              <w:rPr>
                <w:rFonts w:hint="default"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序号</w:t>
            </w:r>
          </w:p>
        </w:tc>
        <w:tc>
          <w:tcPr>
            <w:tcW w:w="1255" w:type="dxa"/>
            <w:noWrap w:val="0"/>
            <w:vAlign w:val="center"/>
          </w:tcPr>
          <w:p w14:paraId="1112349E">
            <w:pPr>
              <w:spacing w:line="360" w:lineRule="auto"/>
              <w:jc w:val="center"/>
              <w:outlineLvl w:val="1"/>
              <w:rPr>
                <w:rFonts w:hint="default"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服务内容</w:t>
            </w:r>
          </w:p>
        </w:tc>
        <w:tc>
          <w:tcPr>
            <w:tcW w:w="1378" w:type="dxa"/>
            <w:noWrap w:val="0"/>
            <w:vAlign w:val="center"/>
          </w:tcPr>
          <w:p w14:paraId="1044FF6A">
            <w:pPr>
              <w:spacing w:line="360" w:lineRule="auto"/>
              <w:jc w:val="center"/>
              <w:outlineLvl w:val="1"/>
              <w:rPr>
                <w:rFonts w:hint="default"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频次/月</w:t>
            </w:r>
          </w:p>
        </w:tc>
        <w:tc>
          <w:tcPr>
            <w:tcW w:w="3443" w:type="dxa"/>
            <w:noWrap w:val="0"/>
            <w:vAlign w:val="center"/>
          </w:tcPr>
          <w:p w14:paraId="70ACB410">
            <w:pPr>
              <w:spacing w:line="360" w:lineRule="auto"/>
              <w:jc w:val="center"/>
              <w:outlineLvl w:val="1"/>
              <w:rPr>
                <w:rFonts w:hint="default"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要求</w:t>
            </w:r>
          </w:p>
        </w:tc>
        <w:tc>
          <w:tcPr>
            <w:tcW w:w="2311" w:type="dxa"/>
            <w:noWrap w:val="0"/>
            <w:vAlign w:val="center"/>
          </w:tcPr>
          <w:p w14:paraId="7CC0980D">
            <w:pPr>
              <w:spacing w:line="360" w:lineRule="auto"/>
              <w:jc w:val="center"/>
              <w:outlineLvl w:val="1"/>
              <w:rPr>
                <w:rFonts w:hint="default"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评价标准</w:t>
            </w:r>
          </w:p>
        </w:tc>
      </w:tr>
      <w:tr w14:paraId="66D0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center"/>
          </w:tcPr>
          <w:p w14:paraId="31CEF743">
            <w:pPr>
              <w:spacing w:line="360" w:lineRule="auto"/>
              <w:jc w:val="center"/>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1</w:t>
            </w:r>
          </w:p>
        </w:tc>
        <w:tc>
          <w:tcPr>
            <w:tcW w:w="1255" w:type="dxa"/>
            <w:noWrap w:val="0"/>
            <w:vAlign w:val="center"/>
          </w:tcPr>
          <w:p w14:paraId="55B6D3BC">
            <w:pPr>
              <w:spacing w:line="360" w:lineRule="auto"/>
              <w:jc w:val="center"/>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灭鼠</w:t>
            </w:r>
          </w:p>
        </w:tc>
        <w:tc>
          <w:tcPr>
            <w:tcW w:w="1378" w:type="dxa"/>
            <w:noWrap w:val="0"/>
            <w:vAlign w:val="center"/>
          </w:tcPr>
          <w:p w14:paraId="45B63FD9">
            <w:pPr>
              <w:spacing w:line="360" w:lineRule="auto"/>
              <w:jc w:val="center"/>
              <w:outlineLvl w:val="1"/>
              <w:rPr>
                <w:rFonts w:hint="default"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1次/月</w:t>
            </w:r>
          </w:p>
        </w:tc>
        <w:tc>
          <w:tcPr>
            <w:tcW w:w="3443" w:type="dxa"/>
            <w:noWrap w:val="0"/>
            <w:vAlign w:val="center"/>
          </w:tcPr>
          <w:p w14:paraId="64D4AEE6">
            <w:pPr>
              <w:spacing w:line="360" w:lineRule="auto"/>
              <w:jc w:val="left"/>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rPr>
              <w:t>采用药杀为主，器械捕灭为辅的综合方法。各栋楼层所有公共区域、设备房、电房采用定点投放灭鼠药饵。通道每7-10米处布放一堆药饵；设备房、管进每个布放一堆药饵，每堆药饵约30-50克。绿化带应用防潮的小塑料袋装灭鼠毒饵，定点投放，定期交替使用药物避免产生适应性。投（施）药前必须在医院内明显场所出通知，消杀后要及时跟进效果，并即时清理死老鼠，消杀效果不达标要及时补救</w:t>
            </w:r>
            <w:r>
              <w:rPr>
                <w:rFonts w:hint="eastAsia" w:ascii="Times New Roman" w:hAnsi="宋体" w:eastAsia="宋体" w:cs="Times New Roman"/>
                <w:color w:val="000000"/>
                <w:sz w:val="24"/>
                <w:szCs w:val="24"/>
                <w:highlight w:val="none"/>
                <w:lang w:eastAsia="zh-CN"/>
              </w:rPr>
              <w:t>。</w:t>
            </w:r>
          </w:p>
        </w:tc>
        <w:tc>
          <w:tcPr>
            <w:tcW w:w="2311" w:type="dxa"/>
            <w:noWrap w:val="0"/>
            <w:vAlign w:val="center"/>
          </w:tcPr>
          <w:p w14:paraId="2BF25801">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效果标准：室内，有鼠洞、鼠粪、鼠咬痕的房间不超2%</w:t>
            </w:r>
            <w:r>
              <w:rPr>
                <w:rFonts w:hint="eastAsia" w:ascii="Times New Roman" w:hAnsi="宋体" w:eastAsia="宋体" w:cs="Times New Roman"/>
                <w:color w:val="000000"/>
                <w:sz w:val="24"/>
                <w:szCs w:val="24"/>
                <w:highlight w:val="none"/>
                <w:lang w:val="en-US" w:eastAsia="zh-CN"/>
              </w:rPr>
              <w:t>；</w:t>
            </w:r>
            <w:r>
              <w:rPr>
                <w:rFonts w:hint="eastAsia" w:ascii="Times New Roman" w:hAnsi="宋体" w:eastAsia="宋体" w:cs="Times New Roman"/>
                <w:color w:val="000000"/>
                <w:sz w:val="24"/>
                <w:szCs w:val="24"/>
                <w:highlight w:val="none"/>
              </w:rPr>
              <w:t>药库</w:t>
            </w: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lang w:val="en-US" w:eastAsia="zh-CN"/>
              </w:rPr>
              <w:t>设备房、信息科机房</w:t>
            </w:r>
            <w:r>
              <w:rPr>
                <w:rFonts w:hint="eastAsia" w:ascii="Times New Roman" w:hAnsi="宋体" w:eastAsia="宋体" w:cs="Times New Roman"/>
                <w:color w:val="000000"/>
                <w:sz w:val="24"/>
                <w:szCs w:val="24"/>
                <w:highlight w:val="none"/>
              </w:rPr>
              <w:t>等重点场所无鼠迹</w:t>
            </w: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lang w:val="en-US" w:eastAsia="zh-CN"/>
              </w:rPr>
              <w:t>室外</w:t>
            </w:r>
            <w:r>
              <w:rPr>
                <w:rFonts w:hint="eastAsia" w:ascii="Times New Roman" w:hAnsi="宋体" w:eastAsia="宋体" w:cs="Times New Roman"/>
                <w:color w:val="000000"/>
                <w:sz w:val="24"/>
                <w:szCs w:val="24"/>
                <w:highlight w:val="none"/>
              </w:rPr>
              <w:t>防鼠设施合格率达100%，外环境无</w:t>
            </w:r>
            <w:r>
              <w:rPr>
                <w:rFonts w:hint="eastAsia" w:ascii="Times New Roman" w:hAnsi="宋体" w:eastAsia="宋体" w:cs="Times New Roman"/>
                <w:color w:val="000000"/>
                <w:sz w:val="24"/>
                <w:szCs w:val="24"/>
                <w:highlight w:val="none"/>
                <w:lang w:val="en-US" w:eastAsia="zh-CN"/>
              </w:rPr>
              <w:t>明显</w:t>
            </w:r>
            <w:r>
              <w:rPr>
                <w:rFonts w:hint="eastAsia" w:ascii="Times New Roman" w:hAnsi="宋体" w:eastAsia="宋体" w:cs="Times New Roman"/>
                <w:color w:val="000000"/>
                <w:sz w:val="24"/>
                <w:szCs w:val="24"/>
                <w:highlight w:val="none"/>
              </w:rPr>
              <w:t>鼠活动痕迹。</w:t>
            </w:r>
          </w:p>
        </w:tc>
      </w:tr>
      <w:tr w14:paraId="7DB5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756" w:type="dxa"/>
            <w:noWrap w:val="0"/>
            <w:vAlign w:val="center"/>
          </w:tcPr>
          <w:p w14:paraId="707710C1">
            <w:pPr>
              <w:spacing w:line="360" w:lineRule="auto"/>
              <w:jc w:val="center"/>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2</w:t>
            </w:r>
          </w:p>
        </w:tc>
        <w:tc>
          <w:tcPr>
            <w:tcW w:w="1255" w:type="dxa"/>
            <w:noWrap w:val="0"/>
            <w:vAlign w:val="center"/>
          </w:tcPr>
          <w:p w14:paraId="6AA149B4">
            <w:pPr>
              <w:spacing w:line="360" w:lineRule="auto"/>
              <w:jc w:val="center"/>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灭蚊</w:t>
            </w:r>
          </w:p>
        </w:tc>
        <w:tc>
          <w:tcPr>
            <w:tcW w:w="1378" w:type="dxa"/>
            <w:noWrap w:val="0"/>
            <w:vAlign w:val="center"/>
          </w:tcPr>
          <w:p w14:paraId="532673F9">
            <w:pPr>
              <w:spacing w:line="360" w:lineRule="auto"/>
              <w:jc w:val="center"/>
              <w:outlineLvl w:val="1"/>
              <w:rPr>
                <w:rFonts w:hint="default"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2-6次/月（供应商根据蚊</w:t>
            </w:r>
            <w:r>
              <w:rPr>
                <w:rFonts w:hint="eastAsia" w:ascii="Times New Roman" w:hAnsi="宋体" w:eastAsia="宋体" w:cs="Times New Roman"/>
                <w:color w:val="000000"/>
                <w:sz w:val="24"/>
                <w:szCs w:val="24"/>
                <w:highlight w:val="none"/>
              </w:rPr>
              <w:t>虫</w:t>
            </w:r>
            <w:r>
              <w:rPr>
                <w:rFonts w:hint="eastAsia" w:ascii="Times New Roman" w:hAnsi="宋体" w:eastAsia="宋体" w:cs="Times New Roman"/>
                <w:color w:val="000000"/>
                <w:sz w:val="24"/>
                <w:szCs w:val="24"/>
                <w:highlight w:val="none"/>
                <w:lang w:val="en-US" w:eastAsia="zh-CN"/>
              </w:rPr>
              <w:t>高发季节不同，调整频次，全年累计48次）</w:t>
            </w:r>
          </w:p>
        </w:tc>
        <w:tc>
          <w:tcPr>
            <w:tcW w:w="3443" w:type="dxa"/>
            <w:noWrap w:val="0"/>
            <w:vAlign w:val="center"/>
          </w:tcPr>
          <w:p w14:paraId="4919C4E0">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lang w:val="en-US" w:eastAsia="zh-CN"/>
              </w:rPr>
              <w:t>全院</w:t>
            </w:r>
            <w:r>
              <w:rPr>
                <w:rFonts w:hint="eastAsia" w:ascii="Times New Roman" w:hAnsi="宋体" w:eastAsia="宋体" w:cs="Times New Roman"/>
                <w:color w:val="000000"/>
                <w:sz w:val="24"/>
                <w:szCs w:val="24"/>
                <w:highlight w:val="none"/>
              </w:rPr>
              <w:t>室外、地下室、各楼层所有通道、走火通道、洗手间、下水道、绿化带等采用菊酯类杀虫剂进行空间喷洒，水井、沟渠等积水处投放药物，各类药物均要具有击倒效果强，致死作用好，滞留残效期长且对人安全无明显刺激作用，喷洒于玻璃板、胶合板、水泥板等表面无明显痕迹，适用于任何场所使用。室内区域采用安全无味低毒的超低容量喷雾消杀。</w:t>
            </w:r>
          </w:p>
        </w:tc>
        <w:tc>
          <w:tcPr>
            <w:tcW w:w="2311" w:type="dxa"/>
            <w:noWrap w:val="0"/>
            <w:vAlign w:val="center"/>
          </w:tcPr>
          <w:p w14:paraId="6F5C4099">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室内外小型积水蚊幼虫阳性率不超过2%，成蚊的停落指数小于1，室内无成蚊骚扰。</w:t>
            </w:r>
          </w:p>
        </w:tc>
      </w:tr>
      <w:tr w14:paraId="754C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center"/>
          </w:tcPr>
          <w:p w14:paraId="34D27E33">
            <w:pPr>
              <w:spacing w:line="360" w:lineRule="auto"/>
              <w:jc w:val="center"/>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3</w:t>
            </w:r>
          </w:p>
        </w:tc>
        <w:tc>
          <w:tcPr>
            <w:tcW w:w="1255" w:type="dxa"/>
            <w:noWrap w:val="0"/>
            <w:vAlign w:val="center"/>
          </w:tcPr>
          <w:p w14:paraId="1E0E3F10">
            <w:pPr>
              <w:spacing w:line="360" w:lineRule="auto"/>
              <w:jc w:val="center"/>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灭蝇</w:t>
            </w:r>
          </w:p>
        </w:tc>
        <w:tc>
          <w:tcPr>
            <w:tcW w:w="1378" w:type="dxa"/>
            <w:noWrap w:val="0"/>
            <w:vAlign w:val="center"/>
          </w:tcPr>
          <w:p w14:paraId="4E0B430A">
            <w:pPr>
              <w:spacing w:line="360" w:lineRule="auto"/>
              <w:jc w:val="center"/>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lang w:val="en-US" w:eastAsia="zh-CN"/>
              </w:rPr>
              <w:t>1次/月</w:t>
            </w:r>
          </w:p>
        </w:tc>
        <w:tc>
          <w:tcPr>
            <w:tcW w:w="3443" w:type="dxa"/>
            <w:noWrap w:val="0"/>
            <w:vAlign w:val="center"/>
          </w:tcPr>
          <w:p w14:paraId="0BDB6F49">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对垃圾收集点、垃圾房、食堂周围、重点地方的树木、绿化带用常量的药物滞留喷洒，对餐室、更衣室、洗手间、大堂、通道等区域进行空间喷洒，通道一米以内区域进行手压式喷雾器滞留喷洒，效果不达标要及时补救。工程使用的各类药用均具有击倒效果强，致死作用好，滞留效期长且对人安全，无明显刺激作用，适用于任何场所使用。</w:t>
            </w:r>
          </w:p>
        </w:tc>
        <w:tc>
          <w:tcPr>
            <w:tcW w:w="2311" w:type="dxa"/>
            <w:noWrap w:val="0"/>
            <w:vAlign w:val="center"/>
          </w:tcPr>
          <w:p w14:paraId="3533B2B4">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有蝇房间不超过1%，平均每阳性房间不超过3只，医院饭堂等重点场所防蝇设施合格率应达到95%以上，医院饭堂不得有蝇，外环境无蝇幼虫及蛹孳生。</w:t>
            </w:r>
          </w:p>
        </w:tc>
      </w:tr>
      <w:tr w14:paraId="19F0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center"/>
          </w:tcPr>
          <w:p w14:paraId="2BE2CF80">
            <w:pPr>
              <w:spacing w:line="360" w:lineRule="auto"/>
              <w:jc w:val="center"/>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4</w:t>
            </w:r>
          </w:p>
        </w:tc>
        <w:tc>
          <w:tcPr>
            <w:tcW w:w="1255" w:type="dxa"/>
            <w:noWrap w:val="0"/>
            <w:vAlign w:val="center"/>
          </w:tcPr>
          <w:p w14:paraId="1259C1F3">
            <w:pPr>
              <w:spacing w:line="360" w:lineRule="auto"/>
              <w:jc w:val="center"/>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灭蟑螂</w:t>
            </w:r>
          </w:p>
        </w:tc>
        <w:tc>
          <w:tcPr>
            <w:tcW w:w="1378" w:type="dxa"/>
            <w:noWrap w:val="0"/>
            <w:vAlign w:val="center"/>
          </w:tcPr>
          <w:p w14:paraId="3420426B">
            <w:pPr>
              <w:spacing w:line="360" w:lineRule="auto"/>
              <w:jc w:val="center"/>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lang w:val="en-US" w:eastAsia="zh-CN"/>
              </w:rPr>
              <w:t>1次/月</w:t>
            </w:r>
          </w:p>
        </w:tc>
        <w:tc>
          <w:tcPr>
            <w:tcW w:w="3443" w:type="dxa"/>
            <w:noWrap w:val="0"/>
            <w:vAlign w:val="center"/>
          </w:tcPr>
          <w:p w14:paraId="3EC25279">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处理医院内的所有餐室、公共通道、茶水间，管井设备房，洗手间、沟渠、垃圾房进行滞留喷洒、对外围沙井，下水道采用烟薰，重点场所每周1次，对厨房内的部分墙壁缝隙、炉具缝隙等地方用进口药物进行喷杀。对敏感区域发现有蟑螂的地方每周检查布放灭蟑诱饵，每种药物使用必须对人安全，适用于任何场所使用。若效果不达标的要及时补救。</w:t>
            </w:r>
          </w:p>
        </w:tc>
        <w:tc>
          <w:tcPr>
            <w:tcW w:w="2311" w:type="dxa"/>
            <w:noWrap w:val="0"/>
            <w:vAlign w:val="center"/>
          </w:tcPr>
          <w:p w14:paraId="50E4AD2E">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室内有蟑螂成虫或若虫阳性房间不超过3%，有活动蟑螂卵房间不超2%，有蟑螂粪便、蜕皮等蟑迹的房间不超过5%。</w:t>
            </w:r>
          </w:p>
        </w:tc>
      </w:tr>
      <w:tr w14:paraId="22BD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center"/>
          </w:tcPr>
          <w:p w14:paraId="6FD6973E">
            <w:pPr>
              <w:spacing w:line="360" w:lineRule="auto"/>
              <w:jc w:val="center"/>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5</w:t>
            </w:r>
          </w:p>
        </w:tc>
        <w:tc>
          <w:tcPr>
            <w:tcW w:w="1255" w:type="dxa"/>
            <w:noWrap w:val="0"/>
            <w:vAlign w:val="center"/>
          </w:tcPr>
          <w:p w14:paraId="2CDB0325">
            <w:pPr>
              <w:spacing w:line="360" w:lineRule="auto"/>
              <w:jc w:val="center"/>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灭红火蚁</w:t>
            </w:r>
          </w:p>
        </w:tc>
        <w:tc>
          <w:tcPr>
            <w:tcW w:w="1378" w:type="dxa"/>
            <w:noWrap w:val="0"/>
            <w:vAlign w:val="center"/>
          </w:tcPr>
          <w:p w14:paraId="6D8059FB">
            <w:pPr>
              <w:spacing w:line="360" w:lineRule="auto"/>
              <w:jc w:val="center"/>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lang w:val="en-US" w:eastAsia="zh-CN"/>
              </w:rPr>
              <w:t>1次/月</w:t>
            </w:r>
          </w:p>
        </w:tc>
        <w:tc>
          <w:tcPr>
            <w:tcW w:w="3443" w:type="dxa"/>
            <w:noWrap w:val="0"/>
            <w:vAlign w:val="center"/>
          </w:tcPr>
          <w:p w14:paraId="186185D4">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负责</w:t>
            </w:r>
            <w:r>
              <w:rPr>
                <w:rFonts w:hint="eastAsia" w:ascii="Times New Roman" w:hAnsi="宋体" w:eastAsia="宋体" w:cs="Times New Roman"/>
                <w:color w:val="000000"/>
                <w:sz w:val="24"/>
                <w:szCs w:val="24"/>
                <w:highlight w:val="none"/>
                <w:lang w:val="en-US" w:eastAsia="zh-CN"/>
              </w:rPr>
              <w:t>全</w:t>
            </w:r>
            <w:r>
              <w:rPr>
                <w:rFonts w:hint="eastAsia" w:ascii="Times New Roman" w:hAnsi="宋体" w:eastAsia="宋体" w:cs="Times New Roman"/>
                <w:color w:val="000000"/>
                <w:sz w:val="24"/>
                <w:szCs w:val="24"/>
                <w:highlight w:val="none"/>
              </w:rPr>
              <w:t>院</w:t>
            </w:r>
            <w:r>
              <w:rPr>
                <w:rFonts w:hint="eastAsia" w:ascii="Times New Roman" w:hAnsi="宋体" w:eastAsia="宋体" w:cs="Times New Roman"/>
                <w:color w:val="000000"/>
                <w:sz w:val="24"/>
                <w:szCs w:val="24"/>
                <w:highlight w:val="none"/>
                <w:lang w:val="en-US" w:eastAsia="zh-CN"/>
              </w:rPr>
              <w:t>范围</w:t>
            </w:r>
            <w:r>
              <w:rPr>
                <w:rFonts w:hint="eastAsia" w:ascii="Times New Roman" w:hAnsi="宋体" w:eastAsia="宋体" w:cs="Times New Roman"/>
                <w:color w:val="000000"/>
                <w:sz w:val="24"/>
                <w:szCs w:val="24"/>
                <w:highlight w:val="none"/>
              </w:rPr>
              <w:t>内包括绿化带等区域红火蚁消杀。</w:t>
            </w:r>
          </w:p>
        </w:tc>
        <w:tc>
          <w:tcPr>
            <w:tcW w:w="2311" w:type="dxa"/>
            <w:noWrap w:val="0"/>
            <w:vAlign w:val="center"/>
          </w:tcPr>
          <w:p w14:paraId="5BCBE820">
            <w:pPr>
              <w:spacing w:line="360" w:lineRule="auto"/>
              <w:jc w:val="left"/>
              <w:outlineLvl w:val="1"/>
              <w:rPr>
                <w:rFonts w:hint="default"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进行综合治理后，每月新发现</w:t>
            </w:r>
            <w:r>
              <w:rPr>
                <w:rFonts w:hint="eastAsia" w:ascii="Times New Roman" w:hAnsi="宋体" w:eastAsia="宋体" w:cs="Times New Roman"/>
                <w:color w:val="000000"/>
                <w:sz w:val="24"/>
                <w:szCs w:val="24"/>
                <w:highlight w:val="none"/>
              </w:rPr>
              <w:t>红火蚁</w:t>
            </w:r>
            <w:r>
              <w:rPr>
                <w:rFonts w:hint="eastAsia" w:ascii="Times New Roman" w:hAnsi="宋体" w:eastAsia="宋体" w:cs="Times New Roman"/>
                <w:color w:val="000000"/>
                <w:sz w:val="24"/>
                <w:szCs w:val="24"/>
                <w:highlight w:val="none"/>
                <w:lang w:val="en-US" w:eastAsia="zh-CN"/>
              </w:rPr>
              <w:t>不超过2处。</w:t>
            </w:r>
          </w:p>
        </w:tc>
      </w:tr>
      <w:tr w14:paraId="11EA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noWrap w:val="0"/>
            <w:vAlign w:val="center"/>
          </w:tcPr>
          <w:p w14:paraId="75B9BEA1">
            <w:pPr>
              <w:spacing w:line="360" w:lineRule="auto"/>
              <w:jc w:val="center"/>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6</w:t>
            </w:r>
          </w:p>
        </w:tc>
        <w:tc>
          <w:tcPr>
            <w:tcW w:w="1255" w:type="dxa"/>
            <w:noWrap w:val="0"/>
            <w:vAlign w:val="center"/>
          </w:tcPr>
          <w:p w14:paraId="598E718D">
            <w:pPr>
              <w:spacing w:line="360" w:lineRule="auto"/>
              <w:jc w:val="center"/>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白</w:t>
            </w:r>
            <w:r>
              <w:rPr>
                <w:rFonts w:hint="eastAsia" w:ascii="Times New Roman" w:hAnsi="宋体" w:eastAsia="宋体" w:cs="Times New Roman"/>
                <w:color w:val="000000"/>
                <w:sz w:val="24"/>
                <w:szCs w:val="24"/>
                <w:highlight w:val="none"/>
              </w:rPr>
              <w:t>蚁</w:t>
            </w:r>
            <w:r>
              <w:rPr>
                <w:rFonts w:hint="eastAsia" w:ascii="Times New Roman" w:hAnsi="宋体" w:eastAsia="宋体" w:cs="Times New Roman"/>
                <w:color w:val="000000"/>
                <w:sz w:val="24"/>
                <w:szCs w:val="24"/>
                <w:highlight w:val="none"/>
                <w:lang w:val="en-US" w:eastAsia="zh-CN"/>
              </w:rPr>
              <w:t>防治</w:t>
            </w:r>
          </w:p>
        </w:tc>
        <w:tc>
          <w:tcPr>
            <w:tcW w:w="1378" w:type="dxa"/>
            <w:noWrap w:val="0"/>
            <w:vAlign w:val="center"/>
          </w:tcPr>
          <w:p w14:paraId="33F0AC35">
            <w:pPr>
              <w:spacing w:line="360" w:lineRule="auto"/>
              <w:jc w:val="center"/>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lang w:val="en-US" w:eastAsia="zh-CN"/>
              </w:rPr>
              <w:t>1次/月</w:t>
            </w:r>
          </w:p>
        </w:tc>
        <w:tc>
          <w:tcPr>
            <w:tcW w:w="3443" w:type="dxa"/>
            <w:noWrap w:val="0"/>
            <w:vAlign w:val="center"/>
          </w:tcPr>
          <w:p w14:paraId="2A389E2C">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lang w:val="en-US" w:eastAsia="zh-CN"/>
              </w:rPr>
              <w:t>每月全面</w:t>
            </w:r>
            <w:r>
              <w:rPr>
                <w:rFonts w:hint="eastAsia" w:ascii="Times New Roman" w:hAnsi="宋体" w:eastAsia="宋体" w:cs="Times New Roman"/>
                <w:color w:val="000000"/>
                <w:sz w:val="24"/>
                <w:szCs w:val="24"/>
                <w:highlight w:val="none"/>
              </w:rPr>
              <w:t>检查院内建筑房屋、门窗、</w:t>
            </w:r>
            <w:r>
              <w:rPr>
                <w:rFonts w:hint="eastAsia" w:ascii="Times New Roman" w:hAnsi="宋体" w:eastAsia="宋体" w:cs="Times New Roman"/>
                <w:color w:val="000000"/>
                <w:sz w:val="24"/>
                <w:szCs w:val="24"/>
                <w:highlight w:val="none"/>
                <w:lang w:val="en-US" w:eastAsia="zh-CN"/>
              </w:rPr>
              <w:t>柜体、</w:t>
            </w:r>
            <w:r>
              <w:rPr>
                <w:rFonts w:hint="eastAsia" w:ascii="Times New Roman" w:hAnsi="宋体" w:eastAsia="宋体" w:cs="Times New Roman"/>
                <w:color w:val="000000"/>
                <w:sz w:val="24"/>
                <w:szCs w:val="24"/>
                <w:highlight w:val="none"/>
              </w:rPr>
              <w:t>绿化树木等有无白蚁，发现白蚁及时处理。</w:t>
            </w:r>
          </w:p>
        </w:tc>
        <w:tc>
          <w:tcPr>
            <w:tcW w:w="2311" w:type="dxa"/>
            <w:noWrap w:val="0"/>
            <w:vAlign w:val="center"/>
          </w:tcPr>
          <w:p w14:paraId="52E176E3">
            <w:pPr>
              <w:spacing w:line="360" w:lineRule="auto"/>
              <w:jc w:val="left"/>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lang w:val="en-US" w:eastAsia="zh-CN"/>
              </w:rPr>
              <w:t>进行综合治理后，每月新发现</w:t>
            </w:r>
            <w:r>
              <w:rPr>
                <w:rFonts w:hint="eastAsia" w:ascii="Times New Roman" w:hAnsi="宋体" w:eastAsia="宋体" w:cs="Times New Roman"/>
                <w:color w:val="000000"/>
                <w:sz w:val="24"/>
                <w:szCs w:val="24"/>
                <w:highlight w:val="none"/>
              </w:rPr>
              <w:t>红火蚁</w:t>
            </w:r>
            <w:r>
              <w:rPr>
                <w:rFonts w:hint="eastAsia" w:ascii="Times New Roman" w:hAnsi="宋体" w:eastAsia="宋体" w:cs="Times New Roman"/>
                <w:color w:val="000000"/>
                <w:sz w:val="24"/>
                <w:szCs w:val="24"/>
                <w:highlight w:val="none"/>
                <w:lang w:val="en-US" w:eastAsia="zh-CN"/>
              </w:rPr>
              <w:t>不超过3处。</w:t>
            </w:r>
          </w:p>
        </w:tc>
      </w:tr>
      <w:tr w14:paraId="03E0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3" w:type="dxa"/>
            <w:gridSpan w:val="5"/>
            <w:noWrap w:val="0"/>
            <w:vAlign w:val="top"/>
          </w:tcPr>
          <w:p w14:paraId="14A4064B">
            <w:pPr>
              <w:spacing w:line="360" w:lineRule="auto"/>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备注：1、</w:t>
            </w:r>
            <w:r>
              <w:rPr>
                <w:rFonts w:hint="eastAsia" w:ascii="Times New Roman" w:hAnsi="宋体" w:eastAsia="宋体" w:cs="Times New Roman"/>
                <w:color w:val="000000"/>
                <w:sz w:val="24"/>
                <w:szCs w:val="24"/>
                <w:highlight w:val="none"/>
              </w:rPr>
              <w:t>服务期间的消杀频次为每月进行全院及分院统一投（施）药</w:t>
            </w:r>
            <w:r>
              <w:rPr>
                <w:rFonts w:hint="eastAsia" w:ascii="Times New Roman" w:hAnsi="宋体" w:eastAsia="宋体" w:cs="Times New Roman"/>
                <w:color w:val="000000"/>
                <w:sz w:val="24"/>
                <w:szCs w:val="24"/>
                <w:highlight w:val="none"/>
                <w:lang w:val="en-US" w:eastAsia="zh-CN"/>
              </w:rPr>
              <w:t>要求，如遇除四害与</w:t>
            </w:r>
            <w:r>
              <w:rPr>
                <w:rFonts w:hint="eastAsia" w:ascii="Times New Roman" w:hAnsi="宋体" w:eastAsia="宋体" w:cs="Times New Roman"/>
                <w:color w:val="000000"/>
                <w:sz w:val="24"/>
                <w:szCs w:val="24"/>
                <w:highlight w:val="none"/>
              </w:rPr>
              <w:t>红火蚁</w:t>
            </w: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lang w:val="en-US" w:eastAsia="zh-CN"/>
              </w:rPr>
              <w:t>白</w:t>
            </w:r>
            <w:r>
              <w:rPr>
                <w:rFonts w:hint="eastAsia" w:ascii="Times New Roman" w:hAnsi="宋体" w:eastAsia="宋体" w:cs="Times New Roman"/>
                <w:color w:val="000000"/>
                <w:sz w:val="24"/>
                <w:szCs w:val="24"/>
                <w:highlight w:val="none"/>
              </w:rPr>
              <w:t>蚁效果</w:t>
            </w:r>
            <w:r>
              <w:rPr>
                <w:rFonts w:hint="eastAsia" w:ascii="Times New Roman" w:hAnsi="宋体" w:eastAsia="宋体" w:cs="Times New Roman"/>
                <w:color w:val="000000"/>
                <w:sz w:val="24"/>
                <w:szCs w:val="24"/>
                <w:highlight w:val="none"/>
                <w:lang w:val="en-US" w:eastAsia="zh-CN"/>
              </w:rPr>
              <w:t>不达标，成交供应商应按要求</w:t>
            </w:r>
            <w:r>
              <w:rPr>
                <w:rFonts w:hint="eastAsia" w:ascii="Times New Roman" w:hAnsi="宋体" w:eastAsia="宋体" w:cs="Times New Roman"/>
                <w:color w:val="000000"/>
                <w:sz w:val="24"/>
                <w:szCs w:val="24"/>
                <w:highlight w:val="none"/>
              </w:rPr>
              <w:t>增</w:t>
            </w:r>
            <w:r>
              <w:rPr>
                <w:rFonts w:hint="eastAsia" w:ascii="Times New Roman" w:hAnsi="宋体" w:eastAsia="宋体" w:cs="Times New Roman"/>
                <w:color w:val="000000"/>
                <w:sz w:val="24"/>
                <w:szCs w:val="24"/>
                <w:highlight w:val="none"/>
                <w:lang w:val="en-US" w:eastAsia="zh-CN"/>
              </w:rPr>
              <w:t>加</w:t>
            </w:r>
            <w:r>
              <w:rPr>
                <w:rFonts w:hint="eastAsia" w:ascii="Times New Roman" w:hAnsi="宋体" w:eastAsia="宋体" w:cs="Times New Roman"/>
                <w:color w:val="000000"/>
                <w:sz w:val="24"/>
                <w:szCs w:val="24"/>
                <w:highlight w:val="none"/>
              </w:rPr>
              <w:t>消杀次数</w:t>
            </w: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rPr>
              <w:t>确保</w:t>
            </w:r>
            <w:r>
              <w:rPr>
                <w:rFonts w:hint="eastAsia" w:ascii="Times New Roman" w:hAnsi="宋体" w:eastAsia="宋体" w:cs="Times New Roman"/>
                <w:color w:val="000000"/>
                <w:sz w:val="24"/>
                <w:szCs w:val="24"/>
                <w:highlight w:val="none"/>
                <w:lang w:val="en-US" w:eastAsia="zh-CN"/>
              </w:rPr>
              <w:t>除</w:t>
            </w:r>
            <w:r>
              <w:rPr>
                <w:rFonts w:hint="eastAsia" w:ascii="Times New Roman" w:hAnsi="宋体" w:eastAsia="宋体" w:cs="Times New Roman"/>
                <w:color w:val="000000"/>
                <w:sz w:val="24"/>
                <w:szCs w:val="24"/>
                <w:highlight w:val="none"/>
              </w:rPr>
              <w:t>“四害”</w:t>
            </w:r>
            <w:r>
              <w:rPr>
                <w:rFonts w:hint="eastAsia" w:ascii="Times New Roman" w:hAnsi="宋体" w:eastAsia="宋体" w:cs="Times New Roman"/>
                <w:color w:val="000000"/>
                <w:sz w:val="24"/>
                <w:szCs w:val="24"/>
                <w:highlight w:val="none"/>
                <w:lang w:val="en-US" w:eastAsia="zh-CN"/>
              </w:rPr>
              <w:t>与</w:t>
            </w:r>
            <w:r>
              <w:rPr>
                <w:rFonts w:hint="eastAsia" w:ascii="Times New Roman" w:hAnsi="宋体" w:eastAsia="宋体" w:cs="Times New Roman"/>
                <w:color w:val="000000"/>
                <w:sz w:val="24"/>
                <w:szCs w:val="24"/>
                <w:highlight w:val="none"/>
              </w:rPr>
              <w:t>红火蚁</w:t>
            </w: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lang w:val="en-US" w:eastAsia="zh-CN"/>
              </w:rPr>
              <w:t>白</w:t>
            </w:r>
            <w:r>
              <w:rPr>
                <w:rFonts w:hint="eastAsia" w:ascii="Times New Roman" w:hAnsi="宋体" w:eastAsia="宋体" w:cs="Times New Roman"/>
                <w:color w:val="000000"/>
                <w:sz w:val="24"/>
                <w:szCs w:val="24"/>
                <w:highlight w:val="none"/>
              </w:rPr>
              <w:t>蚁密度达标。防控措施及药物消</w:t>
            </w:r>
            <w:r>
              <w:rPr>
                <w:rFonts w:hint="eastAsia" w:ascii="Times New Roman" w:hAnsi="宋体" w:eastAsia="宋体" w:cs="Times New Roman"/>
                <w:color w:val="000000"/>
                <w:sz w:val="24"/>
                <w:szCs w:val="24"/>
                <w:highlight w:val="none"/>
                <w:lang w:val="en-US" w:eastAsia="zh-CN"/>
              </w:rPr>
              <w:t>杀</w:t>
            </w:r>
            <w:r>
              <w:rPr>
                <w:rFonts w:hint="eastAsia" w:ascii="Times New Roman" w:hAnsi="宋体" w:eastAsia="宋体" w:cs="Times New Roman"/>
                <w:color w:val="000000"/>
                <w:sz w:val="24"/>
                <w:szCs w:val="24"/>
                <w:highlight w:val="none"/>
              </w:rPr>
              <w:t>、人工费用等所产生的费用已包含在服务费用中，由成交供应商负责，采购人不另外支付费用。</w:t>
            </w:r>
          </w:p>
          <w:p w14:paraId="4DBE961F">
            <w:pPr>
              <w:spacing w:line="360" w:lineRule="auto"/>
              <w:ind w:firstLine="720" w:firstLineChars="300"/>
              <w:outlineLvl w:val="1"/>
              <w:rPr>
                <w:rFonts w:hint="eastAsia"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2、</w:t>
            </w:r>
            <w:r>
              <w:rPr>
                <w:rFonts w:hint="eastAsia" w:ascii="Times New Roman" w:hAnsi="宋体" w:eastAsia="宋体" w:cs="Times New Roman"/>
                <w:color w:val="000000"/>
                <w:sz w:val="24"/>
                <w:szCs w:val="24"/>
                <w:highlight w:val="none"/>
              </w:rPr>
              <w:t>出现突发性“四害”入侵或流行性疾病发生，成交供应商应能及时有效的控制“四害”或病媒生物，按照相关要求增加消杀次数，保证“四害”防控达标，防控措施及药物消</w:t>
            </w:r>
            <w:r>
              <w:rPr>
                <w:rFonts w:hint="eastAsia" w:ascii="Times New Roman" w:hAnsi="宋体" w:eastAsia="宋体" w:cs="Times New Roman"/>
                <w:color w:val="000000"/>
                <w:sz w:val="24"/>
                <w:szCs w:val="24"/>
                <w:highlight w:val="none"/>
                <w:lang w:val="en-US" w:eastAsia="zh-CN"/>
              </w:rPr>
              <w:t>杀</w:t>
            </w:r>
            <w:r>
              <w:rPr>
                <w:rFonts w:hint="eastAsia" w:ascii="Times New Roman" w:hAnsi="宋体" w:eastAsia="宋体" w:cs="Times New Roman"/>
                <w:color w:val="000000"/>
                <w:sz w:val="24"/>
                <w:szCs w:val="24"/>
                <w:highlight w:val="none"/>
              </w:rPr>
              <w:t>、人工费用等所产生的应急费用已包含在服务费用中，由成交供应商负责，采购人不另外支付费用。</w:t>
            </w:r>
          </w:p>
          <w:p w14:paraId="452894B4">
            <w:pPr>
              <w:spacing w:line="360" w:lineRule="auto"/>
              <w:ind w:firstLine="720" w:firstLineChars="3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lang w:val="en-US" w:eastAsia="zh-CN"/>
              </w:rPr>
              <w:t>3、配合</w:t>
            </w:r>
            <w:r>
              <w:rPr>
                <w:rFonts w:hint="eastAsia" w:ascii="Times New Roman" w:hAnsi="宋体" w:eastAsia="宋体" w:cs="Times New Roman"/>
                <w:color w:val="000000"/>
                <w:sz w:val="24"/>
                <w:szCs w:val="24"/>
                <w:highlight w:val="none"/>
              </w:rPr>
              <w:t>上级部门下发的关于“四害”防</w:t>
            </w:r>
            <w:r>
              <w:rPr>
                <w:rFonts w:hint="eastAsia" w:ascii="Times New Roman" w:hAnsi="宋体" w:eastAsia="宋体" w:cs="Times New Roman"/>
                <w:color w:val="000000"/>
                <w:sz w:val="24"/>
                <w:szCs w:val="24"/>
                <w:highlight w:val="none"/>
                <w:lang w:val="en-US" w:eastAsia="zh-CN"/>
              </w:rPr>
              <w:t>控</w:t>
            </w:r>
            <w:r>
              <w:rPr>
                <w:rFonts w:hint="eastAsia" w:ascii="Times New Roman" w:hAnsi="宋体" w:eastAsia="宋体" w:cs="Times New Roman"/>
                <w:color w:val="000000"/>
                <w:sz w:val="24"/>
                <w:szCs w:val="24"/>
                <w:highlight w:val="none"/>
              </w:rPr>
              <w:t>文件精神，按时间开展统一紧急消杀防控工作，成交供应商必须迅速响应，若不按要求执行</w:t>
            </w:r>
            <w:r>
              <w:rPr>
                <w:rFonts w:hint="eastAsia" w:ascii="Times New Roman" w:hAnsi="宋体" w:eastAsia="宋体" w:cs="Times New Roman"/>
                <w:color w:val="000000"/>
                <w:sz w:val="24"/>
                <w:szCs w:val="24"/>
                <w:highlight w:val="none"/>
                <w:lang w:val="en-US" w:eastAsia="zh-CN"/>
              </w:rPr>
              <w:t>出现检查不合格，</w:t>
            </w:r>
            <w:r>
              <w:rPr>
                <w:rFonts w:hint="eastAsia" w:ascii="Times New Roman" w:hAnsi="宋体" w:eastAsia="宋体" w:cs="Times New Roman"/>
                <w:color w:val="000000"/>
                <w:sz w:val="24"/>
                <w:szCs w:val="24"/>
                <w:highlight w:val="none"/>
              </w:rPr>
              <w:t>当月考评不及格，并承担因此对采购人所造成的影响及损失。</w:t>
            </w:r>
          </w:p>
          <w:p w14:paraId="7144A0FB">
            <w:pPr>
              <w:spacing w:line="360" w:lineRule="auto"/>
              <w:ind w:firstLine="720" w:firstLineChars="300"/>
              <w:outlineLvl w:val="1"/>
              <w:rPr>
                <w:rFonts w:hint="default" w:ascii="Times New Roman" w:hAnsi="宋体" w:eastAsia="宋体" w:cs="Times New Roman"/>
                <w:color w:val="000000"/>
                <w:sz w:val="24"/>
                <w:szCs w:val="24"/>
                <w:highlight w:val="none"/>
                <w:lang w:val="en-US" w:eastAsia="zh-CN"/>
              </w:rPr>
            </w:pPr>
            <w:r>
              <w:rPr>
                <w:rFonts w:hint="eastAsia" w:ascii="Times New Roman" w:hAnsi="宋体" w:eastAsia="宋体" w:cs="Times New Roman"/>
                <w:color w:val="000000"/>
                <w:sz w:val="24"/>
                <w:szCs w:val="24"/>
                <w:highlight w:val="none"/>
                <w:lang w:val="en-US" w:eastAsia="zh-CN"/>
              </w:rPr>
              <w:t>4、成交供应商</w:t>
            </w:r>
            <w:r>
              <w:rPr>
                <w:rFonts w:hint="eastAsia" w:ascii="Times New Roman" w:hAnsi="宋体" w:eastAsia="宋体" w:cs="Times New Roman"/>
                <w:color w:val="000000"/>
                <w:sz w:val="24"/>
                <w:szCs w:val="24"/>
                <w:highlight w:val="none"/>
              </w:rPr>
              <w:t>必须根据采购人的情况，成交一个月</w:t>
            </w:r>
            <w:r>
              <w:rPr>
                <w:rFonts w:hint="eastAsia" w:ascii="Times New Roman" w:hAnsi="宋体" w:eastAsia="宋体" w:cs="Times New Roman"/>
                <w:color w:val="000000"/>
                <w:sz w:val="24"/>
                <w:szCs w:val="24"/>
                <w:highlight w:val="none"/>
                <w:lang w:val="en-US" w:eastAsia="zh-CN"/>
              </w:rPr>
              <w:t>内</w:t>
            </w:r>
            <w:r>
              <w:rPr>
                <w:rFonts w:hint="eastAsia" w:ascii="Times New Roman" w:hAnsi="宋体" w:eastAsia="宋体" w:cs="Times New Roman"/>
                <w:color w:val="000000"/>
                <w:sz w:val="24"/>
                <w:szCs w:val="24"/>
                <w:highlight w:val="none"/>
              </w:rPr>
              <w:t>需要</w:t>
            </w:r>
            <w:r>
              <w:rPr>
                <w:rFonts w:hint="eastAsia" w:ascii="Times New Roman" w:hAnsi="宋体" w:eastAsia="宋体" w:cs="Times New Roman"/>
                <w:color w:val="000000"/>
                <w:sz w:val="24"/>
                <w:szCs w:val="24"/>
                <w:highlight w:val="none"/>
                <w:lang w:val="en-US" w:eastAsia="zh-CN"/>
              </w:rPr>
              <w:t>制定好全年</w:t>
            </w:r>
            <w:r>
              <w:rPr>
                <w:rFonts w:hint="eastAsia" w:ascii="Times New Roman" w:hAnsi="宋体" w:eastAsia="宋体" w:cs="Times New Roman"/>
                <w:color w:val="000000"/>
                <w:sz w:val="24"/>
                <w:szCs w:val="24"/>
                <w:highlight w:val="none"/>
              </w:rPr>
              <w:t>除四害、灭红火蚁、灭白蚁服务</w:t>
            </w:r>
            <w:r>
              <w:rPr>
                <w:rFonts w:hint="eastAsia" w:ascii="Times New Roman" w:hAnsi="宋体" w:eastAsia="宋体" w:cs="Times New Roman"/>
                <w:color w:val="000000"/>
                <w:sz w:val="24"/>
                <w:szCs w:val="24"/>
                <w:highlight w:val="none"/>
                <w:lang w:val="en-US" w:eastAsia="zh-CN"/>
              </w:rPr>
              <w:t>实施方案，进行</w:t>
            </w:r>
            <w:r>
              <w:rPr>
                <w:rFonts w:hint="eastAsia" w:ascii="Times New Roman" w:hAnsi="宋体" w:eastAsia="宋体" w:cs="Times New Roman"/>
                <w:color w:val="000000"/>
                <w:sz w:val="24"/>
                <w:szCs w:val="24"/>
                <w:highlight w:val="none"/>
              </w:rPr>
              <w:t>全</w:t>
            </w:r>
            <w:r>
              <w:rPr>
                <w:rFonts w:hint="eastAsia" w:ascii="Times New Roman" w:hAnsi="宋体" w:eastAsia="宋体" w:cs="Times New Roman"/>
                <w:color w:val="000000"/>
                <w:sz w:val="24"/>
                <w:szCs w:val="24"/>
                <w:highlight w:val="none"/>
                <w:lang w:val="en-US" w:eastAsia="zh-CN"/>
              </w:rPr>
              <w:t>面</w:t>
            </w:r>
            <w:r>
              <w:rPr>
                <w:rFonts w:hint="eastAsia" w:ascii="Times New Roman" w:hAnsi="宋体" w:eastAsia="宋体" w:cs="Times New Roman"/>
                <w:color w:val="000000"/>
                <w:sz w:val="24"/>
                <w:szCs w:val="24"/>
                <w:highlight w:val="none"/>
              </w:rPr>
              <w:t>监测虫害趋势</w:t>
            </w:r>
            <w:r>
              <w:rPr>
                <w:rFonts w:hint="eastAsia" w:ascii="Times New Roman" w:hAnsi="宋体" w:eastAsia="宋体" w:cs="Times New Roman"/>
                <w:color w:val="000000"/>
                <w:sz w:val="24"/>
                <w:szCs w:val="24"/>
                <w:highlight w:val="none"/>
                <w:lang w:val="en-US" w:eastAsia="zh-CN"/>
              </w:rPr>
              <w:t>分析、做好布控措施与安装布控设备。并</w:t>
            </w:r>
            <w:r>
              <w:rPr>
                <w:rFonts w:hint="eastAsia" w:ascii="Times New Roman" w:hAnsi="宋体" w:eastAsia="宋体" w:cs="Times New Roman"/>
                <w:color w:val="000000"/>
                <w:sz w:val="24"/>
                <w:szCs w:val="24"/>
                <w:highlight w:val="none"/>
              </w:rPr>
              <w:t>提供布控平面图。</w:t>
            </w:r>
          </w:p>
        </w:tc>
      </w:tr>
    </w:tbl>
    <w:p w14:paraId="3F416CD5">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lang w:val="en-US" w:eastAsia="zh-CN"/>
        </w:rPr>
        <w:t>三</w:t>
      </w:r>
      <w:r>
        <w:rPr>
          <w:rFonts w:hint="eastAsia" w:ascii="Times New Roman" w:hAnsi="宋体" w:eastAsia="宋体" w:cs="Times New Roman"/>
          <w:color w:val="000000"/>
          <w:sz w:val="24"/>
          <w:szCs w:val="24"/>
          <w:highlight w:val="none"/>
        </w:rPr>
        <w:t>）质量标准</w:t>
      </w:r>
    </w:p>
    <w:p w14:paraId="1F0FBAC5">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1.成交供应商必须采取适当措施如物理方法、化学方法或其它综合治理措施，“四害”防制施工一个月后（灭蚊子两周后）至合同期满，保证采购人“四害”防治目标达到国家爱卫会印发的《鼠、蚊、蝇、蟑螂控制标准》（详见</w:t>
      </w: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lang w:val="en-US" w:eastAsia="zh-CN"/>
        </w:rPr>
        <w:t>十三、附件</w:t>
      </w:r>
      <w:r>
        <w:rPr>
          <w:rFonts w:hint="eastAsia" w:ascii="Times New Roman" w:hAnsi="宋体" w:eastAsia="宋体" w:cs="Times New Roman"/>
          <w:color w:val="000000"/>
          <w:sz w:val="24"/>
          <w:szCs w:val="24"/>
          <w:highlight w:val="none"/>
          <w:lang w:eastAsia="zh-CN"/>
        </w:rPr>
        <w:t>”</w:t>
      </w:r>
      <w:r>
        <w:rPr>
          <w:rFonts w:hint="eastAsia" w:ascii="Times New Roman" w:hAnsi="宋体" w:eastAsia="宋体" w:cs="Times New Roman"/>
          <w:color w:val="000000"/>
          <w:sz w:val="24"/>
          <w:szCs w:val="24"/>
          <w:highlight w:val="none"/>
        </w:rPr>
        <w:t>）及服务期间省市印发相关病媒生物控制标准。</w:t>
      </w:r>
    </w:p>
    <w:p w14:paraId="4762C6C3">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2.采取积极措施和合理有效的方法预防“四害”的侵入或产生，确保采购人区域内“四害”密度和危害保持在控制标准范围。</w:t>
      </w:r>
    </w:p>
    <w:p w14:paraId="6D393CB6">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lang w:val="en-US" w:eastAsia="zh-CN"/>
        </w:rPr>
        <w:t>四</w:t>
      </w:r>
      <w:r>
        <w:rPr>
          <w:rFonts w:hint="eastAsia" w:ascii="Times New Roman" w:hAnsi="宋体" w:eastAsia="宋体" w:cs="Times New Roman"/>
          <w:color w:val="000000"/>
          <w:sz w:val="24"/>
          <w:szCs w:val="24"/>
          <w:highlight w:val="none"/>
        </w:rPr>
        <w:t>）使用药物</w:t>
      </w:r>
    </w:p>
    <w:p w14:paraId="6C5ED71E">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只使用经中山市爱国卫生运动委员会、中山市有害生物防制协会推荐使用的药剂，使用的药物必须是国家规定使用的卫生刹虫剂，药物必须是国家有关主管部门批准生产的具有三证或已登记进口的卫生杀虫剂的合格产品用于卫生虫害防制的药物，其性能应符合下列要求：化学性质稳定，且残效期较长，高效低毒、安全，对人畜及环境无害，对病媒生物具有显著的击倒和致死作用。</w:t>
      </w:r>
    </w:p>
    <w:p w14:paraId="06A8A962">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lang w:val="en-US" w:eastAsia="zh-CN"/>
        </w:rPr>
        <w:t>五</w:t>
      </w:r>
      <w:r>
        <w:rPr>
          <w:rFonts w:hint="eastAsia" w:ascii="Times New Roman" w:hAnsi="宋体" w:eastAsia="宋体" w:cs="Times New Roman"/>
          <w:color w:val="000000"/>
          <w:sz w:val="24"/>
          <w:szCs w:val="24"/>
          <w:highlight w:val="none"/>
        </w:rPr>
        <w:t>）服务质量监控</w:t>
      </w:r>
    </w:p>
    <w:p w14:paraId="23EBA4A0">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成交供应商每</w:t>
      </w:r>
      <w:r>
        <w:rPr>
          <w:rFonts w:hint="eastAsia" w:ascii="Times New Roman" w:hAnsi="宋体" w:eastAsia="宋体" w:cs="Times New Roman"/>
          <w:color w:val="000000"/>
          <w:sz w:val="24"/>
          <w:szCs w:val="24"/>
          <w:highlight w:val="none"/>
          <w:lang w:val="en-US" w:eastAsia="zh-CN"/>
        </w:rPr>
        <w:t>月</w:t>
      </w:r>
      <w:r>
        <w:rPr>
          <w:rFonts w:hint="eastAsia" w:ascii="Times New Roman" w:hAnsi="宋体" w:eastAsia="宋体" w:cs="Times New Roman"/>
          <w:color w:val="000000"/>
          <w:sz w:val="24"/>
          <w:szCs w:val="24"/>
          <w:highlight w:val="none"/>
        </w:rPr>
        <w:t>必须安排工程技术人员到医院自查灭“四害”效果或服务质量，每月联同采购人主管部门管理人员检查医院“四害”防制工作情况，并将检查结果和“四害”密度检查表交采购人主管部门。</w:t>
      </w:r>
    </w:p>
    <w:p w14:paraId="313A147A">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lang w:val="en-US" w:eastAsia="zh-CN"/>
        </w:rPr>
        <w:t>六</w:t>
      </w:r>
      <w:r>
        <w:rPr>
          <w:rFonts w:hint="eastAsia" w:ascii="Times New Roman" w:hAnsi="宋体" w:eastAsia="宋体" w:cs="Times New Roman"/>
          <w:color w:val="000000"/>
          <w:sz w:val="24"/>
          <w:szCs w:val="24"/>
          <w:highlight w:val="none"/>
        </w:rPr>
        <w:t>）资料管理要求</w:t>
      </w:r>
    </w:p>
    <w:p w14:paraId="3E65BF3B">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成交供应商必须做好“四害”防治工作记录，包括每次所采取的措施和跟踪维护记录，每月进行“四害”密度检测，高峰期或特殊时期每周监测，并负责外围环境控制调查、整改、跟踪及相关建议，每月将资料复印件交采购人主管部门。同时要建立全部“四害”防治工程档案，服务期满将资料档案交采购人存档。</w:t>
      </w:r>
    </w:p>
    <w:p w14:paraId="1232779C">
      <w:pPr>
        <w:spacing w:line="360" w:lineRule="auto"/>
        <w:ind w:firstLine="482" w:firstLineChars="200"/>
        <w:outlineLvl w:val="1"/>
        <w:rPr>
          <w:rFonts w:hint="eastAsia" w:ascii="Times New Roman" w:hAnsi="宋体" w:eastAsia="宋体" w:cs="Times New Roman"/>
          <w:color w:val="000000"/>
          <w:sz w:val="24"/>
          <w:szCs w:val="24"/>
          <w:highlight w:val="none"/>
        </w:rPr>
      </w:pPr>
      <w:r>
        <w:rPr>
          <w:rFonts w:hint="eastAsia" w:ascii="宋体" w:hAnsi="宋体" w:eastAsia="宋体" w:cs="宋体"/>
          <w:b/>
          <w:sz w:val="24"/>
          <w:highlight w:val="none"/>
          <w:lang w:val="en-US" w:eastAsia="zh-CN"/>
        </w:rPr>
        <w:t>四</w:t>
      </w:r>
      <w:r>
        <w:rPr>
          <w:rFonts w:hint="eastAsia" w:ascii="宋体" w:hAnsi="宋体" w:eastAsia="宋体" w:cs="宋体"/>
          <w:b/>
          <w:sz w:val="24"/>
          <w:highlight w:val="none"/>
        </w:rPr>
        <w:t>、“四害”、灭红火蚁、灭白蚁消杀作业人员及施工要求</w:t>
      </w:r>
    </w:p>
    <w:p w14:paraId="02696E19">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一）成交供应商“四害”防制作业人员必须是经过专业培训并领取国家劳动部门颁发的有害生物防制资格证（有害生物防制员）、具备市级或以上有害生物防制协会颁发的有害生物防制服务《上岗证》且在采购人备案存档并得到采购人认可的固定的人员，特殊情况需要更换人员要告知采购人并取得同意才能更换。</w:t>
      </w:r>
    </w:p>
    <w:p w14:paraId="20E2098B">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（二）施工时间，按采购人规定的施工时间服务，选择员工和患者人流较少时段。</w:t>
      </w:r>
    </w:p>
    <w:p w14:paraId="1BB41ED9">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（三）工作人员要穿工作服、配戴上岗证；进入医院不准吸烟、大声喧哗，服从采购人管理，使用杀虫剂时必须穿戴安全保护用品。</w:t>
      </w:r>
    </w:p>
    <w:p w14:paraId="7A1AF79E">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（四）进入科室需经科室同意方可进入，室内“四害”消杀需征求科室同意方可进行消杀，对有病人和医务人员的诊疗场所必须事先通知并做好防护措施。一切物品未经同意严禁触、摸、翻动、偷窃。</w:t>
      </w:r>
    </w:p>
    <w:p w14:paraId="4F059D10">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五）每次消杀施工，均由1名工程负责人带队，成交供应商每次灭“四害”要安排专业工作人员3人或以上，每两周检查院内“四害”情况，及时采取防制措施，保持“四害”防治达标状态，施工结束后，填写施工登记表，经双方签字认可，月末交采购人一份。</w:t>
      </w:r>
    </w:p>
    <w:p w14:paraId="28D97076">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（六）操作完毕后及时清理、带走废物（如药瓶、剩余的药水）、死鼠、死蟑螂等，防止因施工产生的环境污染。</w:t>
      </w:r>
    </w:p>
    <w:p w14:paraId="10D78CAC">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（七）每次施工后要进行跟踪和回访，对本次服务效果不显著的场所12小时内进行补救。</w:t>
      </w:r>
    </w:p>
    <w:p w14:paraId="7D6C47A8">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（八）中山市爱国卫生运动委员会下发到采购人的药械、宣传资料等必须用于采购人单位，同时做好相关登记。</w:t>
      </w:r>
    </w:p>
    <w:p w14:paraId="3B6CCE9A">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（九）积极配合采购人完成爱国卫生运动工作任务。</w:t>
      </w:r>
    </w:p>
    <w:p w14:paraId="4E932BBC">
      <w:pPr>
        <w:spacing w:line="360" w:lineRule="auto"/>
        <w:ind w:firstLine="482"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b/>
          <w:bCs/>
          <w:color w:val="000000"/>
          <w:sz w:val="24"/>
          <w:szCs w:val="24"/>
          <w:highlight w:val="none"/>
          <w:lang w:val="en-US" w:eastAsia="zh-CN"/>
        </w:rPr>
        <w:t>五</w:t>
      </w:r>
      <w:r>
        <w:rPr>
          <w:rFonts w:hint="eastAsia" w:ascii="Times New Roman" w:hAnsi="宋体" w:eastAsia="宋体" w:cs="Times New Roman"/>
          <w:b/>
          <w:bCs/>
          <w:color w:val="000000"/>
          <w:sz w:val="24"/>
          <w:szCs w:val="24"/>
          <w:highlight w:val="none"/>
        </w:rPr>
        <w:t>、灭“四害”、灭红火蚁、灭白蚁作业流程</w:t>
      </w:r>
    </w:p>
    <w:p w14:paraId="2DA523E8">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（一）每月初与采购人主管人员约定时间，并在院内出通知告知。</w:t>
      </w:r>
    </w:p>
    <w:p w14:paraId="3A10472F">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（二）按计划到现场实施服务（现场操作前请采购人确认服务内容、范围、药品、种类、浓度、用量及操作方法）。</w:t>
      </w:r>
    </w:p>
    <w:p w14:paraId="5C9D8CED">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（三）操作完毕后清理现场（清理回收药瓶、鼠虫尸体）。</w:t>
      </w:r>
    </w:p>
    <w:p w14:paraId="43F18665">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（四）填写现场服务确认表（双方确认本次服务质量）。</w:t>
      </w:r>
    </w:p>
    <w:p w14:paraId="6298AEE8">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（五）电话回访（本次服务若有不足之处，成交供应商将在回访后12小时内到现场补杀）。</w:t>
      </w:r>
    </w:p>
    <w:p w14:paraId="075D1646">
      <w:pPr>
        <w:spacing w:line="360" w:lineRule="auto"/>
        <w:ind w:firstLine="482" w:firstLineChars="200"/>
        <w:outlineLvl w:val="1"/>
        <w:rPr>
          <w:rFonts w:hint="eastAsia" w:ascii="Times New Roman" w:hAnsi="宋体" w:eastAsia="宋体" w:cs="Times New Roman"/>
          <w:b/>
          <w:bCs/>
          <w:color w:val="000000"/>
          <w:sz w:val="24"/>
          <w:szCs w:val="24"/>
          <w:highlight w:val="none"/>
        </w:rPr>
      </w:pPr>
      <w:r>
        <w:rPr>
          <w:rFonts w:hint="eastAsia" w:ascii="Times New Roman" w:hAnsi="宋体" w:eastAsia="宋体" w:cs="Times New Roman"/>
          <w:b/>
          <w:bCs/>
          <w:color w:val="000000"/>
          <w:sz w:val="24"/>
          <w:szCs w:val="24"/>
          <w:highlight w:val="none"/>
          <w:lang w:val="en-US" w:eastAsia="zh-CN"/>
        </w:rPr>
        <w:t>六</w:t>
      </w:r>
      <w:r>
        <w:rPr>
          <w:rFonts w:hint="eastAsia" w:ascii="Times New Roman" w:hAnsi="宋体" w:eastAsia="宋体" w:cs="Times New Roman"/>
          <w:b/>
          <w:bCs/>
          <w:color w:val="000000"/>
          <w:sz w:val="24"/>
          <w:szCs w:val="24"/>
          <w:highlight w:val="none"/>
        </w:rPr>
        <w:t>、操作过程管理规定</w:t>
      </w:r>
    </w:p>
    <w:p w14:paraId="7CE39A9A">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（一）严格按中山市爱国卫生运动委员会及采购人相关规定进行灭鼠杀虫服务，确保采购人病媒防制在达标范围内。</w:t>
      </w:r>
    </w:p>
    <w:p w14:paraId="6EA74B08">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（二）工作准时完成，保证质量。</w:t>
      </w:r>
    </w:p>
    <w:p w14:paraId="403A0E38">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（三）所有杀虫剂必须保存在原来的容器中，且正确储存。所有杀虫剂均应有标签，且标签内容清晰。</w:t>
      </w:r>
    </w:p>
    <w:p w14:paraId="58D7DBBF">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（四）杀虫剂要有国家和地方有关管理机构认可、批准，提供使用、保管规程，安全资料和标签，药物必须分开使用。</w:t>
      </w:r>
    </w:p>
    <w:p w14:paraId="04CECBF7">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（五）所有害虫、害鼠控制器材的放置，不得污染产品及所有原材物料、包装材料和设备。</w:t>
      </w:r>
    </w:p>
    <w:p w14:paraId="322DD0D7">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（六）喷雾器等器具，必须贴有名称和杀虫剂浓度的标签，且不得用于其它目的；设备必须保养良好且没有泄漏。</w:t>
      </w:r>
    </w:p>
    <w:p w14:paraId="52F027E3">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★（七）每月提供一份月度总结，每季度提供一份虫害趋势分析，每半年提供一份半年度总结，每年提供一份年度总结及下年工作计划安排，每年至少提供一次虫害培训会议。</w:t>
      </w:r>
    </w:p>
    <w:p w14:paraId="7640B615">
      <w:pPr>
        <w:spacing w:line="360" w:lineRule="auto"/>
        <w:ind w:firstLine="482" w:firstLineChars="200"/>
        <w:outlineLvl w:val="1"/>
        <w:rPr>
          <w:rFonts w:hint="eastAsia" w:ascii="Times New Roman" w:hAnsi="宋体" w:eastAsia="宋体" w:cs="Times New Roman"/>
          <w:b/>
          <w:bCs/>
          <w:color w:val="000000"/>
          <w:sz w:val="24"/>
          <w:szCs w:val="24"/>
          <w:highlight w:val="none"/>
        </w:rPr>
      </w:pPr>
      <w:r>
        <w:rPr>
          <w:rFonts w:hint="eastAsia" w:ascii="Times New Roman" w:hAnsi="宋体" w:eastAsia="宋体" w:cs="Times New Roman"/>
          <w:b/>
          <w:bCs/>
          <w:color w:val="000000"/>
          <w:sz w:val="24"/>
          <w:szCs w:val="24"/>
          <w:highlight w:val="none"/>
          <w:lang w:val="en-US" w:eastAsia="zh-CN"/>
        </w:rPr>
        <w:t>七</w:t>
      </w:r>
      <w:r>
        <w:rPr>
          <w:rFonts w:hint="eastAsia" w:ascii="Times New Roman" w:hAnsi="宋体" w:eastAsia="宋体" w:cs="Times New Roman"/>
          <w:b/>
          <w:bCs/>
          <w:color w:val="000000"/>
          <w:sz w:val="24"/>
          <w:szCs w:val="24"/>
          <w:highlight w:val="none"/>
        </w:rPr>
        <w:t>、服务质量考评要求</w:t>
      </w:r>
    </w:p>
    <w:p w14:paraId="208FD023">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一）在合同期内，由采购人主管部门每月对成交供应商的服务质量按照《中山市第二人民医院“除四害、灭红火蚁、灭白蚁”服务质量评价表》(详见附件)进行考评，考评结果与服务费挂钩。考评结果均与服务费挂钩。甲方有权根据实际工作需要对监督考核方案进行调整并通知乙方，乙方应配合甲方的考核，不得以任何理由拒绝或阻挠甲方的考核。具体考评如下：</w:t>
      </w:r>
    </w:p>
    <w:p w14:paraId="18D88B93">
      <w:pPr>
        <w:spacing w:line="360" w:lineRule="auto"/>
        <w:ind w:firstLine="480" w:firstLineChars="200"/>
        <w:outlineLvl w:val="1"/>
        <w:rPr>
          <w:rFonts w:hint="eastAsia"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1.“除四害、灭红火蚁、灭白蚁”</w:t>
      </w:r>
      <w:r>
        <w:rPr>
          <w:rFonts w:hint="eastAsia" w:ascii="Times New Roman" w:hAnsi="宋体" w:eastAsia="宋体" w:cs="Times New Roman"/>
          <w:color w:val="auto"/>
          <w:sz w:val="24"/>
          <w:szCs w:val="24"/>
          <w:highlight w:val="none"/>
        </w:rPr>
        <w:t>服务质量月度考核表（科室考核</w:t>
      </w:r>
      <w:r>
        <w:rPr>
          <w:rFonts w:hint="eastAsia" w:ascii="Times New Roman" w:hAnsi="宋体" w:eastAsia="宋体" w:cs="Times New Roman"/>
          <w:color w:val="auto"/>
          <w:sz w:val="24"/>
          <w:szCs w:val="24"/>
          <w:highlight w:val="none"/>
          <w:lang w:val="en-US" w:eastAsia="zh-CN"/>
        </w:rPr>
        <w:t>汇总</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得分由全院各科室考核单项扣分项进行累计叠加，最高不超过单项最高分值。</w:t>
      </w:r>
    </w:p>
    <w:p w14:paraId="26167E6E">
      <w:pPr>
        <w:spacing w:line="360" w:lineRule="auto"/>
        <w:ind w:firstLine="480" w:firstLineChars="200"/>
        <w:outlineLvl w:val="1"/>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2.</w:t>
      </w:r>
      <w:r>
        <w:rPr>
          <w:rFonts w:hint="eastAsia" w:ascii="Times New Roman" w:hAnsi="宋体" w:eastAsia="宋体" w:cs="Times New Roman"/>
          <w:color w:val="auto"/>
          <w:sz w:val="24"/>
          <w:szCs w:val="24"/>
          <w:highlight w:val="none"/>
        </w:rPr>
        <w:t>考评分数线</w:t>
      </w:r>
      <w:r>
        <w:rPr>
          <w:rFonts w:hint="eastAsia" w:ascii="Times New Roman" w:hAnsi="宋体" w:eastAsia="宋体" w:cs="Times New Roman"/>
          <w:color w:val="auto"/>
          <w:sz w:val="24"/>
          <w:szCs w:val="24"/>
          <w:highlight w:val="none"/>
          <w:lang w:val="en-US" w:eastAsia="zh-CN"/>
        </w:rPr>
        <w:t>90</w:t>
      </w:r>
      <w:r>
        <w:rPr>
          <w:rFonts w:hint="eastAsia" w:ascii="Times New Roman" w:hAnsi="宋体" w:eastAsia="宋体" w:cs="Times New Roman"/>
          <w:color w:val="auto"/>
          <w:sz w:val="24"/>
          <w:szCs w:val="24"/>
          <w:highlight w:val="none"/>
        </w:rPr>
        <w:t>分或以上为合格，低于</w:t>
      </w:r>
      <w:r>
        <w:rPr>
          <w:rFonts w:hint="eastAsia" w:ascii="Times New Roman" w:hAnsi="宋体" w:eastAsia="宋体" w:cs="Times New Roman"/>
          <w:color w:val="auto"/>
          <w:sz w:val="24"/>
          <w:szCs w:val="24"/>
          <w:highlight w:val="none"/>
          <w:lang w:val="en-US" w:eastAsia="zh-CN"/>
        </w:rPr>
        <w:t>90</w:t>
      </w:r>
      <w:r>
        <w:rPr>
          <w:rFonts w:hint="eastAsia" w:ascii="Times New Roman" w:hAnsi="宋体" w:eastAsia="宋体" w:cs="Times New Roman"/>
          <w:color w:val="auto"/>
          <w:sz w:val="24"/>
          <w:szCs w:val="24"/>
          <w:highlight w:val="none"/>
        </w:rPr>
        <w:t>分为不合格，每下降1分扣</w:t>
      </w:r>
      <w:r>
        <w:rPr>
          <w:rFonts w:hint="eastAsia" w:ascii="Times New Roman" w:hAnsi="宋体" w:eastAsia="宋体" w:cs="Times New Roman"/>
          <w:color w:val="auto"/>
          <w:sz w:val="24"/>
          <w:szCs w:val="24"/>
          <w:highlight w:val="none"/>
          <w:lang w:val="en-US" w:eastAsia="zh-CN"/>
        </w:rPr>
        <w:t>2</w:t>
      </w:r>
      <w:r>
        <w:rPr>
          <w:rFonts w:hint="eastAsia" w:ascii="Times New Roman" w:hAnsi="宋体" w:eastAsia="宋体" w:cs="Times New Roman"/>
          <w:color w:val="auto"/>
          <w:sz w:val="24"/>
          <w:szCs w:val="24"/>
          <w:highlight w:val="none"/>
        </w:rPr>
        <w:t>00元，从当月</w:t>
      </w:r>
      <w:r>
        <w:rPr>
          <w:rFonts w:hint="eastAsia" w:ascii="Times New Roman" w:hAnsi="宋体" w:eastAsia="宋体" w:cs="Times New Roman"/>
          <w:color w:val="auto"/>
          <w:sz w:val="24"/>
          <w:szCs w:val="24"/>
          <w:highlight w:val="none"/>
          <w:lang w:val="en-US" w:eastAsia="zh-CN"/>
        </w:rPr>
        <w:t>服务</w:t>
      </w:r>
      <w:r>
        <w:rPr>
          <w:rFonts w:hint="eastAsia" w:ascii="Times New Roman" w:hAnsi="宋体" w:eastAsia="宋体" w:cs="Times New Roman"/>
          <w:color w:val="auto"/>
          <w:sz w:val="24"/>
          <w:szCs w:val="24"/>
          <w:highlight w:val="none"/>
        </w:rPr>
        <w:t>费中扣除。</w:t>
      </w:r>
    </w:p>
    <w:p w14:paraId="35387740">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auto"/>
          <w:sz w:val="24"/>
          <w:szCs w:val="24"/>
          <w:highlight w:val="none"/>
        </w:rPr>
        <w:t>3.连续3个月得分＜</w:t>
      </w:r>
      <w:r>
        <w:rPr>
          <w:rFonts w:hint="eastAsia" w:ascii="Times New Roman" w:hAnsi="宋体" w:eastAsia="宋体" w:cs="Times New Roman"/>
          <w:color w:val="auto"/>
          <w:sz w:val="24"/>
          <w:szCs w:val="24"/>
          <w:highlight w:val="none"/>
          <w:lang w:val="en-US" w:eastAsia="zh-CN"/>
        </w:rPr>
        <w:t>90</w:t>
      </w:r>
      <w:r>
        <w:rPr>
          <w:rFonts w:hint="eastAsia" w:ascii="Times New Roman" w:hAnsi="宋体" w:eastAsia="宋体" w:cs="Times New Roman"/>
          <w:color w:val="auto"/>
          <w:sz w:val="24"/>
          <w:szCs w:val="24"/>
          <w:highlight w:val="none"/>
        </w:rPr>
        <w:t>分的，采购人有权终止合同。</w:t>
      </w:r>
    </w:p>
    <w:p w14:paraId="77B59E82">
      <w:pPr>
        <w:spacing w:line="360" w:lineRule="auto"/>
        <w:ind w:firstLine="480" w:firstLineChars="200"/>
        <w:outlineLvl w:val="1"/>
        <w:rPr>
          <w:rFonts w:hint="eastAsia" w:ascii="Times New Roman" w:hAnsi="宋体" w:eastAsia="宋体" w:cs="Times New Roman"/>
          <w:color w:val="000000"/>
          <w:sz w:val="24"/>
          <w:szCs w:val="24"/>
          <w:highlight w:val="no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3283"/>
        <w:gridCol w:w="908"/>
        <w:gridCol w:w="2795"/>
        <w:gridCol w:w="953"/>
        <w:gridCol w:w="965"/>
      </w:tblGrid>
      <w:tr w14:paraId="006E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single" w:color="000000" w:sz="4" w:space="0"/>
              <w:right w:val="nil"/>
            </w:tcBorders>
            <w:noWrap/>
            <w:vAlign w:val="center"/>
          </w:tcPr>
          <w:p w14:paraId="164A264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中山市第二人民医院“除四害、灭红火蚁、灭白蚁”服务质量评价表（</w:t>
            </w:r>
            <w:r>
              <w:rPr>
                <w:rFonts w:hint="eastAsia" w:ascii="宋体" w:hAnsi="宋体" w:cs="宋体"/>
                <w:b/>
                <w:bCs/>
                <w:i w:val="0"/>
                <w:iCs w:val="0"/>
                <w:color w:val="000000"/>
                <w:kern w:val="0"/>
                <w:sz w:val="24"/>
                <w:szCs w:val="24"/>
                <w:highlight w:val="none"/>
                <w:u w:val="none"/>
                <w:lang w:val="en-US" w:eastAsia="zh-CN" w:bidi="ar"/>
              </w:rPr>
              <w:t>科室</w:t>
            </w:r>
            <w:r>
              <w:rPr>
                <w:rFonts w:hint="eastAsia" w:ascii="宋体" w:hAnsi="宋体" w:eastAsia="宋体" w:cs="宋体"/>
                <w:b/>
                <w:bCs/>
                <w:i w:val="0"/>
                <w:iCs w:val="0"/>
                <w:color w:val="000000"/>
                <w:kern w:val="0"/>
                <w:sz w:val="24"/>
                <w:szCs w:val="24"/>
                <w:highlight w:val="none"/>
                <w:u w:val="none"/>
                <w:lang w:val="en-US" w:eastAsia="zh-CN" w:bidi="ar"/>
              </w:rPr>
              <w:t>考核）</w:t>
            </w:r>
          </w:p>
        </w:tc>
      </w:tr>
      <w:tr w14:paraId="280F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03"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6780235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95"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1AB14DC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标 准 内 容</w:t>
            </w:r>
          </w:p>
        </w:tc>
        <w:tc>
          <w:tcPr>
            <w:tcW w:w="468"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0A88A41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规定分值</w:t>
            </w:r>
          </w:p>
        </w:tc>
        <w:tc>
          <w:tcPr>
            <w:tcW w:w="1442"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1D0FE71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 分 细 则</w:t>
            </w:r>
          </w:p>
        </w:tc>
        <w:tc>
          <w:tcPr>
            <w:tcW w:w="492"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6E01522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得分</w:t>
            </w:r>
          </w:p>
        </w:tc>
        <w:tc>
          <w:tcPr>
            <w:tcW w:w="498"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0573199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1212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32CA28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2AE38B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工作人员须按规定着装、标志上岗，发现未着装、标志上岗</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17587F0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55D750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每发现一次不符合扣5分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43E68AC8">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2253CCA">
            <w:pPr>
              <w:rPr>
                <w:rFonts w:hint="eastAsia" w:ascii="宋体" w:hAnsi="宋体" w:eastAsia="宋体" w:cs="宋体"/>
                <w:i w:val="0"/>
                <w:iCs w:val="0"/>
                <w:color w:val="000000"/>
                <w:sz w:val="24"/>
                <w:szCs w:val="24"/>
                <w:highlight w:val="none"/>
                <w:u w:val="none"/>
              </w:rPr>
            </w:pPr>
          </w:p>
        </w:tc>
      </w:tr>
      <w:tr w14:paraId="2E85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336317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63911A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是否科室所属区域进行灭蝇检查或消杀1次/月</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74B740C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41EABC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64801730">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8FC1674">
            <w:pPr>
              <w:rPr>
                <w:rFonts w:hint="eastAsia" w:ascii="宋体" w:hAnsi="宋体" w:eastAsia="宋体" w:cs="宋体"/>
                <w:i w:val="0"/>
                <w:iCs w:val="0"/>
                <w:color w:val="000000"/>
                <w:sz w:val="24"/>
                <w:szCs w:val="24"/>
                <w:highlight w:val="none"/>
                <w:u w:val="none"/>
              </w:rPr>
            </w:pPr>
          </w:p>
        </w:tc>
      </w:tr>
      <w:tr w14:paraId="672F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293758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24A6A97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科室范围内是否发现有蝇虫</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6DBFA34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028669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3C0962D1">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050E421">
            <w:pPr>
              <w:rPr>
                <w:rFonts w:hint="eastAsia" w:ascii="宋体" w:hAnsi="宋体" w:eastAsia="宋体" w:cs="宋体"/>
                <w:i w:val="0"/>
                <w:iCs w:val="0"/>
                <w:color w:val="000000"/>
                <w:sz w:val="24"/>
                <w:szCs w:val="24"/>
                <w:highlight w:val="none"/>
                <w:u w:val="none"/>
              </w:rPr>
            </w:pPr>
          </w:p>
        </w:tc>
      </w:tr>
      <w:tr w14:paraId="7616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1B8DF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39F9F2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是否科室所属区域进行灭鼠检查或消杀1次/月</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1E6F3E3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3</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576E38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1ABE4DC0">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DAD4C9B">
            <w:pPr>
              <w:rPr>
                <w:rFonts w:hint="eastAsia" w:ascii="宋体" w:hAnsi="宋体" w:eastAsia="宋体" w:cs="宋体"/>
                <w:i w:val="0"/>
                <w:iCs w:val="0"/>
                <w:color w:val="000000"/>
                <w:sz w:val="24"/>
                <w:szCs w:val="24"/>
                <w:highlight w:val="none"/>
                <w:u w:val="none"/>
              </w:rPr>
            </w:pPr>
          </w:p>
        </w:tc>
      </w:tr>
      <w:tr w14:paraId="3B24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26F28A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0D24169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科室范围内是否发现有老鼠活动轨迹和粪便</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340EF23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2</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7ED5F5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6C74292B">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09FEFDF9">
            <w:pPr>
              <w:rPr>
                <w:rFonts w:hint="eastAsia" w:ascii="宋体" w:hAnsi="宋体" w:eastAsia="宋体" w:cs="宋体"/>
                <w:i w:val="0"/>
                <w:iCs w:val="0"/>
                <w:color w:val="000000"/>
                <w:sz w:val="24"/>
                <w:szCs w:val="24"/>
                <w:highlight w:val="none"/>
                <w:u w:val="none"/>
              </w:rPr>
            </w:pPr>
          </w:p>
        </w:tc>
      </w:tr>
      <w:tr w14:paraId="3B81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54E8DA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0F2209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是否科室所属区域进行灭蟑螂检查或消杀1次/月</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3B09970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3</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72C04F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2E8446DB">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7188B60">
            <w:pPr>
              <w:rPr>
                <w:rFonts w:hint="eastAsia" w:ascii="宋体" w:hAnsi="宋体" w:eastAsia="宋体" w:cs="宋体"/>
                <w:i w:val="0"/>
                <w:iCs w:val="0"/>
                <w:color w:val="000000"/>
                <w:sz w:val="24"/>
                <w:szCs w:val="24"/>
                <w:highlight w:val="none"/>
                <w:u w:val="none"/>
              </w:rPr>
            </w:pPr>
          </w:p>
        </w:tc>
      </w:tr>
      <w:tr w14:paraId="01A2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70F9CC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5871AF9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科室范围内是否发现有蟑螂活动轨迹、粪便、有活蟑螂卵</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6EBCF01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2</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62A894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17C2C7D4">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EA589AF">
            <w:pPr>
              <w:rPr>
                <w:rFonts w:hint="eastAsia" w:ascii="宋体" w:hAnsi="宋体" w:eastAsia="宋体" w:cs="宋体"/>
                <w:i w:val="0"/>
                <w:iCs w:val="0"/>
                <w:color w:val="000000"/>
                <w:sz w:val="24"/>
                <w:szCs w:val="24"/>
                <w:highlight w:val="none"/>
                <w:u w:val="none"/>
              </w:rPr>
            </w:pPr>
          </w:p>
        </w:tc>
      </w:tr>
      <w:tr w14:paraId="71A2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7FEE4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207BF2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是否科室所属区域进行灭蚊消杀不少于2次/月</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11BB33B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3</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3E8A67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07F45EB6">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9EE694C">
            <w:pPr>
              <w:rPr>
                <w:rFonts w:hint="eastAsia" w:ascii="宋体" w:hAnsi="宋体" w:eastAsia="宋体" w:cs="宋体"/>
                <w:i w:val="0"/>
                <w:iCs w:val="0"/>
                <w:color w:val="000000"/>
                <w:sz w:val="24"/>
                <w:szCs w:val="24"/>
                <w:highlight w:val="none"/>
                <w:u w:val="none"/>
              </w:rPr>
            </w:pPr>
          </w:p>
        </w:tc>
      </w:tr>
      <w:tr w14:paraId="5AF9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0E78E9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0BB2C02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科室范围内是否发现有蚊子，每房间大于3只以上</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2016CDC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2</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044F04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20271D82">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11712FBE">
            <w:pPr>
              <w:rPr>
                <w:rFonts w:hint="eastAsia" w:ascii="宋体" w:hAnsi="宋体" w:eastAsia="宋体" w:cs="宋体"/>
                <w:i w:val="0"/>
                <w:iCs w:val="0"/>
                <w:color w:val="000000"/>
                <w:sz w:val="24"/>
                <w:szCs w:val="24"/>
                <w:highlight w:val="none"/>
                <w:u w:val="none"/>
              </w:rPr>
            </w:pPr>
          </w:p>
        </w:tc>
      </w:tr>
      <w:tr w14:paraId="13D7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3649E6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7B3C519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是否科室所属区域进行白蚁检查和消杀不少于1次/月</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55B8E03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3</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3FA72A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008A1460">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AAF9937">
            <w:pPr>
              <w:rPr>
                <w:rFonts w:hint="eastAsia" w:ascii="宋体" w:hAnsi="宋体" w:eastAsia="宋体" w:cs="宋体"/>
                <w:i w:val="0"/>
                <w:iCs w:val="0"/>
                <w:color w:val="000000"/>
                <w:sz w:val="24"/>
                <w:szCs w:val="24"/>
                <w:highlight w:val="none"/>
                <w:u w:val="none"/>
              </w:rPr>
            </w:pPr>
          </w:p>
        </w:tc>
      </w:tr>
      <w:tr w14:paraId="0BF3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5653B3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08616FC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科室范围内是否发现有白蚁</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370C595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2</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578820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4195501F">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47685D3">
            <w:pPr>
              <w:rPr>
                <w:rFonts w:hint="eastAsia" w:ascii="宋体" w:hAnsi="宋体" w:eastAsia="宋体" w:cs="宋体"/>
                <w:i w:val="0"/>
                <w:iCs w:val="0"/>
                <w:color w:val="000000"/>
                <w:sz w:val="24"/>
                <w:szCs w:val="24"/>
                <w:highlight w:val="none"/>
                <w:u w:val="none"/>
              </w:rPr>
            </w:pPr>
          </w:p>
        </w:tc>
      </w:tr>
      <w:tr w14:paraId="212D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0D964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298A1F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如发现成交供应商未及时清理遗留在施工现场的杂物，未及时处理治灭的善后工作。</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2C88C8B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506ACB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每发现一次不符合扣0.2</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03F0DED1">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20A020BC">
            <w:pPr>
              <w:rPr>
                <w:rFonts w:hint="eastAsia" w:ascii="宋体" w:hAnsi="宋体" w:eastAsia="宋体" w:cs="宋体"/>
                <w:i w:val="0"/>
                <w:iCs w:val="0"/>
                <w:color w:val="000000"/>
                <w:sz w:val="24"/>
                <w:szCs w:val="24"/>
                <w:highlight w:val="none"/>
                <w:u w:val="none"/>
              </w:rPr>
            </w:pPr>
          </w:p>
        </w:tc>
      </w:tr>
      <w:tr w14:paraId="1C37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3E9ACE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28A63F5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施工完毕后，按要求填写施工签单卡，双方代表签字确认</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0134F8E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37A701E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每发现一次不符合扣0.2</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1DADE599">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F5295D2">
            <w:pPr>
              <w:rPr>
                <w:rFonts w:hint="eastAsia" w:ascii="宋体" w:hAnsi="宋体" w:eastAsia="宋体" w:cs="宋体"/>
                <w:i w:val="0"/>
                <w:iCs w:val="0"/>
                <w:color w:val="000000"/>
                <w:sz w:val="24"/>
                <w:szCs w:val="24"/>
                <w:highlight w:val="none"/>
                <w:u w:val="none"/>
              </w:rPr>
            </w:pPr>
          </w:p>
        </w:tc>
      </w:tr>
      <w:tr w14:paraId="2A77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4E5BF7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695" w:type="pct"/>
            <w:tcBorders>
              <w:top w:val="single" w:color="000000" w:sz="4" w:space="0"/>
              <w:left w:val="single" w:color="000000" w:sz="4" w:space="0"/>
              <w:bottom w:val="single" w:color="000000" w:sz="4" w:space="0"/>
              <w:right w:val="single" w:color="000000" w:sz="4" w:space="0"/>
            </w:tcBorders>
            <w:noWrap/>
            <w:vAlign w:val="center"/>
          </w:tcPr>
          <w:p w14:paraId="1170766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总分</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351DBDD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0</w:t>
            </w:r>
          </w:p>
        </w:tc>
        <w:tc>
          <w:tcPr>
            <w:tcW w:w="1442" w:type="pct"/>
            <w:tcBorders>
              <w:top w:val="single" w:color="000000" w:sz="4" w:space="0"/>
              <w:left w:val="single" w:color="000000" w:sz="4" w:space="0"/>
              <w:bottom w:val="single" w:color="000000" w:sz="4" w:space="0"/>
              <w:right w:val="single" w:color="000000" w:sz="4" w:space="0"/>
            </w:tcBorders>
            <w:noWrap/>
            <w:vAlign w:val="center"/>
          </w:tcPr>
          <w:p w14:paraId="1656ED2E">
            <w:pPr>
              <w:rPr>
                <w:rFonts w:hint="eastAsia" w:ascii="宋体" w:hAnsi="宋体" w:eastAsia="宋体" w:cs="宋体"/>
                <w:i w:val="0"/>
                <w:iCs w:val="0"/>
                <w:color w:val="000000"/>
                <w:sz w:val="24"/>
                <w:szCs w:val="24"/>
                <w:highlight w:val="none"/>
                <w:u w:val="none"/>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1A692C8C">
            <w:pPr>
              <w:rPr>
                <w:rFonts w:hint="eastAsia" w:ascii="宋体" w:hAnsi="宋体" w:eastAsia="宋体" w:cs="宋体"/>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9C615D3">
            <w:pPr>
              <w:rPr>
                <w:rFonts w:hint="eastAsia" w:ascii="宋体" w:hAnsi="宋体" w:eastAsia="宋体" w:cs="宋体"/>
                <w:i w:val="0"/>
                <w:iCs w:val="0"/>
                <w:color w:val="000000"/>
                <w:sz w:val="24"/>
                <w:szCs w:val="24"/>
                <w:highlight w:val="none"/>
                <w:u w:val="none"/>
              </w:rPr>
            </w:pPr>
          </w:p>
        </w:tc>
      </w:tr>
      <w:tr w14:paraId="4500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6"/>
            <w:tcBorders>
              <w:top w:val="single" w:color="000000" w:sz="4" w:space="0"/>
              <w:left w:val="nil"/>
              <w:bottom w:val="nil"/>
              <w:right w:val="nil"/>
            </w:tcBorders>
            <w:noWrap/>
            <w:vAlign w:val="center"/>
          </w:tcPr>
          <w:p w14:paraId="09232DE0">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 xml:space="preserve">科室：                         考核人：               考核日期：      年    月    日 </w:t>
            </w:r>
          </w:p>
        </w:tc>
      </w:tr>
    </w:tbl>
    <w:p w14:paraId="3B0224DD">
      <w:pPr>
        <w:spacing w:line="360" w:lineRule="auto"/>
        <w:jc w:val="left"/>
        <w:rPr>
          <w:rFonts w:hint="eastAsia" w:ascii="宋体" w:hAnsi="宋体"/>
          <w:b/>
          <w:sz w:val="24"/>
          <w:highlight w:val="none"/>
        </w:rPr>
      </w:pPr>
    </w:p>
    <w:p w14:paraId="4289E014">
      <w:pPr>
        <w:spacing w:line="360" w:lineRule="auto"/>
        <w:jc w:val="left"/>
        <w:rPr>
          <w:rFonts w:hint="eastAsia" w:ascii="宋体" w:hAnsi="宋体"/>
          <w:b/>
          <w:sz w:val="24"/>
          <w:highlight w:val="none"/>
        </w:rPr>
      </w:pPr>
    </w:p>
    <w:p w14:paraId="78883BEC">
      <w:pPr>
        <w:spacing w:line="360" w:lineRule="auto"/>
        <w:jc w:val="left"/>
        <w:rPr>
          <w:rFonts w:hint="eastAsia" w:ascii="宋体" w:hAnsi="宋体"/>
          <w:b/>
          <w:sz w:val="24"/>
          <w:highlight w:val="no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3283"/>
        <w:gridCol w:w="908"/>
        <w:gridCol w:w="2795"/>
        <w:gridCol w:w="953"/>
        <w:gridCol w:w="965"/>
      </w:tblGrid>
      <w:tr w14:paraId="3ADA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single" w:color="000000" w:sz="4" w:space="0"/>
              <w:right w:val="nil"/>
            </w:tcBorders>
            <w:noWrap/>
            <w:vAlign w:val="center"/>
          </w:tcPr>
          <w:p w14:paraId="20B2983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中山市第二人民医院“除四害、灭红火蚁、灭白蚁”服务质量评价表（</w:t>
            </w:r>
            <w:r>
              <w:rPr>
                <w:rFonts w:hint="eastAsia" w:ascii="宋体" w:hAnsi="宋体" w:cs="宋体"/>
                <w:b/>
                <w:bCs/>
                <w:i w:val="0"/>
                <w:iCs w:val="0"/>
                <w:color w:val="000000"/>
                <w:kern w:val="0"/>
                <w:sz w:val="24"/>
                <w:szCs w:val="24"/>
                <w:highlight w:val="none"/>
                <w:u w:val="none"/>
                <w:lang w:val="en-US" w:eastAsia="zh-CN" w:bidi="ar"/>
              </w:rPr>
              <w:t>科室</w:t>
            </w:r>
            <w:r>
              <w:rPr>
                <w:rFonts w:hint="eastAsia" w:ascii="宋体" w:hAnsi="宋体" w:eastAsia="宋体" w:cs="宋体"/>
                <w:b/>
                <w:bCs/>
                <w:i w:val="0"/>
                <w:iCs w:val="0"/>
                <w:color w:val="000000"/>
                <w:kern w:val="0"/>
                <w:sz w:val="24"/>
                <w:szCs w:val="24"/>
                <w:highlight w:val="none"/>
                <w:u w:val="none"/>
                <w:lang w:val="en-US" w:eastAsia="zh-CN" w:bidi="ar"/>
              </w:rPr>
              <w:t>考核</w:t>
            </w:r>
            <w:r>
              <w:rPr>
                <w:rFonts w:hint="eastAsia" w:ascii="宋体" w:hAnsi="宋体" w:cs="宋体"/>
                <w:b/>
                <w:bCs/>
                <w:i w:val="0"/>
                <w:iCs w:val="0"/>
                <w:color w:val="000000"/>
                <w:kern w:val="0"/>
                <w:sz w:val="24"/>
                <w:szCs w:val="24"/>
                <w:highlight w:val="none"/>
                <w:u w:val="none"/>
                <w:lang w:val="en-US" w:eastAsia="zh-CN" w:bidi="ar"/>
              </w:rPr>
              <w:t>汇总表</w:t>
            </w:r>
            <w:r>
              <w:rPr>
                <w:rFonts w:hint="eastAsia" w:ascii="宋体" w:hAnsi="宋体" w:eastAsia="宋体" w:cs="宋体"/>
                <w:b/>
                <w:bCs/>
                <w:i w:val="0"/>
                <w:iCs w:val="0"/>
                <w:color w:val="000000"/>
                <w:kern w:val="0"/>
                <w:sz w:val="24"/>
                <w:szCs w:val="24"/>
                <w:highlight w:val="none"/>
                <w:u w:val="none"/>
                <w:lang w:val="en-US" w:eastAsia="zh-CN" w:bidi="ar"/>
              </w:rPr>
              <w:t>）</w:t>
            </w:r>
          </w:p>
        </w:tc>
      </w:tr>
      <w:tr w14:paraId="643D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03"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267396E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95"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38C5466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标 准 内 容</w:t>
            </w:r>
          </w:p>
        </w:tc>
        <w:tc>
          <w:tcPr>
            <w:tcW w:w="469"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7BB996E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规定分值</w:t>
            </w:r>
          </w:p>
        </w:tc>
        <w:tc>
          <w:tcPr>
            <w:tcW w:w="1443"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68DF191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 分 细 则</w:t>
            </w:r>
          </w:p>
        </w:tc>
        <w:tc>
          <w:tcPr>
            <w:tcW w:w="492"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1FF92A0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得分</w:t>
            </w:r>
          </w:p>
        </w:tc>
        <w:tc>
          <w:tcPr>
            <w:tcW w:w="495"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2EE985F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6D37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13BC55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22AFC5D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工作人员须按规定着装、标志上岗，发现未着装、标志上岗</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D2681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61AA106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每发现一次不符合扣5分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6C5F32D5">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32EE6A78">
            <w:pPr>
              <w:rPr>
                <w:rFonts w:hint="eastAsia" w:ascii="宋体" w:hAnsi="宋体" w:eastAsia="宋体" w:cs="宋体"/>
                <w:i w:val="0"/>
                <w:iCs w:val="0"/>
                <w:color w:val="000000"/>
                <w:sz w:val="24"/>
                <w:szCs w:val="24"/>
                <w:highlight w:val="none"/>
                <w:u w:val="none"/>
              </w:rPr>
            </w:pPr>
          </w:p>
        </w:tc>
      </w:tr>
      <w:tr w14:paraId="70C4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6A228E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197607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是否科室所属区域进行灭蝇检查或消杀1次/月</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7C168B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32059AD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739E5A03">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39223203">
            <w:pPr>
              <w:rPr>
                <w:rFonts w:hint="eastAsia" w:ascii="宋体" w:hAnsi="宋体" w:eastAsia="宋体" w:cs="宋体"/>
                <w:i w:val="0"/>
                <w:iCs w:val="0"/>
                <w:color w:val="000000"/>
                <w:sz w:val="24"/>
                <w:szCs w:val="24"/>
                <w:highlight w:val="none"/>
                <w:u w:val="none"/>
              </w:rPr>
            </w:pPr>
          </w:p>
        </w:tc>
      </w:tr>
      <w:tr w14:paraId="2842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46C1ED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4E9F5C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科室范围内是否发现有蝇虫</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268CC1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7D946FB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12F3F7FE">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48140304">
            <w:pPr>
              <w:rPr>
                <w:rFonts w:hint="eastAsia" w:ascii="宋体" w:hAnsi="宋体" w:eastAsia="宋体" w:cs="宋体"/>
                <w:i w:val="0"/>
                <w:iCs w:val="0"/>
                <w:color w:val="000000"/>
                <w:sz w:val="24"/>
                <w:szCs w:val="24"/>
                <w:highlight w:val="none"/>
                <w:u w:val="none"/>
              </w:rPr>
            </w:pPr>
          </w:p>
        </w:tc>
      </w:tr>
      <w:tr w14:paraId="1AB3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64BF7F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116C02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是否科室所属区域进行灭鼠检查或消杀1次/月</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3735D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35F6363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0B83663F">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26F9F4EF">
            <w:pPr>
              <w:rPr>
                <w:rFonts w:hint="eastAsia" w:ascii="宋体" w:hAnsi="宋体" w:eastAsia="宋体" w:cs="宋体"/>
                <w:i w:val="0"/>
                <w:iCs w:val="0"/>
                <w:color w:val="000000"/>
                <w:sz w:val="24"/>
                <w:szCs w:val="24"/>
                <w:highlight w:val="none"/>
                <w:u w:val="none"/>
              </w:rPr>
            </w:pPr>
          </w:p>
        </w:tc>
      </w:tr>
      <w:tr w14:paraId="16DE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57C69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233873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科室范围内是否发现有老鼠活动轨迹和粪便</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199334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4CC3F6E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6CAF7256">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2D1E9F03">
            <w:pPr>
              <w:rPr>
                <w:rFonts w:hint="eastAsia" w:ascii="宋体" w:hAnsi="宋体" w:eastAsia="宋体" w:cs="宋体"/>
                <w:i w:val="0"/>
                <w:iCs w:val="0"/>
                <w:color w:val="000000"/>
                <w:sz w:val="24"/>
                <w:szCs w:val="24"/>
                <w:highlight w:val="none"/>
                <w:u w:val="none"/>
              </w:rPr>
            </w:pPr>
          </w:p>
        </w:tc>
      </w:tr>
      <w:tr w14:paraId="1109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693C9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585B76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是否科室所属区域进行灭蟑螂检查或消杀1次/月</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2A91AC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7980E69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18F90402">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3EE1891B">
            <w:pPr>
              <w:rPr>
                <w:rFonts w:hint="eastAsia" w:ascii="宋体" w:hAnsi="宋体" w:eastAsia="宋体" w:cs="宋体"/>
                <w:i w:val="0"/>
                <w:iCs w:val="0"/>
                <w:color w:val="000000"/>
                <w:sz w:val="24"/>
                <w:szCs w:val="24"/>
                <w:highlight w:val="none"/>
                <w:u w:val="none"/>
              </w:rPr>
            </w:pPr>
          </w:p>
        </w:tc>
      </w:tr>
      <w:tr w14:paraId="63C1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2B84B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5A98D8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科室范围内是否发现有蟑螂活动轨迹、粪便、有活蟑螂卵</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A4E79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26FB0B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4E820248">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3028EE6A">
            <w:pPr>
              <w:rPr>
                <w:rFonts w:hint="eastAsia" w:ascii="宋体" w:hAnsi="宋体" w:eastAsia="宋体" w:cs="宋体"/>
                <w:i w:val="0"/>
                <w:iCs w:val="0"/>
                <w:color w:val="000000"/>
                <w:sz w:val="24"/>
                <w:szCs w:val="24"/>
                <w:highlight w:val="none"/>
                <w:u w:val="none"/>
              </w:rPr>
            </w:pPr>
          </w:p>
        </w:tc>
      </w:tr>
      <w:tr w14:paraId="379B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702C73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7B760B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是否科室所属区域进行灭蚊消杀不少于2次/月</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648E8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26DB56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268A14C4">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6192630C">
            <w:pPr>
              <w:rPr>
                <w:rFonts w:hint="eastAsia" w:ascii="宋体" w:hAnsi="宋体" w:eastAsia="宋体" w:cs="宋体"/>
                <w:i w:val="0"/>
                <w:iCs w:val="0"/>
                <w:color w:val="000000"/>
                <w:sz w:val="24"/>
                <w:szCs w:val="24"/>
                <w:highlight w:val="none"/>
                <w:u w:val="none"/>
              </w:rPr>
            </w:pPr>
          </w:p>
        </w:tc>
      </w:tr>
      <w:tr w14:paraId="7D8B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5B1DB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2EB9DA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科室范围内是否发现有蚊子，每房间大于3只以上</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DACC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1BC8AA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3EC850E2">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4F80F0F3">
            <w:pPr>
              <w:rPr>
                <w:rFonts w:hint="eastAsia" w:ascii="宋体" w:hAnsi="宋体" w:eastAsia="宋体" w:cs="宋体"/>
                <w:i w:val="0"/>
                <w:iCs w:val="0"/>
                <w:color w:val="000000"/>
                <w:sz w:val="24"/>
                <w:szCs w:val="24"/>
                <w:highlight w:val="none"/>
                <w:u w:val="none"/>
              </w:rPr>
            </w:pPr>
          </w:p>
        </w:tc>
      </w:tr>
      <w:tr w14:paraId="6BDB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76894E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7BF4EE0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是否科室所属区域进行白蚁检查和消杀不少于1次/月</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2E74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4A22E5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每发现一次扣1分，以科室确认为准</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67F10DD6">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06391638">
            <w:pPr>
              <w:rPr>
                <w:rFonts w:hint="eastAsia" w:ascii="宋体" w:hAnsi="宋体" w:eastAsia="宋体" w:cs="宋体"/>
                <w:i w:val="0"/>
                <w:iCs w:val="0"/>
                <w:color w:val="000000"/>
                <w:sz w:val="24"/>
                <w:szCs w:val="24"/>
                <w:highlight w:val="none"/>
                <w:u w:val="none"/>
              </w:rPr>
            </w:pPr>
          </w:p>
        </w:tc>
      </w:tr>
      <w:tr w14:paraId="1F70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4FFA8C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03DC728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科室范围内是否发现有白蚁</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7D6E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154B1CA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53DABD62">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2E5C717F">
            <w:pPr>
              <w:rPr>
                <w:rFonts w:hint="eastAsia" w:ascii="宋体" w:hAnsi="宋体" w:eastAsia="宋体" w:cs="宋体"/>
                <w:i w:val="0"/>
                <w:iCs w:val="0"/>
                <w:color w:val="000000"/>
                <w:sz w:val="24"/>
                <w:szCs w:val="24"/>
                <w:highlight w:val="none"/>
                <w:u w:val="none"/>
              </w:rPr>
            </w:pPr>
          </w:p>
        </w:tc>
      </w:tr>
      <w:tr w14:paraId="4DB7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5096E4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5161F96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如发现成交供应商未及时清理遗留在施工现场的杂物，未及时处理治灭的善后工作。</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7AEC94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559A7E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每发现一次不符合扣0.2</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37279D2D">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67708E31">
            <w:pPr>
              <w:rPr>
                <w:rFonts w:hint="eastAsia" w:ascii="宋体" w:hAnsi="宋体" w:eastAsia="宋体" w:cs="宋体"/>
                <w:i w:val="0"/>
                <w:iCs w:val="0"/>
                <w:color w:val="000000"/>
                <w:sz w:val="24"/>
                <w:szCs w:val="24"/>
                <w:highlight w:val="none"/>
                <w:u w:val="none"/>
              </w:rPr>
            </w:pPr>
          </w:p>
        </w:tc>
      </w:tr>
      <w:tr w14:paraId="17D3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00652B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4810F2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施工完毕后，按要求填写施工签单卡，双方代表签字确认</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250836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419502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每发现一次不符合扣0.2</w:t>
            </w: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6509374E">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081C22A7">
            <w:pPr>
              <w:rPr>
                <w:rFonts w:hint="eastAsia" w:ascii="宋体" w:hAnsi="宋体" w:eastAsia="宋体" w:cs="宋体"/>
                <w:i w:val="0"/>
                <w:iCs w:val="0"/>
                <w:color w:val="000000"/>
                <w:sz w:val="24"/>
                <w:szCs w:val="24"/>
                <w:highlight w:val="none"/>
                <w:u w:val="none"/>
              </w:rPr>
            </w:pPr>
          </w:p>
        </w:tc>
      </w:tr>
      <w:tr w14:paraId="7CDE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58B955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695" w:type="pct"/>
            <w:tcBorders>
              <w:top w:val="single" w:color="000000" w:sz="4" w:space="0"/>
              <w:left w:val="single" w:color="000000" w:sz="4" w:space="0"/>
              <w:bottom w:val="single" w:color="000000" w:sz="4" w:space="0"/>
              <w:right w:val="single" w:color="000000" w:sz="4" w:space="0"/>
            </w:tcBorders>
            <w:noWrap/>
            <w:vAlign w:val="center"/>
          </w:tcPr>
          <w:p w14:paraId="721522F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总分</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024AC0A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0</w:t>
            </w:r>
          </w:p>
        </w:tc>
        <w:tc>
          <w:tcPr>
            <w:tcW w:w="1443" w:type="pct"/>
            <w:tcBorders>
              <w:top w:val="single" w:color="000000" w:sz="4" w:space="0"/>
              <w:left w:val="single" w:color="000000" w:sz="4" w:space="0"/>
              <w:bottom w:val="single" w:color="000000" w:sz="4" w:space="0"/>
              <w:right w:val="single" w:color="000000" w:sz="4" w:space="0"/>
            </w:tcBorders>
            <w:noWrap/>
            <w:vAlign w:val="center"/>
          </w:tcPr>
          <w:p w14:paraId="2382117C">
            <w:pPr>
              <w:rPr>
                <w:rFonts w:hint="eastAsia" w:ascii="宋体" w:hAnsi="宋体" w:eastAsia="宋体" w:cs="宋体"/>
                <w:i w:val="0"/>
                <w:iCs w:val="0"/>
                <w:color w:val="000000"/>
                <w:sz w:val="24"/>
                <w:szCs w:val="24"/>
                <w:highlight w:val="none"/>
                <w:u w:val="none"/>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26029E74">
            <w:pPr>
              <w:rPr>
                <w:rFonts w:hint="eastAsia" w:ascii="宋体" w:hAnsi="宋体" w:eastAsia="宋体" w:cs="宋体"/>
                <w:i w:val="0"/>
                <w:iCs w:val="0"/>
                <w:color w:val="000000"/>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49A4B8F8">
            <w:pPr>
              <w:rPr>
                <w:rFonts w:hint="eastAsia" w:ascii="宋体" w:hAnsi="宋体" w:eastAsia="宋体" w:cs="宋体"/>
                <w:i w:val="0"/>
                <w:iCs w:val="0"/>
                <w:color w:val="000000"/>
                <w:sz w:val="24"/>
                <w:szCs w:val="24"/>
                <w:highlight w:val="none"/>
                <w:u w:val="none"/>
              </w:rPr>
            </w:pPr>
          </w:p>
        </w:tc>
      </w:tr>
      <w:tr w14:paraId="23F8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6"/>
            <w:tcBorders>
              <w:top w:val="single" w:color="000000" w:sz="4" w:space="0"/>
              <w:left w:val="nil"/>
              <w:bottom w:val="nil"/>
              <w:right w:val="nil"/>
            </w:tcBorders>
            <w:noWrap/>
            <w:vAlign w:val="center"/>
          </w:tcPr>
          <w:p w14:paraId="3AADF004">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汇总人</w:t>
            </w:r>
            <w:r>
              <w:rPr>
                <w:rFonts w:hint="eastAsia" w:ascii="宋体" w:hAnsi="宋体" w:eastAsia="宋体" w:cs="宋体"/>
                <w:b/>
                <w:bCs/>
                <w:i w:val="0"/>
                <w:iCs w:val="0"/>
                <w:color w:val="000000"/>
                <w:kern w:val="0"/>
                <w:sz w:val="20"/>
                <w:szCs w:val="20"/>
                <w:highlight w:val="none"/>
                <w:u w:val="none"/>
                <w:lang w:val="en-US" w:eastAsia="zh-CN" w:bidi="ar"/>
              </w:rPr>
              <w:t xml:space="preserve">：              </w:t>
            </w:r>
            <w:r>
              <w:rPr>
                <w:rFonts w:hint="eastAsia" w:ascii="宋体" w:hAnsi="宋体" w:cs="宋体"/>
                <w:b/>
                <w:bCs/>
                <w:i w:val="0"/>
                <w:iCs w:val="0"/>
                <w:color w:val="000000"/>
                <w:kern w:val="0"/>
                <w:sz w:val="20"/>
                <w:szCs w:val="20"/>
                <w:highlight w:val="none"/>
                <w:u w:val="none"/>
                <w:lang w:val="en-US" w:eastAsia="zh-CN" w:bidi="ar"/>
              </w:rPr>
              <w:t xml:space="preserve"> </w:t>
            </w:r>
            <w:r>
              <w:rPr>
                <w:rFonts w:hint="eastAsia" w:ascii="宋体" w:hAnsi="宋体" w:eastAsia="宋体" w:cs="宋体"/>
                <w:b/>
                <w:bCs/>
                <w:i w:val="0"/>
                <w:iCs w:val="0"/>
                <w:color w:val="000000"/>
                <w:kern w:val="0"/>
                <w:sz w:val="20"/>
                <w:szCs w:val="20"/>
                <w:highlight w:val="none"/>
                <w:u w:val="none"/>
                <w:lang w:val="en-US" w:eastAsia="zh-CN" w:bidi="ar"/>
              </w:rPr>
              <w:t xml:space="preserve"> </w:t>
            </w:r>
            <w:r>
              <w:rPr>
                <w:rFonts w:hint="eastAsia" w:ascii="宋体" w:hAnsi="宋体" w:cs="宋体"/>
                <w:b/>
                <w:bCs/>
                <w:i w:val="0"/>
                <w:iCs w:val="0"/>
                <w:color w:val="000000"/>
                <w:kern w:val="0"/>
                <w:sz w:val="20"/>
                <w:szCs w:val="20"/>
                <w:highlight w:val="none"/>
                <w:u w:val="none"/>
                <w:lang w:val="en-US" w:eastAsia="zh-CN" w:bidi="ar"/>
              </w:rPr>
              <w:t>科室负责人</w:t>
            </w:r>
            <w:r>
              <w:rPr>
                <w:rFonts w:hint="eastAsia" w:ascii="宋体" w:hAnsi="宋体" w:eastAsia="宋体" w:cs="宋体"/>
                <w:b/>
                <w:bCs/>
                <w:i w:val="0"/>
                <w:iCs w:val="0"/>
                <w:color w:val="000000"/>
                <w:kern w:val="0"/>
                <w:sz w:val="20"/>
                <w:szCs w:val="20"/>
                <w:highlight w:val="none"/>
                <w:u w:val="none"/>
                <w:lang w:val="en-US" w:eastAsia="zh-CN" w:bidi="ar"/>
              </w:rPr>
              <w:t xml:space="preserve">：               考核日期：      年    月    日 </w:t>
            </w:r>
          </w:p>
        </w:tc>
      </w:tr>
    </w:tbl>
    <w:p w14:paraId="56738A82">
      <w:pPr>
        <w:spacing w:line="360" w:lineRule="auto"/>
        <w:jc w:val="left"/>
        <w:rPr>
          <w:rFonts w:hint="eastAsia" w:ascii="宋体" w:hAnsi="宋体"/>
          <w:b/>
          <w:sz w:val="24"/>
          <w:highlight w:val="none"/>
        </w:rPr>
      </w:pPr>
    </w:p>
    <w:p w14:paraId="3467EF99">
      <w:pPr>
        <w:spacing w:line="360" w:lineRule="auto"/>
        <w:jc w:val="left"/>
        <w:rPr>
          <w:rFonts w:hint="eastAsia" w:ascii="宋体" w:hAnsi="宋体"/>
          <w:b/>
          <w:sz w:val="24"/>
          <w:highlight w:val="none"/>
        </w:rPr>
      </w:pPr>
    </w:p>
    <w:p w14:paraId="3D693373">
      <w:pPr>
        <w:spacing w:line="360" w:lineRule="auto"/>
        <w:jc w:val="left"/>
        <w:rPr>
          <w:rFonts w:hint="eastAsia" w:ascii="宋体" w:hAnsi="宋体"/>
          <w:b/>
          <w:sz w:val="24"/>
          <w:highlight w:val="no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3979"/>
        <w:gridCol w:w="817"/>
        <w:gridCol w:w="2348"/>
        <w:gridCol w:w="857"/>
        <w:gridCol w:w="950"/>
      </w:tblGrid>
      <w:tr w14:paraId="246B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000" w:type="pct"/>
            <w:gridSpan w:val="6"/>
            <w:tcBorders>
              <w:top w:val="nil"/>
              <w:left w:val="nil"/>
              <w:bottom w:val="single" w:color="000000" w:sz="4" w:space="0"/>
              <w:right w:val="nil"/>
            </w:tcBorders>
            <w:noWrap/>
            <w:vAlign w:val="center"/>
          </w:tcPr>
          <w:p w14:paraId="356F213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中山市第二人民医院“除四害、灭红火蚁、灭白蚁”服务质量评价表（总务部考核）</w:t>
            </w:r>
          </w:p>
        </w:tc>
      </w:tr>
      <w:tr w14:paraId="376F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9"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378E1DF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2054"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4FF5712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标 准 内 容</w:t>
            </w:r>
          </w:p>
        </w:tc>
        <w:tc>
          <w:tcPr>
            <w:tcW w:w="421"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40FC9F3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规定分值</w:t>
            </w:r>
          </w:p>
        </w:tc>
        <w:tc>
          <w:tcPr>
            <w:tcW w:w="1212"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40E1C12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 分 细 则</w:t>
            </w:r>
          </w:p>
        </w:tc>
        <w:tc>
          <w:tcPr>
            <w:tcW w:w="442"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2492189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得分</w:t>
            </w:r>
          </w:p>
        </w:tc>
        <w:tc>
          <w:tcPr>
            <w:tcW w:w="490"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14:paraId="7D9BD99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3DEA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213BDC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054" w:type="pct"/>
            <w:tcBorders>
              <w:top w:val="single" w:color="000000" w:sz="4" w:space="0"/>
              <w:left w:val="single" w:color="000000" w:sz="4" w:space="0"/>
              <w:bottom w:val="single" w:color="000000" w:sz="4" w:space="0"/>
              <w:right w:val="single" w:color="000000" w:sz="4" w:space="0"/>
            </w:tcBorders>
            <w:noWrap w:val="0"/>
            <w:vAlign w:val="center"/>
          </w:tcPr>
          <w:p w14:paraId="784389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成交供应商须制定完整、可行、详细、具有对本单位存在问题提出针对性公共场所消杀、监测服务组织实施方案，明确人员配备、消杀要求、质量标准、检查办法、安全措施、应急预案等。</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6EB26DAF">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c>
          <w:tcPr>
            <w:tcW w:w="1212" w:type="pct"/>
            <w:tcBorders>
              <w:top w:val="single" w:color="000000" w:sz="4" w:space="0"/>
              <w:left w:val="single" w:color="000000" w:sz="4" w:space="0"/>
              <w:bottom w:val="single" w:color="000000" w:sz="4" w:space="0"/>
              <w:right w:val="single" w:color="000000" w:sz="4" w:space="0"/>
            </w:tcBorders>
            <w:noWrap/>
            <w:vAlign w:val="center"/>
          </w:tcPr>
          <w:p w14:paraId="34132C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84A7C5F">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56D6B302">
            <w:pPr>
              <w:rPr>
                <w:rFonts w:hint="eastAsia" w:ascii="宋体" w:hAnsi="宋体" w:eastAsia="宋体" w:cs="宋体"/>
                <w:i w:val="0"/>
                <w:iCs w:val="0"/>
                <w:color w:val="000000"/>
                <w:sz w:val="24"/>
                <w:szCs w:val="24"/>
                <w:highlight w:val="none"/>
                <w:u w:val="none"/>
              </w:rPr>
            </w:pPr>
          </w:p>
        </w:tc>
      </w:tr>
      <w:tr w14:paraId="42F7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64BC30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054" w:type="pct"/>
            <w:tcBorders>
              <w:top w:val="single" w:color="000000" w:sz="4" w:space="0"/>
              <w:left w:val="single" w:color="000000" w:sz="4" w:space="0"/>
              <w:bottom w:val="single" w:color="000000" w:sz="4" w:space="0"/>
              <w:right w:val="single" w:color="000000" w:sz="4" w:space="0"/>
            </w:tcBorders>
            <w:noWrap w:val="0"/>
            <w:vAlign w:val="center"/>
          </w:tcPr>
          <w:p w14:paraId="568921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成交供应商所用材料、药品需达到国家规定的行业标准，具备有关单位的质量检测合格证书。</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57135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212" w:type="pct"/>
            <w:tcBorders>
              <w:top w:val="single" w:color="000000" w:sz="4" w:space="0"/>
              <w:left w:val="single" w:color="000000" w:sz="4" w:space="0"/>
              <w:bottom w:val="single" w:color="000000" w:sz="4" w:space="0"/>
              <w:right w:val="single" w:color="000000" w:sz="4" w:space="0"/>
            </w:tcBorders>
            <w:noWrap/>
            <w:vAlign w:val="center"/>
          </w:tcPr>
          <w:p w14:paraId="2669494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每发现一次不符合扣2分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BE38171">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2A9C572D">
            <w:pPr>
              <w:rPr>
                <w:rFonts w:hint="eastAsia" w:ascii="宋体" w:hAnsi="宋体" w:eastAsia="宋体" w:cs="宋体"/>
                <w:i w:val="0"/>
                <w:iCs w:val="0"/>
                <w:color w:val="000000"/>
                <w:sz w:val="24"/>
                <w:szCs w:val="24"/>
                <w:highlight w:val="none"/>
                <w:u w:val="none"/>
              </w:rPr>
            </w:pPr>
          </w:p>
        </w:tc>
      </w:tr>
      <w:tr w14:paraId="7BDF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63700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054" w:type="pct"/>
            <w:tcBorders>
              <w:top w:val="single" w:color="000000" w:sz="4" w:space="0"/>
              <w:left w:val="single" w:color="000000" w:sz="4" w:space="0"/>
              <w:bottom w:val="single" w:color="000000" w:sz="4" w:space="0"/>
              <w:right w:val="single" w:color="000000" w:sz="4" w:space="0"/>
            </w:tcBorders>
            <w:noWrap w:val="0"/>
            <w:vAlign w:val="center"/>
          </w:tcPr>
          <w:p w14:paraId="1A23A16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室外除四害、灭红火蚁、灭白蚁服务灭治以每月4次为基础（每月不少于4次）具体需求视院内情况而定，如突发情况或“四害”高峰期相应增加次数和人数。</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64905D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12" w:type="pct"/>
            <w:tcBorders>
              <w:top w:val="single" w:color="000000" w:sz="4" w:space="0"/>
              <w:left w:val="single" w:color="000000" w:sz="4" w:space="0"/>
              <w:bottom w:val="single" w:color="000000" w:sz="4" w:space="0"/>
              <w:right w:val="single" w:color="000000" w:sz="4" w:space="0"/>
            </w:tcBorders>
            <w:noWrap/>
            <w:vAlign w:val="center"/>
          </w:tcPr>
          <w:p w14:paraId="345C4C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每发现一次不符合扣2分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76339E2">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13281106">
            <w:pPr>
              <w:rPr>
                <w:rFonts w:hint="eastAsia" w:ascii="宋体" w:hAnsi="宋体" w:eastAsia="宋体" w:cs="宋体"/>
                <w:i w:val="0"/>
                <w:iCs w:val="0"/>
                <w:color w:val="000000"/>
                <w:sz w:val="24"/>
                <w:szCs w:val="24"/>
                <w:highlight w:val="none"/>
                <w:u w:val="none"/>
              </w:rPr>
            </w:pPr>
          </w:p>
        </w:tc>
      </w:tr>
      <w:tr w14:paraId="3181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063F8F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054" w:type="pct"/>
            <w:tcBorders>
              <w:top w:val="single" w:color="000000" w:sz="4" w:space="0"/>
              <w:left w:val="single" w:color="000000" w:sz="4" w:space="0"/>
              <w:bottom w:val="single" w:color="000000" w:sz="4" w:space="0"/>
              <w:right w:val="single" w:color="000000" w:sz="4" w:space="0"/>
            </w:tcBorders>
            <w:noWrap w:val="0"/>
            <w:vAlign w:val="center"/>
          </w:tcPr>
          <w:p w14:paraId="29CA1A1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成交供应商负责医院的除四害、灭红火蚁、灭白蚁服务项目每次必须对绿化带内或附近的果皮箱、垃圾桶、厕所、阴暗潮湿地、下水道、沙井口、污水积水等地方进行检查与消杀。</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4FB20B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12" w:type="pct"/>
            <w:tcBorders>
              <w:top w:val="single" w:color="000000" w:sz="4" w:space="0"/>
              <w:left w:val="single" w:color="000000" w:sz="4" w:space="0"/>
              <w:bottom w:val="single" w:color="000000" w:sz="4" w:space="0"/>
              <w:right w:val="single" w:color="000000" w:sz="4" w:space="0"/>
            </w:tcBorders>
            <w:noWrap w:val="0"/>
            <w:vAlign w:val="center"/>
          </w:tcPr>
          <w:p w14:paraId="12F63F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0A1ED9A">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3EF61976">
            <w:pPr>
              <w:rPr>
                <w:rFonts w:hint="eastAsia" w:ascii="宋体" w:hAnsi="宋体" w:eastAsia="宋体" w:cs="宋体"/>
                <w:i w:val="0"/>
                <w:iCs w:val="0"/>
                <w:color w:val="000000"/>
                <w:sz w:val="24"/>
                <w:szCs w:val="24"/>
                <w:highlight w:val="none"/>
                <w:u w:val="none"/>
              </w:rPr>
            </w:pPr>
          </w:p>
        </w:tc>
      </w:tr>
      <w:tr w14:paraId="33CC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39B78C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054" w:type="pct"/>
            <w:tcBorders>
              <w:top w:val="single" w:color="000000" w:sz="4" w:space="0"/>
              <w:left w:val="single" w:color="000000" w:sz="4" w:space="0"/>
              <w:bottom w:val="single" w:color="000000" w:sz="4" w:space="0"/>
              <w:right w:val="single" w:color="000000" w:sz="4" w:space="0"/>
            </w:tcBorders>
            <w:noWrap w:val="0"/>
            <w:vAlign w:val="center"/>
          </w:tcPr>
          <w:p w14:paraId="522A244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害虫灭杀效果均达到国家规定标准未通过省市爱国卫生检查要求。</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76A7B2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12" w:type="pct"/>
            <w:tcBorders>
              <w:top w:val="single" w:color="000000" w:sz="4" w:space="0"/>
              <w:left w:val="single" w:color="000000" w:sz="4" w:space="0"/>
              <w:bottom w:val="single" w:color="000000" w:sz="4" w:space="0"/>
              <w:right w:val="single" w:color="000000" w:sz="4" w:space="0"/>
            </w:tcBorders>
            <w:noWrap w:val="0"/>
            <w:vAlign w:val="center"/>
          </w:tcPr>
          <w:p w14:paraId="7D2BBD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每出现一次不符合扣5分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62A49B5">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75084A90">
            <w:pPr>
              <w:rPr>
                <w:rFonts w:hint="eastAsia" w:ascii="宋体" w:hAnsi="宋体" w:eastAsia="宋体" w:cs="宋体"/>
                <w:i w:val="0"/>
                <w:iCs w:val="0"/>
                <w:color w:val="000000"/>
                <w:sz w:val="24"/>
                <w:szCs w:val="24"/>
                <w:highlight w:val="none"/>
                <w:u w:val="none"/>
              </w:rPr>
            </w:pPr>
          </w:p>
        </w:tc>
      </w:tr>
      <w:tr w14:paraId="674E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48FEAD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054" w:type="pct"/>
            <w:tcBorders>
              <w:top w:val="single" w:color="000000" w:sz="4" w:space="0"/>
              <w:left w:val="single" w:color="000000" w:sz="4" w:space="0"/>
              <w:bottom w:val="single" w:color="000000" w:sz="4" w:space="0"/>
              <w:right w:val="single" w:color="000000" w:sz="4" w:space="0"/>
            </w:tcBorders>
            <w:noWrap w:val="0"/>
            <w:vAlign w:val="center"/>
          </w:tcPr>
          <w:p w14:paraId="2196FC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总务部责任人每月不定期检查除四害、灭红火蚁、灭白蚁服务，发现不达标。</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5575F64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c>
          <w:tcPr>
            <w:tcW w:w="1212" w:type="pct"/>
            <w:tcBorders>
              <w:top w:val="single" w:color="000000" w:sz="4" w:space="0"/>
              <w:left w:val="single" w:color="000000" w:sz="4" w:space="0"/>
              <w:bottom w:val="single" w:color="000000" w:sz="4" w:space="0"/>
              <w:right w:val="single" w:color="000000" w:sz="4" w:space="0"/>
            </w:tcBorders>
            <w:noWrap/>
            <w:vAlign w:val="center"/>
          </w:tcPr>
          <w:p w14:paraId="12D26D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每发现一处不符合扣0.1</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4A6A5FB">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1A63616B">
            <w:pPr>
              <w:rPr>
                <w:rFonts w:hint="eastAsia" w:ascii="宋体" w:hAnsi="宋体" w:eastAsia="宋体" w:cs="宋体"/>
                <w:i w:val="0"/>
                <w:iCs w:val="0"/>
                <w:color w:val="000000"/>
                <w:sz w:val="24"/>
                <w:szCs w:val="24"/>
                <w:highlight w:val="none"/>
                <w:u w:val="none"/>
              </w:rPr>
            </w:pPr>
          </w:p>
        </w:tc>
      </w:tr>
      <w:tr w14:paraId="1D2C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0086AD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054" w:type="pct"/>
            <w:tcBorders>
              <w:top w:val="single" w:color="000000" w:sz="4" w:space="0"/>
              <w:left w:val="single" w:color="000000" w:sz="4" w:space="0"/>
              <w:bottom w:val="single" w:color="000000" w:sz="4" w:space="0"/>
              <w:right w:val="single" w:color="000000" w:sz="4" w:space="0"/>
            </w:tcBorders>
            <w:noWrap w:val="0"/>
            <w:vAlign w:val="center"/>
          </w:tcPr>
          <w:p w14:paraId="7C2FAE9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如发现成交供应商未及时清理遗留在施工现场的杂物，及时处理治灭的善后工作。</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55310F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212" w:type="pct"/>
            <w:tcBorders>
              <w:top w:val="single" w:color="000000" w:sz="4" w:space="0"/>
              <w:left w:val="single" w:color="000000" w:sz="4" w:space="0"/>
              <w:bottom w:val="single" w:color="000000" w:sz="4" w:space="0"/>
              <w:right w:val="single" w:color="000000" w:sz="4" w:space="0"/>
            </w:tcBorders>
            <w:noWrap/>
            <w:vAlign w:val="center"/>
          </w:tcPr>
          <w:p w14:paraId="5E5EE7B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每发现一次不符合扣0.2</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A8A0D7F">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14FDA13D">
            <w:pPr>
              <w:rPr>
                <w:rFonts w:hint="eastAsia" w:ascii="宋体" w:hAnsi="宋体" w:eastAsia="宋体" w:cs="宋体"/>
                <w:i w:val="0"/>
                <w:iCs w:val="0"/>
                <w:color w:val="000000"/>
                <w:sz w:val="24"/>
                <w:szCs w:val="24"/>
                <w:highlight w:val="none"/>
                <w:u w:val="none"/>
              </w:rPr>
            </w:pPr>
          </w:p>
        </w:tc>
      </w:tr>
      <w:tr w14:paraId="477D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14418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054" w:type="pct"/>
            <w:tcBorders>
              <w:top w:val="single" w:color="000000" w:sz="4" w:space="0"/>
              <w:left w:val="single" w:color="000000" w:sz="4" w:space="0"/>
              <w:bottom w:val="single" w:color="000000" w:sz="4" w:space="0"/>
              <w:right w:val="single" w:color="000000" w:sz="4" w:space="0"/>
            </w:tcBorders>
            <w:noWrap w:val="0"/>
            <w:vAlign w:val="center"/>
          </w:tcPr>
          <w:p w14:paraId="3017635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施工完毕后，按要求填写施工签单卡，双方代表签字确认</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649875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212" w:type="pct"/>
            <w:tcBorders>
              <w:top w:val="single" w:color="000000" w:sz="4" w:space="0"/>
              <w:left w:val="single" w:color="000000" w:sz="4" w:space="0"/>
              <w:bottom w:val="single" w:color="000000" w:sz="4" w:space="0"/>
              <w:right w:val="single" w:color="000000" w:sz="4" w:space="0"/>
            </w:tcBorders>
            <w:noWrap/>
            <w:vAlign w:val="center"/>
          </w:tcPr>
          <w:p w14:paraId="6DBFA5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每发现一次不符合扣0.2</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F360237">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291B7BEE">
            <w:pPr>
              <w:rPr>
                <w:rFonts w:hint="eastAsia" w:ascii="宋体" w:hAnsi="宋体" w:eastAsia="宋体" w:cs="宋体"/>
                <w:i w:val="0"/>
                <w:iCs w:val="0"/>
                <w:color w:val="000000"/>
                <w:sz w:val="24"/>
                <w:szCs w:val="24"/>
                <w:highlight w:val="none"/>
                <w:u w:val="none"/>
              </w:rPr>
            </w:pPr>
          </w:p>
        </w:tc>
      </w:tr>
      <w:tr w14:paraId="5FC2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1D62E9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054" w:type="pct"/>
            <w:tcBorders>
              <w:top w:val="single" w:color="000000" w:sz="4" w:space="0"/>
              <w:left w:val="single" w:color="000000" w:sz="4" w:space="0"/>
              <w:bottom w:val="single" w:color="000000" w:sz="4" w:space="0"/>
              <w:right w:val="single" w:color="000000" w:sz="4" w:space="0"/>
            </w:tcBorders>
            <w:noWrap w:val="0"/>
            <w:vAlign w:val="center"/>
          </w:tcPr>
          <w:p w14:paraId="6665551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接到有效投诉</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329AEF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12" w:type="pct"/>
            <w:tcBorders>
              <w:top w:val="single" w:color="000000" w:sz="4" w:space="0"/>
              <w:left w:val="single" w:color="000000" w:sz="4" w:space="0"/>
              <w:bottom w:val="single" w:color="000000" w:sz="4" w:space="0"/>
              <w:right w:val="single" w:color="000000" w:sz="4" w:space="0"/>
            </w:tcBorders>
            <w:noWrap/>
            <w:vAlign w:val="center"/>
          </w:tcPr>
          <w:p w14:paraId="36C5FD8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每出现一处扣1分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E351C0B">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0CB43AD9">
            <w:pPr>
              <w:rPr>
                <w:rFonts w:hint="eastAsia" w:ascii="宋体" w:hAnsi="宋体" w:eastAsia="宋体" w:cs="宋体"/>
                <w:i w:val="0"/>
                <w:iCs w:val="0"/>
                <w:color w:val="000000"/>
                <w:sz w:val="24"/>
                <w:szCs w:val="24"/>
                <w:highlight w:val="none"/>
                <w:u w:val="none"/>
              </w:rPr>
            </w:pPr>
          </w:p>
        </w:tc>
      </w:tr>
      <w:tr w14:paraId="51EE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9" w:type="pct"/>
            <w:tcBorders>
              <w:top w:val="single" w:color="000000" w:sz="4" w:space="0"/>
              <w:left w:val="single" w:color="000000" w:sz="4" w:space="0"/>
              <w:bottom w:val="single" w:color="000000" w:sz="4" w:space="0"/>
              <w:right w:val="single" w:color="000000" w:sz="4" w:space="0"/>
            </w:tcBorders>
            <w:noWrap/>
            <w:vAlign w:val="center"/>
          </w:tcPr>
          <w:p w14:paraId="296D85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054" w:type="pct"/>
            <w:tcBorders>
              <w:top w:val="single" w:color="000000" w:sz="4" w:space="0"/>
              <w:left w:val="single" w:color="000000" w:sz="4" w:space="0"/>
              <w:bottom w:val="single" w:color="000000" w:sz="4" w:space="0"/>
              <w:right w:val="single" w:color="000000" w:sz="4" w:space="0"/>
            </w:tcBorders>
            <w:noWrap/>
            <w:vAlign w:val="center"/>
          </w:tcPr>
          <w:p w14:paraId="3463431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总分</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6D96826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0</w:t>
            </w:r>
          </w:p>
        </w:tc>
        <w:tc>
          <w:tcPr>
            <w:tcW w:w="1212" w:type="pct"/>
            <w:tcBorders>
              <w:top w:val="single" w:color="000000" w:sz="4" w:space="0"/>
              <w:left w:val="single" w:color="000000" w:sz="4" w:space="0"/>
              <w:bottom w:val="single" w:color="000000" w:sz="4" w:space="0"/>
              <w:right w:val="single" w:color="000000" w:sz="4" w:space="0"/>
            </w:tcBorders>
            <w:noWrap/>
            <w:vAlign w:val="center"/>
          </w:tcPr>
          <w:p w14:paraId="750439A3">
            <w:pPr>
              <w:rPr>
                <w:rFonts w:hint="eastAsia" w:ascii="宋体" w:hAnsi="宋体" w:eastAsia="宋体" w:cs="宋体"/>
                <w:i w:val="0"/>
                <w:iCs w:val="0"/>
                <w:color w:val="000000"/>
                <w:sz w:val="24"/>
                <w:szCs w:val="24"/>
                <w:highlight w:val="none"/>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56EEF26">
            <w:pPr>
              <w:rPr>
                <w:rFonts w:hint="eastAsia" w:ascii="宋体" w:hAnsi="宋体" w:eastAsia="宋体" w:cs="宋体"/>
                <w:i w:val="0"/>
                <w:iCs w:val="0"/>
                <w:color w:val="000000"/>
                <w:sz w:val="24"/>
                <w:szCs w:val="24"/>
                <w:highlight w:val="none"/>
                <w:u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244DA63F">
            <w:pPr>
              <w:rPr>
                <w:rFonts w:hint="eastAsia" w:ascii="宋体" w:hAnsi="宋体" w:eastAsia="宋体" w:cs="宋体"/>
                <w:i w:val="0"/>
                <w:iCs w:val="0"/>
                <w:color w:val="000000"/>
                <w:sz w:val="24"/>
                <w:szCs w:val="24"/>
                <w:highlight w:val="none"/>
                <w:u w:val="none"/>
              </w:rPr>
            </w:pPr>
          </w:p>
        </w:tc>
      </w:tr>
      <w:tr w14:paraId="0DCB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6"/>
            <w:tcBorders>
              <w:top w:val="single" w:color="000000" w:sz="4" w:space="0"/>
              <w:left w:val="nil"/>
              <w:bottom w:val="nil"/>
              <w:right w:val="nil"/>
            </w:tcBorders>
            <w:noWrap/>
            <w:vAlign w:val="center"/>
          </w:tcPr>
          <w:p w14:paraId="37FB01D5">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 xml:space="preserve">科室：                         考核人：              考核日期：      年    月    日 </w:t>
            </w:r>
          </w:p>
        </w:tc>
      </w:tr>
    </w:tbl>
    <w:p w14:paraId="0787F616">
      <w:pPr>
        <w:spacing w:line="360" w:lineRule="auto"/>
        <w:ind w:firstLine="442" w:firstLineChars="200"/>
        <w:outlineLvl w:val="1"/>
        <w:rPr>
          <w:rFonts w:hint="eastAsia" w:ascii="Times New Roman" w:hAnsi="宋体" w:eastAsia="宋体" w:cs="Times New Roman"/>
          <w:color w:val="000000"/>
          <w:sz w:val="24"/>
          <w:szCs w:val="24"/>
          <w:highlight w:val="none"/>
        </w:rPr>
      </w:pPr>
      <w:r>
        <w:rPr>
          <w:rFonts w:hint="eastAsia" w:ascii="宋体" w:hAnsi="宋体"/>
          <w:b/>
          <w:sz w:val="22"/>
          <w:szCs w:val="22"/>
          <w:highlight w:val="none"/>
          <w:u w:val="single"/>
          <w:lang w:val="en-US" w:eastAsia="zh-CN"/>
        </w:rPr>
        <w:t xml:space="preserve">     </w:t>
      </w:r>
      <w:r>
        <w:rPr>
          <w:rFonts w:hint="eastAsia" w:ascii="宋体" w:hAnsi="宋体"/>
          <w:b/>
          <w:sz w:val="22"/>
          <w:szCs w:val="22"/>
          <w:highlight w:val="none"/>
          <w:u w:val="none"/>
          <w:lang w:val="en-US" w:eastAsia="zh-CN"/>
        </w:rPr>
        <w:t>年</w:t>
      </w:r>
      <w:r>
        <w:rPr>
          <w:rFonts w:hint="eastAsia" w:ascii="宋体" w:hAnsi="宋体"/>
          <w:b/>
          <w:sz w:val="22"/>
          <w:szCs w:val="22"/>
          <w:highlight w:val="none"/>
          <w:u w:val="single"/>
          <w:lang w:val="en-US" w:eastAsia="zh-CN"/>
        </w:rPr>
        <w:t xml:space="preserve">   </w:t>
      </w:r>
      <w:r>
        <w:rPr>
          <w:rFonts w:hint="eastAsia" w:ascii="宋体" w:hAnsi="宋体"/>
          <w:b/>
          <w:sz w:val="22"/>
          <w:szCs w:val="22"/>
          <w:highlight w:val="none"/>
          <w:u w:val="none"/>
          <w:lang w:val="en-US" w:eastAsia="zh-CN"/>
        </w:rPr>
        <w:t>月考核总分=科室考核汇总分数+总务部考核分数=</w:t>
      </w:r>
      <w:r>
        <w:rPr>
          <w:rFonts w:hint="eastAsia" w:ascii="宋体" w:hAnsi="宋体"/>
          <w:b/>
          <w:sz w:val="22"/>
          <w:szCs w:val="22"/>
          <w:highlight w:val="none"/>
          <w:u w:val="single"/>
          <w:lang w:val="en-US" w:eastAsia="zh-CN"/>
        </w:rPr>
        <w:t xml:space="preserve">     </w:t>
      </w:r>
      <w:r>
        <w:rPr>
          <w:rFonts w:hint="eastAsia" w:ascii="宋体" w:hAnsi="宋体"/>
          <w:b/>
          <w:sz w:val="22"/>
          <w:szCs w:val="22"/>
          <w:highlight w:val="none"/>
          <w:u w:val="none"/>
          <w:lang w:val="en-US" w:eastAsia="zh-CN"/>
        </w:rPr>
        <w:t>+</w:t>
      </w:r>
      <w:r>
        <w:rPr>
          <w:rFonts w:hint="eastAsia" w:ascii="宋体" w:hAnsi="宋体"/>
          <w:b/>
          <w:sz w:val="22"/>
          <w:szCs w:val="22"/>
          <w:highlight w:val="none"/>
          <w:u w:val="single"/>
          <w:lang w:val="en-US" w:eastAsia="zh-CN"/>
        </w:rPr>
        <w:t xml:space="preserve">     </w:t>
      </w:r>
      <w:r>
        <w:rPr>
          <w:rFonts w:hint="eastAsia" w:ascii="宋体" w:hAnsi="宋体"/>
          <w:b/>
          <w:sz w:val="22"/>
          <w:szCs w:val="22"/>
          <w:highlight w:val="none"/>
          <w:u w:val="none"/>
          <w:lang w:val="en-US" w:eastAsia="zh-CN"/>
        </w:rPr>
        <w:t>=</w:t>
      </w:r>
      <w:r>
        <w:rPr>
          <w:rFonts w:hint="eastAsia" w:ascii="宋体" w:hAnsi="宋体"/>
          <w:b/>
          <w:sz w:val="22"/>
          <w:szCs w:val="22"/>
          <w:highlight w:val="none"/>
          <w:u w:val="single"/>
          <w:lang w:val="en-US" w:eastAsia="zh-CN"/>
        </w:rPr>
        <w:t xml:space="preserve">     </w:t>
      </w:r>
      <w:r>
        <w:rPr>
          <w:rFonts w:hint="eastAsia" w:ascii="宋体" w:hAnsi="宋体"/>
          <w:b/>
          <w:sz w:val="22"/>
          <w:szCs w:val="22"/>
          <w:highlight w:val="none"/>
          <w:u w:val="none"/>
          <w:lang w:val="en-US" w:eastAsia="zh-CN"/>
        </w:rPr>
        <w:t>分。</w:t>
      </w:r>
    </w:p>
    <w:p w14:paraId="0EAE85E8">
      <w:pPr>
        <w:spacing w:line="360" w:lineRule="auto"/>
        <w:ind w:firstLine="480" w:firstLineChars="200"/>
        <w:outlineLvl w:val="1"/>
        <w:rPr>
          <w:rFonts w:hint="eastAsia" w:ascii="Times New Roman" w:hAnsi="宋体" w:eastAsia="宋体" w:cs="Times New Roman"/>
          <w:b/>
          <w:bCs/>
          <w:color w:val="000000"/>
          <w:sz w:val="24"/>
          <w:szCs w:val="24"/>
          <w:highlight w:val="none"/>
        </w:rPr>
      </w:pPr>
      <w:r>
        <w:rPr>
          <w:rFonts w:hint="eastAsia" w:ascii="Times New Roman" w:hAnsi="宋体" w:eastAsia="宋体" w:cs="Times New Roman"/>
          <w:color w:val="000000"/>
          <w:sz w:val="24"/>
          <w:szCs w:val="24"/>
          <w:highlight w:val="none"/>
        </w:rPr>
        <w:t>★</w:t>
      </w:r>
      <w:r>
        <w:rPr>
          <w:rFonts w:hint="eastAsia" w:ascii="Times New Roman" w:hAnsi="宋体" w:eastAsia="宋体" w:cs="Times New Roman"/>
          <w:b/>
          <w:bCs/>
          <w:color w:val="000000"/>
          <w:sz w:val="24"/>
          <w:szCs w:val="24"/>
          <w:highlight w:val="none"/>
          <w:lang w:val="en-US" w:eastAsia="zh-CN"/>
        </w:rPr>
        <w:t>八</w:t>
      </w:r>
      <w:r>
        <w:rPr>
          <w:rFonts w:hint="eastAsia" w:ascii="Times New Roman" w:hAnsi="宋体" w:eastAsia="宋体" w:cs="Times New Roman"/>
          <w:b/>
          <w:bCs/>
          <w:color w:val="000000"/>
          <w:sz w:val="24"/>
          <w:szCs w:val="24"/>
          <w:highlight w:val="none"/>
        </w:rPr>
        <w:t>、其他事项</w:t>
      </w:r>
    </w:p>
    <w:p w14:paraId="58966347">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成交供应商须负责本项目合同实施期间的公众责任保险（每年投保金额至少100万元人民币）。</w:t>
      </w:r>
    </w:p>
    <w:p w14:paraId="34095B70">
      <w:pPr>
        <w:spacing w:line="360" w:lineRule="auto"/>
        <w:ind w:firstLine="482" w:firstLineChars="200"/>
        <w:outlineLvl w:val="1"/>
        <w:rPr>
          <w:rFonts w:hint="eastAsia" w:ascii="Times New Roman" w:hAnsi="宋体" w:eastAsia="宋体" w:cs="Times New Roman"/>
          <w:b/>
          <w:bCs/>
          <w:color w:val="000000"/>
          <w:sz w:val="24"/>
          <w:szCs w:val="24"/>
          <w:highlight w:val="none"/>
        </w:rPr>
      </w:pPr>
      <w:r>
        <w:rPr>
          <w:rFonts w:hint="eastAsia" w:ascii="Times New Roman" w:hAnsi="宋体" w:eastAsia="宋体" w:cs="Times New Roman"/>
          <w:b/>
          <w:bCs/>
          <w:color w:val="000000"/>
          <w:sz w:val="24"/>
          <w:szCs w:val="24"/>
          <w:highlight w:val="none"/>
          <w:lang w:val="en-US" w:eastAsia="zh-CN"/>
        </w:rPr>
        <w:t>九</w:t>
      </w:r>
      <w:r>
        <w:rPr>
          <w:rFonts w:hint="eastAsia" w:ascii="Times New Roman" w:hAnsi="宋体" w:eastAsia="宋体" w:cs="Times New Roman"/>
          <w:b/>
          <w:bCs/>
          <w:color w:val="000000"/>
          <w:sz w:val="24"/>
          <w:szCs w:val="24"/>
          <w:highlight w:val="none"/>
        </w:rPr>
        <w:t>、采购人配合条件</w:t>
      </w:r>
    </w:p>
    <w:p w14:paraId="405DAA1C">
      <w:pPr>
        <w:spacing w:line="360" w:lineRule="auto"/>
        <w:ind w:firstLine="480" w:firstLineChars="200"/>
        <w:outlineLvl w:val="1"/>
        <w:rPr>
          <w:rFonts w:hint="eastAsia"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供应商在响应文件中要列明在项目实施过程中要求采购人提供的配合条件。</w:t>
      </w:r>
    </w:p>
    <w:p w14:paraId="0C8BAB3A">
      <w:pPr>
        <w:spacing w:line="360" w:lineRule="auto"/>
        <w:ind w:firstLine="482" w:firstLineChars="200"/>
        <w:outlineLvl w:val="1"/>
        <w:rPr>
          <w:rFonts w:hint="eastAsia"/>
          <w:b/>
          <w:sz w:val="24"/>
          <w:highlight w:val="none"/>
        </w:rPr>
      </w:pPr>
      <w:r>
        <w:rPr>
          <w:rFonts w:hint="eastAsia"/>
          <w:b/>
          <w:sz w:val="24"/>
          <w:highlight w:val="none"/>
          <w:lang w:val="en-US" w:eastAsia="zh-CN"/>
        </w:rPr>
        <w:t>十</w:t>
      </w:r>
      <w:r>
        <w:rPr>
          <w:rFonts w:hint="eastAsia"/>
          <w:b/>
          <w:sz w:val="24"/>
          <w:highlight w:val="none"/>
        </w:rPr>
        <w:t>、违约责任</w:t>
      </w:r>
    </w:p>
    <w:p w14:paraId="64BB3C3B">
      <w:pPr>
        <w:spacing w:line="360" w:lineRule="auto"/>
        <w:ind w:firstLine="480" w:firstLineChars="200"/>
        <w:outlineLvl w:val="1"/>
        <w:rPr>
          <w:rFonts w:hint="eastAsia"/>
          <w:sz w:val="24"/>
          <w:highlight w:val="none"/>
        </w:rPr>
      </w:pPr>
      <w:r>
        <w:rPr>
          <w:rFonts w:hint="eastAsia"/>
          <w:sz w:val="24"/>
          <w:highlight w:val="none"/>
        </w:rPr>
        <w:t>（一）采购人无正当理由拒绝接受服务，采购人向成交供应商偿付本项目总额的5%的违约金。</w:t>
      </w:r>
    </w:p>
    <w:p w14:paraId="297ACA28">
      <w:pPr>
        <w:spacing w:line="360" w:lineRule="auto"/>
        <w:ind w:firstLine="480" w:firstLineChars="200"/>
        <w:outlineLvl w:val="1"/>
        <w:rPr>
          <w:rFonts w:hint="eastAsia"/>
          <w:sz w:val="24"/>
          <w:highlight w:val="none"/>
        </w:rPr>
      </w:pPr>
      <w:r>
        <w:rPr>
          <w:rFonts w:hint="eastAsia"/>
          <w:sz w:val="24"/>
          <w:highlight w:val="none"/>
        </w:rPr>
        <w:t>（二）采购人无正当理由逾期付款，则每日按本项目总价的万分之五向成交供应商偿付违约金。</w:t>
      </w:r>
    </w:p>
    <w:p w14:paraId="066E359A">
      <w:pPr>
        <w:spacing w:line="360" w:lineRule="auto"/>
        <w:ind w:firstLine="480" w:firstLineChars="200"/>
        <w:outlineLvl w:val="1"/>
        <w:rPr>
          <w:rFonts w:hint="eastAsia"/>
          <w:sz w:val="24"/>
          <w:highlight w:val="none"/>
        </w:rPr>
      </w:pPr>
      <w:r>
        <w:rPr>
          <w:rFonts w:hint="eastAsia"/>
          <w:sz w:val="24"/>
          <w:highlight w:val="none"/>
        </w:rPr>
        <w:t>（三）成交供应商未能按本项目规定的时间提供服务成果，从逾期之日起每日按本项目总价万分之五的数额向采购人支付违约金；逾期15日以上的，采购人有权解除合同，成交供应商须向采购人支付本项目总价5%的违约金。</w:t>
      </w:r>
    </w:p>
    <w:p w14:paraId="7D2280AD">
      <w:pPr>
        <w:spacing w:line="360" w:lineRule="auto"/>
        <w:ind w:firstLine="480" w:firstLineChars="200"/>
        <w:outlineLvl w:val="1"/>
        <w:rPr>
          <w:rFonts w:hint="eastAsia"/>
          <w:sz w:val="24"/>
          <w:highlight w:val="none"/>
        </w:rPr>
      </w:pPr>
      <w:r>
        <w:rPr>
          <w:rFonts w:hint="eastAsia"/>
          <w:sz w:val="24"/>
          <w:highlight w:val="none"/>
        </w:rPr>
        <w:t>（四）除本项目另有约定外，因成交供应商在合同期限内提供的服务不符合采购文件或本合同规定，采购人有权采用以下任一方式处理：</w:t>
      </w:r>
    </w:p>
    <w:p w14:paraId="14060A26">
      <w:pPr>
        <w:spacing w:line="360" w:lineRule="auto"/>
        <w:ind w:firstLine="480" w:firstLineChars="200"/>
        <w:outlineLvl w:val="1"/>
        <w:rPr>
          <w:rFonts w:hint="eastAsia"/>
          <w:sz w:val="24"/>
          <w:highlight w:val="none"/>
        </w:rPr>
      </w:pPr>
      <w:r>
        <w:rPr>
          <w:rFonts w:hint="eastAsia"/>
          <w:sz w:val="24"/>
          <w:highlight w:val="none"/>
        </w:rPr>
        <w:t>（1）采购人有权拒收及解除合同，并且成交供应商须向采购人支付本合同总价5%的违约金。</w:t>
      </w:r>
    </w:p>
    <w:p w14:paraId="40A3185D">
      <w:pPr>
        <w:spacing w:line="360" w:lineRule="auto"/>
        <w:ind w:firstLine="480" w:firstLineChars="200"/>
        <w:outlineLvl w:val="1"/>
        <w:rPr>
          <w:rFonts w:hint="eastAsia"/>
          <w:sz w:val="24"/>
          <w:highlight w:val="none"/>
        </w:rPr>
      </w:pPr>
      <w:r>
        <w:rPr>
          <w:rFonts w:hint="eastAsia"/>
          <w:sz w:val="24"/>
          <w:highlight w:val="none"/>
        </w:rPr>
        <w:t>（2）采购人向成交供应商发出整改意见或建议，若成交供应商没有在采购人规定的时间内完成整改的，每逾期一日按本合同总价的万分之五向采购人偿付违约金，成交供应商逾期十五日仍未完成整改，采购人有权解除合同，且不承担任何责任与费用，成交供应商须一次性向采购人支付本项目总价5%的违约金及需退还未履行服务期内的服务费，并承担对此给采购人造成的损失。</w:t>
      </w:r>
    </w:p>
    <w:p w14:paraId="0666A1C7">
      <w:pPr>
        <w:spacing w:line="360" w:lineRule="auto"/>
        <w:ind w:firstLine="480" w:firstLineChars="200"/>
        <w:outlineLvl w:val="1"/>
        <w:rPr>
          <w:rFonts w:hint="eastAsia"/>
          <w:sz w:val="24"/>
          <w:highlight w:val="none"/>
        </w:rPr>
      </w:pPr>
      <w:r>
        <w:rPr>
          <w:rFonts w:hint="eastAsia"/>
          <w:sz w:val="24"/>
          <w:highlight w:val="none"/>
        </w:rPr>
        <w:t>（五）如成交供应商提供的货物或服务等不符合本项目采购需求、投标文件响应内容及双方签订的合同的约定，因此而造成采购人经济损失，采购人有权要求成交供应商赔偿，且采购人有权自行寻找第三方单位提供相应的货物或服务，由此产生的一切费用均由成交供应商承担。</w:t>
      </w:r>
    </w:p>
    <w:p w14:paraId="0A56CCB2">
      <w:pPr>
        <w:spacing w:line="360" w:lineRule="auto"/>
        <w:ind w:firstLine="480" w:firstLineChars="200"/>
        <w:outlineLvl w:val="1"/>
        <w:rPr>
          <w:rFonts w:hint="eastAsia"/>
          <w:sz w:val="24"/>
          <w:highlight w:val="none"/>
        </w:rPr>
      </w:pPr>
      <w:r>
        <w:rPr>
          <w:rFonts w:hint="eastAsia"/>
          <w:sz w:val="24"/>
          <w:highlight w:val="none"/>
        </w:rPr>
        <w:t>（六）本合同履行期内，如成交供应商因自身原因而提出提前终止本合同的，成交供应商应一次性向采购人支付本合同总价的5%作为违约金及需退还未履行服务期内的服务费（如采购人已支付），并承担对此给采购人造成的损失（包括但不限于采购人为保障如期供货或连续服务所产生的一切费用）及维权费用（案件受理费、诉讼保全申请费、诉讼保全保险费、律师费、公证费、鉴定费、评估费、差旅费等）。</w:t>
      </w:r>
    </w:p>
    <w:p w14:paraId="49672DFD">
      <w:pPr>
        <w:spacing w:line="360" w:lineRule="auto"/>
        <w:ind w:firstLine="480" w:firstLineChars="200"/>
        <w:outlineLvl w:val="1"/>
        <w:rPr>
          <w:rFonts w:hint="eastAsia"/>
          <w:sz w:val="24"/>
          <w:highlight w:val="none"/>
        </w:rPr>
      </w:pPr>
      <w:r>
        <w:rPr>
          <w:rFonts w:hint="eastAsia"/>
          <w:sz w:val="24"/>
          <w:highlight w:val="none"/>
        </w:rPr>
        <w:t>（七）其它违约责任按《中华人民共和国民法典》处理。</w:t>
      </w:r>
    </w:p>
    <w:p w14:paraId="4DBAA4A3">
      <w:pPr>
        <w:spacing w:line="360" w:lineRule="auto"/>
        <w:ind w:firstLine="482" w:firstLineChars="200"/>
        <w:outlineLvl w:val="1"/>
        <w:rPr>
          <w:rFonts w:hint="eastAsia"/>
          <w:b/>
          <w:sz w:val="24"/>
          <w:highlight w:val="none"/>
        </w:rPr>
      </w:pPr>
    </w:p>
    <w:p w14:paraId="06B75722">
      <w:pPr>
        <w:spacing w:line="360" w:lineRule="auto"/>
        <w:ind w:firstLine="482" w:firstLineChars="200"/>
        <w:outlineLvl w:val="1"/>
        <w:rPr>
          <w:rFonts w:hint="eastAsia"/>
          <w:b/>
          <w:sz w:val="24"/>
          <w:highlight w:val="none"/>
        </w:rPr>
      </w:pPr>
    </w:p>
    <w:p w14:paraId="25913D37">
      <w:pPr>
        <w:spacing w:line="360" w:lineRule="auto"/>
        <w:ind w:firstLine="482" w:firstLineChars="200"/>
        <w:outlineLvl w:val="1"/>
        <w:rPr>
          <w:rFonts w:hint="eastAsia"/>
          <w:b/>
          <w:sz w:val="24"/>
          <w:highlight w:val="none"/>
        </w:rPr>
      </w:pPr>
    </w:p>
    <w:p w14:paraId="669C9608">
      <w:pPr>
        <w:spacing w:line="360" w:lineRule="auto"/>
        <w:ind w:firstLine="482" w:firstLineChars="200"/>
        <w:outlineLvl w:val="1"/>
        <w:rPr>
          <w:rFonts w:hint="eastAsia"/>
          <w:b/>
          <w:sz w:val="24"/>
          <w:highlight w:val="none"/>
        </w:rPr>
      </w:pPr>
      <w:r>
        <w:rPr>
          <w:rFonts w:hint="eastAsia"/>
          <w:b/>
          <w:sz w:val="24"/>
          <w:highlight w:val="none"/>
        </w:rPr>
        <w:t>十</w:t>
      </w:r>
      <w:r>
        <w:rPr>
          <w:rFonts w:hint="eastAsia"/>
          <w:b/>
          <w:sz w:val="24"/>
          <w:highlight w:val="none"/>
          <w:lang w:val="en-US" w:eastAsia="zh-CN"/>
        </w:rPr>
        <w:t>一</w:t>
      </w:r>
      <w:r>
        <w:rPr>
          <w:rFonts w:hint="eastAsia"/>
          <w:b/>
          <w:sz w:val="24"/>
          <w:highlight w:val="none"/>
        </w:rPr>
        <w:t>、争议解决</w:t>
      </w:r>
    </w:p>
    <w:p w14:paraId="780F8C58">
      <w:pPr>
        <w:spacing w:line="360" w:lineRule="auto"/>
        <w:ind w:firstLine="480" w:firstLineChars="200"/>
        <w:outlineLvl w:val="1"/>
        <w:rPr>
          <w:rFonts w:hint="eastAsia"/>
          <w:sz w:val="24"/>
          <w:highlight w:val="none"/>
        </w:rPr>
      </w:pPr>
      <w:r>
        <w:rPr>
          <w:rFonts w:hint="eastAsia"/>
          <w:sz w:val="24"/>
          <w:highlight w:val="none"/>
        </w:rPr>
        <w:t>合同未尽事宜以及因本合同引起的或与本合同有关的任何纠纷，由双方友好协商解决。协商不能解决的，双方同意提交广州仲裁委员会中山分会，依照该委员会仲裁规则进行仲裁。仲裁裁决是终局的，对双方均具有约束力</w:t>
      </w:r>
    </w:p>
    <w:p w14:paraId="01B11E6D">
      <w:pPr>
        <w:spacing w:line="360" w:lineRule="auto"/>
        <w:ind w:firstLine="479" w:firstLineChars="199"/>
        <w:outlineLvl w:val="1"/>
        <w:rPr>
          <w:rFonts w:hint="eastAsia"/>
          <w:b/>
          <w:sz w:val="24"/>
          <w:highlight w:val="none"/>
        </w:rPr>
      </w:pPr>
      <w:r>
        <w:rPr>
          <w:rFonts w:hint="eastAsia"/>
          <w:b/>
          <w:sz w:val="24"/>
          <w:highlight w:val="none"/>
        </w:rPr>
        <w:t>十</w:t>
      </w:r>
      <w:r>
        <w:rPr>
          <w:rFonts w:hint="eastAsia"/>
          <w:b/>
          <w:sz w:val="24"/>
          <w:highlight w:val="none"/>
          <w:lang w:val="en-US" w:eastAsia="zh-CN"/>
        </w:rPr>
        <w:t>二</w:t>
      </w:r>
      <w:r>
        <w:rPr>
          <w:rFonts w:hint="eastAsia"/>
          <w:b/>
          <w:sz w:val="24"/>
          <w:highlight w:val="none"/>
        </w:rPr>
        <w:t>、其他</w:t>
      </w:r>
    </w:p>
    <w:p w14:paraId="4875B5F5">
      <w:pPr>
        <w:spacing w:line="360" w:lineRule="auto"/>
        <w:ind w:firstLine="360" w:firstLineChars="150"/>
        <w:contextualSpacing/>
        <w:rPr>
          <w:rFonts w:ascii="宋体" w:hAnsi="宋体"/>
          <w:bCs/>
          <w:sz w:val="24"/>
          <w:szCs w:val="24"/>
          <w:highlight w:val="none"/>
        </w:rPr>
      </w:pPr>
      <w:r>
        <w:rPr>
          <w:rFonts w:hint="eastAsia"/>
          <w:sz w:val="24"/>
          <w:highlight w:val="none"/>
        </w:rPr>
        <w:t xml:space="preserve"> 在采购活动中如发生以下情况，将列入医院供应商黑名单管理，在此后的两年</w:t>
      </w:r>
      <w:r>
        <w:rPr>
          <w:rFonts w:hint="eastAsia" w:ascii="宋体" w:hAnsi="宋体"/>
          <w:sz w:val="24"/>
          <w:szCs w:val="24"/>
          <w:highlight w:val="none"/>
        </w:rPr>
        <w:t>或二年以上）</w:t>
      </w:r>
      <w:r>
        <w:rPr>
          <w:rFonts w:hint="eastAsia"/>
          <w:sz w:val="24"/>
          <w:highlight w:val="none"/>
        </w:rPr>
        <w:t>（</w:t>
      </w:r>
      <w:r>
        <w:rPr>
          <w:rFonts w:hint="eastAsia" w:ascii="宋体" w:hAnsi="宋体"/>
          <w:bCs/>
          <w:sz w:val="24"/>
          <w:szCs w:val="24"/>
          <w:highlight w:val="none"/>
        </w:rPr>
        <w:t>自我院发现违规行为之日起算）不得参与我院组织的自主采购活动：</w:t>
      </w:r>
    </w:p>
    <w:p w14:paraId="7EBFDE6C">
      <w:pPr>
        <w:spacing w:line="360" w:lineRule="auto"/>
        <w:ind w:firstLine="240" w:firstLineChars="100"/>
        <w:contextualSpacing/>
        <w:rPr>
          <w:rFonts w:hint="eastAsia" w:ascii="宋体" w:hAnsi="宋体"/>
          <w:bCs/>
          <w:sz w:val="24"/>
          <w:szCs w:val="24"/>
          <w:highlight w:val="none"/>
        </w:rPr>
      </w:pPr>
      <w:r>
        <w:rPr>
          <w:rFonts w:hint="eastAsia" w:ascii="宋体" w:hAnsi="宋体"/>
          <w:bCs/>
          <w:sz w:val="24"/>
          <w:szCs w:val="24"/>
          <w:highlight w:val="none"/>
        </w:rPr>
        <w:t>（一）如投标供应商提供虚假材料；</w:t>
      </w:r>
    </w:p>
    <w:p w14:paraId="5D585939">
      <w:pPr>
        <w:spacing w:line="360" w:lineRule="auto"/>
        <w:ind w:firstLine="240" w:firstLineChars="100"/>
        <w:contextualSpacing/>
        <w:rPr>
          <w:rFonts w:hint="eastAsia" w:ascii="宋体" w:hAnsi="宋体"/>
          <w:bCs/>
          <w:sz w:val="24"/>
          <w:szCs w:val="24"/>
          <w:highlight w:val="none"/>
        </w:rPr>
      </w:pPr>
      <w:r>
        <w:rPr>
          <w:rFonts w:hint="eastAsia" w:ascii="宋体" w:hAnsi="宋体"/>
          <w:bCs/>
          <w:sz w:val="24"/>
          <w:szCs w:val="24"/>
          <w:highlight w:val="none"/>
        </w:rPr>
        <w:t>（二）成交公告发布后，放弃成交资格的；</w:t>
      </w:r>
    </w:p>
    <w:p w14:paraId="00C17EC5">
      <w:pPr>
        <w:spacing w:line="360" w:lineRule="auto"/>
        <w:ind w:firstLine="240" w:firstLineChars="100"/>
        <w:contextualSpacing/>
        <w:rPr>
          <w:rFonts w:hint="eastAsia" w:ascii="宋体" w:hAnsi="宋体"/>
          <w:bCs/>
          <w:sz w:val="24"/>
          <w:szCs w:val="24"/>
          <w:highlight w:val="none"/>
        </w:rPr>
      </w:pPr>
      <w:r>
        <w:rPr>
          <w:rFonts w:hint="eastAsia" w:ascii="宋体" w:hAnsi="宋体"/>
          <w:bCs/>
          <w:sz w:val="24"/>
          <w:szCs w:val="24"/>
          <w:highlight w:val="none"/>
        </w:rPr>
        <w:t xml:space="preserve">（三）合同服务期内，单方面提出解约的；                                </w:t>
      </w:r>
    </w:p>
    <w:p w14:paraId="3B0581F9">
      <w:pPr>
        <w:spacing w:line="360" w:lineRule="auto"/>
        <w:ind w:firstLine="240" w:firstLineChars="100"/>
        <w:contextualSpacing/>
        <w:rPr>
          <w:rFonts w:hint="eastAsia" w:ascii="宋体" w:hAnsi="宋体"/>
          <w:bCs/>
          <w:sz w:val="24"/>
          <w:szCs w:val="24"/>
          <w:highlight w:val="none"/>
        </w:rPr>
      </w:pPr>
      <w:r>
        <w:rPr>
          <w:rFonts w:hint="eastAsia" w:ascii="宋体" w:hAnsi="宋体"/>
          <w:bCs/>
          <w:sz w:val="24"/>
          <w:szCs w:val="24"/>
          <w:highlight w:val="none"/>
        </w:rPr>
        <w:t>（四）出现违反采购纪律，影响公平公正的；</w:t>
      </w:r>
    </w:p>
    <w:p w14:paraId="70531836">
      <w:pPr>
        <w:spacing w:line="360" w:lineRule="auto"/>
        <w:ind w:firstLine="240" w:firstLineChars="100"/>
        <w:contextualSpacing/>
        <w:rPr>
          <w:rFonts w:hint="eastAsia" w:ascii="宋体" w:hAnsi="宋体"/>
          <w:bCs/>
          <w:sz w:val="24"/>
          <w:szCs w:val="24"/>
          <w:highlight w:val="none"/>
        </w:rPr>
      </w:pPr>
      <w:r>
        <w:rPr>
          <w:rFonts w:hint="eastAsia" w:ascii="宋体" w:hAnsi="宋体"/>
          <w:bCs/>
          <w:sz w:val="24"/>
          <w:szCs w:val="24"/>
          <w:highlight w:val="none"/>
        </w:rPr>
        <w:t>（五）除上述4种情况外，经采购人核实确属违规行动的。</w:t>
      </w:r>
    </w:p>
    <w:p w14:paraId="5A20B5A1">
      <w:pPr>
        <w:spacing w:line="360" w:lineRule="auto"/>
        <w:ind w:firstLine="482" w:firstLineChars="200"/>
        <w:jc w:val="left"/>
        <w:rPr>
          <w:rFonts w:hint="default" w:ascii="Times New Roman" w:hAnsi="Times New Roman" w:eastAsia="宋体" w:cs="Times New Roman"/>
          <w:b/>
          <w:sz w:val="24"/>
          <w:highlight w:val="none"/>
          <w:lang w:val="en-US" w:eastAsia="zh-CN"/>
        </w:rPr>
      </w:pPr>
      <w:r>
        <w:rPr>
          <w:rFonts w:hint="eastAsia" w:ascii="Times New Roman" w:hAnsi="Times New Roman" w:eastAsia="宋体" w:cs="Times New Roman"/>
          <w:b/>
          <w:sz w:val="24"/>
          <w:highlight w:val="none"/>
          <w:lang w:val="en-US" w:eastAsia="zh-CN"/>
        </w:rPr>
        <w:t>十三、附件</w:t>
      </w:r>
    </w:p>
    <w:p w14:paraId="760E5470">
      <w:pPr>
        <w:spacing w:line="360" w:lineRule="auto"/>
        <w:ind w:firstLine="482" w:firstLineChars="200"/>
        <w:jc w:val="center"/>
        <w:rPr>
          <w:rFonts w:ascii="宋体" w:hAnsi="宋体"/>
          <w:b/>
          <w:sz w:val="24"/>
        </w:rPr>
      </w:pPr>
      <w:r>
        <w:rPr>
          <w:rFonts w:hint="eastAsia" w:ascii="宋体" w:hAnsi="宋体"/>
          <w:b/>
          <w:sz w:val="24"/>
          <w:highlight w:val="none"/>
        </w:rPr>
        <w:t>全国爱国卫生运动委员会病媒生物防治标准</w:t>
      </w:r>
    </w:p>
    <w:p w14:paraId="0EA73785">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lang w:val="en-US" w:eastAsia="zh-CN"/>
        </w:rPr>
        <w:t>一</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rPr>
        <w:t>灭鼠标准</w:t>
      </w:r>
    </w:p>
    <w:p w14:paraId="1C2D81F0">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粉迹法阳性率不超过3％（成交供应商服务须达到的标准）；</w:t>
      </w:r>
    </w:p>
    <w:p w14:paraId="33CA35C9">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2.</w:t>
      </w:r>
      <w:r>
        <w:rPr>
          <w:rFonts w:hint="eastAsia" w:ascii="宋体" w:hAnsi="宋体" w:eastAsia="宋体" w:cs="Times New Roman"/>
          <w:bCs/>
          <w:sz w:val="24"/>
          <w:szCs w:val="24"/>
          <w:highlight w:val="none"/>
        </w:rPr>
        <w:t>鼠迹法不超过2％（采购人须配合清扫和封堵）；</w:t>
      </w:r>
    </w:p>
    <w:p w14:paraId="4C8F03DC">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3</w:t>
      </w:r>
      <w:r>
        <w:rPr>
          <w:rFonts w:hint="eastAsia" w:ascii="宋体" w:hAnsi="宋体" w:eastAsia="宋体" w:cs="Times New Roman"/>
          <w:bCs/>
          <w:sz w:val="24"/>
          <w:szCs w:val="24"/>
          <w:highlight w:val="none"/>
          <w:lang w:val="en-US" w:eastAsia="zh-CN"/>
        </w:rPr>
        <w:t>.</w:t>
      </w:r>
      <w:r>
        <w:rPr>
          <w:rFonts w:hint="eastAsia" w:ascii="宋体" w:hAnsi="宋体" w:eastAsia="宋体" w:cs="Times New Roman"/>
          <w:bCs/>
          <w:sz w:val="24"/>
          <w:szCs w:val="24"/>
          <w:highlight w:val="none"/>
        </w:rPr>
        <w:t>重点单位防鼠设施不合格处不超过5％（采购人须配合落实）。</w:t>
      </w:r>
    </w:p>
    <w:p w14:paraId="3DDC3E15">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lang w:val="en-US" w:eastAsia="zh-CN"/>
        </w:rPr>
        <w:t>二</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rPr>
        <w:t>灭蟑螂标准</w:t>
      </w:r>
    </w:p>
    <w:p w14:paraId="09ED7487">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室内有蟑螂成虫或若虫阳性房间不超过3％，平均每间房大蠊不超过5只，小蠊不超过10只（成交供应商服务须达到的标准）；</w:t>
      </w:r>
    </w:p>
    <w:p w14:paraId="65D6982D">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2.</w:t>
      </w:r>
      <w:r>
        <w:rPr>
          <w:rFonts w:hint="eastAsia" w:ascii="宋体" w:hAnsi="宋体" w:eastAsia="宋体" w:cs="Times New Roman"/>
          <w:bCs/>
          <w:sz w:val="24"/>
          <w:szCs w:val="24"/>
          <w:highlight w:val="none"/>
        </w:rPr>
        <w:t>有活蟑螂卵鞘房间不超过2％，平均每间房不超过4只（成交供应商服务须达到的标准）；</w:t>
      </w:r>
    </w:p>
    <w:p w14:paraId="3AE04429">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3.</w:t>
      </w:r>
      <w:r>
        <w:rPr>
          <w:rFonts w:hint="eastAsia" w:ascii="宋体" w:hAnsi="宋体" w:eastAsia="宋体" w:cs="Times New Roman"/>
          <w:bCs/>
          <w:sz w:val="24"/>
          <w:szCs w:val="24"/>
          <w:highlight w:val="none"/>
        </w:rPr>
        <w:t>有蟑螂粪便蜕皮等蟑迹的房间不超过5％（采购人须配合清扫）。</w:t>
      </w:r>
    </w:p>
    <w:p w14:paraId="57EC32E3">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lang w:val="en-US" w:eastAsia="zh-CN"/>
        </w:rPr>
        <w:t>三</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rPr>
        <w:t>灭蚊标准</w:t>
      </w:r>
    </w:p>
    <w:p w14:paraId="28DF098D">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内外环境各种存水容器和积水中，蚊幼虫及蛹的阳性率不超过3％（采购人须配合清理积水）；</w:t>
      </w:r>
    </w:p>
    <w:p w14:paraId="5870ADB3">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lang w:val="en-US" w:eastAsia="zh-CN"/>
        </w:rPr>
        <w:t>四</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rPr>
        <w:t>灭蝇标准</w:t>
      </w:r>
    </w:p>
    <w:p w14:paraId="283A249B">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重点单位有蝇房间不超过1％，其它单位不超过3％；重点单位防蝇设施不合格房间不超过5％（采购人须完善结构防飞虫设施）；</w:t>
      </w:r>
    </w:p>
    <w:p w14:paraId="5C78C42A">
      <w:pPr>
        <w:spacing w:line="360" w:lineRule="auto"/>
        <w:ind w:firstLine="240" w:firstLineChars="100"/>
        <w:contextualSpacing/>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2.</w:t>
      </w:r>
      <w:r>
        <w:rPr>
          <w:rFonts w:hint="eastAsia" w:ascii="宋体" w:hAnsi="宋体" w:eastAsia="宋体" w:cs="Times New Roman"/>
          <w:bCs/>
          <w:sz w:val="24"/>
          <w:szCs w:val="24"/>
          <w:highlight w:val="none"/>
        </w:rPr>
        <w:t>蝇类孳生地得到有效治理，幼虫和蛹的检出率不超过3％（采购人须配合清扫）。</w:t>
      </w:r>
    </w:p>
    <w:p w14:paraId="05DF64CE">
      <w:pPr>
        <w:spacing w:line="360" w:lineRule="auto"/>
        <w:ind w:firstLine="240" w:firstLineChars="100"/>
        <w:contextualSpacing/>
        <w:rPr>
          <w:rFonts w:hint="eastAsia" w:ascii="宋体" w:hAnsi="宋体" w:eastAsia="宋体" w:cs="Times New Roman"/>
          <w:bCs/>
          <w:sz w:val="24"/>
          <w:szCs w:val="24"/>
          <w:highlight w:val="none"/>
        </w:rPr>
      </w:pPr>
    </w:p>
    <w:p w14:paraId="1D6F88A2">
      <w:pPr>
        <w:spacing w:line="360" w:lineRule="auto"/>
        <w:contextualSpacing/>
        <w:rPr>
          <w:rFonts w:hint="eastAsia" w:ascii="宋体" w:hAnsi="宋体"/>
          <w:sz w:val="24"/>
          <w:szCs w:val="24"/>
          <w:highlight w:val="none"/>
        </w:rPr>
      </w:pPr>
    </w:p>
    <w:p w14:paraId="10D5353C">
      <w:pPr>
        <w:spacing w:line="360" w:lineRule="auto"/>
        <w:contextualSpacing/>
        <w:rPr>
          <w:rFonts w:hint="eastAsia" w:ascii="宋体" w:hAnsi="宋体"/>
          <w:sz w:val="24"/>
          <w:szCs w:val="24"/>
          <w:highlight w:val="none"/>
        </w:rPr>
      </w:pPr>
    </w:p>
    <w:p w14:paraId="69A6934A">
      <w:pPr>
        <w:spacing w:line="360" w:lineRule="auto"/>
        <w:contextualSpacing/>
        <w:rPr>
          <w:rFonts w:hint="eastAsia" w:ascii="宋体" w:hAnsi="宋体"/>
          <w:sz w:val="24"/>
          <w:szCs w:val="24"/>
          <w:highlight w:val="none"/>
        </w:rPr>
      </w:pPr>
    </w:p>
    <w:p w14:paraId="583D81FB">
      <w:pPr>
        <w:pStyle w:val="16"/>
        <w:jc w:val="both"/>
        <w:rPr>
          <w:rFonts w:ascii="Times New Roman" w:eastAsia="方正小标宋简体"/>
          <w:b w:val="0"/>
          <w:sz w:val="52"/>
          <w:szCs w:val="52"/>
          <w:highlight w:val="none"/>
        </w:rPr>
      </w:pPr>
      <w:bookmarkStart w:id="35" w:name="_Toc166076363"/>
    </w:p>
    <w:p w14:paraId="3D2008C9">
      <w:pPr>
        <w:pStyle w:val="16"/>
        <w:rPr>
          <w:rFonts w:ascii="Times New Roman" w:eastAsia="方正小标宋简体"/>
          <w:b w:val="0"/>
          <w:sz w:val="52"/>
          <w:szCs w:val="52"/>
          <w:highlight w:val="none"/>
        </w:rPr>
      </w:pPr>
    </w:p>
    <w:p w14:paraId="6BB2C25D">
      <w:pPr>
        <w:pStyle w:val="16"/>
        <w:rPr>
          <w:rFonts w:hint="eastAsia" w:ascii="Times New Roman" w:eastAsia="方正小标宋简体"/>
          <w:b w:val="0"/>
          <w:sz w:val="52"/>
          <w:szCs w:val="52"/>
          <w:highlight w:val="none"/>
        </w:rPr>
      </w:pPr>
      <w:r>
        <w:rPr>
          <w:rFonts w:ascii="Times New Roman" w:eastAsia="方正小标宋简体"/>
          <w:b w:val="0"/>
          <w:sz w:val="52"/>
          <w:szCs w:val="52"/>
          <w:highlight w:val="none"/>
        </w:rPr>
        <w:t>第三部分   竞</w:t>
      </w:r>
      <w:r>
        <w:rPr>
          <w:rFonts w:hint="eastAsia" w:ascii="Times New Roman" w:eastAsia="方正小标宋简体"/>
          <w:b w:val="0"/>
          <w:sz w:val="52"/>
          <w:szCs w:val="52"/>
          <w:highlight w:val="none"/>
        </w:rPr>
        <w:t xml:space="preserve"> </w:t>
      </w:r>
      <w:r>
        <w:rPr>
          <w:rFonts w:ascii="Times New Roman" w:eastAsia="方正小标宋简体"/>
          <w:b w:val="0"/>
          <w:sz w:val="52"/>
          <w:szCs w:val="52"/>
          <w:highlight w:val="none"/>
        </w:rPr>
        <w:t>价 人 须 知</w:t>
      </w:r>
      <w:bookmarkEnd w:id="35"/>
    </w:p>
    <w:p w14:paraId="1149FA88">
      <w:pPr>
        <w:pStyle w:val="2"/>
        <w:spacing w:before="0" w:beforeLines="0" w:after="0" w:afterLines="0"/>
        <w:jc w:val="left"/>
        <w:rPr>
          <w:rFonts w:hint="eastAsia" w:ascii="Times New Roman" w:hAnsi="Times New Roman" w:cs="Times New Roman"/>
          <w:highlight w:val="none"/>
        </w:rPr>
      </w:pPr>
      <w:bookmarkStart w:id="36" w:name="_Hlt507989741"/>
      <w:bookmarkEnd w:id="36"/>
      <w:bookmarkStart w:id="37" w:name="_Toc109987725"/>
      <w:bookmarkStart w:id="38" w:name="_Toc68648676"/>
      <w:bookmarkStart w:id="39" w:name="_Toc68648760"/>
    </w:p>
    <w:p w14:paraId="3C68C7D6">
      <w:pPr>
        <w:pStyle w:val="3"/>
        <w:rPr>
          <w:rFonts w:hint="eastAsia"/>
          <w:highlight w:val="none"/>
        </w:rPr>
      </w:pPr>
    </w:p>
    <w:p w14:paraId="6F22A971">
      <w:pPr>
        <w:pStyle w:val="3"/>
        <w:rPr>
          <w:rFonts w:hint="eastAsia"/>
          <w:highlight w:val="none"/>
        </w:rPr>
      </w:pPr>
    </w:p>
    <w:p w14:paraId="41B90675">
      <w:pPr>
        <w:pStyle w:val="3"/>
        <w:rPr>
          <w:rFonts w:hint="eastAsia"/>
          <w:highlight w:val="none"/>
        </w:rPr>
      </w:pPr>
    </w:p>
    <w:p w14:paraId="3A63D041">
      <w:pPr>
        <w:pStyle w:val="3"/>
        <w:rPr>
          <w:rFonts w:hint="eastAsia"/>
          <w:highlight w:val="none"/>
        </w:rPr>
      </w:pPr>
    </w:p>
    <w:p w14:paraId="51141CED">
      <w:pPr>
        <w:pStyle w:val="3"/>
        <w:rPr>
          <w:rFonts w:hint="eastAsia"/>
          <w:highlight w:val="none"/>
        </w:rPr>
      </w:pPr>
    </w:p>
    <w:p w14:paraId="5D8084E1">
      <w:pPr>
        <w:pStyle w:val="3"/>
        <w:rPr>
          <w:rFonts w:hint="eastAsia"/>
          <w:highlight w:val="none"/>
        </w:rPr>
      </w:pPr>
    </w:p>
    <w:p w14:paraId="0251D135">
      <w:pPr>
        <w:pStyle w:val="3"/>
        <w:rPr>
          <w:rFonts w:hint="eastAsia"/>
          <w:highlight w:val="none"/>
        </w:rPr>
      </w:pPr>
    </w:p>
    <w:p w14:paraId="1D72D334">
      <w:pPr>
        <w:pStyle w:val="3"/>
        <w:rPr>
          <w:rFonts w:hint="eastAsia"/>
          <w:highlight w:val="none"/>
        </w:rPr>
      </w:pPr>
    </w:p>
    <w:p w14:paraId="23E01A21">
      <w:pPr>
        <w:pStyle w:val="3"/>
        <w:rPr>
          <w:rFonts w:hint="eastAsia"/>
          <w:highlight w:val="none"/>
        </w:rPr>
      </w:pPr>
    </w:p>
    <w:p w14:paraId="6103D3B6">
      <w:pPr>
        <w:pStyle w:val="3"/>
        <w:rPr>
          <w:rFonts w:hint="eastAsia"/>
          <w:highlight w:val="none"/>
        </w:rPr>
      </w:pPr>
    </w:p>
    <w:p w14:paraId="4564B527">
      <w:pPr>
        <w:pStyle w:val="3"/>
        <w:rPr>
          <w:rFonts w:hint="eastAsia"/>
          <w:highlight w:val="none"/>
        </w:rPr>
      </w:pPr>
    </w:p>
    <w:p w14:paraId="7DEF6B10">
      <w:pPr>
        <w:pStyle w:val="3"/>
        <w:rPr>
          <w:rFonts w:hint="eastAsia"/>
          <w:highlight w:val="none"/>
        </w:rPr>
      </w:pPr>
    </w:p>
    <w:p w14:paraId="1166A126">
      <w:pPr>
        <w:pStyle w:val="3"/>
        <w:rPr>
          <w:rFonts w:hint="eastAsia"/>
          <w:highlight w:val="none"/>
        </w:rPr>
      </w:pPr>
    </w:p>
    <w:p w14:paraId="4E409FCF">
      <w:pPr>
        <w:pStyle w:val="3"/>
        <w:rPr>
          <w:rFonts w:hint="eastAsia"/>
          <w:highlight w:val="none"/>
        </w:rPr>
      </w:pPr>
    </w:p>
    <w:p w14:paraId="7CE2DD7B">
      <w:pPr>
        <w:pStyle w:val="3"/>
        <w:rPr>
          <w:rFonts w:hint="eastAsia"/>
          <w:highlight w:val="none"/>
        </w:rPr>
      </w:pPr>
    </w:p>
    <w:p w14:paraId="0F3214F8">
      <w:pPr>
        <w:pStyle w:val="3"/>
        <w:rPr>
          <w:rFonts w:hint="eastAsia"/>
          <w:highlight w:val="none"/>
        </w:rPr>
      </w:pPr>
    </w:p>
    <w:p w14:paraId="3D3CDD7B">
      <w:pPr>
        <w:pStyle w:val="3"/>
        <w:rPr>
          <w:rFonts w:hint="eastAsia"/>
          <w:highlight w:val="none"/>
        </w:rPr>
      </w:pPr>
    </w:p>
    <w:p w14:paraId="6439EC7A">
      <w:pPr>
        <w:pStyle w:val="3"/>
        <w:rPr>
          <w:rFonts w:hint="eastAsia"/>
          <w:highlight w:val="none"/>
        </w:rPr>
      </w:pPr>
    </w:p>
    <w:p w14:paraId="41D08E2D">
      <w:pPr>
        <w:pStyle w:val="3"/>
        <w:rPr>
          <w:rFonts w:hint="eastAsia"/>
          <w:highlight w:val="none"/>
        </w:rPr>
      </w:pPr>
    </w:p>
    <w:p w14:paraId="61867C3B">
      <w:pPr>
        <w:pStyle w:val="3"/>
        <w:rPr>
          <w:rFonts w:hint="eastAsia"/>
          <w:highlight w:val="none"/>
        </w:rPr>
      </w:pPr>
    </w:p>
    <w:p w14:paraId="7CFF3CA5">
      <w:pPr>
        <w:pStyle w:val="3"/>
        <w:rPr>
          <w:rFonts w:hint="eastAsia"/>
          <w:highlight w:val="none"/>
        </w:rPr>
      </w:pPr>
    </w:p>
    <w:p w14:paraId="18F2BC8C">
      <w:pPr>
        <w:pStyle w:val="3"/>
        <w:rPr>
          <w:rFonts w:hint="eastAsia"/>
          <w:highlight w:val="none"/>
        </w:rPr>
      </w:pPr>
    </w:p>
    <w:p w14:paraId="2F74B2A8">
      <w:pPr>
        <w:pStyle w:val="3"/>
        <w:rPr>
          <w:rFonts w:hint="eastAsia"/>
          <w:highlight w:val="none"/>
        </w:rPr>
      </w:pPr>
    </w:p>
    <w:p w14:paraId="59D025FA">
      <w:pPr>
        <w:pStyle w:val="3"/>
        <w:rPr>
          <w:rFonts w:hint="eastAsia"/>
          <w:highlight w:val="none"/>
        </w:rPr>
      </w:pPr>
    </w:p>
    <w:p w14:paraId="3B97AD20">
      <w:pPr>
        <w:pStyle w:val="3"/>
        <w:rPr>
          <w:rFonts w:hint="eastAsia"/>
          <w:highlight w:val="none"/>
        </w:rPr>
      </w:pPr>
    </w:p>
    <w:p w14:paraId="44E9D3CD">
      <w:pPr>
        <w:pStyle w:val="3"/>
        <w:rPr>
          <w:rFonts w:hint="eastAsia"/>
          <w:highlight w:val="none"/>
        </w:rPr>
      </w:pPr>
    </w:p>
    <w:p w14:paraId="1AC8B60A">
      <w:pPr>
        <w:pStyle w:val="3"/>
        <w:rPr>
          <w:rFonts w:hint="eastAsia"/>
          <w:highlight w:val="none"/>
        </w:rPr>
      </w:pPr>
    </w:p>
    <w:p w14:paraId="614D0F73">
      <w:pPr>
        <w:pStyle w:val="3"/>
        <w:rPr>
          <w:rFonts w:hint="eastAsia"/>
          <w:highlight w:val="none"/>
        </w:rPr>
      </w:pPr>
    </w:p>
    <w:p w14:paraId="339DD4BD">
      <w:pPr>
        <w:pStyle w:val="3"/>
        <w:ind w:left="0"/>
        <w:rPr>
          <w:rFonts w:hint="eastAsia"/>
          <w:highlight w:val="none"/>
        </w:rPr>
      </w:pPr>
    </w:p>
    <w:p w14:paraId="6DC85CE6">
      <w:pPr>
        <w:pStyle w:val="2"/>
        <w:spacing w:before="0" w:beforeLines="0" w:after="0" w:afterLines="0"/>
        <w:rPr>
          <w:rFonts w:hint="eastAsia" w:ascii="Times New Roman" w:hAnsi="Times New Roman" w:cs="Times New Roman"/>
          <w:highlight w:val="none"/>
        </w:rPr>
      </w:pPr>
      <w:bookmarkStart w:id="40" w:name="_Toc166076364"/>
      <w:r>
        <w:rPr>
          <w:rFonts w:ascii="Times New Roman" w:hAnsi="Times New Roman" w:cs="Times New Roman"/>
          <w:highlight w:val="none"/>
        </w:rPr>
        <w:t>一</w:t>
      </w:r>
      <w:r>
        <w:rPr>
          <w:rFonts w:hint="eastAsia" w:ascii="Times New Roman" w:hAnsi="Times New Roman" w:cs="Times New Roman"/>
          <w:highlight w:val="none"/>
        </w:rPr>
        <w:t xml:space="preserve"> 、</w:t>
      </w:r>
      <w:r>
        <w:rPr>
          <w:rFonts w:ascii="Times New Roman" w:hAnsi="Times New Roman" w:cs="Times New Roman"/>
          <w:highlight w:val="none"/>
        </w:rPr>
        <w:t>总  则</w:t>
      </w:r>
      <w:bookmarkEnd w:id="37"/>
      <w:bookmarkEnd w:id="38"/>
      <w:bookmarkEnd w:id="39"/>
      <w:bookmarkEnd w:id="40"/>
    </w:p>
    <w:p w14:paraId="75C97A8F">
      <w:pPr>
        <w:pStyle w:val="3"/>
        <w:ind w:left="0"/>
        <w:rPr>
          <w:highlight w:val="none"/>
        </w:rPr>
      </w:pPr>
    </w:p>
    <w:p w14:paraId="456807A0">
      <w:pPr>
        <w:numPr>
          <w:ilvl w:val="0"/>
          <w:numId w:val="2"/>
        </w:numPr>
        <w:snapToGrid w:val="0"/>
        <w:spacing w:line="360" w:lineRule="auto"/>
        <w:ind w:left="0" w:firstLine="482" w:firstLineChars="200"/>
        <w:jc w:val="both"/>
        <w:rPr>
          <w:rFonts w:ascii="宋体" w:hAnsi="宋体"/>
          <w:b/>
          <w:sz w:val="24"/>
          <w:szCs w:val="24"/>
          <w:highlight w:val="none"/>
        </w:rPr>
      </w:pPr>
      <w:r>
        <w:rPr>
          <w:rFonts w:ascii="宋体" w:hAnsi="宋体"/>
          <w:b/>
          <w:sz w:val="24"/>
          <w:szCs w:val="24"/>
          <w:highlight w:val="none"/>
        </w:rPr>
        <w:t>说明</w:t>
      </w:r>
    </w:p>
    <w:p w14:paraId="2FBE6200">
      <w:pPr>
        <w:snapToGrid w:val="0"/>
        <w:spacing w:line="360" w:lineRule="auto"/>
        <w:ind w:left="420"/>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采购范围：见本采购文件第二部分《用户需求书》。</w:t>
      </w:r>
    </w:p>
    <w:p w14:paraId="5D861C6A">
      <w:pPr>
        <w:snapToGrid w:val="0"/>
        <w:spacing w:line="360" w:lineRule="auto"/>
        <w:ind w:firstLine="480" w:firstLineChars="200"/>
        <w:rPr>
          <w:rFonts w:hint="eastAsia" w:ascii="宋体" w:hAnsi="宋体"/>
          <w:b/>
          <w:sz w:val="24"/>
          <w:szCs w:val="24"/>
          <w:highlight w:val="none"/>
        </w:rPr>
      </w:pPr>
      <w:r>
        <w:rPr>
          <w:rFonts w:hint="eastAsia" w:ascii="宋体" w:hAnsi="宋体"/>
          <w:sz w:val="24"/>
          <w:szCs w:val="24"/>
          <w:highlight w:val="none"/>
        </w:rPr>
        <w:t>1.2</w:t>
      </w:r>
      <w:r>
        <w:rPr>
          <w:rFonts w:ascii="宋体" w:hAnsi="宋体"/>
          <w:sz w:val="24"/>
          <w:szCs w:val="24"/>
          <w:highlight w:val="none"/>
        </w:rPr>
        <w:t>在采购文件中凡有“★”标识的内容条款被视为重要的响应要求、技术指标要求和性能要求。</w:t>
      </w:r>
      <w:r>
        <w:rPr>
          <w:rFonts w:hint="eastAsia" w:ascii="宋体" w:hAnsi="宋体"/>
          <w:sz w:val="24"/>
          <w:szCs w:val="24"/>
          <w:highlight w:val="none"/>
        </w:rPr>
        <w:t>供应商</w:t>
      </w:r>
      <w:r>
        <w:rPr>
          <w:rFonts w:ascii="宋体" w:hAnsi="宋体"/>
          <w:sz w:val="24"/>
          <w:szCs w:val="24"/>
          <w:highlight w:val="none"/>
        </w:rPr>
        <w:t>必须对此作出回答并完全满足这些要求不可以出现任何负偏离，如果出现负偏离则将被视为无效竞价。</w:t>
      </w:r>
    </w:p>
    <w:p w14:paraId="2566C7AE">
      <w:pPr>
        <w:numPr>
          <w:ilvl w:val="0"/>
          <w:numId w:val="2"/>
        </w:numPr>
        <w:snapToGrid w:val="0"/>
        <w:spacing w:line="360" w:lineRule="auto"/>
        <w:ind w:left="0" w:firstLine="482" w:firstLineChars="200"/>
        <w:jc w:val="both"/>
        <w:rPr>
          <w:rFonts w:hint="eastAsia" w:ascii="宋体" w:hAnsi="宋体"/>
          <w:b/>
          <w:sz w:val="24"/>
          <w:szCs w:val="24"/>
          <w:highlight w:val="none"/>
        </w:rPr>
      </w:pPr>
      <w:r>
        <w:rPr>
          <w:rFonts w:hint="eastAsia" w:ascii="宋体" w:hAnsi="宋体"/>
          <w:b/>
          <w:sz w:val="24"/>
          <w:szCs w:val="24"/>
          <w:highlight w:val="none"/>
        </w:rPr>
        <w:t>竞价须知</w:t>
      </w:r>
    </w:p>
    <w:p w14:paraId="54E90E53">
      <w:pPr>
        <w:tabs>
          <w:tab w:val="left" w:pos="2175"/>
        </w:tabs>
        <w:spacing w:line="360" w:lineRule="auto"/>
        <w:ind w:firstLine="480" w:firstLineChars="200"/>
        <w:rPr>
          <w:rFonts w:ascii="宋体" w:hAnsi="宋体"/>
          <w:sz w:val="24"/>
          <w:szCs w:val="24"/>
          <w:highlight w:val="none"/>
        </w:rPr>
      </w:pPr>
      <w:r>
        <w:rPr>
          <w:rFonts w:hint="eastAsia" w:ascii="宋体" w:hAnsi="宋体"/>
          <w:sz w:val="24"/>
          <w:szCs w:val="24"/>
          <w:highlight w:val="none"/>
        </w:rPr>
        <w:t>2.1凡参加本次项目的竞价人被视为已充分认识和理解任何与本项目有关的影响事项和困难、风险等情况。</w:t>
      </w:r>
    </w:p>
    <w:p w14:paraId="27C88807">
      <w:pPr>
        <w:tabs>
          <w:tab w:val="left" w:pos="2175"/>
        </w:tabs>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2.2如竞价人有疑义，应当在磋商前三天向我院提出。磋商前未提出的则视同竞价人已充分理解并愿意按照本磋商公告的所有条款执行。</w:t>
      </w:r>
    </w:p>
    <w:p w14:paraId="0874C6BA">
      <w:pPr>
        <w:shd w:val="clear" w:color="auto" w:fill="FFFFFF"/>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2.3竞价人必须保证所提交给采购人的资料和数据是真实的，并承担相应的法律责任。如提供虚假材料，在二年内（或二年以上）禁止参加我院集中采购活动，并上报有关部门。</w:t>
      </w:r>
    </w:p>
    <w:p w14:paraId="246D1FB0">
      <w:pPr>
        <w:shd w:val="clear" w:color="auto" w:fill="FFFFFF"/>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2.4如有设备，所投设备须为近两年内生产的全新产品，否则视为无效竞价。</w:t>
      </w:r>
    </w:p>
    <w:p w14:paraId="092F1D4C">
      <w:pPr>
        <w:shd w:val="clear" w:color="auto" w:fill="FFFFFF"/>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2.5对不按我院要求提供竞价文件的公司，我院有权废除其本次蹉商资格。强调指出：竞价文件的“竞价单”必须按照医院提供的格式填写。</w:t>
      </w:r>
    </w:p>
    <w:p w14:paraId="67A519BE">
      <w:pPr>
        <w:numPr>
          <w:ilvl w:val="0"/>
          <w:numId w:val="2"/>
        </w:numPr>
        <w:snapToGrid w:val="0"/>
        <w:spacing w:line="360" w:lineRule="auto"/>
        <w:ind w:left="0" w:firstLine="482" w:firstLineChars="200"/>
        <w:jc w:val="both"/>
        <w:rPr>
          <w:rFonts w:ascii="宋体" w:hAnsi="宋体"/>
          <w:b/>
          <w:sz w:val="24"/>
          <w:szCs w:val="24"/>
          <w:highlight w:val="none"/>
        </w:rPr>
      </w:pPr>
      <w:r>
        <w:rPr>
          <w:rFonts w:ascii="宋体" w:hAnsi="宋体"/>
          <w:b/>
          <w:sz w:val="24"/>
          <w:szCs w:val="24"/>
          <w:highlight w:val="none"/>
        </w:rPr>
        <w:t>定义及解释</w:t>
      </w:r>
    </w:p>
    <w:p w14:paraId="3ECD3423">
      <w:pPr>
        <w:snapToGrid w:val="0"/>
        <w:spacing w:line="360" w:lineRule="auto"/>
        <w:ind w:firstLine="480" w:firstLineChars="200"/>
        <w:jc w:val="both"/>
        <w:rPr>
          <w:rFonts w:ascii="宋体" w:hAnsi="宋体"/>
          <w:sz w:val="24"/>
          <w:szCs w:val="24"/>
          <w:highlight w:val="none"/>
        </w:rPr>
      </w:pPr>
      <w:r>
        <w:rPr>
          <w:rFonts w:hint="eastAsia" w:ascii="宋体" w:hAnsi="宋体"/>
          <w:sz w:val="24"/>
          <w:szCs w:val="24"/>
          <w:highlight w:val="none"/>
        </w:rPr>
        <w:t>3.1</w:t>
      </w:r>
      <w:r>
        <w:rPr>
          <w:rFonts w:ascii="宋体" w:hAnsi="宋体"/>
          <w:sz w:val="24"/>
          <w:szCs w:val="24"/>
          <w:highlight w:val="none"/>
        </w:rPr>
        <w:t>货物：指所有的由</w:t>
      </w:r>
      <w:r>
        <w:rPr>
          <w:rFonts w:hint="eastAsia" w:ascii="宋体" w:hAnsi="宋体"/>
          <w:sz w:val="24"/>
          <w:szCs w:val="24"/>
          <w:highlight w:val="none"/>
        </w:rPr>
        <w:t>供应商</w:t>
      </w:r>
      <w:r>
        <w:rPr>
          <w:rFonts w:ascii="宋体" w:hAnsi="宋体"/>
          <w:sz w:val="24"/>
          <w:szCs w:val="24"/>
          <w:highlight w:val="none"/>
        </w:rPr>
        <w:t>为满足采购文件要求而提供的材料、设备、产品、仪表、工具、备件、图纸和其它材料。</w:t>
      </w:r>
    </w:p>
    <w:p w14:paraId="22244C1A">
      <w:pPr>
        <w:snapToGrid w:val="0"/>
        <w:spacing w:line="360" w:lineRule="auto"/>
        <w:ind w:firstLine="480" w:firstLineChars="200"/>
        <w:jc w:val="both"/>
        <w:rPr>
          <w:rFonts w:ascii="宋体" w:hAnsi="宋体"/>
          <w:sz w:val="24"/>
          <w:szCs w:val="24"/>
          <w:highlight w:val="none"/>
        </w:rPr>
      </w:pPr>
      <w:r>
        <w:rPr>
          <w:rFonts w:hint="eastAsia" w:ascii="宋体" w:hAnsi="宋体"/>
          <w:sz w:val="24"/>
          <w:szCs w:val="24"/>
          <w:highlight w:val="none"/>
        </w:rPr>
        <w:t>3.2</w:t>
      </w:r>
      <w:r>
        <w:rPr>
          <w:rFonts w:ascii="宋体" w:hAnsi="宋体"/>
          <w:sz w:val="24"/>
          <w:szCs w:val="24"/>
          <w:highlight w:val="none"/>
        </w:rPr>
        <w:t>服务：指</w:t>
      </w:r>
      <w:r>
        <w:rPr>
          <w:rFonts w:hint="eastAsia" w:ascii="宋体" w:hAnsi="宋体"/>
          <w:sz w:val="24"/>
          <w:szCs w:val="24"/>
          <w:highlight w:val="none"/>
        </w:rPr>
        <w:t>供应商</w:t>
      </w:r>
      <w:r>
        <w:rPr>
          <w:rFonts w:ascii="宋体" w:hAnsi="宋体"/>
          <w:sz w:val="24"/>
          <w:szCs w:val="24"/>
          <w:highlight w:val="none"/>
        </w:rPr>
        <w:t>提供的安装、调试、验收、保障服务、技术支持及与货物有关的运输和保险以及其他伴随服务。</w:t>
      </w:r>
    </w:p>
    <w:p w14:paraId="00330CF3">
      <w:pPr>
        <w:snapToGrid w:val="0"/>
        <w:spacing w:line="360" w:lineRule="auto"/>
        <w:ind w:left="420"/>
        <w:jc w:val="both"/>
        <w:rPr>
          <w:rFonts w:ascii="宋体" w:hAnsi="宋体"/>
          <w:sz w:val="24"/>
          <w:szCs w:val="24"/>
          <w:highlight w:val="none"/>
        </w:rPr>
      </w:pPr>
      <w:r>
        <w:rPr>
          <w:rFonts w:hint="eastAsia" w:ascii="宋体" w:hAnsi="宋体"/>
          <w:sz w:val="24"/>
          <w:szCs w:val="24"/>
          <w:highlight w:val="none"/>
        </w:rPr>
        <w:t>3.3</w:t>
      </w:r>
      <w:r>
        <w:rPr>
          <w:rFonts w:ascii="宋体" w:hAnsi="宋体"/>
          <w:sz w:val="24"/>
          <w:szCs w:val="24"/>
          <w:highlight w:val="none"/>
        </w:rPr>
        <w:t>采购人：</w:t>
      </w:r>
      <w:r>
        <w:rPr>
          <w:rFonts w:ascii="宋体" w:hAnsi="宋体"/>
          <w:b/>
          <w:sz w:val="24"/>
          <w:szCs w:val="24"/>
          <w:highlight w:val="none"/>
        </w:rPr>
        <w:t>中山市第二人民医院</w:t>
      </w:r>
      <w:r>
        <w:rPr>
          <w:rFonts w:ascii="宋体" w:hAnsi="宋体"/>
          <w:sz w:val="24"/>
          <w:szCs w:val="24"/>
          <w:highlight w:val="none"/>
        </w:rPr>
        <w:t>。</w:t>
      </w:r>
    </w:p>
    <w:p w14:paraId="0197983E">
      <w:pPr>
        <w:snapToGrid w:val="0"/>
        <w:spacing w:line="360" w:lineRule="auto"/>
        <w:ind w:left="420"/>
        <w:jc w:val="both"/>
        <w:rPr>
          <w:rFonts w:ascii="宋体" w:hAnsi="宋体"/>
          <w:sz w:val="24"/>
          <w:szCs w:val="24"/>
          <w:highlight w:val="none"/>
        </w:rPr>
      </w:pPr>
      <w:r>
        <w:rPr>
          <w:rFonts w:hint="eastAsia" w:ascii="宋体" w:hAnsi="宋体"/>
          <w:sz w:val="24"/>
          <w:szCs w:val="24"/>
          <w:highlight w:val="none"/>
        </w:rPr>
        <w:t>3.4供应商</w:t>
      </w:r>
      <w:r>
        <w:rPr>
          <w:rFonts w:ascii="宋体" w:hAnsi="宋体"/>
          <w:sz w:val="24"/>
          <w:szCs w:val="24"/>
          <w:highlight w:val="none"/>
        </w:rPr>
        <w:t>：</w:t>
      </w:r>
      <w:r>
        <w:rPr>
          <w:rFonts w:hint="eastAsia" w:ascii="宋体" w:hAnsi="宋体"/>
          <w:sz w:val="24"/>
          <w:szCs w:val="24"/>
          <w:highlight w:val="none"/>
        </w:rPr>
        <w:t>供应商</w:t>
      </w:r>
      <w:r>
        <w:rPr>
          <w:rFonts w:ascii="宋体" w:hAnsi="宋体"/>
          <w:sz w:val="24"/>
          <w:szCs w:val="24"/>
          <w:highlight w:val="none"/>
        </w:rPr>
        <w:t>是响应采购、参加竞价的中华人民共和国境内的法人或其它组织。</w:t>
      </w:r>
    </w:p>
    <w:p w14:paraId="0D121E62">
      <w:pPr>
        <w:numPr>
          <w:ilvl w:val="1"/>
          <w:numId w:val="2"/>
        </w:numPr>
        <w:tabs>
          <w:tab w:val="left" w:pos="848"/>
          <w:tab w:val="clear" w:pos="680"/>
        </w:tabs>
        <w:snapToGrid w:val="0"/>
        <w:spacing w:line="360" w:lineRule="auto"/>
        <w:ind w:left="0" w:firstLine="480" w:firstLineChars="200"/>
        <w:jc w:val="both"/>
        <w:rPr>
          <w:rFonts w:ascii="宋体" w:hAnsi="宋体"/>
          <w:sz w:val="24"/>
          <w:szCs w:val="24"/>
          <w:highlight w:val="none"/>
        </w:rPr>
      </w:pPr>
      <w:r>
        <w:rPr>
          <w:rFonts w:ascii="宋体" w:hAnsi="宋体"/>
          <w:sz w:val="24"/>
          <w:szCs w:val="24"/>
          <w:highlight w:val="none"/>
        </w:rPr>
        <w:t>采购小组：采购小组是参照相关规定组建的专门负责本次采购评审工作的临时性机构（其成员称为评委）。</w:t>
      </w:r>
    </w:p>
    <w:p w14:paraId="2FE87658">
      <w:pPr>
        <w:numPr>
          <w:ilvl w:val="1"/>
          <w:numId w:val="2"/>
        </w:numPr>
        <w:tabs>
          <w:tab w:val="left" w:pos="848"/>
          <w:tab w:val="clear" w:pos="680"/>
        </w:tabs>
        <w:snapToGrid w:val="0"/>
        <w:spacing w:line="360" w:lineRule="auto"/>
        <w:ind w:left="0" w:firstLine="480" w:firstLineChars="200"/>
        <w:jc w:val="both"/>
        <w:rPr>
          <w:rFonts w:ascii="宋体" w:hAnsi="宋体"/>
          <w:sz w:val="24"/>
          <w:szCs w:val="24"/>
          <w:highlight w:val="none"/>
        </w:rPr>
      </w:pPr>
      <w:r>
        <w:rPr>
          <w:rFonts w:ascii="宋体" w:hAnsi="宋体"/>
          <w:sz w:val="24"/>
          <w:szCs w:val="24"/>
          <w:highlight w:val="none"/>
        </w:rPr>
        <w:t>日期：指公历日。</w:t>
      </w:r>
    </w:p>
    <w:p w14:paraId="5F941DA2">
      <w:pPr>
        <w:numPr>
          <w:ilvl w:val="1"/>
          <w:numId w:val="2"/>
        </w:numPr>
        <w:tabs>
          <w:tab w:val="left" w:pos="848"/>
          <w:tab w:val="clear" w:pos="680"/>
        </w:tabs>
        <w:snapToGrid w:val="0"/>
        <w:spacing w:line="360" w:lineRule="auto"/>
        <w:ind w:left="0" w:firstLine="480" w:firstLineChars="200"/>
        <w:jc w:val="both"/>
        <w:rPr>
          <w:rFonts w:ascii="宋体" w:hAnsi="宋体"/>
          <w:sz w:val="24"/>
          <w:szCs w:val="24"/>
          <w:highlight w:val="none"/>
        </w:rPr>
      </w:pPr>
      <w:r>
        <w:rPr>
          <w:rFonts w:ascii="宋体" w:hAnsi="宋体"/>
          <w:sz w:val="24"/>
          <w:szCs w:val="24"/>
          <w:highlight w:val="none"/>
        </w:rPr>
        <w:t>时间：指每天24小时制。</w:t>
      </w:r>
    </w:p>
    <w:p w14:paraId="7967C8B7">
      <w:pPr>
        <w:numPr>
          <w:ilvl w:val="1"/>
          <w:numId w:val="2"/>
        </w:numPr>
        <w:tabs>
          <w:tab w:val="left" w:pos="848"/>
          <w:tab w:val="clear" w:pos="680"/>
        </w:tabs>
        <w:snapToGrid w:val="0"/>
        <w:spacing w:line="360" w:lineRule="auto"/>
        <w:ind w:left="0" w:firstLine="480" w:firstLineChars="200"/>
        <w:jc w:val="both"/>
        <w:rPr>
          <w:rFonts w:ascii="宋体" w:hAnsi="宋体"/>
          <w:sz w:val="24"/>
          <w:szCs w:val="24"/>
          <w:highlight w:val="none"/>
        </w:rPr>
      </w:pPr>
      <w:r>
        <w:rPr>
          <w:rFonts w:ascii="宋体" w:hAnsi="宋体"/>
          <w:sz w:val="24"/>
          <w:szCs w:val="24"/>
          <w:highlight w:val="none"/>
        </w:rPr>
        <w:t>合同：指由本次采购所产生的合同或合约文件。</w:t>
      </w:r>
    </w:p>
    <w:p w14:paraId="14B55820">
      <w:pPr>
        <w:numPr>
          <w:ilvl w:val="1"/>
          <w:numId w:val="2"/>
        </w:numPr>
        <w:tabs>
          <w:tab w:val="left" w:pos="848"/>
          <w:tab w:val="clear" w:pos="680"/>
        </w:tabs>
        <w:snapToGrid w:val="0"/>
        <w:spacing w:line="360" w:lineRule="auto"/>
        <w:ind w:left="0" w:firstLine="480" w:firstLineChars="200"/>
        <w:jc w:val="both"/>
        <w:rPr>
          <w:rFonts w:ascii="宋体" w:hAnsi="宋体"/>
          <w:sz w:val="24"/>
          <w:szCs w:val="24"/>
          <w:highlight w:val="none"/>
        </w:rPr>
      </w:pPr>
      <w:r>
        <w:rPr>
          <w:rFonts w:ascii="宋体" w:hAnsi="宋体"/>
          <w:sz w:val="24"/>
          <w:szCs w:val="24"/>
          <w:highlight w:val="none"/>
        </w:rPr>
        <w:t>采购文件中的标题或题名仅起引导作用，而不应视为对采购文件内容的理解和解释。</w:t>
      </w:r>
    </w:p>
    <w:p w14:paraId="5939956E">
      <w:pPr>
        <w:numPr>
          <w:ilvl w:val="1"/>
          <w:numId w:val="2"/>
        </w:numPr>
        <w:tabs>
          <w:tab w:val="left" w:pos="848"/>
          <w:tab w:val="clear" w:pos="680"/>
        </w:tabs>
        <w:snapToGrid w:val="0"/>
        <w:spacing w:line="360" w:lineRule="auto"/>
        <w:ind w:left="0" w:firstLine="480" w:firstLineChars="200"/>
        <w:jc w:val="both"/>
        <w:rPr>
          <w:rFonts w:ascii="宋体" w:hAnsi="宋体"/>
          <w:sz w:val="24"/>
          <w:szCs w:val="24"/>
          <w:highlight w:val="none"/>
        </w:rPr>
      </w:pPr>
      <w:r>
        <w:rPr>
          <w:rFonts w:ascii="宋体" w:hAnsi="宋体"/>
          <w:sz w:val="24"/>
          <w:szCs w:val="24"/>
          <w:highlight w:val="none"/>
        </w:rPr>
        <w:t>采购文件中所规定的“书面形式”，包括纸质文件和电讯文件形式，既含手写、打印或印刷的文字资料形式，也包括电报、传真等通讯形成的文件。</w:t>
      </w:r>
    </w:p>
    <w:p w14:paraId="003E3FDE">
      <w:pPr>
        <w:numPr>
          <w:ilvl w:val="0"/>
          <w:numId w:val="2"/>
        </w:numPr>
        <w:snapToGrid w:val="0"/>
        <w:spacing w:line="360" w:lineRule="auto"/>
        <w:ind w:left="0" w:firstLine="482" w:firstLineChars="200"/>
        <w:jc w:val="both"/>
        <w:rPr>
          <w:rFonts w:ascii="宋体" w:hAnsi="宋体"/>
          <w:b/>
          <w:sz w:val="24"/>
          <w:szCs w:val="24"/>
          <w:highlight w:val="none"/>
        </w:rPr>
      </w:pPr>
      <w:r>
        <w:rPr>
          <w:rFonts w:ascii="宋体" w:hAnsi="宋体"/>
          <w:b/>
          <w:sz w:val="24"/>
          <w:szCs w:val="24"/>
          <w:highlight w:val="none"/>
        </w:rPr>
        <w:t>纪律与保密事项</w:t>
      </w:r>
    </w:p>
    <w:p w14:paraId="709BC73C">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4.1</w:t>
      </w:r>
      <w:r>
        <w:rPr>
          <w:rFonts w:ascii="宋体" w:hAnsi="宋体"/>
          <w:sz w:val="24"/>
          <w:szCs w:val="24"/>
          <w:highlight w:val="none"/>
        </w:rPr>
        <w:t>凡参与采购工作的有关人员均应自觉接受医院采购监督小组的监督，不得向他人透露可能影响公平竞争的有关磋商竞价的其他情况。</w:t>
      </w:r>
    </w:p>
    <w:p w14:paraId="41EBE0B3">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4.2</w:t>
      </w:r>
      <w:r>
        <w:rPr>
          <w:rFonts w:ascii="宋体" w:hAnsi="宋体"/>
          <w:sz w:val="24"/>
          <w:szCs w:val="24"/>
          <w:highlight w:val="none"/>
        </w:rPr>
        <w:t>采购开始后，直至向成交</w:t>
      </w:r>
      <w:r>
        <w:rPr>
          <w:rFonts w:hint="eastAsia" w:ascii="宋体" w:hAnsi="宋体"/>
          <w:sz w:val="24"/>
          <w:szCs w:val="24"/>
          <w:highlight w:val="none"/>
        </w:rPr>
        <w:t>供应商</w:t>
      </w:r>
      <w:r>
        <w:rPr>
          <w:rFonts w:ascii="宋体" w:hAnsi="宋体"/>
          <w:sz w:val="24"/>
          <w:szCs w:val="24"/>
          <w:highlight w:val="none"/>
        </w:rPr>
        <w:t>发出《成交通知书》时止，凡与审查、澄清、评价和比较竞价的有关资料以及磋商意见等，均不得向</w:t>
      </w:r>
      <w:r>
        <w:rPr>
          <w:rFonts w:hint="eastAsia" w:ascii="宋体" w:hAnsi="宋体"/>
          <w:sz w:val="24"/>
          <w:szCs w:val="24"/>
          <w:highlight w:val="none"/>
        </w:rPr>
        <w:t>供应商</w:t>
      </w:r>
      <w:r>
        <w:rPr>
          <w:rFonts w:ascii="宋体" w:hAnsi="宋体"/>
          <w:sz w:val="24"/>
          <w:szCs w:val="24"/>
          <w:highlight w:val="none"/>
        </w:rPr>
        <w:t>及与评审无关的其他人透露。</w:t>
      </w:r>
    </w:p>
    <w:p w14:paraId="19FDC361">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4.3</w:t>
      </w:r>
      <w:r>
        <w:rPr>
          <w:rFonts w:ascii="宋体" w:hAnsi="宋体"/>
          <w:sz w:val="24"/>
          <w:szCs w:val="24"/>
          <w:highlight w:val="none"/>
        </w:rPr>
        <w:t>除</w:t>
      </w:r>
      <w:r>
        <w:rPr>
          <w:rFonts w:hint="eastAsia" w:ascii="宋体" w:hAnsi="宋体"/>
          <w:sz w:val="24"/>
          <w:szCs w:val="24"/>
          <w:highlight w:val="none"/>
        </w:rPr>
        <w:t>供应商</w:t>
      </w:r>
      <w:r>
        <w:rPr>
          <w:rFonts w:ascii="宋体" w:hAnsi="宋体"/>
          <w:sz w:val="24"/>
          <w:szCs w:val="24"/>
          <w:highlight w:val="none"/>
        </w:rPr>
        <w:t>被要求对竞价文件进行澄清外，从采购开始至收到《成交通知书》或《成交结果通知书》期间</w:t>
      </w:r>
      <w:r>
        <w:rPr>
          <w:rFonts w:hint="eastAsia" w:ascii="宋体" w:hAnsi="宋体"/>
          <w:sz w:val="24"/>
          <w:szCs w:val="24"/>
          <w:highlight w:val="none"/>
        </w:rPr>
        <w:t>供应商</w:t>
      </w:r>
      <w:r>
        <w:rPr>
          <w:rFonts w:ascii="宋体" w:hAnsi="宋体"/>
          <w:sz w:val="24"/>
          <w:szCs w:val="24"/>
          <w:highlight w:val="none"/>
        </w:rPr>
        <w:t>不得就与其竞价文件有关的事项主动与采购小组、采购人联系。</w:t>
      </w:r>
    </w:p>
    <w:p w14:paraId="281B2D49">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4.4</w:t>
      </w:r>
      <w:r>
        <w:rPr>
          <w:rFonts w:ascii="宋体" w:hAnsi="宋体"/>
          <w:sz w:val="24"/>
          <w:szCs w:val="24"/>
          <w:highlight w:val="none"/>
        </w:rPr>
        <w:t>从采购开始至签订合同期间，</w:t>
      </w:r>
      <w:r>
        <w:rPr>
          <w:rFonts w:hint="eastAsia" w:ascii="宋体" w:hAnsi="宋体"/>
          <w:sz w:val="24"/>
          <w:szCs w:val="24"/>
          <w:highlight w:val="none"/>
        </w:rPr>
        <w:t>供应商</w:t>
      </w:r>
      <w:r>
        <w:rPr>
          <w:rFonts w:ascii="宋体" w:hAnsi="宋体"/>
          <w:sz w:val="24"/>
          <w:szCs w:val="24"/>
          <w:highlight w:val="none"/>
        </w:rPr>
        <w:t>试图在采购文件审查、澄清、比较和评价时对采购小组施加任何影响或对采购人是否授予合同的决定进行影响，都可能导致其采购失败。</w:t>
      </w:r>
    </w:p>
    <w:p w14:paraId="75248BBE">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4.5供应商</w:t>
      </w:r>
      <w:r>
        <w:rPr>
          <w:rFonts w:ascii="宋体" w:hAnsi="宋体"/>
          <w:sz w:val="24"/>
          <w:szCs w:val="24"/>
          <w:highlight w:val="none"/>
        </w:rPr>
        <w:t>不得串通作弊，以不正当的手段妨碍或扰乱采购市场，破坏公平竞争原则。</w:t>
      </w:r>
    </w:p>
    <w:p w14:paraId="71378BED">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4.6</w:t>
      </w:r>
      <w:r>
        <w:rPr>
          <w:rFonts w:ascii="宋体" w:hAnsi="宋体"/>
          <w:sz w:val="24"/>
          <w:szCs w:val="24"/>
          <w:highlight w:val="none"/>
        </w:rPr>
        <w:t>获得本采购文件者，应对文件进行保密，不得用作本次采购采购以外的任何用途。若有要求，采购完毕后，</w:t>
      </w:r>
      <w:r>
        <w:rPr>
          <w:rFonts w:hint="eastAsia" w:ascii="宋体" w:hAnsi="宋体"/>
          <w:sz w:val="24"/>
          <w:szCs w:val="24"/>
          <w:highlight w:val="none"/>
        </w:rPr>
        <w:t>供应商</w:t>
      </w:r>
      <w:r>
        <w:rPr>
          <w:rFonts w:ascii="宋体" w:hAnsi="宋体"/>
          <w:sz w:val="24"/>
          <w:szCs w:val="24"/>
          <w:highlight w:val="none"/>
        </w:rPr>
        <w:t>应归还采购文件中的保密的文件和资料。</w:t>
      </w:r>
    </w:p>
    <w:p w14:paraId="29BCDD24">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4.7</w:t>
      </w:r>
      <w:r>
        <w:rPr>
          <w:rFonts w:ascii="宋体" w:hAnsi="宋体"/>
          <w:sz w:val="24"/>
          <w:szCs w:val="24"/>
          <w:highlight w:val="none"/>
        </w:rPr>
        <w:t>由采购人向</w:t>
      </w:r>
      <w:r>
        <w:rPr>
          <w:rFonts w:hint="eastAsia" w:ascii="宋体" w:hAnsi="宋体"/>
          <w:sz w:val="24"/>
          <w:szCs w:val="24"/>
          <w:highlight w:val="none"/>
        </w:rPr>
        <w:t>供应商</w:t>
      </w:r>
      <w:r>
        <w:rPr>
          <w:rFonts w:ascii="宋体" w:hAnsi="宋体"/>
          <w:sz w:val="24"/>
          <w:szCs w:val="24"/>
          <w:highlight w:val="none"/>
        </w:rPr>
        <w:t>提供的图纸、详细资料、样品、模型、模件和所有其他资料，被视为保密资料，仅被用于其所规定的用途，除非得到采购人的同意，不能向任何第三方透露。采购完毕后，应采购人要求，</w:t>
      </w:r>
      <w:r>
        <w:rPr>
          <w:rFonts w:hint="eastAsia" w:ascii="宋体" w:hAnsi="宋体"/>
          <w:sz w:val="24"/>
          <w:szCs w:val="24"/>
          <w:highlight w:val="none"/>
        </w:rPr>
        <w:t>供应商</w:t>
      </w:r>
      <w:r>
        <w:rPr>
          <w:rFonts w:ascii="宋体" w:hAnsi="宋体"/>
          <w:sz w:val="24"/>
          <w:szCs w:val="24"/>
          <w:highlight w:val="none"/>
        </w:rPr>
        <w:t>须归还采购人认为需保密的文件和资料，并销毁所有相应的备份文件及资料。</w:t>
      </w:r>
    </w:p>
    <w:p w14:paraId="4ABB8F84">
      <w:pPr>
        <w:numPr>
          <w:ilvl w:val="0"/>
          <w:numId w:val="2"/>
        </w:numPr>
        <w:snapToGrid w:val="0"/>
        <w:spacing w:line="360" w:lineRule="auto"/>
        <w:ind w:left="0" w:firstLine="482" w:firstLineChars="200"/>
        <w:jc w:val="both"/>
        <w:rPr>
          <w:rFonts w:ascii="宋体" w:hAnsi="宋体"/>
          <w:b/>
          <w:sz w:val="24"/>
          <w:szCs w:val="24"/>
          <w:highlight w:val="none"/>
        </w:rPr>
      </w:pPr>
      <w:r>
        <w:rPr>
          <w:rFonts w:ascii="宋体" w:hAnsi="宋体"/>
          <w:b/>
          <w:sz w:val="24"/>
          <w:szCs w:val="24"/>
          <w:highlight w:val="none"/>
        </w:rPr>
        <w:t>信用记录查询</w:t>
      </w:r>
    </w:p>
    <w:p w14:paraId="692B86AA">
      <w:pPr>
        <w:tabs>
          <w:tab w:val="left" w:pos="851"/>
        </w:tabs>
        <w:spacing w:line="360" w:lineRule="auto"/>
        <w:ind w:firstLine="480" w:firstLineChars="200"/>
        <w:rPr>
          <w:sz w:val="24"/>
          <w:szCs w:val="24"/>
          <w:highlight w:val="none"/>
        </w:rPr>
      </w:pPr>
      <w:r>
        <w:rPr>
          <w:sz w:val="24"/>
          <w:szCs w:val="24"/>
          <w:highlight w:val="none"/>
        </w:rPr>
        <w:t>在报名结束后，医院采购办公室通过</w:t>
      </w:r>
      <w:r>
        <w:rPr>
          <w:szCs w:val="21"/>
          <w:highlight w:val="none"/>
        </w:rPr>
        <w:t>“</w:t>
      </w:r>
      <w:r>
        <w:rPr>
          <w:sz w:val="24"/>
          <w:szCs w:val="24"/>
          <w:highlight w:val="none"/>
        </w:rPr>
        <w:t>信用中国”网站</w:t>
      </w:r>
      <w:r>
        <w:rPr>
          <w:szCs w:val="21"/>
          <w:highlight w:val="none"/>
        </w:rPr>
        <w:t>（http：//www.creditchina.gov.cn）</w:t>
      </w:r>
      <w:r>
        <w:rPr>
          <w:sz w:val="24"/>
          <w:szCs w:val="24"/>
          <w:highlight w:val="none"/>
        </w:rPr>
        <w:t>和</w:t>
      </w:r>
      <w:r>
        <w:rPr>
          <w:rFonts w:hint="eastAsia"/>
          <w:sz w:val="24"/>
          <w:szCs w:val="24"/>
          <w:highlight w:val="none"/>
        </w:rPr>
        <w:t>供应商</w:t>
      </w:r>
      <w:r>
        <w:rPr>
          <w:sz w:val="24"/>
          <w:szCs w:val="24"/>
          <w:highlight w:val="none"/>
        </w:rPr>
        <w:t>所属的省级政府公共信用信息管理系统等渠道查询供应商信用记录。对列入失信被执行人、重大税收违法案件当事人名单、政府采购严重违法失信行为记录名单等的供应商，拒绝其参与我院采购活动。同时对信用信息查询记录和证据进行打印存档。</w:t>
      </w:r>
    </w:p>
    <w:p w14:paraId="6A270F9F">
      <w:pPr>
        <w:numPr>
          <w:ilvl w:val="0"/>
          <w:numId w:val="2"/>
        </w:numPr>
        <w:snapToGrid w:val="0"/>
        <w:spacing w:line="360" w:lineRule="auto"/>
        <w:ind w:left="0" w:firstLine="482" w:firstLineChars="200"/>
        <w:jc w:val="both"/>
        <w:rPr>
          <w:rFonts w:ascii="宋体" w:hAnsi="宋体"/>
          <w:b/>
          <w:sz w:val="24"/>
          <w:szCs w:val="24"/>
          <w:highlight w:val="none"/>
        </w:rPr>
      </w:pPr>
      <w:r>
        <w:rPr>
          <w:rFonts w:ascii="宋体" w:hAnsi="宋体"/>
          <w:b/>
          <w:sz w:val="24"/>
          <w:szCs w:val="24"/>
          <w:highlight w:val="none"/>
        </w:rPr>
        <w:t>保证</w:t>
      </w:r>
    </w:p>
    <w:p w14:paraId="4B711EB1">
      <w:pPr>
        <w:tabs>
          <w:tab w:val="left" w:pos="848"/>
        </w:tabs>
        <w:spacing w:line="360" w:lineRule="auto"/>
        <w:ind w:left="420" w:leftChars="200"/>
        <w:rPr>
          <w:rFonts w:ascii="宋体" w:hAnsi="宋体"/>
          <w:sz w:val="24"/>
          <w:szCs w:val="24"/>
          <w:highlight w:val="none"/>
        </w:rPr>
      </w:pPr>
      <w:r>
        <w:rPr>
          <w:rFonts w:hint="eastAsia" w:ascii="宋体" w:hAnsi="宋体"/>
          <w:sz w:val="24"/>
          <w:szCs w:val="24"/>
          <w:highlight w:val="none"/>
        </w:rPr>
        <w:t>供应商</w:t>
      </w:r>
      <w:r>
        <w:rPr>
          <w:rFonts w:ascii="宋体" w:hAnsi="宋体"/>
          <w:sz w:val="24"/>
          <w:szCs w:val="24"/>
          <w:highlight w:val="none"/>
        </w:rPr>
        <w:t>必须保证所提交给采购人的资料和数据的真实性，并承担相应的法律责任。</w:t>
      </w:r>
    </w:p>
    <w:p w14:paraId="03E4EF9C">
      <w:pPr>
        <w:numPr>
          <w:ilvl w:val="0"/>
          <w:numId w:val="2"/>
        </w:numPr>
        <w:snapToGrid w:val="0"/>
        <w:spacing w:line="360" w:lineRule="auto"/>
        <w:ind w:left="0" w:firstLine="482" w:firstLineChars="200"/>
        <w:jc w:val="both"/>
        <w:rPr>
          <w:rFonts w:ascii="宋体" w:hAnsi="宋体"/>
          <w:b/>
          <w:sz w:val="24"/>
          <w:szCs w:val="24"/>
          <w:highlight w:val="none"/>
        </w:rPr>
      </w:pPr>
      <w:r>
        <w:rPr>
          <w:rFonts w:hint="eastAsia" w:ascii="宋体" w:hAnsi="宋体"/>
          <w:b/>
          <w:sz w:val="24"/>
          <w:szCs w:val="24"/>
          <w:highlight w:val="none"/>
        </w:rPr>
        <w:t>供应商</w:t>
      </w:r>
      <w:r>
        <w:rPr>
          <w:rFonts w:ascii="宋体" w:hAnsi="宋体"/>
          <w:b/>
          <w:sz w:val="24"/>
          <w:szCs w:val="24"/>
          <w:highlight w:val="none"/>
        </w:rPr>
        <w:t>知悉</w:t>
      </w:r>
    </w:p>
    <w:p w14:paraId="46A25730">
      <w:pPr>
        <w:tabs>
          <w:tab w:val="left" w:pos="824"/>
        </w:tabs>
        <w:spacing w:line="360" w:lineRule="auto"/>
        <w:ind w:firstLine="480" w:firstLineChars="200"/>
        <w:rPr>
          <w:rFonts w:ascii="宋体" w:hAnsi="宋体"/>
          <w:sz w:val="24"/>
          <w:szCs w:val="24"/>
          <w:highlight w:val="none"/>
        </w:rPr>
      </w:pPr>
      <w:r>
        <w:rPr>
          <w:rFonts w:hint="eastAsia" w:ascii="宋体" w:hAnsi="宋体"/>
          <w:sz w:val="24"/>
          <w:szCs w:val="24"/>
          <w:highlight w:val="none"/>
        </w:rPr>
        <w:t>7.1</w:t>
      </w:r>
      <w:r>
        <w:rPr>
          <w:rFonts w:ascii="宋体" w:hAnsi="宋体"/>
          <w:sz w:val="24"/>
          <w:szCs w:val="24"/>
          <w:highlight w:val="none"/>
        </w:rPr>
        <w:t>凡参加本次采购的</w:t>
      </w:r>
      <w:r>
        <w:rPr>
          <w:rFonts w:hint="eastAsia" w:ascii="宋体" w:hAnsi="宋体"/>
          <w:sz w:val="24"/>
          <w:szCs w:val="24"/>
          <w:highlight w:val="none"/>
        </w:rPr>
        <w:t>供应商</w:t>
      </w:r>
      <w:r>
        <w:rPr>
          <w:rFonts w:ascii="宋体" w:hAnsi="宋体"/>
          <w:sz w:val="24"/>
          <w:szCs w:val="24"/>
          <w:highlight w:val="none"/>
        </w:rPr>
        <w:t>被视为已充分认识和理解了任何与本项目有关的影响事项和困难、风险等情况。</w:t>
      </w:r>
    </w:p>
    <w:p w14:paraId="69A454EE">
      <w:pPr>
        <w:tabs>
          <w:tab w:val="left" w:pos="824"/>
        </w:tabs>
        <w:spacing w:line="360" w:lineRule="auto"/>
        <w:ind w:firstLine="480" w:firstLineChars="200"/>
        <w:rPr>
          <w:rFonts w:ascii="宋体" w:hAnsi="宋体"/>
          <w:sz w:val="24"/>
          <w:szCs w:val="24"/>
          <w:highlight w:val="none"/>
        </w:rPr>
      </w:pPr>
      <w:r>
        <w:rPr>
          <w:rFonts w:hint="eastAsia" w:ascii="宋体" w:hAnsi="宋体"/>
          <w:sz w:val="24"/>
          <w:szCs w:val="24"/>
          <w:highlight w:val="none"/>
        </w:rPr>
        <w:t>7.2</w:t>
      </w:r>
      <w:r>
        <w:rPr>
          <w:rFonts w:ascii="宋体" w:hAnsi="宋体"/>
          <w:sz w:val="24"/>
          <w:szCs w:val="24"/>
          <w:highlight w:val="none"/>
        </w:rPr>
        <w:t>如</w:t>
      </w:r>
      <w:r>
        <w:rPr>
          <w:rFonts w:hint="eastAsia" w:ascii="宋体" w:hAnsi="宋体"/>
          <w:sz w:val="24"/>
          <w:szCs w:val="24"/>
          <w:highlight w:val="none"/>
        </w:rPr>
        <w:t>供应商</w:t>
      </w:r>
      <w:r>
        <w:rPr>
          <w:rFonts w:ascii="宋体" w:hAnsi="宋体"/>
          <w:sz w:val="24"/>
          <w:szCs w:val="24"/>
          <w:highlight w:val="none"/>
        </w:rPr>
        <w:t>认为本采购文件中存在“不合理的条件对</w:t>
      </w:r>
      <w:r>
        <w:rPr>
          <w:rFonts w:hint="eastAsia" w:ascii="宋体" w:hAnsi="宋体"/>
          <w:sz w:val="24"/>
          <w:szCs w:val="24"/>
          <w:highlight w:val="none"/>
        </w:rPr>
        <w:t>供应商</w:t>
      </w:r>
      <w:r>
        <w:rPr>
          <w:rFonts w:ascii="宋体" w:hAnsi="宋体"/>
          <w:sz w:val="24"/>
          <w:szCs w:val="24"/>
          <w:highlight w:val="none"/>
        </w:rPr>
        <w:t>实行差别待遇或者歧视待遇”，或有其它问题的，应当在</w:t>
      </w:r>
      <w:r>
        <w:rPr>
          <w:rFonts w:hint="eastAsia" w:ascii="宋体" w:hAnsi="宋体"/>
          <w:sz w:val="24"/>
          <w:szCs w:val="24"/>
          <w:highlight w:val="none"/>
        </w:rPr>
        <w:t>蹉</w:t>
      </w:r>
      <w:r>
        <w:rPr>
          <w:rFonts w:ascii="宋体" w:hAnsi="宋体"/>
          <w:sz w:val="24"/>
          <w:szCs w:val="24"/>
          <w:highlight w:val="none"/>
        </w:rPr>
        <w:t>商时间至少</w:t>
      </w:r>
      <w:r>
        <w:rPr>
          <w:rFonts w:ascii="宋体" w:hAnsi="宋体"/>
          <w:b/>
          <w:sz w:val="24"/>
          <w:szCs w:val="24"/>
          <w:highlight w:val="none"/>
        </w:rPr>
        <w:t>三个工作日</w:t>
      </w:r>
      <w:r>
        <w:rPr>
          <w:rFonts w:ascii="宋体" w:hAnsi="宋体"/>
          <w:sz w:val="24"/>
          <w:szCs w:val="24"/>
          <w:highlight w:val="none"/>
        </w:rPr>
        <w:t>前，以书面形式（须签字盖章并提供相关证明材料）向采购</w:t>
      </w:r>
      <w:r>
        <w:rPr>
          <w:rFonts w:hint="eastAsia" w:ascii="宋体" w:hAnsi="宋体"/>
          <w:sz w:val="24"/>
          <w:szCs w:val="24"/>
          <w:highlight w:val="none"/>
        </w:rPr>
        <w:t>人</w:t>
      </w:r>
      <w:r>
        <w:rPr>
          <w:rFonts w:ascii="宋体" w:hAnsi="宋体"/>
          <w:sz w:val="24"/>
          <w:szCs w:val="24"/>
          <w:highlight w:val="none"/>
        </w:rPr>
        <w:t>反映，逾期或匿名反映的将不予受理。开标前未提出的则视同</w:t>
      </w:r>
      <w:r>
        <w:rPr>
          <w:rFonts w:hint="eastAsia" w:ascii="宋体" w:hAnsi="宋体"/>
          <w:sz w:val="24"/>
          <w:szCs w:val="24"/>
          <w:highlight w:val="none"/>
        </w:rPr>
        <w:t>供应商</w:t>
      </w:r>
      <w:r>
        <w:rPr>
          <w:rFonts w:ascii="宋体" w:hAnsi="宋体"/>
          <w:sz w:val="24"/>
          <w:szCs w:val="24"/>
          <w:highlight w:val="none"/>
        </w:rPr>
        <w:t>已充分理解并愿意按照本采购文件的所有条款执行。</w:t>
      </w:r>
    </w:p>
    <w:p w14:paraId="0A618D85">
      <w:pPr>
        <w:numPr>
          <w:ilvl w:val="0"/>
          <w:numId w:val="2"/>
        </w:numPr>
        <w:snapToGrid w:val="0"/>
        <w:spacing w:line="360" w:lineRule="auto"/>
        <w:ind w:left="0" w:firstLine="482" w:firstLineChars="200"/>
        <w:jc w:val="both"/>
        <w:rPr>
          <w:rFonts w:ascii="宋体" w:hAnsi="宋体"/>
          <w:b/>
          <w:sz w:val="24"/>
          <w:szCs w:val="24"/>
          <w:highlight w:val="none"/>
        </w:rPr>
      </w:pPr>
      <w:r>
        <w:rPr>
          <w:rFonts w:ascii="宋体" w:hAnsi="宋体"/>
          <w:b/>
          <w:sz w:val="24"/>
          <w:szCs w:val="24"/>
          <w:highlight w:val="none"/>
        </w:rPr>
        <w:t>竞价费用</w:t>
      </w:r>
    </w:p>
    <w:p w14:paraId="55FBAD57">
      <w:pPr>
        <w:tabs>
          <w:tab w:val="left" w:pos="824"/>
        </w:tabs>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供应商</w:t>
      </w:r>
      <w:r>
        <w:rPr>
          <w:rFonts w:ascii="宋体" w:hAnsi="宋体"/>
          <w:sz w:val="24"/>
          <w:szCs w:val="24"/>
          <w:highlight w:val="none"/>
        </w:rPr>
        <w:t>应承担所有与编写和提交竞价文件及参加本次竞价活动的所有费用，不论磋商竞价的结果如何，采购人在任何情况下均无义务和责任承担这些费用。</w:t>
      </w:r>
    </w:p>
    <w:p w14:paraId="59B5BFC0">
      <w:pPr>
        <w:tabs>
          <w:tab w:val="left" w:pos="824"/>
        </w:tabs>
        <w:spacing w:line="360" w:lineRule="auto"/>
        <w:ind w:firstLine="480" w:firstLineChars="200"/>
        <w:rPr>
          <w:rFonts w:hint="eastAsia" w:ascii="宋体" w:hAnsi="宋体"/>
          <w:sz w:val="24"/>
          <w:szCs w:val="24"/>
          <w:highlight w:val="none"/>
        </w:rPr>
      </w:pPr>
    </w:p>
    <w:p w14:paraId="6441B3AC">
      <w:pPr>
        <w:pStyle w:val="2"/>
        <w:spacing w:before="0" w:beforeLines="0" w:after="0" w:afterLines="0"/>
        <w:ind w:firstLine="562" w:firstLineChars="200"/>
        <w:rPr>
          <w:rFonts w:ascii="Times New Roman" w:hAnsi="Times New Roman" w:cs="Times New Roman"/>
          <w:highlight w:val="none"/>
        </w:rPr>
      </w:pPr>
      <w:bookmarkStart w:id="41" w:name="_Toc109987726"/>
      <w:bookmarkStart w:id="42" w:name="_Toc68648761"/>
      <w:bookmarkStart w:id="43" w:name="_Toc166076365"/>
      <w:bookmarkStart w:id="44" w:name="_Toc68648677"/>
      <w:r>
        <w:rPr>
          <w:rFonts w:ascii="Times New Roman" w:hAnsi="Times New Roman" w:cs="Times New Roman"/>
          <w:highlight w:val="none"/>
        </w:rPr>
        <w:t>二、竞价文件的递交</w:t>
      </w:r>
      <w:bookmarkEnd w:id="41"/>
      <w:bookmarkEnd w:id="42"/>
      <w:bookmarkEnd w:id="43"/>
      <w:bookmarkEnd w:id="44"/>
    </w:p>
    <w:p w14:paraId="2F38AB8D">
      <w:pPr>
        <w:tabs>
          <w:tab w:val="left" w:pos="848"/>
        </w:tabs>
        <w:spacing w:line="360" w:lineRule="auto"/>
        <w:ind w:firstLine="482" w:firstLineChars="200"/>
        <w:rPr>
          <w:b/>
          <w:sz w:val="24"/>
          <w:szCs w:val="24"/>
          <w:highlight w:val="none"/>
        </w:rPr>
      </w:pPr>
      <w:r>
        <w:rPr>
          <w:rFonts w:hint="eastAsia"/>
          <w:b/>
          <w:sz w:val="24"/>
          <w:szCs w:val="24"/>
          <w:highlight w:val="none"/>
        </w:rPr>
        <w:t>9.竞价</w:t>
      </w:r>
      <w:r>
        <w:rPr>
          <w:b/>
          <w:sz w:val="24"/>
          <w:szCs w:val="24"/>
          <w:highlight w:val="none"/>
        </w:rPr>
        <w:t>文件的编制与装订</w:t>
      </w:r>
    </w:p>
    <w:p w14:paraId="06818429">
      <w:pPr>
        <w:tabs>
          <w:tab w:val="left" w:pos="2175"/>
        </w:tabs>
        <w:spacing w:line="360" w:lineRule="auto"/>
        <w:ind w:firstLine="480" w:firstLineChars="200"/>
        <w:rPr>
          <w:sz w:val="24"/>
          <w:szCs w:val="24"/>
          <w:highlight w:val="none"/>
        </w:rPr>
      </w:pPr>
      <w:r>
        <w:rPr>
          <w:rFonts w:hint="eastAsia"/>
          <w:sz w:val="24"/>
          <w:szCs w:val="24"/>
          <w:highlight w:val="none"/>
        </w:rPr>
        <w:t>9.</w:t>
      </w:r>
      <w:r>
        <w:rPr>
          <w:sz w:val="24"/>
          <w:szCs w:val="24"/>
          <w:highlight w:val="none"/>
        </w:rPr>
        <w:t>1</w:t>
      </w:r>
      <w:r>
        <w:rPr>
          <w:rFonts w:hint="eastAsia"/>
          <w:sz w:val="24"/>
          <w:szCs w:val="24"/>
          <w:highlight w:val="none"/>
        </w:rPr>
        <w:t>竞价</w:t>
      </w:r>
      <w:r>
        <w:rPr>
          <w:sz w:val="24"/>
          <w:szCs w:val="24"/>
          <w:highlight w:val="none"/>
        </w:rPr>
        <w:t>文件参考政府采购规定格式，进行适当简化，以适应院内采购的要求。</w:t>
      </w:r>
    </w:p>
    <w:p w14:paraId="49EE47F7">
      <w:pPr>
        <w:spacing w:line="360" w:lineRule="auto"/>
        <w:ind w:firstLine="480" w:firstLineChars="200"/>
        <w:rPr>
          <w:bCs/>
          <w:sz w:val="24"/>
          <w:szCs w:val="24"/>
          <w:highlight w:val="none"/>
        </w:rPr>
      </w:pPr>
      <w:r>
        <w:rPr>
          <w:rFonts w:hint="eastAsia"/>
          <w:sz w:val="24"/>
          <w:szCs w:val="24"/>
          <w:highlight w:val="none"/>
        </w:rPr>
        <w:t>9.</w:t>
      </w:r>
      <w:r>
        <w:rPr>
          <w:sz w:val="24"/>
          <w:szCs w:val="24"/>
          <w:highlight w:val="none"/>
        </w:rPr>
        <w:t>2</w:t>
      </w:r>
      <w:r>
        <w:rPr>
          <w:rFonts w:hint="eastAsia"/>
          <w:sz w:val="24"/>
          <w:szCs w:val="24"/>
          <w:highlight w:val="none"/>
        </w:rPr>
        <w:t>竞价人</w:t>
      </w:r>
      <w:r>
        <w:rPr>
          <w:bCs/>
          <w:sz w:val="24"/>
          <w:szCs w:val="24"/>
          <w:highlight w:val="none"/>
        </w:rPr>
        <w:t>编写的竞价文件应包括以下部分（按以下顺序装订）：</w:t>
      </w:r>
    </w:p>
    <w:p w14:paraId="46A6B772">
      <w:pPr>
        <w:pStyle w:val="17"/>
        <w:ind w:firstLine="480"/>
        <w:rPr>
          <w:sz w:val="24"/>
          <w:szCs w:val="24"/>
          <w:highlight w:val="none"/>
        </w:rPr>
      </w:pPr>
      <w:r>
        <w:rPr>
          <w:rFonts w:hint="eastAsia"/>
          <w:sz w:val="24"/>
          <w:szCs w:val="24"/>
          <w:highlight w:val="none"/>
        </w:rPr>
        <w:t>（1）竞价函</w:t>
      </w:r>
      <w:r>
        <w:rPr>
          <w:sz w:val="24"/>
          <w:szCs w:val="24"/>
          <w:highlight w:val="none"/>
        </w:rPr>
        <w:tab/>
      </w:r>
    </w:p>
    <w:p w14:paraId="1DBF005F">
      <w:pPr>
        <w:pStyle w:val="17"/>
        <w:ind w:firstLine="480"/>
        <w:rPr>
          <w:sz w:val="24"/>
          <w:szCs w:val="24"/>
          <w:highlight w:val="none"/>
        </w:rPr>
      </w:pPr>
      <w:r>
        <w:rPr>
          <w:rFonts w:hint="eastAsia"/>
          <w:sz w:val="24"/>
          <w:szCs w:val="24"/>
          <w:highlight w:val="none"/>
        </w:rPr>
        <w:t>（2）资格声明函</w:t>
      </w:r>
      <w:r>
        <w:rPr>
          <w:sz w:val="24"/>
          <w:szCs w:val="24"/>
          <w:highlight w:val="none"/>
        </w:rPr>
        <w:tab/>
      </w:r>
    </w:p>
    <w:p w14:paraId="001A67C0">
      <w:pPr>
        <w:pStyle w:val="17"/>
        <w:ind w:firstLine="480"/>
        <w:rPr>
          <w:sz w:val="24"/>
          <w:szCs w:val="24"/>
          <w:highlight w:val="none"/>
        </w:rPr>
      </w:pPr>
      <w:r>
        <w:rPr>
          <w:rFonts w:hint="eastAsia"/>
          <w:sz w:val="24"/>
          <w:szCs w:val="24"/>
          <w:highlight w:val="none"/>
        </w:rPr>
        <w:t>（3）法定代表人证明书</w:t>
      </w:r>
      <w:r>
        <w:rPr>
          <w:sz w:val="24"/>
          <w:szCs w:val="24"/>
          <w:highlight w:val="none"/>
        </w:rPr>
        <w:t>/</w:t>
      </w:r>
      <w:r>
        <w:rPr>
          <w:rFonts w:hint="eastAsia"/>
          <w:sz w:val="24"/>
          <w:szCs w:val="24"/>
          <w:highlight w:val="none"/>
        </w:rPr>
        <w:t>法定代表人授权书</w:t>
      </w:r>
    </w:p>
    <w:p w14:paraId="3218F182">
      <w:pPr>
        <w:pStyle w:val="17"/>
        <w:ind w:firstLine="480"/>
        <w:rPr>
          <w:rFonts w:hint="eastAsia"/>
          <w:sz w:val="24"/>
          <w:szCs w:val="24"/>
          <w:highlight w:val="none"/>
        </w:rPr>
      </w:pPr>
      <w:r>
        <w:rPr>
          <w:rFonts w:hint="eastAsia"/>
          <w:sz w:val="24"/>
          <w:szCs w:val="24"/>
          <w:highlight w:val="none"/>
        </w:rPr>
        <w:t>（4）竞价一览表</w:t>
      </w:r>
    </w:p>
    <w:p w14:paraId="5412ACFA">
      <w:pPr>
        <w:pStyle w:val="17"/>
        <w:ind w:firstLine="480"/>
        <w:rPr>
          <w:sz w:val="24"/>
          <w:szCs w:val="24"/>
          <w:highlight w:val="none"/>
        </w:rPr>
      </w:pPr>
      <w:r>
        <w:rPr>
          <w:rFonts w:hint="eastAsia"/>
          <w:sz w:val="24"/>
          <w:szCs w:val="24"/>
          <w:highlight w:val="none"/>
        </w:rPr>
        <w:t>（5）竞价详细清单</w:t>
      </w:r>
      <w:r>
        <w:rPr>
          <w:sz w:val="24"/>
          <w:szCs w:val="24"/>
          <w:highlight w:val="none"/>
        </w:rPr>
        <w:tab/>
      </w:r>
    </w:p>
    <w:p w14:paraId="2FFFBF56">
      <w:pPr>
        <w:pStyle w:val="17"/>
        <w:ind w:firstLine="480"/>
        <w:rPr>
          <w:sz w:val="24"/>
          <w:szCs w:val="24"/>
          <w:highlight w:val="none"/>
        </w:rPr>
      </w:pPr>
      <w:r>
        <w:rPr>
          <w:rFonts w:hint="eastAsia"/>
          <w:sz w:val="24"/>
          <w:szCs w:val="24"/>
          <w:highlight w:val="none"/>
        </w:rPr>
        <w:t>（6）设备配置清单</w:t>
      </w:r>
    </w:p>
    <w:p w14:paraId="19826EB9">
      <w:pPr>
        <w:pStyle w:val="17"/>
        <w:ind w:firstLine="480"/>
        <w:rPr>
          <w:rFonts w:hint="eastAsia"/>
          <w:sz w:val="24"/>
          <w:szCs w:val="24"/>
          <w:highlight w:val="none"/>
        </w:rPr>
      </w:pPr>
      <w:r>
        <w:rPr>
          <w:rFonts w:hint="eastAsia"/>
          <w:sz w:val="24"/>
          <w:szCs w:val="24"/>
          <w:highlight w:val="none"/>
        </w:rPr>
        <w:t>（7）设备详细参数及说明书</w:t>
      </w:r>
    </w:p>
    <w:p w14:paraId="0E76190D">
      <w:pPr>
        <w:pStyle w:val="17"/>
        <w:ind w:firstLine="480"/>
        <w:rPr>
          <w:rFonts w:hint="eastAsia"/>
          <w:sz w:val="24"/>
          <w:szCs w:val="24"/>
          <w:highlight w:val="none"/>
        </w:rPr>
      </w:pPr>
      <w:r>
        <w:rPr>
          <w:rFonts w:hint="eastAsia"/>
          <w:sz w:val="24"/>
          <w:szCs w:val="24"/>
          <w:highlight w:val="none"/>
        </w:rPr>
        <w:t>（8）主要备品备件、配套耗材清单</w:t>
      </w:r>
    </w:p>
    <w:p w14:paraId="70976C77">
      <w:pPr>
        <w:pStyle w:val="17"/>
        <w:ind w:firstLine="480"/>
        <w:rPr>
          <w:rFonts w:hint="eastAsia"/>
          <w:sz w:val="24"/>
          <w:szCs w:val="24"/>
          <w:highlight w:val="none"/>
        </w:rPr>
      </w:pPr>
      <w:r>
        <w:rPr>
          <w:rFonts w:hint="eastAsia"/>
          <w:sz w:val="24"/>
          <w:szCs w:val="24"/>
          <w:highlight w:val="none"/>
        </w:rPr>
        <w:t>（9）用户需求响应表</w:t>
      </w:r>
    </w:p>
    <w:p w14:paraId="5A1FC1B3">
      <w:pPr>
        <w:pStyle w:val="17"/>
        <w:ind w:firstLine="480"/>
        <w:rPr>
          <w:rFonts w:hint="eastAsia"/>
          <w:sz w:val="24"/>
          <w:szCs w:val="24"/>
          <w:highlight w:val="none"/>
        </w:rPr>
      </w:pPr>
      <w:r>
        <w:rPr>
          <w:rFonts w:hint="eastAsia"/>
          <w:sz w:val="24"/>
          <w:szCs w:val="24"/>
          <w:highlight w:val="none"/>
        </w:rPr>
        <w:t>（10）服务方案</w:t>
      </w:r>
    </w:p>
    <w:p w14:paraId="348AEFBE">
      <w:pPr>
        <w:pStyle w:val="17"/>
        <w:ind w:firstLine="480"/>
        <w:rPr>
          <w:sz w:val="24"/>
          <w:szCs w:val="24"/>
          <w:highlight w:val="none"/>
        </w:rPr>
      </w:pPr>
      <w:r>
        <w:rPr>
          <w:rFonts w:hint="eastAsia"/>
          <w:sz w:val="24"/>
          <w:szCs w:val="24"/>
          <w:highlight w:val="none"/>
        </w:rPr>
        <w:t>（11）供应商基本情况</w:t>
      </w:r>
    </w:p>
    <w:p w14:paraId="6D1EC523">
      <w:pPr>
        <w:pStyle w:val="17"/>
        <w:ind w:firstLine="480"/>
        <w:rPr>
          <w:rFonts w:hint="eastAsia"/>
          <w:sz w:val="24"/>
          <w:szCs w:val="24"/>
          <w:highlight w:val="none"/>
        </w:rPr>
      </w:pPr>
      <w:r>
        <w:rPr>
          <w:rFonts w:hint="eastAsia"/>
          <w:sz w:val="24"/>
          <w:szCs w:val="24"/>
          <w:highlight w:val="none"/>
        </w:rPr>
        <w:t>（12）</w:t>
      </w:r>
      <w:r>
        <w:rPr>
          <w:rFonts w:hint="eastAsia" w:hAnsi="宋体"/>
          <w:sz w:val="24"/>
          <w:szCs w:val="24"/>
          <w:highlight w:val="none"/>
        </w:rPr>
        <w:t>关于资格文件声明及磋商文件声明的函</w:t>
      </w:r>
    </w:p>
    <w:p w14:paraId="466BA6D6">
      <w:pPr>
        <w:pStyle w:val="17"/>
        <w:ind w:firstLine="480"/>
        <w:rPr>
          <w:sz w:val="24"/>
          <w:szCs w:val="24"/>
          <w:highlight w:val="none"/>
        </w:rPr>
      </w:pPr>
      <w:r>
        <w:rPr>
          <w:rFonts w:hint="eastAsia"/>
          <w:sz w:val="24"/>
          <w:szCs w:val="24"/>
          <w:highlight w:val="none"/>
        </w:rPr>
        <w:t>（13）中山市第二人民医院购销廉政协议书</w:t>
      </w:r>
      <w:r>
        <w:rPr>
          <w:sz w:val="24"/>
          <w:szCs w:val="24"/>
          <w:highlight w:val="none"/>
        </w:rPr>
        <w:tab/>
      </w:r>
    </w:p>
    <w:p w14:paraId="068DEBE1">
      <w:pPr>
        <w:spacing w:line="360" w:lineRule="auto"/>
        <w:ind w:firstLine="482" w:firstLineChars="200"/>
        <w:rPr>
          <w:b/>
          <w:sz w:val="24"/>
          <w:szCs w:val="24"/>
          <w:highlight w:val="none"/>
        </w:rPr>
      </w:pPr>
      <w:r>
        <w:rPr>
          <w:rFonts w:hint="eastAsia"/>
          <w:b/>
          <w:sz w:val="24"/>
          <w:szCs w:val="24"/>
          <w:highlight w:val="none"/>
        </w:rPr>
        <w:t>10竞价</w:t>
      </w:r>
      <w:r>
        <w:rPr>
          <w:b/>
          <w:sz w:val="24"/>
          <w:szCs w:val="24"/>
          <w:highlight w:val="none"/>
        </w:rPr>
        <w:t>文件的装订</w:t>
      </w:r>
    </w:p>
    <w:p w14:paraId="66BDBCD2">
      <w:pPr>
        <w:tabs>
          <w:tab w:val="left" w:pos="1260"/>
        </w:tabs>
        <w:spacing w:line="360" w:lineRule="auto"/>
        <w:ind w:firstLine="480" w:firstLineChars="200"/>
        <w:rPr>
          <w:sz w:val="24"/>
          <w:szCs w:val="24"/>
          <w:highlight w:val="none"/>
        </w:rPr>
      </w:pPr>
      <w:r>
        <w:rPr>
          <w:rFonts w:hint="eastAsia"/>
          <w:sz w:val="24"/>
          <w:szCs w:val="24"/>
          <w:highlight w:val="none"/>
        </w:rPr>
        <w:t>10.1</w:t>
      </w:r>
      <w:r>
        <w:rPr>
          <w:b/>
          <w:sz w:val="24"/>
          <w:szCs w:val="24"/>
          <w:highlight w:val="none"/>
          <w:u w:val="single"/>
        </w:rPr>
        <w:t xml:space="preserve"> </w:t>
      </w:r>
      <w:r>
        <w:rPr>
          <w:rFonts w:hint="eastAsia"/>
          <w:b/>
          <w:sz w:val="24"/>
          <w:szCs w:val="24"/>
          <w:highlight w:val="none"/>
          <w:u w:val="single"/>
        </w:rPr>
        <w:t>竞价</w:t>
      </w:r>
      <w:r>
        <w:rPr>
          <w:b/>
          <w:sz w:val="24"/>
          <w:szCs w:val="24"/>
          <w:highlight w:val="none"/>
          <w:u w:val="single"/>
        </w:rPr>
        <w:t>文件应</w:t>
      </w:r>
      <w:r>
        <w:rPr>
          <w:b/>
          <w:bCs/>
          <w:sz w:val="24"/>
          <w:szCs w:val="24"/>
          <w:highlight w:val="none"/>
          <w:u w:val="single"/>
        </w:rPr>
        <w:t>一式</w:t>
      </w:r>
      <w:r>
        <w:rPr>
          <w:rFonts w:hint="eastAsia"/>
          <w:b/>
          <w:bCs/>
          <w:sz w:val="24"/>
          <w:szCs w:val="24"/>
          <w:highlight w:val="none"/>
          <w:u w:val="single"/>
        </w:rPr>
        <w:t>四</w:t>
      </w:r>
      <w:r>
        <w:rPr>
          <w:b/>
          <w:bCs/>
          <w:sz w:val="24"/>
          <w:szCs w:val="24"/>
          <w:highlight w:val="none"/>
          <w:u w:val="single"/>
        </w:rPr>
        <w:t>份（一正</w:t>
      </w:r>
      <w:r>
        <w:rPr>
          <w:rFonts w:hint="eastAsia"/>
          <w:b/>
          <w:bCs/>
          <w:sz w:val="24"/>
          <w:szCs w:val="24"/>
          <w:highlight w:val="none"/>
          <w:u w:val="single"/>
        </w:rPr>
        <w:t>三</w:t>
      </w:r>
      <w:r>
        <w:rPr>
          <w:b/>
          <w:bCs/>
          <w:sz w:val="24"/>
          <w:szCs w:val="24"/>
          <w:highlight w:val="none"/>
          <w:u w:val="single"/>
        </w:rPr>
        <w:t>副）</w:t>
      </w:r>
      <w:r>
        <w:rPr>
          <w:sz w:val="24"/>
          <w:szCs w:val="24"/>
          <w:highlight w:val="none"/>
        </w:rPr>
        <w:t>，副本</w:t>
      </w:r>
      <w:r>
        <w:rPr>
          <w:rFonts w:hint="eastAsia"/>
          <w:sz w:val="24"/>
          <w:szCs w:val="24"/>
          <w:highlight w:val="none"/>
        </w:rPr>
        <w:t>三</w:t>
      </w:r>
      <w:r>
        <w:rPr>
          <w:sz w:val="24"/>
          <w:szCs w:val="24"/>
          <w:highlight w:val="none"/>
        </w:rPr>
        <w:t>份需与正本竞价文件内容相同。</w:t>
      </w:r>
      <w:r>
        <w:rPr>
          <w:rFonts w:hint="eastAsia"/>
          <w:sz w:val="24"/>
          <w:szCs w:val="24"/>
          <w:highlight w:val="none"/>
        </w:rPr>
        <w:t>竞价</w:t>
      </w:r>
      <w:r>
        <w:rPr>
          <w:sz w:val="24"/>
          <w:szCs w:val="24"/>
          <w:highlight w:val="none"/>
        </w:rPr>
        <w:t>文件应由竞价人的合法授权代表正式签字或盖章，任何更改</w:t>
      </w:r>
      <w:r>
        <w:rPr>
          <w:rFonts w:hint="eastAsia"/>
          <w:sz w:val="24"/>
          <w:szCs w:val="24"/>
          <w:highlight w:val="none"/>
        </w:rPr>
        <w:t>（</w:t>
      </w:r>
      <w:r>
        <w:rPr>
          <w:sz w:val="24"/>
          <w:szCs w:val="24"/>
          <w:highlight w:val="none"/>
        </w:rPr>
        <w:t>如需修改</w:t>
      </w:r>
      <w:r>
        <w:rPr>
          <w:rFonts w:hint="eastAsia"/>
          <w:sz w:val="24"/>
          <w:szCs w:val="24"/>
          <w:highlight w:val="none"/>
        </w:rPr>
        <w:t>）</w:t>
      </w:r>
      <w:r>
        <w:rPr>
          <w:sz w:val="24"/>
          <w:szCs w:val="24"/>
          <w:highlight w:val="none"/>
        </w:rPr>
        <w:t>应由原签署人签字或盖章。不完整的</w:t>
      </w:r>
      <w:r>
        <w:rPr>
          <w:rFonts w:hint="eastAsia"/>
          <w:sz w:val="24"/>
          <w:szCs w:val="24"/>
          <w:highlight w:val="none"/>
        </w:rPr>
        <w:t>竞价文</w:t>
      </w:r>
      <w:r>
        <w:rPr>
          <w:sz w:val="24"/>
          <w:szCs w:val="24"/>
          <w:highlight w:val="none"/>
        </w:rPr>
        <w:t>件将被拒绝。</w:t>
      </w:r>
    </w:p>
    <w:p w14:paraId="151A0658">
      <w:pPr>
        <w:spacing w:line="360" w:lineRule="auto"/>
        <w:ind w:firstLine="480" w:firstLineChars="200"/>
        <w:rPr>
          <w:rFonts w:hint="eastAsia"/>
          <w:sz w:val="24"/>
          <w:szCs w:val="24"/>
          <w:highlight w:val="none"/>
        </w:rPr>
      </w:pPr>
      <w:r>
        <w:rPr>
          <w:rFonts w:hint="eastAsia"/>
          <w:sz w:val="24"/>
          <w:szCs w:val="24"/>
          <w:highlight w:val="none"/>
        </w:rPr>
        <w:t>10.2竞价</w:t>
      </w:r>
      <w:r>
        <w:rPr>
          <w:sz w:val="24"/>
          <w:szCs w:val="24"/>
          <w:highlight w:val="none"/>
        </w:rPr>
        <w:t>文件应用A4规格纸打印、装钉完好并密封。</w:t>
      </w:r>
      <w:r>
        <w:rPr>
          <w:rFonts w:hint="eastAsia"/>
          <w:sz w:val="24"/>
          <w:szCs w:val="24"/>
          <w:highlight w:val="none"/>
        </w:rPr>
        <w:t>竞价</w:t>
      </w:r>
      <w:r>
        <w:rPr>
          <w:sz w:val="24"/>
          <w:szCs w:val="24"/>
          <w:highlight w:val="none"/>
        </w:rPr>
        <w:t>文件必须封入密封完好的信封或包装，封口加盖磋商单位公章。</w:t>
      </w:r>
      <w:r>
        <w:rPr>
          <w:b/>
          <w:sz w:val="24"/>
          <w:szCs w:val="24"/>
          <w:highlight w:val="none"/>
          <w:u w:val="single"/>
        </w:rPr>
        <w:t>正本和副本应分别封装，并在每一信封或包装的封面粘贴上附件中的封面格式。</w:t>
      </w:r>
      <w:r>
        <w:rPr>
          <w:sz w:val="24"/>
          <w:szCs w:val="24"/>
          <w:highlight w:val="none"/>
        </w:rPr>
        <w:t>其中：</w:t>
      </w:r>
    </w:p>
    <w:p w14:paraId="7A4AD158">
      <w:pPr>
        <w:spacing w:line="360" w:lineRule="auto"/>
        <w:ind w:firstLine="480" w:firstLineChars="200"/>
        <w:rPr>
          <w:rFonts w:hint="eastAsia"/>
          <w:sz w:val="24"/>
          <w:szCs w:val="24"/>
          <w:highlight w:val="none"/>
        </w:rPr>
      </w:pPr>
      <w:r>
        <w:rPr>
          <w:sz w:val="24"/>
          <w:szCs w:val="24"/>
          <w:highlight w:val="none"/>
        </w:rPr>
        <w:t>投标人应编制投标文件正本一份，（含盖章）的电子标书一 份（U 盘/光盘，封面注明公司名称和招标编号），在每一份投标文件上要明确注明“正本”或 “副本”字样；一旦正本和副本内容有差异，以正本为准。投标文件的正本及所有副本的封面均 须由投标人加盖投标人公章。投标文件副本，所有资料都可以用投标文件的正本复印而成。</w:t>
      </w:r>
    </w:p>
    <w:p w14:paraId="1F60F43D">
      <w:pPr>
        <w:spacing w:line="360" w:lineRule="auto"/>
        <w:ind w:firstLine="480" w:firstLineChars="200"/>
        <w:rPr>
          <w:sz w:val="24"/>
          <w:szCs w:val="24"/>
          <w:highlight w:val="none"/>
        </w:rPr>
      </w:pPr>
      <w:r>
        <w:rPr>
          <w:rFonts w:hint="eastAsia"/>
          <w:sz w:val="24"/>
          <w:szCs w:val="24"/>
          <w:highlight w:val="none"/>
        </w:rPr>
        <w:t>（</w:t>
      </w:r>
      <w:r>
        <w:rPr>
          <w:sz w:val="24"/>
          <w:szCs w:val="24"/>
          <w:highlight w:val="none"/>
        </w:rPr>
        <w:t>1</w:t>
      </w:r>
      <w:r>
        <w:rPr>
          <w:rFonts w:hint="eastAsia"/>
          <w:sz w:val="24"/>
          <w:szCs w:val="24"/>
          <w:highlight w:val="none"/>
        </w:rPr>
        <w:t>）</w:t>
      </w:r>
      <w:r>
        <w:rPr>
          <w:b/>
          <w:sz w:val="24"/>
          <w:szCs w:val="24"/>
          <w:highlight w:val="none"/>
          <w:u w:val="single"/>
        </w:rPr>
        <w:t>正本1份，用封条密封，密封处盖章或签字</w:t>
      </w:r>
      <w:r>
        <w:rPr>
          <w:b/>
          <w:sz w:val="24"/>
          <w:szCs w:val="24"/>
          <w:highlight w:val="none"/>
        </w:rPr>
        <w:t>；</w:t>
      </w:r>
      <w:r>
        <w:rPr>
          <w:bCs/>
          <w:sz w:val="24"/>
          <w:szCs w:val="24"/>
          <w:highlight w:val="none"/>
        </w:rPr>
        <w:t>在封面注明：</w:t>
      </w:r>
      <w:r>
        <w:rPr>
          <w:sz w:val="24"/>
          <w:szCs w:val="24"/>
          <w:highlight w:val="none"/>
        </w:rPr>
        <w:t>“正本”。内装纸质</w:t>
      </w:r>
      <w:r>
        <w:rPr>
          <w:rFonts w:hint="eastAsia"/>
          <w:sz w:val="24"/>
          <w:szCs w:val="24"/>
          <w:highlight w:val="none"/>
        </w:rPr>
        <w:t>竞价</w:t>
      </w:r>
      <w:r>
        <w:rPr>
          <w:sz w:val="24"/>
          <w:szCs w:val="24"/>
          <w:highlight w:val="none"/>
        </w:rPr>
        <w:t>文件及电子文档</w:t>
      </w:r>
      <w:r>
        <w:rPr>
          <w:rFonts w:hint="eastAsia"/>
          <w:sz w:val="24"/>
          <w:szCs w:val="24"/>
          <w:highlight w:val="none"/>
        </w:rPr>
        <w:t>PDF</w:t>
      </w:r>
      <w:r>
        <w:rPr>
          <w:sz w:val="24"/>
          <w:szCs w:val="24"/>
          <w:highlight w:val="none"/>
        </w:rPr>
        <w:t>各1份。</w:t>
      </w:r>
    </w:p>
    <w:p w14:paraId="5E2EC57B">
      <w:pPr>
        <w:spacing w:line="360" w:lineRule="auto"/>
        <w:ind w:firstLine="480" w:firstLineChars="200"/>
        <w:rPr>
          <w:sz w:val="24"/>
          <w:szCs w:val="24"/>
          <w:highlight w:val="none"/>
        </w:rPr>
      </w:pPr>
      <w:r>
        <w:rPr>
          <w:sz w:val="24"/>
          <w:szCs w:val="24"/>
          <w:highlight w:val="none"/>
        </w:rPr>
        <w:t>电子文档要求：U盘或光盘介质（在上面标明竞价人序号及分包号），</w:t>
      </w:r>
      <w:r>
        <w:rPr>
          <w:rFonts w:hint="eastAsia"/>
          <w:sz w:val="24"/>
          <w:szCs w:val="24"/>
          <w:highlight w:val="none"/>
        </w:rPr>
        <w:t>PDF</w:t>
      </w:r>
      <w:r>
        <w:rPr>
          <w:sz w:val="24"/>
          <w:szCs w:val="24"/>
          <w:highlight w:val="none"/>
        </w:rPr>
        <w:t>格式，不留密码，无病毒，不压缩。</w:t>
      </w:r>
    </w:p>
    <w:p w14:paraId="199B9EDA">
      <w:pPr>
        <w:spacing w:line="360" w:lineRule="auto"/>
        <w:ind w:firstLine="480" w:firstLineChars="200"/>
        <w:rPr>
          <w:sz w:val="24"/>
          <w:szCs w:val="24"/>
          <w:highlight w:val="none"/>
        </w:rPr>
      </w:pPr>
      <w:r>
        <w:rPr>
          <w:rFonts w:hint="eastAsia"/>
          <w:sz w:val="24"/>
          <w:szCs w:val="24"/>
          <w:highlight w:val="none"/>
        </w:rPr>
        <w:t>（</w:t>
      </w:r>
      <w:r>
        <w:rPr>
          <w:sz w:val="24"/>
          <w:szCs w:val="24"/>
          <w:highlight w:val="none"/>
        </w:rPr>
        <w:t>2</w:t>
      </w:r>
      <w:r>
        <w:rPr>
          <w:rFonts w:hint="eastAsia"/>
          <w:sz w:val="24"/>
          <w:szCs w:val="24"/>
          <w:highlight w:val="none"/>
        </w:rPr>
        <w:t>）</w:t>
      </w:r>
      <w:r>
        <w:rPr>
          <w:sz w:val="24"/>
          <w:szCs w:val="24"/>
          <w:highlight w:val="none"/>
        </w:rPr>
        <w:t xml:space="preserve"> </w:t>
      </w:r>
      <w:r>
        <w:rPr>
          <w:b/>
          <w:sz w:val="24"/>
          <w:szCs w:val="24"/>
          <w:highlight w:val="none"/>
          <w:u w:val="single"/>
        </w:rPr>
        <w:t>副本</w:t>
      </w:r>
      <w:r>
        <w:rPr>
          <w:rFonts w:hint="eastAsia"/>
          <w:b/>
          <w:sz w:val="24"/>
          <w:szCs w:val="24"/>
          <w:highlight w:val="none"/>
          <w:u w:val="single"/>
        </w:rPr>
        <w:t>3</w:t>
      </w:r>
      <w:r>
        <w:rPr>
          <w:b/>
          <w:sz w:val="24"/>
          <w:szCs w:val="24"/>
          <w:highlight w:val="none"/>
          <w:u w:val="single"/>
        </w:rPr>
        <w:t>份，用封条密封，密封处盖章或签字</w:t>
      </w:r>
      <w:r>
        <w:rPr>
          <w:sz w:val="24"/>
          <w:szCs w:val="24"/>
          <w:highlight w:val="none"/>
        </w:rPr>
        <w:t>；</w:t>
      </w:r>
      <w:r>
        <w:rPr>
          <w:bCs/>
          <w:sz w:val="24"/>
          <w:szCs w:val="24"/>
          <w:highlight w:val="none"/>
        </w:rPr>
        <w:t>在封面注明：</w:t>
      </w:r>
      <w:r>
        <w:rPr>
          <w:sz w:val="24"/>
          <w:szCs w:val="24"/>
          <w:highlight w:val="none"/>
        </w:rPr>
        <w:t>“副本”。要求必须完整复制正本内容，如果正本与副本不符，应以正本为准。</w:t>
      </w:r>
    </w:p>
    <w:p w14:paraId="0430E918">
      <w:pPr>
        <w:spacing w:line="360" w:lineRule="auto"/>
        <w:ind w:firstLine="480" w:firstLineChars="200"/>
        <w:rPr>
          <w:sz w:val="24"/>
          <w:szCs w:val="24"/>
          <w:highlight w:val="none"/>
        </w:rPr>
      </w:pPr>
      <w:r>
        <w:rPr>
          <w:rFonts w:hint="eastAsia"/>
          <w:sz w:val="24"/>
          <w:szCs w:val="24"/>
          <w:highlight w:val="none"/>
        </w:rPr>
        <w:t>（</w:t>
      </w:r>
      <w:r>
        <w:rPr>
          <w:sz w:val="24"/>
          <w:szCs w:val="24"/>
          <w:highlight w:val="none"/>
        </w:rPr>
        <w:t>3</w:t>
      </w:r>
      <w:r>
        <w:rPr>
          <w:rFonts w:hint="eastAsia"/>
          <w:sz w:val="24"/>
          <w:szCs w:val="24"/>
          <w:highlight w:val="none"/>
        </w:rPr>
        <w:t>）竞价一览表</w:t>
      </w:r>
      <w:r>
        <w:rPr>
          <w:b/>
          <w:bCs/>
          <w:sz w:val="24"/>
          <w:szCs w:val="24"/>
          <w:highlight w:val="none"/>
          <w:u w:val="single"/>
        </w:rPr>
        <w:t>：单独密封</w:t>
      </w:r>
      <w:r>
        <w:rPr>
          <w:b/>
          <w:sz w:val="24"/>
          <w:szCs w:val="24"/>
          <w:highlight w:val="none"/>
          <w:u w:val="single"/>
        </w:rPr>
        <w:t>，密封处盖章或签字</w:t>
      </w:r>
      <w:r>
        <w:rPr>
          <w:b/>
          <w:bCs/>
          <w:sz w:val="24"/>
          <w:szCs w:val="24"/>
          <w:highlight w:val="none"/>
          <w:u w:val="single"/>
        </w:rPr>
        <w:t>，必须按每个分包独立以小信封进行密封，在信封面注明：“</w:t>
      </w:r>
      <w:r>
        <w:rPr>
          <w:rFonts w:hint="eastAsia"/>
          <w:b/>
          <w:bCs/>
          <w:sz w:val="24"/>
          <w:szCs w:val="24"/>
          <w:highlight w:val="none"/>
          <w:u w:val="single"/>
        </w:rPr>
        <w:t>竞价一览表</w:t>
      </w:r>
      <w:r>
        <w:rPr>
          <w:b/>
          <w:bCs/>
          <w:sz w:val="24"/>
          <w:szCs w:val="24"/>
          <w:highlight w:val="none"/>
          <w:u w:val="single"/>
        </w:rPr>
        <w:t>”</w:t>
      </w:r>
      <w:r>
        <w:rPr>
          <w:sz w:val="24"/>
          <w:szCs w:val="24"/>
          <w:highlight w:val="none"/>
        </w:rPr>
        <w:t>。</w:t>
      </w:r>
    </w:p>
    <w:p w14:paraId="36386134">
      <w:pPr>
        <w:spacing w:line="360" w:lineRule="auto"/>
        <w:ind w:firstLine="480" w:firstLineChars="200"/>
        <w:rPr>
          <w:sz w:val="24"/>
          <w:szCs w:val="24"/>
          <w:highlight w:val="none"/>
        </w:rPr>
      </w:pPr>
      <w:r>
        <w:rPr>
          <w:rFonts w:hint="eastAsia"/>
          <w:sz w:val="24"/>
          <w:szCs w:val="24"/>
          <w:highlight w:val="none"/>
        </w:rPr>
        <w:t>10.3</w:t>
      </w:r>
      <w:r>
        <w:rPr>
          <w:sz w:val="24"/>
          <w:szCs w:val="24"/>
          <w:highlight w:val="none"/>
        </w:rPr>
        <w:t>采购人拒绝任何不固定的竞价。</w:t>
      </w:r>
    </w:p>
    <w:p w14:paraId="625DD20C">
      <w:pPr>
        <w:spacing w:line="360" w:lineRule="auto"/>
        <w:ind w:firstLine="480" w:firstLineChars="200"/>
        <w:rPr>
          <w:sz w:val="24"/>
          <w:szCs w:val="24"/>
          <w:highlight w:val="none"/>
        </w:rPr>
      </w:pPr>
      <w:r>
        <w:rPr>
          <w:rFonts w:hint="eastAsia"/>
          <w:sz w:val="24"/>
          <w:szCs w:val="24"/>
          <w:highlight w:val="none"/>
        </w:rPr>
        <w:t>10.4竞价人</w:t>
      </w:r>
      <w:r>
        <w:rPr>
          <w:sz w:val="24"/>
          <w:szCs w:val="24"/>
          <w:highlight w:val="none"/>
        </w:rPr>
        <w:t>应对竞价服务提供完整详细的技术说明，如</w:t>
      </w:r>
      <w:r>
        <w:rPr>
          <w:rFonts w:hint="eastAsia"/>
          <w:sz w:val="24"/>
          <w:szCs w:val="24"/>
          <w:highlight w:val="none"/>
        </w:rPr>
        <w:t>竞价人</w:t>
      </w:r>
      <w:r>
        <w:rPr>
          <w:sz w:val="24"/>
          <w:szCs w:val="24"/>
          <w:highlight w:val="none"/>
        </w:rPr>
        <w:t>对指定的技术要求建议做任何改动,应在</w:t>
      </w:r>
      <w:r>
        <w:rPr>
          <w:rFonts w:hint="eastAsia"/>
          <w:sz w:val="24"/>
          <w:szCs w:val="24"/>
          <w:highlight w:val="none"/>
        </w:rPr>
        <w:t>竞价</w:t>
      </w:r>
      <w:r>
        <w:rPr>
          <w:sz w:val="24"/>
          <w:szCs w:val="24"/>
          <w:highlight w:val="none"/>
        </w:rPr>
        <w:t>文件中清楚地注明。</w:t>
      </w:r>
    </w:p>
    <w:p w14:paraId="2F699845">
      <w:pPr>
        <w:spacing w:line="360" w:lineRule="auto"/>
        <w:ind w:firstLine="480" w:firstLineChars="200"/>
        <w:rPr>
          <w:sz w:val="24"/>
          <w:szCs w:val="24"/>
          <w:highlight w:val="none"/>
        </w:rPr>
      </w:pPr>
      <w:r>
        <w:rPr>
          <w:rFonts w:hint="eastAsia"/>
          <w:sz w:val="24"/>
          <w:szCs w:val="24"/>
          <w:highlight w:val="none"/>
        </w:rPr>
        <w:t>10.5竞价</w:t>
      </w:r>
      <w:r>
        <w:rPr>
          <w:sz w:val="24"/>
          <w:szCs w:val="24"/>
          <w:highlight w:val="none"/>
        </w:rPr>
        <w:t>文件应在磋商截止时间前送达磋商文件指定地点，交予指定负责人,任何迟于这个时间的</w:t>
      </w:r>
      <w:r>
        <w:rPr>
          <w:rFonts w:hint="eastAsia"/>
          <w:sz w:val="24"/>
          <w:szCs w:val="24"/>
          <w:highlight w:val="none"/>
        </w:rPr>
        <w:t>竞价</w:t>
      </w:r>
      <w:r>
        <w:rPr>
          <w:sz w:val="24"/>
          <w:szCs w:val="24"/>
          <w:highlight w:val="none"/>
        </w:rPr>
        <w:t>文件将被拒绝。</w:t>
      </w:r>
    </w:p>
    <w:p w14:paraId="7B1575F5">
      <w:pPr>
        <w:spacing w:line="360" w:lineRule="auto"/>
        <w:ind w:firstLine="480" w:firstLineChars="200"/>
        <w:rPr>
          <w:sz w:val="24"/>
          <w:szCs w:val="24"/>
          <w:highlight w:val="none"/>
        </w:rPr>
      </w:pPr>
      <w:r>
        <w:rPr>
          <w:rFonts w:hint="eastAsia"/>
          <w:sz w:val="24"/>
          <w:szCs w:val="24"/>
          <w:highlight w:val="none"/>
        </w:rPr>
        <w:t>10.6</w:t>
      </w:r>
      <w:r>
        <w:rPr>
          <w:sz w:val="24"/>
          <w:szCs w:val="24"/>
          <w:highlight w:val="none"/>
        </w:rPr>
        <w:t>采购人对不可抗力事件造成的</w:t>
      </w:r>
      <w:r>
        <w:rPr>
          <w:rFonts w:hint="eastAsia"/>
          <w:sz w:val="24"/>
          <w:szCs w:val="24"/>
          <w:highlight w:val="none"/>
        </w:rPr>
        <w:t>竞价</w:t>
      </w:r>
      <w:r>
        <w:rPr>
          <w:sz w:val="24"/>
          <w:szCs w:val="24"/>
          <w:highlight w:val="none"/>
        </w:rPr>
        <w:t>文件的损坏、丢失不承担任何责任。</w:t>
      </w:r>
    </w:p>
    <w:p w14:paraId="55A5754E">
      <w:pPr>
        <w:spacing w:line="360" w:lineRule="auto"/>
        <w:ind w:firstLine="480" w:firstLineChars="200"/>
        <w:rPr>
          <w:sz w:val="24"/>
          <w:szCs w:val="24"/>
          <w:highlight w:val="none"/>
        </w:rPr>
      </w:pPr>
      <w:r>
        <w:rPr>
          <w:rFonts w:hint="eastAsia"/>
          <w:sz w:val="24"/>
          <w:szCs w:val="24"/>
          <w:highlight w:val="none"/>
        </w:rPr>
        <w:t>10.7磋商</w:t>
      </w:r>
      <w:r>
        <w:rPr>
          <w:sz w:val="24"/>
          <w:szCs w:val="24"/>
          <w:highlight w:val="none"/>
        </w:rPr>
        <w:t>有效期</w:t>
      </w:r>
      <w:r>
        <w:rPr>
          <w:rFonts w:hint="eastAsia"/>
          <w:sz w:val="24"/>
          <w:szCs w:val="24"/>
          <w:highlight w:val="none"/>
        </w:rPr>
        <w:t>：</w:t>
      </w:r>
      <w:r>
        <w:rPr>
          <w:sz w:val="24"/>
          <w:szCs w:val="24"/>
          <w:highlight w:val="none"/>
        </w:rPr>
        <w:t>从磋商截止日起，磋商有效期为120天。</w:t>
      </w:r>
    </w:p>
    <w:p w14:paraId="2306813C">
      <w:pPr>
        <w:snapToGrid w:val="0"/>
        <w:spacing w:line="360" w:lineRule="auto"/>
        <w:ind w:left="482"/>
        <w:jc w:val="both"/>
        <w:rPr>
          <w:b/>
          <w:sz w:val="24"/>
          <w:szCs w:val="24"/>
          <w:highlight w:val="none"/>
        </w:rPr>
      </w:pPr>
      <w:r>
        <w:rPr>
          <w:rFonts w:hint="eastAsia"/>
          <w:b/>
          <w:sz w:val="24"/>
          <w:szCs w:val="24"/>
          <w:highlight w:val="none"/>
        </w:rPr>
        <w:t>11.</w:t>
      </w:r>
      <w:r>
        <w:rPr>
          <w:b/>
          <w:sz w:val="24"/>
          <w:szCs w:val="24"/>
          <w:highlight w:val="none"/>
        </w:rPr>
        <w:t>竞价文件递交截止时间</w:t>
      </w:r>
    </w:p>
    <w:p w14:paraId="7DD6047D">
      <w:pPr>
        <w:numPr>
          <w:ilvl w:val="1"/>
          <w:numId w:val="2"/>
        </w:numPr>
        <w:tabs>
          <w:tab w:val="left" w:pos="851"/>
          <w:tab w:val="clear" w:pos="680"/>
        </w:tabs>
        <w:spacing w:line="360" w:lineRule="auto"/>
        <w:ind w:left="0" w:firstLine="480" w:firstLineChars="200"/>
        <w:rPr>
          <w:sz w:val="24"/>
          <w:szCs w:val="24"/>
          <w:highlight w:val="none"/>
        </w:rPr>
      </w:pPr>
      <w:r>
        <w:rPr>
          <w:sz w:val="24"/>
          <w:szCs w:val="24"/>
          <w:highlight w:val="none"/>
        </w:rPr>
        <w:t>本次采购的竞价文件递交截止时间见第一部分《采购邀请函》的规定。</w:t>
      </w:r>
    </w:p>
    <w:p w14:paraId="77C2E3CF">
      <w:pPr>
        <w:numPr>
          <w:ilvl w:val="1"/>
          <w:numId w:val="2"/>
        </w:numPr>
        <w:tabs>
          <w:tab w:val="left" w:pos="851"/>
          <w:tab w:val="clear" w:pos="680"/>
        </w:tabs>
        <w:spacing w:line="360" w:lineRule="auto"/>
        <w:ind w:left="0" w:firstLine="480" w:firstLineChars="200"/>
        <w:jc w:val="both"/>
        <w:rPr>
          <w:sz w:val="24"/>
          <w:szCs w:val="24"/>
          <w:highlight w:val="none"/>
        </w:rPr>
      </w:pPr>
      <w:r>
        <w:rPr>
          <w:sz w:val="24"/>
          <w:szCs w:val="24"/>
          <w:highlight w:val="none"/>
        </w:rPr>
        <w:t>本次采购的竞价文件递交时间见第一部分《采购邀请函》的规定，采购</w:t>
      </w:r>
      <w:r>
        <w:rPr>
          <w:rFonts w:hint="eastAsia"/>
          <w:sz w:val="24"/>
          <w:szCs w:val="24"/>
          <w:highlight w:val="none"/>
        </w:rPr>
        <w:t>人</w:t>
      </w:r>
      <w:r>
        <w:rPr>
          <w:sz w:val="24"/>
          <w:szCs w:val="24"/>
          <w:highlight w:val="none"/>
        </w:rPr>
        <w:t>收到竞价文件的时间不得迟于规定的截止时间。</w:t>
      </w:r>
    </w:p>
    <w:p w14:paraId="7E4D73E7">
      <w:pPr>
        <w:numPr>
          <w:ilvl w:val="1"/>
          <w:numId w:val="2"/>
        </w:numPr>
        <w:tabs>
          <w:tab w:val="left" w:pos="851"/>
          <w:tab w:val="clear" w:pos="680"/>
        </w:tabs>
        <w:spacing w:line="360" w:lineRule="auto"/>
        <w:ind w:left="0" w:firstLine="480" w:firstLineChars="200"/>
        <w:jc w:val="both"/>
        <w:rPr>
          <w:sz w:val="24"/>
          <w:szCs w:val="24"/>
          <w:highlight w:val="none"/>
        </w:rPr>
      </w:pPr>
      <w:r>
        <w:rPr>
          <w:sz w:val="24"/>
          <w:szCs w:val="24"/>
          <w:highlight w:val="none"/>
        </w:rPr>
        <w:t>在推迟了竞价文件递交截止时间的情况下，采购人和</w:t>
      </w:r>
      <w:r>
        <w:rPr>
          <w:rFonts w:hint="eastAsia"/>
          <w:sz w:val="24"/>
          <w:szCs w:val="24"/>
          <w:highlight w:val="none"/>
        </w:rPr>
        <w:t>供应商</w:t>
      </w:r>
      <w:r>
        <w:rPr>
          <w:sz w:val="24"/>
          <w:szCs w:val="24"/>
          <w:highlight w:val="none"/>
        </w:rPr>
        <w:t>受竞价截止时间制约的所有权利和义务均应延长至新的截止时间。</w:t>
      </w:r>
    </w:p>
    <w:p w14:paraId="0DCA138E">
      <w:pPr>
        <w:snapToGrid w:val="0"/>
        <w:spacing w:line="360" w:lineRule="auto"/>
        <w:ind w:left="482"/>
        <w:jc w:val="both"/>
        <w:rPr>
          <w:b/>
          <w:sz w:val="24"/>
          <w:szCs w:val="24"/>
          <w:highlight w:val="none"/>
        </w:rPr>
      </w:pPr>
      <w:r>
        <w:rPr>
          <w:rFonts w:hint="eastAsia"/>
          <w:b/>
          <w:sz w:val="24"/>
          <w:szCs w:val="24"/>
          <w:highlight w:val="none"/>
        </w:rPr>
        <w:t>12.</w:t>
      </w:r>
      <w:r>
        <w:rPr>
          <w:b/>
          <w:sz w:val="24"/>
          <w:szCs w:val="24"/>
          <w:highlight w:val="none"/>
        </w:rPr>
        <w:t>竞价文件</w:t>
      </w:r>
    </w:p>
    <w:p w14:paraId="240B435A">
      <w:pPr>
        <w:tabs>
          <w:tab w:val="left" w:pos="851"/>
        </w:tabs>
        <w:snapToGrid w:val="0"/>
        <w:spacing w:line="360" w:lineRule="auto"/>
        <w:ind w:left="420" w:leftChars="200"/>
        <w:jc w:val="both"/>
        <w:rPr>
          <w:sz w:val="24"/>
          <w:szCs w:val="24"/>
          <w:highlight w:val="none"/>
        </w:rPr>
      </w:pPr>
      <w:r>
        <w:rPr>
          <w:rFonts w:hint="eastAsia"/>
          <w:sz w:val="24"/>
          <w:szCs w:val="24"/>
          <w:highlight w:val="none"/>
        </w:rPr>
        <w:t>采购人</w:t>
      </w:r>
      <w:r>
        <w:rPr>
          <w:sz w:val="24"/>
          <w:szCs w:val="24"/>
          <w:highlight w:val="none"/>
        </w:rPr>
        <w:t>将拒绝并原封退回在其规定的竞价截止时刻后收到的任何竞价文件。</w:t>
      </w:r>
    </w:p>
    <w:p w14:paraId="135384BC">
      <w:pPr>
        <w:snapToGrid w:val="0"/>
        <w:spacing w:line="360" w:lineRule="auto"/>
        <w:ind w:left="482"/>
        <w:jc w:val="both"/>
        <w:rPr>
          <w:rFonts w:hint="eastAsia"/>
          <w:sz w:val="24"/>
          <w:szCs w:val="24"/>
          <w:highlight w:val="none"/>
        </w:rPr>
      </w:pPr>
      <w:r>
        <w:rPr>
          <w:rFonts w:hint="eastAsia"/>
          <w:b/>
          <w:sz w:val="24"/>
          <w:szCs w:val="24"/>
          <w:highlight w:val="none"/>
        </w:rPr>
        <w:t>13.竞价文</w:t>
      </w:r>
      <w:r>
        <w:rPr>
          <w:b/>
          <w:sz w:val="24"/>
          <w:szCs w:val="24"/>
          <w:highlight w:val="none"/>
        </w:rPr>
        <w:t>件的修改与撤回</w:t>
      </w:r>
    </w:p>
    <w:p w14:paraId="4F4B6014">
      <w:pPr>
        <w:snapToGrid w:val="0"/>
        <w:spacing w:line="360" w:lineRule="auto"/>
        <w:ind w:firstLine="480" w:firstLineChars="200"/>
        <w:jc w:val="both"/>
        <w:rPr>
          <w:b/>
          <w:sz w:val="24"/>
          <w:szCs w:val="24"/>
          <w:highlight w:val="none"/>
        </w:rPr>
      </w:pPr>
      <w:r>
        <w:rPr>
          <w:rFonts w:hint="eastAsia"/>
          <w:sz w:val="24"/>
          <w:szCs w:val="24"/>
          <w:highlight w:val="none"/>
        </w:rPr>
        <w:t>13.1</w:t>
      </w:r>
      <w:r>
        <w:rPr>
          <w:sz w:val="24"/>
          <w:szCs w:val="24"/>
          <w:highlight w:val="none"/>
        </w:rPr>
        <w:t>在递交竞价文件后，可以修改或撤回其竞价文件，但</w:t>
      </w:r>
      <w:r>
        <w:rPr>
          <w:rFonts w:hint="eastAsia"/>
          <w:sz w:val="24"/>
          <w:szCs w:val="24"/>
          <w:highlight w:val="none"/>
        </w:rPr>
        <w:t>采购人</w:t>
      </w:r>
      <w:r>
        <w:rPr>
          <w:sz w:val="24"/>
          <w:szCs w:val="24"/>
          <w:highlight w:val="none"/>
        </w:rPr>
        <w:t>必须在规定的竞价截止期之前，收到修改包括替代或撤回的书面通知。</w:t>
      </w:r>
    </w:p>
    <w:p w14:paraId="48D0412E">
      <w:pPr>
        <w:snapToGrid w:val="0"/>
        <w:spacing w:line="360" w:lineRule="auto"/>
        <w:jc w:val="both"/>
        <w:rPr>
          <w:sz w:val="24"/>
          <w:szCs w:val="24"/>
          <w:highlight w:val="none"/>
        </w:rPr>
      </w:pPr>
      <w:r>
        <w:rPr>
          <w:rFonts w:hint="eastAsia"/>
          <w:sz w:val="24"/>
          <w:szCs w:val="24"/>
          <w:highlight w:val="none"/>
        </w:rPr>
        <w:t xml:space="preserve">      13.2竞价</w:t>
      </w:r>
      <w:r>
        <w:rPr>
          <w:sz w:val="24"/>
          <w:szCs w:val="24"/>
          <w:highlight w:val="none"/>
        </w:rPr>
        <w:t>截止时间之后至竞价有效期之间的这段时间内，</w:t>
      </w:r>
      <w:r>
        <w:rPr>
          <w:rFonts w:hint="eastAsia"/>
          <w:sz w:val="24"/>
          <w:szCs w:val="24"/>
          <w:highlight w:val="none"/>
        </w:rPr>
        <w:t>供应商</w:t>
      </w:r>
      <w:r>
        <w:rPr>
          <w:sz w:val="24"/>
          <w:szCs w:val="24"/>
          <w:highlight w:val="none"/>
        </w:rPr>
        <w:t>不得对其竞价文件做任何修改，亦不得撤回其竞价。</w:t>
      </w:r>
    </w:p>
    <w:p w14:paraId="6861B19E">
      <w:pPr>
        <w:snapToGrid w:val="0"/>
        <w:spacing w:line="360" w:lineRule="auto"/>
        <w:ind w:firstLine="480" w:firstLineChars="200"/>
        <w:rPr>
          <w:sz w:val="24"/>
          <w:szCs w:val="24"/>
          <w:highlight w:val="none"/>
        </w:rPr>
      </w:pPr>
    </w:p>
    <w:p w14:paraId="0F596CBB">
      <w:pPr>
        <w:pStyle w:val="2"/>
        <w:tabs>
          <w:tab w:val="left" w:pos="3405"/>
          <w:tab w:val="center" w:pos="4648"/>
        </w:tabs>
        <w:spacing w:before="0" w:beforeLines="0" w:after="0" w:afterLines="0"/>
        <w:jc w:val="left"/>
        <w:rPr>
          <w:rFonts w:ascii="Times New Roman" w:hAnsi="Times New Roman" w:cs="Times New Roman"/>
          <w:highlight w:val="none"/>
        </w:rPr>
      </w:pPr>
      <w:bookmarkStart w:id="45" w:name="_Toc68648762"/>
      <w:bookmarkStart w:id="46" w:name="_Toc87288642"/>
      <w:bookmarkStart w:id="47" w:name="_Toc109987727"/>
      <w:bookmarkStart w:id="48" w:name="_Toc86349174"/>
      <w:bookmarkStart w:id="49" w:name="_Toc68648678"/>
      <w:r>
        <w:rPr>
          <w:rFonts w:ascii="Times New Roman" w:hAnsi="Times New Roman" w:cs="Times New Roman"/>
          <w:highlight w:val="none"/>
        </w:rPr>
        <w:tab/>
      </w:r>
      <w:r>
        <w:rPr>
          <w:rFonts w:ascii="Times New Roman" w:hAnsi="Times New Roman" w:cs="Times New Roman"/>
          <w:highlight w:val="none"/>
        </w:rPr>
        <w:tab/>
      </w:r>
      <w:bookmarkStart w:id="50" w:name="_Toc166076366"/>
      <w:r>
        <w:rPr>
          <w:rFonts w:ascii="Times New Roman" w:hAnsi="Times New Roman" w:cs="Times New Roman"/>
          <w:highlight w:val="none"/>
        </w:rPr>
        <w:t>三、竞价文件的评审</w:t>
      </w:r>
      <w:bookmarkEnd w:id="45"/>
      <w:bookmarkEnd w:id="46"/>
      <w:bookmarkEnd w:id="47"/>
      <w:bookmarkEnd w:id="48"/>
      <w:bookmarkEnd w:id="49"/>
      <w:bookmarkEnd w:id="50"/>
    </w:p>
    <w:p w14:paraId="5EB17695">
      <w:pPr>
        <w:snapToGrid w:val="0"/>
        <w:spacing w:line="360" w:lineRule="auto"/>
        <w:ind w:firstLine="482" w:firstLineChars="200"/>
        <w:jc w:val="both"/>
        <w:rPr>
          <w:b/>
          <w:sz w:val="24"/>
          <w:szCs w:val="24"/>
          <w:highlight w:val="none"/>
        </w:rPr>
      </w:pPr>
    </w:p>
    <w:p w14:paraId="20684F89">
      <w:pPr>
        <w:snapToGrid w:val="0"/>
        <w:spacing w:line="360" w:lineRule="auto"/>
        <w:ind w:firstLine="482" w:firstLineChars="200"/>
        <w:jc w:val="both"/>
        <w:rPr>
          <w:b/>
          <w:sz w:val="24"/>
          <w:szCs w:val="24"/>
          <w:highlight w:val="none"/>
        </w:rPr>
      </w:pPr>
      <w:r>
        <w:rPr>
          <w:rFonts w:hint="eastAsia"/>
          <w:b/>
          <w:sz w:val="24"/>
          <w:szCs w:val="24"/>
          <w:highlight w:val="none"/>
        </w:rPr>
        <w:t>14.</w:t>
      </w:r>
      <w:r>
        <w:rPr>
          <w:b/>
          <w:sz w:val="24"/>
          <w:szCs w:val="24"/>
          <w:highlight w:val="none"/>
        </w:rPr>
        <w:t>采购小组</w:t>
      </w:r>
    </w:p>
    <w:p w14:paraId="272B0E0C">
      <w:pPr>
        <w:spacing w:line="360" w:lineRule="auto"/>
        <w:ind w:firstLine="480" w:firstLineChars="200"/>
        <w:rPr>
          <w:sz w:val="24"/>
          <w:szCs w:val="24"/>
          <w:highlight w:val="none"/>
        </w:rPr>
      </w:pPr>
      <w:r>
        <w:rPr>
          <w:rFonts w:hint="eastAsia"/>
          <w:sz w:val="24"/>
          <w:szCs w:val="24"/>
          <w:highlight w:val="none"/>
        </w:rPr>
        <w:t>14.1</w:t>
      </w:r>
      <w:r>
        <w:rPr>
          <w:sz w:val="24"/>
          <w:szCs w:val="24"/>
          <w:highlight w:val="none"/>
        </w:rPr>
        <w:t>本采购参照有关法规</w:t>
      </w:r>
      <w:r>
        <w:rPr>
          <w:rFonts w:hint="eastAsia"/>
          <w:sz w:val="24"/>
          <w:szCs w:val="24"/>
          <w:highlight w:val="none"/>
        </w:rPr>
        <w:t>及</w:t>
      </w:r>
      <w:r>
        <w:rPr>
          <w:sz w:val="24"/>
          <w:szCs w:val="24"/>
          <w:highlight w:val="none"/>
        </w:rPr>
        <w:t>《中山市第二人民医院采购管理办法》等规定组建采购小组。</w:t>
      </w:r>
    </w:p>
    <w:p w14:paraId="63F7DAA8">
      <w:pPr>
        <w:spacing w:line="360" w:lineRule="auto"/>
        <w:ind w:firstLine="480" w:firstLineChars="200"/>
        <w:rPr>
          <w:sz w:val="24"/>
          <w:szCs w:val="24"/>
          <w:highlight w:val="none"/>
        </w:rPr>
      </w:pPr>
      <w:r>
        <w:rPr>
          <w:rFonts w:hint="eastAsia"/>
          <w:sz w:val="24"/>
          <w:szCs w:val="24"/>
          <w:highlight w:val="none"/>
        </w:rPr>
        <w:t>14.2</w:t>
      </w:r>
      <w:r>
        <w:rPr>
          <w:sz w:val="24"/>
          <w:szCs w:val="24"/>
          <w:highlight w:val="none"/>
        </w:rPr>
        <w:t>采购小组依有关法规以及采购文件的规定，采购小组所有成员集中对竞价文件进行审查，与符合资质要求的各潜在</w:t>
      </w:r>
      <w:r>
        <w:rPr>
          <w:rFonts w:hint="eastAsia"/>
          <w:sz w:val="24"/>
          <w:szCs w:val="24"/>
          <w:highlight w:val="none"/>
        </w:rPr>
        <w:t>供应商</w:t>
      </w:r>
      <w:r>
        <w:rPr>
          <w:sz w:val="24"/>
          <w:szCs w:val="24"/>
          <w:highlight w:val="none"/>
        </w:rPr>
        <w:t>分别进行磋商，磋商的轮次依实际情况确定，并提交评审表及决定是否成交。</w:t>
      </w:r>
    </w:p>
    <w:p w14:paraId="59DE6E95">
      <w:pPr>
        <w:spacing w:line="360" w:lineRule="auto"/>
        <w:ind w:firstLine="480" w:firstLineChars="200"/>
        <w:rPr>
          <w:sz w:val="24"/>
          <w:szCs w:val="24"/>
          <w:highlight w:val="none"/>
        </w:rPr>
      </w:pPr>
      <w:r>
        <w:rPr>
          <w:rFonts w:hint="eastAsia"/>
          <w:sz w:val="24"/>
          <w:szCs w:val="24"/>
          <w:highlight w:val="none"/>
        </w:rPr>
        <w:t>14.3</w:t>
      </w:r>
      <w:r>
        <w:rPr>
          <w:sz w:val="24"/>
          <w:szCs w:val="24"/>
          <w:highlight w:val="none"/>
        </w:rPr>
        <w:t>评审有关记录由采购小组成员签名，存档备查。</w:t>
      </w:r>
    </w:p>
    <w:p w14:paraId="775DC77C">
      <w:pPr>
        <w:snapToGrid w:val="0"/>
        <w:spacing w:line="360" w:lineRule="auto"/>
        <w:ind w:left="482"/>
        <w:jc w:val="both"/>
        <w:rPr>
          <w:b/>
          <w:sz w:val="24"/>
          <w:szCs w:val="24"/>
          <w:highlight w:val="none"/>
        </w:rPr>
      </w:pPr>
      <w:r>
        <w:rPr>
          <w:rFonts w:hint="eastAsia"/>
          <w:b/>
          <w:sz w:val="24"/>
          <w:szCs w:val="24"/>
          <w:highlight w:val="none"/>
        </w:rPr>
        <w:t>15.</w:t>
      </w:r>
      <w:r>
        <w:rPr>
          <w:b/>
          <w:sz w:val="24"/>
          <w:szCs w:val="24"/>
          <w:highlight w:val="none"/>
        </w:rPr>
        <w:t>评审原则</w:t>
      </w:r>
    </w:p>
    <w:p w14:paraId="57775D91">
      <w:pPr>
        <w:tabs>
          <w:tab w:val="left" w:pos="0"/>
        </w:tabs>
        <w:spacing w:line="360" w:lineRule="auto"/>
        <w:ind w:firstLine="480" w:firstLineChars="200"/>
        <w:jc w:val="both"/>
        <w:rPr>
          <w:sz w:val="24"/>
          <w:szCs w:val="24"/>
          <w:highlight w:val="none"/>
        </w:rPr>
      </w:pPr>
      <w:r>
        <w:rPr>
          <w:rFonts w:hint="eastAsia"/>
          <w:sz w:val="24"/>
          <w:szCs w:val="24"/>
          <w:highlight w:val="none"/>
        </w:rPr>
        <w:t>15.1</w:t>
      </w:r>
      <w:r>
        <w:rPr>
          <w:sz w:val="24"/>
          <w:szCs w:val="24"/>
          <w:highlight w:val="none"/>
        </w:rPr>
        <w:t>评审基本原则：采购小组参照有关法规，遵循“公开、公平、公正、择优、信用”的原则进行磋商及综合性评审。</w:t>
      </w:r>
    </w:p>
    <w:p w14:paraId="0A5F9AC5">
      <w:pPr>
        <w:tabs>
          <w:tab w:val="left" w:pos="0"/>
        </w:tabs>
        <w:spacing w:line="360" w:lineRule="auto"/>
        <w:ind w:firstLine="480" w:firstLineChars="200"/>
        <w:jc w:val="both"/>
        <w:rPr>
          <w:sz w:val="24"/>
          <w:szCs w:val="24"/>
          <w:highlight w:val="none"/>
        </w:rPr>
      </w:pPr>
      <w:r>
        <w:rPr>
          <w:rFonts w:hint="eastAsia"/>
          <w:sz w:val="24"/>
          <w:szCs w:val="24"/>
          <w:highlight w:val="none"/>
        </w:rPr>
        <w:t>15.2</w:t>
      </w:r>
      <w:r>
        <w:rPr>
          <w:sz w:val="24"/>
          <w:szCs w:val="24"/>
          <w:highlight w:val="none"/>
        </w:rPr>
        <w:t>采购小组将按照规定对该</w:t>
      </w:r>
      <w:r>
        <w:rPr>
          <w:rFonts w:hint="eastAsia"/>
          <w:sz w:val="24"/>
          <w:szCs w:val="24"/>
          <w:highlight w:val="none"/>
        </w:rPr>
        <w:t>供应商</w:t>
      </w:r>
      <w:r>
        <w:rPr>
          <w:sz w:val="24"/>
          <w:szCs w:val="24"/>
          <w:highlight w:val="none"/>
        </w:rPr>
        <w:t>进行初步评审和最终评审。如各评委结论不一致时，采购小组的结论以少数服从多数原则确定。</w:t>
      </w:r>
    </w:p>
    <w:p w14:paraId="7AF98215">
      <w:pPr>
        <w:snapToGrid w:val="0"/>
        <w:spacing w:line="360" w:lineRule="auto"/>
        <w:ind w:left="482"/>
        <w:jc w:val="both"/>
        <w:rPr>
          <w:b/>
          <w:sz w:val="24"/>
          <w:szCs w:val="24"/>
          <w:highlight w:val="none"/>
        </w:rPr>
      </w:pPr>
      <w:r>
        <w:rPr>
          <w:rFonts w:hint="eastAsia"/>
          <w:b/>
          <w:sz w:val="24"/>
          <w:szCs w:val="24"/>
          <w:highlight w:val="none"/>
        </w:rPr>
        <w:t>16.</w:t>
      </w:r>
      <w:r>
        <w:rPr>
          <w:b/>
          <w:sz w:val="24"/>
          <w:szCs w:val="24"/>
          <w:highlight w:val="none"/>
        </w:rPr>
        <w:t>评审步骤和办法</w:t>
      </w:r>
    </w:p>
    <w:p w14:paraId="4A1B8A5C">
      <w:pPr>
        <w:tabs>
          <w:tab w:val="left" w:pos="0"/>
        </w:tabs>
        <w:spacing w:line="360" w:lineRule="auto"/>
        <w:ind w:left="420"/>
        <w:rPr>
          <w:sz w:val="24"/>
          <w:szCs w:val="24"/>
          <w:highlight w:val="none"/>
        </w:rPr>
      </w:pPr>
      <w:r>
        <w:rPr>
          <w:sz w:val="24"/>
          <w:szCs w:val="24"/>
          <w:highlight w:val="none"/>
        </w:rPr>
        <w:t>评审步骤规定：</w:t>
      </w:r>
    </w:p>
    <w:p w14:paraId="66821B0C">
      <w:pPr>
        <w:widowControl w:val="0"/>
        <w:numPr>
          <w:ilvl w:val="0"/>
          <w:numId w:val="3"/>
        </w:numPr>
        <w:tabs>
          <w:tab w:val="clear" w:pos="420"/>
        </w:tabs>
        <w:spacing w:line="360" w:lineRule="auto"/>
        <w:ind w:left="0" w:firstLine="480" w:firstLineChars="200"/>
        <w:jc w:val="both"/>
        <w:rPr>
          <w:sz w:val="24"/>
          <w:szCs w:val="24"/>
          <w:highlight w:val="none"/>
        </w:rPr>
      </w:pPr>
      <w:r>
        <w:rPr>
          <w:sz w:val="24"/>
          <w:szCs w:val="24"/>
          <w:highlight w:val="none"/>
        </w:rPr>
        <w:t>第一阶段： 采购小组对符合资格要求的竞价</w:t>
      </w:r>
      <w:r>
        <w:rPr>
          <w:rFonts w:hint="eastAsia"/>
          <w:sz w:val="24"/>
          <w:szCs w:val="24"/>
          <w:highlight w:val="none"/>
        </w:rPr>
        <w:t>供应商</w:t>
      </w:r>
      <w:r>
        <w:rPr>
          <w:sz w:val="24"/>
          <w:szCs w:val="24"/>
          <w:highlight w:val="none"/>
        </w:rPr>
        <w:t>的竞价文件进行初步审阅。</w:t>
      </w:r>
    </w:p>
    <w:p w14:paraId="41CFB9FD">
      <w:pPr>
        <w:widowControl w:val="0"/>
        <w:numPr>
          <w:ilvl w:val="0"/>
          <w:numId w:val="3"/>
        </w:numPr>
        <w:tabs>
          <w:tab w:val="clear" w:pos="420"/>
        </w:tabs>
        <w:spacing w:line="360" w:lineRule="auto"/>
        <w:ind w:left="0" w:firstLine="480" w:firstLineChars="200"/>
        <w:jc w:val="both"/>
        <w:rPr>
          <w:sz w:val="24"/>
          <w:szCs w:val="24"/>
          <w:highlight w:val="none"/>
        </w:rPr>
      </w:pPr>
      <w:r>
        <w:rPr>
          <w:sz w:val="24"/>
          <w:szCs w:val="24"/>
          <w:highlight w:val="none"/>
        </w:rPr>
        <w:t>第二阶段： 采购小组与符合资格要求的竞价</w:t>
      </w:r>
      <w:r>
        <w:rPr>
          <w:rFonts w:hint="eastAsia"/>
          <w:sz w:val="24"/>
          <w:szCs w:val="24"/>
          <w:highlight w:val="none"/>
        </w:rPr>
        <w:t>供应商</w:t>
      </w:r>
      <w:r>
        <w:rPr>
          <w:sz w:val="24"/>
          <w:szCs w:val="24"/>
          <w:highlight w:val="none"/>
        </w:rPr>
        <w:t>进行磋商（磋商的内容主要是对竞价方案的澄清、修正、补充、确认以及价格调整等。采购文件有实质性变动的，采购小组现场逐一告知所有符合资格要求的竞价</w:t>
      </w:r>
      <w:r>
        <w:rPr>
          <w:rFonts w:hint="eastAsia"/>
          <w:sz w:val="24"/>
          <w:szCs w:val="24"/>
          <w:highlight w:val="none"/>
        </w:rPr>
        <w:t>供应商</w:t>
      </w:r>
      <w:r>
        <w:rPr>
          <w:sz w:val="24"/>
          <w:szCs w:val="24"/>
          <w:highlight w:val="none"/>
        </w:rPr>
        <w:t>）。</w:t>
      </w:r>
    </w:p>
    <w:p w14:paraId="4FD96048">
      <w:pPr>
        <w:widowControl w:val="0"/>
        <w:numPr>
          <w:ilvl w:val="0"/>
          <w:numId w:val="3"/>
        </w:numPr>
        <w:tabs>
          <w:tab w:val="clear" w:pos="420"/>
        </w:tabs>
        <w:spacing w:line="360" w:lineRule="auto"/>
        <w:ind w:left="0" w:firstLine="480" w:firstLineChars="200"/>
        <w:jc w:val="both"/>
        <w:rPr>
          <w:sz w:val="24"/>
          <w:szCs w:val="24"/>
          <w:highlight w:val="none"/>
        </w:rPr>
      </w:pPr>
      <w:r>
        <w:rPr>
          <w:sz w:val="24"/>
          <w:szCs w:val="24"/>
          <w:highlight w:val="none"/>
        </w:rPr>
        <w:t>第三阶段：磋商结束后，采购小组要求符合资格要求的竞价</w:t>
      </w:r>
      <w:r>
        <w:rPr>
          <w:rFonts w:hint="eastAsia"/>
          <w:sz w:val="24"/>
          <w:szCs w:val="24"/>
          <w:highlight w:val="none"/>
        </w:rPr>
        <w:t>供应商</w:t>
      </w:r>
      <w:r>
        <w:rPr>
          <w:sz w:val="24"/>
          <w:szCs w:val="24"/>
          <w:highlight w:val="none"/>
        </w:rPr>
        <w:t>在规定的时间内提出最终竞价，包括最终方案、竞价及有关承诺等。</w:t>
      </w:r>
    </w:p>
    <w:p w14:paraId="03481664">
      <w:pPr>
        <w:widowControl w:val="0"/>
        <w:numPr>
          <w:ilvl w:val="0"/>
          <w:numId w:val="3"/>
        </w:numPr>
        <w:tabs>
          <w:tab w:val="clear" w:pos="420"/>
        </w:tabs>
        <w:spacing w:line="360" w:lineRule="auto"/>
        <w:ind w:left="0" w:firstLine="480" w:firstLineChars="200"/>
        <w:jc w:val="both"/>
        <w:rPr>
          <w:sz w:val="24"/>
          <w:szCs w:val="24"/>
          <w:highlight w:val="none"/>
        </w:rPr>
      </w:pPr>
      <w:r>
        <w:rPr>
          <w:sz w:val="24"/>
          <w:szCs w:val="24"/>
          <w:highlight w:val="none"/>
        </w:rPr>
        <w:t>第四阶段： 采购小组对符合资格要求的</w:t>
      </w:r>
      <w:r>
        <w:rPr>
          <w:rFonts w:hint="eastAsia"/>
          <w:sz w:val="24"/>
          <w:szCs w:val="24"/>
          <w:highlight w:val="none"/>
        </w:rPr>
        <w:t>供应商</w:t>
      </w:r>
      <w:r>
        <w:rPr>
          <w:sz w:val="24"/>
          <w:szCs w:val="24"/>
          <w:highlight w:val="none"/>
        </w:rPr>
        <w:t>的最终竞价、采购需求响应及业绩实力等进行综合性评审，确定是否成交，评审专家一人一票，意见不一致时少数服从多数。</w:t>
      </w:r>
    </w:p>
    <w:p w14:paraId="238DF50D">
      <w:pPr>
        <w:snapToGrid w:val="0"/>
        <w:spacing w:line="360" w:lineRule="auto"/>
        <w:ind w:firstLine="482" w:firstLineChars="200"/>
        <w:jc w:val="both"/>
        <w:rPr>
          <w:b/>
          <w:sz w:val="24"/>
          <w:szCs w:val="24"/>
          <w:highlight w:val="none"/>
        </w:rPr>
      </w:pPr>
      <w:r>
        <w:rPr>
          <w:rFonts w:hint="eastAsia"/>
          <w:b/>
          <w:sz w:val="24"/>
          <w:szCs w:val="24"/>
          <w:highlight w:val="none"/>
        </w:rPr>
        <w:t>17.资格</w:t>
      </w:r>
      <w:r>
        <w:rPr>
          <w:b/>
          <w:sz w:val="24"/>
          <w:szCs w:val="24"/>
          <w:highlight w:val="none"/>
        </w:rPr>
        <w:t>性评审</w:t>
      </w:r>
    </w:p>
    <w:p w14:paraId="5780DA1D">
      <w:pPr>
        <w:tabs>
          <w:tab w:val="left" w:pos="0"/>
        </w:tabs>
        <w:spacing w:line="360" w:lineRule="auto"/>
        <w:ind w:firstLine="480" w:firstLineChars="200"/>
        <w:jc w:val="both"/>
        <w:rPr>
          <w:sz w:val="24"/>
          <w:szCs w:val="24"/>
          <w:highlight w:val="none"/>
        </w:rPr>
      </w:pPr>
      <w:r>
        <w:rPr>
          <w:sz w:val="24"/>
          <w:szCs w:val="24"/>
          <w:highlight w:val="none"/>
        </w:rPr>
        <w:t>竞价文件出现下列情况时将被认定为无效竞价：</w:t>
      </w:r>
    </w:p>
    <w:p w14:paraId="158E04CC">
      <w:pPr>
        <w:pStyle w:val="6"/>
        <w:numPr>
          <w:ilvl w:val="7"/>
          <w:numId w:val="4"/>
        </w:numPr>
        <w:tabs>
          <w:tab w:val="clear" w:pos="3840"/>
        </w:tabs>
        <w:spacing w:line="360" w:lineRule="auto"/>
        <w:ind w:left="0" w:firstLine="480" w:firstLineChars="200"/>
        <w:rPr>
          <w:rFonts w:ascii="Times New Roman" w:hAnsi="Times New Roman"/>
          <w:sz w:val="24"/>
          <w:szCs w:val="24"/>
          <w:highlight w:val="none"/>
        </w:rPr>
      </w:pPr>
      <w:r>
        <w:rPr>
          <w:rFonts w:hint="eastAsia" w:ascii="Times New Roman" w:hAnsi="Times New Roman"/>
          <w:sz w:val="24"/>
          <w:szCs w:val="24"/>
          <w:highlight w:val="none"/>
        </w:rPr>
        <w:t>供应商</w:t>
      </w:r>
      <w:r>
        <w:rPr>
          <w:rFonts w:ascii="Times New Roman" w:hAnsi="Times New Roman"/>
          <w:sz w:val="24"/>
          <w:szCs w:val="24"/>
          <w:highlight w:val="none"/>
        </w:rPr>
        <w:t>不符合</w:t>
      </w:r>
      <w:r>
        <w:rPr>
          <w:rFonts w:hint="eastAsia" w:ascii="Times New Roman" w:hAnsi="Times New Roman"/>
          <w:sz w:val="24"/>
          <w:szCs w:val="24"/>
          <w:highlight w:val="none"/>
        </w:rPr>
        <w:t>供应商</w:t>
      </w:r>
      <w:r>
        <w:rPr>
          <w:rFonts w:ascii="Times New Roman" w:hAnsi="Times New Roman"/>
          <w:sz w:val="24"/>
          <w:szCs w:val="24"/>
          <w:highlight w:val="none"/>
        </w:rPr>
        <w:t>资格要求；</w:t>
      </w:r>
    </w:p>
    <w:p w14:paraId="4D794001">
      <w:pPr>
        <w:pStyle w:val="6"/>
        <w:numPr>
          <w:ilvl w:val="7"/>
          <w:numId w:val="4"/>
        </w:numPr>
        <w:tabs>
          <w:tab w:val="clear" w:pos="3840"/>
        </w:tabs>
        <w:spacing w:line="360" w:lineRule="auto"/>
        <w:ind w:left="0" w:firstLine="480" w:firstLineChars="200"/>
        <w:rPr>
          <w:rFonts w:ascii="Times New Roman" w:hAnsi="Times New Roman"/>
          <w:sz w:val="24"/>
          <w:szCs w:val="24"/>
          <w:highlight w:val="none"/>
        </w:rPr>
      </w:pPr>
      <w:r>
        <w:rPr>
          <w:rFonts w:ascii="Times New Roman" w:hAnsi="Times New Roman"/>
          <w:sz w:val="24"/>
          <w:szCs w:val="24"/>
          <w:highlight w:val="none"/>
        </w:rPr>
        <w:t>竞价有效期不足的；</w:t>
      </w:r>
    </w:p>
    <w:p w14:paraId="24B84217">
      <w:pPr>
        <w:pStyle w:val="6"/>
        <w:numPr>
          <w:ilvl w:val="7"/>
          <w:numId w:val="4"/>
        </w:numPr>
        <w:tabs>
          <w:tab w:val="clear" w:pos="3840"/>
        </w:tabs>
        <w:spacing w:line="360" w:lineRule="auto"/>
        <w:ind w:left="0" w:firstLine="480" w:firstLineChars="200"/>
        <w:rPr>
          <w:rFonts w:ascii="Times New Roman" w:hAnsi="Times New Roman"/>
          <w:sz w:val="24"/>
          <w:szCs w:val="24"/>
          <w:highlight w:val="none"/>
        </w:rPr>
      </w:pPr>
      <w:r>
        <w:rPr>
          <w:rFonts w:ascii="Times New Roman" w:hAnsi="Times New Roman"/>
          <w:sz w:val="24"/>
          <w:szCs w:val="24"/>
          <w:highlight w:val="none"/>
        </w:rPr>
        <w:t>实施方案、主要技术规格或参数不满足用户技术规格书中要求的以及有重大偏离或保留的；</w:t>
      </w:r>
    </w:p>
    <w:p w14:paraId="14169172">
      <w:pPr>
        <w:pStyle w:val="6"/>
        <w:numPr>
          <w:ilvl w:val="7"/>
          <w:numId w:val="4"/>
        </w:numPr>
        <w:tabs>
          <w:tab w:val="clear" w:pos="3840"/>
        </w:tabs>
        <w:spacing w:line="360" w:lineRule="auto"/>
        <w:ind w:left="0" w:firstLine="480" w:firstLineChars="200"/>
        <w:rPr>
          <w:rFonts w:ascii="Times New Roman" w:hAnsi="Times New Roman"/>
          <w:sz w:val="24"/>
          <w:szCs w:val="24"/>
          <w:highlight w:val="none"/>
        </w:rPr>
      </w:pPr>
      <w:r>
        <w:rPr>
          <w:rFonts w:ascii="Times New Roman" w:hAnsi="Times New Roman"/>
          <w:sz w:val="24"/>
          <w:szCs w:val="24"/>
          <w:highlight w:val="none"/>
        </w:rPr>
        <w:t>不接受采购小组修正的竞价总价的</w:t>
      </w:r>
      <w:r>
        <w:rPr>
          <w:rFonts w:hint="eastAsia" w:ascii="Times New Roman" w:hAnsi="Times New Roman"/>
          <w:sz w:val="24"/>
          <w:szCs w:val="24"/>
          <w:highlight w:val="none"/>
        </w:rPr>
        <w:t>;</w:t>
      </w:r>
    </w:p>
    <w:p w14:paraId="34E2918C">
      <w:pPr>
        <w:tabs>
          <w:tab w:val="left" w:pos="0"/>
        </w:tabs>
        <w:spacing w:line="360" w:lineRule="auto"/>
        <w:ind w:firstLine="480" w:firstLineChars="200"/>
        <w:jc w:val="both"/>
        <w:rPr>
          <w:sz w:val="24"/>
          <w:szCs w:val="24"/>
          <w:highlight w:val="none"/>
        </w:rPr>
      </w:pPr>
      <w:r>
        <w:rPr>
          <w:rFonts w:hint="eastAsia"/>
          <w:sz w:val="24"/>
          <w:szCs w:val="24"/>
          <w:highlight w:val="none"/>
        </w:rPr>
        <w:t xml:space="preserve">e) </w:t>
      </w:r>
      <w:r>
        <w:rPr>
          <w:sz w:val="24"/>
          <w:szCs w:val="24"/>
          <w:highlight w:val="none"/>
        </w:rPr>
        <w:t>最终竞价超出项目预算将不予成交；</w:t>
      </w:r>
    </w:p>
    <w:p w14:paraId="529092E8">
      <w:pPr>
        <w:spacing w:line="460" w:lineRule="exact"/>
        <w:ind w:firstLine="482" w:firstLineChars="200"/>
        <w:rPr>
          <w:rFonts w:hint="eastAsia" w:ascii="宋体" w:hAnsi="宋体"/>
          <w:b/>
          <w:sz w:val="24"/>
          <w:szCs w:val="24"/>
          <w:highlight w:val="none"/>
        </w:rPr>
      </w:pPr>
      <w:r>
        <w:rPr>
          <w:rFonts w:hint="eastAsia" w:ascii="宋体" w:hAnsi="宋体"/>
          <w:b/>
          <w:sz w:val="24"/>
          <w:szCs w:val="24"/>
          <w:highlight w:val="none"/>
        </w:rPr>
        <w:t>18. 竞价文件的澄清</w:t>
      </w:r>
    </w:p>
    <w:p w14:paraId="5A804497">
      <w:pPr>
        <w:spacing w:line="460" w:lineRule="exact"/>
        <w:ind w:firstLine="540"/>
        <w:rPr>
          <w:rFonts w:hint="eastAsia" w:ascii="宋体" w:hAnsi="宋体"/>
          <w:bCs/>
          <w:sz w:val="24"/>
          <w:szCs w:val="24"/>
          <w:highlight w:val="none"/>
        </w:rPr>
      </w:pPr>
      <w:r>
        <w:rPr>
          <w:rFonts w:hint="eastAsia" w:ascii="宋体" w:hAnsi="宋体"/>
          <w:bCs/>
          <w:sz w:val="24"/>
          <w:szCs w:val="24"/>
          <w:highlight w:val="none"/>
        </w:rPr>
        <w:t>竞价人如需澄清磋商文件的疑点，可用加盖竞价人公章的信函、传真、E-MAIL等形式通知我院采购办公室，通知应确保在磋商前收到。我院将用信函、传真、E-MAIL等形式做出答复，我院认为有必要时可将答复内容分发给所有取得同一竞价文件的竞价人。</w:t>
      </w:r>
    </w:p>
    <w:p w14:paraId="6B1725AD">
      <w:pPr>
        <w:snapToGrid w:val="0"/>
        <w:spacing w:line="360" w:lineRule="auto"/>
        <w:ind w:firstLine="482" w:firstLineChars="200"/>
        <w:jc w:val="both"/>
        <w:rPr>
          <w:b/>
          <w:sz w:val="24"/>
          <w:szCs w:val="24"/>
          <w:highlight w:val="none"/>
        </w:rPr>
      </w:pPr>
      <w:r>
        <w:rPr>
          <w:rFonts w:hint="eastAsia"/>
          <w:b/>
          <w:sz w:val="24"/>
          <w:szCs w:val="24"/>
          <w:highlight w:val="none"/>
        </w:rPr>
        <w:t>19.</w:t>
      </w:r>
      <w:r>
        <w:rPr>
          <w:b/>
          <w:sz w:val="24"/>
          <w:szCs w:val="24"/>
          <w:highlight w:val="none"/>
        </w:rPr>
        <w:t>竞价文件的修正和澄清</w:t>
      </w:r>
    </w:p>
    <w:p w14:paraId="5FA2B30F">
      <w:pPr>
        <w:tabs>
          <w:tab w:val="left" w:pos="848"/>
        </w:tabs>
        <w:spacing w:line="360" w:lineRule="auto"/>
        <w:ind w:firstLine="480" w:firstLineChars="200"/>
        <w:jc w:val="both"/>
        <w:rPr>
          <w:sz w:val="24"/>
          <w:szCs w:val="24"/>
          <w:highlight w:val="none"/>
        </w:rPr>
      </w:pPr>
      <w:r>
        <w:rPr>
          <w:sz w:val="24"/>
          <w:szCs w:val="24"/>
          <w:highlight w:val="none"/>
        </w:rPr>
        <w:t>为有助于对竞价文件的审核和评价，采购小组可要求</w:t>
      </w:r>
      <w:r>
        <w:rPr>
          <w:rFonts w:hint="eastAsia"/>
          <w:sz w:val="24"/>
          <w:szCs w:val="24"/>
          <w:highlight w:val="none"/>
        </w:rPr>
        <w:t>供应商</w:t>
      </w:r>
      <w:r>
        <w:rPr>
          <w:sz w:val="24"/>
          <w:szCs w:val="24"/>
          <w:highlight w:val="none"/>
        </w:rPr>
        <w:t>对其竞价文件进行澄清，有关澄清的要求和答复</w:t>
      </w:r>
      <w:r>
        <w:rPr>
          <w:rFonts w:hint="eastAsia"/>
          <w:sz w:val="24"/>
          <w:szCs w:val="24"/>
          <w:highlight w:val="none"/>
        </w:rPr>
        <w:t>可</w:t>
      </w:r>
      <w:r>
        <w:rPr>
          <w:sz w:val="24"/>
          <w:szCs w:val="24"/>
          <w:highlight w:val="none"/>
        </w:rPr>
        <w:t>以口头（需录音或录像）或书面形式确认。</w:t>
      </w:r>
    </w:p>
    <w:p w14:paraId="1366079B">
      <w:pPr>
        <w:snapToGrid w:val="0"/>
        <w:spacing w:line="360" w:lineRule="auto"/>
        <w:ind w:firstLine="482" w:firstLineChars="200"/>
        <w:jc w:val="both"/>
        <w:rPr>
          <w:b/>
          <w:sz w:val="24"/>
          <w:szCs w:val="24"/>
          <w:highlight w:val="none"/>
        </w:rPr>
      </w:pPr>
      <w:r>
        <w:rPr>
          <w:rFonts w:hint="eastAsia"/>
          <w:b/>
          <w:sz w:val="24"/>
          <w:szCs w:val="24"/>
          <w:highlight w:val="none"/>
        </w:rPr>
        <w:t>20.</w:t>
      </w:r>
      <w:r>
        <w:rPr>
          <w:b/>
          <w:sz w:val="24"/>
          <w:szCs w:val="24"/>
          <w:highlight w:val="none"/>
        </w:rPr>
        <w:t>成交供应商的确定</w:t>
      </w:r>
    </w:p>
    <w:p w14:paraId="1D7A68AB">
      <w:pPr>
        <w:tabs>
          <w:tab w:val="left" w:pos="851"/>
        </w:tabs>
        <w:spacing w:line="360" w:lineRule="auto"/>
        <w:ind w:left="420" w:leftChars="200"/>
        <w:jc w:val="both"/>
        <w:rPr>
          <w:rFonts w:hint="eastAsia"/>
          <w:sz w:val="24"/>
          <w:szCs w:val="24"/>
          <w:highlight w:val="none"/>
        </w:rPr>
      </w:pPr>
      <w:r>
        <w:rPr>
          <w:sz w:val="24"/>
          <w:szCs w:val="24"/>
          <w:highlight w:val="none"/>
        </w:rPr>
        <w:t>采购小组对符合资格要求的竞价供应商进行磋商，以最终竞价和澄清为准，决定是否成交。</w:t>
      </w:r>
      <w:bookmarkStart w:id="51" w:name="_Toc44273249"/>
    </w:p>
    <w:p w14:paraId="6858D9A1">
      <w:pPr>
        <w:tabs>
          <w:tab w:val="left" w:pos="851"/>
        </w:tabs>
        <w:spacing w:line="360" w:lineRule="auto"/>
        <w:ind w:left="420" w:leftChars="200"/>
        <w:jc w:val="both"/>
        <w:rPr>
          <w:rFonts w:hint="eastAsia"/>
          <w:b/>
          <w:sz w:val="24"/>
          <w:szCs w:val="24"/>
          <w:highlight w:val="none"/>
        </w:rPr>
      </w:pPr>
      <w:r>
        <w:rPr>
          <w:rFonts w:hint="eastAsia"/>
          <w:b/>
          <w:sz w:val="24"/>
          <w:szCs w:val="24"/>
          <w:highlight w:val="none"/>
        </w:rPr>
        <w:t>21.废标情形</w:t>
      </w:r>
      <w:bookmarkEnd w:id="51"/>
    </w:p>
    <w:p w14:paraId="09424995">
      <w:pPr>
        <w:tabs>
          <w:tab w:val="left" w:pos="851"/>
        </w:tabs>
        <w:spacing w:line="360" w:lineRule="auto"/>
        <w:ind w:left="420" w:leftChars="200"/>
        <w:jc w:val="both"/>
        <w:rPr>
          <w:rFonts w:hint="eastAsia"/>
          <w:sz w:val="24"/>
          <w:szCs w:val="24"/>
          <w:highlight w:val="none"/>
        </w:rPr>
      </w:pPr>
      <w:r>
        <w:rPr>
          <w:rFonts w:hint="eastAsia" w:ascii="宋体" w:hAnsi="宋体"/>
          <w:sz w:val="24"/>
          <w:szCs w:val="24"/>
          <w:highlight w:val="none"/>
        </w:rPr>
        <w:t>在招标采购中，出现下列情形之一的，本项目废标：</w:t>
      </w:r>
    </w:p>
    <w:p w14:paraId="0D09B963">
      <w:pPr>
        <w:tabs>
          <w:tab w:val="left" w:pos="851"/>
        </w:tabs>
        <w:spacing w:line="360" w:lineRule="auto"/>
        <w:ind w:left="780" w:leftChars="200" w:hanging="360" w:hangingChars="150"/>
        <w:rPr>
          <w:rFonts w:hint="eastAsia" w:ascii="宋体" w:hAnsi="宋体"/>
          <w:sz w:val="24"/>
          <w:szCs w:val="24"/>
          <w:highlight w:val="none"/>
        </w:rPr>
      </w:pPr>
      <w:r>
        <w:rPr>
          <w:rFonts w:hint="eastAsia" w:ascii="宋体" w:hAnsi="宋体"/>
          <w:sz w:val="24"/>
          <w:szCs w:val="24"/>
          <w:highlight w:val="none"/>
        </w:rPr>
        <w:t>a)出现影响采购公正的违法、违规行为的；</w:t>
      </w:r>
    </w:p>
    <w:p w14:paraId="7B097087">
      <w:pPr>
        <w:tabs>
          <w:tab w:val="left" w:pos="851"/>
        </w:tabs>
        <w:spacing w:line="360" w:lineRule="auto"/>
        <w:ind w:left="780" w:leftChars="200" w:hanging="360" w:hangingChars="150"/>
        <w:rPr>
          <w:rFonts w:hint="eastAsia" w:ascii="宋体" w:hAnsi="宋体"/>
          <w:sz w:val="24"/>
          <w:szCs w:val="24"/>
          <w:highlight w:val="none"/>
        </w:rPr>
      </w:pPr>
      <w:r>
        <w:rPr>
          <w:rFonts w:hint="eastAsia" w:ascii="宋体" w:hAnsi="宋体"/>
          <w:sz w:val="24"/>
          <w:szCs w:val="24"/>
          <w:highlight w:val="none"/>
        </w:rPr>
        <w:t>b)供应商的报价均高于项目预算金额的；</w:t>
      </w:r>
    </w:p>
    <w:p w14:paraId="116B052C">
      <w:pPr>
        <w:tabs>
          <w:tab w:val="left" w:pos="851"/>
        </w:tabs>
        <w:spacing w:line="360" w:lineRule="auto"/>
        <w:ind w:left="781" w:leftChars="200" w:hanging="361" w:hangingChars="150"/>
        <w:rPr>
          <w:sz w:val="24"/>
          <w:szCs w:val="24"/>
          <w:highlight w:val="none"/>
        </w:rPr>
      </w:pPr>
      <w:r>
        <w:rPr>
          <w:rFonts w:hint="eastAsia" w:ascii="宋体" w:hAnsi="宋体"/>
          <w:b/>
          <w:sz w:val="24"/>
          <w:szCs w:val="24"/>
          <w:highlight w:val="none"/>
        </w:rPr>
        <w:t>c)</w:t>
      </w:r>
      <w:r>
        <w:rPr>
          <w:rFonts w:hint="eastAsia" w:ascii="宋体" w:hAnsi="宋体"/>
          <w:sz w:val="24"/>
          <w:szCs w:val="24"/>
          <w:highlight w:val="none"/>
        </w:rPr>
        <w:t>因重大变故，采购任务取消的。</w:t>
      </w:r>
    </w:p>
    <w:p w14:paraId="6D76D62C">
      <w:pPr>
        <w:snapToGrid w:val="0"/>
        <w:spacing w:line="360" w:lineRule="auto"/>
        <w:ind w:firstLine="482" w:firstLineChars="200"/>
        <w:jc w:val="both"/>
        <w:rPr>
          <w:b/>
          <w:sz w:val="24"/>
          <w:szCs w:val="24"/>
          <w:highlight w:val="none"/>
        </w:rPr>
      </w:pPr>
      <w:r>
        <w:rPr>
          <w:rFonts w:hint="eastAsia"/>
          <w:b/>
          <w:sz w:val="24"/>
          <w:szCs w:val="24"/>
          <w:highlight w:val="none"/>
        </w:rPr>
        <w:t>22.</w:t>
      </w:r>
      <w:r>
        <w:rPr>
          <w:b/>
          <w:sz w:val="24"/>
          <w:szCs w:val="24"/>
          <w:highlight w:val="none"/>
        </w:rPr>
        <w:t>成交结果通知</w:t>
      </w:r>
    </w:p>
    <w:p w14:paraId="5604BF60">
      <w:pPr>
        <w:tabs>
          <w:tab w:val="left" w:pos="851"/>
        </w:tabs>
        <w:spacing w:line="360" w:lineRule="auto"/>
        <w:ind w:left="420" w:leftChars="200"/>
        <w:jc w:val="both"/>
        <w:rPr>
          <w:sz w:val="24"/>
          <w:szCs w:val="24"/>
          <w:highlight w:val="none"/>
        </w:rPr>
      </w:pPr>
      <w:r>
        <w:rPr>
          <w:rFonts w:hint="eastAsia"/>
          <w:sz w:val="24"/>
          <w:szCs w:val="24"/>
          <w:highlight w:val="none"/>
        </w:rPr>
        <w:t>采购人</w:t>
      </w:r>
      <w:r>
        <w:rPr>
          <w:sz w:val="24"/>
          <w:szCs w:val="24"/>
          <w:highlight w:val="none"/>
        </w:rPr>
        <w:t>将用通知的方式向成交供应商发出成交结果通知。</w:t>
      </w:r>
    </w:p>
    <w:p w14:paraId="167304BA">
      <w:pPr>
        <w:snapToGrid w:val="0"/>
        <w:spacing w:line="360" w:lineRule="auto"/>
        <w:ind w:firstLine="482" w:firstLineChars="200"/>
        <w:jc w:val="both"/>
        <w:rPr>
          <w:b/>
          <w:sz w:val="24"/>
          <w:szCs w:val="24"/>
          <w:highlight w:val="none"/>
        </w:rPr>
      </w:pPr>
      <w:r>
        <w:rPr>
          <w:rFonts w:hint="eastAsia"/>
          <w:b/>
          <w:sz w:val="24"/>
          <w:szCs w:val="24"/>
          <w:highlight w:val="none"/>
        </w:rPr>
        <w:t>23.</w:t>
      </w:r>
      <w:r>
        <w:rPr>
          <w:b/>
          <w:sz w:val="24"/>
          <w:szCs w:val="24"/>
          <w:highlight w:val="none"/>
        </w:rPr>
        <w:t>质疑和投诉</w:t>
      </w:r>
    </w:p>
    <w:p w14:paraId="24F35719">
      <w:pPr>
        <w:spacing w:line="360" w:lineRule="auto"/>
        <w:ind w:firstLine="480" w:firstLineChars="200"/>
        <w:jc w:val="both"/>
        <w:rPr>
          <w:sz w:val="24"/>
          <w:szCs w:val="24"/>
          <w:highlight w:val="none"/>
        </w:rPr>
      </w:pPr>
      <w:r>
        <w:rPr>
          <w:rFonts w:hint="eastAsia"/>
          <w:sz w:val="24"/>
          <w:szCs w:val="24"/>
          <w:highlight w:val="none"/>
        </w:rPr>
        <w:t>23.1供应商</w:t>
      </w:r>
      <w:r>
        <w:rPr>
          <w:sz w:val="24"/>
          <w:szCs w:val="24"/>
          <w:highlight w:val="none"/>
        </w:rPr>
        <w:t>对采购过程或评审结果有质疑可向我院采购办公室提出；如对质疑处理结果不满意的，可向我院采购监督办公室提出投诉。不论质疑还是投诉资料，均需</w:t>
      </w:r>
      <w:r>
        <w:rPr>
          <w:spacing w:val="-4"/>
          <w:sz w:val="24"/>
          <w:szCs w:val="24"/>
          <w:highlight w:val="none"/>
        </w:rPr>
        <w:t>加盖</w:t>
      </w:r>
      <w:r>
        <w:rPr>
          <w:rFonts w:hint="eastAsia"/>
          <w:spacing w:val="-4"/>
          <w:sz w:val="24"/>
          <w:szCs w:val="24"/>
          <w:highlight w:val="none"/>
        </w:rPr>
        <w:t>供应商</w:t>
      </w:r>
      <w:r>
        <w:rPr>
          <w:spacing w:val="-4"/>
          <w:sz w:val="24"/>
          <w:szCs w:val="24"/>
          <w:highlight w:val="none"/>
        </w:rPr>
        <w:t>公章及由法定代表人或其授权代表签署或盖章，</w:t>
      </w:r>
      <w:r>
        <w:rPr>
          <w:sz w:val="24"/>
          <w:szCs w:val="24"/>
          <w:highlight w:val="none"/>
        </w:rPr>
        <w:t>但</w:t>
      </w:r>
      <w:r>
        <w:rPr>
          <w:rFonts w:hint="eastAsia"/>
          <w:sz w:val="24"/>
          <w:szCs w:val="24"/>
          <w:highlight w:val="none"/>
        </w:rPr>
        <w:t>供应商</w:t>
      </w:r>
      <w:r>
        <w:rPr>
          <w:sz w:val="24"/>
          <w:szCs w:val="24"/>
          <w:highlight w:val="none"/>
        </w:rPr>
        <w:t>需对质疑或投诉内容的真实性承担责任。</w:t>
      </w:r>
    </w:p>
    <w:p w14:paraId="48E0187B">
      <w:pPr>
        <w:spacing w:line="360" w:lineRule="auto"/>
        <w:ind w:firstLine="480" w:firstLineChars="200"/>
        <w:jc w:val="both"/>
        <w:rPr>
          <w:rFonts w:hint="eastAsia"/>
          <w:sz w:val="24"/>
          <w:szCs w:val="24"/>
          <w:highlight w:val="none"/>
        </w:rPr>
      </w:pPr>
      <w:r>
        <w:rPr>
          <w:rFonts w:hint="eastAsia"/>
          <w:sz w:val="24"/>
          <w:szCs w:val="24"/>
          <w:highlight w:val="none"/>
        </w:rPr>
        <w:t>23.2供应商</w:t>
      </w:r>
      <w:r>
        <w:rPr>
          <w:sz w:val="24"/>
          <w:szCs w:val="24"/>
          <w:highlight w:val="none"/>
        </w:rPr>
        <w:t>对成交结果公告内容有异议的，应在公告发布之日起7个工作日内，按如下联系方式以书面形式向</w:t>
      </w:r>
      <w:r>
        <w:rPr>
          <w:rFonts w:hint="eastAsia"/>
          <w:sz w:val="24"/>
          <w:szCs w:val="24"/>
          <w:highlight w:val="none"/>
        </w:rPr>
        <w:t>采购人</w:t>
      </w:r>
      <w:r>
        <w:rPr>
          <w:sz w:val="24"/>
          <w:szCs w:val="24"/>
          <w:highlight w:val="none"/>
        </w:rPr>
        <w:t>提出质疑。采购人应在收到</w:t>
      </w:r>
      <w:r>
        <w:rPr>
          <w:rFonts w:hint="eastAsia"/>
          <w:sz w:val="24"/>
          <w:szCs w:val="24"/>
          <w:highlight w:val="none"/>
        </w:rPr>
        <w:t>供应商</w:t>
      </w:r>
      <w:r>
        <w:rPr>
          <w:sz w:val="24"/>
          <w:szCs w:val="24"/>
          <w:highlight w:val="none"/>
        </w:rPr>
        <w:t>书面质疑后7个工作日内，对质疑内容作出答复。</w:t>
      </w:r>
    </w:p>
    <w:p w14:paraId="707DCDDC">
      <w:pPr>
        <w:spacing w:line="360" w:lineRule="auto"/>
        <w:ind w:firstLine="960" w:firstLineChars="400"/>
        <w:jc w:val="both"/>
        <w:rPr>
          <w:rFonts w:hint="eastAsia"/>
          <w:sz w:val="24"/>
          <w:szCs w:val="24"/>
          <w:highlight w:val="none"/>
        </w:rPr>
      </w:pPr>
      <w:r>
        <w:rPr>
          <w:rFonts w:hint="eastAsia"/>
          <w:sz w:val="24"/>
          <w:szCs w:val="24"/>
          <w:highlight w:val="none"/>
        </w:rPr>
        <w:t>询问或质疑接收部门：医院采购办公室</w:t>
      </w:r>
    </w:p>
    <w:p w14:paraId="7623F038">
      <w:pPr>
        <w:spacing w:line="360" w:lineRule="auto"/>
        <w:ind w:firstLine="960" w:firstLineChars="400"/>
        <w:jc w:val="both"/>
        <w:rPr>
          <w:sz w:val="24"/>
          <w:szCs w:val="24"/>
          <w:highlight w:val="none"/>
        </w:rPr>
      </w:pPr>
      <w:r>
        <w:rPr>
          <w:rFonts w:hint="eastAsia"/>
          <w:sz w:val="24"/>
          <w:szCs w:val="24"/>
          <w:highlight w:val="none"/>
        </w:rPr>
        <w:t>联系电话：0760-28149026</w:t>
      </w:r>
    </w:p>
    <w:p w14:paraId="6DF762A1">
      <w:pPr>
        <w:tabs>
          <w:tab w:val="left" w:pos="848"/>
        </w:tabs>
        <w:snapToGrid w:val="0"/>
        <w:spacing w:line="360" w:lineRule="auto"/>
        <w:ind w:firstLine="480" w:firstLineChars="200"/>
        <w:rPr>
          <w:rFonts w:hint="eastAsia"/>
          <w:sz w:val="24"/>
          <w:szCs w:val="24"/>
          <w:highlight w:val="none"/>
        </w:rPr>
      </w:pPr>
      <w:r>
        <w:rPr>
          <w:rFonts w:hint="eastAsia"/>
          <w:sz w:val="24"/>
          <w:szCs w:val="24"/>
          <w:highlight w:val="none"/>
        </w:rPr>
        <w:t>23.3采购监督办公室：中山市第二人民医院纪检室</w:t>
      </w:r>
    </w:p>
    <w:p w14:paraId="56D0A740">
      <w:pPr>
        <w:tabs>
          <w:tab w:val="left" w:pos="848"/>
        </w:tabs>
        <w:snapToGrid w:val="0"/>
        <w:spacing w:line="360" w:lineRule="auto"/>
        <w:ind w:firstLine="960" w:firstLineChars="400"/>
        <w:rPr>
          <w:rFonts w:hint="eastAsia"/>
          <w:sz w:val="24"/>
          <w:szCs w:val="24"/>
          <w:highlight w:val="none"/>
        </w:rPr>
      </w:pPr>
      <w:r>
        <w:rPr>
          <w:rFonts w:hint="eastAsia"/>
          <w:sz w:val="24"/>
          <w:szCs w:val="24"/>
          <w:highlight w:val="none"/>
        </w:rPr>
        <w:t>联系电话：0760-28149026</w:t>
      </w:r>
    </w:p>
    <w:p w14:paraId="7B6A4623">
      <w:pPr>
        <w:pStyle w:val="3"/>
        <w:ind w:left="0"/>
        <w:rPr>
          <w:rFonts w:hint="eastAsia"/>
          <w:sz w:val="24"/>
          <w:szCs w:val="24"/>
          <w:highlight w:val="none"/>
        </w:rPr>
      </w:pPr>
    </w:p>
    <w:p w14:paraId="4B5A12E0">
      <w:pPr>
        <w:pStyle w:val="2"/>
        <w:spacing w:before="0" w:beforeLines="0" w:after="0" w:afterLines="0"/>
        <w:rPr>
          <w:rFonts w:ascii="Times New Roman" w:hAnsi="Times New Roman" w:cs="Times New Roman"/>
          <w:sz w:val="24"/>
          <w:szCs w:val="24"/>
          <w:highlight w:val="none"/>
        </w:rPr>
      </w:pPr>
      <w:bookmarkStart w:id="52" w:name="_Toc87288643"/>
      <w:bookmarkStart w:id="53" w:name="_Toc68648679"/>
      <w:bookmarkStart w:id="54" w:name="_Toc86349175"/>
      <w:bookmarkStart w:id="55" w:name="_Toc68648763"/>
      <w:bookmarkStart w:id="56" w:name="_Toc166076367"/>
      <w:bookmarkStart w:id="57" w:name="_Toc109987728"/>
      <w:r>
        <w:rPr>
          <w:rFonts w:ascii="Times New Roman" w:hAnsi="Times New Roman" w:cs="Times New Roman"/>
          <w:sz w:val="24"/>
          <w:szCs w:val="24"/>
          <w:highlight w:val="none"/>
        </w:rPr>
        <w:t>四、授予合同</w:t>
      </w:r>
      <w:bookmarkEnd w:id="52"/>
      <w:bookmarkEnd w:id="53"/>
      <w:bookmarkEnd w:id="54"/>
      <w:bookmarkEnd w:id="55"/>
      <w:bookmarkEnd w:id="56"/>
      <w:bookmarkEnd w:id="57"/>
    </w:p>
    <w:p w14:paraId="2FCF47A6">
      <w:pPr>
        <w:spacing w:line="360" w:lineRule="auto"/>
        <w:ind w:firstLine="482" w:firstLineChars="200"/>
        <w:jc w:val="both"/>
        <w:rPr>
          <w:b/>
          <w:sz w:val="24"/>
          <w:szCs w:val="24"/>
          <w:highlight w:val="none"/>
        </w:rPr>
      </w:pPr>
    </w:p>
    <w:p w14:paraId="401FF639">
      <w:pPr>
        <w:snapToGrid w:val="0"/>
        <w:spacing w:line="360" w:lineRule="auto"/>
        <w:ind w:firstLine="482" w:firstLineChars="200"/>
        <w:jc w:val="both"/>
        <w:rPr>
          <w:b/>
          <w:sz w:val="24"/>
          <w:szCs w:val="24"/>
          <w:highlight w:val="none"/>
        </w:rPr>
      </w:pPr>
      <w:r>
        <w:rPr>
          <w:rFonts w:hint="eastAsia"/>
          <w:b/>
          <w:sz w:val="24"/>
          <w:szCs w:val="24"/>
          <w:highlight w:val="none"/>
        </w:rPr>
        <w:t>24.</w:t>
      </w:r>
      <w:r>
        <w:rPr>
          <w:b/>
          <w:sz w:val="24"/>
          <w:szCs w:val="24"/>
          <w:highlight w:val="none"/>
        </w:rPr>
        <w:t>成交通知书</w:t>
      </w:r>
    </w:p>
    <w:p w14:paraId="7CD3FABE">
      <w:pPr>
        <w:snapToGrid w:val="0"/>
        <w:spacing w:line="360" w:lineRule="auto"/>
        <w:ind w:firstLine="480" w:firstLineChars="200"/>
        <w:jc w:val="both"/>
        <w:rPr>
          <w:sz w:val="24"/>
          <w:szCs w:val="24"/>
          <w:highlight w:val="none"/>
        </w:rPr>
      </w:pPr>
      <w:r>
        <w:rPr>
          <w:rFonts w:hint="eastAsia"/>
          <w:sz w:val="24"/>
          <w:szCs w:val="24"/>
          <w:highlight w:val="none"/>
        </w:rPr>
        <w:t>24.1成交公告公示期结束，无异议的</w:t>
      </w:r>
      <w:r>
        <w:rPr>
          <w:sz w:val="24"/>
          <w:szCs w:val="24"/>
          <w:highlight w:val="none"/>
        </w:rPr>
        <w:t>，</w:t>
      </w:r>
      <w:r>
        <w:rPr>
          <w:rFonts w:hint="eastAsia"/>
          <w:sz w:val="24"/>
          <w:szCs w:val="24"/>
          <w:highlight w:val="none"/>
        </w:rPr>
        <w:t>采购人</w:t>
      </w:r>
      <w:r>
        <w:rPr>
          <w:sz w:val="24"/>
          <w:szCs w:val="24"/>
          <w:highlight w:val="none"/>
        </w:rPr>
        <w:t>将用书面方式向成交供应商发出《成交通知书》，成交供应商收到《成交通知书》后以</w:t>
      </w:r>
      <w:r>
        <w:rPr>
          <w:rFonts w:hint="eastAsia"/>
          <w:sz w:val="24"/>
          <w:szCs w:val="24"/>
          <w:highlight w:val="none"/>
        </w:rPr>
        <w:t>签收</w:t>
      </w:r>
      <w:r>
        <w:rPr>
          <w:sz w:val="24"/>
          <w:szCs w:val="24"/>
          <w:highlight w:val="none"/>
        </w:rPr>
        <w:t>形式向</w:t>
      </w:r>
      <w:r>
        <w:rPr>
          <w:rFonts w:hint="eastAsia"/>
          <w:sz w:val="24"/>
          <w:szCs w:val="24"/>
          <w:highlight w:val="none"/>
        </w:rPr>
        <w:t>采购人</w:t>
      </w:r>
      <w:r>
        <w:rPr>
          <w:sz w:val="24"/>
          <w:szCs w:val="24"/>
          <w:highlight w:val="none"/>
        </w:rPr>
        <w:t>确认。</w:t>
      </w:r>
    </w:p>
    <w:p w14:paraId="07405E5C">
      <w:pPr>
        <w:snapToGrid w:val="0"/>
        <w:spacing w:line="360" w:lineRule="auto"/>
        <w:ind w:firstLine="480" w:firstLineChars="200"/>
        <w:jc w:val="both"/>
        <w:rPr>
          <w:sz w:val="24"/>
          <w:szCs w:val="24"/>
          <w:highlight w:val="none"/>
        </w:rPr>
      </w:pPr>
      <w:r>
        <w:rPr>
          <w:rFonts w:hint="eastAsia"/>
          <w:sz w:val="24"/>
          <w:szCs w:val="24"/>
          <w:highlight w:val="none"/>
        </w:rPr>
        <w:t>24.2</w:t>
      </w:r>
      <w:r>
        <w:rPr>
          <w:sz w:val="24"/>
          <w:szCs w:val="24"/>
          <w:highlight w:val="none"/>
        </w:rPr>
        <w:t>《成交通知书》将是合同的一个组成部分，对采购人和</w:t>
      </w:r>
      <w:r>
        <w:rPr>
          <w:rFonts w:hint="eastAsia"/>
          <w:sz w:val="24"/>
          <w:szCs w:val="24"/>
          <w:highlight w:val="none"/>
        </w:rPr>
        <w:t>供应商</w:t>
      </w:r>
      <w:r>
        <w:rPr>
          <w:sz w:val="24"/>
          <w:szCs w:val="24"/>
          <w:highlight w:val="none"/>
        </w:rPr>
        <w:t>具有同等法律效力；《成交通知书》发出后，采购人改变成交结果，或者成交供应商放弃成交，均应承担相应的法律责任。</w:t>
      </w:r>
    </w:p>
    <w:p w14:paraId="04CF0CC4">
      <w:pPr>
        <w:snapToGrid w:val="0"/>
        <w:spacing w:line="360" w:lineRule="auto"/>
        <w:ind w:left="482"/>
        <w:jc w:val="both"/>
        <w:rPr>
          <w:b/>
          <w:sz w:val="24"/>
          <w:szCs w:val="24"/>
          <w:highlight w:val="none"/>
        </w:rPr>
      </w:pPr>
      <w:r>
        <w:rPr>
          <w:rFonts w:hint="eastAsia"/>
          <w:b/>
          <w:sz w:val="24"/>
          <w:szCs w:val="24"/>
          <w:highlight w:val="none"/>
        </w:rPr>
        <w:t>25.</w:t>
      </w:r>
      <w:r>
        <w:rPr>
          <w:b/>
          <w:sz w:val="24"/>
          <w:szCs w:val="24"/>
          <w:highlight w:val="none"/>
        </w:rPr>
        <w:t>签订合同</w:t>
      </w:r>
    </w:p>
    <w:p w14:paraId="13EC4628">
      <w:pPr>
        <w:snapToGrid w:val="0"/>
        <w:spacing w:line="360" w:lineRule="auto"/>
        <w:ind w:firstLine="480" w:firstLineChars="200"/>
        <w:jc w:val="both"/>
        <w:rPr>
          <w:sz w:val="24"/>
          <w:szCs w:val="24"/>
          <w:highlight w:val="none"/>
        </w:rPr>
      </w:pPr>
      <w:r>
        <w:rPr>
          <w:rFonts w:hint="eastAsia"/>
          <w:sz w:val="24"/>
          <w:szCs w:val="24"/>
          <w:highlight w:val="none"/>
        </w:rPr>
        <w:t>25.1</w:t>
      </w:r>
      <w:r>
        <w:rPr>
          <w:sz w:val="24"/>
          <w:szCs w:val="24"/>
          <w:highlight w:val="none"/>
        </w:rPr>
        <w:t>成交供应商在收到《成交通知书》后，应按照《成交通知书》指定的时间、地点，派遣其授权代表与采购人对接合同签订事宜。</w:t>
      </w:r>
    </w:p>
    <w:p w14:paraId="7275A288">
      <w:pPr>
        <w:snapToGrid w:val="0"/>
        <w:spacing w:line="360" w:lineRule="auto"/>
        <w:ind w:firstLine="480" w:firstLineChars="200"/>
        <w:jc w:val="both"/>
        <w:rPr>
          <w:sz w:val="24"/>
          <w:szCs w:val="24"/>
          <w:highlight w:val="none"/>
        </w:rPr>
      </w:pPr>
      <w:r>
        <w:rPr>
          <w:rFonts w:hint="eastAsia"/>
          <w:sz w:val="24"/>
          <w:szCs w:val="24"/>
          <w:highlight w:val="none"/>
        </w:rPr>
        <w:t>25.2</w:t>
      </w:r>
      <w:r>
        <w:rPr>
          <w:sz w:val="24"/>
          <w:szCs w:val="24"/>
          <w:highlight w:val="none"/>
        </w:rPr>
        <w:t>成交供应商须在《成交通知书》发出之日起30日内与采购单位签订合同，成交供应商不得以任何理由拖延、拒绝签订合同。如成交供应商没有在规定的时间内与采购人签订合同或来书面函退出，则采购人视为该成交供应商放弃成交供应商资格。采购人有权将本项目重新组织采购或推荐符合采购要求的</w:t>
      </w:r>
      <w:r>
        <w:rPr>
          <w:rFonts w:hint="eastAsia"/>
          <w:sz w:val="24"/>
          <w:szCs w:val="24"/>
          <w:highlight w:val="none"/>
        </w:rPr>
        <w:t>供应商</w:t>
      </w:r>
      <w:r>
        <w:rPr>
          <w:sz w:val="24"/>
          <w:szCs w:val="24"/>
          <w:highlight w:val="none"/>
        </w:rPr>
        <w:t>为成交供应商。</w:t>
      </w:r>
    </w:p>
    <w:p w14:paraId="3BE21802">
      <w:pPr>
        <w:snapToGrid w:val="0"/>
        <w:spacing w:line="360" w:lineRule="auto"/>
        <w:ind w:left="482"/>
        <w:jc w:val="both"/>
        <w:rPr>
          <w:b/>
          <w:sz w:val="24"/>
          <w:szCs w:val="24"/>
          <w:highlight w:val="none"/>
        </w:rPr>
      </w:pPr>
      <w:r>
        <w:rPr>
          <w:rFonts w:hint="eastAsia"/>
          <w:b/>
          <w:sz w:val="24"/>
          <w:szCs w:val="24"/>
          <w:highlight w:val="none"/>
        </w:rPr>
        <w:t>26.</w:t>
      </w:r>
      <w:r>
        <w:rPr>
          <w:b/>
          <w:sz w:val="24"/>
          <w:szCs w:val="24"/>
          <w:highlight w:val="none"/>
        </w:rPr>
        <w:t>采购文件的解释权</w:t>
      </w:r>
    </w:p>
    <w:p w14:paraId="4ACD7170">
      <w:pPr>
        <w:snapToGrid w:val="0"/>
        <w:spacing w:line="360" w:lineRule="auto"/>
        <w:ind w:firstLine="480" w:firstLineChars="200"/>
        <w:rPr>
          <w:sz w:val="24"/>
          <w:szCs w:val="24"/>
          <w:highlight w:val="none"/>
        </w:rPr>
        <w:sectPr>
          <w:footerReference r:id="rId3" w:type="default"/>
          <w:footerReference r:id="rId4" w:type="even"/>
          <w:pgSz w:w="11907" w:h="16840"/>
          <w:pgMar w:top="1418" w:right="1134" w:bottom="1418" w:left="1304" w:header="794" w:footer="794" w:gutter="0"/>
          <w:pgNumType w:start="1"/>
          <w:cols w:space="720" w:num="1"/>
          <w:docGrid w:linePitch="286" w:charSpace="274"/>
        </w:sectPr>
      </w:pPr>
      <w:r>
        <w:rPr>
          <w:sz w:val="24"/>
          <w:szCs w:val="24"/>
          <w:highlight w:val="none"/>
        </w:rPr>
        <w:t>本采购文件的解释权归中山市第二人民医院所有</w:t>
      </w:r>
      <w:r>
        <w:rPr>
          <w:rFonts w:hint="eastAsia"/>
          <w:sz w:val="24"/>
          <w:szCs w:val="24"/>
          <w:highlight w:val="none"/>
        </w:rPr>
        <w:t>。</w:t>
      </w:r>
    </w:p>
    <w:p w14:paraId="2D1D3E05">
      <w:pPr>
        <w:spacing w:line="360" w:lineRule="auto"/>
        <w:rPr>
          <w:rFonts w:hint="eastAsia"/>
          <w:b/>
          <w:sz w:val="44"/>
          <w:highlight w:val="none"/>
        </w:rPr>
      </w:pPr>
      <w:bookmarkStart w:id="58" w:name="_Toc208201961"/>
    </w:p>
    <w:p w14:paraId="47F8F1BD">
      <w:pPr>
        <w:spacing w:line="360" w:lineRule="auto"/>
        <w:rPr>
          <w:rFonts w:hint="eastAsia"/>
          <w:b/>
          <w:sz w:val="44"/>
          <w:highlight w:val="none"/>
        </w:rPr>
      </w:pPr>
    </w:p>
    <w:p w14:paraId="36CC5E05">
      <w:pPr>
        <w:spacing w:line="360" w:lineRule="auto"/>
        <w:rPr>
          <w:rFonts w:hint="eastAsia"/>
          <w:b/>
          <w:sz w:val="44"/>
          <w:highlight w:val="none"/>
        </w:rPr>
      </w:pPr>
    </w:p>
    <w:p w14:paraId="4E52E838">
      <w:pPr>
        <w:spacing w:line="360" w:lineRule="auto"/>
        <w:rPr>
          <w:rFonts w:hint="eastAsia"/>
          <w:b/>
          <w:sz w:val="44"/>
          <w:highlight w:val="none"/>
        </w:rPr>
      </w:pPr>
    </w:p>
    <w:p w14:paraId="4A455FD7">
      <w:pPr>
        <w:spacing w:line="360" w:lineRule="auto"/>
        <w:rPr>
          <w:rFonts w:hint="eastAsia"/>
          <w:b/>
          <w:sz w:val="44"/>
          <w:highlight w:val="none"/>
        </w:rPr>
      </w:pPr>
    </w:p>
    <w:p w14:paraId="248374BE">
      <w:pPr>
        <w:spacing w:line="360" w:lineRule="auto"/>
        <w:rPr>
          <w:b/>
          <w:sz w:val="44"/>
          <w:highlight w:val="none"/>
        </w:rPr>
      </w:pPr>
    </w:p>
    <w:p w14:paraId="0B14B4F1">
      <w:pPr>
        <w:pStyle w:val="16"/>
        <w:spacing w:line="560" w:lineRule="exact"/>
        <w:ind w:firstLine="520" w:firstLineChars="100"/>
        <w:rPr>
          <w:rFonts w:ascii="Times New Roman"/>
          <w:highlight w:val="none"/>
        </w:rPr>
      </w:pPr>
      <w:bookmarkStart w:id="59" w:name="_Toc166076368"/>
      <w:r>
        <w:rPr>
          <w:rFonts w:ascii="Times New Roman" w:eastAsia="方正小标宋简体"/>
          <w:b w:val="0"/>
          <w:sz w:val="52"/>
          <w:szCs w:val="52"/>
          <w:highlight w:val="none"/>
        </w:rPr>
        <w:t>第四部分   合 同 书 格 式</w:t>
      </w:r>
      <w:bookmarkEnd w:id="58"/>
      <w:bookmarkEnd w:id="59"/>
    </w:p>
    <w:p w14:paraId="311EE043">
      <w:pPr>
        <w:pStyle w:val="17"/>
        <w:ind w:firstLine="600"/>
        <w:rPr>
          <w:sz w:val="30"/>
          <w:szCs w:val="30"/>
          <w:highlight w:val="none"/>
        </w:rPr>
      </w:pPr>
      <w:bookmarkStart w:id="60" w:name="_Toc432434137"/>
      <w:bookmarkStart w:id="61" w:name="_Toc456774529"/>
      <w:bookmarkStart w:id="62" w:name="_Toc337570326"/>
      <w:bookmarkStart w:id="63" w:name="_Toc429298735"/>
      <w:bookmarkStart w:id="64" w:name="_Toc474224572"/>
      <w:bookmarkStart w:id="65" w:name="_Toc302994267"/>
      <w:bookmarkStart w:id="66" w:name="_Toc453500488"/>
      <w:bookmarkStart w:id="67" w:name="_Toc322073654"/>
      <w:bookmarkStart w:id="68" w:name="_Toc479861021"/>
      <w:bookmarkStart w:id="69" w:name="_Toc485397228"/>
      <w:bookmarkStart w:id="70" w:name="_Toc302994231"/>
      <w:r>
        <w:rPr>
          <w:sz w:val="30"/>
          <w:szCs w:val="30"/>
          <w:highlight w:val="none"/>
        </w:rPr>
        <w:t>（供参考，双方在签订合同时可根据实际情况作相应修改）</w:t>
      </w:r>
      <w:bookmarkEnd w:id="60"/>
      <w:bookmarkEnd w:id="61"/>
      <w:bookmarkEnd w:id="62"/>
      <w:bookmarkEnd w:id="63"/>
      <w:bookmarkEnd w:id="64"/>
      <w:bookmarkEnd w:id="65"/>
      <w:bookmarkEnd w:id="66"/>
      <w:bookmarkEnd w:id="67"/>
      <w:bookmarkEnd w:id="68"/>
      <w:bookmarkEnd w:id="69"/>
      <w:bookmarkEnd w:id="70"/>
    </w:p>
    <w:p w14:paraId="1BA8BEEB">
      <w:pPr>
        <w:pStyle w:val="17"/>
        <w:ind w:firstLine="602"/>
        <w:rPr>
          <w:rFonts w:hint="eastAsia"/>
          <w:b/>
          <w:bCs/>
          <w:sz w:val="30"/>
          <w:szCs w:val="30"/>
          <w:highlight w:val="none"/>
        </w:rPr>
      </w:pPr>
    </w:p>
    <w:p w14:paraId="19D48CA2">
      <w:pPr>
        <w:widowControl w:val="0"/>
        <w:ind w:firstLine="3534" w:firstLineChars="800"/>
        <w:rPr>
          <w:rFonts w:hint="eastAsia"/>
          <w:b/>
          <w:bCs/>
          <w:sz w:val="44"/>
          <w:szCs w:val="44"/>
          <w:highlight w:val="none"/>
        </w:rPr>
      </w:pPr>
    </w:p>
    <w:p w14:paraId="1E94AD99">
      <w:pPr>
        <w:widowControl w:val="0"/>
        <w:ind w:firstLine="3534" w:firstLineChars="800"/>
        <w:rPr>
          <w:rFonts w:hint="eastAsia"/>
          <w:b/>
          <w:bCs/>
          <w:sz w:val="44"/>
          <w:szCs w:val="44"/>
          <w:highlight w:val="none"/>
        </w:rPr>
      </w:pPr>
    </w:p>
    <w:p w14:paraId="5446451C">
      <w:pPr>
        <w:widowControl w:val="0"/>
        <w:ind w:firstLine="3534" w:firstLineChars="800"/>
        <w:rPr>
          <w:rFonts w:hint="eastAsia"/>
          <w:b/>
          <w:bCs/>
          <w:sz w:val="44"/>
          <w:szCs w:val="44"/>
          <w:highlight w:val="none"/>
        </w:rPr>
      </w:pPr>
    </w:p>
    <w:p w14:paraId="736D96EF">
      <w:pPr>
        <w:widowControl w:val="0"/>
        <w:ind w:firstLine="3534" w:firstLineChars="800"/>
        <w:rPr>
          <w:rFonts w:hint="eastAsia"/>
          <w:b/>
          <w:bCs/>
          <w:sz w:val="44"/>
          <w:szCs w:val="44"/>
          <w:highlight w:val="none"/>
        </w:rPr>
      </w:pPr>
    </w:p>
    <w:p w14:paraId="571AF7D9">
      <w:pPr>
        <w:widowControl w:val="0"/>
        <w:ind w:firstLine="3534" w:firstLineChars="800"/>
        <w:rPr>
          <w:rFonts w:hint="eastAsia"/>
          <w:b/>
          <w:bCs/>
          <w:sz w:val="44"/>
          <w:szCs w:val="44"/>
          <w:highlight w:val="none"/>
        </w:rPr>
      </w:pPr>
    </w:p>
    <w:p w14:paraId="1E99EEEF">
      <w:pPr>
        <w:widowControl w:val="0"/>
        <w:ind w:firstLine="3534" w:firstLineChars="800"/>
        <w:rPr>
          <w:rFonts w:hint="eastAsia"/>
          <w:b/>
          <w:bCs/>
          <w:sz w:val="44"/>
          <w:szCs w:val="44"/>
          <w:highlight w:val="none"/>
        </w:rPr>
      </w:pPr>
    </w:p>
    <w:p w14:paraId="5ACBCAF9">
      <w:pPr>
        <w:widowControl w:val="0"/>
        <w:ind w:firstLine="3534" w:firstLineChars="800"/>
        <w:rPr>
          <w:rFonts w:hint="eastAsia"/>
          <w:b/>
          <w:bCs/>
          <w:sz w:val="44"/>
          <w:szCs w:val="44"/>
          <w:highlight w:val="none"/>
        </w:rPr>
      </w:pPr>
    </w:p>
    <w:p w14:paraId="3A15EC81">
      <w:pPr>
        <w:widowControl w:val="0"/>
        <w:ind w:firstLine="3534" w:firstLineChars="800"/>
        <w:rPr>
          <w:rFonts w:hint="eastAsia"/>
          <w:b/>
          <w:bCs/>
          <w:sz w:val="44"/>
          <w:szCs w:val="44"/>
          <w:highlight w:val="none"/>
        </w:rPr>
      </w:pPr>
    </w:p>
    <w:p w14:paraId="42737D16">
      <w:pPr>
        <w:widowControl w:val="0"/>
        <w:ind w:firstLine="3534" w:firstLineChars="800"/>
        <w:rPr>
          <w:rFonts w:hint="eastAsia"/>
          <w:b/>
          <w:bCs/>
          <w:sz w:val="44"/>
          <w:szCs w:val="44"/>
          <w:highlight w:val="none"/>
        </w:rPr>
      </w:pPr>
    </w:p>
    <w:p w14:paraId="68F3734C">
      <w:pPr>
        <w:widowControl w:val="0"/>
        <w:ind w:firstLine="3534" w:firstLineChars="800"/>
        <w:rPr>
          <w:rFonts w:hint="eastAsia"/>
          <w:b/>
          <w:bCs/>
          <w:sz w:val="44"/>
          <w:szCs w:val="44"/>
          <w:highlight w:val="none"/>
        </w:rPr>
      </w:pPr>
    </w:p>
    <w:p w14:paraId="779AB596">
      <w:pPr>
        <w:widowControl w:val="0"/>
        <w:ind w:firstLine="3534" w:firstLineChars="800"/>
        <w:rPr>
          <w:rFonts w:hint="eastAsia"/>
          <w:b/>
          <w:bCs/>
          <w:sz w:val="44"/>
          <w:szCs w:val="44"/>
          <w:highlight w:val="none"/>
        </w:rPr>
      </w:pPr>
    </w:p>
    <w:p w14:paraId="2DA0F870">
      <w:pPr>
        <w:spacing w:line="360" w:lineRule="auto"/>
        <w:jc w:val="center"/>
        <w:rPr>
          <w:rFonts w:hint="eastAsia" w:ascii="宋体" w:hAnsi="宋体"/>
          <w:sz w:val="24"/>
          <w:highlight w:val="none"/>
        </w:rPr>
      </w:pPr>
    </w:p>
    <w:p w14:paraId="48062A08">
      <w:pPr>
        <w:spacing w:line="360" w:lineRule="auto"/>
        <w:jc w:val="center"/>
        <w:rPr>
          <w:rFonts w:hint="eastAsia" w:ascii="宋体" w:hAnsi="宋体"/>
          <w:sz w:val="24"/>
          <w:highlight w:val="none"/>
        </w:rPr>
      </w:pPr>
    </w:p>
    <w:p w14:paraId="767691FE">
      <w:pPr>
        <w:spacing w:line="360" w:lineRule="auto"/>
        <w:jc w:val="center"/>
        <w:rPr>
          <w:rFonts w:hint="eastAsia" w:ascii="宋体" w:hAnsi="宋体"/>
          <w:sz w:val="24"/>
          <w:highlight w:val="none"/>
        </w:rPr>
      </w:pPr>
    </w:p>
    <w:p w14:paraId="2BE41939">
      <w:pPr>
        <w:spacing w:line="360" w:lineRule="auto"/>
        <w:jc w:val="center"/>
        <w:rPr>
          <w:rFonts w:hint="eastAsia" w:ascii="宋体" w:hAnsi="宋体"/>
          <w:sz w:val="24"/>
          <w:highlight w:val="none"/>
        </w:rPr>
      </w:pPr>
    </w:p>
    <w:p w14:paraId="0C13448D">
      <w:pPr>
        <w:spacing w:line="360" w:lineRule="auto"/>
        <w:jc w:val="center"/>
        <w:rPr>
          <w:rFonts w:hint="eastAsia" w:ascii="宋体" w:hAnsi="宋体"/>
          <w:sz w:val="24"/>
          <w:highlight w:val="none"/>
        </w:rPr>
      </w:pPr>
      <w:r>
        <w:rPr>
          <w:rFonts w:ascii="宋体" w:hAnsi="宋体"/>
          <w:highlight w:val="none"/>
        </w:rPr>
        <w:t xml:space="preserve"> </w:t>
      </w:r>
      <w:r>
        <w:rPr>
          <w:rFonts w:ascii="宋体" w:hAnsi="宋体"/>
          <w:sz w:val="24"/>
          <w:highlight w:val="none"/>
        </w:rPr>
        <w:t xml:space="preserve"> </w:t>
      </w:r>
    </w:p>
    <w:p w14:paraId="1B539935">
      <w:pPr>
        <w:spacing w:line="360" w:lineRule="auto"/>
        <w:jc w:val="center"/>
        <w:rPr>
          <w:rFonts w:hint="eastAsia" w:ascii="宋体" w:hAnsi="宋体"/>
          <w:sz w:val="24"/>
          <w:highlight w:val="none"/>
        </w:rPr>
      </w:pPr>
    </w:p>
    <w:p w14:paraId="272143D3">
      <w:pPr>
        <w:spacing w:line="360" w:lineRule="auto"/>
        <w:jc w:val="center"/>
        <w:rPr>
          <w:rFonts w:hint="eastAsia" w:ascii="宋体" w:hAnsi="宋体"/>
          <w:b/>
          <w:spacing w:val="20"/>
          <w:sz w:val="44"/>
          <w:szCs w:val="44"/>
          <w:highlight w:val="none"/>
        </w:rPr>
      </w:pPr>
      <w:r>
        <w:rPr>
          <w:rFonts w:hint="eastAsia" w:hAnsi="宋体"/>
          <w:b/>
          <w:sz w:val="44"/>
          <w:szCs w:val="44"/>
          <w:highlight w:val="none"/>
          <w:lang w:val="zh-CN"/>
        </w:rPr>
        <w:t>中山市第二人民医院服务采购项目</w:t>
      </w:r>
    </w:p>
    <w:p w14:paraId="5EF38F3F">
      <w:pPr>
        <w:adjustRightInd w:val="0"/>
        <w:snapToGrid w:val="0"/>
        <w:spacing w:line="360" w:lineRule="auto"/>
        <w:jc w:val="center"/>
        <w:rPr>
          <w:rFonts w:hint="eastAsia" w:ascii="宋体" w:hAnsi="宋体"/>
          <w:b/>
          <w:spacing w:val="20"/>
          <w:sz w:val="56"/>
          <w:highlight w:val="none"/>
        </w:rPr>
      </w:pPr>
    </w:p>
    <w:p w14:paraId="7EB89CF0">
      <w:pPr>
        <w:adjustRightInd w:val="0"/>
        <w:snapToGrid w:val="0"/>
        <w:spacing w:line="360" w:lineRule="auto"/>
        <w:jc w:val="center"/>
        <w:rPr>
          <w:rFonts w:hint="eastAsia" w:ascii="宋体" w:hAnsi="宋体"/>
          <w:b/>
          <w:spacing w:val="200"/>
          <w:sz w:val="52"/>
          <w:szCs w:val="52"/>
          <w:highlight w:val="none"/>
        </w:rPr>
      </w:pPr>
      <w:r>
        <w:rPr>
          <w:rFonts w:hint="eastAsia" w:ascii="宋体" w:hAnsi="宋体"/>
          <w:b/>
          <w:spacing w:val="200"/>
          <w:sz w:val="52"/>
          <w:szCs w:val="52"/>
          <w:highlight w:val="none"/>
        </w:rPr>
        <w:t>合同书</w:t>
      </w:r>
    </w:p>
    <w:p w14:paraId="7BBC6A25">
      <w:pPr>
        <w:adjustRightInd w:val="0"/>
        <w:snapToGrid w:val="0"/>
        <w:spacing w:line="360" w:lineRule="auto"/>
        <w:jc w:val="center"/>
        <w:rPr>
          <w:rFonts w:hint="eastAsia" w:ascii="宋体" w:hAnsi="宋体"/>
          <w:b/>
          <w:sz w:val="32"/>
          <w:highlight w:val="none"/>
        </w:rPr>
      </w:pPr>
    </w:p>
    <w:p w14:paraId="52187778">
      <w:pPr>
        <w:adjustRightInd w:val="0"/>
        <w:snapToGrid w:val="0"/>
        <w:spacing w:line="360" w:lineRule="auto"/>
        <w:rPr>
          <w:rFonts w:hint="eastAsia" w:ascii="宋体" w:hAnsi="宋体"/>
          <w:b/>
          <w:sz w:val="32"/>
          <w:highlight w:val="none"/>
        </w:rPr>
      </w:pPr>
      <w:r>
        <w:rPr>
          <w:rFonts w:hint="eastAsia" w:ascii="宋体" w:hAnsi="宋体"/>
          <w:b/>
          <w:sz w:val="32"/>
          <w:highlight w:val="none"/>
        </w:rPr>
        <w:t xml:space="preserve">  </w:t>
      </w:r>
    </w:p>
    <w:p w14:paraId="69ADCB6F">
      <w:pPr>
        <w:adjustRightInd w:val="0"/>
        <w:snapToGrid w:val="0"/>
        <w:spacing w:line="360" w:lineRule="auto"/>
        <w:ind w:firstLine="2570" w:firstLineChars="800"/>
        <w:rPr>
          <w:rFonts w:hint="eastAsia" w:ascii="宋体" w:hAnsi="宋体"/>
          <w:b/>
          <w:sz w:val="32"/>
          <w:highlight w:val="none"/>
        </w:rPr>
      </w:pPr>
      <w:r>
        <w:rPr>
          <w:rFonts w:hint="eastAsia" w:ascii="宋体" w:hAnsi="宋体"/>
          <w:b/>
          <w:sz w:val="32"/>
          <w:highlight w:val="none"/>
        </w:rPr>
        <w:t xml:space="preserve">院内采购□      院外采购 □               </w:t>
      </w:r>
    </w:p>
    <w:p w14:paraId="26A98D88">
      <w:pPr>
        <w:adjustRightInd w:val="0"/>
        <w:snapToGrid w:val="0"/>
        <w:spacing w:line="360" w:lineRule="auto"/>
        <w:jc w:val="center"/>
        <w:rPr>
          <w:rFonts w:hint="eastAsia" w:ascii="宋体" w:hAnsi="宋体"/>
          <w:b/>
          <w:sz w:val="32"/>
          <w:highlight w:val="none"/>
        </w:rPr>
      </w:pPr>
    </w:p>
    <w:p w14:paraId="7ECE6192">
      <w:pPr>
        <w:adjustRightInd w:val="0"/>
        <w:snapToGrid w:val="0"/>
        <w:spacing w:line="360" w:lineRule="auto"/>
        <w:rPr>
          <w:rFonts w:hint="eastAsia" w:ascii="宋体" w:hAnsi="宋体"/>
          <w:b/>
          <w:sz w:val="32"/>
          <w:highlight w:val="none"/>
        </w:rPr>
      </w:pPr>
    </w:p>
    <w:p w14:paraId="467F8290">
      <w:pPr>
        <w:snapToGrid w:val="0"/>
        <w:spacing w:line="480" w:lineRule="auto"/>
        <w:ind w:firstLine="1124" w:firstLineChars="400"/>
        <w:rPr>
          <w:rFonts w:hint="eastAsia" w:ascii="宋体" w:hAnsi="宋体"/>
          <w:b/>
          <w:sz w:val="28"/>
          <w:highlight w:val="none"/>
        </w:rPr>
      </w:pPr>
    </w:p>
    <w:p w14:paraId="23C13591">
      <w:pPr>
        <w:snapToGrid w:val="0"/>
        <w:spacing w:line="480" w:lineRule="auto"/>
        <w:ind w:firstLine="1124" w:firstLineChars="400"/>
        <w:rPr>
          <w:rFonts w:hint="eastAsia" w:hAnsi="宋体"/>
          <w:b/>
          <w:sz w:val="28"/>
          <w:szCs w:val="28"/>
          <w:highlight w:val="none"/>
          <w:u w:val="single"/>
          <w:lang w:val="zh-CN"/>
        </w:rPr>
      </w:pPr>
      <w:r>
        <w:rPr>
          <w:rFonts w:hint="eastAsia" w:ascii="宋体" w:hAnsi="宋体"/>
          <w:b/>
          <w:sz w:val="28"/>
          <w:highlight w:val="none"/>
        </w:rPr>
        <w:t>项目名称：</w:t>
      </w:r>
      <w:r>
        <w:rPr>
          <w:rFonts w:hint="eastAsia" w:hAnsi="宋体"/>
          <w:b/>
          <w:sz w:val="28"/>
          <w:szCs w:val="28"/>
          <w:highlight w:val="none"/>
          <w:u w:val="single"/>
          <w:lang w:val="zh-CN"/>
        </w:rPr>
        <w:t>中山市第二人民医院              项目</w:t>
      </w:r>
    </w:p>
    <w:p w14:paraId="1132D33C">
      <w:pPr>
        <w:snapToGrid w:val="0"/>
        <w:spacing w:line="480" w:lineRule="auto"/>
        <w:ind w:firstLine="1124" w:firstLineChars="400"/>
        <w:rPr>
          <w:rFonts w:hint="eastAsia" w:ascii="宋体" w:hAnsi="宋体"/>
          <w:b/>
          <w:sz w:val="28"/>
          <w:highlight w:val="none"/>
        </w:rPr>
      </w:pPr>
    </w:p>
    <w:p w14:paraId="3B080C5D">
      <w:pPr>
        <w:snapToGrid w:val="0"/>
        <w:spacing w:line="480" w:lineRule="auto"/>
        <w:ind w:firstLine="1124" w:firstLineChars="400"/>
        <w:rPr>
          <w:rFonts w:hint="eastAsia" w:ascii="宋体" w:hAnsi="宋体"/>
          <w:b/>
          <w:sz w:val="28"/>
          <w:highlight w:val="none"/>
        </w:rPr>
      </w:pPr>
      <w:r>
        <w:rPr>
          <w:rFonts w:hint="eastAsia" w:ascii="宋体" w:hAnsi="宋体"/>
          <w:b/>
          <w:sz w:val="28"/>
          <w:highlight w:val="none"/>
        </w:rPr>
        <w:t>合同编号：</w:t>
      </w:r>
      <w:r>
        <w:rPr>
          <w:rFonts w:hint="eastAsia" w:hAnsi="宋体"/>
          <w:b/>
          <w:sz w:val="28"/>
          <w:szCs w:val="28"/>
          <w:highlight w:val="none"/>
          <w:u w:val="single"/>
          <w:lang w:val="zh-CN"/>
        </w:rPr>
        <w:t xml:space="preserve">                                     </w:t>
      </w:r>
    </w:p>
    <w:p w14:paraId="7181D70C">
      <w:pPr>
        <w:adjustRightInd w:val="0"/>
        <w:snapToGrid w:val="0"/>
        <w:spacing w:line="480" w:lineRule="auto"/>
        <w:ind w:firstLine="1124" w:firstLineChars="400"/>
        <w:rPr>
          <w:rFonts w:hint="eastAsia" w:ascii="宋体" w:hAnsi="宋体"/>
          <w:b/>
          <w:sz w:val="28"/>
          <w:highlight w:val="none"/>
        </w:rPr>
      </w:pPr>
    </w:p>
    <w:p w14:paraId="6714F05E">
      <w:pPr>
        <w:adjustRightInd w:val="0"/>
        <w:snapToGrid w:val="0"/>
        <w:spacing w:line="480" w:lineRule="auto"/>
        <w:ind w:firstLine="1124" w:firstLineChars="400"/>
        <w:rPr>
          <w:rFonts w:hint="eastAsia" w:ascii="宋体" w:hAnsi="宋体"/>
          <w:b/>
          <w:sz w:val="28"/>
          <w:highlight w:val="none"/>
          <w:u w:val="single"/>
        </w:rPr>
      </w:pPr>
      <w:r>
        <w:rPr>
          <w:rFonts w:hint="eastAsia" w:ascii="宋体" w:hAnsi="宋体"/>
          <w:b/>
          <w:sz w:val="28"/>
          <w:highlight w:val="none"/>
        </w:rPr>
        <w:t>签约地点：</w:t>
      </w:r>
      <w:r>
        <w:rPr>
          <w:rFonts w:hint="eastAsia" w:ascii="宋体" w:hAnsi="宋体"/>
          <w:b/>
          <w:sz w:val="28"/>
          <w:highlight w:val="none"/>
          <w:u w:val="single"/>
        </w:rPr>
        <w:t xml:space="preserve">中山市第二人民医院  </w:t>
      </w:r>
    </w:p>
    <w:p w14:paraId="78B9CD08">
      <w:pPr>
        <w:adjustRightInd w:val="0"/>
        <w:snapToGrid w:val="0"/>
        <w:spacing w:line="480" w:lineRule="auto"/>
        <w:ind w:firstLine="422" w:firstLineChars="150"/>
        <w:rPr>
          <w:rFonts w:hint="eastAsia" w:ascii="宋体" w:hAnsi="宋体"/>
          <w:b/>
          <w:sz w:val="28"/>
          <w:highlight w:val="none"/>
          <w:u w:val="single"/>
        </w:rPr>
      </w:pPr>
    </w:p>
    <w:p w14:paraId="13EB9438">
      <w:pPr>
        <w:adjustRightInd w:val="0"/>
        <w:snapToGrid w:val="0"/>
        <w:spacing w:line="480" w:lineRule="auto"/>
        <w:ind w:firstLine="422" w:firstLineChars="150"/>
        <w:rPr>
          <w:rFonts w:hint="eastAsia" w:ascii="宋体" w:hAnsi="宋体"/>
          <w:b/>
          <w:sz w:val="28"/>
          <w:highlight w:val="none"/>
          <w:u w:val="single"/>
        </w:rPr>
      </w:pPr>
    </w:p>
    <w:p w14:paraId="0DD6FA6A">
      <w:pPr>
        <w:adjustRightInd w:val="0"/>
        <w:snapToGrid w:val="0"/>
        <w:spacing w:line="480" w:lineRule="auto"/>
        <w:ind w:firstLine="1105" w:firstLineChars="393"/>
        <w:rPr>
          <w:rFonts w:hint="eastAsia" w:ascii="宋体" w:hAnsi="宋体"/>
          <w:b/>
          <w:sz w:val="28"/>
          <w:highlight w:val="none"/>
        </w:rPr>
      </w:pPr>
    </w:p>
    <w:p w14:paraId="1EDAA112">
      <w:pPr>
        <w:adjustRightInd w:val="0"/>
        <w:snapToGrid w:val="0"/>
        <w:spacing w:line="480" w:lineRule="auto"/>
        <w:ind w:firstLine="1105" w:firstLineChars="393"/>
        <w:rPr>
          <w:rFonts w:hint="eastAsia" w:ascii="宋体" w:hAnsi="宋体"/>
          <w:b/>
          <w:sz w:val="28"/>
          <w:highlight w:val="none"/>
        </w:rPr>
      </w:pPr>
    </w:p>
    <w:p w14:paraId="41F56809">
      <w:pPr>
        <w:adjustRightInd w:val="0"/>
        <w:snapToGrid w:val="0"/>
        <w:spacing w:line="480" w:lineRule="auto"/>
        <w:ind w:firstLine="422" w:firstLineChars="150"/>
        <w:rPr>
          <w:rFonts w:hint="eastAsia" w:ascii="宋体" w:hAnsi="宋体"/>
          <w:b/>
          <w:sz w:val="28"/>
          <w:highlight w:val="none"/>
        </w:rPr>
      </w:pPr>
    </w:p>
    <w:p w14:paraId="52CAED0A">
      <w:pPr>
        <w:adjustRightInd w:val="0"/>
        <w:snapToGrid w:val="0"/>
        <w:spacing w:line="480" w:lineRule="auto"/>
        <w:ind w:firstLine="422" w:firstLineChars="150"/>
        <w:rPr>
          <w:rFonts w:hint="eastAsia" w:ascii="宋体" w:hAnsi="宋体"/>
          <w:b/>
          <w:sz w:val="28"/>
          <w:highlight w:val="none"/>
        </w:rPr>
      </w:pPr>
      <w:r>
        <w:rPr>
          <w:rFonts w:hint="eastAsia" w:ascii="宋体" w:hAnsi="宋体"/>
          <w:b/>
          <w:sz w:val="28"/>
          <w:highlight w:val="none"/>
        </w:rPr>
        <w:t xml:space="preserve">甲方：中山市第二人民医院    </w:t>
      </w:r>
    </w:p>
    <w:p w14:paraId="34E7A0D9">
      <w:pPr>
        <w:adjustRightInd w:val="0"/>
        <w:snapToGrid w:val="0"/>
        <w:spacing w:line="480" w:lineRule="auto"/>
        <w:ind w:firstLine="422" w:firstLineChars="150"/>
        <w:rPr>
          <w:rFonts w:hint="eastAsia" w:ascii="宋体" w:hAnsi="宋体" w:cs="宋体"/>
          <w:sz w:val="24"/>
          <w:highlight w:val="none"/>
        </w:rPr>
      </w:pPr>
      <w:r>
        <w:rPr>
          <w:rFonts w:hint="eastAsia" w:ascii="宋体" w:hAnsi="宋体"/>
          <w:b/>
          <w:sz w:val="28"/>
          <w:highlight w:val="none"/>
        </w:rPr>
        <w:t>乙方：______________________</w:t>
      </w:r>
    </w:p>
    <w:p w14:paraId="0E4D4D33">
      <w:pPr>
        <w:spacing w:line="360" w:lineRule="auto"/>
        <w:ind w:firstLine="480" w:firstLineChars="200"/>
        <w:rPr>
          <w:rFonts w:ascii="宋体" w:hAnsi="宋体"/>
          <w:kern w:val="28"/>
          <w:sz w:val="24"/>
          <w:highlight w:val="none"/>
        </w:rPr>
      </w:pPr>
      <w:r>
        <w:rPr>
          <w:rFonts w:hint="eastAsia" w:ascii="宋体" w:hAnsi="宋体" w:cs="宋体"/>
          <w:sz w:val="24"/>
          <w:highlight w:val="none"/>
        </w:rPr>
        <w:t>根据中山市第二人民医院____________________采购项目(采购代理编号：______________)的</w:t>
      </w:r>
      <w:r>
        <w:rPr>
          <w:rFonts w:hint="eastAsia" w:ascii="宋体" w:hAnsi="宋体" w:cs="宋体"/>
          <w:b/>
          <w:sz w:val="24"/>
          <w:highlight w:val="none"/>
        </w:rPr>
        <w:t>院外招标□院内成交□</w:t>
      </w:r>
      <w:r>
        <w:rPr>
          <w:rFonts w:hint="eastAsia" w:ascii="宋体" w:hAnsi="宋体" w:cs="宋体"/>
          <w:sz w:val="24"/>
          <w:highlight w:val="none"/>
        </w:rPr>
        <w:t>结果，中山市第二人民医院（以下简称甲方）与____________（以下简称乙方）就乙方向甲方提供的设备和服务，经甲乙双方协商一致，签订本合同，共同遵守如下条款：</w:t>
      </w:r>
    </w:p>
    <w:p w14:paraId="18BB4855">
      <w:pPr>
        <w:pStyle w:val="6"/>
        <w:rPr>
          <w:rFonts w:hint="eastAsia"/>
          <w:b/>
          <w:sz w:val="24"/>
          <w:szCs w:val="24"/>
          <w:highlight w:val="none"/>
        </w:rPr>
      </w:pPr>
      <w:r>
        <w:rPr>
          <w:rFonts w:hint="eastAsia"/>
          <w:b/>
          <w:sz w:val="24"/>
          <w:szCs w:val="24"/>
          <w:highlight w:val="none"/>
        </w:rPr>
        <w:t>一、合同总价</w:t>
      </w:r>
    </w:p>
    <w:p w14:paraId="355B0CD9">
      <w:pPr>
        <w:spacing w:line="360" w:lineRule="auto"/>
        <w:ind w:firstLine="480" w:firstLineChars="200"/>
        <w:rPr>
          <w:rFonts w:hint="eastAsia" w:ascii="宋体" w:hAnsi="宋体"/>
          <w:sz w:val="24"/>
          <w:highlight w:val="none"/>
        </w:rPr>
      </w:pPr>
      <w:r>
        <w:rPr>
          <w:rFonts w:hint="eastAsia" w:ascii="宋体" w:hAnsi="宋体"/>
          <w:sz w:val="24"/>
          <w:highlight w:val="none"/>
        </w:rPr>
        <w:t>项目总价(含税)为人民币（大写）：</w:t>
      </w:r>
      <w:r>
        <w:rPr>
          <w:rFonts w:hint="eastAsia" w:ascii="宋体" w:hAnsi="宋体"/>
          <w:b/>
          <w:sz w:val="24"/>
          <w:highlight w:val="none"/>
          <w:u w:val="single"/>
        </w:rPr>
        <w:t xml:space="preserve">         元整（</w:t>
      </w:r>
      <w:r>
        <w:rPr>
          <w:rFonts w:hint="eastAsia" w:ascii="宋体" w:hAnsi="宋体"/>
          <w:b/>
          <w:sz w:val="24"/>
          <w:highlight w:val="none"/>
        </w:rPr>
        <w:t>小写：</w:t>
      </w:r>
      <w:r>
        <w:rPr>
          <w:rFonts w:hint="eastAsia" w:ascii="宋体" w:hAnsi="宋体"/>
          <w:b/>
          <w:sz w:val="24"/>
          <w:highlight w:val="none"/>
          <w:u w:val="single"/>
        </w:rPr>
        <w:t>¥        元）</w:t>
      </w:r>
      <w:r>
        <w:rPr>
          <w:rFonts w:hint="eastAsia" w:ascii="宋体" w:hAnsi="宋体"/>
          <w:sz w:val="24"/>
          <w:highlight w:val="none"/>
        </w:rPr>
        <w:t>，本合同总金额包含完成该项目发生的所有费用，且本合同执行期间合同总金额不变。</w:t>
      </w:r>
    </w:p>
    <w:p w14:paraId="20069E53">
      <w:pPr>
        <w:pStyle w:val="6"/>
        <w:rPr>
          <w:rFonts w:hint="eastAsia"/>
          <w:b/>
          <w:sz w:val="24"/>
          <w:szCs w:val="24"/>
          <w:highlight w:val="none"/>
        </w:rPr>
      </w:pPr>
      <w:r>
        <w:rPr>
          <w:rFonts w:hint="eastAsia"/>
          <w:b/>
          <w:sz w:val="24"/>
          <w:szCs w:val="24"/>
          <w:highlight w:val="none"/>
        </w:rPr>
        <w:t>二、合同有效期限</w:t>
      </w:r>
    </w:p>
    <w:p w14:paraId="73F46175">
      <w:pPr>
        <w:spacing w:line="360" w:lineRule="auto"/>
        <w:ind w:firstLine="480" w:firstLineChars="200"/>
        <w:rPr>
          <w:rFonts w:hint="eastAsia" w:ascii="宋体" w:hAnsi="宋体"/>
          <w:sz w:val="24"/>
          <w:highlight w:val="none"/>
        </w:rPr>
      </w:pPr>
      <w:r>
        <w:rPr>
          <w:rFonts w:hint="eastAsia" w:ascii="宋体" w:hAnsi="宋体"/>
          <w:sz w:val="24"/>
          <w:highlight w:val="none"/>
        </w:rPr>
        <w:t>本合同有效期限为_____年。自本合同生效之日起起算，至_____年期限届满日自动终止。</w:t>
      </w:r>
    </w:p>
    <w:p w14:paraId="134E88F8">
      <w:pPr>
        <w:pStyle w:val="6"/>
        <w:rPr>
          <w:rFonts w:hint="eastAsia"/>
          <w:b/>
          <w:sz w:val="24"/>
          <w:szCs w:val="24"/>
          <w:highlight w:val="none"/>
        </w:rPr>
      </w:pPr>
      <w:r>
        <w:rPr>
          <w:rFonts w:hint="eastAsia"/>
          <w:b/>
          <w:sz w:val="24"/>
          <w:szCs w:val="24"/>
          <w:highlight w:val="none"/>
        </w:rPr>
        <w:t xml:space="preserve">三、 </w:t>
      </w:r>
      <w:r>
        <w:rPr>
          <w:b/>
          <w:sz w:val="24"/>
          <w:szCs w:val="24"/>
          <w:highlight w:val="none"/>
        </w:rPr>
        <w:t>服务</w:t>
      </w:r>
      <w:r>
        <w:rPr>
          <w:rFonts w:hint="eastAsia"/>
          <w:b/>
          <w:sz w:val="24"/>
          <w:szCs w:val="24"/>
          <w:highlight w:val="none"/>
        </w:rPr>
        <w:t>内容及方式</w:t>
      </w:r>
    </w:p>
    <w:tbl>
      <w:tblPr>
        <w:tblStyle w:val="11"/>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13"/>
        <w:gridCol w:w="1142"/>
        <w:gridCol w:w="1410"/>
        <w:gridCol w:w="645"/>
        <w:gridCol w:w="645"/>
        <w:gridCol w:w="913"/>
        <w:gridCol w:w="1257"/>
        <w:gridCol w:w="612"/>
        <w:gridCol w:w="646"/>
      </w:tblGrid>
      <w:tr w14:paraId="0DCC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51" w:type="dxa"/>
            <w:noWrap w:val="0"/>
            <w:vAlign w:val="center"/>
          </w:tcPr>
          <w:p w14:paraId="7FDD49D8">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货物名称</w:t>
            </w:r>
          </w:p>
        </w:tc>
        <w:tc>
          <w:tcPr>
            <w:tcW w:w="913" w:type="dxa"/>
            <w:noWrap w:val="0"/>
            <w:vAlign w:val="center"/>
          </w:tcPr>
          <w:p w14:paraId="56FF2E77">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品牌</w:t>
            </w:r>
          </w:p>
        </w:tc>
        <w:tc>
          <w:tcPr>
            <w:tcW w:w="1142" w:type="dxa"/>
            <w:noWrap w:val="0"/>
            <w:vAlign w:val="center"/>
          </w:tcPr>
          <w:p w14:paraId="5648CE3B">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规格型号</w:t>
            </w:r>
          </w:p>
        </w:tc>
        <w:tc>
          <w:tcPr>
            <w:tcW w:w="1410" w:type="dxa"/>
            <w:noWrap w:val="0"/>
            <w:vAlign w:val="center"/>
          </w:tcPr>
          <w:p w14:paraId="395D3A9D">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生产厂家</w:t>
            </w:r>
          </w:p>
        </w:tc>
        <w:tc>
          <w:tcPr>
            <w:tcW w:w="645" w:type="dxa"/>
            <w:noWrap w:val="0"/>
            <w:vAlign w:val="center"/>
          </w:tcPr>
          <w:p w14:paraId="0D144297">
            <w:pPr>
              <w:snapToGrid w:val="0"/>
              <w:spacing w:line="360" w:lineRule="auto"/>
              <w:jc w:val="center"/>
              <w:rPr>
                <w:rFonts w:hint="eastAsia" w:ascii="宋体" w:hAnsi="宋体" w:cs="宋体"/>
                <w:b/>
                <w:bCs/>
                <w:sz w:val="18"/>
                <w:szCs w:val="18"/>
                <w:highlight w:val="none"/>
              </w:rPr>
            </w:pPr>
            <w:r>
              <w:rPr>
                <w:rFonts w:hint="eastAsia" w:ascii="宋体" w:hAnsi="宋体" w:cs="宋体"/>
                <w:b/>
                <w:bCs/>
                <w:sz w:val="18"/>
                <w:szCs w:val="18"/>
                <w:highlight w:val="none"/>
              </w:rPr>
              <w:t>产地</w:t>
            </w:r>
          </w:p>
          <w:p w14:paraId="1A0D51F7">
            <w:pPr>
              <w:snapToGrid w:val="0"/>
              <w:spacing w:line="360" w:lineRule="auto"/>
              <w:jc w:val="center"/>
              <w:rPr>
                <w:rFonts w:hint="eastAsia" w:ascii="宋体" w:hAnsi="宋体" w:cs="宋体"/>
                <w:b/>
                <w:bCs/>
                <w:sz w:val="24"/>
                <w:highlight w:val="none"/>
              </w:rPr>
            </w:pPr>
            <w:r>
              <w:rPr>
                <w:rFonts w:hint="eastAsia" w:ascii="宋体" w:hAnsi="宋体" w:cs="宋体"/>
                <w:b/>
                <w:bCs/>
                <w:sz w:val="18"/>
                <w:szCs w:val="18"/>
                <w:highlight w:val="none"/>
              </w:rPr>
              <w:t>（进口货物必填）</w:t>
            </w:r>
          </w:p>
        </w:tc>
        <w:tc>
          <w:tcPr>
            <w:tcW w:w="645" w:type="dxa"/>
            <w:noWrap w:val="0"/>
            <w:vAlign w:val="center"/>
          </w:tcPr>
          <w:p w14:paraId="5BF4EF0C">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913" w:type="dxa"/>
            <w:noWrap w:val="0"/>
            <w:vAlign w:val="center"/>
          </w:tcPr>
          <w:p w14:paraId="649009C0">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单价（元）</w:t>
            </w:r>
          </w:p>
        </w:tc>
        <w:tc>
          <w:tcPr>
            <w:tcW w:w="1257" w:type="dxa"/>
            <w:noWrap w:val="0"/>
            <w:vAlign w:val="center"/>
          </w:tcPr>
          <w:p w14:paraId="546640E9">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总额（元）</w:t>
            </w:r>
          </w:p>
        </w:tc>
        <w:tc>
          <w:tcPr>
            <w:tcW w:w="1258" w:type="dxa"/>
            <w:gridSpan w:val="2"/>
            <w:noWrap w:val="0"/>
            <w:vAlign w:val="center"/>
          </w:tcPr>
          <w:p w14:paraId="06146EFF">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备注</w:t>
            </w:r>
          </w:p>
        </w:tc>
      </w:tr>
      <w:tr w14:paraId="7C64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151" w:type="dxa"/>
            <w:noWrap w:val="0"/>
            <w:vAlign w:val="center"/>
          </w:tcPr>
          <w:p w14:paraId="7526E2EB">
            <w:pPr>
              <w:snapToGrid w:val="0"/>
              <w:spacing w:line="360" w:lineRule="auto"/>
              <w:jc w:val="center"/>
              <w:rPr>
                <w:rFonts w:hint="eastAsia" w:ascii="宋体" w:hAnsi="宋体" w:cs="宋体"/>
                <w:sz w:val="24"/>
                <w:highlight w:val="none"/>
              </w:rPr>
            </w:pPr>
          </w:p>
        </w:tc>
        <w:tc>
          <w:tcPr>
            <w:tcW w:w="913" w:type="dxa"/>
            <w:noWrap w:val="0"/>
            <w:vAlign w:val="top"/>
          </w:tcPr>
          <w:p w14:paraId="49A3DB5C">
            <w:pPr>
              <w:snapToGrid w:val="0"/>
              <w:spacing w:line="360" w:lineRule="auto"/>
              <w:jc w:val="center"/>
              <w:rPr>
                <w:rFonts w:hint="eastAsia"/>
                <w:sz w:val="24"/>
                <w:highlight w:val="none"/>
              </w:rPr>
            </w:pPr>
          </w:p>
        </w:tc>
        <w:tc>
          <w:tcPr>
            <w:tcW w:w="1142" w:type="dxa"/>
            <w:noWrap w:val="0"/>
            <w:vAlign w:val="center"/>
          </w:tcPr>
          <w:p w14:paraId="2BA6A74C">
            <w:pPr>
              <w:snapToGrid w:val="0"/>
              <w:spacing w:line="360" w:lineRule="auto"/>
              <w:jc w:val="center"/>
              <w:rPr>
                <w:rFonts w:hint="eastAsia"/>
                <w:sz w:val="24"/>
                <w:highlight w:val="none"/>
              </w:rPr>
            </w:pPr>
          </w:p>
        </w:tc>
        <w:tc>
          <w:tcPr>
            <w:tcW w:w="1410" w:type="dxa"/>
            <w:noWrap w:val="0"/>
            <w:vAlign w:val="center"/>
          </w:tcPr>
          <w:p w14:paraId="1EC1142A">
            <w:pPr>
              <w:snapToGrid w:val="0"/>
              <w:spacing w:line="360" w:lineRule="auto"/>
              <w:jc w:val="center"/>
              <w:rPr>
                <w:rFonts w:hint="eastAsia"/>
                <w:sz w:val="24"/>
                <w:highlight w:val="none"/>
              </w:rPr>
            </w:pPr>
          </w:p>
        </w:tc>
        <w:tc>
          <w:tcPr>
            <w:tcW w:w="645" w:type="dxa"/>
            <w:noWrap w:val="0"/>
            <w:vAlign w:val="center"/>
          </w:tcPr>
          <w:p w14:paraId="2972AD84">
            <w:pPr>
              <w:snapToGrid w:val="0"/>
              <w:spacing w:line="360" w:lineRule="auto"/>
              <w:jc w:val="center"/>
              <w:rPr>
                <w:rFonts w:hint="eastAsia"/>
                <w:sz w:val="24"/>
                <w:highlight w:val="none"/>
              </w:rPr>
            </w:pPr>
          </w:p>
        </w:tc>
        <w:tc>
          <w:tcPr>
            <w:tcW w:w="645" w:type="dxa"/>
            <w:noWrap w:val="0"/>
            <w:vAlign w:val="center"/>
          </w:tcPr>
          <w:p w14:paraId="520E3317">
            <w:pPr>
              <w:snapToGrid w:val="0"/>
              <w:spacing w:line="360" w:lineRule="auto"/>
              <w:jc w:val="center"/>
              <w:rPr>
                <w:rFonts w:hint="eastAsia" w:ascii="宋体" w:hAnsi="宋体" w:cs="宋体"/>
                <w:sz w:val="24"/>
                <w:highlight w:val="none"/>
                <w:lang w:val="de-DE"/>
              </w:rPr>
            </w:pPr>
          </w:p>
        </w:tc>
        <w:tc>
          <w:tcPr>
            <w:tcW w:w="913" w:type="dxa"/>
            <w:noWrap w:val="0"/>
            <w:vAlign w:val="center"/>
          </w:tcPr>
          <w:p w14:paraId="12E97645">
            <w:pPr>
              <w:snapToGrid w:val="0"/>
              <w:spacing w:line="360" w:lineRule="auto"/>
              <w:jc w:val="center"/>
              <w:rPr>
                <w:rFonts w:hint="eastAsia" w:ascii="宋体" w:hAnsi="宋体" w:cs="宋体"/>
                <w:sz w:val="24"/>
                <w:highlight w:val="none"/>
                <w:lang w:val="de-DE"/>
              </w:rPr>
            </w:pPr>
          </w:p>
        </w:tc>
        <w:tc>
          <w:tcPr>
            <w:tcW w:w="1257" w:type="dxa"/>
            <w:noWrap w:val="0"/>
            <w:vAlign w:val="top"/>
          </w:tcPr>
          <w:p w14:paraId="3BC6F6F1">
            <w:pPr>
              <w:snapToGrid w:val="0"/>
              <w:spacing w:line="360" w:lineRule="auto"/>
              <w:jc w:val="center"/>
              <w:rPr>
                <w:rFonts w:hint="eastAsia" w:ascii="宋体" w:hAnsi="宋体" w:cs="宋体"/>
                <w:sz w:val="24"/>
                <w:highlight w:val="none"/>
                <w:lang w:val="de-DE"/>
              </w:rPr>
            </w:pPr>
          </w:p>
        </w:tc>
        <w:tc>
          <w:tcPr>
            <w:tcW w:w="1258" w:type="dxa"/>
            <w:gridSpan w:val="2"/>
            <w:noWrap w:val="0"/>
            <w:vAlign w:val="top"/>
          </w:tcPr>
          <w:p w14:paraId="744583AC">
            <w:pPr>
              <w:snapToGrid w:val="0"/>
              <w:spacing w:line="360" w:lineRule="auto"/>
              <w:jc w:val="center"/>
              <w:rPr>
                <w:rFonts w:hint="eastAsia" w:ascii="宋体" w:hAnsi="宋体" w:cs="宋体"/>
                <w:sz w:val="24"/>
                <w:highlight w:val="none"/>
                <w:lang w:val="de-DE"/>
              </w:rPr>
            </w:pPr>
          </w:p>
        </w:tc>
      </w:tr>
      <w:tr w14:paraId="607A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1151" w:type="dxa"/>
            <w:noWrap w:val="0"/>
            <w:vAlign w:val="center"/>
          </w:tcPr>
          <w:p w14:paraId="1AD1182A">
            <w:pPr>
              <w:snapToGrid w:val="0"/>
              <w:spacing w:line="360" w:lineRule="auto"/>
              <w:jc w:val="center"/>
              <w:rPr>
                <w:rFonts w:hint="eastAsia" w:ascii="宋体" w:hAnsi="宋体" w:cs="宋体"/>
                <w:sz w:val="24"/>
                <w:highlight w:val="none"/>
              </w:rPr>
            </w:pPr>
          </w:p>
        </w:tc>
        <w:tc>
          <w:tcPr>
            <w:tcW w:w="913" w:type="dxa"/>
            <w:noWrap w:val="0"/>
            <w:vAlign w:val="top"/>
          </w:tcPr>
          <w:p w14:paraId="11E71561">
            <w:pPr>
              <w:snapToGrid w:val="0"/>
              <w:spacing w:line="360" w:lineRule="auto"/>
              <w:jc w:val="center"/>
              <w:rPr>
                <w:rFonts w:hint="eastAsia"/>
                <w:sz w:val="24"/>
                <w:highlight w:val="none"/>
              </w:rPr>
            </w:pPr>
          </w:p>
        </w:tc>
        <w:tc>
          <w:tcPr>
            <w:tcW w:w="1142" w:type="dxa"/>
            <w:noWrap w:val="0"/>
            <w:vAlign w:val="center"/>
          </w:tcPr>
          <w:p w14:paraId="5ABAA954">
            <w:pPr>
              <w:snapToGrid w:val="0"/>
              <w:spacing w:line="360" w:lineRule="auto"/>
              <w:jc w:val="center"/>
              <w:rPr>
                <w:rFonts w:hint="eastAsia"/>
                <w:sz w:val="24"/>
                <w:highlight w:val="none"/>
              </w:rPr>
            </w:pPr>
          </w:p>
        </w:tc>
        <w:tc>
          <w:tcPr>
            <w:tcW w:w="1410" w:type="dxa"/>
            <w:noWrap w:val="0"/>
            <w:vAlign w:val="center"/>
          </w:tcPr>
          <w:p w14:paraId="3E277823">
            <w:pPr>
              <w:snapToGrid w:val="0"/>
              <w:spacing w:line="360" w:lineRule="auto"/>
              <w:jc w:val="center"/>
              <w:rPr>
                <w:rFonts w:hint="eastAsia"/>
                <w:sz w:val="24"/>
                <w:highlight w:val="none"/>
              </w:rPr>
            </w:pPr>
          </w:p>
        </w:tc>
        <w:tc>
          <w:tcPr>
            <w:tcW w:w="645" w:type="dxa"/>
            <w:noWrap w:val="0"/>
            <w:vAlign w:val="center"/>
          </w:tcPr>
          <w:p w14:paraId="673F0D01">
            <w:pPr>
              <w:snapToGrid w:val="0"/>
              <w:spacing w:line="360" w:lineRule="auto"/>
              <w:jc w:val="center"/>
              <w:rPr>
                <w:rFonts w:hint="eastAsia"/>
                <w:sz w:val="24"/>
                <w:highlight w:val="none"/>
              </w:rPr>
            </w:pPr>
          </w:p>
        </w:tc>
        <w:tc>
          <w:tcPr>
            <w:tcW w:w="645" w:type="dxa"/>
            <w:noWrap w:val="0"/>
            <w:vAlign w:val="center"/>
          </w:tcPr>
          <w:p w14:paraId="48DD99A1">
            <w:pPr>
              <w:snapToGrid w:val="0"/>
              <w:spacing w:line="360" w:lineRule="auto"/>
              <w:jc w:val="center"/>
              <w:rPr>
                <w:rFonts w:hint="eastAsia" w:ascii="宋体" w:hAnsi="宋体" w:cs="宋体"/>
                <w:sz w:val="24"/>
                <w:highlight w:val="none"/>
                <w:lang w:val="de-DE"/>
              </w:rPr>
            </w:pPr>
          </w:p>
        </w:tc>
        <w:tc>
          <w:tcPr>
            <w:tcW w:w="913" w:type="dxa"/>
            <w:noWrap w:val="0"/>
            <w:vAlign w:val="center"/>
          </w:tcPr>
          <w:p w14:paraId="22775FF9">
            <w:pPr>
              <w:snapToGrid w:val="0"/>
              <w:spacing w:line="360" w:lineRule="auto"/>
              <w:jc w:val="center"/>
              <w:rPr>
                <w:rFonts w:hint="eastAsia" w:ascii="宋体" w:hAnsi="宋体" w:cs="宋体"/>
                <w:sz w:val="24"/>
                <w:highlight w:val="none"/>
                <w:lang w:val="de-DE"/>
              </w:rPr>
            </w:pPr>
          </w:p>
        </w:tc>
        <w:tc>
          <w:tcPr>
            <w:tcW w:w="1257" w:type="dxa"/>
            <w:noWrap w:val="0"/>
            <w:vAlign w:val="top"/>
          </w:tcPr>
          <w:p w14:paraId="72458C43">
            <w:pPr>
              <w:snapToGrid w:val="0"/>
              <w:spacing w:line="360" w:lineRule="auto"/>
              <w:jc w:val="center"/>
              <w:rPr>
                <w:rFonts w:hint="eastAsia" w:ascii="宋体" w:hAnsi="宋体" w:cs="宋体"/>
                <w:sz w:val="24"/>
                <w:highlight w:val="none"/>
                <w:lang w:val="de-DE"/>
              </w:rPr>
            </w:pPr>
          </w:p>
        </w:tc>
        <w:tc>
          <w:tcPr>
            <w:tcW w:w="1258" w:type="dxa"/>
            <w:gridSpan w:val="2"/>
            <w:noWrap w:val="0"/>
            <w:vAlign w:val="top"/>
          </w:tcPr>
          <w:p w14:paraId="4020D66E">
            <w:pPr>
              <w:snapToGrid w:val="0"/>
              <w:spacing w:line="360" w:lineRule="auto"/>
              <w:jc w:val="center"/>
              <w:rPr>
                <w:rFonts w:hint="eastAsia" w:ascii="宋体" w:hAnsi="宋体" w:cs="宋体"/>
                <w:sz w:val="24"/>
                <w:highlight w:val="none"/>
                <w:lang w:val="de-DE"/>
              </w:rPr>
            </w:pPr>
          </w:p>
        </w:tc>
      </w:tr>
      <w:tr w14:paraId="353B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1151" w:type="dxa"/>
            <w:noWrap w:val="0"/>
            <w:vAlign w:val="center"/>
          </w:tcPr>
          <w:p w14:paraId="13482EE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总计</w:t>
            </w:r>
          </w:p>
        </w:tc>
        <w:tc>
          <w:tcPr>
            <w:tcW w:w="7537" w:type="dxa"/>
            <w:gridSpan w:val="8"/>
            <w:noWrap w:val="0"/>
            <w:vAlign w:val="center"/>
          </w:tcPr>
          <w:p w14:paraId="2CDE6917">
            <w:pPr>
              <w:snapToGrid w:val="0"/>
              <w:spacing w:line="360" w:lineRule="auto"/>
              <w:rPr>
                <w:rFonts w:hint="eastAsia" w:ascii="宋体" w:hAnsi="宋体" w:cs="宋体"/>
                <w:b/>
                <w:sz w:val="24"/>
                <w:highlight w:val="none"/>
                <w:lang w:val="de-DE"/>
              </w:rPr>
            </w:pPr>
            <w:r>
              <w:rPr>
                <w:rFonts w:hint="eastAsia" w:ascii="宋体" w:hAnsi="宋体" w:cs="宋体"/>
                <w:b/>
                <w:sz w:val="24"/>
                <w:highlight w:val="none"/>
              </w:rPr>
              <w:t>人民币（大写）：   佰   拾   万   仟   佰  拾  元整（￥  , .00元）</w:t>
            </w:r>
          </w:p>
        </w:tc>
        <w:tc>
          <w:tcPr>
            <w:tcW w:w="645" w:type="dxa"/>
            <w:noWrap w:val="0"/>
            <w:vAlign w:val="center"/>
          </w:tcPr>
          <w:p w14:paraId="4D311C61">
            <w:pPr>
              <w:snapToGrid w:val="0"/>
              <w:spacing w:line="360" w:lineRule="auto"/>
              <w:rPr>
                <w:rFonts w:hint="eastAsia" w:ascii="宋体" w:hAnsi="宋体" w:cs="宋体"/>
                <w:b/>
                <w:sz w:val="24"/>
                <w:highlight w:val="none"/>
              </w:rPr>
            </w:pPr>
          </w:p>
        </w:tc>
      </w:tr>
    </w:tbl>
    <w:p w14:paraId="7481F511">
      <w:pPr>
        <w:pStyle w:val="4"/>
        <w:rPr>
          <w:rFonts w:hint="eastAsia" w:hAnsi="宋体"/>
          <w:bCs/>
          <w:sz w:val="24"/>
          <w:szCs w:val="24"/>
          <w:highlight w:val="none"/>
        </w:rPr>
      </w:pPr>
    </w:p>
    <w:p w14:paraId="34D67285">
      <w:pPr>
        <w:pStyle w:val="6"/>
        <w:rPr>
          <w:rFonts w:hint="eastAsia"/>
          <w:b/>
          <w:sz w:val="24"/>
          <w:szCs w:val="24"/>
          <w:highlight w:val="none"/>
        </w:rPr>
      </w:pPr>
      <w:r>
        <w:rPr>
          <w:rFonts w:hint="eastAsia"/>
          <w:b/>
          <w:sz w:val="24"/>
          <w:szCs w:val="24"/>
          <w:highlight w:val="none"/>
        </w:rPr>
        <w:t>四、验收期限、验收标准及验收方式（此条款需要明确约定，特别是验收标准）</w:t>
      </w:r>
    </w:p>
    <w:p w14:paraId="5535339A">
      <w:pPr>
        <w:spacing w:line="480" w:lineRule="exact"/>
        <w:ind w:firstLine="480" w:firstLineChars="200"/>
        <w:rPr>
          <w:rFonts w:hint="eastAsia" w:ascii="宋体" w:hAnsi="宋体"/>
          <w:sz w:val="24"/>
          <w:highlight w:val="none"/>
        </w:rPr>
      </w:pPr>
      <w:r>
        <w:rPr>
          <w:rFonts w:hint="eastAsia" w:ascii="宋体" w:hAnsi="宋体"/>
          <w:sz w:val="24"/>
          <w:highlight w:val="none"/>
        </w:rPr>
        <w:t>（一）</w:t>
      </w:r>
      <w:r>
        <w:rPr>
          <w:rFonts w:ascii="宋体" w:hAnsi="宋体"/>
          <w:sz w:val="24"/>
          <w:highlight w:val="none"/>
        </w:rPr>
        <w:t>验收工作由甲方组织。如果乙方没有按甲方安排的时间进行</w:t>
      </w:r>
      <w:r>
        <w:rPr>
          <w:rFonts w:hint="eastAsia" w:ascii="宋体" w:hAnsi="宋体"/>
          <w:sz w:val="24"/>
          <w:highlight w:val="none"/>
        </w:rPr>
        <w:t>相</w:t>
      </w:r>
      <w:r>
        <w:rPr>
          <w:rFonts w:ascii="宋体" w:hAnsi="宋体"/>
          <w:sz w:val="24"/>
          <w:highlight w:val="none"/>
        </w:rPr>
        <w:t>关工作，甲方有权在相应的付款时间段推迟付款，直至乙方完成此时间段的工作。</w:t>
      </w:r>
    </w:p>
    <w:p w14:paraId="33B93D2C">
      <w:pPr>
        <w:tabs>
          <w:tab w:val="left" w:pos="425"/>
          <w:tab w:val="left" w:pos="900"/>
        </w:tabs>
        <w:autoSpaceDE w:val="0"/>
        <w:autoSpaceDN w:val="0"/>
        <w:adjustRightInd w:val="0"/>
        <w:snapToGrid w:val="0"/>
        <w:spacing w:line="480" w:lineRule="exact"/>
        <w:ind w:firstLine="480" w:firstLineChars="200"/>
        <w:rPr>
          <w:rFonts w:hint="eastAsia" w:ascii="宋体" w:hAnsi="宋体"/>
          <w:kern w:val="28"/>
          <w:sz w:val="24"/>
          <w:highlight w:val="none"/>
        </w:rPr>
      </w:pPr>
      <w:r>
        <w:rPr>
          <w:rFonts w:hint="eastAsia" w:ascii="宋体" w:hAnsi="宋体"/>
          <w:kern w:val="28"/>
          <w:sz w:val="24"/>
          <w:highlight w:val="none"/>
        </w:rPr>
        <w:t>（二）项目验收：服务工作结束后由甲方组织验收小组进行验收，</w:t>
      </w:r>
      <w:r>
        <w:rPr>
          <w:rFonts w:hint="eastAsia" w:ascii="宋体" w:hAnsi="宋体" w:cs="Arial"/>
          <w:sz w:val="24"/>
          <w:highlight w:val="none"/>
        </w:rPr>
        <w:t>点清数量。</w:t>
      </w:r>
      <w:r>
        <w:rPr>
          <w:rFonts w:hint="eastAsia" w:ascii="宋体" w:hAnsi="宋体"/>
          <w:kern w:val="28"/>
          <w:sz w:val="24"/>
          <w:highlight w:val="none"/>
        </w:rPr>
        <w:t xml:space="preserve"> </w:t>
      </w:r>
    </w:p>
    <w:p w14:paraId="7DE72CFF">
      <w:pPr>
        <w:spacing w:line="360" w:lineRule="auto"/>
        <w:ind w:firstLine="480" w:firstLineChars="200"/>
        <w:rPr>
          <w:rFonts w:hint="eastAsia" w:ascii="宋体" w:hAnsi="宋体"/>
          <w:sz w:val="24"/>
          <w:highlight w:val="none"/>
        </w:rPr>
      </w:pPr>
      <w:r>
        <w:rPr>
          <w:rFonts w:hint="eastAsia" w:ascii="宋体" w:hAnsi="宋体"/>
          <w:kern w:val="28"/>
          <w:sz w:val="24"/>
          <w:highlight w:val="none"/>
        </w:rPr>
        <w:t>（三）</w:t>
      </w:r>
      <w:r>
        <w:rPr>
          <w:rFonts w:hint="eastAsia" w:ascii="宋体" w:hAnsi="宋体" w:cs="Arial"/>
          <w:sz w:val="24"/>
          <w:highlight w:val="none"/>
        </w:rPr>
        <w:t>如</w:t>
      </w:r>
      <w:r>
        <w:rPr>
          <w:rFonts w:hint="eastAsia" w:ascii="宋体" w:hAnsi="宋体"/>
          <w:sz w:val="24"/>
          <w:highlight w:val="none"/>
        </w:rPr>
        <w:t>验收货物时，发现乙方所交付的合同货物有</w:t>
      </w:r>
      <w:r>
        <w:rPr>
          <w:rFonts w:hint="eastAsia" w:ascii="宋体" w:hAnsi="宋体" w:cs="宋体"/>
          <w:sz w:val="24"/>
          <w:highlight w:val="none"/>
        </w:rPr>
        <w:t>数量短缺和/或</w:t>
      </w:r>
      <w:r>
        <w:rPr>
          <w:rFonts w:hint="eastAsia" w:ascii="宋体" w:hAnsi="宋体"/>
          <w:sz w:val="24"/>
          <w:highlight w:val="none"/>
        </w:rPr>
        <w:t>次品、损坏</w:t>
      </w:r>
      <w:r>
        <w:rPr>
          <w:rFonts w:hint="eastAsia" w:ascii="宋体" w:hAnsi="宋体" w:cs="Arial"/>
          <w:sz w:val="24"/>
          <w:highlight w:val="none"/>
        </w:rPr>
        <w:t>的</w:t>
      </w:r>
      <w:r>
        <w:rPr>
          <w:rFonts w:hint="eastAsia" w:ascii="宋体" w:hAnsi="宋体"/>
          <w:sz w:val="24"/>
          <w:highlight w:val="none"/>
        </w:rPr>
        <w:t>，甲方有权拒收货物，</w:t>
      </w:r>
      <w:r>
        <w:rPr>
          <w:rFonts w:hint="eastAsia" w:ascii="宋体" w:hAnsi="宋体" w:cs="宋体"/>
          <w:sz w:val="24"/>
          <w:highlight w:val="none"/>
        </w:rPr>
        <w:t>在接到</w:t>
      </w:r>
      <w:r>
        <w:rPr>
          <w:rFonts w:hint="eastAsia" w:ascii="宋体" w:hAnsi="宋体" w:cs="宋体"/>
          <w:bCs/>
          <w:sz w:val="24"/>
          <w:highlight w:val="none"/>
        </w:rPr>
        <w:t>甲方</w:t>
      </w:r>
      <w:r>
        <w:rPr>
          <w:rFonts w:hint="eastAsia" w:ascii="宋体" w:hAnsi="宋体" w:cs="宋体"/>
          <w:sz w:val="24"/>
          <w:highlight w:val="none"/>
        </w:rPr>
        <w:t>换退货和/或缺货通知后，</w:t>
      </w:r>
      <w:r>
        <w:rPr>
          <w:rFonts w:hint="eastAsia" w:ascii="宋体" w:hAnsi="宋体"/>
          <w:sz w:val="24"/>
          <w:highlight w:val="none"/>
        </w:rPr>
        <w:t>乙方要在5日内更换</w:t>
      </w:r>
      <w:r>
        <w:rPr>
          <w:rFonts w:hint="eastAsia" w:ascii="宋体" w:hAnsi="宋体" w:cs="宋体"/>
          <w:sz w:val="24"/>
          <w:highlight w:val="none"/>
        </w:rPr>
        <w:t>和/或补齐</w:t>
      </w:r>
      <w:r>
        <w:rPr>
          <w:rFonts w:hint="eastAsia" w:ascii="宋体" w:hAnsi="宋体"/>
          <w:sz w:val="24"/>
          <w:highlight w:val="none"/>
        </w:rPr>
        <w:t>符合本合同要求的货物，由此产生的有关费用由乙方承担。</w:t>
      </w:r>
    </w:p>
    <w:p w14:paraId="62D7C774">
      <w:pPr>
        <w:pStyle w:val="6"/>
        <w:rPr>
          <w:rFonts w:hint="eastAsia"/>
          <w:b/>
          <w:sz w:val="24"/>
          <w:szCs w:val="24"/>
          <w:highlight w:val="none"/>
        </w:rPr>
      </w:pPr>
      <w:r>
        <w:rPr>
          <w:rFonts w:hint="eastAsia"/>
          <w:b/>
          <w:sz w:val="24"/>
          <w:szCs w:val="24"/>
          <w:highlight w:val="none"/>
        </w:rPr>
        <w:t>五、履行地点及付款方式</w:t>
      </w:r>
    </w:p>
    <w:p w14:paraId="505EF562">
      <w:pPr>
        <w:spacing w:line="480" w:lineRule="exact"/>
        <w:ind w:firstLine="480" w:firstLineChars="200"/>
        <w:rPr>
          <w:rFonts w:ascii="宋体" w:hAnsi="宋体" w:cs="宋体"/>
          <w:sz w:val="24"/>
          <w:highlight w:val="none"/>
        </w:rPr>
      </w:pPr>
      <w:r>
        <w:rPr>
          <w:rFonts w:hint="eastAsia" w:ascii="宋体" w:hAnsi="宋体" w:cs="宋体"/>
          <w:sz w:val="24"/>
          <w:highlight w:val="none"/>
        </w:rPr>
        <w:t>（一）履约地点：中山市第二人民医院</w:t>
      </w:r>
    </w:p>
    <w:p w14:paraId="52585743">
      <w:pPr>
        <w:spacing w:line="480" w:lineRule="exact"/>
        <w:ind w:firstLine="480" w:firstLineChars="200"/>
        <w:rPr>
          <w:rFonts w:ascii="宋体" w:hAnsi="宋体" w:cs="宋体"/>
          <w:sz w:val="24"/>
          <w:highlight w:val="none"/>
        </w:rPr>
      </w:pPr>
      <w:r>
        <w:rPr>
          <w:rFonts w:hint="eastAsia" w:ascii="宋体" w:hAnsi="宋体" w:cs="宋体"/>
          <w:sz w:val="24"/>
          <w:highlight w:val="none"/>
        </w:rPr>
        <w:t>（二）付款方式：</w:t>
      </w:r>
    </w:p>
    <w:p w14:paraId="02A58911">
      <w:pPr>
        <w:spacing w:line="480" w:lineRule="exact"/>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 xml:space="preserve"> 银行转账方式支付。根据项目实际情况约定。</w:t>
      </w:r>
    </w:p>
    <w:p w14:paraId="77DDA275">
      <w:pPr>
        <w:pStyle w:val="6"/>
        <w:ind w:firstLine="472" w:firstLineChars="196"/>
        <w:rPr>
          <w:rFonts w:hint="eastAsia"/>
          <w:b/>
          <w:sz w:val="24"/>
          <w:szCs w:val="24"/>
          <w:highlight w:val="none"/>
        </w:rPr>
      </w:pPr>
      <w:r>
        <w:rPr>
          <w:rFonts w:hint="eastAsia"/>
          <w:b/>
          <w:sz w:val="24"/>
          <w:szCs w:val="24"/>
          <w:highlight w:val="none"/>
        </w:rPr>
        <w:t>2.乙方按甲方要求提供的详细清单和相关票据，发票收款账户需要与合同上的一致。</w:t>
      </w:r>
    </w:p>
    <w:p w14:paraId="10DDA87B">
      <w:pPr>
        <w:tabs>
          <w:tab w:val="left" w:pos="425"/>
          <w:tab w:val="left" w:pos="900"/>
        </w:tabs>
        <w:autoSpaceDE w:val="0"/>
        <w:autoSpaceDN w:val="0"/>
        <w:adjustRightInd w:val="0"/>
        <w:snapToGrid w:val="0"/>
        <w:spacing w:line="360" w:lineRule="auto"/>
        <w:ind w:firstLine="480"/>
        <w:rPr>
          <w:rFonts w:hint="eastAsia"/>
          <w:highlight w:val="none"/>
        </w:rPr>
      </w:pPr>
      <w:r>
        <w:rPr>
          <w:rFonts w:hint="eastAsia" w:ascii="宋体" w:hAnsi="宋体" w:cs="宋体"/>
          <w:sz w:val="24"/>
          <w:highlight w:val="none"/>
        </w:rPr>
        <w:t>3.因甲方使用的是财政资金，甲方在前款规定的付款时间为向政府采购支付部门提出办理财政支付申请手续的时间</w:t>
      </w:r>
      <w:r>
        <w:rPr>
          <w:rFonts w:hint="eastAsia" w:ascii="宋体" w:hAnsi="宋体"/>
          <w:sz w:val="24"/>
          <w:highlight w:val="none"/>
        </w:rPr>
        <w:t>（不含政府财政支付部门审核的时间），在规定时间内提出支付申请手续后即视为甲方已经按期支付。</w:t>
      </w:r>
    </w:p>
    <w:p w14:paraId="63ECBE8F">
      <w:pPr>
        <w:pStyle w:val="6"/>
        <w:rPr>
          <w:rFonts w:hint="eastAsia"/>
          <w:b/>
          <w:sz w:val="24"/>
          <w:szCs w:val="24"/>
          <w:highlight w:val="none"/>
        </w:rPr>
      </w:pPr>
      <w:r>
        <w:rPr>
          <w:rFonts w:hint="eastAsia"/>
          <w:b/>
          <w:sz w:val="24"/>
          <w:szCs w:val="24"/>
          <w:highlight w:val="none"/>
        </w:rPr>
        <w:t>六、保密条款</w:t>
      </w:r>
    </w:p>
    <w:p w14:paraId="1CD09CD4">
      <w:pPr>
        <w:tabs>
          <w:tab w:val="left" w:pos="0"/>
        </w:tabs>
        <w:spacing w:line="360" w:lineRule="auto"/>
        <w:ind w:firstLine="360" w:firstLineChars="150"/>
        <w:rPr>
          <w:rFonts w:hint="eastAsia" w:ascii="新宋体" w:hAnsi="宋体" w:eastAsia="新宋体"/>
          <w:sz w:val="24"/>
          <w:highlight w:val="none"/>
        </w:rPr>
      </w:pPr>
      <w:r>
        <w:rPr>
          <w:rFonts w:hint="eastAsia" w:ascii="宋体" w:hAnsi="宋体"/>
          <w:sz w:val="24"/>
          <w:highlight w:val="none"/>
        </w:rPr>
        <w:t>（一）在本合同履行期间，乙方遵守国家的经济、技术工作保密规定和甲方的保密工作条例，乙方在甲方处了解的各种情况、获取的全部信息资料严格保密，不得泄露。对甲方有特殊保密要求的资料或要求特定人员接触的情况，如果乙方不具备相关条件，则提出具体的技术要求，委托甲方办理。</w:t>
      </w:r>
    </w:p>
    <w:p w14:paraId="6AA7B3B6">
      <w:pPr>
        <w:spacing w:line="360" w:lineRule="auto"/>
        <w:ind w:left="1" w:firstLine="357" w:firstLineChars="149"/>
        <w:rPr>
          <w:rFonts w:hint="eastAsia" w:ascii="宋体" w:hAnsi="宋体"/>
          <w:sz w:val="24"/>
          <w:highlight w:val="none"/>
        </w:rPr>
      </w:pPr>
      <w:r>
        <w:rPr>
          <w:rFonts w:hint="eastAsia" w:ascii="宋体" w:hAnsi="宋体"/>
          <w:sz w:val="24"/>
          <w:highlight w:val="none"/>
        </w:rPr>
        <w:t>（二）对于联合技术开发且约定或法定为共享的开发成果，甲、乙双方均具有共同的保密责任，。未经对方认可，任何一方不得以任何形式向其它方出示或提供。</w:t>
      </w:r>
    </w:p>
    <w:p w14:paraId="1996E86A">
      <w:pPr>
        <w:spacing w:line="360" w:lineRule="auto"/>
        <w:ind w:left="1" w:firstLine="357" w:firstLineChars="149"/>
        <w:rPr>
          <w:rFonts w:hint="eastAsia" w:ascii="宋体" w:hAnsi="宋体"/>
          <w:sz w:val="24"/>
          <w:highlight w:val="none"/>
        </w:rPr>
      </w:pPr>
      <w:r>
        <w:rPr>
          <w:rFonts w:hint="eastAsia" w:ascii="宋体" w:hAnsi="宋体"/>
          <w:sz w:val="24"/>
          <w:highlight w:val="none"/>
        </w:rPr>
        <w:t>（三）本合同终止后，本条款项下的义务并不随之终止，双方仍需遵守保密条款，履行其所承诺的保密义务，直到对方同意其解除或终止此项义务，或事实上不会因违反保密条款而给对方造成任何形式的损害时为止。</w:t>
      </w:r>
    </w:p>
    <w:p w14:paraId="35CE78E0">
      <w:pPr>
        <w:pStyle w:val="6"/>
        <w:rPr>
          <w:rFonts w:hint="eastAsia"/>
          <w:b/>
          <w:sz w:val="24"/>
          <w:szCs w:val="24"/>
          <w:highlight w:val="none"/>
        </w:rPr>
      </w:pPr>
      <w:r>
        <w:rPr>
          <w:rFonts w:hint="eastAsia"/>
          <w:b/>
          <w:sz w:val="24"/>
          <w:szCs w:val="24"/>
          <w:highlight w:val="none"/>
        </w:rPr>
        <w:t>七、 技术服务</w:t>
      </w:r>
    </w:p>
    <w:p w14:paraId="20EDDF12">
      <w:pPr>
        <w:spacing w:line="360" w:lineRule="auto"/>
        <w:ind w:firstLine="360" w:firstLineChars="150"/>
        <w:rPr>
          <w:rFonts w:hint="eastAsia" w:ascii="宋体" w:hAnsi="宋体"/>
          <w:sz w:val="24"/>
          <w:highlight w:val="none"/>
        </w:rPr>
      </w:pPr>
      <w:r>
        <w:rPr>
          <w:rFonts w:hint="eastAsia" w:ascii="宋体" w:hAnsi="宋体"/>
          <w:sz w:val="24"/>
          <w:highlight w:val="none"/>
        </w:rPr>
        <w:t>（一）乙方应派员到甲方指定地点配合工作。</w:t>
      </w:r>
    </w:p>
    <w:p w14:paraId="460695D4">
      <w:pPr>
        <w:spacing w:line="360" w:lineRule="auto"/>
        <w:ind w:firstLine="357" w:firstLineChars="149"/>
        <w:rPr>
          <w:rFonts w:hint="eastAsia" w:ascii="宋体" w:hAnsi="宋体"/>
          <w:sz w:val="24"/>
          <w:highlight w:val="none"/>
        </w:rPr>
      </w:pPr>
      <w:r>
        <w:rPr>
          <w:rFonts w:hint="eastAsia" w:ascii="宋体" w:hAnsi="宋体"/>
          <w:sz w:val="24"/>
          <w:highlight w:val="none"/>
        </w:rPr>
        <w:t>（二）乙方按甲方提供的合同执行进度计划，再配合甲方及有关单位，以此做好合同执行进度上的配合工作。</w:t>
      </w:r>
    </w:p>
    <w:p w14:paraId="6E7E9F70">
      <w:pPr>
        <w:spacing w:line="360" w:lineRule="auto"/>
        <w:ind w:firstLine="240" w:firstLineChars="100"/>
        <w:rPr>
          <w:rFonts w:hint="eastAsia" w:ascii="宋体" w:hAnsi="宋体"/>
          <w:sz w:val="24"/>
          <w:highlight w:val="none"/>
        </w:rPr>
      </w:pPr>
      <w:r>
        <w:rPr>
          <w:rFonts w:hint="eastAsia" w:ascii="宋体" w:hAnsi="宋体"/>
          <w:sz w:val="24"/>
          <w:highlight w:val="none"/>
        </w:rPr>
        <w:t>（三）未经甲、乙双方书面确认或者甲方书面同意，乙方不得延迟或进行内容上的变更。如果乙方在提供技术服务的过程中发现影响本合同执行的不利因素的，乙方应及时书面通知给甲方。</w:t>
      </w:r>
    </w:p>
    <w:p w14:paraId="52650A9A">
      <w:pPr>
        <w:pStyle w:val="6"/>
        <w:rPr>
          <w:rFonts w:hint="eastAsia"/>
          <w:b/>
          <w:sz w:val="24"/>
          <w:szCs w:val="24"/>
          <w:highlight w:val="none"/>
        </w:rPr>
      </w:pPr>
      <w:r>
        <w:rPr>
          <w:rFonts w:hint="eastAsia"/>
          <w:b/>
          <w:sz w:val="24"/>
          <w:szCs w:val="24"/>
          <w:highlight w:val="none"/>
        </w:rPr>
        <w:t>八、 不可抗力</w:t>
      </w:r>
    </w:p>
    <w:p w14:paraId="12E3D705">
      <w:pPr>
        <w:spacing w:line="360" w:lineRule="auto"/>
        <w:ind w:right="-420" w:rightChars="-200" w:firstLine="360" w:firstLineChars="150"/>
        <w:rPr>
          <w:rFonts w:hint="eastAsia" w:ascii="宋体" w:hAnsi="宋体"/>
          <w:sz w:val="24"/>
          <w:highlight w:val="none"/>
        </w:rPr>
      </w:pPr>
      <w:r>
        <w:rPr>
          <w:rFonts w:hint="eastAsia" w:ascii="宋体" w:hAnsi="宋体"/>
          <w:sz w:val="24"/>
          <w:highlight w:val="none"/>
        </w:rPr>
        <w:t>（一）不可抗力指战争、严重火灾、洪水、台风、地震等属于有权机关认定的不可抗力事件。</w:t>
      </w:r>
    </w:p>
    <w:p w14:paraId="5BB24779">
      <w:pPr>
        <w:spacing w:line="360" w:lineRule="auto"/>
        <w:ind w:right="-200" w:firstLine="360" w:firstLineChars="150"/>
        <w:rPr>
          <w:rFonts w:hint="eastAsia" w:ascii="宋体" w:hAnsi="宋体" w:eastAsia="微软雅黑"/>
          <w:b/>
          <w:bCs/>
          <w:sz w:val="24"/>
          <w:highlight w:val="none"/>
        </w:rPr>
      </w:pPr>
      <w:r>
        <w:rPr>
          <w:rFonts w:hint="eastAsia" w:ascii="宋体" w:hAnsi="宋体"/>
          <w:sz w:val="24"/>
          <w:highlight w:val="none"/>
        </w:rPr>
        <w:t>（二）签约双方中任何一方由于不可抗力影响合同执行时，发生不可抗力一方应在发生不可抗力事故之日起   日内书面通知另一方。双方可通过友好协商尽快解决本合同的执行问题，但在双方未达到一致意见之前，乙方仍然有责任采取必要的措施加速提供服务。</w:t>
      </w:r>
    </w:p>
    <w:p w14:paraId="2CC8DA83">
      <w:pPr>
        <w:pStyle w:val="6"/>
        <w:rPr>
          <w:rFonts w:hint="eastAsia"/>
          <w:b/>
          <w:sz w:val="24"/>
          <w:szCs w:val="24"/>
          <w:highlight w:val="none"/>
        </w:rPr>
      </w:pPr>
      <w:r>
        <w:rPr>
          <w:rFonts w:hint="eastAsia"/>
          <w:b/>
          <w:sz w:val="24"/>
          <w:szCs w:val="24"/>
          <w:highlight w:val="none"/>
        </w:rPr>
        <w:t>九、合同终止</w:t>
      </w:r>
    </w:p>
    <w:p w14:paraId="2790BE37">
      <w:pPr>
        <w:spacing w:line="360" w:lineRule="auto"/>
        <w:rPr>
          <w:rFonts w:ascii="宋体" w:hAnsi="宋体"/>
          <w:sz w:val="24"/>
          <w:highlight w:val="none"/>
        </w:rPr>
      </w:pPr>
      <w:r>
        <w:rPr>
          <w:rFonts w:ascii="宋体" w:hAnsi="宋体"/>
          <w:sz w:val="24"/>
          <w:highlight w:val="none"/>
        </w:rPr>
        <w:tab/>
      </w:r>
      <w:r>
        <w:rPr>
          <w:rFonts w:hint="eastAsia" w:ascii="宋体" w:hAnsi="宋体"/>
          <w:sz w:val="24"/>
          <w:highlight w:val="none"/>
        </w:rPr>
        <w:t>如果一方严重违反合同，另一方可立即终止本合同，但本合同另有约定除外。</w:t>
      </w:r>
    </w:p>
    <w:p w14:paraId="203A13E4">
      <w:pPr>
        <w:pStyle w:val="6"/>
        <w:rPr>
          <w:rFonts w:hint="eastAsia"/>
          <w:b/>
          <w:sz w:val="24"/>
          <w:szCs w:val="24"/>
          <w:highlight w:val="none"/>
        </w:rPr>
      </w:pPr>
      <w:r>
        <w:rPr>
          <w:rFonts w:hint="eastAsia"/>
          <w:b/>
          <w:sz w:val="24"/>
          <w:szCs w:val="24"/>
          <w:highlight w:val="none"/>
        </w:rPr>
        <w:t>十、违约责任</w:t>
      </w:r>
    </w:p>
    <w:p w14:paraId="50174F57">
      <w:pPr>
        <w:spacing w:line="480" w:lineRule="exact"/>
        <w:ind w:firstLine="480" w:firstLineChars="200"/>
        <w:rPr>
          <w:rFonts w:ascii="宋体" w:hAnsi="宋体"/>
          <w:sz w:val="24"/>
          <w:highlight w:val="none"/>
        </w:rPr>
      </w:pPr>
      <w:r>
        <w:rPr>
          <w:rFonts w:hint="eastAsia" w:ascii="宋体" w:hAnsi="宋体"/>
          <w:sz w:val="24"/>
          <w:highlight w:val="none"/>
        </w:rPr>
        <w:t>（一）甲方无正当理由拒绝接受服务，甲方向乙方偿付本合同总额的5%的违约金。</w:t>
      </w:r>
    </w:p>
    <w:p w14:paraId="144E4F32">
      <w:pPr>
        <w:spacing w:line="480" w:lineRule="exact"/>
        <w:ind w:firstLine="480" w:firstLineChars="200"/>
        <w:rPr>
          <w:rFonts w:ascii="宋体" w:hAnsi="宋体"/>
          <w:sz w:val="24"/>
          <w:highlight w:val="none"/>
        </w:rPr>
      </w:pPr>
      <w:r>
        <w:rPr>
          <w:rFonts w:hint="eastAsia" w:ascii="宋体" w:hAnsi="宋体"/>
          <w:sz w:val="24"/>
          <w:highlight w:val="none"/>
        </w:rPr>
        <w:t>（二）甲方无正当理由逾期付款，则每日按本合同总价的万分之五向乙方偿付违约金。</w:t>
      </w:r>
    </w:p>
    <w:p w14:paraId="6A38CFDE">
      <w:pPr>
        <w:spacing w:line="480" w:lineRule="exact"/>
        <w:ind w:firstLine="480" w:firstLineChars="200"/>
        <w:rPr>
          <w:rFonts w:ascii="宋体" w:hAnsi="宋体"/>
          <w:sz w:val="24"/>
          <w:highlight w:val="none"/>
        </w:rPr>
      </w:pPr>
      <w:r>
        <w:rPr>
          <w:rFonts w:hint="eastAsia" w:ascii="宋体" w:hAnsi="宋体"/>
          <w:sz w:val="24"/>
          <w:highlight w:val="none"/>
        </w:rPr>
        <w:t>（三）乙方未能按本合同规定的时间提供服务成果，从逾期之日起每日按本合同总价万分之五的数额向甲方支付违约金；逾期15日以上的，甲方有权解除合同及无需向乙方支付任何费用，且乙方须一次性向甲方支付本合同总价5%的违约金。</w:t>
      </w:r>
    </w:p>
    <w:p w14:paraId="00C75A69">
      <w:pPr>
        <w:tabs>
          <w:tab w:val="left" w:pos="420"/>
        </w:tabs>
        <w:spacing w:line="500" w:lineRule="exact"/>
        <w:ind w:firstLine="480" w:firstLineChars="200"/>
        <w:rPr>
          <w:rFonts w:ascii="宋体" w:hAnsi="宋体" w:cs="宋体"/>
          <w:sz w:val="24"/>
          <w:highlight w:val="none"/>
        </w:rPr>
      </w:pPr>
      <w:r>
        <w:rPr>
          <w:rFonts w:hint="eastAsia" w:ascii="宋体" w:hAnsi="宋体" w:cs="宋体"/>
          <w:sz w:val="24"/>
          <w:highlight w:val="none"/>
        </w:rPr>
        <w:t>（四）</w:t>
      </w:r>
      <w:r>
        <w:rPr>
          <w:rFonts w:hint="eastAsia" w:ascii="宋体" w:hAnsi="宋体"/>
          <w:sz w:val="24"/>
          <w:highlight w:val="none"/>
        </w:rPr>
        <w:t>除本合同另有约定外，</w:t>
      </w:r>
      <w:r>
        <w:rPr>
          <w:rFonts w:hint="eastAsia" w:ascii="宋体" w:hAnsi="宋体" w:cs="宋体"/>
          <w:sz w:val="24"/>
          <w:highlight w:val="none"/>
        </w:rPr>
        <w:t>因乙方在合同期限内提供的服务不符合采购文件或本合同规定，甲方有权采用以下任一方式处理：</w:t>
      </w:r>
    </w:p>
    <w:p w14:paraId="3081BDB3">
      <w:pPr>
        <w:spacing w:line="480" w:lineRule="exact"/>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hint="eastAsia" w:ascii="宋体" w:hAnsi="宋体"/>
          <w:sz w:val="24"/>
          <w:highlight w:val="none"/>
        </w:rPr>
        <w:t>甲方有权拒收及解除合同，并且乙方须向甲方支付本合同总价5%的违约金。</w:t>
      </w:r>
    </w:p>
    <w:p w14:paraId="75927DBA">
      <w:pPr>
        <w:tabs>
          <w:tab w:val="left" w:pos="420"/>
        </w:tabs>
        <w:spacing w:line="500" w:lineRule="exact"/>
        <w:ind w:firstLine="480" w:firstLineChars="200"/>
        <w:rPr>
          <w:rFonts w:ascii="宋体" w:hAnsi="宋体"/>
          <w:bCs/>
          <w:sz w:val="24"/>
          <w:highlight w:val="none"/>
        </w:rPr>
      </w:pPr>
      <w:r>
        <w:rPr>
          <w:rFonts w:hint="eastAsia" w:ascii="宋体" w:hAnsi="宋体" w:cs="宋体"/>
          <w:sz w:val="24"/>
          <w:highlight w:val="none"/>
        </w:rPr>
        <w:t>（2）甲方向乙方发出整改意见或建议，若乙方没有在甲方规定的时间内容完成整改的，每逾期一日按本合同总价的万分之五向甲方偿付违约金，乙方逾期十五日仍未完成整改，甲方有权解除合同，且不承担任何责任与费用，乙方</w:t>
      </w:r>
      <w:r>
        <w:rPr>
          <w:rFonts w:hint="eastAsia" w:ascii="宋体" w:hAnsi="宋体"/>
          <w:sz w:val="24"/>
          <w:highlight w:val="none"/>
        </w:rPr>
        <w:t>须一次性向甲方支付本合同总价5%的违约金，</w:t>
      </w:r>
      <w:r>
        <w:rPr>
          <w:rFonts w:hint="eastAsia" w:ascii="宋体" w:hAnsi="宋体" w:cs="宋体"/>
          <w:sz w:val="24"/>
          <w:highlight w:val="none"/>
        </w:rPr>
        <w:t>并承担对此给甲方造成的损失。</w:t>
      </w:r>
    </w:p>
    <w:p w14:paraId="5C8FEA18">
      <w:pPr>
        <w:spacing w:line="360" w:lineRule="auto"/>
        <w:ind w:firstLine="480" w:firstLineChars="200"/>
        <w:rPr>
          <w:rFonts w:hint="eastAsia" w:ascii="宋体" w:hAnsi="宋体"/>
          <w:sz w:val="24"/>
          <w:highlight w:val="none"/>
        </w:rPr>
      </w:pPr>
      <w:r>
        <w:rPr>
          <w:rFonts w:hint="eastAsia" w:ascii="宋体" w:hAnsi="宋体"/>
          <w:sz w:val="24"/>
          <w:highlight w:val="none"/>
        </w:rPr>
        <w:t>（七）其它违约责任按《中华人民共和国民法典》处理。</w:t>
      </w:r>
    </w:p>
    <w:p w14:paraId="47CE485F">
      <w:pPr>
        <w:spacing w:line="360" w:lineRule="auto"/>
        <w:ind w:firstLine="361" w:firstLineChars="150"/>
        <w:rPr>
          <w:rFonts w:hint="eastAsia" w:ascii="宋体" w:hAnsi="宋体" w:cs="宋体"/>
          <w:b/>
          <w:sz w:val="24"/>
          <w:highlight w:val="none"/>
        </w:rPr>
      </w:pPr>
      <w:r>
        <w:rPr>
          <w:rFonts w:hint="eastAsia" w:ascii="宋体" w:hAnsi="宋体" w:cs="宋体"/>
          <w:b/>
          <w:sz w:val="24"/>
          <w:highlight w:val="none"/>
        </w:rPr>
        <w:t>十一、争议解决</w:t>
      </w:r>
    </w:p>
    <w:p w14:paraId="519791C2">
      <w:pPr>
        <w:pStyle w:val="6"/>
        <w:rPr>
          <w:rFonts w:hint="eastAsia"/>
          <w:snapToGrid w:val="0"/>
          <w:sz w:val="24"/>
          <w:szCs w:val="24"/>
          <w:highlight w:val="none"/>
        </w:rPr>
      </w:pPr>
      <w:r>
        <w:rPr>
          <w:rFonts w:hint="eastAsia"/>
          <w:snapToGrid w:val="0"/>
          <w:sz w:val="24"/>
          <w:szCs w:val="24"/>
          <w:highlight w:val="none"/>
        </w:rPr>
        <w:t> 本合同</w:t>
      </w:r>
      <w:r>
        <w:rPr>
          <w:rFonts w:hint="eastAsia"/>
          <w:snapToGrid w:val="0"/>
          <w:kern w:val="0"/>
          <w:sz w:val="24"/>
          <w:szCs w:val="24"/>
          <w:highlight w:val="none"/>
        </w:rPr>
        <w:t>未尽事宜以及因本合同引起的或与本合同有关的任何纠纷，由双方友好协商解决。协商不能解决的，双方同意提交广州仲裁委员会中山分会，依照该委员会仲裁规则进行仲裁。仲裁裁决是终局的，对双方均具有约束力。</w:t>
      </w:r>
    </w:p>
    <w:p w14:paraId="4E756914">
      <w:pPr>
        <w:spacing w:line="360" w:lineRule="auto"/>
        <w:ind w:firstLine="361" w:firstLineChars="150"/>
        <w:rPr>
          <w:rFonts w:hint="eastAsia" w:ascii="宋体" w:hAnsi="宋体" w:cs="宋体"/>
          <w:b/>
          <w:sz w:val="24"/>
          <w:highlight w:val="none"/>
        </w:rPr>
      </w:pPr>
      <w:r>
        <w:rPr>
          <w:rFonts w:hint="eastAsia" w:ascii="宋体" w:hAnsi="宋体" w:cs="宋体"/>
          <w:b/>
          <w:sz w:val="24"/>
          <w:highlight w:val="none"/>
        </w:rPr>
        <w:t>十二、其它</w:t>
      </w:r>
    </w:p>
    <w:p w14:paraId="0938EA60">
      <w:pPr>
        <w:spacing w:line="360" w:lineRule="auto"/>
        <w:ind w:firstLine="705" w:firstLineChars="294"/>
        <w:rPr>
          <w:rFonts w:hint="eastAsia" w:ascii="宋体" w:hAnsi="宋体"/>
          <w:sz w:val="24"/>
          <w:highlight w:val="none"/>
        </w:rPr>
      </w:pPr>
      <w:r>
        <w:rPr>
          <w:rFonts w:hint="eastAsia" w:ascii="宋体" w:hAnsi="宋体"/>
          <w:sz w:val="24"/>
          <w:highlight w:val="none"/>
        </w:rPr>
        <w:t>（一）本合同的所有附件（包括但不限于中标通知书、服务内容明细、成交通知书、投标文件、招标文件等）均为本合同的有效组成部份，与本合同具有同等法律效力，且解释的顺序以文件生成时间在后的为准。</w:t>
      </w:r>
    </w:p>
    <w:p w14:paraId="2DDA428F">
      <w:pPr>
        <w:spacing w:line="360" w:lineRule="auto"/>
        <w:ind w:firstLine="360" w:firstLineChars="150"/>
        <w:rPr>
          <w:rFonts w:hint="eastAsia" w:ascii="宋体" w:hAnsi="宋体"/>
          <w:sz w:val="24"/>
          <w:highlight w:val="none"/>
        </w:rPr>
      </w:pPr>
      <w:r>
        <w:rPr>
          <w:rFonts w:hint="eastAsia" w:ascii="宋体" w:hAnsi="宋体"/>
          <w:sz w:val="24"/>
          <w:highlight w:val="none"/>
        </w:rPr>
        <w:t>（二）在执行本合同的过程中，所有经甲乙双方签署确认的文件（包括会议纪要、补充协议、合同修改书、往来信函等）均为本合同的有效组成部份，其生效日期为双方均签名盖章之日起。</w:t>
      </w:r>
    </w:p>
    <w:p w14:paraId="11D3267A">
      <w:pPr>
        <w:spacing w:line="360" w:lineRule="auto"/>
        <w:ind w:firstLine="360" w:firstLineChars="150"/>
        <w:rPr>
          <w:rFonts w:hint="eastAsia" w:ascii="宋体" w:hAnsi="宋体"/>
          <w:sz w:val="24"/>
          <w:highlight w:val="none"/>
        </w:rPr>
      </w:pPr>
      <w:r>
        <w:rPr>
          <w:rFonts w:hint="eastAsia" w:ascii="宋体" w:hAnsi="宋体"/>
          <w:sz w:val="24"/>
          <w:highlight w:val="none"/>
        </w:rPr>
        <w:t>（三）合同附件</w:t>
      </w:r>
    </w:p>
    <w:p w14:paraId="766AF1FA">
      <w:pPr>
        <w:spacing w:line="360" w:lineRule="auto"/>
        <w:ind w:firstLine="705" w:firstLineChars="294"/>
        <w:rPr>
          <w:rFonts w:hint="eastAsia" w:ascii="宋体" w:hAnsi="宋体"/>
          <w:sz w:val="24"/>
          <w:highlight w:val="none"/>
        </w:rPr>
      </w:pPr>
      <w:r>
        <w:rPr>
          <w:rFonts w:hint="eastAsia" w:ascii="宋体" w:hAnsi="宋体"/>
          <w:sz w:val="24"/>
          <w:highlight w:val="none"/>
        </w:rPr>
        <w:t>附件一：中标通知书（中标通知书复印件加盖中标公司公章）；</w:t>
      </w:r>
    </w:p>
    <w:p w14:paraId="60808D1A">
      <w:pPr>
        <w:spacing w:line="360" w:lineRule="auto"/>
        <w:ind w:firstLine="705" w:firstLineChars="294"/>
        <w:rPr>
          <w:rFonts w:hint="eastAsia" w:ascii="宋体" w:hAnsi="宋体"/>
          <w:sz w:val="24"/>
          <w:highlight w:val="none"/>
        </w:rPr>
      </w:pPr>
      <w:r>
        <w:rPr>
          <w:rFonts w:hint="eastAsia" w:ascii="宋体" w:hAnsi="宋体"/>
          <w:sz w:val="24"/>
          <w:highlight w:val="none"/>
        </w:rPr>
        <w:t>附件二：服务内容明细</w:t>
      </w:r>
    </w:p>
    <w:p w14:paraId="147123E0">
      <w:pPr>
        <w:spacing w:line="360" w:lineRule="auto"/>
        <w:ind w:firstLine="240" w:firstLineChars="100"/>
        <w:rPr>
          <w:rFonts w:ascii="宋体" w:hAnsi="宋体"/>
          <w:sz w:val="24"/>
          <w:highlight w:val="none"/>
        </w:rPr>
      </w:pPr>
      <w:r>
        <w:rPr>
          <w:rFonts w:hint="eastAsia" w:ascii="宋体" w:hAnsi="宋体" w:cs="宋体"/>
          <w:sz w:val="24"/>
          <w:highlight w:val="none"/>
        </w:rPr>
        <w:t>（四）本合同正本壹式伍份，甲方执肆份，乙方执壹份，同具有同样的法律效力。。</w:t>
      </w:r>
    </w:p>
    <w:p w14:paraId="646D3886">
      <w:pPr>
        <w:adjustRightInd w:val="0"/>
        <w:snapToGrid w:val="0"/>
        <w:spacing w:line="480" w:lineRule="exact"/>
        <w:ind w:firstLine="240" w:firstLineChars="100"/>
        <w:rPr>
          <w:rFonts w:ascii="宋体" w:hAnsi="宋体" w:cs="宋体"/>
          <w:sz w:val="24"/>
          <w:highlight w:val="none"/>
        </w:rPr>
      </w:pPr>
      <w:r>
        <w:rPr>
          <w:rFonts w:hint="eastAsia" w:ascii="宋体" w:hAnsi="宋体" w:cs="宋体"/>
          <w:sz w:val="24"/>
          <w:highlight w:val="none"/>
        </w:rPr>
        <w:t>（五）合同自甲乙双方签约代表签名、盖章之日起生效,至合同条款全部履行结束后终止。</w:t>
      </w:r>
    </w:p>
    <w:p w14:paraId="4F3C3DC5">
      <w:pPr>
        <w:spacing w:line="480" w:lineRule="exact"/>
        <w:ind w:firstLine="240" w:firstLineChars="100"/>
        <w:rPr>
          <w:rFonts w:ascii="宋体" w:hAnsi="宋体" w:cs="宋体"/>
          <w:sz w:val="24"/>
          <w:highlight w:val="none"/>
        </w:rPr>
      </w:pPr>
      <w:r>
        <w:rPr>
          <w:rFonts w:hint="eastAsia" w:ascii="宋体" w:hAnsi="宋体" w:cs="宋体"/>
          <w:sz w:val="24"/>
          <w:highlight w:val="none"/>
        </w:rPr>
        <w:t>（六）合同未尽事宜，由双方协商处理。如经甲乙双方同意，可以增补。补充的条款或协议与本合同具有同样的法律效力。</w:t>
      </w:r>
    </w:p>
    <w:p w14:paraId="440D0BC8">
      <w:pPr>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（七）本合同双面打印，合计</w:t>
      </w:r>
      <w:r>
        <w:rPr>
          <w:rFonts w:hint="eastAsia" w:ascii="宋体" w:hAnsi="宋体" w:cs="宋体"/>
          <w:sz w:val="24"/>
          <w:highlight w:val="none"/>
          <w:u w:val="single"/>
        </w:rPr>
        <w:t xml:space="preserve">        </w:t>
      </w:r>
      <w:r>
        <w:rPr>
          <w:rFonts w:hint="eastAsia" w:ascii="宋体" w:hAnsi="宋体" w:cs="宋体"/>
          <w:sz w:val="24"/>
          <w:highlight w:val="none"/>
        </w:rPr>
        <w:t>页</w:t>
      </w:r>
      <w:r>
        <w:rPr>
          <w:rFonts w:ascii="宋体" w:hAnsi="宋体" w:cs="宋体"/>
          <w:sz w:val="24"/>
          <w:highlight w:val="none"/>
        </w:rPr>
        <w:t>A4</w:t>
      </w:r>
      <w:r>
        <w:rPr>
          <w:rFonts w:hint="eastAsia" w:ascii="宋体" w:hAnsi="宋体" w:cs="宋体"/>
          <w:sz w:val="24"/>
          <w:highlight w:val="none"/>
        </w:rPr>
        <w:t>纸张，缺页之合同为无效合同。</w:t>
      </w:r>
    </w:p>
    <w:p w14:paraId="1985A7D2">
      <w:pPr>
        <w:spacing w:line="360" w:lineRule="auto"/>
        <w:rPr>
          <w:rFonts w:hint="eastAsia" w:ascii="宋体" w:hAnsi="宋体"/>
          <w:sz w:val="24"/>
          <w:highlight w:val="none"/>
        </w:rPr>
      </w:pPr>
    </w:p>
    <w:p w14:paraId="720B0FDE">
      <w:pPr>
        <w:spacing w:line="360" w:lineRule="auto"/>
        <w:rPr>
          <w:rFonts w:hint="eastAsia" w:ascii="宋体" w:hAnsi="宋体"/>
          <w:sz w:val="24"/>
          <w:highlight w:val="none"/>
        </w:rPr>
      </w:pPr>
    </w:p>
    <w:p w14:paraId="59EA618B">
      <w:pPr>
        <w:spacing w:line="360" w:lineRule="auto"/>
        <w:rPr>
          <w:rFonts w:hint="eastAsia" w:ascii="宋体" w:hAnsi="宋体"/>
          <w:sz w:val="24"/>
          <w:highlight w:val="none"/>
        </w:rPr>
      </w:pPr>
    </w:p>
    <w:p w14:paraId="1BAB4C5E">
      <w:pPr>
        <w:spacing w:line="360" w:lineRule="auto"/>
        <w:rPr>
          <w:rFonts w:hint="eastAsia" w:ascii="宋体" w:hAnsi="宋体"/>
          <w:sz w:val="24"/>
          <w:highlight w:val="none"/>
        </w:rPr>
      </w:pPr>
      <w:r>
        <w:rPr>
          <w:rFonts w:hint="eastAsia" w:ascii="宋体" w:hAnsi="宋体"/>
          <w:sz w:val="24"/>
          <w:highlight w:val="none"/>
        </w:rPr>
        <w:t xml:space="preserve">甲方(盖章): 中山市第二人民医院 </w:t>
      </w:r>
      <w:r>
        <w:rPr>
          <w:rFonts w:ascii="宋体" w:hAnsi="宋体"/>
          <w:sz w:val="24"/>
          <w:highlight w:val="none"/>
        </w:rPr>
        <w:t xml:space="preserve">  </w:t>
      </w:r>
      <w:r>
        <w:rPr>
          <w:rFonts w:hint="eastAsia" w:ascii="宋体" w:hAnsi="宋体"/>
          <w:sz w:val="24"/>
          <w:highlight w:val="none"/>
        </w:rPr>
        <w:t xml:space="preserve">     乙方(盖章)： </w:t>
      </w:r>
    </w:p>
    <w:p w14:paraId="531C4627">
      <w:pPr>
        <w:spacing w:line="360" w:lineRule="auto"/>
        <w:rPr>
          <w:rFonts w:hint="eastAsia" w:ascii="宋体" w:hAnsi="宋体"/>
          <w:sz w:val="24"/>
          <w:highlight w:val="none"/>
        </w:rPr>
      </w:pPr>
      <w:r>
        <w:rPr>
          <w:rFonts w:hint="eastAsia" w:ascii="宋体" w:hAnsi="宋体"/>
          <w:sz w:val="24"/>
          <w:highlight w:val="none"/>
        </w:rPr>
        <w:t>签约代表(签名)：</w:t>
      </w:r>
      <w:r>
        <w:rPr>
          <w:rFonts w:ascii="宋体" w:hAnsi="宋体"/>
          <w:sz w:val="24"/>
          <w:highlight w:val="none"/>
        </w:rPr>
        <w:t xml:space="preserve">                      </w:t>
      </w:r>
      <w:r>
        <w:rPr>
          <w:rFonts w:hint="eastAsia" w:ascii="宋体" w:hAnsi="宋体"/>
          <w:sz w:val="24"/>
          <w:highlight w:val="none"/>
        </w:rPr>
        <w:t xml:space="preserve">签约代表(签名)： </w:t>
      </w:r>
    </w:p>
    <w:p w14:paraId="776CFD37">
      <w:pPr>
        <w:spacing w:line="360" w:lineRule="auto"/>
        <w:ind w:left="5520" w:hanging="5520" w:hangingChars="2300"/>
        <w:rPr>
          <w:rFonts w:hint="eastAsia" w:ascii="宋体" w:hAns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 xml:space="preserve"> 地址： </w:t>
      </w:r>
    </w:p>
    <w:p w14:paraId="61BD8DF2">
      <w:pPr>
        <w:spacing w:line="360" w:lineRule="auto"/>
        <w:rPr>
          <w:rFonts w:hint="eastAsia" w:ascii="宋体" w:hAnsi="宋体"/>
          <w:sz w:val="24"/>
          <w:highlight w:val="none"/>
        </w:rPr>
      </w:pPr>
      <w:r>
        <w:rPr>
          <w:rFonts w:hint="eastAsia" w:ascii="宋体" w:hAnsi="宋体"/>
          <w:sz w:val="24"/>
          <w:highlight w:val="none"/>
        </w:rPr>
        <w:t>电话：　　　</w:t>
      </w:r>
      <w:r>
        <w:rPr>
          <w:rFonts w:ascii="宋体" w:hAnsi="宋体"/>
          <w:sz w:val="24"/>
          <w:highlight w:val="none"/>
        </w:rPr>
        <w:t xml:space="preserve">                         </w:t>
      </w:r>
      <w:r>
        <w:rPr>
          <w:rFonts w:hint="eastAsia" w:ascii="宋体" w:hAnsi="宋体"/>
          <w:sz w:val="24"/>
          <w:highlight w:val="none"/>
        </w:rPr>
        <w:t xml:space="preserve"> 电话：</w:t>
      </w:r>
    </w:p>
    <w:p w14:paraId="6F471A7B">
      <w:pPr>
        <w:spacing w:line="360" w:lineRule="auto"/>
        <w:rPr>
          <w:rFonts w:hint="eastAsia" w:ascii="宋体" w:hAnsi="宋体"/>
          <w:sz w:val="24"/>
          <w:highlight w:val="none"/>
        </w:rPr>
      </w:pPr>
      <w:r>
        <w:rPr>
          <w:rFonts w:hint="eastAsia" w:ascii="宋体" w:hAnsi="宋体"/>
          <w:sz w:val="24"/>
          <w:highlight w:val="none"/>
        </w:rPr>
        <w:t>传真：　　　</w:t>
      </w:r>
      <w:r>
        <w:rPr>
          <w:rFonts w:ascii="宋体" w:hAnsi="宋体"/>
          <w:sz w:val="24"/>
          <w:highlight w:val="none"/>
        </w:rPr>
        <w:t xml:space="preserve">                         </w:t>
      </w:r>
      <w:r>
        <w:rPr>
          <w:rFonts w:hint="eastAsia" w:ascii="宋体" w:hAnsi="宋体"/>
          <w:sz w:val="24"/>
          <w:highlight w:val="none"/>
        </w:rPr>
        <w:t xml:space="preserve"> 传真：</w:t>
      </w:r>
    </w:p>
    <w:p w14:paraId="1F27A7C2">
      <w:pPr>
        <w:spacing w:line="360" w:lineRule="auto"/>
        <w:rPr>
          <w:rFonts w:hint="eastAsia"/>
          <w:sz w:val="24"/>
          <w:highlight w:val="none"/>
        </w:rPr>
      </w:pPr>
      <w:r>
        <w:rPr>
          <w:rFonts w:hint="eastAsia" w:ascii="宋体" w:hAnsi="宋体"/>
          <w:sz w:val="24"/>
          <w:highlight w:val="none"/>
        </w:rPr>
        <w:t>开户银行:                             开户银行:</w:t>
      </w:r>
      <w:r>
        <w:rPr>
          <w:rFonts w:hint="eastAsia"/>
          <w:sz w:val="24"/>
          <w:highlight w:val="none"/>
        </w:rPr>
        <w:t xml:space="preserve"> </w:t>
      </w:r>
    </w:p>
    <w:p w14:paraId="52E39319">
      <w:pPr>
        <w:spacing w:line="360" w:lineRule="auto"/>
        <w:rPr>
          <w:rFonts w:hint="eastAsia" w:ascii="宋体" w:hAnsi="宋体"/>
          <w:sz w:val="24"/>
          <w:highlight w:val="none"/>
        </w:rPr>
      </w:pPr>
      <w:r>
        <w:rPr>
          <w:rFonts w:hint="eastAsia" w:ascii="宋体" w:hAnsi="宋体"/>
          <w:sz w:val="24"/>
          <w:highlight w:val="none"/>
        </w:rPr>
        <w:t>账 号:                                账 号:</w:t>
      </w:r>
    </w:p>
    <w:p w14:paraId="7942F982">
      <w:pPr>
        <w:spacing w:line="360" w:lineRule="auto"/>
        <w:rPr>
          <w:rFonts w:ascii="宋体" w:hAnsi="宋体"/>
          <w:sz w:val="24"/>
          <w:highlight w:val="none"/>
        </w:rPr>
      </w:pPr>
      <w:r>
        <w:rPr>
          <w:rFonts w:hint="eastAsia" w:ascii="宋体" w:hAnsi="宋体"/>
          <w:sz w:val="24"/>
          <w:highlight w:val="none"/>
        </w:rPr>
        <w:t xml:space="preserve">                                      统一社会信用代码：</w:t>
      </w:r>
    </w:p>
    <w:p w14:paraId="687A1056">
      <w:pPr>
        <w:pStyle w:val="18"/>
        <w:shd w:val="clear" w:color="auto" w:fill="FFFFFF"/>
        <w:spacing w:line="360" w:lineRule="auto"/>
        <w:rPr>
          <w:rFonts w:ascii="宋体" w:hAnsi="宋体"/>
          <w:sz w:val="24"/>
          <w:highlight w:val="none"/>
        </w:rPr>
      </w:pPr>
      <w:r>
        <w:rPr>
          <w:rFonts w:ascii="宋体" w:hAnsi="宋体"/>
          <w:sz w:val="24"/>
          <w:highlight w:val="none"/>
        </w:rPr>
        <w:t>统一社会信用代码：1244200066333399XT</w:t>
      </w:r>
    </w:p>
    <w:p w14:paraId="0BE08DC2">
      <w:pPr>
        <w:spacing w:line="360" w:lineRule="auto"/>
        <w:rPr>
          <w:rFonts w:hint="eastAsia" w:ascii="宋体" w:hAnsi="宋体"/>
          <w:sz w:val="24"/>
          <w:highlight w:val="none"/>
        </w:rPr>
      </w:pPr>
    </w:p>
    <w:p w14:paraId="425352EA">
      <w:pPr>
        <w:spacing w:line="360" w:lineRule="auto"/>
        <w:rPr>
          <w:rFonts w:hint="eastAsia" w:ascii="宋体" w:hAnsi="宋体"/>
          <w:sz w:val="24"/>
          <w:highlight w:val="none"/>
        </w:rPr>
      </w:pPr>
      <w:r>
        <w:rPr>
          <w:rFonts w:hint="eastAsia" w:ascii="宋体" w:hAnsi="宋体"/>
          <w:sz w:val="24"/>
          <w:highlight w:val="none"/>
        </w:rPr>
        <w:t xml:space="preserve">签约日期：       </w:t>
      </w:r>
      <w:r>
        <w:rPr>
          <w:rFonts w:ascii="宋体" w:hAnsi="宋体"/>
          <w:sz w:val="24"/>
          <w:highlight w:val="none"/>
        </w:rPr>
        <w:t xml:space="preserve">年 </w:t>
      </w:r>
      <w:r>
        <w:rPr>
          <w:rFonts w:hint="eastAsia" w:ascii="宋体" w:hAnsi="宋体"/>
          <w:sz w:val="24"/>
          <w:highlight w:val="none"/>
        </w:rPr>
        <w:t xml:space="preserve">   </w:t>
      </w:r>
      <w:r>
        <w:rPr>
          <w:rFonts w:ascii="宋体" w:hAnsi="宋体"/>
          <w:sz w:val="24"/>
          <w:highlight w:val="none"/>
        </w:rPr>
        <w:t xml:space="preserve"> 月</w:t>
      </w:r>
      <w:r>
        <w:rPr>
          <w:rFonts w:hint="eastAsia" w:ascii="宋体" w:hAnsi="宋体"/>
          <w:sz w:val="24"/>
          <w:highlight w:val="none"/>
        </w:rPr>
        <w:t xml:space="preserve">  </w:t>
      </w:r>
      <w:r>
        <w:rPr>
          <w:rFonts w:ascii="宋体" w:hAnsi="宋体"/>
          <w:sz w:val="24"/>
          <w:highlight w:val="none"/>
        </w:rPr>
        <w:t xml:space="preserve"> 日</w:t>
      </w:r>
      <w:r>
        <w:rPr>
          <w:rFonts w:hint="eastAsia" w:ascii="宋体" w:hAnsi="宋体"/>
          <w:sz w:val="24"/>
          <w:highlight w:val="none"/>
        </w:rPr>
        <w:t xml:space="preserve">       签约日期：        </w:t>
      </w:r>
      <w:r>
        <w:rPr>
          <w:rFonts w:ascii="宋体" w:hAnsi="宋体"/>
          <w:sz w:val="24"/>
          <w:highlight w:val="none"/>
        </w:rPr>
        <w:t xml:space="preserve">年 </w:t>
      </w:r>
      <w:r>
        <w:rPr>
          <w:rFonts w:hint="eastAsia" w:ascii="宋体" w:hAnsi="宋体"/>
          <w:sz w:val="24"/>
          <w:highlight w:val="none"/>
        </w:rPr>
        <w:t xml:space="preserve">   </w:t>
      </w:r>
      <w:r>
        <w:rPr>
          <w:rFonts w:ascii="宋体" w:hAnsi="宋体"/>
          <w:sz w:val="24"/>
          <w:highlight w:val="none"/>
        </w:rPr>
        <w:t xml:space="preserve"> 月</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日</w:t>
      </w:r>
    </w:p>
    <w:p w14:paraId="123DAD45">
      <w:pPr>
        <w:spacing w:line="360" w:lineRule="auto"/>
        <w:rPr>
          <w:rFonts w:hint="eastAsia" w:ascii="宋体" w:hAnsi="宋体"/>
          <w:b/>
          <w:sz w:val="24"/>
          <w:highlight w:val="none"/>
        </w:rPr>
      </w:pPr>
    </w:p>
    <w:p w14:paraId="16278EB3">
      <w:pPr>
        <w:spacing w:line="360" w:lineRule="auto"/>
        <w:rPr>
          <w:rFonts w:hint="eastAsia" w:ascii="宋体" w:hAnsi="宋体"/>
          <w:b/>
          <w:sz w:val="24"/>
          <w:highlight w:val="none"/>
        </w:rPr>
      </w:pPr>
    </w:p>
    <w:p w14:paraId="105DF7BF">
      <w:pPr>
        <w:spacing w:line="360" w:lineRule="auto"/>
        <w:rPr>
          <w:rFonts w:hint="eastAsia" w:ascii="宋体" w:hAnsi="宋体"/>
          <w:b/>
          <w:sz w:val="24"/>
          <w:highlight w:val="none"/>
        </w:rPr>
      </w:pPr>
    </w:p>
    <w:p w14:paraId="35B3A963">
      <w:pPr>
        <w:spacing w:line="360" w:lineRule="auto"/>
        <w:rPr>
          <w:rFonts w:hint="eastAsia" w:ascii="宋体" w:hAnsi="宋体"/>
          <w:b/>
          <w:sz w:val="24"/>
          <w:highlight w:val="none"/>
        </w:rPr>
      </w:pPr>
      <w:r>
        <w:rPr>
          <w:rFonts w:hint="eastAsia" w:ascii="宋体" w:hAnsi="宋体"/>
          <w:b/>
          <w:sz w:val="24"/>
          <w:highlight w:val="none"/>
        </w:rPr>
        <w:t>附件一：中标通知书</w:t>
      </w:r>
    </w:p>
    <w:p w14:paraId="6F7DB4F1">
      <w:pPr>
        <w:spacing w:line="360" w:lineRule="auto"/>
        <w:rPr>
          <w:highlight w:val="none"/>
        </w:rPr>
      </w:pPr>
      <w:r>
        <w:rPr>
          <w:rFonts w:hint="eastAsia"/>
          <w:highlight w:val="none"/>
        </w:rPr>
        <w:t>请完善</w:t>
      </w:r>
    </w:p>
    <w:p w14:paraId="0A7D919D">
      <w:pPr>
        <w:spacing w:line="360" w:lineRule="auto"/>
        <w:rPr>
          <w:rFonts w:hint="eastAsia" w:ascii="宋体" w:hAnsi="宋体"/>
          <w:b/>
          <w:sz w:val="24"/>
          <w:highlight w:val="none"/>
        </w:rPr>
      </w:pPr>
      <w:r>
        <w:rPr>
          <w:rFonts w:hint="eastAsia" w:ascii="宋体" w:hAnsi="宋体"/>
          <w:b/>
          <w:sz w:val="24"/>
          <w:highlight w:val="none"/>
        </w:rPr>
        <w:t>附件二：服务内容明细</w:t>
      </w:r>
    </w:p>
    <w:p w14:paraId="4F3CF0ED">
      <w:pPr>
        <w:spacing w:line="360" w:lineRule="auto"/>
        <w:rPr>
          <w:rFonts w:hint="eastAsia" w:ascii="宋体" w:hAnsi="宋体"/>
          <w:sz w:val="24"/>
          <w:highlight w:val="none"/>
        </w:rPr>
      </w:pPr>
      <w:r>
        <w:rPr>
          <w:rFonts w:hint="eastAsia"/>
          <w:highlight w:val="none"/>
        </w:rPr>
        <w:t>请完善</w:t>
      </w:r>
    </w:p>
    <w:p w14:paraId="4D3B8DDD">
      <w:pPr>
        <w:ind w:firstLine="1"/>
        <w:jc w:val="center"/>
        <w:rPr>
          <w:rFonts w:hint="eastAsia"/>
          <w:b/>
          <w:sz w:val="36"/>
          <w:szCs w:val="36"/>
          <w:highlight w:val="none"/>
        </w:rPr>
      </w:pPr>
    </w:p>
    <w:p w14:paraId="6F9DD6AE">
      <w:pPr>
        <w:ind w:firstLine="1"/>
        <w:jc w:val="center"/>
        <w:rPr>
          <w:rFonts w:hint="eastAsia"/>
          <w:b/>
          <w:sz w:val="36"/>
          <w:szCs w:val="36"/>
          <w:highlight w:val="none"/>
        </w:rPr>
      </w:pPr>
    </w:p>
    <w:p w14:paraId="3B772414">
      <w:pPr>
        <w:spacing w:line="340" w:lineRule="exact"/>
        <w:rPr>
          <w:rFonts w:hint="eastAsia" w:ascii="宋体" w:hAnsi="宋体"/>
          <w:sz w:val="24"/>
          <w:highlight w:val="none"/>
        </w:rPr>
      </w:pPr>
    </w:p>
    <w:p w14:paraId="0DD07F03">
      <w:pPr>
        <w:rPr>
          <w:rFonts w:hint="eastAsia"/>
          <w:b/>
          <w:sz w:val="36"/>
          <w:szCs w:val="36"/>
          <w:highlight w:val="none"/>
        </w:rPr>
      </w:pPr>
    </w:p>
    <w:p w14:paraId="7B7F3B8B">
      <w:pPr>
        <w:pStyle w:val="16"/>
        <w:rPr>
          <w:rFonts w:ascii="Times New Roman" w:eastAsia="方正小标宋简体"/>
          <w:b w:val="0"/>
          <w:sz w:val="52"/>
          <w:szCs w:val="52"/>
          <w:highlight w:val="none"/>
        </w:rPr>
      </w:pPr>
      <w:bookmarkStart w:id="71" w:name="_Toc208201962"/>
      <w:bookmarkStart w:id="72" w:name="_Toc166076369"/>
      <w:r>
        <w:rPr>
          <w:rFonts w:ascii="Times New Roman" w:eastAsia="方正小标宋简体"/>
          <w:b w:val="0"/>
          <w:sz w:val="52"/>
          <w:szCs w:val="52"/>
          <w:highlight w:val="none"/>
        </w:rPr>
        <w:t>第五部分   竞价文件格式</w:t>
      </w:r>
      <w:bookmarkEnd w:id="71"/>
      <w:bookmarkEnd w:id="7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0"/>
        <w:gridCol w:w="3171"/>
        <w:gridCol w:w="3171"/>
      </w:tblGrid>
      <w:tr w14:paraId="4957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9512" w:type="dxa"/>
            <w:gridSpan w:val="3"/>
            <w:noWrap w:val="0"/>
            <w:vAlign w:val="top"/>
          </w:tcPr>
          <w:p w14:paraId="5B368C6C">
            <w:pPr>
              <w:spacing w:line="360" w:lineRule="auto"/>
              <w:ind w:left="108"/>
              <w:jc w:val="center"/>
              <w:rPr>
                <w:rFonts w:hint="eastAsia" w:ascii="宋体" w:hAnsi="宋体" w:eastAsia="宋体"/>
                <w:b/>
                <w:sz w:val="140"/>
                <w:szCs w:val="140"/>
                <w:highlight w:val="none"/>
                <w:lang w:eastAsia="zh-CN"/>
              </w:rPr>
            </w:pPr>
            <w:bookmarkStart w:id="73" w:name="_Toc208201963"/>
            <w:r>
              <w:rPr>
                <w:rFonts w:hint="eastAsia" w:ascii="宋体" w:hAnsi="宋体" w:eastAsia="宋体"/>
                <w:b/>
                <w:bCs/>
                <w:sz w:val="96"/>
                <w:szCs w:val="96"/>
                <w:highlight w:val="none"/>
                <w:lang w:eastAsia="zh-CN"/>
              </w:rPr>
              <w:t>20240152-YNGK006</w:t>
            </w:r>
          </w:p>
        </w:tc>
      </w:tr>
      <w:tr w14:paraId="7E86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3170" w:type="dxa"/>
            <w:noWrap w:val="0"/>
            <w:vAlign w:val="top"/>
          </w:tcPr>
          <w:p w14:paraId="4DF98B39">
            <w:pPr>
              <w:spacing w:line="360" w:lineRule="auto"/>
              <w:jc w:val="center"/>
              <w:rPr>
                <w:rFonts w:hint="eastAsia" w:ascii="宋体" w:hAnsi="宋体"/>
                <w:bCs/>
                <w:sz w:val="18"/>
                <w:szCs w:val="18"/>
                <w:highlight w:val="none"/>
              </w:rPr>
            </w:pPr>
            <w:r>
              <w:rPr>
                <w:rFonts w:hint="eastAsia" w:ascii="宋体" w:hAnsi="宋体"/>
                <w:bCs/>
                <w:sz w:val="18"/>
                <w:szCs w:val="18"/>
                <w:highlight w:val="none"/>
              </w:rPr>
              <w:t>（竞价人序号）</w:t>
            </w:r>
          </w:p>
        </w:tc>
        <w:tc>
          <w:tcPr>
            <w:tcW w:w="3171" w:type="dxa"/>
            <w:noWrap w:val="0"/>
            <w:vAlign w:val="top"/>
          </w:tcPr>
          <w:p w14:paraId="067FBB4A">
            <w:pPr>
              <w:spacing w:line="360" w:lineRule="auto"/>
              <w:jc w:val="center"/>
              <w:rPr>
                <w:rFonts w:hint="eastAsia" w:ascii="宋体" w:hAnsi="宋体"/>
                <w:bCs/>
                <w:sz w:val="18"/>
                <w:szCs w:val="18"/>
                <w:highlight w:val="none"/>
              </w:rPr>
            </w:pPr>
            <w:r>
              <w:rPr>
                <w:rFonts w:hint="eastAsia" w:ascii="宋体" w:hAnsi="宋体"/>
                <w:bCs/>
                <w:sz w:val="18"/>
                <w:szCs w:val="18"/>
                <w:highlight w:val="none"/>
              </w:rPr>
              <w:t>（分包号）</w:t>
            </w:r>
          </w:p>
          <w:p w14:paraId="564BBA3D">
            <w:pPr>
              <w:spacing w:line="360" w:lineRule="auto"/>
              <w:jc w:val="center"/>
              <w:rPr>
                <w:rFonts w:hint="eastAsia" w:ascii="宋体" w:hAnsi="宋体"/>
                <w:bCs/>
                <w:sz w:val="18"/>
                <w:szCs w:val="18"/>
                <w:highlight w:val="none"/>
              </w:rPr>
            </w:pPr>
            <w:r>
              <w:rPr>
                <w:rFonts w:hint="eastAsia" w:ascii="宋体" w:hAnsi="宋体"/>
                <w:bCs/>
                <w:sz w:val="18"/>
                <w:szCs w:val="18"/>
                <w:highlight w:val="none"/>
              </w:rPr>
              <w:t>/</w:t>
            </w:r>
          </w:p>
        </w:tc>
        <w:tc>
          <w:tcPr>
            <w:tcW w:w="3171" w:type="dxa"/>
            <w:noWrap w:val="0"/>
            <w:vAlign w:val="top"/>
          </w:tcPr>
          <w:p w14:paraId="2139D479">
            <w:pPr>
              <w:spacing w:line="360" w:lineRule="auto"/>
              <w:jc w:val="center"/>
              <w:rPr>
                <w:rFonts w:hint="eastAsia" w:ascii="宋体" w:hAnsi="宋体"/>
                <w:bCs/>
                <w:sz w:val="18"/>
                <w:szCs w:val="18"/>
                <w:highlight w:val="none"/>
              </w:rPr>
            </w:pPr>
            <w:r>
              <w:rPr>
                <w:rFonts w:hint="eastAsia" w:ascii="宋体" w:hAnsi="宋体"/>
                <w:bCs/>
                <w:sz w:val="18"/>
                <w:szCs w:val="18"/>
                <w:highlight w:val="none"/>
              </w:rPr>
              <w:t>正本（副本）</w:t>
            </w:r>
          </w:p>
        </w:tc>
      </w:tr>
    </w:tbl>
    <w:p w14:paraId="6B906962">
      <w:pPr>
        <w:spacing w:line="360" w:lineRule="auto"/>
        <w:rPr>
          <w:rFonts w:hint="eastAsia" w:ascii="宋体" w:hAnsi="宋体"/>
          <w:sz w:val="52"/>
          <w:szCs w:val="52"/>
          <w:highlight w:val="none"/>
        </w:rPr>
      </w:pPr>
    </w:p>
    <w:p w14:paraId="5A20D097">
      <w:pPr>
        <w:spacing w:line="360" w:lineRule="auto"/>
        <w:jc w:val="center"/>
        <w:rPr>
          <w:rFonts w:hint="eastAsia" w:ascii="宋体" w:hAnsi="宋体"/>
          <w:b/>
          <w:bCs/>
          <w:sz w:val="52"/>
          <w:szCs w:val="52"/>
          <w:highlight w:val="none"/>
        </w:rPr>
      </w:pPr>
      <w:r>
        <w:rPr>
          <w:rFonts w:hint="eastAsia" w:ascii="宋体" w:hAnsi="宋体"/>
          <w:b/>
          <w:bCs/>
          <w:sz w:val="52"/>
          <w:szCs w:val="52"/>
          <w:highlight w:val="none"/>
        </w:rPr>
        <w:t>竞价文件</w:t>
      </w:r>
    </w:p>
    <w:p w14:paraId="6A6A49B9">
      <w:pPr>
        <w:spacing w:line="360" w:lineRule="auto"/>
        <w:rPr>
          <w:rFonts w:hint="eastAsia" w:ascii="宋体" w:hAnsi="宋体"/>
          <w:sz w:val="24"/>
          <w:highlight w:val="none"/>
        </w:rPr>
      </w:pPr>
    </w:p>
    <w:p w14:paraId="17237F05">
      <w:pPr>
        <w:tabs>
          <w:tab w:val="left" w:pos="2268"/>
        </w:tabs>
        <w:spacing w:line="640" w:lineRule="exact"/>
        <w:ind w:left="2406" w:leftChars="943" w:hanging="426" w:hangingChars="97"/>
        <w:rPr>
          <w:rFonts w:hint="eastAsia" w:ascii="宋体" w:hAnsi="宋体"/>
          <w:sz w:val="52"/>
          <w:highlight w:val="none"/>
        </w:rPr>
      </w:pPr>
      <w:r>
        <w:rPr>
          <w:rFonts w:hint="eastAsia" w:ascii="宋体" w:hAnsi="宋体"/>
          <w:sz w:val="44"/>
          <w:szCs w:val="44"/>
          <w:highlight w:val="none"/>
        </w:rPr>
        <w:t>项目编号：</w:t>
      </w:r>
      <w:r>
        <w:rPr>
          <w:rFonts w:hint="eastAsia" w:ascii="宋体" w:hAnsi="宋体"/>
          <w:sz w:val="44"/>
          <w:szCs w:val="44"/>
          <w:highlight w:val="none"/>
          <w:lang w:eastAsia="zh-CN"/>
        </w:rPr>
        <w:t>20240152-YNGK006</w:t>
      </w:r>
      <w:r>
        <w:rPr>
          <w:rFonts w:hint="eastAsia" w:ascii="宋体" w:hAnsi="宋体"/>
          <w:sz w:val="44"/>
          <w:szCs w:val="44"/>
          <w:highlight w:val="none"/>
          <w:u w:val="single"/>
        </w:rPr>
        <w:t xml:space="preserve">               </w:t>
      </w:r>
    </w:p>
    <w:p w14:paraId="480147A8">
      <w:pPr>
        <w:spacing w:line="640" w:lineRule="exact"/>
        <w:ind w:left="4166" w:leftChars="943" w:hanging="2186" w:hangingChars="497"/>
        <w:rPr>
          <w:rFonts w:hint="eastAsia" w:ascii="宋体" w:hAnsi="宋体" w:eastAsia="宋体"/>
          <w:sz w:val="44"/>
          <w:szCs w:val="44"/>
          <w:highlight w:val="none"/>
          <w:u w:val="single"/>
          <w:lang w:eastAsia="zh-CN"/>
        </w:rPr>
      </w:pPr>
      <w:r>
        <w:rPr>
          <w:rFonts w:hint="eastAsia" w:ascii="宋体" w:hAnsi="宋体"/>
          <w:sz w:val="44"/>
          <w:szCs w:val="44"/>
          <w:highlight w:val="none"/>
        </w:rPr>
        <w:t>项目名称：</w:t>
      </w:r>
      <w:r>
        <w:rPr>
          <w:rFonts w:hint="eastAsia" w:ascii="宋体" w:hAnsi="宋体"/>
          <w:sz w:val="44"/>
          <w:szCs w:val="44"/>
          <w:highlight w:val="none"/>
          <w:lang w:eastAsia="zh-CN"/>
        </w:rPr>
        <w:t>中山市第二人民医院除四害、灭红火蚁、灭白蚁服务采购项目</w:t>
      </w:r>
    </w:p>
    <w:p w14:paraId="22271089">
      <w:pPr>
        <w:tabs>
          <w:tab w:val="left" w:pos="2268"/>
        </w:tabs>
        <w:spacing w:line="640" w:lineRule="exact"/>
        <w:ind w:left="2406" w:leftChars="943" w:hanging="426" w:hangingChars="97"/>
        <w:rPr>
          <w:rFonts w:hint="eastAsia" w:ascii="宋体" w:hAnsi="宋体"/>
          <w:b/>
          <w:sz w:val="32"/>
          <w:szCs w:val="32"/>
          <w:highlight w:val="none"/>
        </w:rPr>
      </w:pPr>
      <w:r>
        <w:rPr>
          <w:rFonts w:hint="eastAsia" w:ascii="宋体" w:hAnsi="宋体"/>
          <w:sz w:val="44"/>
          <w:szCs w:val="44"/>
          <w:highlight w:val="none"/>
        </w:rPr>
        <w:t>竞价人名称</w:t>
      </w:r>
      <w:r>
        <w:rPr>
          <w:rFonts w:hint="eastAsia" w:ascii="宋体" w:hAnsi="宋体"/>
          <w:b/>
          <w:sz w:val="32"/>
          <w:szCs w:val="32"/>
          <w:highlight w:val="none"/>
        </w:rPr>
        <w:t>：</w:t>
      </w:r>
      <w:r>
        <w:rPr>
          <w:rFonts w:hint="eastAsia" w:ascii="宋体" w:hAnsi="宋体"/>
          <w:b/>
          <w:sz w:val="32"/>
          <w:szCs w:val="32"/>
          <w:highlight w:val="none"/>
          <w:u w:val="single"/>
        </w:rPr>
        <w:t xml:space="preserve">                   </w:t>
      </w:r>
    </w:p>
    <w:p w14:paraId="68303CE0">
      <w:pPr>
        <w:tabs>
          <w:tab w:val="left" w:pos="2268"/>
        </w:tabs>
        <w:spacing w:line="640" w:lineRule="exact"/>
        <w:ind w:left="2406" w:leftChars="943" w:hanging="426" w:hangingChars="97"/>
        <w:rPr>
          <w:rFonts w:hint="eastAsia" w:ascii="宋体" w:hAnsi="宋体"/>
          <w:b/>
          <w:sz w:val="32"/>
          <w:szCs w:val="32"/>
          <w:highlight w:val="none"/>
        </w:rPr>
      </w:pPr>
      <w:r>
        <w:rPr>
          <w:rFonts w:hint="eastAsia" w:ascii="宋体" w:hAnsi="宋体"/>
          <w:sz w:val="44"/>
          <w:szCs w:val="44"/>
          <w:highlight w:val="none"/>
        </w:rPr>
        <w:t>竞价人地址</w:t>
      </w:r>
      <w:r>
        <w:rPr>
          <w:rFonts w:hint="eastAsia" w:ascii="宋体" w:hAnsi="宋体"/>
          <w:b/>
          <w:sz w:val="32"/>
          <w:szCs w:val="32"/>
          <w:highlight w:val="none"/>
        </w:rPr>
        <w:t>：</w:t>
      </w:r>
      <w:r>
        <w:rPr>
          <w:rFonts w:hint="eastAsia" w:ascii="宋体" w:hAnsi="宋体"/>
          <w:b/>
          <w:sz w:val="32"/>
          <w:szCs w:val="32"/>
          <w:highlight w:val="none"/>
          <w:u w:val="single"/>
        </w:rPr>
        <w:t xml:space="preserve">                   </w:t>
      </w:r>
    </w:p>
    <w:p w14:paraId="16134D33">
      <w:pPr>
        <w:tabs>
          <w:tab w:val="left" w:pos="2268"/>
        </w:tabs>
        <w:spacing w:line="640" w:lineRule="exact"/>
        <w:ind w:left="2406" w:leftChars="943" w:hanging="426" w:hangingChars="97"/>
        <w:rPr>
          <w:rFonts w:hint="eastAsia" w:ascii="宋体" w:hAnsi="宋体"/>
          <w:b/>
          <w:sz w:val="32"/>
          <w:szCs w:val="32"/>
          <w:highlight w:val="none"/>
        </w:rPr>
      </w:pPr>
      <w:r>
        <w:rPr>
          <w:rFonts w:hint="eastAsia" w:ascii="宋体" w:hAnsi="宋体"/>
          <w:sz w:val="44"/>
          <w:szCs w:val="44"/>
          <w:highlight w:val="none"/>
        </w:rPr>
        <w:t>联系人</w:t>
      </w:r>
      <w:r>
        <w:rPr>
          <w:rFonts w:hint="eastAsia" w:ascii="宋体" w:hAnsi="宋体"/>
          <w:b/>
          <w:sz w:val="32"/>
          <w:szCs w:val="32"/>
          <w:highlight w:val="none"/>
        </w:rPr>
        <w:t>：</w:t>
      </w:r>
      <w:r>
        <w:rPr>
          <w:rFonts w:hint="eastAsia" w:ascii="宋体" w:hAnsi="宋体"/>
          <w:b/>
          <w:sz w:val="32"/>
          <w:szCs w:val="32"/>
          <w:highlight w:val="none"/>
          <w:u w:val="single"/>
        </w:rPr>
        <w:t xml:space="preserve">                         </w:t>
      </w:r>
    </w:p>
    <w:p w14:paraId="2EE43E54">
      <w:pPr>
        <w:spacing w:line="640" w:lineRule="exact"/>
        <w:ind w:left="2406" w:leftChars="943" w:hanging="426" w:hangingChars="97"/>
        <w:rPr>
          <w:rFonts w:hint="eastAsia" w:ascii="宋体" w:hAnsi="宋体"/>
          <w:b/>
          <w:sz w:val="32"/>
          <w:szCs w:val="32"/>
          <w:highlight w:val="none"/>
        </w:rPr>
      </w:pPr>
      <w:r>
        <w:rPr>
          <w:rFonts w:hint="eastAsia" w:ascii="宋体" w:hAnsi="宋体"/>
          <w:sz w:val="44"/>
          <w:szCs w:val="44"/>
          <w:highlight w:val="none"/>
        </w:rPr>
        <w:t>联系电话</w:t>
      </w:r>
      <w:r>
        <w:rPr>
          <w:rFonts w:hint="eastAsia" w:ascii="宋体" w:hAnsi="宋体"/>
          <w:b/>
          <w:sz w:val="32"/>
          <w:szCs w:val="32"/>
          <w:highlight w:val="none"/>
        </w:rPr>
        <w:t>：</w:t>
      </w:r>
      <w:r>
        <w:rPr>
          <w:rFonts w:hint="eastAsia" w:ascii="宋体" w:hAnsi="宋体"/>
          <w:b/>
          <w:sz w:val="32"/>
          <w:szCs w:val="32"/>
          <w:highlight w:val="none"/>
          <w:u w:val="single"/>
        </w:rPr>
        <w:t xml:space="preserve">                      </w:t>
      </w:r>
    </w:p>
    <w:p w14:paraId="161B2D64">
      <w:pPr>
        <w:pStyle w:val="3"/>
        <w:ind w:left="0"/>
        <w:rPr>
          <w:rFonts w:hint="eastAsia"/>
          <w:highlight w:val="none"/>
        </w:rPr>
      </w:pPr>
    </w:p>
    <w:p w14:paraId="2A5E5B8E">
      <w:pPr>
        <w:pStyle w:val="3"/>
        <w:rPr>
          <w:rFonts w:hint="eastAsia"/>
          <w:highlight w:val="none"/>
        </w:rPr>
      </w:pPr>
    </w:p>
    <w:p w14:paraId="48130646">
      <w:pPr>
        <w:pStyle w:val="3"/>
        <w:rPr>
          <w:rFonts w:hint="eastAsia"/>
          <w:highlight w:val="none"/>
        </w:rPr>
      </w:pPr>
    </w:p>
    <w:p w14:paraId="42E21AEF">
      <w:pPr>
        <w:pStyle w:val="3"/>
        <w:rPr>
          <w:rFonts w:hint="eastAsia"/>
          <w:highlight w:val="none"/>
        </w:rPr>
      </w:pPr>
    </w:p>
    <w:bookmarkEnd w:id="73"/>
    <w:p w14:paraId="400E46D8">
      <w:pPr>
        <w:pStyle w:val="2"/>
        <w:spacing w:before="0" w:beforeLines="0" w:after="0" w:afterLines="0"/>
        <w:jc w:val="left"/>
        <w:rPr>
          <w:rFonts w:hint="eastAsia" w:ascii="Times New Roman" w:hAnsi="Times New Roman" w:cs="Times New Roman"/>
          <w:highlight w:val="none"/>
        </w:rPr>
      </w:pPr>
      <w:bookmarkStart w:id="74" w:name="_Toc87288649"/>
      <w:bookmarkStart w:id="75" w:name="_Toc166076370"/>
      <w:r>
        <w:rPr>
          <w:rFonts w:ascii="Times New Roman" w:hAnsi="Times New Roman" w:cs="Times New Roman"/>
          <w:highlight w:val="none"/>
        </w:rPr>
        <w:t>一、竞价函</w:t>
      </w:r>
      <w:bookmarkEnd w:id="74"/>
      <w:bookmarkEnd w:id="75"/>
    </w:p>
    <w:p w14:paraId="6B473CD1">
      <w:pPr>
        <w:pStyle w:val="3"/>
        <w:rPr>
          <w:rFonts w:hint="eastAsia"/>
          <w:highlight w:val="none"/>
        </w:rPr>
      </w:pPr>
    </w:p>
    <w:p w14:paraId="20B95D78">
      <w:pPr>
        <w:pStyle w:val="3"/>
        <w:ind w:left="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竞价函</w:t>
      </w:r>
    </w:p>
    <w:p w14:paraId="631041B0">
      <w:pPr>
        <w:pStyle w:val="3"/>
        <w:rPr>
          <w:highlight w:val="none"/>
        </w:rPr>
      </w:pPr>
    </w:p>
    <w:p w14:paraId="72ED9E2B">
      <w:pPr>
        <w:spacing w:line="360" w:lineRule="auto"/>
        <w:rPr>
          <w:rFonts w:ascii="宋体" w:hAnsi="宋体"/>
          <w:szCs w:val="21"/>
          <w:highlight w:val="none"/>
        </w:rPr>
      </w:pPr>
      <w:r>
        <w:rPr>
          <w:rFonts w:ascii="宋体" w:hAnsi="宋体"/>
          <w:szCs w:val="21"/>
          <w:highlight w:val="none"/>
        </w:rPr>
        <w:t>致：中山市第二人民医院</w:t>
      </w:r>
    </w:p>
    <w:p w14:paraId="66B27167">
      <w:pPr>
        <w:spacing w:line="360" w:lineRule="auto"/>
        <w:ind w:firstLine="420" w:firstLineChars="200"/>
        <w:rPr>
          <w:rFonts w:ascii="宋体" w:hAnsi="宋体"/>
          <w:b/>
          <w:bCs/>
          <w:szCs w:val="21"/>
          <w:highlight w:val="none"/>
          <w:u w:val="single"/>
        </w:rPr>
      </w:pPr>
      <w:r>
        <w:rPr>
          <w:rFonts w:ascii="宋体" w:hAnsi="宋体"/>
          <w:szCs w:val="21"/>
          <w:highlight w:val="none"/>
        </w:rPr>
        <w:t>根据贵方的</w:t>
      </w:r>
      <w:r>
        <w:rPr>
          <w:rFonts w:hint="eastAsia" w:ascii="宋体" w:hAnsi="宋体"/>
          <w:b/>
          <w:szCs w:val="21"/>
          <w:highlight w:val="none"/>
          <w:u w:val="single"/>
          <w:lang w:eastAsia="zh-CN"/>
        </w:rPr>
        <w:t>中山市第二人民医院除四害、灭红火蚁、灭白蚁服务采购项目</w:t>
      </w:r>
      <w:r>
        <w:rPr>
          <w:rFonts w:ascii="宋体" w:hAnsi="宋体"/>
          <w:szCs w:val="21"/>
          <w:highlight w:val="none"/>
        </w:rPr>
        <w:t>的采购邀请函（项目编号：</w:t>
      </w:r>
      <w:r>
        <w:rPr>
          <w:rFonts w:hint="eastAsia" w:ascii="宋体" w:hAnsi="宋体"/>
          <w:szCs w:val="21"/>
          <w:highlight w:val="none"/>
          <w:u w:val="single"/>
          <w:lang w:eastAsia="zh-CN"/>
        </w:rPr>
        <w:t>20240152-YNGK006</w:t>
      </w:r>
      <w:r>
        <w:rPr>
          <w:rFonts w:ascii="宋体" w:hAnsi="宋体"/>
          <w:szCs w:val="21"/>
          <w:highlight w:val="none"/>
        </w:rPr>
        <w:t xml:space="preserve">），签名代表  </w:t>
      </w:r>
      <w:r>
        <w:rPr>
          <w:rFonts w:ascii="宋体" w:hAnsi="宋体"/>
          <w:szCs w:val="21"/>
          <w:highlight w:val="none"/>
          <w:u w:val="single"/>
        </w:rPr>
        <w:t xml:space="preserve">       （姓名、职务）        </w:t>
      </w:r>
      <w:r>
        <w:rPr>
          <w:rFonts w:ascii="宋体" w:hAnsi="宋体"/>
          <w:szCs w:val="21"/>
          <w:highlight w:val="none"/>
        </w:rPr>
        <w:t xml:space="preserve"> 代表</w:t>
      </w:r>
      <w:r>
        <w:rPr>
          <w:rFonts w:hint="eastAsia" w:ascii="宋体" w:hAnsi="宋体"/>
          <w:szCs w:val="21"/>
          <w:highlight w:val="none"/>
        </w:rPr>
        <w:t>供应商</w:t>
      </w:r>
      <w:r>
        <w:rPr>
          <w:rFonts w:ascii="宋体" w:hAnsi="宋体"/>
          <w:szCs w:val="21"/>
          <w:highlight w:val="none"/>
          <w:u w:val="single"/>
        </w:rPr>
        <w:t xml:space="preserve">  （</w:t>
      </w:r>
      <w:r>
        <w:rPr>
          <w:rFonts w:hint="eastAsia" w:ascii="宋体" w:hAnsi="宋体"/>
          <w:szCs w:val="21"/>
          <w:highlight w:val="none"/>
          <w:u w:val="single"/>
        </w:rPr>
        <w:t>供应商</w:t>
      </w:r>
      <w:r>
        <w:rPr>
          <w:rFonts w:ascii="宋体" w:hAnsi="宋体"/>
          <w:szCs w:val="21"/>
          <w:highlight w:val="none"/>
          <w:u w:val="single"/>
        </w:rPr>
        <w:t xml:space="preserve">名称）    </w:t>
      </w:r>
      <w:r>
        <w:rPr>
          <w:rFonts w:ascii="宋体" w:hAnsi="宋体"/>
          <w:szCs w:val="21"/>
          <w:highlight w:val="none"/>
        </w:rPr>
        <w:t>参加竞价，并提交竞价文件。</w:t>
      </w:r>
    </w:p>
    <w:p w14:paraId="6DB7D5BE">
      <w:pPr>
        <w:spacing w:line="360" w:lineRule="auto"/>
        <w:ind w:firstLine="420" w:firstLineChars="200"/>
        <w:rPr>
          <w:rFonts w:ascii="宋体" w:hAnsi="宋体"/>
          <w:szCs w:val="21"/>
          <w:highlight w:val="none"/>
        </w:rPr>
      </w:pPr>
      <w:r>
        <w:rPr>
          <w:rFonts w:ascii="宋体" w:hAnsi="宋体"/>
          <w:szCs w:val="21"/>
          <w:highlight w:val="none"/>
        </w:rPr>
        <w:t>据此函，本人宣布同意如下：</w:t>
      </w:r>
    </w:p>
    <w:p w14:paraId="235BA886">
      <w:pPr>
        <w:spacing w:line="360" w:lineRule="auto"/>
        <w:ind w:firstLine="420" w:firstLineChars="200"/>
        <w:rPr>
          <w:rFonts w:ascii="宋体" w:hAnsi="宋体"/>
          <w:szCs w:val="21"/>
          <w:highlight w:val="none"/>
        </w:rPr>
      </w:pPr>
      <w:r>
        <w:rPr>
          <w:rFonts w:ascii="宋体" w:hAnsi="宋体"/>
          <w:szCs w:val="21"/>
          <w:highlight w:val="none"/>
        </w:rPr>
        <w:t>1．所附“竞价一览表”规定的应提供和交付的</w:t>
      </w:r>
      <w:r>
        <w:rPr>
          <w:rFonts w:hint="eastAsia" w:ascii="宋体" w:hAnsi="宋体"/>
          <w:szCs w:val="21"/>
          <w:highlight w:val="none"/>
        </w:rPr>
        <w:t>服务</w:t>
      </w:r>
      <w:r>
        <w:rPr>
          <w:rFonts w:ascii="宋体" w:hAnsi="宋体"/>
          <w:szCs w:val="21"/>
          <w:highlight w:val="none"/>
        </w:rPr>
        <w:t>及提供的</w:t>
      </w:r>
      <w:r>
        <w:rPr>
          <w:rFonts w:hint="eastAsia" w:ascii="宋体" w:hAnsi="宋体"/>
          <w:szCs w:val="21"/>
          <w:highlight w:val="none"/>
        </w:rPr>
        <w:t>服务单价</w:t>
      </w:r>
      <w:r>
        <w:rPr>
          <w:rFonts w:ascii="宋体" w:hAnsi="宋体"/>
          <w:szCs w:val="21"/>
          <w:highlight w:val="none"/>
        </w:rPr>
        <w:t>为：</w:t>
      </w:r>
    </w:p>
    <w:p w14:paraId="6B2C50FA">
      <w:pPr>
        <w:spacing w:line="360" w:lineRule="auto"/>
        <w:ind w:firstLine="420" w:firstLineChars="200"/>
        <w:rPr>
          <w:rFonts w:ascii="宋体" w:hAnsi="宋体"/>
          <w:szCs w:val="21"/>
          <w:highlight w:val="none"/>
        </w:rPr>
      </w:pPr>
      <w:r>
        <w:rPr>
          <w:rFonts w:ascii="宋体" w:hAnsi="宋体"/>
          <w:szCs w:val="21"/>
          <w:highlight w:val="none"/>
        </w:rPr>
        <w:t xml:space="preserve">  </w:t>
      </w:r>
      <w:r>
        <w:rPr>
          <w:rFonts w:ascii="宋体" w:hAnsi="宋体"/>
          <w:b/>
          <w:szCs w:val="21"/>
          <w:highlight w:val="none"/>
        </w:rPr>
        <w:t xml:space="preserve">     </w:t>
      </w:r>
      <w:r>
        <w:rPr>
          <w:rFonts w:ascii="宋体" w:hAnsi="宋体"/>
          <w:szCs w:val="21"/>
          <w:highlight w:val="none"/>
          <w:u w:val="single"/>
        </w:rPr>
        <w:t>____           ___    ____</w:t>
      </w:r>
      <w:r>
        <w:rPr>
          <w:rFonts w:ascii="宋体" w:hAnsi="宋体"/>
          <w:szCs w:val="21"/>
          <w:highlight w:val="none"/>
        </w:rPr>
        <w:t>（大写），</w:t>
      </w:r>
      <w:r>
        <w:rPr>
          <w:rFonts w:ascii="宋体" w:hAnsi="宋体"/>
          <w:szCs w:val="21"/>
          <w:highlight w:val="none"/>
          <w:u w:val="single"/>
        </w:rPr>
        <w:t>_____________  _______</w:t>
      </w:r>
      <w:r>
        <w:rPr>
          <w:rFonts w:ascii="宋体" w:hAnsi="宋体"/>
          <w:szCs w:val="21"/>
          <w:highlight w:val="none"/>
        </w:rPr>
        <w:t>（小写）。</w:t>
      </w:r>
    </w:p>
    <w:p w14:paraId="31F30E87">
      <w:pPr>
        <w:spacing w:line="360" w:lineRule="auto"/>
        <w:ind w:firstLine="420" w:firstLineChars="200"/>
        <w:rPr>
          <w:rFonts w:ascii="宋体" w:hAnsi="宋体"/>
          <w:szCs w:val="21"/>
          <w:highlight w:val="none"/>
        </w:rPr>
      </w:pPr>
      <w:r>
        <w:rPr>
          <w:rFonts w:ascii="宋体" w:hAnsi="宋体"/>
          <w:szCs w:val="21"/>
          <w:highlight w:val="none"/>
        </w:rPr>
        <w:t>2．我方郑重承诺：除《竞价响应与采购文件差异一览表》的差异外，</w:t>
      </w:r>
      <w:r>
        <w:rPr>
          <w:rFonts w:hint="eastAsia" w:ascii="宋体" w:hAnsi="宋体"/>
          <w:szCs w:val="21"/>
          <w:highlight w:val="none"/>
        </w:rPr>
        <w:t>供应商</w:t>
      </w:r>
      <w:r>
        <w:rPr>
          <w:rFonts w:ascii="宋体" w:hAnsi="宋体"/>
          <w:szCs w:val="21"/>
          <w:highlight w:val="none"/>
        </w:rPr>
        <w:t>将全部满足采购文件的各项实质性要求，如果发现竞价文件另有与采购文件不一致的响应或没有响应，</w:t>
      </w:r>
      <w:r>
        <w:rPr>
          <w:rFonts w:hint="eastAsia" w:ascii="宋体" w:hAnsi="宋体"/>
          <w:szCs w:val="21"/>
          <w:highlight w:val="none"/>
        </w:rPr>
        <w:t>供应商</w:t>
      </w:r>
      <w:r>
        <w:rPr>
          <w:rFonts w:ascii="宋体" w:hAnsi="宋体"/>
          <w:szCs w:val="21"/>
          <w:highlight w:val="none"/>
        </w:rPr>
        <w:t>同意磋商人有权要求</w:t>
      </w:r>
      <w:r>
        <w:rPr>
          <w:rFonts w:hint="eastAsia" w:ascii="宋体" w:hAnsi="宋体"/>
          <w:szCs w:val="21"/>
          <w:highlight w:val="none"/>
        </w:rPr>
        <w:t>供应商</w:t>
      </w:r>
      <w:r>
        <w:rPr>
          <w:rFonts w:ascii="宋体" w:hAnsi="宋体"/>
          <w:szCs w:val="21"/>
          <w:highlight w:val="none"/>
        </w:rPr>
        <w:t>按照采购文件的要求提供设备或服务。</w:t>
      </w:r>
      <w:r>
        <w:rPr>
          <w:rFonts w:hint="eastAsia" w:ascii="宋体" w:hAnsi="宋体"/>
          <w:szCs w:val="21"/>
          <w:highlight w:val="none"/>
        </w:rPr>
        <w:t>供应商</w:t>
      </w:r>
      <w:r>
        <w:rPr>
          <w:rFonts w:ascii="宋体" w:hAnsi="宋体"/>
          <w:szCs w:val="21"/>
          <w:highlight w:val="none"/>
        </w:rPr>
        <w:t>并同意按照采购文件的规定履行合同责任和义务。</w:t>
      </w:r>
    </w:p>
    <w:p w14:paraId="272507AF">
      <w:pPr>
        <w:spacing w:line="360"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供应商</w:t>
      </w:r>
      <w:r>
        <w:rPr>
          <w:rFonts w:ascii="宋体" w:hAnsi="宋体"/>
          <w:szCs w:val="21"/>
          <w:highlight w:val="none"/>
        </w:rPr>
        <w:t>已详细审查全部采购文件，包括修改文件（如有的话）以及全部参考资料和有关附件。我们完全理解并同意放弃对这方面有不明及误解的权利。</w:t>
      </w:r>
    </w:p>
    <w:p w14:paraId="118070A1">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供应商</w:t>
      </w:r>
      <w:r>
        <w:rPr>
          <w:rFonts w:ascii="宋体" w:hAnsi="宋体"/>
          <w:szCs w:val="21"/>
          <w:highlight w:val="none"/>
        </w:rPr>
        <w:t>的竞价文件自竞价截止之日起有效期为90天。成交供应商竞价有效期则顺延至项目完成验收之日。</w:t>
      </w:r>
    </w:p>
    <w:p w14:paraId="12FBDD9F">
      <w:pPr>
        <w:spacing w:line="360" w:lineRule="auto"/>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供应商</w:t>
      </w:r>
      <w:r>
        <w:rPr>
          <w:rFonts w:ascii="宋体" w:hAnsi="宋体"/>
          <w:szCs w:val="21"/>
          <w:highlight w:val="none"/>
        </w:rPr>
        <w:t>同意提供按照贵方可能要求的与我方竞价有关的一切数据或资料，理解贵方不一定要接受最低价的竞价或收到的任何竞价。</w:t>
      </w:r>
    </w:p>
    <w:p w14:paraId="5468CD2C">
      <w:pPr>
        <w:spacing w:line="360" w:lineRule="auto"/>
        <w:ind w:firstLine="420" w:firstLineChars="200"/>
        <w:rPr>
          <w:rFonts w:ascii="宋体" w:hAnsi="宋体"/>
          <w:szCs w:val="21"/>
          <w:highlight w:val="none"/>
        </w:rPr>
      </w:pPr>
      <w:r>
        <w:rPr>
          <w:rFonts w:ascii="宋体" w:hAnsi="宋体"/>
          <w:szCs w:val="21"/>
          <w:highlight w:val="none"/>
        </w:rPr>
        <w:t>6．与本竞价有关的一切正式往来通讯请寄：</w:t>
      </w:r>
    </w:p>
    <w:p w14:paraId="3FFF1038">
      <w:pPr>
        <w:spacing w:line="360" w:lineRule="auto"/>
        <w:ind w:firstLine="420" w:firstLineChars="200"/>
        <w:rPr>
          <w:rFonts w:ascii="宋体" w:hAnsi="宋体"/>
          <w:szCs w:val="21"/>
          <w:highlight w:val="none"/>
        </w:rPr>
      </w:pPr>
      <w:r>
        <w:rPr>
          <w:rFonts w:ascii="宋体" w:hAnsi="宋体"/>
          <w:szCs w:val="21"/>
          <w:highlight w:val="none"/>
        </w:rPr>
        <w:t>地址：</w:t>
      </w:r>
      <w:r>
        <w:rPr>
          <w:rFonts w:ascii="宋体" w:hAnsi="宋体"/>
          <w:szCs w:val="21"/>
          <w:highlight w:val="none"/>
        </w:rPr>
        <w:tab/>
      </w:r>
      <w:r>
        <w:rPr>
          <w:rFonts w:ascii="宋体" w:hAnsi="宋体"/>
          <w:szCs w:val="21"/>
          <w:highlight w:val="none"/>
        </w:rPr>
        <w:t xml:space="preserve">           </w:t>
      </w:r>
      <w:r>
        <w:rPr>
          <w:rFonts w:ascii="宋体" w:hAnsi="宋体"/>
          <w:szCs w:val="21"/>
          <w:highlight w:val="none"/>
        </w:rPr>
        <w:tab/>
      </w:r>
      <w:r>
        <w:rPr>
          <w:rFonts w:ascii="宋体" w:hAnsi="宋体"/>
          <w:szCs w:val="21"/>
          <w:highlight w:val="none"/>
        </w:rPr>
        <w:tab/>
      </w:r>
      <w:r>
        <w:rPr>
          <w:rFonts w:ascii="宋体" w:hAnsi="宋体"/>
          <w:szCs w:val="21"/>
          <w:highlight w:val="none"/>
        </w:rPr>
        <w:t xml:space="preserve">             邮编：</w:t>
      </w:r>
    </w:p>
    <w:p w14:paraId="319BA4CF">
      <w:pPr>
        <w:spacing w:line="360" w:lineRule="auto"/>
        <w:ind w:firstLine="420" w:firstLineChars="200"/>
        <w:rPr>
          <w:rFonts w:ascii="宋体" w:hAnsi="宋体"/>
          <w:szCs w:val="21"/>
          <w:highlight w:val="none"/>
        </w:rPr>
      </w:pPr>
      <w:r>
        <w:rPr>
          <w:rFonts w:ascii="宋体" w:hAnsi="宋体"/>
          <w:szCs w:val="21"/>
          <w:highlight w:val="none"/>
        </w:rPr>
        <w:t>电话：</w:t>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hint="eastAsia" w:ascii="宋体" w:hAnsi="宋体"/>
          <w:szCs w:val="21"/>
          <w:highlight w:val="none"/>
        </w:rPr>
        <w:t xml:space="preserve">       </w:t>
      </w:r>
      <w:r>
        <w:rPr>
          <w:rFonts w:ascii="宋体" w:hAnsi="宋体"/>
          <w:szCs w:val="21"/>
          <w:highlight w:val="none"/>
        </w:rPr>
        <w:t xml:space="preserve">      传真：</w:t>
      </w:r>
    </w:p>
    <w:p w14:paraId="6E11D441">
      <w:pPr>
        <w:spacing w:line="360" w:lineRule="auto"/>
        <w:ind w:firstLine="420" w:firstLineChars="200"/>
        <w:rPr>
          <w:rFonts w:ascii="宋体" w:hAnsi="宋体"/>
          <w:szCs w:val="21"/>
          <w:highlight w:val="none"/>
        </w:rPr>
      </w:pPr>
      <w:r>
        <w:rPr>
          <w:rFonts w:hint="eastAsia" w:ascii="宋体" w:hAnsi="宋体"/>
          <w:szCs w:val="21"/>
          <w:highlight w:val="none"/>
        </w:rPr>
        <w:t>供应商</w:t>
      </w:r>
      <w:r>
        <w:rPr>
          <w:rFonts w:ascii="宋体" w:hAnsi="宋体"/>
          <w:szCs w:val="21"/>
          <w:highlight w:val="none"/>
        </w:rPr>
        <w:t>代表姓名、职务（印刷体）：</w:t>
      </w:r>
    </w:p>
    <w:p w14:paraId="6D8B585F">
      <w:pPr>
        <w:spacing w:line="360" w:lineRule="auto"/>
        <w:ind w:firstLine="420" w:firstLineChars="200"/>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名称：（公章）</w:t>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p>
    <w:p w14:paraId="665EA0ED">
      <w:pPr>
        <w:spacing w:line="360" w:lineRule="auto"/>
        <w:ind w:firstLine="420" w:firstLineChars="200"/>
        <w:rPr>
          <w:rFonts w:ascii="宋体" w:hAnsi="宋体"/>
          <w:szCs w:val="21"/>
          <w:highlight w:val="none"/>
        </w:rPr>
      </w:pPr>
      <w:r>
        <w:rPr>
          <w:rFonts w:ascii="宋体" w:hAnsi="宋体"/>
          <w:szCs w:val="21"/>
          <w:highlight w:val="none"/>
        </w:rPr>
        <w:t>法定代表人或其委托的全权代表人签名（签字或盖章）：                     年   月    日</w:t>
      </w:r>
    </w:p>
    <w:p w14:paraId="098E9475">
      <w:pPr>
        <w:spacing w:line="360" w:lineRule="auto"/>
        <w:ind w:firstLine="420" w:firstLineChars="200"/>
        <w:rPr>
          <w:rFonts w:hint="eastAsia" w:ascii="宋体" w:hAnsi="宋体"/>
          <w:szCs w:val="21"/>
          <w:highlight w:val="none"/>
        </w:rPr>
      </w:pPr>
      <w:r>
        <w:rPr>
          <w:rFonts w:ascii="宋体" w:hAnsi="宋体"/>
          <w:szCs w:val="21"/>
          <w:highlight w:val="none"/>
        </w:rPr>
        <w:t>注：法定代表人委托全权代表人，需附法定代表人授权书。</w:t>
      </w:r>
    </w:p>
    <w:p w14:paraId="700E4F87">
      <w:pPr>
        <w:spacing w:line="360" w:lineRule="auto"/>
        <w:ind w:firstLine="420" w:firstLineChars="200"/>
        <w:rPr>
          <w:rFonts w:hint="eastAsia"/>
          <w:szCs w:val="21"/>
          <w:highlight w:val="none"/>
        </w:rPr>
      </w:pPr>
    </w:p>
    <w:p w14:paraId="58254648">
      <w:pPr>
        <w:spacing w:line="360" w:lineRule="auto"/>
        <w:ind w:firstLine="420" w:firstLineChars="200"/>
        <w:rPr>
          <w:rFonts w:hint="eastAsia"/>
          <w:highlight w:val="none"/>
        </w:rPr>
      </w:pPr>
    </w:p>
    <w:p w14:paraId="0D1EE136">
      <w:pPr>
        <w:spacing w:line="360" w:lineRule="auto"/>
        <w:ind w:firstLine="420" w:firstLineChars="200"/>
        <w:rPr>
          <w:rFonts w:hint="eastAsia"/>
          <w:highlight w:val="none"/>
        </w:rPr>
      </w:pPr>
    </w:p>
    <w:p w14:paraId="1B79A58A">
      <w:pPr>
        <w:spacing w:line="360" w:lineRule="auto"/>
        <w:ind w:firstLine="420" w:firstLineChars="200"/>
        <w:rPr>
          <w:rFonts w:hint="eastAsia"/>
          <w:highlight w:val="none"/>
        </w:rPr>
      </w:pPr>
    </w:p>
    <w:p w14:paraId="7706D01C">
      <w:pPr>
        <w:spacing w:line="360" w:lineRule="auto"/>
        <w:ind w:firstLine="420" w:firstLineChars="200"/>
        <w:rPr>
          <w:rFonts w:hint="eastAsia"/>
          <w:highlight w:val="none"/>
        </w:rPr>
      </w:pPr>
    </w:p>
    <w:p w14:paraId="32BC6FC2">
      <w:pPr>
        <w:spacing w:line="360" w:lineRule="auto"/>
        <w:ind w:firstLine="420" w:firstLineChars="200"/>
        <w:rPr>
          <w:rFonts w:hint="eastAsia"/>
          <w:highlight w:val="none"/>
        </w:rPr>
      </w:pPr>
    </w:p>
    <w:p w14:paraId="202A8E6B">
      <w:pPr>
        <w:pStyle w:val="2"/>
        <w:spacing w:before="0" w:beforeLines="0" w:after="0" w:afterLines="0"/>
        <w:jc w:val="left"/>
        <w:rPr>
          <w:rFonts w:hint="eastAsia" w:ascii="Times New Roman" w:hAnsi="Times New Roman" w:cs="Times New Roman"/>
          <w:highlight w:val="none"/>
        </w:rPr>
      </w:pPr>
      <w:bookmarkStart w:id="76" w:name="_Toc166076371"/>
      <w:bookmarkStart w:id="77" w:name="_Toc87288650"/>
      <w:bookmarkStart w:id="78" w:name="_Toc73368252"/>
      <w:bookmarkStart w:id="79" w:name="_Toc44273272"/>
      <w:bookmarkStart w:id="80" w:name="_Toc208201964"/>
      <w:r>
        <w:rPr>
          <w:rFonts w:hint="eastAsia" w:ascii="Times New Roman" w:hAnsi="Times New Roman" w:cs="Times New Roman"/>
          <w:highlight w:val="none"/>
        </w:rPr>
        <w:t>二</w:t>
      </w:r>
      <w:r>
        <w:rPr>
          <w:rFonts w:ascii="Times New Roman" w:hAnsi="Times New Roman" w:cs="Times New Roman"/>
          <w:highlight w:val="none"/>
        </w:rPr>
        <w:t>、</w:t>
      </w:r>
      <w:r>
        <w:rPr>
          <w:rFonts w:hint="eastAsia" w:ascii="Times New Roman" w:hAnsi="Times New Roman" w:cs="Times New Roman"/>
          <w:highlight w:val="none"/>
        </w:rPr>
        <w:t>资格</w:t>
      </w:r>
      <w:r>
        <w:rPr>
          <w:rFonts w:ascii="Times New Roman" w:hAnsi="Times New Roman" w:cs="Times New Roman"/>
          <w:highlight w:val="none"/>
        </w:rPr>
        <w:t>声明函</w:t>
      </w:r>
      <w:bookmarkEnd w:id="76"/>
      <w:bookmarkEnd w:id="77"/>
      <w:bookmarkEnd w:id="78"/>
    </w:p>
    <w:p w14:paraId="024F66CC">
      <w:pPr>
        <w:pStyle w:val="3"/>
        <w:ind w:left="0"/>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资格声明函</w:t>
      </w:r>
      <w:bookmarkEnd w:id="79"/>
    </w:p>
    <w:p w14:paraId="6F784D45">
      <w:pPr>
        <w:spacing w:line="360" w:lineRule="auto"/>
        <w:ind w:left="2"/>
        <w:rPr>
          <w:rFonts w:hint="eastAsia" w:ascii="宋体" w:hAnsi="宋体" w:cs="Arial"/>
          <w:highlight w:val="none"/>
        </w:rPr>
      </w:pPr>
      <w:r>
        <w:rPr>
          <w:rFonts w:hint="eastAsia" w:ascii="宋体" w:hAnsi="宋体" w:cs="Arial"/>
          <w:highlight w:val="none"/>
        </w:rPr>
        <w:t>致：</w:t>
      </w:r>
      <w:r>
        <w:rPr>
          <w:rFonts w:hint="eastAsia" w:ascii="宋体" w:hAnsi="宋体"/>
          <w:kern w:val="28"/>
          <w:szCs w:val="21"/>
          <w:highlight w:val="none"/>
        </w:rPr>
        <w:t>中山市第二人民医院</w:t>
      </w:r>
    </w:p>
    <w:p w14:paraId="593B650F">
      <w:pPr>
        <w:spacing w:line="360" w:lineRule="auto"/>
        <w:ind w:firstLine="420" w:firstLineChars="200"/>
        <w:rPr>
          <w:rFonts w:hint="eastAsia" w:ascii="宋体" w:hAnsi="宋体" w:cs="Arial"/>
          <w:highlight w:val="none"/>
        </w:rPr>
      </w:pPr>
      <w:r>
        <w:rPr>
          <w:rFonts w:hint="eastAsia" w:ascii="宋体" w:hAnsi="宋体" w:cs="Arial"/>
          <w:highlight w:val="none"/>
        </w:rPr>
        <w:t>本公司郑重声明：</w:t>
      </w:r>
    </w:p>
    <w:p w14:paraId="11390AC0">
      <w:pPr>
        <w:spacing w:line="360" w:lineRule="auto"/>
        <w:ind w:firstLine="420" w:firstLineChars="200"/>
        <w:rPr>
          <w:rFonts w:hint="eastAsia" w:ascii="宋体" w:hAnsi="宋体" w:cs="Arial"/>
          <w:highlight w:val="none"/>
        </w:rPr>
      </w:pPr>
      <w:r>
        <w:rPr>
          <w:rFonts w:hint="eastAsia" w:ascii="宋体" w:hAnsi="宋体" w:cs="Arial"/>
          <w:highlight w:val="none"/>
        </w:rPr>
        <w:t>（一）我公司参与</w:t>
      </w:r>
      <w:r>
        <w:rPr>
          <w:rFonts w:hint="eastAsia" w:ascii="宋体" w:hAnsi="宋体"/>
          <w:b/>
          <w:szCs w:val="21"/>
          <w:highlight w:val="none"/>
          <w:u w:val="single"/>
          <w:lang w:eastAsia="zh-CN"/>
        </w:rPr>
        <w:t>中山市第二人民医院除四害、灭红火蚁、灭白蚁服务采购项目</w:t>
      </w:r>
      <w:r>
        <w:rPr>
          <w:rFonts w:ascii="宋体" w:hAnsi="宋体"/>
          <w:szCs w:val="21"/>
          <w:highlight w:val="none"/>
        </w:rPr>
        <w:t>(</w:t>
      </w:r>
      <w:r>
        <w:rPr>
          <w:rFonts w:hint="eastAsia" w:ascii="宋体" w:hAnsi="宋体"/>
          <w:szCs w:val="21"/>
          <w:highlight w:val="none"/>
        </w:rPr>
        <w:t>项目编号</w:t>
      </w:r>
      <w:r>
        <w:rPr>
          <w:rFonts w:hint="eastAsia" w:ascii="宋体" w:hAnsi="宋体"/>
          <w:szCs w:val="22"/>
          <w:highlight w:val="none"/>
          <w:u w:val="single"/>
          <w:lang w:eastAsia="zh-CN"/>
        </w:rPr>
        <w:t>20240152-YNGK006</w:t>
      </w:r>
      <w:r>
        <w:rPr>
          <w:rFonts w:hint="eastAsia" w:ascii="宋体" w:hAnsi="宋体"/>
          <w:szCs w:val="22"/>
          <w:highlight w:val="none"/>
          <w:u w:val="single"/>
        </w:rPr>
        <w:t>)</w:t>
      </w:r>
      <w:r>
        <w:rPr>
          <w:rFonts w:hint="eastAsia" w:ascii="宋体" w:hAnsi="宋体"/>
          <w:kern w:val="28"/>
          <w:szCs w:val="21"/>
          <w:highlight w:val="none"/>
        </w:rPr>
        <w:t>的采购活动，我司属于在中华人民共和国境内注册的法人或其他组织，独</w:t>
      </w:r>
      <w:r>
        <w:rPr>
          <w:rFonts w:hint="eastAsia" w:ascii="宋体" w:hAnsi="宋体" w:cs="Arial"/>
          <w:highlight w:val="none"/>
        </w:rPr>
        <w:t>立于采购人，且不是为采购项目提供整体设计、规范编制或者项目管理、监理、检测等服务的供应商及其附属机构。</w:t>
      </w:r>
    </w:p>
    <w:p w14:paraId="413A738F">
      <w:pPr>
        <w:spacing w:line="360" w:lineRule="auto"/>
        <w:ind w:firstLine="420" w:firstLineChars="200"/>
        <w:rPr>
          <w:rFonts w:hint="eastAsia" w:ascii="宋体" w:hAnsi="宋体" w:cs="Arial"/>
          <w:highlight w:val="none"/>
        </w:rPr>
      </w:pPr>
      <w:r>
        <w:rPr>
          <w:rFonts w:hint="eastAsia" w:ascii="宋体" w:hAnsi="宋体" w:cs="Arial"/>
          <w:highlight w:val="none"/>
        </w:rPr>
        <w:t>（二）我公司不存在“单位负责人为同一人或者存在直接控股、管理关系的不同供应商，参加同一合同项下的采购活动”的情形。</w:t>
      </w:r>
    </w:p>
    <w:p w14:paraId="3101417F">
      <w:pPr>
        <w:spacing w:line="360" w:lineRule="auto"/>
        <w:ind w:firstLine="420" w:firstLineChars="200"/>
        <w:rPr>
          <w:rFonts w:hint="eastAsia" w:ascii="宋体" w:hAnsi="宋体" w:cs="Arial"/>
          <w:highlight w:val="none"/>
        </w:rPr>
      </w:pPr>
      <w:r>
        <w:rPr>
          <w:rFonts w:hint="eastAsia" w:ascii="宋体" w:hAnsi="宋体" w:cs="Arial"/>
          <w:highlight w:val="none"/>
        </w:rPr>
        <w:t>（三）我公司符合《中华人民共和国政府采购法》第二十二条所规定的条件：</w:t>
      </w:r>
    </w:p>
    <w:p w14:paraId="39E54C9A">
      <w:pPr>
        <w:widowControl w:val="0"/>
        <w:numPr>
          <w:ilvl w:val="3"/>
          <w:numId w:val="5"/>
        </w:numPr>
        <w:spacing w:line="360" w:lineRule="auto"/>
        <w:jc w:val="both"/>
        <w:rPr>
          <w:rFonts w:hint="eastAsia" w:ascii="宋体" w:hAnsi="宋体"/>
          <w:szCs w:val="21"/>
          <w:highlight w:val="none"/>
        </w:rPr>
      </w:pPr>
      <w:r>
        <w:rPr>
          <w:rFonts w:hint="eastAsia" w:ascii="宋体" w:hAnsi="宋体"/>
          <w:szCs w:val="21"/>
          <w:highlight w:val="none"/>
        </w:rPr>
        <w:t>具有独立承担民事责任的能力；</w:t>
      </w:r>
    </w:p>
    <w:p w14:paraId="42CB05F7">
      <w:pPr>
        <w:widowControl w:val="0"/>
        <w:numPr>
          <w:ilvl w:val="3"/>
          <w:numId w:val="5"/>
        </w:numPr>
        <w:spacing w:line="360" w:lineRule="auto"/>
        <w:jc w:val="both"/>
        <w:rPr>
          <w:rFonts w:hint="eastAsia" w:ascii="宋体" w:hAnsi="宋体" w:cs="Arial"/>
          <w:highlight w:val="none"/>
        </w:rPr>
      </w:pPr>
      <w:r>
        <w:rPr>
          <w:rFonts w:hint="eastAsia" w:ascii="宋体" w:hAnsi="宋体" w:cs="Arial"/>
          <w:highlight w:val="none"/>
        </w:rPr>
        <w:t>具有良好的商业信誉和健全的财务会计制度；</w:t>
      </w:r>
    </w:p>
    <w:p w14:paraId="1EC0DC7E">
      <w:pPr>
        <w:widowControl w:val="0"/>
        <w:numPr>
          <w:ilvl w:val="3"/>
          <w:numId w:val="5"/>
        </w:numPr>
        <w:spacing w:line="360" w:lineRule="auto"/>
        <w:jc w:val="both"/>
        <w:rPr>
          <w:rFonts w:hint="eastAsia" w:ascii="宋体" w:hAnsi="宋体" w:cs="Arial"/>
          <w:highlight w:val="none"/>
        </w:rPr>
      </w:pPr>
      <w:r>
        <w:rPr>
          <w:rFonts w:hint="eastAsia" w:ascii="宋体" w:hAnsi="宋体" w:cs="Arial"/>
          <w:highlight w:val="none"/>
        </w:rPr>
        <w:t>具有履行合同所必需的设备和专业技术能力；</w:t>
      </w:r>
    </w:p>
    <w:p w14:paraId="07AC4E75">
      <w:pPr>
        <w:widowControl w:val="0"/>
        <w:numPr>
          <w:ilvl w:val="3"/>
          <w:numId w:val="5"/>
        </w:numPr>
        <w:spacing w:line="360" w:lineRule="auto"/>
        <w:jc w:val="both"/>
        <w:rPr>
          <w:rFonts w:hint="eastAsia" w:ascii="宋体" w:hAnsi="宋体" w:cs="Arial"/>
          <w:highlight w:val="none"/>
        </w:rPr>
      </w:pPr>
      <w:r>
        <w:rPr>
          <w:rFonts w:hint="eastAsia" w:ascii="宋体" w:hAnsi="宋体" w:cs="Arial"/>
          <w:highlight w:val="none"/>
        </w:rPr>
        <w:t>有依法缴纳税收和社会保障资金的良好记录；</w:t>
      </w:r>
    </w:p>
    <w:p w14:paraId="5754C9BA">
      <w:pPr>
        <w:widowControl w:val="0"/>
        <w:numPr>
          <w:ilvl w:val="3"/>
          <w:numId w:val="5"/>
        </w:numPr>
        <w:spacing w:line="360" w:lineRule="auto"/>
        <w:jc w:val="both"/>
        <w:rPr>
          <w:rFonts w:hint="eastAsia" w:ascii="宋体" w:hAnsi="宋体" w:cs="Arial"/>
          <w:highlight w:val="none"/>
        </w:rPr>
      </w:pPr>
      <w:r>
        <w:rPr>
          <w:rFonts w:hint="eastAsia" w:ascii="宋体" w:hAnsi="宋体"/>
          <w:szCs w:val="21"/>
          <w:highlight w:val="none"/>
        </w:rPr>
        <w:t>参加政府采购活动前三年内，在经营活动中没有重大违法记录。</w:t>
      </w:r>
    </w:p>
    <w:p w14:paraId="61A112DB">
      <w:pPr>
        <w:spacing w:line="360" w:lineRule="auto"/>
        <w:ind w:firstLine="420" w:firstLineChars="200"/>
        <w:rPr>
          <w:rFonts w:hint="eastAsia" w:ascii="宋体" w:hAnsi="宋体" w:cs="Arial"/>
          <w:highlight w:val="none"/>
        </w:rPr>
      </w:pPr>
      <w:r>
        <w:rPr>
          <w:rFonts w:hint="eastAsia" w:ascii="宋体" w:hAnsi="宋体" w:cs="Arial"/>
          <w:highlight w:val="none"/>
        </w:rPr>
        <w:t>（四）我公司不属于</w:t>
      </w:r>
      <w:r>
        <w:rPr>
          <w:rFonts w:hint="eastAsia" w:ascii="宋体" w:hAnsi="宋体"/>
          <w:szCs w:val="21"/>
          <w:highlight w:val="none"/>
        </w:rPr>
        <w:t>为本项目提供整体设计、规范编制或者项目管理、监理、检测等服务的供应商。</w:t>
      </w:r>
    </w:p>
    <w:p w14:paraId="13486992">
      <w:pPr>
        <w:spacing w:line="360" w:lineRule="auto"/>
        <w:ind w:firstLine="420" w:firstLineChars="200"/>
        <w:rPr>
          <w:rFonts w:hint="eastAsia" w:ascii="宋体" w:hAnsi="宋体" w:cs="Arial"/>
          <w:highlight w:val="none"/>
        </w:rPr>
      </w:pPr>
      <w:r>
        <w:rPr>
          <w:rFonts w:hint="eastAsia" w:ascii="宋体" w:hAnsi="宋体" w:cs="Arial"/>
          <w:highlight w:val="none"/>
        </w:rPr>
        <w:t>（五）我公司非联合体投标。</w:t>
      </w:r>
    </w:p>
    <w:p w14:paraId="35A3E404">
      <w:pPr>
        <w:spacing w:line="360" w:lineRule="auto"/>
        <w:ind w:firstLine="420" w:firstLineChars="200"/>
        <w:rPr>
          <w:rFonts w:hint="eastAsia" w:ascii="宋体" w:hAnsi="宋体" w:cs="Arial"/>
          <w:highlight w:val="none"/>
        </w:rPr>
      </w:pPr>
      <w:r>
        <w:rPr>
          <w:rFonts w:hint="eastAsia" w:ascii="宋体" w:hAnsi="宋体" w:cs="Arial"/>
          <w:highlight w:val="none"/>
        </w:rPr>
        <w:t>（六）我公司保证在本项目招标投标活动中不与其他单位围标、串标，不出让投标资格。</w:t>
      </w:r>
    </w:p>
    <w:p w14:paraId="0B97FD26">
      <w:pPr>
        <w:spacing w:line="360" w:lineRule="auto"/>
        <w:ind w:firstLine="420" w:firstLineChars="200"/>
        <w:rPr>
          <w:rFonts w:hint="eastAsia" w:ascii="宋体" w:hAnsi="宋体" w:cs="Arial"/>
          <w:highlight w:val="none"/>
        </w:rPr>
      </w:pPr>
      <w:r>
        <w:rPr>
          <w:rFonts w:hint="eastAsia" w:ascii="宋体" w:hAnsi="宋体" w:cs="Arial"/>
          <w:highlight w:val="none"/>
        </w:rPr>
        <w:t>（七）我公司未被列入“信用中国”网站</w:t>
      </w:r>
      <w:r>
        <w:rPr>
          <w:rFonts w:ascii="宋体" w:hAnsi="宋体" w:cs="Arial"/>
          <w:highlight w:val="none"/>
        </w:rPr>
        <w:t>(www.creditchina.gov.cn)</w:t>
      </w:r>
      <w:r>
        <w:rPr>
          <w:rFonts w:hint="eastAsia" w:ascii="宋体" w:hAnsi="宋体" w:cs="Arial"/>
          <w:highlight w:val="none"/>
        </w:rPr>
        <w:t>“记录失信被执行人或重大税收违法案件当事人名单或政府采购严重违法失信行为”记录名单。同时，不处于中国政府采购网</w:t>
      </w:r>
      <w:r>
        <w:rPr>
          <w:rFonts w:ascii="宋体" w:hAnsi="宋体" w:cs="Arial"/>
          <w:highlight w:val="none"/>
        </w:rPr>
        <w:t>(www.ccgp.gov.cn)</w:t>
      </w:r>
      <w:r>
        <w:rPr>
          <w:rFonts w:hint="eastAsia" w:ascii="宋体" w:hAnsi="宋体" w:cs="Arial"/>
          <w:highlight w:val="none"/>
        </w:rPr>
        <w:t>“政府采购严重违法失信行为信息记录”中的禁止参加政府采购活动期间。</w:t>
      </w:r>
    </w:p>
    <w:p w14:paraId="540383EB">
      <w:pPr>
        <w:spacing w:line="360" w:lineRule="auto"/>
        <w:ind w:firstLine="420" w:firstLineChars="200"/>
        <w:rPr>
          <w:rFonts w:hint="eastAsia" w:ascii="宋体" w:hAnsi="宋体" w:cs="Arial"/>
          <w:highlight w:val="none"/>
        </w:rPr>
      </w:pPr>
      <w:r>
        <w:rPr>
          <w:rFonts w:hint="eastAsia" w:ascii="宋体" w:hAnsi="宋体" w:cs="Arial"/>
          <w:highlight w:val="none"/>
        </w:rPr>
        <w:t>（八）我公司承诺参与采购活动中所提供的资料文件真实有效，正确无误。并对上述承诺的真实性负责。如有虚假，将依法承担相应责任。</w:t>
      </w:r>
    </w:p>
    <w:p w14:paraId="67388C35">
      <w:pPr>
        <w:spacing w:line="400" w:lineRule="exact"/>
        <w:rPr>
          <w:rFonts w:hint="eastAsia" w:ascii="宋体" w:hAnsi="宋体"/>
          <w:szCs w:val="21"/>
          <w:highlight w:val="none"/>
        </w:rPr>
      </w:pPr>
    </w:p>
    <w:p w14:paraId="1E4356A8">
      <w:pPr>
        <w:spacing w:line="400" w:lineRule="exact"/>
        <w:ind w:firstLine="4095" w:firstLineChars="1950"/>
        <w:rPr>
          <w:rFonts w:hint="eastAsia" w:ascii="宋体" w:hAnsi="宋体"/>
          <w:szCs w:val="21"/>
          <w:highlight w:val="none"/>
          <w:u w:val="single"/>
        </w:rPr>
      </w:pPr>
      <w:r>
        <w:rPr>
          <w:rFonts w:hint="eastAsia" w:ascii="宋体" w:hAnsi="宋体"/>
          <w:szCs w:val="21"/>
          <w:highlight w:val="none"/>
        </w:rPr>
        <w:t>供应商名称</w:t>
      </w:r>
      <w:r>
        <w:rPr>
          <w:rFonts w:ascii="宋体" w:hAnsi="宋体"/>
          <w:szCs w:val="21"/>
          <w:highlight w:val="none"/>
        </w:rPr>
        <w:t>(</w:t>
      </w:r>
      <w:r>
        <w:rPr>
          <w:rFonts w:hint="eastAsia" w:ascii="宋体" w:hAnsi="宋体"/>
          <w:szCs w:val="21"/>
          <w:highlight w:val="none"/>
        </w:rPr>
        <w:t>加盖公章</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u w:val="single"/>
        </w:rPr>
        <w:t xml:space="preserve">                  </w:t>
      </w:r>
    </w:p>
    <w:p w14:paraId="75DF183B">
      <w:pPr>
        <w:spacing w:line="400" w:lineRule="exact"/>
        <w:ind w:firstLine="4095" w:firstLineChars="1950"/>
        <w:rPr>
          <w:rFonts w:hint="eastAsia" w:ascii="宋体" w:hAnsi="宋体"/>
          <w:szCs w:val="21"/>
          <w:highlight w:val="none"/>
          <w:u w:val="single"/>
        </w:rPr>
      </w:pPr>
      <w:r>
        <w:rPr>
          <w:rFonts w:hint="eastAsia" w:ascii="宋体" w:hAnsi="宋体"/>
          <w:szCs w:val="21"/>
          <w:highlight w:val="none"/>
        </w:rPr>
        <w:t>法定代表人或授权委托人</w:t>
      </w:r>
      <w:r>
        <w:rPr>
          <w:rFonts w:ascii="宋体" w:hAnsi="宋体"/>
          <w:szCs w:val="21"/>
          <w:highlight w:val="none"/>
        </w:rPr>
        <w:t>(</w:t>
      </w:r>
      <w:r>
        <w:rPr>
          <w:rFonts w:hint="eastAsia" w:ascii="宋体" w:hAnsi="宋体"/>
          <w:szCs w:val="21"/>
          <w:highlight w:val="none"/>
        </w:rPr>
        <w:t>签名或盖章</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u w:val="single"/>
        </w:rPr>
        <w:t xml:space="preserve">           </w:t>
      </w:r>
    </w:p>
    <w:p w14:paraId="78AC4D05">
      <w:pPr>
        <w:spacing w:line="400" w:lineRule="exact"/>
        <w:ind w:firstLine="4095" w:firstLineChars="1950"/>
        <w:rPr>
          <w:rFonts w:hint="eastAsia" w:ascii="宋体" w:hAnsi="宋体"/>
          <w:szCs w:val="21"/>
          <w:highlight w:val="none"/>
          <w:u w:val="singl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r>
        <w:rPr>
          <w:rFonts w:hint="eastAsia" w:ascii="宋体" w:hAnsi="宋体"/>
          <w:highlight w:val="none"/>
          <w:u w:val="single"/>
        </w:rPr>
        <w:t xml:space="preserve">           </w:t>
      </w:r>
    </w:p>
    <w:p w14:paraId="4280FF44">
      <w:pPr>
        <w:pStyle w:val="3"/>
        <w:rPr>
          <w:rFonts w:hint="eastAsia"/>
          <w:highlight w:val="none"/>
        </w:rPr>
      </w:pPr>
    </w:p>
    <w:p w14:paraId="5DBA459D">
      <w:pPr>
        <w:pStyle w:val="3"/>
        <w:rPr>
          <w:rFonts w:hint="eastAsia"/>
          <w:highlight w:val="none"/>
        </w:rPr>
      </w:pPr>
    </w:p>
    <w:p w14:paraId="42B566F6">
      <w:pPr>
        <w:pStyle w:val="3"/>
        <w:rPr>
          <w:rFonts w:hint="eastAsia"/>
          <w:highlight w:val="none"/>
        </w:rPr>
      </w:pPr>
    </w:p>
    <w:p w14:paraId="57316C56">
      <w:pPr>
        <w:pStyle w:val="3"/>
        <w:rPr>
          <w:rFonts w:hint="eastAsia"/>
          <w:highlight w:val="none"/>
        </w:rPr>
      </w:pPr>
    </w:p>
    <w:p w14:paraId="2F0988F2">
      <w:pPr>
        <w:pStyle w:val="3"/>
        <w:rPr>
          <w:rFonts w:hint="eastAsia"/>
          <w:highlight w:val="none"/>
        </w:rPr>
      </w:pPr>
    </w:p>
    <w:p w14:paraId="46F14203">
      <w:pPr>
        <w:pStyle w:val="3"/>
        <w:rPr>
          <w:rFonts w:hint="eastAsia"/>
          <w:highlight w:val="none"/>
        </w:rPr>
      </w:pPr>
    </w:p>
    <w:p w14:paraId="599D4FA1">
      <w:pPr>
        <w:pStyle w:val="3"/>
        <w:rPr>
          <w:rFonts w:hint="eastAsia"/>
          <w:highlight w:val="none"/>
        </w:rPr>
      </w:pPr>
    </w:p>
    <w:p w14:paraId="35262565">
      <w:pPr>
        <w:pStyle w:val="3"/>
        <w:rPr>
          <w:rFonts w:hint="eastAsia"/>
          <w:highlight w:val="none"/>
        </w:rPr>
      </w:pPr>
    </w:p>
    <w:p w14:paraId="13E3B5E5">
      <w:pPr>
        <w:pStyle w:val="2"/>
        <w:spacing w:before="0" w:beforeLines="0" w:after="0" w:afterLines="0"/>
        <w:jc w:val="left"/>
        <w:rPr>
          <w:rFonts w:ascii="Times New Roman" w:hAnsi="Times New Roman" w:cs="Times New Roman"/>
          <w:highlight w:val="none"/>
        </w:rPr>
      </w:pPr>
      <w:bookmarkStart w:id="81" w:name="_Toc166076372"/>
      <w:bookmarkStart w:id="82" w:name="_Toc87288651"/>
      <w:r>
        <w:rPr>
          <w:rFonts w:hint="eastAsia" w:ascii="Times New Roman" w:hAnsi="Times New Roman" w:cs="Times New Roman"/>
          <w:highlight w:val="none"/>
        </w:rPr>
        <w:t>三、</w:t>
      </w:r>
      <w:r>
        <w:rPr>
          <w:rFonts w:ascii="Times New Roman" w:hAnsi="Times New Roman" w:cs="Times New Roman"/>
          <w:highlight w:val="none"/>
        </w:rPr>
        <w:t>法定代表人证明书/法定代表人授权书</w:t>
      </w:r>
      <w:bookmarkEnd w:id="80"/>
      <w:bookmarkEnd w:id="81"/>
      <w:bookmarkEnd w:id="82"/>
    </w:p>
    <w:p w14:paraId="0003B9D0">
      <w:pPr>
        <w:pStyle w:val="6"/>
        <w:spacing w:line="360" w:lineRule="auto"/>
        <w:ind w:firstLine="420" w:firstLineChars="200"/>
        <w:rPr>
          <w:rFonts w:ascii="Times New Roman" w:hAnsi="Times New Roman"/>
          <w:highlight w:val="none"/>
        </w:rPr>
      </w:pPr>
    </w:p>
    <w:p w14:paraId="5C661BB0">
      <w:pPr>
        <w:spacing w:line="360" w:lineRule="auto"/>
        <w:ind w:firstLine="422" w:firstLineChars="200"/>
        <w:rPr>
          <w:b/>
          <w:bCs/>
          <w:highlight w:val="none"/>
        </w:rPr>
      </w:pPr>
      <w:r>
        <w:rPr>
          <w:b/>
          <w:bCs/>
          <w:highlight w:val="none"/>
        </w:rPr>
        <w:t>法定代表人证明书和法定代表人授权书按以下格式填写，如由法定代表人竞价并签署竞价文件，需提供法定代表人证明书，否则需提供法定代表人证明书和法定代表人授权书。</w:t>
      </w:r>
    </w:p>
    <w:p w14:paraId="5AF9BC42">
      <w:pPr>
        <w:pStyle w:val="3"/>
        <w:spacing w:line="360" w:lineRule="auto"/>
        <w:ind w:left="0" w:firstLine="422" w:firstLineChars="200"/>
        <w:rPr>
          <w:b/>
          <w:highlight w:val="none"/>
        </w:rPr>
      </w:pPr>
    </w:p>
    <w:p w14:paraId="1132797C">
      <w:pPr>
        <w:pStyle w:val="3"/>
        <w:spacing w:line="360" w:lineRule="auto"/>
        <w:ind w:left="0" w:firstLine="602" w:firstLineChars="200"/>
        <w:jc w:val="center"/>
        <w:rPr>
          <w:b/>
          <w:sz w:val="30"/>
          <w:highlight w:val="none"/>
        </w:rPr>
      </w:pPr>
      <w:r>
        <w:rPr>
          <w:b/>
          <w:sz w:val="30"/>
          <w:highlight w:val="none"/>
        </w:rPr>
        <w:t>法定代表人证明书</w:t>
      </w:r>
    </w:p>
    <w:p w14:paraId="7612C48A">
      <w:pPr>
        <w:pStyle w:val="3"/>
        <w:spacing w:line="360" w:lineRule="auto"/>
        <w:ind w:left="0" w:firstLine="560" w:firstLineChars="200"/>
        <w:rPr>
          <w:rFonts w:ascii="宋体" w:hAnsi="宋体"/>
          <w:bCs/>
          <w:sz w:val="28"/>
          <w:highlight w:val="none"/>
          <w:u w:val="single"/>
        </w:rPr>
      </w:pPr>
    </w:p>
    <w:p w14:paraId="4AB9247E">
      <w:pPr>
        <w:spacing w:line="360" w:lineRule="auto"/>
        <w:rPr>
          <w:rFonts w:ascii="宋体" w:hAnsi="宋体"/>
          <w:szCs w:val="21"/>
          <w:highlight w:val="none"/>
        </w:rPr>
      </w:pPr>
      <w:r>
        <w:rPr>
          <w:rFonts w:ascii="宋体" w:hAnsi="宋体"/>
          <w:szCs w:val="21"/>
          <w:highlight w:val="none"/>
        </w:rPr>
        <w:t>致：</w:t>
      </w:r>
      <w:r>
        <w:rPr>
          <w:rFonts w:ascii="宋体" w:hAnsi="宋体"/>
          <w:highlight w:val="none"/>
          <w:u w:val="single"/>
        </w:rPr>
        <w:t>中山市第二人民医院</w:t>
      </w:r>
      <w:r>
        <w:rPr>
          <w:rFonts w:ascii="宋体" w:hAnsi="宋体"/>
          <w:szCs w:val="21"/>
          <w:highlight w:val="none"/>
        </w:rPr>
        <w:t>：</w:t>
      </w:r>
    </w:p>
    <w:p w14:paraId="14847670">
      <w:pPr>
        <w:spacing w:line="360" w:lineRule="auto"/>
        <w:ind w:firstLine="420" w:firstLineChars="200"/>
        <w:rPr>
          <w:rFonts w:ascii="宋体" w:hAnsi="宋体"/>
          <w:szCs w:val="21"/>
          <w:highlight w:val="none"/>
        </w:rPr>
      </w:pPr>
    </w:p>
    <w:p w14:paraId="36FD034A">
      <w:pPr>
        <w:spacing w:line="360" w:lineRule="auto"/>
        <w:ind w:firstLine="420" w:firstLineChars="200"/>
        <w:rPr>
          <w:rFonts w:ascii="宋体" w:hAns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同志，现任我单位</w:t>
      </w:r>
      <w:r>
        <w:rPr>
          <w:rFonts w:ascii="宋体" w:hAnsi="宋体"/>
          <w:szCs w:val="21"/>
          <w:highlight w:val="none"/>
          <w:u w:val="single"/>
        </w:rPr>
        <w:t xml:space="preserve">                   </w:t>
      </w:r>
      <w:r>
        <w:rPr>
          <w:rFonts w:ascii="宋体" w:hAnsi="宋体"/>
          <w:szCs w:val="21"/>
          <w:highlight w:val="none"/>
        </w:rPr>
        <w:t>职务，为法定代表人，特此证明。</w:t>
      </w:r>
    </w:p>
    <w:p w14:paraId="17E5BC7B">
      <w:pPr>
        <w:spacing w:line="360" w:lineRule="auto"/>
        <w:ind w:firstLine="420" w:firstLineChars="200"/>
        <w:rPr>
          <w:rFonts w:ascii="宋体" w:hAnsi="宋体"/>
          <w:szCs w:val="21"/>
          <w:highlight w:val="none"/>
        </w:rPr>
      </w:pPr>
      <w:r>
        <w:rPr>
          <w:rFonts w:ascii="宋体" w:hAnsi="宋体"/>
          <w:szCs w:val="21"/>
          <w:highlight w:val="none"/>
        </w:rPr>
        <w:t>签发日期：                                    单位：           （盖章）</w:t>
      </w:r>
    </w:p>
    <w:p w14:paraId="09EF9835">
      <w:pPr>
        <w:spacing w:line="360" w:lineRule="auto"/>
        <w:ind w:firstLine="420" w:firstLineChars="200"/>
        <w:rPr>
          <w:rFonts w:ascii="宋体" w:hAnsi="宋体"/>
          <w:szCs w:val="21"/>
          <w:highlight w:val="none"/>
        </w:rPr>
      </w:pPr>
    </w:p>
    <w:p w14:paraId="6222BF2F">
      <w:pPr>
        <w:spacing w:line="360" w:lineRule="auto"/>
        <w:ind w:firstLine="420" w:firstLineChars="200"/>
        <w:rPr>
          <w:rFonts w:ascii="宋体" w:hAnsi="宋体"/>
          <w:szCs w:val="21"/>
          <w:highlight w:val="none"/>
        </w:rPr>
      </w:pPr>
      <w:r>
        <w:rPr>
          <w:rFonts w:ascii="宋体" w:hAnsi="宋体"/>
          <w:szCs w:val="21"/>
          <w:highlight w:val="none"/>
        </w:rPr>
        <w:t>附：代表人性别：                   年龄：                身份证号码：</w:t>
      </w:r>
    </w:p>
    <w:p w14:paraId="1BC4C9A4">
      <w:pPr>
        <w:spacing w:line="360" w:lineRule="auto"/>
        <w:ind w:firstLine="420" w:firstLineChars="200"/>
        <w:rPr>
          <w:rFonts w:ascii="宋体" w:hAnsi="宋体"/>
          <w:szCs w:val="21"/>
          <w:highlight w:val="none"/>
        </w:rPr>
      </w:pPr>
      <w:r>
        <w:rPr>
          <w:rFonts w:ascii="宋体" w:hAnsi="宋体"/>
          <w:szCs w:val="21"/>
          <w:highlight w:val="none"/>
        </w:rPr>
        <w:t>联系电话：</w:t>
      </w:r>
    </w:p>
    <w:p w14:paraId="4AE53570">
      <w:pPr>
        <w:spacing w:line="360" w:lineRule="auto"/>
        <w:ind w:firstLine="420" w:firstLineChars="200"/>
        <w:rPr>
          <w:rFonts w:ascii="宋体" w:hAnsi="宋体"/>
          <w:szCs w:val="21"/>
          <w:highlight w:val="none"/>
        </w:rPr>
      </w:pPr>
      <w:r>
        <w:rPr>
          <w:rFonts w:ascii="宋体" w:hAnsi="宋体"/>
          <w:szCs w:val="21"/>
          <w:highlight w:val="none"/>
        </w:rPr>
        <w:t>营业执照号码：                       经济性质：</w:t>
      </w:r>
    </w:p>
    <w:p w14:paraId="779406F4">
      <w:pPr>
        <w:spacing w:line="360" w:lineRule="auto"/>
        <w:ind w:firstLine="420" w:firstLineChars="200"/>
        <w:rPr>
          <w:rFonts w:ascii="宋体" w:hAnsi="宋体"/>
          <w:szCs w:val="21"/>
          <w:highlight w:val="none"/>
        </w:rPr>
      </w:pPr>
      <w:r>
        <w:rPr>
          <w:rFonts w:ascii="宋体" w:hAnsi="宋体"/>
          <w:szCs w:val="21"/>
          <w:highlight w:val="none"/>
        </w:rPr>
        <w:t>主营（产）：</w:t>
      </w:r>
    </w:p>
    <w:p w14:paraId="2FDC1A44">
      <w:pPr>
        <w:spacing w:line="360" w:lineRule="auto"/>
        <w:ind w:firstLine="420" w:firstLineChars="200"/>
        <w:rPr>
          <w:rFonts w:ascii="宋体" w:hAnsi="宋体"/>
          <w:szCs w:val="21"/>
          <w:highlight w:val="none"/>
        </w:rPr>
      </w:pPr>
      <w:r>
        <w:rPr>
          <w:rFonts w:ascii="宋体" w:hAnsi="宋体"/>
          <w:szCs w:val="21"/>
          <w:highlight w:val="none"/>
        </w:rPr>
        <w:t>兼营（产）：</w:t>
      </w:r>
    </w:p>
    <w:p w14:paraId="237BE049">
      <w:pPr>
        <w:spacing w:line="360" w:lineRule="auto"/>
        <w:ind w:firstLine="420" w:firstLineChars="200"/>
        <w:rPr>
          <w:rFonts w:ascii="宋体" w:hAnsi="宋体"/>
          <w:szCs w:val="21"/>
          <w:highlight w:val="none"/>
        </w:rPr>
      </w:pPr>
      <w:r>
        <w:rPr>
          <w:rFonts w:ascii="宋体" w:hAnsi="宋体"/>
          <w:szCs w:val="21"/>
          <w:highlight w:val="none"/>
        </w:rPr>
        <w:t>进口物品经营许可证号码：</w:t>
      </w:r>
    </w:p>
    <w:p w14:paraId="573C40C9">
      <w:pPr>
        <w:spacing w:line="360" w:lineRule="auto"/>
        <w:ind w:firstLine="420" w:firstLineChars="200"/>
        <w:rPr>
          <w:rFonts w:ascii="宋体" w:hAnsi="宋体"/>
          <w:szCs w:val="21"/>
          <w:highlight w:val="none"/>
        </w:rPr>
      </w:pPr>
      <w:r>
        <w:rPr>
          <w:rFonts w:ascii="宋体" w:hAnsi="宋体"/>
          <w:szCs w:val="21"/>
          <w:highlight w:val="none"/>
        </w:rPr>
        <w:t>主营：</w:t>
      </w:r>
    </w:p>
    <w:p w14:paraId="3F0D5634">
      <w:pPr>
        <w:spacing w:line="360" w:lineRule="auto"/>
        <w:ind w:firstLine="420" w:firstLineChars="200"/>
        <w:rPr>
          <w:rFonts w:ascii="宋体" w:hAnsi="宋体"/>
          <w:szCs w:val="21"/>
          <w:highlight w:val="none"/>
        </w:rPr>
      </w:pPr>
      <w:r>
        <w:rPr>
          <w:rFonts w:ascii="宋体" w:hAnsi="宋体"/>
          <w:szCs w:val="21"/>
          <w:highlight w:val="none"/>
        </w:rPr>
        <w:t>兼营：</w:t>
      </w:r>
    </w:p>
    <w:p w14:paraId="01EFBA12">
      <w:pPr>
        <w:spacing w:line="360" w:lineRule="auto"/>
        <w:ind w:firstLine="420" w:firstLineChars="200"/>
        <w:rPr>
          <w:rFonts w:ascii="宋体" w:hAnsi="宋体"/>
          <w:szCs w:val="21"/>
          <w:highlight w:val="none"/>
        </w:rPr>
      </w:pPr>
      <w:r>
        <w:rPr>
          <w:rFonts w:ascii="宋体" w:hAnsi="宋体"/>
          <w:szCs w:val="21"/>
          <w:highlight w:val="none"/>
        </w:rPr>
        <w:t>说明：1.法定代表人为企业事业单位、国家机关、社会团体的主要行政负责人。</w:t>
      </w:r>
    </w:p>
    <w:p w14:paraId="68E97267">
      <w:pPr>
        <w:spacing w:line="360" w:lineRule="auto"/>
        <w:ind w:firstLine="420" w:firstLineChars="200"/>
        <w:rPr>
          <w:rFonts w:ascii="宋体" w:hAnsi="宋体"/>
          <w:szCs w:val="21"/>
          <w:highlight w:val="none"/>
        </w:rPr>
      </w:pPr>
      <w:r>
        <w:rPr>
          <w:rFonts w:ascii="宋体" w:hAnsi="宋体"/>
          <w:szCs w:val="21"/>
          <w:highlight w:val="none"/>
        </w:rPr>
        <w:t xml:space="preserve">            2.内容必须填写真实、清楚、涂改无效，不得转让、买卖。</w:t>
      </w:r>
    </w:p>
    <w:p w14:paraId="5B48E0B1">
      <w:pPr>
        <w:spacing w:line="360" w:lineRule="auto"/>
        <w:ind w:firstLine="420" w:firstLineChars="200"/>
        <w:rPr>
          <w:rFonts w:ascii="宋体" w:hAnsi="宋体"/>
          <w:szCs w:val="21"/>
          <w:highlight w:val="none"/>
        </w:rPr>
      </w:pPr>
      <w:r>
        <w:rPr>
          <w:rFonts w:ascii="宋体" w:hAnsi="宋体"/>
          <w:szCs w:val="21"/>
          <w:highlight w:val="none"/>
        </w:rPr>
        <w:t>3.将此证明书提交对方作为合同附件</w:t>
      </w:r>
      <w:r>
        <w:rPr>
          <w:rFonts w:ascii="宋体" w:hAnsi="宋体"/>
          <w:b/>
          <w:szCs w:val="21"/>
          <w:highlight w:val="none"/>
        </w:rPr>
        <w:t>。</w:t>
      </w:r>
    </w:p>
    <w:p w14:paraId="343C02BB">
      <w:pPr>
        <w:spacing w:line="360" w:lineRule="auto"/>
        <w:ind w:firstLine="420" w:firstLineChars="200"/>
        <w:rPr>
          <w:b/>
          <w:szCs w:val="21"/>
          <w:highlight w:val="none"/>
        </w:rPr>
      </w:pPr>
      <w:r>
        <w:rPr>
          <w:szCs w:val="21"/>
          <w:highlight w:val="none"/>
        </w:rPr>
        <w:t xml:space="preserve"> </w:t>
      </w:r>
      <w:r>
        <w:rPr>
          <w:b/>
          <w:szCs w:val="21"/>
          <w:highlight w:val="none"/>
        </w:rPr>
        <w:t xml:space="preserve"> （为避免废标，请</w:t>
      </w:r>
      <w:r>
        <w:rPr>
          <w:rFonts w:hint="eastAsia"/>
          <w:b/>
          <w:szCs w:val="21"/>
          <w:highlight w:val="none"/>
        </w:rPr>
        <w:t>供应商</w:t>
      </w:r>
      <w:r>
        <w:rPr>
          <w:b/>
          <w:szCs w:val="21"/>
          <w:highlight w:val="none"/>
        </w:rPr>
        <w:t>务必提供本附件）</w:t>
      </w:r>
    </w:p>
    <w:p w14:paraId="114CA54E">
      <w:pPr>
        <w:spacing w:line="360" w:lineRule="auto"/>
        <w:ind w:firstLine="562" w:firstLineChars="200"/>
        <w:rPr>
          <w:b/>
          <w:sz w:val="28"/>
          <w:szCs w:val="28"/>
          <w:highlight w:val="none"/>
        </w:rPr>
      </w:pPr>
      <w:r>
        <w:rPr>
          <w:b/>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1615440</wp:posOffset>
                </wp:positionH>
                <wp:positionV relativeFrom="paragraph">
                  <wp:posOffset>20955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5CCFE4B">
                            <w:pPr>
                              <w:jc w:val="center"/>
                              <w:rPr>
                                <w:rFonts w:hint="eastAsia" w:hAnsi="宋体"/>
                                <w:szCs w:val="21"/>
                              </w:rPr>
                            </w:pPr>
                          </w:p>
                          <w:p w14:paraId="4DE1B5EE">
                            <w:pPr>
                              <w:jc w:val="center"/>
                              <w:rPr>
                                <w:rFonts w:hint="eastAsia" w:hAnsi="宋体"/>
                                <w:szCs w:val="21"/>
                              </w:rPr>
                            </w:pPr>
                          </w:p>
                          <w:p w14:paraId="6F649967">
                            <w:pPr>
                              <w:jc w:val="center"/>
                              <w:rPr>
                                <w:rFonts w:hint="eastAsia" w:hAnsi="宋体"/>
                                <w:szCs w:val="21"/>
                              </w:rPr>
                            </w:pPr>
                          </w:p>
                          <w:p w14:paraId="62CCEF81">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2pt;margin-top:1.65pt;height:124.75pt;width:183.75pt;z-index:251659264;mso-width-relative:page;mso-height-relative:page;" coordsize="21600,21600" o:gfxdata="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o4a81wAAAAkBAAAPAAAAAAAAAAEAIAAAACIAAABkcnMvZG93bnJldi54bWxQSwECFAAUAAAA&#10;CACHTuJAwdT7ICgCAABQBAAADgAAAAAAAAABACAAAAAmAQAAZHJzL2Uyb0RvYy54bWxQSwUGAAAA&#10;AAYABgBZAQAAwAUAAAAA&#10;">
                <v:path/>
                <v:fill focussize="0,0"/>
                <v:stroke/>
                <v:imagedata o:title=""/>
                <o:lock v:ext="edit"/>
                <v:textbox>
                  <w:txbxContent>
                    <w:p w14:paraId="75CCFE4B">
                      <w:pPr>
                        <w:jc w:val="center"/>
                        <w:rPr>
                          <w:rFonts w:hint="eastAsia" w:hAnsi="宋体"/>
                          <w:szCs w:val="21"/>
                        </w:rPr>
                      </w:pPr>
                    </w:p>
                    <w:p w14:paraId="4DE1B5EE">
                      <w:pPr>
                        <w:jc w:val="center"/>
                        <w:rPr>
                          <w:rFonts w:hint="eastAsia" w:hAnsi="宋体"/>
                          <w:szCs w:val="21"/>
                        </w:rPr>
                      </w:pPr>
                    </w:p>
                    <w:p w14:paraId="6F649967">
                      <w:pPr>
                        <w:jc w:val="center"/>
                        <w:rPr>
                          <w:rFonts w:hint="eastAsia" w:hAnsi="宋体"/>
                          <w:szCs w:val="21"/>
                        </w:rPr>
                      </w:pPr>
                    </w:p>
                    <w:p w14:paraId="62CCEF81">
                      <w:pPr>
                        <w:jc w:val="center"/>
                        <w:rPr>
                          <w:szCs w:val="21"/>
                        </w:rPr>
                      </w:pPr>
                      <w:r>
                        <w:rPr>
                          <w:rFonts w:hint="eastAsia" w:hAnsi="宋体"/>
                          <w:szCs w:val="21"/>
                        </w:rPr>
                        <w:t>法定代表人身份证复印件</w:t>
                      </w:r>
                    </w:p>
                  </w:txbxContent>
                </v:textbox>
              </v:shape>
            </w:pict>
          </mc:Fallback>
        </mc:AlternateContent>
      </w:r>
    </w:p>
    <w:p w14:paraId="146F0E87">
      <w:pPr>
        <w:pStyle w:val="3"/>
        <w:spacing w:line="360" w:lineRule="auto"/>
        <w:ind w:left="0" w:firstLine="422" w:firstLineChars="200"/>
        <w:rPr>
          <w:b/>
          <w:highlight w:val="none"/>
        </w:rPr>
      </w:pPr>
    </w:p>
    <w:p w14:paraId="6825B843">
      <w:pPr>
        <w:pStyle w:val="3"/>
        <w:spacing w:line="360" w:lineRule="auto"/>
        <w:ind w:left="0" w:firstLine="422" w:firstLineChars="200"/>
        <w:rPr>
          <w:b/>
          <w:highlight w:val="none"/>
        </w:rPr>
      </w:pPr>
    </w:p>
    <w:p w14:paraId="41CEBFB5">
      <w:pPr>
        <w:pStyle w:val="3"/>
        <w:spacing w:line="360" w:lineRule="auto"/>
        <w:ind w:left="0" w:firstLine="422" w:firstLineChars="200"/>
        <w:rPr>
          <w:b/>
          <w:highlight w:val="none"/>
        </w:rPr>
      </w:pPr>
    </w:p>
    <w:p w14:paraId="15C59320">
      <w:pPr>
        <w:pStyle w:val="3"/>
        <w:spacing w:line="360" w:lineRule="auto"/>
        <w:ind w:left="0" w:firstLine="422" w:firstLineChars="200"/>
        <w:rPr>
          <w:b/>
          <w:highlight w:val="none"/>
        </w:rPr>
      </w:pPr>
    </w:p>
    <w:p w14:paraId="16DF0EB9">
      <w:pPr>
        <w:pStyle w:val="3"/>
        <w:spacing w:line="360" w:lineRule="auto"/>
        <w:ind w:left="0" w:firstLine="422" w:firstLineChars="200"/>
        <w:rPr>
          <w:b/>
          <w:highlight w:val="none"/>
        </w:rPr>
      </w:pPr>
    </w:p>
    <w:p w14:paraId="23F66028">
      <w:pPr>
        <w:pStyle w:val="3"/>
        <w:spacing w:line="360" w:lineRule="auto"/>
        <w:ind w:left="0" w:firstLine="422" w:firstLineChars="200"/>
        <w:rPr>
          <w:b/>
          <w:highlight w:val="none"/>
        </w:rPr>
      </w:pPr>
    </w:p>
    <w:p w14:paraId="3FFBD1EB">
      <w:pPr>
        <w:pStyle w:val="3"/>
        <w:spacing w:line="360" w:lineRule="auto"/>
        <w:ind w:left="0"/>
        <w:rPr>
          <w:b/>
          <w:sz w:val="30"/>
          <w:highlight w:val="none"/>
        </w:rPr>
      </w:pPr>
    </w:p>
    <w:p w14:paraId="47CD4965">
      <w:pPr>
        <w:pStyle w:val="3"/>
        <w:spacing w:line="360" w:lineRule="auto"/>
        <w:ind w:left="0" w:firstLine="602" w:firstLineChars="200"/>
        <w:jc w:val="center"/>
        <w:rPr>
          <w:b/>
          <w:sz w:val="30"/>
          <w:highlight w:val="none"/>
        </w:rPr>
      </w:pPr>
      <w:r>
        <w:rPr>
          <w:b/>
          <w:sz w:val="30"/>
          <w:highlight w:val="none"/>
        </w:rPr>
        <w:t>法定代表人授权书</w:t>
      </w:r>
    </w:p>
    <w:p w14:paraId="1A6D8947">
      <w:pPr>
        <w:spacing w:line="360" w:lineRule="auto"/>
        <w:rPr>
          <w:rFonts w:ascii="宋体" w:hAnsi="宋体"/>
          <w:szCs w:val="21"/>
          <w:highlight w:val="none"/>
        </w:rPr>
      </w:pPr>
      <w:bookmarkStart w:id="83" w:name="_Toc208201965"/>
      <w:r>
        <w:rPr>
          <w:rFonts w:ascii="宋体" w:hAnsi="宋体"/>
          <w:szCs w:val="21"/>
          <w:highlight w:val="none"/>
        </w:rPr>
        <w:t>致：</w:t>
      </w:r>
      <w:r>
        <w:rPr>
          <w:rFonts w:ascii="宋体" w:hAnsi="宋体"/>
          <w:highlight w:val="none"/>
          <w:u w:val="single"/>
        </w:rPr>
        <w:t>中山市第二人民医院</w:t>
      </w:r>
      <w:r>
        <w:rPr>
          <w:rFonts w:ascii="宋体" w:hAnsi="宋体"/>
          <w:szCs w:val="21"/>
          <w:highlight w:val="none"/>
        </w:rPr>
        <w:t>：</w:t>
      </w:r>
    </w:p>
    <w:p w14:paraId="53965865">
      <w:pPr>
        <w:spacing w:line="360" w:lineRule="auto"/>
        <w:ind w:firstLine="420" w:firstLineChars="200"/>
        <w:rPr>
          <w:rFonts w:ascii="宋体" w:hAnsi="宋体"/>
          <w:szCs w:val="21"/>
          <w:highlight w:val="none"/>
        </w:rPr>
      </w:pPr>
    </w:p>
    <w:p w14:paraId="3B042B7E">
      <w:pPr>
        <w:spacing w:line="360" w:lineRule="auto"/>
        <w:ind w:firstLine="420" w:firstLineChars="200"/>
        <w:rPr>
          <w:rFonts w:ascii="宋体" w:hAnsi="宋体"/>
          <w:szCs w:val="21"/>
          <w:highlight w:val="none"/>
        </w:rPr>
      </w:pPr>
      <w:r>
        <w:rPr>
          <w:rFonts w:ascii="宋体" w:hAnsi="宋体"/>
          <w:szCs w:val="21"/>
          <w:highlight w:val="none"/>
        </w:rPr>
        <w:t>兹授权</w:t>
      </w:r>
      <w:r>
        <w:rPr>
          <w:rFonts w:ascii="宋体" w:hAnsi="宋体"/>
          <w:szCs w:val="21"/>
          <w:highlight w:val="none"/>
          <w:u w:val="single"/>
        </w:rPr>
        <w:t xml:space="preserve">                   </w:t>
      </w:r>
      <w:r>
        <w:rPr>
          <w:rFonts w:ascii="宋体" w:hAnsi="宋体"/>
          <w:szCs w:val="21"/>
          <w:highlight w:val="none"/>
        </w:rPr>
        <w:t>同志，为我方签订经济合同及办理其他事务代理人，其权限是：</w:t>
      </w:r>
      <w:r>
        <w:rPr>
          <w:rFonts w:ascii="宋体" w:hAnsi="宋体"/>
          <w:szCs w:val="21"/>
          <w:highlight w:val="none"/>
          <w:u w:val="single"/>
        </w:rPr>
        <w:t xml:space="preserve">                                                                                              </w:t>
      </w:r>
      <w:r>
        <w:rPr>
          <w:rFonts w:ascii="宋体" w:hAnsi="宋体"/>
          <w:szCs w:val="21"/>
          <w:highlight w:val="none"/>
        </w:rPr>
        <w:t>。</w:t>
      </w:r>
    </w:p>
    <w:p w14:paraId="12546C77">
      <w:pPr>
        <w:spacing w:line="360" w:lineRule="auto"/>
        <w:ind w:firstLine="420" w:firstLineChars="200"/>
        <w:rPr>
          <w:rFonts w:ascii="宋体" w:hAnsi="宋体"/>
          <w:szCs w:val="21"/>
          <w:highlight w:val="none"/>
        </w:rPr>
      </w:pPr>
    </w:p>
    <w:p w14:paraId="07EF38AB">
      <w:pPr>
        <w:spacing w:line="360" w:lineRule="auto"/>
        <w:ind w:firstLine="420" w:firstLineChars="200"/>
        <w:rPr>
          <w:rFonts w:ascii="宋体" w:hAnsi="宋体"/>
          <w:szCs w:val="21"/>
          <w:highlight w:val="none"/>
        </w:rPr>
      </w:pPr>
      <w:r>
        <w:rPr>
          <w:rFonts w:ascii="宋体" w:hAnsi="宋体"/>
          <w:szCs w:val="21"/>
          <w:highlight w:val="none"/>
        </w:rPr>
        <w:t>授权单位：                                  （盖章）     法定代表人：              （签名或盖章）</w:t>
      </w:r>
    </w:p>
    <w:p w14:paraId="18143689">
      <w:pPr>
        <w:spacing w:line="360" w:lineRule="auto"/>
        <w:ind w:firstLine="420" w:firstLineChars="200"/>
        <w:rPr>
          <w:rFonts w:ascii="宋体" w:hAnsi="宋体"/>
          <w:szCs w:val="21"/>
          <w:highlight w:val="none"/>
        </w:rPr>
      </w:pPr>
      <w:r>
        <w:rPr>
          <w:rFonts w:ascii="宋体" w:hAnsi="宋体"/>
          <w:szCs w:val="21"/>
          <w:highlight w:val="none"/>
        </w:rPr>
        <w:t>有效期限：</w:t>
      </w:r>
      <w:r>
        <w:rPr>
          <w:rFonts w:hint="eastAsia" w:ascii="宋体" w:hAnsi="宋体"/>
          <w:szCs w:val="21"/>
          <w:highlight w:val="none"/>
        </w:rPr>
        <w:t xml:space="preserve"> 2024</w:t>
      </w:r>
      <w:r>
        <w:rPr>
          <w:rFonts w:ascii="宋体" w:hAnsi="宋体"/>
          <w:szCs w:val="21"/>
          <w:highlight w:val="none"/>
        </w:rPr>
        <w:t>年</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rPr>
        <w:t xml:space="preserve">    </w:t>
      </w:r>
      <w:r>
        <w:rPr>
          <w:rFonts w:ascii="宋体" w:hAnsi="宋体"/>
          <w:szCs w:val="21"/>
          <w:highlight w:val="none"/>
        </w:rPr>
        <w:t>日                签发日期：</w:t>
      </w:r>
    </w:p>
    <w:p w14:paraId="3ABA7CBA">
      <w:pPr>
        <w:spacing w:line="360" w:lineRule="auto"/>
        <w:ind w:firstLine="420" w:firstLineChars="200"/>
        <w:rPr>
          <w:rFonts w:ascii="宋体" w:hAnsi="宋体"/>
          <w:szCs w:val="21"/>
          <w:highlight w:val="none"/>
        </w:rPr>
      </w:pPr>
    </w:p>
    <w:p w14:paraId="59F969BC">
      <w:pPr>
        <w:spacing w:line="360" w:lineRule="auto"/>
        <w:ind w:firstLine="420" w:firstLineChars="200"/>
        <w:rPr>
          <w:rFonts w:ascii="宋体" w:hAnsi="宋体"/>
          <w:szCs w:val="21"/>
          <w:highlight w:val="none"/>
        </w:rPr>
      </w:pPr>
      <w:r>
        <w:rPr>
          <w:rFonts w:ascii="宋体" w:hAnsi="宋体"/>
          <w:szCs w:val="21"/>
          <w:highlight w:val="none"/>
        </w:rPr>
        <w:t>附：代理人性别：              年龄：         职务：             身份证号码：</w:t>
      </w:r>
    </w:p>
    <w:p w14:paraId="148B0053">
      <w:pPr>
        <w:spacing w:line="360" w:lineRule="auto"/>
        <w:ind w:firstLine="420" w:firstLineChars="200"/>
        <w:rPr>
          <w:rFonts w:ascii="宋体" w:hAnsi="宋体"/>
          <w:szCs w:val="21"/>
          <w:highlight w:val="none"/>
        </w:rPr>
      </w:pPr>
      <w:r>
        <w:rPr>
          <w:rFonts w:ascii="宋体" w:hAnsi="宋体"/>
          <w:szCs w:val="21"/>
          <w:highlight w:val="none"/>
        </w:rPr>
        <w:t>联系电话：</w:t>
      </w:r>
    </w:p>
    <w:p w14:paraId="25BEF020">
      <w:pPr>
        <w:spacing w:line="360" w:lineRule="auto"/>
        <w:ind w:firstLine="420" w:firstLineChars="200"/>
        <w:rPr>
          <w:rFonts w:ascii="宋体" w:hAnsi="宋体"/>
          <w:szCs w:val="21"/>
          <w:highlight w:val="none"/>
        </w:rPr>
      </w:pPr>
      <w:r>
        <w:rPr>
          <w:rFonts w:ascii="宋体" w:hAnsi="宋体"/>
          <w:szCs w:val="21"/>
          <w:highlight w:val="none"/>
        </w:rPr>
        <w:t>营业执照号码：                         经济性质：</w:t>
      </w:r>
    </w:p>
    <w:p w14:paraId="7B6B7925">
      <w:pPr>
        <w:spacing w:line="360" w:lineRule="auto"/>
        <w:ind w:firstLine="420" w:firstLineChars="200"/>
        <w:rPr>
          <w:rFonts w:ascii="宋体" w:hAnsi="宋体"/>
          <w:szCs w:val="21"/>
          <w:highlight w:val="none"/>
        </w:rPr>
      </w:pPr>
      <w:r>
        <w:rPr>
          <w:rFonts w:ascii="宋体" w:hAnsi="宋体"/>
          <w:szCs w:val="21"/>
          <w:highlight w:val="none"/>
        </w:rPr>
        <w:t>主营（产）：</w:t>
      </w:r>
    </w:p>
    <w:p w14:paraId="3E42C767">
      <w:pPr>
        <w:spacing w:line="360" w:lineRule="auto"/>
        <w:ind w:firstLine="420" w:firstLineChars="200"/>
        <w:rPr>
          <w:rFonts w:ascii="宋体" w:hAnsi="宋体"/>
          <w:szCs w:val="21"/>
          <w:highlight w:val="none"/>
        </w:rPr>
      </w:pPr>
      <w:r>
        <w:rPr>
          <w:rFonts w:ascii="宋体" w:hAnsi="宋体"/>
          <w:szCs w:val="21"/>
          <w:highlight w:val="none"/>
        </w:rPr>
        <w:t>兼营（产）：</w:t>
      </w:r>
    </w:p>
    <w:p w14:paraId="101DD5D4">
      <w:pPr>
        <w:spacing w:line="360" w:lineRule="auto"/>
        <w:ind w:firstLine="420" w:firstLineChars="200"/>
        <w:rPr>
          <w:rFonts w:ascii="宋体" w:hAnsi="宋体"/>
          <w:szCs w:val="21"/>
          <w:highlight w:val="none"/>
        </w:rPr>
      </w:pPr>
      <w:r>
        <w:rPr>
          <w:rFonts w:ascii="宋体" w:hAnsi="宋体"/>
          <w:szCs w:val="21"/>
          <w:highlight w:val="none"/>
        </w:rPr>
        <w:t>进口物品经营许可证号码：</w:t>
      </w:r>
    </w:p>
    <w:p w14:paraId="39A0C843">
      <w:pPr>
        <w:spacing w:line="360" w:lineRule="auto"/>
        <w:ind w:firstLine="420" w:firstLineChars="200"/>
        <w:rPr>
          <w:rFonts w:ascii="宋体" w:hAnsi="宋体"/>
          <w:szCs w:val="21"/>
          <w:highlight w:val="none"/>
        </w:rPr>
      </w:pPr>
      <w:r>
        <w:rPr>
          <w:rFonts w:ascii="宋体" w:hAnsi="宋体"/>
          <w:szCs w:val="21"/>
          <w:highlight w:val="none"/>
        </w:rPr>
        <w:t>主营：</w:t>
      </w:r>
    </w:p>
    <w:p w14:paraId="46E6F337">
      <w:pPr>
        <w:spacing w:line="360" w:lineRule="auto"/>
        <w:ind w:firstLine="420" w:firstLineChars="200"/>
        <w:rPr>
          <w:rFonts w:ascii="宋体" w:hAnsi="宋体"/>
          <w:szCs w:val="21"/>
          <w:highlight w:val="none"/>
        </w:rPr>
      </w:pPr>
      <w:r>
        <w:rPr>
          <w:rFonts w:ascii="宋体" w:hAnsi="宋体"/>
          <w:szCs w:val="21"/>
          <w:highlight w:val="none"/>
        </w:rPr>
        <w:t>兼营：</w:t>
      </w:r>
    </w:p>
    <w:p w14:paraId="44283A64">
      <w:pPr>
        <w:spacing w:line="360" w:lineRule="auto"/>
        <w:ind w:firstLine="420" w:firstLineChars="200"/>
        <w:rPr>
          <w:rFonts w:ascii="宋体" w:hAnsi="宋体"/>
          <w:szCs w:val="21"/>
          <w:highlight w:val="none"/>
        </w:rPr>
      </w:pPr>
      <w:r>
        <w:rPr>
          <w:rFonts w:ascii="宋体" w:hAnsi="宋体"/>
          <w:szCs w:val="21"/>
          <w:highlight w:val="none"/>
        </w:rPr>
        <w:t>说明：1.法定代表人为企业事业单位、国家机关、社会团体的主要行政负责人。</w:t>
      </w:r>
    </w:p>
    <w:p w14:paraId="2605A3EC">
      <w:pPr>
        <w:spacing w:line="360" w:lineRule="auto"/>
        <w:ind w:firstLine="420" w:firstLineChars="200"/>
        <w:rPr>
          <w:rFonts w:ascii="宋体" w:hAnsi="宋体"/>
          <w:szCs w:val="21"/>
          <w:highlight w:val="none"/>
        </w:rPr>
      </w:pPr>
      <w:r>
        <w:rPr>
          <w:rFonts w:ascii="宋体" w:hAnsi="宋体"/>
          <w:szCs w:val="21"/>
          <w:highlight w:val="none"/>
        </w:rPr>
        <w:t xml:space="preserve">            2.内容必须填写真实、清楚、涂改无效，不得转让、买卖。</w:t>
      </w:r>
    </w:p>
    <w:p w14:paraId="4C69B4C6">
      <w:pPr>
        <w:spacing w:line="360" w:lineRule="auto"/>
        <w:ind w:firstLine="1050" w:firstLineChars="500"/>
        <w:rPr>
          <w:rFonts w:ascii="宋体" w:hAnsi="宋体"/>
          <w:b/>
          <w:szCs w:val="21"/>
          <w:highlight w:val="none"/>
        </w:rPr>
      </w:pPr>
      <w:r>
        <w:rPr>
          <w:rFonts w:ascii="宋体" w:hAnsi="宋体"/>
          <w:szCs w:val="21"/>
          <w:highlight w:val="none"/>
        </w:rPr>
        <w:t>3.将此证明书提交对方作为合同附件</w:t>
      </w:r>
      <w:r>
        <w:rPr>
          <w:rFonts w:ascii="宋体" w:hAnsi="宋体"/>
          <w:b/>
          <w:szCs w:val="21"/>
          <w:highlight w:val="none"/>
        </w:rPr>
        <w:t>。</w:t>
      </w:r>
    </w:p>
    <w:p w14:paraId="00BA0331">
      <w:pPr>
        <w:spacing w:line="360" w:lineRule="auto"/>
        <w:ind w:firstLine="1050" w:firstLineChars="500"/>
        <w:rPr>
          <w:rFonts w:ascii="宋体" w:hAnsi="宋体"/>
          <w:szCs w:val="21"/>
          <w:highlight w:val="none"/>
        </w:rPr>
      </w:pPr>
      <w:r>
        <w:rPr>
          <w:rFonts w:ascii="宋体" w:hAnsi="宋体"/>
          <w:szCs w:val="21"/>
          <w:highlight w:val="none"/>
        </w:rPr>
        <w:t>4.授权权限：全权代表本公司参与上述采购项目的磋商，负责提供与签署确认一切文书资料，以及向贵方递交的任何补充承诺。</w:t>
      </w:r>
    </w:p>
    <w:p w14:paraId="771414E0">
      <w:pPr>
        <w:spacing w:line="360" w:lineRule="auto"/>
        <w:ind w:firstLine="1050" w:firstLineChars="500"/>
        <w:rPr>
          <w:rFonts w:ascii="宋体" w:hAnsi="宋体"/>
          <w:szCs w:val="21"/>
          <w:highlight w:val="none"/>
        </w:rPr>
      </w:pPr>
      <w:r>
        <w:rPr>
          <w:rFonts w:ascii="宋体" w:hAnsi="宋体"/>
          <w:szCs w:val="21"/>
          <w:highlight w:val="none"/>
        </w:rPr>
        <w:t>5.有效期限：与本公司竞价文件成交注的竞价有效期相同，自本单位盖公章之日起生效。</w:t>
      </w:r>
    </w:p>
    <w:p w14:paraId="4F0346B2">
      <w:pPr>
        <w:spacing w:line="360" w:lineRule="auto"/>
        <w:ind w:firstLine="1050" w:firstLineChars="500"/>
        <w:rPr>
          <w:rFonts w:ascii="宋体" w:hAnsi="宋体"/>
          <w:szCs w:val="21"/>
          <w:highlight w:val="none"/>
        </w:rPr>
      </w:pPr>
      <w:r>
        <w:rPr>
          <w:rFonts w:ascii="宋体" w:hAnsi="宋体"/>
          <w:szCs w:val="21"/>
          <w:highlight w:val="none"/>
        </w:rPr>
        <w:t>6.磋商签字代表为法定代表人，则本表不适用。</w:t>
      </w:r>
    </w:p>
    <w:p w14:paraId="45D73DA5">
      <w:pPr>
        <w:spacing w:line="360" w:lineRule="auto"/>
        <w:ind w:firstLine="560" w:firstLineChars="200"/>
        <w:rPr>
          <w:b/>
          <w:bCs/>
          <w:sz w:val="28"/>
          <w:szCs w:val="28"/>
          <w:highlight w:val="none"/>
        </w:rPr>
      </w:pPr>
      <w:r>
        <w:rPr>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1778635</wp:posOffset>
                </wp:positionH>
                <wp:positionV relativeFrom="paragraph">
                  <wp:posOffset>211455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AE22EC">
                            <w:pPr>
                              <w:jc w:val="center"/>
                              <w:rPr>
                                <w:rFonts w:hint="eastAsia" w:hAnsi="宋体"/>
                                <w:szCs w:val="21"/>
                              </w:rPr>
                            </w:pPr>
                          </w:p>
                          <w:p w14:paraId="1034379F">
                            <w:pPr>
                              <w:jc w:val="center"/>
                              <w:rPr>
                                <w:rFonts w:hint="eastAsia" w:hAnsi="宋体"/>
                                <w:szCs w:val="21"/>
                              </w:rPr>
                            </w:pPr>
                          </w:p>
                          <w:p w14:paraId="6E8543B0">
                            <w:pPr>
                              <w:jc w:val="center"/>
                              <w:rPr>
                                <w:rFonts w:hint="eastAsia" w:hAnsi="宋体"/>
                                <w:szCs w:val="21"/>
                              </w:rPr>
                            </w:pPr>
                          </w:p>
                          <w:p w14:paraId="338E2B2D">
                            <w:pPr>
                              <w:jc w:val="center"/>
                              <w:rPr>
                                <w:szCs w:val="21"/>
                              </w:rPr>
                            </w:pPr>
                            <w:r>
                              <w:rPr>
                                <w:rFonts w:hint="eastAsia" w:hAnsi="宋体"/>
                                <w:szCs w:val="21"/>
                              </w:rPr>
                              <w:t>被授权代表身份证复印件</w:t>
                            </w:r>
                          </w:p>
                        </w:txbxContent>
                      </wps:txbx>
                      <wps:bodyPr upright="1"/>
                    </wps:wsp>
                  </a:graphicData>
                </a:graphic>
              </wp:anchor>
            </w:drawing>
          </mc:Choice>
          <mc:Fallback>
            <w:pict>
              <v:shape id="_x0000_s1026" o:spid="_x0000_s1026" o:spt="176" type="#_x0000_t176" style="position:absolute;left:0pt;margin-left:140.05pt;margin-top:16.65pt;height:124.75pt;width:183.75pt;z-index:251660288;mso-width-relative:page;mso-height-relative:page;" coordsize="21600,21600" o:gfxdata="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I097Q1wAAAAoBAAAPAAAAAAAAAAEAIAAAACIAAABkcnMvZG93bnJldi54bWxQSwECFAAUAAAA&#10;CACHTuJAJlqzxSgCAABQBAAADgAAAAAAAAABACAAAAAmAQAAZHJzL2Uyb0RvYy54bWxQSwUGAAAA&#10;AAYABgBZAQAAwAUAAAAA&#10;">
                <v:path/>
                <v:fill focussize="0,0"/>
                <v:stroke/>
                <v:imagedata o:title=""/>
                <o:lock v:ext="edit"/>
                <v:textbox>
                  <w:txbxContent>
                    <w:p w14:paraId="7BAE22EC">
                      <w:pPr>
                        <w:jc w:val="center"/>
                        <w:rPr>
                          <w:rFonts w:hint="eastAsia" w:hAnsi="宋体"/>
                          <w:szCs w:val="21"/>
                        </w:rPr>
                      </w:pPr>
                    </w:p>
                    <w:p w14:paraId="1034379F">
                      <w:pPr>
                        <w:jc w:val="center"/>
                        <w:rPr>
                          <w:rFonts w:hint="eastAsia" w:hAnsi="宋体"/>
                          <w:szCs w:val="21"/>
                        </w:rPr>
                      </w:pPr>
                    </w:p>
                    <w:p w14:paraId="6E8543B0">
                      <w:pPr>
                        <w:jc w:val="center"/>
                        <w:rPr>
                          <w:rFonts w:hint="eastAsia" w:hAnsi="宋体"/>
                          <w:szCs w:val="21"/>
                        </w:rPr>
                      </w:pPr>
                    </w:p>
                    <w:p w14:paraId="338E2B2D">
                      <w:pPr>
                        <w:jc w:val="center"/>
                        <w:rPr>
                          <w:szCs w:val="21"/>
                        </w:rPr>
                      </w:pPr>
                      <w:r>
                        <w:rPr>
                          <w:rFonts w:hint="eastAsia" w:hAnsi="宋体"/>
                          <w:szCs w:val="21"/>
                        </w:rPr>
                        <w:t>被授权代表身份证复印件</w:t>
                      </w:r>
                    </w:p>
                  </w:txbxContent>
                </v:textbox>
              </v:shape>
            </w:pict>
          </mc:Fallback>
        </mc:AlternateContent>
      </w:r>
    </w:p>
    <w:p w14:paraId="23C57453">
      <w:pPr>
        <w:spacing w:line="360" w:lineRule="auto"/>
        <w:ind w:firstLine="562" w:firstLineChars="200"/>
        <w:rPr>
          <w:b/>
          <w:bCs/>
          <w:sz w:val="28"/>
          <w:szCs w:val="28"/>
          <w:highlight w:val="none"/>
        </w:rPr>
      </w:pPr>
    </w:p>
    <w:bookmarkEnd w:id="83"/>
    <w:p w14:paraId="3A37CC85">
      <w:pPr>
        <w:spacing w:line="360" w:lineRule="auto"/>
        <w:rPr>
          <w:rFonts w:hint="eastAsia" w:ascii="方正小标宋简体" w:eastAsia="方正小标宋简体"/>
          <w:b/>
          <w:sz w:val="32"/>
          <w:szCs w:val="32"/>
          <w:highlight w:val="none"/>
        </w:rPr>
      </w:pPr>
      <w:bookmarkStart w:id="84" w:name="_Toc7359627"/>
    </w:p>
    <w:p w14:paraId="2783A082">
      <w:pPr>
        <w:spacing w:line="360" w:lineRule="auto"/>
        <w:rPr>
          <w:rFonts w:hint="eastAsia" w:ascii="方正小标宋简体" w:eastAsia="方正小标宋简体"/>
          <w:b/>
          <w:sz w:val="32"/>
          <w:szCs w:val="32"/>
          <w:highlight w:val="none"/>
        </w:rPr>
      </w:pPr>
    </w:p>
    <w:p w14:paraId="6E86D079">
      <w:pPr>
        <w:pStyle w:val="2"/>
        <w:spacing w:before="120" w:after="120"/>
        <w:jc w:val="left"/>
        <w:rPr>
          <w:rFonts w:hint="eastAsia" w:ascii="Times New Roman" w:hAnsi="Times New Roman" w:cs="Times New Roman"/>
          <w:highlight w:val="none"/>
        </w:rPr>
      </w:pPr>
      <w:bookmarkStart w:id="85" w:name="_Toc166076373"/>
      <w:bookmarkStart w:id="86" w:name="_Toc87288652"/>
      <w:r>
        <w:rPr>
          <w:rFonts w:hint="eastAsia" w:ascii="Times New Roman" w:hAnsi="Times New Roman" w:cs="Times New Roman"/>
          <w:highlight w:val="none"/>
        </w:rPr>
        <w:t>四、竞价一览表</w:t>
      </w:r>
      <w:bookmarkEnd w:id="85"/>
      <w:bookmarkEnd w:id="86"/>
    </w:p>
    <w:p w14:paraId="773FA4F9">
      <w:pPr>
        <w:spacing w:line="360" w:lineRule="auto"/>
        <w:rPr>
          <w:rFonts w:hint="eastAsia"/>
          <w:b/>
          <w:sz w:val="28"/>
          <w:szCs w:val="28"/>
          <w:highlight w:val="none"/>
        </w:rPr>
      </w:pPr>
    </w:p>
    <w:p w14:paraId="48C8EB52">
      <w:pPr>
        <w:spacing w:line="360" w:lineRule="auto"/>
        <w:jc w:val="center"/>
        <w:rPr>
          <w:rFonts w:hint="eastAsia" w:ascii="方正小标宋简体" w:eastAsia="方正小标宋简体"/>
          <w:b/>
          <w:color w:val="FF0000"/>
          <w:sz w:val="32"/>
          <w:szCs w:val="32"/>
          <w:highlight w:val="none"/>
        </w:rPr>
      </w:pPr>
      <w:r>
        <w:rPr>
          <w:rFonts w:hint="eastAsia" w:ascii="方正小标宋简体" w:eastAsia="方正小标宋简体"/>
          <w:b/>
          <w:color w:val="FF0000"/>
          <w:sz w:val="32"/>
          <w:szCs w:val="32"/>
          <w:highlight w:val="none"/>
        </w:rPr>
        <w:t>竞价一览表</w:t>
      </w:r>
    </w:p>
    <w:p w14:paraId="155EEBD1">
      <w:pPr>
        <w:spacing w:line="360" w:lineRule="auto"/>
        <w:ind w:firstLine="420" w:firstLineChars="200"/>
        <w:rPr>
          <w:rFonts w:hint="eastAsia"/>
          <w:szCs w:val="21"/>
          <w:highlight w:val="none"/>
        </w:rPr>
      </w:pPr>
    </w:p>
    <w:p w14:paraId="088D1ACD">
      <w:pPr>
        <w:spacing w:line="360" w:lineRule="auto"/>
        <w:ind w:left="420" w:leftChars="200"/>
        <w:rPr>
          <w:rFonts w:hint="eastAsia"/>
          <w:szCs w:val="21"/>
          <w:highlight w:val="none"/>
        </w:rPr>
      </w:pPr>
      <w:r>
        <w:rPr>
          <w:b/>
          <w:szCs w:val="21"/>
          <w:highlight w:val="none"/>
        </w:rPr>
        <w:t>项目名称：</w:t>
      </w:r>
      <w:r>
        <w:rPr>
          <w:rFonts w:hint="eastAsia" w:ascii="宋体" w:hAnsi="宋体"/>
          <w:b/>
          <w:szCs w:val="21"/>
          <w:highlight w:val="none"/>
          <w:u w:val="single"/>
          <w:lang w:eastAsia="zh-CN"/>
        </w:rPr>
        <w:t>中山市第二人民医院除四害、灭红火蚁、灭白蚁服务采购项目</w:t>
      </w:r>
      <w:r>
        <w:rPr>
          <w:szCs w:val="21"/>
          <w:highlight w:val="none"/>
        </w:rPr>
        <w:t xml:space="preserve"> 金额单位：</w:t>
      </w:r>
      <w:r>
        <w:rPr>
          <w:rFonts w:hint="eastAsia"/>
          <w:szCs w:val="21"/>
          <w:highlight w:val="none"/>
          <w:u w:val="single"/>
        </w:rPr>
        <w:t xml:space="preserve">               </w:t>
      </w:r>
      <w:r>
        <w:rPr>
          <w:szCs w:val="21"/>
          <w:highlight w:val="none"/>
        </w:rPr>
        <w:t>元（人民币）</w:t>
      </w:r>
    </w:p>
    <w:p w14:paraId="5CB1B616">
      <w:pPr>
        <w:spacing w:line="360" w:lineRule="auto"/>
        <w:ind w:left="420" w:leftChars="200"/>
        <w:rPr>
          <w:rFonts w:hint="eastAsia"/>
          <w:szCs w:val="21"/>
          <w:highlight w:val="none"/>
        </w:rPr>
      </w:pPr>
    </w:p>
    <w:tbl>
      <w:tblPr>
        <w:tblStyle w:val="11"/>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785"/>
        <w:gridCol w:w="1207"/>
        <w:gridCol w:w="1350"/>
        <w:gridCol w:w="735"/>
        <w:gridCol w:w="1041"/>
        <w:gridCol w:w="1431"/>
        <w:gridCol w:w="1431"/>
      </w:tblGrid>
      <w:tr w14:paraId="480C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02" w:type="dxa"/>
            <w:gridSpan w:val="2"/>
            <w:noWrap w:val="0"/>
            <w:vAlign w:val="center"/>
          </w:tcPr>
          <w:p w14:paraId="269611A1">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名称</w:t>
            </w:r>
          </w:p>
        </w:tc>
        <w:tc>
          <w:tcPr>
            <w:tcW w:w="1207" w:type="dxa"/>
            <w:noWrap w:val="0"/>
            <w:vAlign w:val="center"/>
          </w:tcPr>
          <w:p w14:paraId="27BFF1CE">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服务内容描述</w:t>
            </w:r>
          </w:p>
        </w:tc>
        <w:tc>
          <w:tcPr>
            <w:tcW w:w="1350" w:type="dxa"/>
            <w:noWrap w:val="0"/>
            <w:vAlign w:val="center"/>
          </w:tcPr>
          <w:p w14:paraId="4C36A2F4">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工作内容</w:t>
            </w:r>
          </w:p>
        </w:tc>
        <w:tc>
          <w:tcPr>
            <w:tcW w:w="735" w:type="dxa"/>
            <w:noWrap w:val="0"/>
            <w:vAlign w:val="center"/>
          </w:tcPr>
          <w:p w14:paraId="289559F5">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1041" w:type="dxa"/>
            <w:noWrap w:val="0"/>
            <w:vAlign w:val="center"/>
          </w:tcPr>
          <w:p w14:paraId="7E4A7D45">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单价</w:t>
            </w:r>
          </w:p>
        </w:tc>
        <w:tc>
          <w:tcPr>
            <w:tcW w:w="1431" w:type="dxa"/>
            <w:noWrap w:val="0"/>
            <w:vAlign w:val="center"/>
          </w:tcPr>
          <w:p w14:paraId="7F7F44BF">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金额</w:t>
            </w:r>
          </w:p>
        </w:tc>
        <w:tc>
          <w:tcPr>
            <w:tcW w:w="1431" w:type="dxa"/>
            <w:noWrap w:val="0"/>
            <w:vAlign w:val="center"/>
          </w:tcPr>
          <w:p w14:paraId="45809870">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备注</w:t>
            </w:r>
          </w:p>
        </w:tc>
      </w:tr>
      <w:tr w14:paraId="7BCE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exact"/>
          <w:jc w:val="center"/>
        </w:trPr>
        <w:tc>
          <w:tcPr>
            <w:tcW w:w="2702" w:type="dxa"/>
            <w:gridSpan w:val="2"/>
            <w:noWrap w:val="0"/>
            <w:vAlign w:val="center"/>
          </w:tcPr>
          <w:p w14:paraId="0BC83CB5">
            <w:pPr>
              <w:snapToGrid w:val="0"/>
              <w:spacing w:line="360" w:lineRule="auto"/>
              <w:jc w:val="center"/>
              <w:rPr>
                <w:rFonts w:hint="eastAsia" w:eastAsia="宋体"/>
                <w:sz w:val="24"/>
                <w:highlight w:val="none"/>
                <w:lang w:eastAsia="zh-CN"/>
              </w:rPr>
            </w:pPr>
            <w:r>
              <w:rPr>
                <w:rFonts w:hint="eastAsia" w:ascii="宋体" w:hAnsi="宋体"/>
                <w:b/>
                <w:sz w:val="24"/>
                <w:szCs w:val="24"/>
                <w:highlight w:val="none"/>
                <w:u w:val="single"/>
                <w:lang w:eastAsia="zh-CN"/>
              </w:rPr>
              <w:t>中山市第二人民医院除四害、灭红火蚁、灭白蚁服务采购项目</w:t>
            </w:r>
          </w:p>
        </w:tc>
        <w:tc>
          <w:tcPr>
            <w:tcW w:w="1207" w:type="dxa"/>
            <w:noWrap w:val="0"/>
            <w:vAlign w:val="center"/>
          </w:tcPr>
          <w:p w14:paraId="445A59DF">
            <w:pPr>
              <w:snapToGrid w:val="0"/>
              <w:spacing w:line="360" w:lineRule="auto"/>
              <w:jc w:val="center"/>
              <w:rPr>
                <w:rFonts w:hint="eastAsia"/>
                <w:sz w:val="24"/>
                <w:highlight w:val="none"/>
              </w:rPr>
            </w:pPr>
          </w:p>
        </w:tc>
        <w:tc>
          <w:tcPr>
            <w:tcW w:w="1350" w:type="dxa"/>
            <w:noWrap w:val="0"/>
            <w:vAlign w:val="center"/>
          </w:tcPr>
          <w:p w14:paraId="2F62E393">
            <w:pPr>
              <w:snapToGrid w:val="0"/>
              <w:spacing w:line="360" w:lineRule="auto"/>
              <w:jc w:val="center"/>
              <w:rPr>
                <w:rFonts w:hint="eastAsia"/>
                <w:sz w:val="24"/>
                <w:highlight w:val="none"/>
              </w:rPr>
            </w:pPr>
          </w:p>
        </w:tc>
        <w:tc>
          <w:tcPr>
            <w:tcW w:w="735" w:type="dxa"/>
            <w:noWrap w:val="0"/>
            <w:vAlign w:val="center"/>
          </w:tcPr>
          <w:p w14:paraId="0DCA59DC">
            <w:pPr>
              <w:snapToGrid w:val="0"/>
              <w:spacing w:line="360" w:lineRule="auto"/>
              <w:jc w:val="center"/>
              <w:rPr>
                <w:rFonts w:hint="eastAsia" w:ascii="宋体" w:hAnsi="宋体" w:cs="宋体"/>
                <w:sz w:val="24"/>
                <w:highlight w:val="none"/>
                <w:lang w:val="de-DE"/>
              </w:rPr>
            </w:pPr>
          </w:p>
        </w:tc>
        <w:tc>
          <w:tcPr>
            <w:tcW w:w="1041" w:type="dxa"/>
            <w:noWrap w:val="0"/>
            <w:vAlign w:val="center"/>
          </w:tcPr>
          <w:p w14:paraId="55309979">
            <w:pPr>
              <w:snapToGrid w:val="0"/>
              <w:spacing w:line="360" w:lineRule="auto"/>
              <w:jc w:val="center"/>
              <w:rPr>
                <w:rFonts w:hint="eastAsia" w:ascii="宋体" w:hAnsi="宋体" w:cs="宋体"/>
                <w:sz w:val="24"/>
                <w:highlight w:val="none"/>
                <w:lang w:val="de-DE"/>
              </w:rPr>
            </w:pPr>
          </w:p>
        </w:tc>
        <w:tc>
          <w:tcPr>
            <w:tcW w:w="1431" w:type="dxa"/>
            <w:noWrap w:val="0"/>
            <w:vAlign w:val="top"/>
          </w:tcPr>
          <w:p w14:paraId="707BCF88">
            <w:pPr>
              <w:snapToGrid w:val="0"/>
              <w:spacing w:line="360" w:lineRule="auto"/>
              <w:jc w:val="center"/>
              <w:rPr>
                <w:rFonts w:hint="eastAsia" w:ascii="宋体" w:hAnsi="宋体" w:cs="宋体"/>
                <w:sz w:val="24"/>
                <w:highlight w:val="none"/>
                <w:lang w:val="de-DE"/>
              </w:rPr>
            </w:pPr>
          </w:p>
        </w:tc>
        <w:tc>
          <w:tcPr>
            <w:tcW w:w="1431" w:type="dxa"/>
            <w:noWrap w:val="0"/>
            <w:vAlign w:val="top"/>
          </w:tcPr>
          <w:p w14:paraId="1F3D4256">
            <w:pPr>
              <w:snapToGrid w:val="0"/>
              <w:spacing w:line="360" w:lineRule="auto"/>
              <w:jc w:val="center"/>
              <w:rPr>
                <w:rFonts w:hint="eastAsia" w:ascii="宋体" w:hAnsi="宋体" w:cs="宋体"/>
                <w:sz w:val="24"/>
                <w:highlight w:val="none"/>
                <w:lang w:val="de-DE"/>
              </w:rPr>
            </w:pPr>
          </w:p>
        </w:tc>
      </w:tr>
      <w:tr w14:paraId="3FA7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17" w:type="dxa"/>
            <w:noWrap w:val="0"/>
            <w:vAlign w:val="center"/>
          </w:tcPr>
          <w:p w14:paraId="2D58968D">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总计</w:t>
            </w:r>
          </w:p>
        </w:tc>
        <w:tc>
          <w:tcPr>
            <w:tcW w:w="8980" w:type="dxa"/>
            <w:gridSpan w:val="7"/>
            <w:noWrap w:val="0"/>
            <w:vAlign w:val="center"/>
          </w:tcPr>
          <w:p w14:paraId="37A63906">
            <w:pPr>
              <w:snapToGrid w:val="0"/>
              <w:spacing w:line="360" w:lineRule="auto"/>
              <w:rPr>
                <w:rFonts w:hint="eastAsia" w:ascii="宋体" w:hAnsi="宋体" w:cs="宋体"/>
                <w:b/>
                <w:sz w:val="24"/>
                <w:highlight w:val="none"/>
                <w:lang w:val="de-DE"/>
              </w:rPr>
            </w:pPr>
            <w:r>
              <w:rPr>
                <w:rFonts w:hint="eastAsia" w:ascii="宋体" w:hAnsi="宋体" w:cs="宋体"/>
                <w:b/>
                <w:sz w:val="24"/>
                <w:highlight w:val="none"/>
              </w:rPr>
              <w:t>人民币（大写）：   佰   拾   万   仟   佰  拾  元整（￥  , .00元）</w:t>
            </w:r>
          </w:p>
        </w:tc>
      </w:tr>
    </w:tbl>
    <w:p w14:paraId="338F2943">
      <w:pPr>
        <w:adjustRightInd w:val="0"/>
        <w:snapToGrid w:val="0"/>
        <w:spacing w:line="300" w:lineRule="auto"/>
        <w:rPr>
          <w:rFonts w:hint="eastAsia"/>
          <w:szCs w:val="21"/>
          <w:highlight w:val="none"/>
          <w:lang w:val="de-DE"/>
        </w:rPr>
      </w:pPr>
    </w:p>
    <w:p w14:paraId="65C324F7">
      <w:pPr>
        <w:adjustRightInd w:val="0"/>
        <w:snapToGrid w:val="0"/>
        <w:spacing w:line="300" w:lineRule="auto"/>
        <w:rPr>
          <w:rFonts w:hint="eastAsia"/>
          <w:szCs w:val="21"/>
          <w:highlight w:val="none"/>
        </w:rPr>
      </w:pPr>
    </w:p>
    <w:p w14:paraId="4608049A">
      <w:pPr>
        <w:adjustRightInd w:val="0"/>
        <w:snapToGrid w:val="0"/>
        <w:spacing w:line="300" w:lineRule="auto"/>
        <w:rPr>
          <w:rFonts w:hint="eastAsia"/>
          <w:szCs w:val="21"/>
          <w:highlight w:val="none"/>
        </w:rPr>
      </w:pPr>
    </w:p>
    <w:p w14:paraId="166B9D77">
      <w:pPr>
        <w:spacing w:line="360" w:lineRule="auto"/>
        <w:ind w:firstLine="420" w:firstLineChars="200"/>
        <w:rPr>
          <w:rFonts w:ascii="宋体" w:hAnsi="宋体"/>
          <w:szCs w:val="21"/>
          <w:highlight w:val="none"/>
        </w:rPr>
      </w:pPr>
    </w:p>
    <w:p w14:paraId="0AAEFD52">
      <w:pPr>
        <w:spacing w:line="360" w:lineRule="auto"/>
        <w:ind w:firstLine="420" w:firstLineChars="200"/>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名称（并加盖公章）：</w:t>
      </w:r>
    </w:p>
    <w:p w14:paraId="3E647FC1">
      <w:pPr>
        <w:spacing w:line="360" w:lineRule="auto"/>
        <w:ind w:firstLine="420" w:firstLineChars="200"/>
        <w:rPr>
          <w:rFonts w:ascii="宋体" w:hAnsi="宋体"/>
          <w:szCs w:val="21"/>
          <w:highlight w:val="none"/>
        </w:rPr>
      </w:pPr>
    </w:p>
    <w:p w14:paraId="430E538D">
      <w:pPr>
        <w:spacing w:line="360" w:lineRule="auto"/>
        <w:ind w:firstLine="420" w:firstLineChars="200"/>
        <w:rPr>
          <w:rFonts w:ascii="宋体" w:hAnsi="宋体"/>
          <w:szCs w:val="21"/>
          <w:highlight w:val="none"/>
        </w:rPr>
      </w:pPr>
      <w:r>
        <w:rPr>
          <w:rFonts w:hint="eastAsia" w:ascii="宋体" w:hAnsi="宋体"/>
          <w:szCs w:val="21"/>
          <w:highlight w:val="none"/>
        </w:rPr>
        <w:t>供应商</w:t>
      </w:r>
      <w:r>
        <w:rPr>
          <w:rFonts w:ascii="宋体" w:hAnsi="宋体"/>
          <w:szCs w:val="21"/>
          <w:highlight w:val="none"/>
        </w:rPr>
        <w:t>法定代表人或其委托人签名（签字或盖章）： _____________</w:t>
      </w:r>
    </w:p>
    <w:p w14:paraId="1E1D661A">
      <w:pPr>
        <w:spacing w:line="360" w:lineRule="auto"/>
        <w:ind w:firstLine="420" w:firstLineChars="200"/>
        <w:rPr>
          <w:rFonts w:ascii="宋体" w:hAnsi="宋体"/>
          <w:szCs w:val="21"/>
          <w:highlight w:val="none"/>
        </w:rPr>
      </w:pPr>
    </w:p>
    <w:p w14:paraId="66692395">
      <w:pPr>
        <w:spacing w:line="480" w:lineRule="exact"/>
        <w:ind w:firstLine="315" w:firstLineChars="150"/>
        <w:rPr>
          <w:rFonts w:hint="eastAsia" w:ascii="宋体" w:hAnsi="宋体"/>
          <w:szCs w:val="21"/>
          <w:highlight w:val="none"/>
        </w:rPr>
      </w:pPr>
      <w:r>
        <w:rPr>
          <w:rFonts w:ascii="宋体" w:hAnsi="宋体"/>
          <w:szCs w:val="21"/>
          <w:highlight w:val="none"/>
        </w:rPr>
        <w:t>日  期：</w:t>
      </w:r>
      <w:r>
        <w:rPr>
          <w:rFonts w:hint="eastAsia" w:ascii="宋体" w:hAnsi="宋体"/>
          <w:szCs w:val="21"/>
          <w:highlight w:val="none"/>
        </w:rPr>
        <w:t xml:space="preserve"> 2024年      月      日</w:t>
      </w:r>
    </w:p>
    <w:p w14:paraId="782D9E03">
      <w:pPr>
        <w:spacing w:line="480" w:lineRule="exact"/>
        <w:ind w:firstLine="420" w:firstLineChars="200"/>
        <w:rPr>
          <w:rFonts w:hint="eastAsia"/>
          <w:szCs w:val="21"/>
          <w:highlight w:val="none"/>
        </w:rPr>
      </w:pPr>
    </w:p>
    <w:p w14:paraId="14146D89">
      <w:pPr>
        <w:spacing w:line="480" w:lineRule="exact"/>
        <w:ind w:firstLine="420" w:firstLineChars="200"/>
        <w:rPr>
          <w:rFonts w:hint="eastAsia"/>
          <w:szCs w:val="21"/>
          <w:highlight w:val="none"/>
        </w:rPr>
      </w:pPr>
    </w:p>
    <w:p w14:paraId="49A91858">
      <w:pPr>
        <w:spacing w:line="480" w:lineRule="exact"/>
        <w:ind w:firstLine="420" w:firstLineChars="200"/>
        <w:rPr>
          <w:rFonts w:hint="eastAsia"/>
          <w:szCs w:val="21"/>
          <w:highlight w:val="none"/>
        </w:rPr>
      </w:pPr>
    </w:p>
    <w:p w14:paraId="03F10A9A">
      <w:pPr>
        <w:spacing w:line="480" w:lineRule="exact"/>
        <w:ind w:firstLine="420" w:firstLineChars="200"/>
        <w:rPr>
          <w:rFonts w:hint="eastAsia"/>
          <w:szCs w:val="21"/>
          <w:highlight w:val="none"/>
        </w:rPr>
      </w:pPr>
    </w:p>
    <w:p w14:paraId="2467F4B1">
      <w:pPr>
        <w:spacing w:line="480" w:lineRule="exact"/>
        <w:ind w:firstLine="420" w:firstLineChars="200"/>
        <w:rPr>
          <w:rFonts w:hint="eastAsia"/>
          <w:szCs w:val="21"/>
          <w:highlight w:val="none"/>
        </w:rPr>
      </w:pPr>
    </w:p>
    <w:p w14:paraId="0B7B208D">
      <w:pPr>
        <w:spacing w:line="480" w:lineRule="exact"/>
        <w:ind w:firstLine="420" w:firstLineChars="200"/>
        <w:rPr>
          <w:rFonts w:hint="eastAsia"/>
          <w:szCs w:val="21"/>
          <w:highlight w:val="none"/>
        </w:rPr>
      </w:pPr>
    </w:p>
    <w:p w14:paraId="6B6752F3">
      <w:pPr>
        <w:spacing w:line="480" w:lineRule="exact"/>
        <w:rPr>
          <w:rFonts w:hint="eastAsia"/>
          <w:szCs w:val="21"/>
          <w:highlight w:val="none"/>
        </w:rPr>
      </w:pPr>
    </w:p>
    <w:p w14:paraId="6BA50D80">
      <w:pPr>
        <w:pStyle w:val="2"/>
        <w:spacing w:before="0" w:beforeLines="0" w:after="0" w:afterLines="0"/>
        <w:jc w:val="left"/>
        <w:rPr>
          <w:rFonts w:hint="eastAsia" w:ascii="Times New Roman" w:hAnsi="Times New Roman" w:cs="Times New Roman"/>
          <w:highlight w:val="none"/>
        </w:rPr>
      </w:pPr>
      <w:bookmarkStart w:id="87" w:name="_Toc68704355"/>
      <w:bookmarkStart w:id="88" w:name="_Toc86349185"/>
      <w:bookmarkStart w:id="89" w:name="_Toc166076374"/>
      <w:bookmarkStart w:id="90" w:name="_Toc465701640"/>
      <w:bookmarkStart w:id="91" w:name="_Toc12118379"/>
      <w:bookmarkStart w:id="92" w:name="_Toc282854486"/>
      <w:bookmarkStart w:id="93" w:name="_Toc118799885"/>
      <w:bookmarkStart w:id="94" w:name="_Toc536777264"/>
      <w:r>
        <w:rPr>
          <w:rFonts w:hint="eastAsia" w:ascii="Times New Roman" w:hAnsi="Times New Roman" w:cs="Times New Roman"/>
          <w:highlight w:val="none"/>
        </w:rPr>
        <w:t>五、</w:t>
      </w:r>
      <w:bookmarkEnd w:id="87"/>
      <w:bookmarkEnd w:id="88"/>
      <w:r>
        <w:rPr>
          <w:rFonts w:hint="eastAsia" w:ascii="Times New Roman" w:hAnsi="Times New Roman" w:cs="Times New Roman"/>
          <w:highlight w:val="none"/>
        </w:rPr>
        <w:t>用户需求响应表</w:t>
      </w:r>
      <w:bookmarkEnd w:id="89"/>
    </w:p>
    <w:bookmarkEnd w:id="84"/>
    <w:bookmarkEnd w:id="90"/>
    <w:bookmarkEnd w:id="91"/>
    <w:bookmarkEnd w:id="92"/>
    <w:bookmarkEnd w:id="93"/>
    <w:bookmarkEnd w:id="94"/>
    <w:p w14:paraId="7934BAA5">
      <w:pPr>
        <w:snapToGrid w:val="0"/>
        <w:spacing w:before="240" w:beforeLines="100" w:after="120" w:afterLines="50"/>
        <w:ind w:firstLine="3855" w:firstLineChars="1600"/>
        <w:rPr>
          <w:rFonts w:hint="eastAsia" w:ascii="宋体" w:hAnsi="宋体" w:cs="宋体"/>
          <w:b/>
          <w:sz w:val="24"/>
          <w:szCs w:val="24"/>
          <w:highlight w:val="none"/>
        </w:rPr>
      </w:pPr>
      <w:r>
        <w:rPr>
          <w:rFonts w:hint="eastAsia" w:ascii="宋体" w:hAnsi="宋体" w:cs="宋体"/>
          <w:b/>
          <w:sz w:val="24"/>
          <w:szCs w:val="24"/>
          <w:highlight w:val="none"/>
        </w:rPr>
        <w:t>用户需求响应表</w:t>
      </w:r>
    </w:p>
    <w:tbl>
      <w:tblPr>
        <w:tblStyle w:val="11"/>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401"/>
        <w:gridCol w:w="4068"/>
        <w:gridCol w:w="765"/>
        <w:gridCol w:w="1516"/>
      </w:tblGrid>
      <w:tr w14:paraId="6323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42" w:type="dxa"/>
            <w:shd w:val="clear" w:color="auto" w:fill="F3F3F3"/>
            <w:noWrap w:val="0"/>
            <w:vAlign w:val="center"/>
          </w:tcPr>
          <w:p w14:paraId="1F6EBF66">
            <w:pPr>
              <w:snapToGrid w:val="0"/>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2401" w:type="dxa"/>
            <w:shd w:val="clear" w:color="auto" w:fill="F3F3F3"/>
            <w:noWrap w:val="0"/>
            <w:vAlign w:val="center"/>
          </w:tcPr>
          <w:p w14:paraId="0AB20B04">
            <w:pPr>
              <w:jc w:val="center"/>
              <w:rPr>
                <w:rFonts w:hint="eastAsia" w:ascii="宋体" w:hAnsi="宋体" w:cs="宋体"/>
                <w:b/>
                <w:bCs/>
                <w:szCs w:val="21"/>
                <w:highlight w:val="none"/>
              </w:rPr>
            </w:pPr>
            <w:r>
              <w:rPr>
                <w:rFonts w:hint="eastAsia" w:ascii="宋体" w:hAnsi="宋体" w:cs="宋体"/>
                <w:b/>
                <w:bCs/>
                <w:szCs w:val="21"/>
                <w:highlight w:val="none"/>
              </w:rPr>
              <w:t>用户需求条款</w:t>
            </w:r>
          </w:p>
        </w:tc>
        <w:tc>
          <w:tcPr>
            <w:tcW w:w="4068" w:type="dxa"/>
            <w:shd w:val="clear" w:color="auto" w:fill="F3F3F3"/>
            <w:noWrap w:val="0"/>
            <w:vAlign w:val="center"/>
          </w:tcPr>
          <w:p w14:paraId="1795B099">
            <w:pPr>
              <w:jc w:val="center"/>
              <w:rPr>
                <w:rFonts w:hint="eastAsia" w:ascii="宋体" w:hAnsi="宋体" w:cs="宋体"/>
                <w:b/>
                <w:bCs/>
                <w:szCs w:val="21"/>
                <w:highlight w:val="none"/>
              </w:rPr>
            </w:pPr>
            <w:r>
              <w:rPr>
                <w:rFonts w:hint="eastAsia" w:ascii="宋体" w:hAnsi="宋体" w:cs="宋体"/>
                <w:b/>
                <w:bCs/>
                <w:szCs w:val="21"/>
                <w:highlight w:val="none"/>
              </w:rPr>
              <w:t>竞价人响应描述</w:t>
            </w:r>
          </w:p>
          <w:p w14:paraId="38FE97F0">
            <w:pPr>
              <w:jc w:val="center"/>
              <w:rPr>
                <w:rFonts w:hint="eastAsia" w:ascii="宋体" w:hAnsi="宋体" w:cs="宋体"/>
                <w:bCs/>
                <w:szCs w:val="21"/>
                <w:highlight w:val="none"/>
              </w:rPr>
            </w:pPr>
            <w:r>
              <w:rPr>
                <w:rFonts w:hint="eastAsia" w:ascii="宋体" w:hAnsi="宋体" w:cs="宋体"/>
                <w:bCs/>
                <w:szCs w:val="21"/>
                <w:highlight w:val="none"/>
              </w:rPr>
              <w:t>(报价人根据用户需求对应条款，如实填写响应内容)</w:t>
            </w:r>
          </w:p>
        </w:tc>
        <w:tc>
          <w:tcPr>
            <w:tcW w:w="765" w:type="dxa"/>
            <w:shd w:val="clear" w:color="auto" w:fill="F3F3F3"/>
            <w:noWrap w:val="0"/>
            <w:vAlign w:val="center"/>
          </w:tcPr>
          <w:p w14:paraId="4694480A">
            <w:pPr>
              <w:snapToGrid w:val="0"/>
              <w:jc w:val="center"/>
              <w:rPr>
                <w:rFonts w:hint="eastAsia" w:ascii="宋体" w:hAnsi="宋体" w:cs="宋体"/>
                <w:b/>
                <w:bCs/>
                <w:szCs w:val="21"/>
                <w:highlight w:val="none"/>
              </w:rPr>
            </w:pPr>
            <w:r>
              <w:rPr>
                <w:rFonts w:hint="eastAsia" w:ascii="宋体" w:hAnsi="宋体" w:cs="宋体"/>
                <w:b/>
                <w:bCs/>
                <w:szCs w:val="21"/>
                <w:highlight w:val="none"/>
              </w:rPr>
              <w:t>是否响应</w:t>
            </w:r>
          </w:p>
        </w:tc>
        <w:tc>
          <w:tcPr>
            <w:tcW w:w="1516" w:type="dxa"/>
            <w:shd w:val="clear" w:color="auto" w:fill="F3F3F3"/>
            <w:noWrap w:val="0"/>
            <w:vAlign w:val="center"/>
          </w:tcPr>
          <w:p w14:paraId="1CB1D0B8">
            <w:pPr>
              <w:snapToGrid w:val="0"/>
              <w:jc w:val="center"/>
              <w:rPr>
                <w:rFonts w:hint="eastAsia" w:ascii="宋体" w:hAnsi="宋体" w:cs="宋体"/>
                <w:b/>
                <w:bCs/>
                <w:szCs w:val="21"/>
                <w:highlight w:val="none"/>
              </w:rPr>
            </w:pPr>
            <w:r>
              <w:rPr>
                <w:rFonts w:hint="eastAsia" w:ascii="宋体" w:hAnsi="宋体" w:cs="宋体"/>
                <w:b/>
                <w:bCs/>
                <w:szCs w:val="21"/>
                <w:highlight w:val="none"/>
              </w:rPr>
              <w:t>偏离说明</w:t>
            </w:r>
          </w:p>
        </w:tc>
      </w:tr>
      <w:tr w14:paraId="1B36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92" w:type="dxa"/>
            <w:gridSpan w:val="5"/>
            <w:noWrap w:val="0"/>
            <w:vAlign w:val="center"/>
          </w:tcPr>
          <w:p w14:paraId="14275E92">
            <w:pPr>
              <w:snapToGrid w:val="0"/>
              <w:jc w:val="center"/>
              <w:rPr>
                <w:rFonts w:hint="eastAsia" w:ascii="宋体" w:hAnsi="宋体" w:cs="宋体"/>
                <w:szCs w:val="21"/>
                <w:highlight w:val="none"/>
              </w:rPr>
            </w:pPr>
            <w:r>
              <w:rPr>
                <w:rFonts w:hint="eastAsia" w:ascii="宋体" w:hAnsi="宋体"/>
                <w:szCs w:val="21"/>
                <w:highlight w:val="none"/>
              </w:rPr>
              <w:t>“★”条款</w:t>
            </w:r>
          </w:p>
        </w:tc>
      </w:tr>
      <w:tr w14:paraId="5D93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42" w:type="dxa"/>
            <w:noWrap w:val="0"/>
            <w:vAlign w:val="center"/>
          </w:tcPr>
          <w:p w14:paraId="3980A706">
            <w:pPr>
              <w:tabs>
                <w:tab w:val="left" w:pos="170"/>
              </w:tabs>
              <w:snapToGrid w:val="0"/>
              <w:jc w:val="center"/>
              <w:rPr>
                <w:rFonts w:hint="eastAsia" w:ascii="宋体" w:hAnsi="宋体" w:cs="宋体"/>
                <w:szCs w:val="21"/>
                <w:highlight w:val="none"/>
              </w:rPr>
            </w:pPr>
            <w:r>
              <w:rPr>
                <w:rFonts w:hint="eastAsia" w:ascii="宋体" w:hAnsi="宋体" w:cs="宋体"/>
                <w:szCs w:val="21"/>
                <w:highlight w:val="none"/>
              </w:rPr>
              <w:t>1</w:t>
            </w:r>
          </w:p>
        </w:tc>
        <w:tc>
          <w:tcPr>
            <w:tcW w:w="2401" w:type="dxa"/>
            <w:noWrap w:val="0"/>
            <w:vAlign w:val="center"/>
          </w:tcPr>
          <w:p w14:paraId="08AF8D75">
            <w:pPr>
              <w:snapToGrid w:val="0"/>
              <w:rPr>
                <w:rFonts w:hint="eastAsia" w:ascii="宋体" w:hAnsi="宋体" w:cs="宋体"/>
                <w:szCs w:val="21"/>
                <w:highlight w:val="none"/>
              </w:rPr>
            </w:pPr>
          </w:p>
        </w:tc>
        <w:tc>
          <w:tcPr>
            <w:tcW w:w="4068" w:type="dxa"/>
            <w:noWrap w:val="0"/>
            <w:vAlign w:val="center"/>
          </w:tcPr>
          <w:p w14:paraId="623FDBC7">
            <w:pPr>
              <w:rPr>
                <w:rFonts w:hint="eastAsia" w:ascii="宋体" w:hAnsi="宋体" w:cs="宋体"/>
                <w:szCs w:val="21"/>
                <w:highlight w:val="none"/>
              </w:rPr>
            </w:pPr>
          </w:p>
        </w:tc>
        <w:tc>
          <w:tcPr>
            <w:tcW w:w="765" w:type="dxa"/>
            <w:noWrap w:val="0"/>
            <w:vAlign w:val="center"/>
          </w:tcPr>
          <w:p w14:paraId="31017B2F">
            <w:pPr>
              <w:snapToGrid w:val="0"/>
              <w:jc w:val="center"/>
              <w:rPr>
                <w:rFonts w:hint="eastAsia" w:ascii="宋体" w:hAnsi="宋体" w:cs="宋体"/>
                <w:szCs w:val="21"/>
                <w:highlight w:val="none"/>
              </w:rPr>
            </w:pPr>
          </w:p>
        </w:tc>
        <w:tc>
          <w:tcPr>
            <w:tcW w:w="1516" w:type="dxa"/>
            <w:noWrap w:val="0"/>
            <w:vAlign w:val="center"/>
          </w:tcPr>
          <w:p w14:paraId="681FB599">
            <w:pPr>
              <w:snapToGrid w:val="0"/>
              <w:jc w:val="center"/>
              <w:rPr>
                <w:rFonts w:hint="eastAsia" w:ascii="宋体" w:hAnsi="宋体" w:cs="宋体"/>
                <w:szCs w:val="21"/>
                <w:highlight w:val="none"/>
              </w:rPr>
            </w:pPr>
          </w:p>
        </w:tc>
      </w:tr>
      <w:tr w14:paraId="0EC1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292" w:type="dxa"/>
            <w:gridSpan w:val="5"/>
            <w:noWrap w:val="0"/>
            <w:vAlign w:val="center"/>
          </w:tcPr>
          <w:p w14:paraId="7504EE80">
            <w:pPr>
              <w:snapToGrid w:val="0"/>
              <w:jc w:val="center"/>
              <w:rPr>
                <w:rFonts w:hint="eastAsia" w:ascii="宋体" w:hAnsi="宋体" w:cs="宋体"/>
                <w:szCs w:val="21"/>
                <w:highlight w:val="none"/>
              </w:rPr>
            </w:pPr>
            <w:r>
              <w:rPr>
                <w:rFonts w:hint="eastAsia" w:ascii="宋体" w:hAnsi="宋体"/>
                <w:szCs w:val="21"/>
                <w:highlight w:val="none"/>
              </w:rPr>
              <w:t>“</w:t>
            </w:r>
            <w:r>
              <w:rPr>
                <w:rFonts w:hint="eastAsia" w:ascii="Segoe UI Symbol" w:hAnsi="Segoe UI Symbol" w:cs="Segoe UI Symbol"/>
                <w:sz w:val="22"/>
                <w:szCs w:val="22"/>
                <w:highlight w:val="none"/>
              </w:rPr>
              <w:t>▲</w:t>
            </w:r>
            <w:r>
              <w:rPr>
                <w:rFonts w:hint="eastAsia" w:ascii="宋体" w:hAnsi="宋体"/>
                <w:szCs w:val="21"/>
                <w:highlight w:val="none"/>
              </w:rPr>
              <w:t>”条款</w:t>
            </w:r>
          </w:p>
        </w:tc>
      </w:tr>
      <w:tr w14:paraId="37BB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2" w:type="dxa"/>
            <w:noWrap w:val="0"/>
            <w:vAlign w:val="center"/>
          </w:tcPr>
          <w:p w14:paraId="0CE35F2D">
            <w:pPr>
              <w:tabs>
                <w:tab w:val="left" w:pos="170"/>
              </w:tabs>
              <w:snapToGrid w:val="0"/>
              <w:jc w:val="center"/>
              <w:rPr>
                <w:rFonts w:ascii="宋体" w:hAnsi="宋体"/>
                <w:szCs w:val="21"/>
                <w:highlight w:val="none"/>
              </w:rPr>
            </w:pPr>
          </w:p>
        </w:tc>
        <w:tc>
          <w:tcPr>
            <w:tcW w:w="2401" w:type="dxa"/>
            <w:noWrap w:val="0"/>
            <w:vAlign w:val="center"/>
          </w:tcPr>
          <w:p w14:paraId="357C0A6D">
            <w:pPr>
              <w:rPr>
                <w:rFonts w:hint="eastAsia" w:ascii="宋体" w:hAnsi="宋体" w:cs="宋体"/>
                <w:szCs w:val="21"/>
                <w:highlight w:val="none"/>
              </w:rPr>
            </w:pPr>
          </w:p>
        </w:tc>
        <w:tc>
          <w:tcPr>
            <w:tcW w:w="4068" w:type="dxa"/>
            <w:noWrap w:val="0"/>
            <w:vAlign w:val="center"/>
          </w:tcPr>
          <w:p w14:paraId="21204D62">
            <w:pPr>
              <w:snapToGrid w:val="0"/>
              <w:rPr>
                <w:rFonts w:hint="eastAsia" w:ascii="宋体" w:hAnsi="宋体" w:cs="宋体"/>
                <w:szCs w:val="21"/>
                <w:highlight w:val="none"/>
              </w:rPr>
            </w:pPr>
          </w:p>
        </w:tc>
        <w:tc>
          <w:tcPr>
            <w:tcW w:w="765" w:type="dxa"/>
            <w:noWrap w:val="0"/>
            <w:vAlign w:val="center"/>
          </w:tcPr>
          <w:p w14:paraId="78565EF8">
            <w:pPr>
              <w:snapToGrid w:val="0"/>
              <w:jc w:val="center"/>
              <w:rPr>
                <w:rFonts w:hint="eastAsia" w:ascii="宋体" w:hAnsi="宋体" w:cs="宋体"/>
                <w:szCs w:val="21"/>
                <w:highlight w:val="none"/>
              </w:rPr>
            </w:pPr>
          </w:p>
        </w:tc>
        <w:tc>
          <w:tcPr>
            <w:tcW w:w="1516" w:type="dxa"/>
            <w:noWrap w:val="0"/>
            <w:vAlign w:val="center"/>
          </w:tcPr>
          <w:p w14:paraId="761CAE48">
            <w:pPr>
              <w:snapToGrid w:val="0"/>
              <w:jc w:val="center"/>
              <w:rPr>
                <w:rFonts w:hint="eastAsia" w:ascii="宋体" w:hAnsi="宋体" w:cs="宋体"/>
                <w:szCs w:val="21"/>
                <w:highlight w:val="none"/>
              </w:rPr>
            </w:pPr>
          </w:p>
        </w:tc>
      </w:tr>
      <w:tr w14:paraId="0CB6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92" w:type="dxa"/>
            <w:gridSpan w:val="5"/>
            <w:noWrap w:val="0"/>
            <w:vAlign w:val="center"/>
          </w:tcPr>
          <w:p w14:paraId="33BCBC8E">
            <w:pPr>
              <w:snapToGrid w:val="0"/>
              <w:jc w:val="center"/>
              <w:rPr>
                <w:rFonts w:hint="eastAsia" w:ascii="宋体" w:hAnsi="宋体" w:cs="宋体"/>
                <w:szCs w:val="21"/>
                <w:highlight w:val="none"/>
              </w:rPr>
            </w:pPr>
            <w:r>
              <w:rPr>
                <w:rFonts w:hint="eastAsia" w:ascii="宋体" w:hAnsi="宋体"/>
                <w:szCs w:val="21"/>
                <w:highlight w:val="none"/>
              </w:rPr>
              <w:t>一般条款（非“★和</w:t>
            </w:r>
            <w:r>
              <w:rPr>
                <w:rFonts w:hint="eastAsia" w:ascii="Segoe UI Symbol" w:hAnsi="Segoe UI Symbol" w:cs="Segoe UI Symbol"/>
                <w:sz w:val="22"/>
                <w:szCs w:val="22"/>
                <w:highlight w:val="none"/>
              </w:rPr>
              <w:t>▲</w:t>
            </w:r>
            <w:r>
              <w:rPr>
                <w:rFonts w:hint="eastAsia" w:ascii="宋体" w:hAnsi="宋体"/>
                <w:szCs w:val="21"/>
                <w:highlight w:val="none"/>
              </w:rPr>
              <w:t>”条款）</w:t>
            </w:r>
          </w:p>
        </w:tc>
      </w:tr>
      <w:tr w14:paraId="5290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42" w:type="dxa"/>
            <w:noWrap w:val="0"/>
            <w:vAlign w:val="center"/>
          </w:tcPr>
          <w:p w14:paraId="54C8EDD8">
            <w:pPr>
              <w:snapToGrid w:val="0"/>
              <w:jc w:val="center"/>
              <w:rPr>
                <w:rFonts w:hint="eastAsia" w:ascii="宋体" w:hAnsi="宋体" w:cs="宋体"/>
                <w:szCs w:val="21"/>
                <w:highlight w:val="none"/>
              </w:rPr>
            </w:pPr>
            <w:r>
              <w:rPr>
                <w:rFonts w:hint="eastAsia" w:ascii="宋体" w:hAnsi="宋体" w:cs="宋体"/>
                <w:szCs w:val="21"/>
                <w:highlight w:val="none"/>
              </w:rPr>
              <w:t>1</w:t>
            </w:r>
          </w:p>
        </w:tc>
        <w:tc>
          <w:tcPr>
            <w:tcW w:w="2401" w:type="dxa"/>
            <w:noWrap w:val="0"/>
            <w:vAlign w:val="center"/>
          </w:tcPr>
          <w:p w14:paraId="589B9D63">
            <w:pPr>
              <w:rPr>
                <w:rFonts w:hint="eastAsia" w:ascii="宋体" w:hAnsi="宋体" w:cs="宋体"/>
                <w:szCs w:val="21"/>
                <w:highlight w:val="none"/>
              </w:rPr>
            </w:pPr>
          </w:p>
        </w:tc>
        <w:tc>
          <w:tcPr>
            <w:tcW w:w="4068" w:type="dxa"/>
            <w:noWrap w:val="0"/>
            <w:vAlign w:val="center"/>
          </w:tcPr>
          <w:p w14:paraId="23D6263C">
            <w:pPr>
              <w:snapToGrid w:val="0"/>
              <w:rPr>
                <w:rFonts w:hint="eastAsia" w:ascii="宋体" w:hAnsi="宋体" w:cs="宋体"/>
                <w:szCs w:val="21"/>
                <w:highlight w:val="none"/>
              </w:rPr>
            </w:pPr>
          </w:p>
        </w:tc>
        <w:tc>
          <w:tcPr>
            <w:tcW w:w="765" w:type="dxa"/>
            <w:noWrap w:val="0"/>
            <w:vAlign w:val="center"/>
          </w:tcPr>
          <w:p w14:paraId="17AB709A">
            <w:pPr>
              <w:snapToGrid w:val="0"/>
              <w:jc w:val="center"/>
              <w:rPr>
                <w:rFonts w:hint="eastAsia" w:ascii="宋体" w:hAnsi="宋体" w:cs="宋体"/>
                <w:szCs w:val="21"/>
                <w:highlight w:val="none"/>
              </w:rPr>
            </w:pPr>
          </w:p>
        </w:tc>
        <w:tc>
          <w:tcPr>
            <w:tcW w:w="1516" w:type="dxa"/>
            <w:noWrap w:val="0"/>
            <w:vAlign w:val="center"/>
          </w:tcPr>
          <w:p w14:paraId="09B15F69">
            <w:pPr>
              <w:snapToGrid w:val="0"/>
              <w:jc w:val="center"/>
              <w:rPr>
                <w:rFonts w:hint="eastAsia" w:ascii="宋体" w:hAnsi="宋体" w:cs="宋体"/>
                <w:szCs w:val="21"/>
                <w:highlight w:val="none"/>
              </w:rPr>
            </w:pPr>
          </w:p>
        </w:tc>
      </w:tr>
    </w:tbl>
    <w:p w14:paraId="1A80B4A7">
      <w:pPr>
        <w:spacing w:line="360" w:lineRule="auto"/>
        <w:ind w:left="882" w:hanging="882" w:hangingChars="420"/>
        <w:rPr>
          <w:rFonts w:hint="eastAsia" w:ascii="宋体" w:hAnsi="宋体" w:cs="宋体"/>
          <w:bCs/>
          <w:szCs w:val="21"/>
          <w:highlight w:val="none"/>
          <w:lang w:val="en-GB"/>
        </w:rPr>
      </w:pPr>
      <w:r>
        <w:rPr>
          <w:rFonts w:hint="eastAsia" w:ascii="宋体" w:hAnsi="宋体" w:cs="宋体"/>
          <w:bCs/>
          <w:szCs w:val="21"/>
          <w:highlight w:val="none"/>
        </w:rPr>
        <w:t>说明：</w:t>
      </w:r>
      <w:r>
        <w:rPr>
          <w:rFonts w:hint="eastAsia" w:ascii="宋体" w:hAnsi="宋体" w:cs="宋体"/>
          <w:bCs/>
          <w:szCs w:val="21"/>
          <w:highlight w:val="none"/>
          <w:lang w:val="en-GB"/>
        </w:rPr>
        <w:t>1.</w:t>
      </w:r>
      <w:r>
        <w:rPr>
          <w:rFonts w:hint="eastAsia" w:ascii="宋体" w:hAnsi="宋体" w:cs="宋体"/>
          <w:szCs w:val="21"/>
          <w:highlight w:val="none"/>
        </w:rPr>
        <w:t xml:space="preserve"> </w:t>
      </w:r>
      <w:r>
        <w:rPr>
          <w:rFonts w:hint="eastAsia" w:ascii="宋体" w:hAnsi="宋体" w:cs="宋体"/>
          <w:b/>
          <w:bCs/>
          <w:szCs w:val="21"/>
          <w:highlight w:val="none"/>
        </w:rPr>
        <w:t>报价人必须对应磋商文件“用户需求书”的内容逐条响应。标记</w:t>
      </w:r>
      <w:r>
        <w:rPr>
          <w:rFonts w:hint="eastAsia" w:ascii="宋体" w:hAnsi="宋体" w:cs="宋体"/>
          <w:b/>
          <w:bCs/>
          <w:szCs w:val="21"/>
          <w:highlight w:val="none"/>
          <w:lang w:val="en-GB"/>
        </w:rPr>
        <w:t>“★”项（如有）为不可负偏离（劣于）的重要项</w:t>
      </w:r>
      <w:r>
        <w:rPr>
          <w:rFonts w:hint="eastAsia" w:ascii="宋体" w:hAnsi="宋体" w:cs="宋体"/>
          <w:bCs/>
          <w:szCs w:val="21"/>
          <w:highlight w:val="none"/>
          <w:lang w:val="en-GB"/>
        </w:rPr>
        <w:t>。</w:t>
      </w:r>
    </w:p>
    <w:p w14:paraId="5236249F">
      <w:pPr>
        <w:spacing w:line="360" w:lineRule="auto"/>
        <w:ind w:left="882" w:leftChars="270" w:hanging="315" w:hangingChars="150"/>
        <w:rPr>
          <w:rFonts w:hint="eastAsia" w:ascii="宋体" w:hAnsi="宋体" w:cs="宋体"/>
          <w:bCs/>
          <w:szCs w:val="21"/>
          <w:highlight w:val="none"/>
          <w:lang w:val="en-GB"/>
        </w:rPr>
      </w:pPr>
      <w:r>
        <w:rPr>
          <w:rFonts w:hint="eastAsia" w:ascii="宋体" w:hAnsi="宋体" w:cs="宋体"/>
          <w:bCs/>
          <w:szCs w:val="21"/>
          <w:highlight w:val="none"/>
          <w:lang w:val="en-GB"/>
        </w:rPr>
        <w:t>2.</w:t>
      </w:r>
      <w:r>
        <w:rPr>
          <w:rFonts w:hint="eastAsia" w:ascii="宋体" w:hAnsi="宋体" w:cs="宋体"/>
          <w:szCs w:val="21"/>
          <w:highlight w:val="none"/>
        </w:rPr>
        <w:t xml:space="preserve"> 报价人响应用户需求应具体、明确，含糊不清、不确切或伪造、变造证明材料的，按照不完全响应或者完全不响应处理。构成提供虚假材料的，移送监管部门查处。</w:t>
      </w:r>
    </w:p>
    <w:p w14:paraId="11AAC921">
      <w:pPr>
        <w:spacing w:line="360" w:lineRule="auto"/>
        <w:ind w:left="882" w:leftChars="270" w:hanging="315" w:hangingChars="150"/>
        <w:rPr>
          <w:rFonts w:hint="eastAsia" w:ascii="宋体" w:hAnsi="宋体" w:cs="宋体"/>
          <w:bCs/>
          <w:szCs w:val="21"/>
          <w:highlight w:val="none"/>
          <w:lang w:val="en-GB"/>
        </w:rPr>
      </w:pPr>
      <w:r>
        <w:rPr>
          <w:rFonts w:hint="eastAsia" w:ascii="宋体" w:hAnsi="宋体" w:cs="宋体"/>
          <w:bCs/>
          <w:szCs w:val="21"/>
          <w:highlight w:val="none"/>
          <w:lang w:val="en-GB"/>
        </w:rPr>
        <w:t xml:space="preserve">3. </w:t>
      </w:r>
      <w:r>
        <w:rPr>
          <w:rFonts w:hint="eastAsia" w:ascii="宋体" w:hAnsi="宋体" w:cs="宋体"/>
          <w:b/>
          <w:szCs w:val="21"/>
          <w:highlight w:val="none"/>
        </w:rPr>
        <w:t>报价人可根据“用户需求书”要求及投标响应，对本表进行适当的扩充、优化</w:t>
      </w:r>
      <w:r>
        <w:rPr>
          <w:rFonts w:hint="eastAsia" w:ascii="宋体" w:hAnsi="宋体" w:cs="宋体"/>
          <w:szCs w:val="21"/>
          <w:highlight w:val="none"/>
        </w:rPr>
        <w:t>。</w:t>
      </w:r>
    </w:p>
    <w:p w14:paraId="3083C638">
      <w:pPr>
        <w:autoSpaceDE w:val="0"/>
        <w:autoSpaceDN w:val="0"/>
        <w:spacing w:line="360" w:lineRule="auto"/>
        <w:ind w:right="893"/>
        <w:textAlignment w:val="bottom"/>
        <w:rPr>
          <w:rFonts w:hint="eastAsia" w:ascii="宋体" w:hAnsi="宋体" w:cs="Arial"/>
          <w:highlight w:val="none"/>
        </w:rPr>
      </w:pPr>
    </w:p>
    <w:p w14:paraId="05AB961A">
      <w:pPr>
        <w:autoSpaceDE w:val="0"/>
        <w:autoSpaceDN w:val="0"/>
        <w:spacing w:line="360" w:lineRule="auto"/>
        <w:ind w:right="893"/>
        <w:textAlignment w:val="bottom"/>
        <w:rPr>
          <w:rFonts w:hint="eastAsia" w:ascii="宋体" w:hAnsi="宋体" w:cs="Arial"/>
          <w:highlight w:val="none"/>
        </w:rPr>
      </w:pPr>
      <w:r>
        <w:rPr>
          <w:rFonts w:hint="eastAsia" w:ascii="宋体" w:hAnsi="宋体" w:cs="Arial"/>
          <w:highlight w:val="none"/>
        </w:rPr>
        <w:t>供应商名称(并加盖公章)：</w:t>
      </w:r>
    </w:p>
    <w:p w14:paraId="7A1B4D62">
      <w:pPr>
        <w:autoSpaceDE w:val="0"/>
        <w:autoSpaceDN w:val="0"/>
        <w:spacing w:line="360" w:lineRule="auto"/>
        <w:ind w:right="893"/>
        <w:textAlignment w:val="bottom"/>
        <w:rPr>
          <w:rFonts w:hint="eastAsia" w:ascii="宋体" w:hAnsi="宋体"/>
          <w:highlight w:val="none"/>
          <w:u w:val="single"/>
        </w:rPr>
      </w:pPr>
      <w:r>
        <w:rPr>
          <w:rFonts w:hint="eastAsia" w:ascii="宋体" w:hAnsi="宋体" w:cs="Arial"/>
          <w:highlight w:val="none"/>
        </w:rPr>
        <w:t>供应商法定代表人或其委托人签名</w:t>
      </w:r>
      <w:r>
        <w:rPr>
          <w:szCs w:val="21"/>
          <w:highlight w:val="none"/>
        </w:rPr>
        <w:t>签名（签字或盖章）</w:t>
      </w:r>
      <w:r>
        <w:rPr>
          <w:rFonts w:hint="eastAsia" w:ascii="宋体" w:hAnsi="宋体" w:cs="Arial"/>
          <w:highlight w:val="none"/>
        </w:rPr>
        <w:t>：</w:t>
      </w:r>
      <w:r>
        <w:rPr>
          <w:rFonts w:hint="eastAsia" w:ascii="宋体" w:hAnsi="宋体"/>
          <w:highlight w:val="none"/>
          <w:u w:val="single"/>
        </w:rPr>
        <w:t xml:space="preserve">            </w:t>
      </w:r>
    </w:p>
    <w:p w14:paraId="06DFC797">
      <w:pPr>
        <w:autoSpaceDE w:val="0"/>
        <w:autoSpaceDN w:val="0"/>
        <w:spacing w:line="360" w:lineRule="auto"/>
        <w:ind w:right="893"/>
        <w:textAlignment w:val="bottom"/>
        <w:rPr>
          <w:rFonts w:hint="eastAsia" w:ascii="宋体" w:hAnsi="宋体" w:cs="Arial"/>
          <w:highlight w:val="none"/>
        </w:rPr>
      </w:pPr>
      <w:r>
        <w:rPr>
          <w:rFonts w:hint="eastAsia" w:ascii="宋体" w:hAnsi="宋体" w:cs="Arial"/>
          <w:highlight w:val="none"/>
        </w:rPr>
        <w:t>日期：</w:t>
      </w:r>
      <w:bookmarkStart w:id="95" w:name="_Toc80266405"/>
    </w:p>
    <w:p w14:paraId="0E621B3C">
      <w:pPr>
        <w:pStyle w:val="2"/>
        <w:spacing w:before="120" w:after="120"/>
        <w:ind w:firstLine="281" w:firstLineChars="100"/>
        <w:jc w:val="left"/>
        <w:rPr>
          <w:rFonts w:hint="eastAsia" w:ascii="Times New Roman" w:hAnsi="Times New Roman" w:cs="Times New Roman"/>
          <w:highlight w:val="none"/>
        </w:rPr>
      </w:pPr>
      <w:bookmarkStart w:id="96" w:name="_Toc166076375"/>
      <w:r>
        <w:rPr>
          <w:rFonts w:hint="eastAsia" w:ascii="Times New Roman" w:hAnsi="Times New Roman" w:cs="Times New Roman"/>
          <w:highlight w:val="none"/>
        </w:rPr>
        <w:t>六、服务方案</w:t>
      </w:r>
      <w:bookmarkEnd w:id="95"/>
      <w:bookmarkEnd w:id="96"/>
    </w:p>
    <w:p w14:paraId="5E506A6F">
      <w:pPr>
        <w:spacing w:line="360" w:lineRule="auto"/>
        <w:ind w:firstLine="525" w:firstLineChars="250"/>
        <w:rPr>
          <w:rFonts w:hint="eastAsia"/>
          <w:szCs w:val="21"/>
          <w:highlight w:val="none"/>
        </w:rPr>
      </w:pPr>
      <w:bookmarkStart w:id="97" w:name="_Toc80266406"/>
      <w:r>
        <w:rPr>
          <w:rFonts w:hint="eastAsia"/>
          <w:szCs w:val="21"/>
          <w:highlight w:val="none"/>
        </w:rPr>
        <w:t>服务方案设计必须科学合理、真实可行，能充分体现出自身技术和专业优势。其要点和主要内容为：</w:t>
      </w:r>
    </w:p>
    <w:p w14:paraId="275AD626">
      <w:pPr>
        <w:spacing w:line="360" w:lineRule="auto"/>
        <w:ind w:firstLine="525" w:firstLineChars="250"/>
        <w:rPr>
          <w:rFonts w:hint="eastAsia" w:ascii="宋体" w:hAnsi="宋体"/>
          <w:szCs w:val="21"/>
          <w:highlight w:val="none"/>
        </w:rPr>
      </w:pPr>
      <w:r>
        <w:rPr>
          <w:rFonts w:hint="eastAsia" w:ascii="宋体" w:hAnsi="宋体"/>
          <w:szCs w:val="21"/>
          <w:highlight w:val="none"/>
        </w:rPr>
        <w:t>1.人员投入</w:t>
      </w:r>
    </w:p>
    <w:p w14:paraId="48286FAA">
      <w:pPr>
        <w:spacing w:line="360" w:lineRule="auto"/>
        <w:ind w:firstLine="525" w:firstLineChars="250"/>
        <w:rPr>
          <w:rFonts w:hint="eastAsia" w:ascii="宋体" w:hAnsi="宋体"/>
          <w:szCs w:val="21"/>
          <w:highlight w:val="none"/>
        </w:rPr>
      </w:pPr>
      <w:r>
        <w:rPr>
          <w:rFonts w:hint="eastAsia" w:ascii="宋体" w:hAnsi="宋体"/>
          <w:szCs w:val="21"/>
          <w:highlight w:val="none"/>
        </w:rPr>
        <w:t>2.工期安排</w:t>
      </w:r>
    </w:p>
    <w:p w14:paraId="3584574B">
      <w:pPr>
        <w:spacing w:line="360" w:lineRule="auto"/>
        <w:ind w:firstLine="525" w:firstLineChars="250"/>
        <w:rPr>
          <w:rFonts w:hint="eastAsia" w:ascii="宋体" w:hAnsi="宋体"/>
          <w:szCs w:val="21"/>
          <w:highlight w:val="none"/>
        </w:rPr>
      </w:pPr>
      <w:r>
        <w:rPr>
          <w:rFonts w:hint="eastAsia" w:ascii="宋体" w:hAnsi="宋体"/>
          <w:szCs w:val="21"/>
          <w:highlight w:val="none"/>
        </w:rPr>
        <w:t>3.服务所用的设备、设施等</w:t>
      </w:r>
    </w:p>
    <w:p w14:paraId="0E346A08">
      <w:pPr>
        <w:spacing w:line="360" w:lineRule="auto"/>
        <w:ind w:firstLine="525" w:firstLineChars="250"/>
        <w:rPr>
          <w:rFonts w:hint="eastAsia" w:ascii="宋体" w:hAnsi="宋体"/>
          <w:szCs w:val="21"/>
          <w:highlight w:val="none"/>
        </w:rPr>
      </w:pPr>
      <w:r>
        <w:rPr>
          <w:rFonts w:hint="eastAsia" w:ascii="宋体" w:hAnsi="宋体"/>
          <w:szCs w:val="21"/>
          <w:highlight w:val="none"/>
        </w:rPr>
        <w:t>4.项目整体服务计划（如有）</w:t>
      </w:r>
    </w:p>
    <w:p w14:paraId="51CFA218">
      <w:pPr>
        <w:autoSpaceDE w:val="0"/>
        <w:autoSpaceDN w:val="0"/>
        <w:spacing w:line="360" w:lineRule="auto"/>
        <w:ind w:right="893" w:firstLine="630" w:firstLineChars="300"/>
        <w:textAlignment w:val="bottom"/>
        <w:rPr>
          <w:rFonts w:hint="eastAsia" w:ascii="宋体" w:hAnsi="宋体"/>
          <w:szCs w:val="21"/>
          <w:highlight w:val="none"/>
        </w:rPr>
      </w:pPr>
      <w:r>
        <w:rPr>
          <w:rFonts w:hint="eastAsia" w:ascii="宋体" w:hAnsi="宋体"/>
          <w:szCs w:val="21"/>
          <w:highlight w:val="none"/>
        </w:rPr>
        <w:t>5.竞价人认为必要说明的其他内容（请结合自身情况，自行阐述。）</w:t>
      </w:r>
    </w:p>
    <w:p w14:paraId="07A91918">
      <w:pPr>
        <w:rPr>
          <w:rFonts w:hint="eastAsia"/>
          <w:szCs w:val="21"/>
          <w:highlight w:val="none"/>
        </w:rPr>
      </w:pPr>
    </w:p>
    <w:p w14:paraId="7F258657">
      <w:pPr>
        <w:adjustRightInd w:val="0"/>
        <w:snapToGrid w:val="0"/>
        <w:spacing w:line="360" w:lineRule="auto"/>
        <w:rPr>
          <w:rFonts w:hint="eastAsia"/>
          <w:szCs w:val="21"/>
          <w:highlight w:val="none"/>
        </w:rPr>
      </w:pPr>
      <w:r>
        <w:rPr>
          <w:rFonts w:hint="eastAsia"/>
          <w:szCs w:val="21"/>
          <w:highlight w:val="none"/>
        </w:rPr>
        <w:t>竞价人法定代表人（或法定代表人授权代表）签字：</w:t>
      </w:r>
      <w:r>
        <w:rPr>
          <w:rFonts w:hint="eastAsia"/>
          <w:szCs w:val="21"/>
          <w:highlight w:val="none"/>
          <w:u w:val="single"/>
        </w:rPr>
        <w:t xml:space="preserve">                   </w:t>
      </w:r>
    </w:p>
    <w:p w14:paraId="5A4B1F16">
      <w:pPr>
        <w:adjustRightInd w:val="0"/>
        <w:snapToGrid w:val="0"/>
        <w:spacing w:line="360" w:lineRule="auto"/>
        <w:rPr>
          <w:rFonts w:hint="eastAsia"/>
          <w:szCs w:val="21"/>
          <w:highlight w:val="none"/>
          <w:u w:val="single"/>
        </w:rPr>
      </w:pPr>
      <w:r>
        <w:rPr>
          <w:rFonts w:hint="eastAsia"/>
          <w:szCs w:val="21"/>
          <w:highlight w:val="none"/>
        </w:rPr>
        <w:t>竞价人名称（签章）：</w:t>
      </w:r>
      <w:r>
        <w:rPr>
          <w:rFonts w:hint="eastAsia"/>
          <w:szCs w:val="21"/>
          <w:highlight w:val="none"/>
          <w:u w:val="single"/>
        </w:rPr>
        <w:t xml:space="preserve">                        </w:t>
      </w:r>
    </w:p>
    <w:p w14:paraId="6B6F799A">
      <w:pPr>
        <w:spacing w:line="360" w:lineRule="auto"/>
        <w:rPr>
          <w:rFonts w:hint="eastAsia"/>
          <w:szCs w:val="21"/>
          <w:highlight w:val="none"/>
        </w:rPr>
      </w:pPr>
      <w:r>
        <w:rPr>
          <w:rFonts w:hint="eastAsia"/>
          <w:szCs w:val="21"/>
          <w:highlight w:val="none"/>
        </w:rPr>
        <w:t>日期：   年   月   日</w:t>
      </w:r>
      <w:bookmarkEnd w:id="97"/>
      <w:bookmarkStart w:id="98" w:name="_Toc87288657"/>
    </w:p>
    <w:p w14:paraId="53C1A07E">
      <w:pPr>
        <w:pStyle w:val="2"/>
        <w:spacing w:before="0" w:beforeLines="0" w:after="0" w:afterLines="0"/>
        <w:jc w:val="left"/>
        <w:rPr>
          <w:rFonts w:ascii="Times New Roman" w:hAnsi="Times New Roman" w:cs="Times New Roman"/>
          <w:highlight w:val="none"/>
        </w:rPr>
      </w:pPr>
      <w:bookmarkStart w:id="99" w:name="_Toc166076376"/>
      <w:r>
        <w:rPr>
          <w:rFonts w:hint="eastAsia" w:ascii="Times New Roman" w:hAnsi="Times New Roman" w:cs="Times New Roman"/>
          <w:highlight w:val="none"/>
        </w:rPr>
        <w:t>七</w:t>
      </w:r>
      <w:r>
        <w:rPr>
          <w:rFonts w:ascii="Times New Roman" w:hAnsi="Times New Roman" w:cs="Times New Roman"/>
          <w:highlight w:val="none"/>
        </w:rPr>
        <w:t>、</w:t>
      </w:r>
      <w:r>
        <w:rPr>
          <w:rFonts w:hint="eastAsia" w:ascii="Times New Roman" w:hAnsi="Times New Roman" w:cs="Times New Roman"/>
          <w:highlight w:val="none"/>
        </w:rPr>
        <w:t>供应商基本情况</w:t>
      </w:r>
      <w:bookmarkEnd w:id="98"/>
      <w:bookmarkEnd w:id="99"/>
    </w:p>
    <w:p w14:paraId="6A37E21A">
      <w:pPr>
        <w:spacing w:before="120" w:beforeLines="50" w:after="120" w:afterLines="50" w:line="360" w:lineRule="auto"/>
        <w:rPr>
          <w:rFonts w:hint="eastAsia" w:ascii="宋体" w:hAnsi="宋体" w:cs="Arial"/>
          <w:b/>
          <w:sz w:val="24"/>
          <w:szCs w:val="24"/>
          <w:highlight w:val="none"/>
        </w:rPr>
      </w:pPr>
      <w:r>
        <w:rPr>
          <w:rFonts w:hint="eastAsia" w:ascii="宋体" w:hAnsi="宋体" w:cs="Arial"/>
          <w:b/>
          <w:sz w:val="24"/>
          <w:szCs w:val="24"/>
          <w:highlight w:val="none"/>
        </w:rPr>
        <w:t>（一）供应商基本情况</w:t>
      </w:r>
    </w:p>
    <w:p w14:paraId="2DC75695">
      <w:pPr>
        <w:spacing w:before="120" w:beforeLines="50" w:after="120" w:afterLines="50" w:line="360" w:lineRule="auto"/>
        <w:rPr>
          <w:rFonts w:hint="eastAsia" w:ascii="宋体" w:hAnsi="宋体" w:cs="Arial"/>
          <w:sz w:val="24"/>
          <w:szCs w:val="24"/>
          <w:highlight w:val="none"/>
        </w:rPr>
      </w:pPr>
      <w:r>
        <w:rPr>
          <w:rFonts w:hint="eastAsia" w:ascii="宋体" w:hAnsi="宋体" w:cs="Arial"/>
          <w:sz w:val="24"/>
          <w:szCs w:val="24"/>
          <w:highlight w:val="none"/>
        </w:rPr>
        <w:t>1、供应商名称：</w:t>
      </w:r>
      <w:r>
        <w:rPr>
          <w:rFonts w:hint="eastAsia" w:ascii="宋体" w:hAnsi="宋体" w:cs="Arial"/>
          <w:sz w:val="24"/>
          <w:szCs w:val="24"/>
          <w:highlight w:val="none"/>
          <w:u w:val="single"/>
        </w:rPr>
        <w:t xml:space="preserve">                </w:t>
      </w:r>
      <w:r>
        <w:rPr>
          <w:rFonts w:hint="eastAsia" w:ascii="宋体" w:hAnsi="宋体" w:cs="Arial"/>
          <w:sz w:val="24"/>
          <w:szCs w:val="24"/>
          <w:highlight w:val="none"/>
        </w:rPr>
        <w:t xml:space="preserve">  电话号码：</w:t>
      </w:r>
      <w:r>
        <w:rPr>
          <w:rFonts w:hint="eastAsia" w:ascii="宋体" w:hAnsi="宋体" w:cs="Arial"/>
          <w:sz w:val="24"/>
          <w:szCs w:val="24"/>
          <w:highlight w:val="none"/>
          <w:u w:val="single"/>
        </w:rPr>
        <w:t xml:space="preserve">                </w:t>
      </w:r>
      <w:r>
        <w:rPr>
          <w:rFonts w:hint="eastAsia" w:ascii="宋体" w:hAnsi="宋体" w:cs="Arial"/>
          <w:sz w:val="24"/>
          <w:szCs w:val="24"/>
          <w:highlight w:val="none"/>
        </w:rPr>
        <w:t xml:space="preserve">      </w:t>
      </w:r>
    </w:p>
    <w:p w14:paraId="27523C63">
      <w:pPr>
        <w:spacing w:before="120" w:beforeLines="50" w:after="120" w:afterLines="50" w:line="360" w:lineRule="auto"/>
        <w:rPr>
          <w:rFonts w:hint="eastAsia" w:ascii="宋体" w:hAnsi="宋体" w:cs="Arial"/>
          <w:sz w:val="24"/>
          <w:szCs w:val="24"/>
          <w:highlight w:val="none"/>
        </w:rPr>
      </w:pPr>
      <w:r>
        <w:rPr>
          <w:rFonts w:hint="eastAsia" w:ascii="宋体" w:hAnsi="宋体" w:cs="Arial"/>
          <w:sz w:val="24"/>
          <w:szCs w:val="24"/>
          <w:highlight w:val="none"/>
        </w:rPr>
        <w:t>2、地    址：</w:t>
      </w:r>
      <w:r>
        <w:rPr>
          <w:rFonts w:hint="eastAsia" w:ascii="宋体" w:hAnsi="宋体" w:cs="Arial"/>
          <w:sz w:val="24"/>
          <w:szCs w:val="24"/>
          <w:highlight w:val="none"/>
          <w:u w:val="single"/>
        </w:rPr>
        <w:t xml:space="preserve">                    </w:t>
      </w:r>
      <w:r>
        <w:rPr>
          <w:rFonts w:hint="eastAsia" w:ascii="宋体" w:hAnsi="宋体" w:cs="Arial"/>
          <w:sz w:val="24"/>
          <w:szCs w:val="24"/>
          <w:highlight w:val="none"/>
        </w:rPr>
        <w:t xml:space="preserve">  传    真：</w:t>
      </w:r>
      <w:r>
        <w:rPr>
          <w:rFonts w:hint="eastAsia" w:ascii="宋体" w:hAnsi="宋体" w:cs="Arial"/>
          <w:sz w:val="24"/>
          <w:szCs w:val="24"/>
          <w:highlight w:val="none"/>
          <w:u w:val="single"/>
        </w:rPr>
        <w:t xml:space="preserve">          </w:t>
      </w:r>
      <w:r>
        <w:rPr>
          <w:rFonts w:hint="eastAsia" w:ascii="宋体" w:hAnsi="宋体" w:cs="Arial"/>
          <w:sz w:val="24"/>
          <w:szCs w:val="24"/>
          <w:highlight w:val="none"/>
        </w:rPr>
        <w:t xml:space="preserve">                  </w:t>
      </w:r>
    </w:p>
    <w:p w14:paraId="768F713B">
      <w:pPr>
        <w:spacing w:before="120" w:beforeLines="50" w:after="120" w:afterLines="50" w:line="360" w:lineRule="auto"/>
        <w:rPr>
          <w:rFonts w:hint="eastAsia" w:ascii="宋体" w:hAnsi="宋体" w:cs="Arial"/>
          <w:sz w:val="24"/>
          <w:szCs w:val="24"/>
          <w:highlight w:val="none"/>
          <w:u w:val="single"/>
        </w:rPr>
      </w:pPr>
      <w:r>
        <w:rPr>
          <w:rFonts w:hint="eastAsia" w:ascii="宋体" w:hAnsi="宋体" w:cs="Arial"/>
          <w:sz w:val="24"/>
          <w:szCs w:val="24"/>
          <w:highlight w:val="none"/>
        </w:rPr>
        <w:t>3、注册资金：</w:t>
      </w:r>
      <w:r>
        <w:rPr>
          <w:rFonts w:hint="eastAsia" w:ascii="宋体" w:hAnsi="宋体" w:cs="Arial"/>
          <w:sz w:val="24"/>
          <w:szCs w:val="24"/>
          <w:highlight w:val="none"/>
          <w:u w:val="single"/>
        </w:rPr>
        <w:t xml:space="preserve">                    </w:t>
      </w:r>
      <w:r>
        <w:rPr>
          <w:rFonts w:hint="eastAsia" w:ascii="宋体" w:hAnsi="宋体" w:cs="Arial"/>
          <w:sz w:val="24"/>
          <w:szCs w:val="24"/>
          <w:highlight w:val="none"/>
        </w:rPr>
        <w:t xml:space="preserve">  经济性质：</w:t>
      </w:r>
      <w:r>
        <w:rPr>
          <w:rFonts w:hint="eastAsia" w:ascii="宋体" w:hAnsi="宋体" w:cs="Arial"/>
          <w:sz w:val="24"/>
          <w:szCs w:val="24"/>
          <w:highlight w:val="none"/>
          <w:u w:val="single"/>
        </w:rPr>
        <w:t xml:space="preserve">          </w:t>
      </w:r>
    </w:p>
    <w:p w14:paraId="6A519E18">
      <w:pPr>
        <w:spacing w:before="120" w:beforeLines="50" w:after="120" w:afterLines="50" w:line="360" w:lineRule="auto"/>
        <w:rPr>
          <w:rFonts w:hint="eastAsia" w:ascii="宋体" w:hAnsi="宋体" w:cs="Arial"/>
          <w:sz w:val="24"/>
          <w:szCs w:val="24"/>
          <w:highlight w:val="none"/>
          <w:u w:val="single"/>
        </w:rPr>
      </w:pPr>
      <w:r>
        <w:rPr>
          <w:rFonts w:hint="eastAsia" w:ascii="宋体" w:hAnsi="宋体" w:cs="Arial"/>
          <w:sz w:val="24"/>
          <w:szCs w:val="24"/>
          <w:highlight w:val="none"/>
        </w:rPr>
        <w:t>4、供应商开户银行名称及账号：    地址：</w:t>
      </w:r>
      <w:r>
        <w:rPr>
          <w:rFonts w:hint="eastAsia" w:ascii="宋体" w:hAnsi="宋体" w:cs="Arial"/>
          <w:sz w:val="24"/>
          <w:szCs w:val="24"/>
          <w:highlight w:val="none"/>
          <w:u w:val="single"/>
        </w:rPr>
        <w:t xml:space="preserve">                    </w:t>
      </w:r>
      <w:r>
        <w:rPr>
          <w:rFonts w:hint="eastAsia" w:ascii="宋体" w:hAnsi="宋体" w:cs="Arial"/>
          <w:sz w:val="24"/>
          <w:szCs w:val="24"/>
          <w:highlight w:val="none"/>
        </w:rPr>
        <w:t xml:space="preserve">          </w:t>
      </w:r>
      <w:r>
        <w:rPr>
          <w:rFonts w:hint="eastAsia" w:ascii="宋体" w:hAnsi="宋体" w:cs="Arial"/>
          <w:sz w:val="24"/>
          <w:szCs w:val="24"/>
          <w:highlight w:val="none"/>
          <w:u w:val="single"/>
        </w:rPr>
        <w:t xml:space="preserve">                                  </w:t>
      </w:r>
      <w:r>
        <w:rPr>
          <w:rFonts w:hint="eastAsia" w:ascii="宋体" w:hAnsi="宋体" w:cs="Arial"/>
          <w:sz w:val="24"/>
          <w:szCs w:val="24"/>
          <w:highlight w:val="none"/>
        </w:rPr>
        <w:t xml:space="preserve">          </w:t>
      </w:r>
      <w:r>
        <w:rPr>
          <w:rFonts w:hint="eastAsia" w:ascii="宋体" w:hAnsi="宋体" w:cs="Arial"/>
          <w:sz w:val="24"/>
          <w:szCs w:val="24"/>
          <w:highlight w:val="none"/>
          <w:u w:val="single"/>
        </w:rPr>
        <w:t xml:space="preserve">               </w:t>
      </w:r>
    </w:p>
    <w:p w14:paraId="637AD861">
      <w:pPr>
        <w:tabs>
          <w:tab w:val="left" w:pos="420"/>
        </w:tabs>
        <w:spacing w:before="120" w:beforeLines="50" w:after="120" w:afterLines="50" w:line="360" w:lineRule="auto"/>
        <w:ind w:left="420" w:hanging="420"/>
        <w:rPr>
          <w:rFonts w:hint="eastAsia" w:ascii="宋体" w:hAnsi="宋体" w:cs="Arial"/>
          <w:sz w:val="24"/>
          <w:szCs w:val="24"/>
          <w:highlight w:val="none"/>
        </w:rPr>
      </w:pPr>
      <w:r>
        <w:rPr>
          <w:rFonts w:hint="eastAsia" w:ascii="宋体" w:hAnsi="宋体" w:cs="Arial"/>
          <w:sz w:val="24"/>
          <w:szCs w:val="24"/>
          <w:highlight w:val="none"/>
        </w:rPr>
        <w:t xml:space="preserve">5、营业注册执照：   </w:t>
      </w:r>
    </w:p>
    <w:p w14:paraId="787A7D14">
      <w:pPr>
        <w:tabs>
          <w:tab w:val="left" w:pos="420"/>
        </w:tabs>
        <w:spacing w:before="120" w:beforeLines="50" w:after="120" w:afterLines="50" w:line="360" w:lineRule="auto"/>
        <w:ind w:left="420" w:hanging="420"/>
        <w:rPr>
          <w:rFonts w:hint="eastAsia" w:ascii="宋体" w:hAnsi="宋体"/>
          <w:b/>
          <w:sz w:val="24"/>
          <w:szCs w:val="24"/>
          <w:highlight w:val="none"/>
        </w:rPr>
      </w:pPr>
      <w:r>
        <w:rPr>
          <w:rFonts w:hint="eastAsia" w:ascii="宋体" w:hAnsi="宋体"/>
          <w:b/>
          <w:sz w:val="24"/>
          <w:szCs w:val="24"/>
          <w:highlight w:val="none"/>
        </w:rPr>
        <w:t>（随本表格附上最新营业执照/登记证副本的复印件及税务登记证副本复印件各一份，均需加盖公章，供应商如果有名称变更的，应提供由工商管理部门出具的变更证明文件。）</w:t>
      </w:r>
    </w:p>
    <w:p w14:paraId="523DC0BF">
      <w:pPr>
        <w:tabs>
          <w:tab w:val="left" w:pos="420"/>
        </w:tabs>
        <w:spacing w:before="120" w:beforeLines="50" w:after="120" w:afterLines="50" w:line="360" w:lineRule="auto"/>
        <w:ind w:left="420" w:hanging="420"/>
        <w:rPr>
          <w:rFonts w:hint="eastAsia" w:ascii="宋体" w:hAnsi="宋体"/>
          <w:sz w:val="24"/>
          <w:szCs w:val="24"/>
          <w:highlight w:val="none"/>
        </w:rPr>
      </w:pPr>
      <w:r>
        <w:rPr>
          <w:rFonts w:hint="eastAsia" w:ascii="宋体" w:hAnsi="宋体"/>
          <w:sz w:val="24"/>
          <w:szCs w:val="24"/>
          <w:highlight w:val="none"/>
        </w:rPr>
        <w:t>6.其他证照资料</w:t>
      </w:r>
    </w:p>
    <w:p w14:paraId="58A4D771">
      <w:pPr>
        <w:spacing w:before="120" w:beforeLines="50" w:after="120" w:afterLines="50" w:line="360" w:lineRule="auto"/>
        <w:rPr>
          <w:rFonts w:hint="eastAsia" w:ascii="宋体" w:hAnsi="宋体" w:cs="Arial"/>
          <w:b/>
          <w:sz w:val="24"/>
          <w:szCs w:val="24"/>
          <w:highlight w:val="none"/>
        </w:rPr>
      </w:pPr>
      <w:r>
        <w:rPr>
          <w:rFonts w:hint="eastAsia" w:ascii="宋体" w:hAnsi="宋体" w:cs="Arial"/>
          <w:b/>
          <w:sz w:val="24"/>
          <w:szCs w:val="24"/>
          <w:highlight w:val="none"/>
        </w:rPr>
        <w:t>（二）供应商简介</w:t>
      </w:r>
    </w:p>
    <w:p w14:paraId="132B15A4">
      <w:pPr>
        <w:spacing w:before="120" w:beforeLines="50" w:after="120" w:afterLines="50" w:line="360" w:lineRule="auto"/>
        <w:ind w:left="360"/>
        <w:rPr>
          <w:rFonts w:hint="eastAsia" w:ascii="宋体" w:hAnsi="宋体" w:cs="Arial"/>
          <w:sz w:val="24"/>
          <w:szCs w:val="24"/>
          <w:highlight w:val="none"/>
        </w:rPr>
      </w:pPr>
      <w:r>
        <w:rPr>
          <w:rFonts w:hint="eastAsia" w:ascii="宋体" w:hAnsi="宋体" w:cs="Arial"/>
          <w:sz w:val="24"/>
          <w:szCs w:val="24"/>
          <w:highlight w:val="none"/>
        </w:rPr>
        <w:t>（自行描述）</w:t>
      </w:r>
    </w:p>
    <w:p w14:paraId="5BB5B48E">
      <w:pPr>
        <w:spacing w:line="360" w:lineRule="auto"/>
        <w:rPr>
          <w:rFonts w:hint="eastAsia" w:ascii="宋体" w:hAnsi="宋体"/>
          <w:b/>
          <w:sz w:val="24"/>
          <w:szCs w:val="24"/>
          <w:highlight w:val="none"/>
        </w:rPr>
      </w:pPr>
      <w:r>
        <w:rPr>
          <w:rFonts w:hint="eastAsia" w:ascii="宋体" w:hAnsi="宋体"/>
          <w:b/>
          <w:sz w:val="24"/>
          <w:szCs w:val="24"/>
          <w:highlight w:val="none"/>
        </w:rPr>
        <w:t>（三）供应商2021年至今财务状况</w:t>
      </w:r>
    </w:p>
    <w:p w14:paraId="2DD3A8D1">
      <w:pPr>
        <w:spacing w:line="360" w:lineRule="auto"/>
        <w:rPr>
          <w:rFonts w:hint="eastAsia" w:ascii="宋体" w:hAnsi="宋体"/>
          <w:b/>
          <w:highlight w:val="none"/>
        </w:rPr>
      </w:pPr>
    </w:p>
    <w:p w14:paraId="7B9F5201">
      <w:pPr>
        <w:pStyle w:val="17"/>
        <w:ind w:firstLine="482"/>
        <w:jc w:val="center"/>
        <w:rPr>
          <w:rFonts w:hint="eastAsia" w:ascii="宋体" w:hAnsi="宋体"/>
          <w:b/>
          <w:kern w:val="0"/>
          <w:sz w:val="24"/>
          <w:szCs w:val="24"/>
          <w:highlight w:val="none"/>
        </w:rPr>
      </w:pPr>
      <w:r>
        <w:rPr>
          <w:rFonts w:hint="eastAsia" w:ascii="宋体" w:hAnsi="宋体"/>
          <w:b/>
          <w:kern w:val="0"/>
          <w:sz w:val="24"/>
          <w:szCs w:val="24"/>
          <w:highlight w:val="none"/>
        </w:rPr>
        <w:t>供应商2021年至今财务状况</w:t>
      </w:r>
    </w:p>
    <w:tbl>
      <w:tblPr>
        <w:tblStyle w:val="11"/>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698"/>
        <w:gridCol w:w="1699"/>
        <w:gridCol w:w="1699"/>
        <w:gridCol w:w="1812"/>
      </w:tblGrid>
      <w:tr w14:paraId="5A3C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968" w:type="dxa"/>
            <w:noWrap w:val="0"/>
            <w:vAlign w:val="center"/>
          </w:tcPr>
          <w:p w14:paraId="71B12FAF">
            <w:pPr>
              <w:spacing w:line="360" w:lineRule="auto"/>
              <w:jc w:val="center"/>
              <w:rPr>
                <w:rFonts w:hint="eastAsia" w:ascii="黑体" w:hAnsi="黑体" w:eastAsia="黑体"/>
                <w:sz w:val="24"/>
                <w:highlight w:val="none"/>
              </w:rPr>
            </w:pPr>
            <w:r>
              <w:rPr>
                <w:rFonts w:hint="eastAsia" w:ascii="黑体" w:hAnsi="黑体" w:eastAsia="黑体"/>
                <w:sz w:val="24"/>
                <w:highlight w:val="none"/>
              </w:rPr>
              <w:t>年份</w:t>
            </w:r>
          </w:p>
        </w:tc>
        <w:tc>
          <w:tcPr>
            <w:tcW w:w="1698" w:type="dxa"/>
            <w:noWrap w:val="0"/>
            <w:vAlign w:val="center"/>
          </w:tcPr>
          <w:p w14:paraId="48D3C762">
            <w:pPr>
              <w:pStyle w:val="19"/>
              <w:keepNext w:val="0"/>
              <w:adjustRightInd/>
              <w:spacing w:before="0" w:after="0" w:line="360" w:lineRule="auto"/>
              <w:textAlignment w:val="auto"/>
              <w:rPr>
                <w:rFonts w:hint="eastAsia" w:ascii="黑体" w:hAnsi="黑体" w:eastAsia="黑体"/>
                <w:snapToGrid/>
                <w:spacing w:val="0"/>
                <w:kern w:val="2"/>
                <w:szCs w:val="24"/>
                <w:highlight w:val="none"/>
              </w:rPr>
            </w:pPr>
            <w:r>
              <w:rPr>
                <w:rFonts w:hint="eastAsia" w:ascii="黑体" w:hAnsi="黑体" w:eastAsia="黑体"/>
                <w:snapToGrid/>
                <w:spacing w:val="0"/>
                <w:kern w:val="2"/>
                <w:szCs w:val="24"/>
                <w:highlight w:val="none"/>
              </w:rPr>
              <w:t>总资产</w:t>
            </w:r>
          </w:p>
        </w:tc>
        <w:tc>
          <w:tcPr>
            <w:tcW w:w="1699" w:type="dxa"/>
            <w:noWrap w:val="0"/>
            <w:vAlign w:val="center"/>
          </w:tcPr>
          <w:p w14:paraId="05E31816">
            <w:pPr>
              <w:spacing w:line="360" w:lineRule="auto"/>
              <w:jc w:val="center"/>
              <w:rPr>
                <w:rFonts w:hint="eastAsia" w:ascii="黑体" w:hAnsi="黑体" w:eastAsia="黑体"/>
                <w:sz w:val="24"/>
                <w:highlight w:val="none"/>
              </w:rPr>
            </w:pPr>
            <w:r>
              <w:rPr>
                <w:rFonts w:hint="eastAsia" w:ascii="黑体" w:hAnsi="黑体" w:eastAsia="黑体"/>
                <w:sz w:val="24"/>
                <w:highlight w:val="none"/>
              </w:rPr>
              <w:t>营业收入</w:t>
            </w:r>
          </w:p>
        </w:tc>
        <w:tc>
          <w:tcPr>
            <w:tcW w:w="1699" w:type="dxa"/>
            <w:noWrap w:val="0"/>
            <w:vAlign w:val="center"/>
          </w:tcPr>
          <w:p w14:paraId="2D7FC998">
            <w:pPr>
              <w:spacing w:line="360" w:lineRule="auto"/>
              <w:jc w:val="center"/>
              <w:rPr>
                <w:rFonts w:hint="eastAsia" w:ascii="黑体" w:hAnsi="黑体" w:eastAsia="黑体"/>
                <w:sz w:val="24"/>
                <w:highlight w:val="none"/>
              </w:rPr>
            </w:pPr>
            <w:r>
              <w:rPr>
                <w:rFonts w:hint="eastAsia" w:ascii="黑体" w:hAnsi="黑体" w:eastAsia="黑体"/>
                <w:sz w:val="24"/>
                <w:highlight w:val="none"/>
              </w:rPr>
              <w:t>净利润</w:t>
            </w:r>
          </w:p>
        </w:tc>
        <w:tc>
          <w:tcPr>
            <w:tcW w:w="1812" w:type="dxa"/>
            <w:noWrap w:val="0"/>
            <w:vAlign w:val="center"/>
          </w:tcPr>
          <w:p w14:paraId="71E7AC74">
            <w:pPr>
              <w:spacing w:line="360" w:lineRule="auto"/>
              <w:jc w:val="center"/>
              <w:rPr>
                <w:rFonts w:hint="eastAsia" w:ascii="黑体" w:hAnsi="黑体" w:eastAsia="黑体"/>
                <w:sz w:val="24"/>
                <w:highlight w:val="none"/>
              </w:rPr>
            </w:pPr>
            <w:r>
              <w:rPr>
                <w:rFonts w:hint="eastAsia" w:ascii="黑体" w:hAnsi="黑体" w:eastAsia="黑体"/>
                <w:sz w:val="24"/>
                <w:highlight w:val="none"/>
              </w:rPr>
              <w:t>资产负债率</w:t>
            </w:r>
          </w:p>
        </w:tc>
      </w:tr>
      <w:tr w14:paraId="45BC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968" w:type="dxa"/>
            <w:noWrap w:val="0"/>
            <w:vAlign w:val="center"/>
          </w:tcPr>
          <w:p w14:paraId="51B39549">
            <w:pPr>
              <w:spacing w:line="360" w:lineRule="auto"/>
              <w:jc w:val="center"/>
              <w:rPr>
                <w:rFonts w:hint="eastAsia" w:ascii="宋体" w:hAnsi="宋体"/>
                <w:sz w:val="24"/>
                <w:highlight w:val="none"/>
              </w:rPr>
            </w:pPr>
            <w:r>
              <w:rPr>
                <w:rFonts w:hint="eastAsia" w:ascii="宋体" w:hAnsi="宋体"/>
                <w:sz w:val="24"/>
                <w:highlight w:val="none"/>
              </w:rPr>
              <w:t>2021</w:t>
            </w:r>
          </w:p>
        </w:tc>
        <w:tc>
          <w:tcPr>
            <w:tcW w:w="1698" w:type="dxa"/>
            <w:noWrap w:val="0"/>
            <w:vAlign w:val="center"/>
          </w:tcPr>
          <w:p w14:paraId="1B20EDFA">
            <w:pPr>
              <w:spacing w:line="360" w:lineRule="auto"/>
              <w:jc w:val="center"/>
              <w:rPr>
                <w:rFonts w:ascii="宋体" w:hAnsi="宋体"/>
                <w:sz w:val="24"/>
                <w:highlight w:val="none"/>
              </w:rPr>
            </w:pPr>
          </w:p>
        </w:tc>
        <w:tc>
          <w:tcPr>
            <w:tcW w:w="1699" w:type="dxa"/>
            <w:noWrap w:val="0"/>
            <w:vAlign w:val="center"/>
          </w:tcPr>
          <w:p w14:paraId="43485534">
            <w:pPr>
              <w:spacing w:line="360" w:lineRule="auto"/>
              <w:jc w:val="center"/>
              <w:rPr>
                <w:rFonts w:hint="eastAsia" w:ascii="宋体" w:hAnsi="宋体"/>
                <w:sz w:val="24"/>
                <w:highlight w:val="none"/>
              </w:rPr>
            </w:pPr>
          </w:p>
        </w:tc>
        <w:tc>
          <w:tcPr>
            <w:tcW w:w="1699" w:type="dxa"/>
            <w:noWrap w:val="0"/>
            <w:vAlign w:val="center"/>
          </w:tcPr>
          <w:p w14:paraId="2B513CF4">
            <w:pPr>
              <w:spacing w:line="360" w:lineRule="auto"/>
              <w:jc w:val="center"/>
              <w:rPr>
                <w:rFonts w:hint="eastAsia" w:ascii="宋体" w:hAnsi="宋体"/>
                <w:sz w:val="24"/>
                <w:highlight w:val="none"/>
              </w:rPr>
            </w:pPr>
          </w:p>
        </w:tc>
        <w:tc>
          <w:tcPr>
            <w:tcW w:w="1812" w:type="dxa"/>
            <w:noWrap w:val="0"/>
            <w:vAlign w:val="center"/>
          </w:tcPr>
          <w:p w14:paraId="09BB419F">
            <w:pPr>
              <w:spacing w:line="360" w:lineRule="auto"/>
              <w:jc w:val="center"/>
              <w:rPr>
                <w:rFonts w:hint="eastAsia" w:ascii="宋体" w:hAnsi="宋体"/>
                <w:sz w:val="24"/>
                <w:highlight w:val="none"/>
              </w:rPr>
            </w:pPr>
          </w:p>
        </w:tc>
      </w:tr>
      <w:tr w14:paraId="5D9A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968" w:type="dxa"/>
            <w:noWrap w:val="0"/>
            <w:vAlign w:val="center"/>
          </w:tcPr>
          <w:p w14:paraId="4BD74117">
            <w:pPr>
              <w:spacing w:line="360" w:lineRule="auto"/>
              <w:jc w:val="center"/>
              <w:rPr>
                <w:rFonts w:hint="eastAsia" w:ascii="宋体" w:hAnsi="宋体"/>
                <w:sz w:val="24"/>
                <w:highlight w:val="none"/>
              </w:rPr>
            </w:pPr>
            <w:r>
              <w:rPr>
                <w:rFonts w:hint="eastAsia" w:ascii="宋体" w:hAnsi="宋体"/>
                <w:sz w:val="24"/>
                <w:highlight w:val="none"/>
              </w:rPr>
              <w:t>2022</w:t>
            </w:r>
          </w:p>
        </w:tc>
        <w:tc>
          <w:tcPr>
            <w:tcW w:w="1698" w:type="dxa"/>
            <w:noWrap w:val="0"/>
            <w:vAlign w:val="center"/>
          </w:tcPr>
          <w:p w14:paraId="05D87B7B">
            <w:pPr>
              <w:spacing w:line="360" w:lineRule="auto"/>
              <w:jc w:val="center"/>
              <w:rPr>
                <w:rFonts w:ascii="宋体" w:hAnsi="宋体"/>
                <w:sz w:val="24"/>
                <w:highlight w:val="none"/>
              </w:rPr>
            </w:pPr>
          </w:p>
        </w:tc>
        <w:tc>
          <w:tcPr>
            <w:tcW w:w="1699" w:type="dxa"/>
            <w:noWrap w:val="0"/>
            <w:vAlign w:val="center"/>
          </w:tcPr>
          <w:p w14:paraId="623C2C62">
            <w:pPr>
              <w:spacing w:line="360" w:lineRule="auto"/>
              <w:jc w:val="center"/>
              <w:rPr>
                <w:rFonts w:hint="eastAsia" w:ascii="宋体" w:hAnsi="宋体"/>
                <w:sz w:val="24"/>
                <w:highlight w:val="none"/>
              </w:rPr>
            </w:pPr>
          </w:p>
        </w:tc>
        <w:tc>
          <w:tcPr>
            <w:tcW w:w="1699" w:type="dxa"/>
            <w:noWrap w:val="0"/>
            <w:vAlign w:val="center"/>
          </w:tcPr>
          <w:p w14:paraId="127E9562">
            <w:pPr>
              <w:spacing w:line="360" w:lineRule="auto"/>
              <w:jc w:val="center"/>
              <w:rPr>
                <w:rFonts w:hint="eastAsia" w:ascii="宋体" w:hAnsi="宋体"/>
                <w:sz w:val="24"/>
                <w:highlight w:val="none"/>
              </w:rPr>
            </w:pPr>
          </w:p>
        </w:tc>
        <w:tc>
          <w:tcPr>
            <w:tcW w:w="1812" w:type="dxa"/>
            <w:noWrap w:val="0"/>
            <w:vAlign w:val="center"/>
          </w:tcPr>
          <w:p w14:paraId="6D10DF13">
            <w:pPr>
              <w:spacing w:line="360" w:lineRule="auto"/>
              <w:jc w:val="center"/>
              <w:rPr>
                <w:rFonts w:hint="eastAsia" w:ascii="宋体" w:hAnsi="宋体"/>
                <w:sz w:val="24"/>
                <w:highlight w:val="none"/>
              </w:rPr>
            </w:pPr>
          </w:p>
        </w:tc>
      </w:tr>
      <w:tr w14:paraId="2EF0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68" w:type="dxa"/>
            <w:noWrap w:val="0"/>
            <w:vAlign w:val="center"/>
          </w:tcPr>
          <w:p w14:paraId="0D725112">
            <w:pPr>
              <w:spacing w:line="360" w:lineRule="auto"/>
              <w:jc w:val="center"/>
              <w:rPr>
                <w:rFonts w:hint="eastAsia" w:ascii="宋体" w:hAnsi="宋体"/>
                <w:sz w:val="24"/>
                <w:highlight w:val="none"/>
              </w:rPr>
            </w:pPr>
            <w:r>
              <w:rPr>
                <w:rFonts w:hint="eastAsia" w:ascii="宋体" w:hAnsi="宋体"/>
                <w:sz w:val="24"/>
                <w:highlight w:val="none"/>
              </w:rPr>
              <w:t>2023</w:t>
            </w:r>
          </w:p>
        </w:tc>
        <w:tc>
          <w:tcPr>
            <w:tcW w:w="1698" w:type="dxa"/>
            <w:noWrap w:val="0"/>
            <w:vAlign w:val="center"/>
          </w:tcPr>
          <w:p w14:paraId="4373706D">
            <w:pPr>
              <w:spacing w:line="360" w:lineRule="auto"/>
              <w:jc w:val="center"/>
              <w:rPr>
                <w:rFonts w:ascii="宋体" w:hAnsi="宋体"/>
                <w:sz w:val="24"/>
                <w:highlight w:val="none"/>
              </w:rPr>
            </w:pPr>
          </w:p>
        </w:tc>
        <w:tc>
          <w:tcPr>
            <w:tcW w:w="1699" w:type="dxa"/>
            <w:noWrap w:val="0"/>
            <w:vAlign w:val="center"/>
          </w:tcPr>
          <w:p w14:paraId="27B3FD52">
            <w:pPr>
              <w:spacing w:line="360" w:lineRule="auto"/>
              <w:jc w:val="center"/>
              <w:rPr>
                <w:rFonts w:hint="eastAsia" w:ascii="宋体" w:hAnsi="宋体"/>
                <w:sz w:val="24"/>
                <w:highlight w:val="none"/>
              </w:rPr>
            </w:pPr>
          </w:p>
        </w:tc>
        <w:tc>
          <w:tcPr>
            <w:tcW w:w="1699" w:type="dxa"/>
            <w:noWrap w:val="0"/>
            <w:vAlign w:val="center"/>
          </w:tcPr>
          <w:p w14:paraId="590F4BE7">
            <w:pPr>
              <w:spacing w:line="360" w:lineRule="auto"/>
              <w:jc w:val="center"/>
              <w:rPr>
                <w:rFonts w:hint="eastAsia" w:ascii="宋体" w:hAnsi="宋体"/>
                <w:sz w:val="24"/>
                <w:highlight w:val="none"/>
              </w:rPr>
            </w:pPr>
          </w:p>
        </w:tc>
        <w:tc>
          <w:tcPr>
            <w:tcW w:w="1812" w:type="dxa"/>
            <w:noWrap w:val="0"/>
            <w:vAlign w:val="center"/>
          </w:tcPr>
          <w:p w14:paraId="2825DFB7">
            <w:pPr>
              <w:spacing w:line="360" w:lineRule="auto"/>
              <w:jc w:val="center"/>
              <w:rPr>
                <w:rFonts w:hint="eastAsia" w:ascii="宋体" w:hAnsi="宋体"/>
                <w:sz w:val="24"/>
                <w:highlight w:val="none"/>
              </w:rPr>
            </w:pPr>
          </w:p>
        </w:tc>
      </w:tr>
    </w:tbl>
    <w:p w14:paraId="112DC0C7">
      <w:pPr>
        <w:spacing w:line="360" w:lineRule="auto"/>
        <w:rPr>
          <w:rFonts w:hint="eastAsia" w:ascii="宋体" w:hAnsi="宋体"/>
          <w:b/>
          <w:sz w:val="24"/>
          <w:szCs w:val="24"/>
          <w:highlight w:val="none"/>
        </w:rPr>
      </w:pPr>
      <w:bookmarkStart w:id="100" w:name="_Toc10032386"/>
    </w:p>
    <w:p w14:paraId="5E7717DB">
      <w:pPr>
        <w:spacing w:line="360" w:lineRule="auto"/>
        <w:rPr>
          <w:rFonts w:hint="eastAsia" w:ascii="宋体" w:hAnsi="宋体"/>
          <w:b/>
          <w:sz w:val="24"/>
          <w:szCs w:val="24"/>
          <w:highlight w:val="none"/>
        </w:rPr>
      </w:pPr>
      <w:r>
        <w:rPr>
          <w:rFonts w:hint="eastAsia" w:ascii="宋体" w:hAnsi="宋体"/>
          <w:b/>
          <w:sz w:val="24"/>
          <w:szCs w:val="24"/>
          <w:highlight w:val="none"/>
        </w:rPr>
        <w:t>（四）供应商2021年以来同类项目业绩</w:t>
      </w:r>
      <w:bookmarkEnd w:id="100"/>
    </w:p>
    <w:p w14:paraId="4681054E">
      <w:pPr>
        <w:pStyle w:val="17"/>
        <w:ind w:firstLine="482"/>
        <w:jc w:val="center"/>
        <w:rPr>
          <w:rFonts w:hint="eastAsia" w:ascii="宋体" w:hAnsi="宋体"/>
          <w:b/>
          <w:kern w:val="0"/>
          <w:sz w:val="24"/>
          <w:szCs w:val="24"/>
          <w:highlight w:val="none"/>
        </w:rPr>
      </w:pPr>
    </w:p>
    <w:p w14:paraId="3172F7C6">
      <w:pPr>
        <w:pStyle w:val="17"/>
        <w:ind w:firstLine="482"/>
        <w:jc w:val="center"/>
        <w:rPr>
          <w:rFonts w:hint="eastAsia" w:ascii="宋体" w:hAnsi="宋体"/>
          <w:b/>
          <w:kern w:val="0"/>
          <w:sz w:val="24"/>
          <w:szCs w:val="24"/>
          <w:highlight w:val="none"/>
        </w:rPr>
      </w:pPr>
    </w:p>
    <w:p w14:paraId="58824AB9">
      <w:pPr>
        <w:pStyle w:val="17"/>
        <w:ind w:firstLine="482"/>
        <w:jc w:val="center"/>
        <w:rPr>
          <w:rFonts w:hint="eastAsia" w:ascii="宋体" w:hAnsi="宋体"/>
          <w:b/>
          <w:kern w:val="0"/>
          <w:sz w:val="24"/>
          <w:szCs w:val="24"/>
          <w:highlight w:val="none"/>
        </w:rPr>
      </w:pPr>
      <w:r>
        <w:rPr>
          <w:rFonts w:hint="eastAsia" w:ascii="宋体" w:hAnsi="宋体"/>
          <w:b/>
          <w:kern w:val="0"/>
          <w:sz w:val="24"/>
          <w:szCs w:val="24"/>
          <w:highlight w:val="none"/>
        </w:rPr>
        <w:t>2021年以来同类项目业绩</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825"/>
        <w:gridCol w:w="2967"/>
        <w:gridCol w:w="3064"/>
      </w:tblGrid>
      <w:tr w14:paraId="0223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9" w:type="dxa"/>
            <w:noWrap w:val="0"/>
            <w:vAlign w:val="center"/>
          </w:tcPr>
          <w:p w14:paraId="11D31A6B">
            <w:pPr>
              <w:spacing w:line="360" w:lineRule="auto"/>
              <w:jc w:val="center"/>
              <w:rPr>
                <w:rFonts w:hint="eastAsia" w:ascii="黑体" w:hAnsi="黑体" w:eastAsia="黑体"/>
                <w:b/>
                <w:szCs w:val="21"/>
                <w:highlight w:val="none"/>
              </w:rPr>
            </w:pPr>
            <w:r>
              <w:rPr>
                <w:rFonts w:hint="eastAsia" w:ascii="黑体" w:hAnsi="黑体" w:eastAsia="黑体"/>
                <w:b/>
                <w:szCs w:val="21"/>
                <w:highlight w:val="none"/>
              </w:rPr>
              <w:t>序号</w:t>
            </w:r>
          </w:p>
        </w:tc>
        <w:tc>
          <w:tcPr>
            <w:tcW w:w="1825" w:type="dxa"/>
            <w:noWrap w:val="0"/>
            <w:vAlign w:val="center"/>
          </w:tcPr>
          <w:p w14:paraId="3BA0972E">
            <w:pPr>
              <w:spacing w:line="360" w:lineRule="auto"/>
              <w:jc w:val="center"/>
              <w:rPr>
                <w:rFonts w:hint="eastAsia" w:ascii="黑体" w:hAnsi="黑体" w:eastAsia="黑体"/>
                <w:b/>
                <w:szCs w:val="21"/>
                <w:highlight w:val="none"/>
              </w:rPr>
            </w:pPr>
            <w:r>
              <w:rPr>
                <w:rFonts w:hint="eastAsia" w:ascii="黑体" w:hAnsi="黑体" w:eastAsia="黑体"/>
                <w:b/>
                <w:szCs w:val="21"/>
                <w:highlight w:val="none"/>
              </w:rPr>
              <w:t>客户名称</w:t>
            </w:r>
          </w:p>
        </w:tc>
        <w:tc>
          <w:tcPr>
            <w:tcW w:w="2967" w:type="dxa"/>
            <w:noWrap w:val="0"/>
            <w:vAlign w:val="center"/>
          </w:tcPr>
          <w:p w14:paraId="01FFE2B0">
            <w:pPr>
              <w:spacing w:line="360" w:lineRule="auto"/>
              <w:jc w:val="center"/>
              <w:rPr>
                <w:rFonts w:hint="eastAsia" w:ascii="黑体" w:hAnsi="黑体" w:eastAsia="黑体"/>
                <w:b/>
                <w:szCs w:val="21"/>
                <w:highlight w:val="none"/>
              </w:rPr>
            </w:pPr>
            <w:r>
              <w:rPr>
                <w:rFonts w:hint="eastAsia" w:ascii="黑体" w:hAnsi="黑体" w:eastAsia="黑体"/>
                <w:b/>
                <w:szCs w:val="21"/>
                <w:highlight w:val="none"/>
              </w:rPr>
              <w:t>项目名称</w:t>
            </w:r>
          </w:p>
        </w:tc>
        <w:tc>
          <w:tcPr>
            <w:tcW w:w="3064" w:type="dxa"/>
            <w:noWrap w:val="0"/>
            <w:vAlign w:val="center"/>
          </w:tcPr>
          <w:p w14:paraId="22F86A42">
            <w:pPr>
              <w:spacing w:line="360" w:lineRule="auto"/>
              <w:jc w:val="center"/>
              <w:rPr>
                <w:rFonts w:hint="eastAsia" w:ascii="黑体" w:hAnsi="黑体" w:eastAsia="黑体"/>
                <w:b/>
                <w:szCs w:val="21"/>
                <w:highlight w:val="none"/>
              </w:rPr>
            </w:pPr>
            <w:r>
              <w:rPr>
                <w:rFonts w:hint="eastAsia" w:ascii="黑体" w:hAnsi="黑体" w:eastAsia="黑体"/>
                <w:b/>
                <w:szCs w:val="21"/>
                <w:highlight w:val="none"/>
              </w:rPr>
              <w:t>售价</w:t>
            </w:r>
          </w:p>
        </w:tc>
      </w:tr>
      <w:tr w14:paraId="3AD9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89" w:type="dxa"/>
            <w:noWrap w:val="0"/>
            <w:vAlign w:val="top"/>
          </w:tcPr>
          <w:p w14:paraId="03698B7E">
            <w:pPr>
              <w:spacing w:line="360" w:lineRule="auto"/>
              <w:rPr>
                <w:rFonts w:hint="eastAsia" w:ascii="宋体" w:hAnsi="宋体"/>
                <w:b/>
                <w:sz w:val="24"/>
                <w:highlight w:val="none"/>
              </w:rPr>
            </w:pPr>
          </w:p>
        </w:tc>
        <w:tc>
          <w:tcPr>
            <w:tcW w:w="1825" w:type="dxa"/>
            <w:noWrap w:val="0"/>
            <w:vAlign w:val="top"/>
          </w:tcPr>
          <w:p w14:paraId="38A672D5">
            <w:pPr>
              <w:spacing w:line="360" w:lineRule="auto"/>
              <w:rPr>
                <w:rFonts w:hint="eastAsia" w:ascii="宋体" w:hAnsi="宋体"/>
                <w:b/>
                <w:sz w:val="24"/>
                <w:highlight w:val="none"/>
              </w:rPr>
            </w:pPr>
          </w:p>
        </w:tc>
        <w:tc>
          <w:tcPr>
            <w:tcW w:w="2967" w:type="dxa"/>
            <w:noWrap w:val="0"/>
            <w:vAlign w:val="top"/>
          </w:tcPr>
          <w:p w14:paraId="04F78075">
            <w:pPr>
              <w:spacing w:line="360" w:lineRule="auto"/>
              <w:rPr>
                <w:rFonts w:hint="eastAsia" w:ascii="宋体" w:hAnsi="宋体"/>
                <w:b/>
                <w:sz w:val="24"/>
                <w:highlight w:val="none"/>
              </w:rPr>
            </w:pPr>
          </w:p>
        </w:tc>
        <w:tc>
          <w:tcPr>
            <w:tcW w:w="3064" w:type="dxa"/>
            <w:noWrap w:val="0"/>
            <w:vAlign w:val="top"/>
          </w:tcPr>
          <w:p w14:paraId="482571F2">
            <w:pPr>
              <w:spacing w:line="360" w:lineRule="auto"/>
              <w:rPr>
                <w:rFonts w:hint="eastAsia" w:ascii="宋体" w:hAnsi="宋体"/>
                <w:b/>
                <w:sz w:val="24"/>
                <w:highlight w:val="none"/>
              </w:rPr>
            </w:pPr>
          </w:p>
        </w:tc>
      </w:tr>
      <w:tr w14:paraId="2367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89" w:type="dxa"/>
            <w:noWrap w:val="0"/>
            <w:vAlign w:val="top"/>
          </w:tcPr>
          <w:p w14:paraId="43E811B4">
            <w:pPr>
              <w:spacing w:line="360" w:lineRule="auto"/>
              <w:rPr>
                <w:rFonts w:hint="eastAsia" w:ascii="宋体" w:hAnsi="宋体"/>
                <w:b/>
                <w:sz w:val="24"/>
                <w:highlight w:val="none"/>
              </w:rPr>
            </w:pPr>
          </w:p>
        </w:tc>
        <w:tc>
          <w:tcPr>
            <w:tcW w:w="1825" w:type="dxa"/>
            <w:noWrap w:val="0"/>
            <w:vAlign w:val="top"/>
          </w:tcPr>
          <w:p w14:paraId="3B5F1D6C">
            <w:pPr>
              <w:spacing w:line="360" w:lineRule="auto"/>
              <w:rPr>
                <w:rFonts w:hint="eastAsia" w:ascii="宋体" w:hAnsi="宋体"/>
                <w:b/>
                <w:sz w:val="24"/>
                <w:highlight w:val="none"/>
              </w:rPr>
            </w:pPr>
          </w:p>
        </w:tc>
        <w:tc>
          <w:tcPr>
            <w:tcW w:w="2967" w:type="dxa"/>
            <w:noWrap w:val="0"/>
            <w:vAlign w:val="top"/>
          </w:tcPr>
          <w:p w14:paraId="67668FA1">
            <w:pPr>
              <w:spacing w:line="360" w:lineRule="auto"/>
              <w:rPr>
                <w:rFonts w:hint="eastAsia" w:ascii="宋体" w:hAnsi="宋体"/>
                <w:b/>
                <w:sz w:val="24"/>
                <w:highlight w:val="none"/>
              </w:rPr>
            </w:pPr>
          </w:p>
        </w:tc>
        <w:tc>
          <w:tcPr>
            <w:tcW w:w="3064" w:type="dxa"/>
            <w:noWrap w:val="0"/>
            <w:vAlign w:val="top"/>
          </w:tcPr>
          <w:p w14:paraId="2084FC35">
            <w:pPr>
              <w:spacing w:line="360" w:lineRule="auto"/>
              <w:rPr>
                <w:rFonts w:hint="eastAsia" w:ascii="宋体" w:hAnsi="宋体"/>
                <w:b/>
                <w:sz w:val="24"/>
                <w:highlight w:val="none"/>
              </w:rPr>
            </w:pPr>
          </w:p>
        </w:tc>
      </w:tr>
    </w:tbl>
    <w:p w14:paraId="7BE91252">
      <w:pPr>
        <w:spacing w:line="360" w:lineRule="auto"/>
        <w:rPr>
          <w:rFonts w:hint="eastAsia"/>
          <w:b/>
          <w:sz w:val="28"/>
          <w:szCs w:val="28"/>
          <w:highlight w:val="none"/>
        </w:rPr>
      </w:pPr>
    </w:p>
    <w:p w14:paraId="77C89C54">
      <w:pPr>
        <w:spacing w:line="360" w:lineRule="auto"/>
        <w:rPr>
          <w:rFonts w:hint="eastAsia" w:ascii="宋体" w:hAnsi="宋体"/>
          <w:b/>
          <w:sz w:val="24"/>
          <w:szCs w:val="24"/>
          <w:highlight w:val="none"/>
        </w:rPr>
      </w:pPr>
      <w:r>
        <w:rPr>
          <w:rFonts w:hint="eastAsia" w:ascii="宋体" w:hAnsi="宋体"/>
          <w:b/>
          <w:sz w:val="24"/>
          <w:szCs w:val="24"/>
          <w:highlight w:val="none"/>
        </w:rPr>
        <w:t>（五）供应商2021年以来“同类项目业绩”服务评价情况</w:t>
      </w:r>
    </w:p>
    <w:p w14:paraId="46477ED8">
      <w:pPr>
        <w:pStyle w:val="17"/>
        <w:ind w:firstLine="482"/>
        <w:jc w:val="center"/>
        <w:rPr>
          <w:rFonts w:hint="eastAsia" w:ascii="宋体" w:hAnsi="宋体"/>
          <w:b/>
          <w:kern w:val="0"/>
          <w:sz w:val="24"/>
          <w:szCs w:val="24"/>
          <w:highlight w:val="none"/>
        </w:rPr>
      </w:pPr>
      <w:r>
        <w:rPr>
          <w:rFonts w:hint="eastAsia" w:ascii="宋体" w:hAnsi="宋体"/>
          <w:b/>
          <w:kern w:val="0"/>
          <w:sz w:val="24"/>
          <w:szCs w:val="24"/>
          <w:highlight w:val="none"/>
        </w:rPr>
        <w:t>2021年以来“同类项目业绩”服务评价</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823"/>
        <w:gridCol w:w="2963"/>
        <w:gridCol w:w="3060"/>
      </w:tblGrid>
      <w:tr w14:paraId="13B0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87" w:type="dxa"/>
            <w:noWrap w:val="0"/>
            <w:vAlign w:val="top"/>
          </w:tcPr>
          <w:p w14:paraId="2D1FFD5F">
            <w:pPr>
              <w:spacing w:line="360" w:lineRule="auto"/>
              <w:jc w:val="center"/>
              <w:rPr>
                <w:rFonts w:hint="eastAsia" w:ascii="黑体" w:hAnsi="黑体" w:eastAsia="黑体"/>
                <w:b/>
                <w:sz w:val="24"/>
                <w:highlight w:val="none"/>
              </w:rPr>
            </w:pPr>
            <w:r>
              <w:rPr>
                <w:rFonts w:hint="eastAsia" w:ascii="黑体" w:hAnsi="黑体" w:eastAsia="黑体"/>
                <w:b/>
                <w:sz w:val="24"/>
                <w:highlight w:val="none"/>
              </w:rPr>
              <w:t>序号</w:t>
            </w:r>
          </w:p>
        </w:tc>
        <w:tc>
          <w:tcPr>
            <w:tcW w:w="1823" w:type="dxa"/>
            <w:noWrap w:val="0"/>
            <w:vAlign w:val="top"/>
          </w:tcPr>
          <w:p w14:paraId="6D69AB73">
            <w:pPr>
              <w:spacing w:line="360" w:lineRule="auto"/>
              <w:jc w:val="center"/>
              <w:rPr>
                <w:rFonts w:hint="eastAsia" w:ascii="黑体" w:hAnsi="黑体" w:eastAsia="黑体"/>
                <w:b/>
                <w:sz w:val="24"/>
                <w:highlight w:val="none"/>
              </w:rPr>
            </w:pPr>
            <w:r>
              <w:rPr>
                <w:rFonts w:hint="eastAsia" w:ascii="黑体" w:hAnsi="黑体" w:eastAsia="黑体"/>
                <w:b/>
                <w:sz w:val="24"/>
                <w:highlight w:val="none"/>
              </w:rPr>
              <w:t>客户名称</w:t>
            </w:r>
          </w:p>
        </w:tc>
        <w:tc>
          <w:tcPr>
            <w:tcW w:w="2963" w:type="dxa"/>
            <w:noWrap w:val="0"/>
            <w:vAlign w:val="top"/>
          </w:tcPr>
          <w:p w14:paraId="07098472">
            <w:pPr>
              <w:spacing w:line="360" w:lineRule="auto"/>
              <w:jc w:val="center"/>
              <w:rPr>
                <w:rFonts w:hint="eastAsia" w:ascii="黑体" w:hAnsi="黑体" w:eastAsia="黑体"/>
                <w:b/>
                <w:sz w:val="24"/>
                <w:highlight w:val="none"/>
              </w:rPr>
            </w:pPr>
            <w:r>
              <w:rPr>
                <w:rFonts w:hint="eastAsia" w:ascii="黑体" w:hAnsi="黑体" w:eastAsia="黑体"/>
                <w:b/>
                <w:sz w:val="24"/>
                <w:highlight w:val="none"/>
              </w:rPr>
              <w:t>项目名称</w:t>
            </w:r>
          </w:p>
        </w:tc>
        <w:tc>
          <w:tcPr>
            <w:tcW w:w="3060" w:type="dxa"/>
            <w:noWrap w:val="0"/>
            <w:vAlign w:val="top"/>
          </w:tcPr>
          <w:p w14:paraId="520CD420">
            <w:pPr>
              <w:spacing w:line="360" w:lineRule="auto"/>
              <w:jc w:val="center"/>
              <w:rPr>
                <w:rFonts w:hint="eastAsia" w:ascii="黑体" w:hAnsi="黑体" w:eastAsia="黑体"/>
                <w:b/>
                <w:sz w:val="24"/>
                <w:highlight w:val="none"/>
              </w:rPr>
            </w:pPr>
            <w:r>
              <w:rPr>
                <w:rFonts w:hint="eastAsia" w:ascii="黑体" w:hAnsi="黑体" w:eastAsia="黑体"/>
                <w:b/>
                <w:sz w:val="24"/>
                <w:highlight w:val="none"/>
              </w:rPr>
              <w:t>评价情况</w:t>
            </w:r>
          </w:p>
        </w:tc>
      </w:tr>
      <w:tr w14:paraId="79E6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87" w:type="dxa"/>
            <w:noWrap w:val="0"/>
            <w:vAlign w:val="top"/>
          </w:tcPr>
          <w:p w14:paraId="5FF185B3">
            <w:pPr>
              <w:spacing w:line="360" w:lineRule="auto"/>
              <w:rPr>
                <w:rFonts w:hint="eastAsia" w:ascii="宋体" w:hAnsi="宋体"/>
                <w:b/>
                <w:sz w:val="24"/>
                <w:highlight w:val="none"/>
              </w:rPr>
            </w:pPr>
          </w:p>
        </w:tc>
        <w:tc>
          <w:tcPr>
            <w:tcW w:w="1823" w:type="dxa"/>
            <w:noWrap w:val="0"/>
            <w:vAlign w:val="top"/>
          </w:tcPr>
          <w:p w14:paraId="4DB5DB3E">
            <w:pPr>
              <w:spacing w:line="360" w:lineRule="auto"/>
              <w:rPr>
                <w:rFonts w:hint="eastAsia" w:ascii="宋体" w:hAnsi="宋体"/>
                <w:b/>
                <w:sz w:val="24"/>
                <w:highlight w:val="none"/>
              </w:rPr>
            </w:pPr>
          </w:p>
        </w:tc>
        <w:tc>
          <w:tcPr>
            <w:tcW w:w="2963" w:type="dxa"/>
            <w:noWrap w:val="0"/>
            <w:vAlign w:val="top"/>
          </w:tcPr>
          <w:p w14:paraId="2390E85D">
            <w:pPr>
              <w:spacing w:line="360" w:lineRule="auto"/>
              <w:rPr>
                <w:rFonts w:hint="eastAsia" w:ascii="宋体" w:hAnsi="宋体"/>
                <w:b/>
                <w:sz w:val="24"/>
                <w:highlight w:val="none"/>
              </w:rPr>
            </w:pPr>
          </w:p>
        </w:tc>
        <w:tc>
          <w:tcPr>
            <w:tcW w:w="3060" w:type="dxa"/>
            <w:noWrap w:val="0"/>
            <w:vAlign w:val="top"/>
          </w:tcPr>
          <w:p w14:paraId="1C9D035A">
            <w:pPr>
              <w:spacing w:line="360" w:lineRule="auto"/>
              <w:rPr>
                <w:rFonts w:hint="eastAsia" w:ascii="宋体" w:hAnsi="宋体"/>
                <w:b/>
                <w:sz w:val="24"/>
                <w:highlight w:val="none"/>
              </w:rPr>
            </w:pPr>
          </w:p>
        </w:tc>
      </w:tr>
      <w:tr w14:paraId="6FB0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87" w:type="dxa"/>
            <w:noWrap w:val="0"/>
            <w:vAlign w:val="top"/>
          </w:tcPr>
          <w:p w14:paraId="4DEE6742">
            <w:pPr>
              <w:spacing w:line="360" w:lineRule="auto"/>
              <w:rPr>
                <w:rFonts w:hint="eastAsia" w:ascii="宋体" w:hAnsi="宋体"/>
                <w:b/>
                <w:sz w:val="24"/>
                <w:highlight w:val="none"/>
              </w:rPr>
            </w:pPr>
          </w:p>
        </w:tc>
        <w:tc>
          <w:tcPr>
            <w:tcW w:w="1823" w:type="dxa"/>
            <w:noWrap w:val="0"/>
            <w:vAlign w:val="top"/>
          </w:tcPr>
          <w:p w14:paraId="32FD43F8">
            <w:pPr>
              <w:spacing w:line="360" w:lineRule="auto"/>
              <w:rPr>
                <w:rFonts w:hint="eastAsia" w:ascii="宋体" w:hAnsi="宋体"/>
                <w:b/>
                <w:sz w:val="24"/>
                <w:highlight w:val="none"/>
              </w:rPr>
            </w:pPr>
          </w:p>
        </w:tc>
        <w:tc>
          <w:tcPr>
            <w:tcW w:w="2963" w:type="dxa"/>
            <w:noWrap w:val="0"/>
            <w:vAlign w:val="top"/>
          </w:tcPr>
          <w:p w14:paraId="6A88705D">
            <w:pPr>
              <w:spacing w:line="360" w:lineRule="auto"/>
              <w:rPr>
                <w:rFonts w:hint="eastAsia" w:ascii="宋体" w:hAnsi="宋体"/>
                <w:b/>
                <w:sz w:val="24"/>
                <w:highlight w:val="none"/>
              </w:rPr>
            </w:pPr>
          </w:p>
        </w:tc>
        <w:tc>
          <w:tcPr>
            <w:tcW w:w="3060" w:type="dxa"/>
            <w:noWrap w:val="0"/>
            <w:vAlign w:val="top"/>
          </w:tcPr>
          <w:p w14:paraId="5739E6A5">
            <w:pPr>
              <w:spacing w:line="360" w:lineRule="auto"/>
              <w:rPr>
                <w:rFonts w:hint="eastAsia" w:ascii="宋体" w:hAnsi="宋体"/>
                <w:b/>
                <w:sz w:val="24"/>
                <w:highlight w:val="none"/>
              </w:rPr>
            </w:pPr>
          </w:p>
        </w:tc>
      </w:tr>
    </w:tbl>
    <w:p w14:paraId="265CF0DA">
      <w:pPr>
        <w:pStyle w:val="17"/>
        <w:ind w:firstLine="640"/>
        <w:rPr>
          <w:rFonts w:hint="eastAsia"/>
          <w:sz w:val="32"/>
          <w:highlight w:val="none"/>
        </w:rPr>
      </w:pPr>
    </w:p>
    <w:p w14:paraId="02EAB920">
      <w:pPr>
        <w:pStyle w:val="17"/>
        <w:ind w:firstLine="640"/>
        <w:rPr>
          <w:rFonts w:hint="eastAsia"/>
          <w:sz w:val="32"/>
          <w:highlight w:val="none"/>
        </w:rPr>
      </w:pPr>
      <w:r>
        <w:rPr>
          <w:rFonts w:hint="eastAsia"/>
          <w:sz w:val="32"/>
          <w:highlight w:val="none"/>
        </w:rPr>
        <w:t>注意：需提供与合同一致公章的业主服务评价资料。</w:t>
      </w:r>
      <w:bookmarkStart w:id="101" w:name="_Toc87288658"/>
      <w:bookmarkStart w:id="102" w:name="_Toc56000653"/>
    </w:p>
    <w:p w14:paraId="5BCE538C">
      <w:pPr>
        <w:pStyle w:val="17"/>
        <w:ind w:firstLine="640"/>
        <w:rPr>
          <w:rFonts w:hint="eastAsia"/>
          <w:sz w:val="32"/>
          <w:highlight w:val="none"/>
        </w:rPr>
      </w:pPr>
    </w:p>
    <w:p w14:paraId="6B4C3E35">
      <w:pPr>
        <w:pStyle w:val="17"/>
        <w:ind w:firstLine="640"/>
        <w:rPr>
          <w:rFonts w:hint="eastAsia"/>
          <w:sz w:val="32"/>
          <w:highlight w:val="none"/>
        </w:rPr>
      </w:pPr>
    </w:p>
    <w:p w14:paraId="40104EC5">
      <w:pPr>
        <w:pStyle w:val="2"/>
        <w:spacing w:before="120" w:after="120" w:line="420" w:lineRule="exact"/>
        <w:jc w:val="left"/>
        <w:rPr>
          <w:rFonts w:hint="eastAsia" w:hAnsi="宋体"/>
          <w:highlight w:val="none"/>
        </w:rPr>
      </w:pPr>
      <w:bookmarkStart w:id="103" w:name="_Toc166076377"/>
      <w:r>
        <w:rPr>
          <w:rFonts w:hint="eastAsia" w:hAnsi="宋体"/>
          <w:highlight w:val="none"/>
        </w:rPr>
        <w:t>八、关于磋商文件声明及磋商文件声明的函</w:t>
      </w:r>
      <w:bookmarkEnd w:id="101"/>
      <w:bookmarkEnd w:id="102"/>
      <w:bookmarkEnd w:id="103"/>
    </w:p>
    <w:p w14:paraId="3E0D9FBC">
      <w:pPr>
        <w:spacing w:line="420" w:lineRule="exact"/>
        <w:rPr>
          <w:rFonts w:hint="eastAsia" w:ascii="宋体" w:hAnsi="宋体"/>
          <w:bCs/>
          <w:sz w:val="24"/>
          <w:szCs w:val="24"/>
          <w:highlight w:val="none"/>
        </w:rPr>
      </w:pPr>
      <w:r>
        <w:rPr>
          <w:rFonts w:hint="eastAsia" w:ascii="宋体" w:hAnsi="宋体"/>
          <w:sz w:val="24"/>
          <w:szCs w:val="24"/>
          <w:highlight w:val="none"/>
        </w:rPr>
        <w:t>中山市第二人民医院</w:t>
      </w:r>
      <w:r>
        <w:rPr>
          <w:rFonts w:hint="eastAsia" w:ascii="宋体" w:hAnsi="宋体"/>
          <w:bCs/>
          <w:sz w:val="24"/>
          <w:szCs w:val="24"/>
          <w:highlight w:val="none"/>
        </w:rPr>
        <w:t>：</w:t>
      </w:r>
    </w:p>
    <w:p w14:paraId="10E4F67C">
      <w:pPr>
        <w:spacing w:line="420" w:lineRule="exact"/>
        <w:ind w:firstLine="600"/>
        <w:rPr>
          <w:rFonts w:hint="eastAsia" w:ascii="宋体" w:hAnsi="宋体"/>
          <w:bCs/>
          <w:sz w:val="24"/>
          <w:szCs w:val="24"/>
          <w:highlight w:val="none"/>
        </w:rPr>
      </w:pPr>
      <w:r>
        <w:rPr>
          <w:rFonts w:hint="eastAsia" w:ascii="宋体" w:hAnsi="宋体"/>
          <w:bCs/>
          <w:sz w:val="24"/>
          <w:szCs w:val="24"/>
          <w:highlight w:val="none"/>
        </w:rPr>
        <w:t>关于贵方</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rPr>
        <w:t>日（文件编号：</w:t>
      </w:r>
      <w:r>
        <w:rPr>
          <w:rFonts w:hint="eastAsia" w:ascii="宋体" w:hAnsi="宋体"/>
          <w:bCs/>
          <w:sz w:val="24"/>
          <w:szCs w:val="24"/>
          <w:highlight w:val="none"/>
          <w:lang w:eastAsia="zh-CN"/>
        </w:rPr>
        <w:t>20240152-YNGK006</w:t>
      </w:r>
      <w:r>
        <w:rPr>
          <w:rFonts w:hint="eastAsia" w:ascii="宋体" w:hAnsi="宋体"/>
          <w:bCs/>
          <w:sz w:val="24"/>
          <w:szCs w:val="24"/>
          <w:highlight w:val="none"/>
        </w:rPr>
        <w:t xml:space="preserve">）的磋商邀请,本签字人愿意参加磋商,提供用户需求中规定的 </w:t>
      </w:r>
      <w:r>
        <w:rPr>
          <w:rFonts w:hint="eastAsia" w:ascii="宋体" w:hAnsi="宋体"/>
          <w:bCs/>
          <w:sz w:val="24"/>
          <w:szCs w:val="24"/>
          <w:highlight w:val="none"/>
          <w:u w:val="single"/>
        </w:rPr>
        <w:t xml:space="preserve"> (物品名称) </w:t>
      </w:r>
      <w:r>
        <w:rPr>
          <w:rFonts w:hint="eastAsia" w:ascii="宋体" w:hAnsi="宋体"/>
          <w:bCs/>
          <w:sz w:val="24"/>
          <w:szCs w:val="24"/>
          <w:highlight w:val="none"/>
        </w:rPr>
        <w:t>并证明提交的所有资料、文件等均是准确和真实的。</w:t>
      </w:r>
    </w:p>
    <w:p w14:paraId="1D315FDD">
      <w:pPr>
        <w:spacing w:line="420" w:lineRule="exact"/>
        <w:rPr>
          <w:rFonts w:hint="eastAsia" w:ascii="宋体" w:hAnsi="宋体"/>
          <w:bCs/>
          <w:sz w:val="24"/>
          <w:szCs w:val="24"/>
          <w:highlight w:val="none"/>
        </w:rPr>
      </w:pPr>
      <w:r>
        <w:rPr>
          <w:rFonts w:hint="eastAsia" w:ascii="宋体" w:hAnsi="宋体"/>
          <w:sz w:val="24"/>
          <w:szCs w:val="24"/>
          <w:highlight w:val="none"/>
        </w:rPr>
        <w:t>竞价人</w:t>
      </w:r>
      <w:r>
        <w:rPr>
          <w:rFonts w:hint="eastAsia" w:ascii="宋体" w:hAnsi="宋体"/>
          <w:bCs/>
          <w:sz w:val="24"/>
          <w:szCs w:val="24"/>
          <w:highlight w:val="none"/>
        </w:rPr>
        <w:t>全称</w:t>
      </w:r>
      <w:r>
        <w:rPr>
          <w:rFonts w:ascii="宋体" w:hAnsi="宋体"/>
          <w:bCs/>
          <w:sz w:val="24"/>
          <w:szCs w:val="24"/>
          <w:highlight w:val="none"/>
        </w:rPr>
        <w:t>(</w:t>
      </w:r>
      <w:r>
        <w:rPr>
          <w:rFonts w:hint="eastAsia" w:ascii="宋体" w:hAnsi="宋体"/>
          <w:bCs/>
          <w:sz w:val="24"/>
          <w:szCs w:val="24"/>
          <w:highlight w:val="none"/>
        </w:rPr>
        <w:t>盖公章</w:t>
      </w:r>
      <w:r>
        <w:rPr>
          <w:rFonts w:ascii="宋体" w:hAnsi="宋体"/>
          <w:bCs/>
          <w:sz w:val="24"/>
          <w:szCs w:val="24"/>
          <w:highlight w:val="none"/>
        </w:rPr>
        <w:t>)</w:t>
      </w:r>
      <w:r>
        <w:rPr>
          <w:rFonts w:hint="eastAsia" w:ascii="宋体" w:hAnsi="宋体"/>
          <w:bCs/>
          <w:sz w:val="24"/>
          <w:szCs w:val="24"/>
          <w:highlight w:val="none"/>
        </w:rPr>
        <w:t>：                 授权签署本资格文件人：</w:t>
      </w:r>
    </w:p>
    <w:p w14:paraId="31C30AB6">
      <w:pPr>
        <w:spacing w:line="420" w:lineRule="exact"/>
        <w:rPr>
          <w:rFonts w:hint="eastAsia" w:ascii="宋体" w:hAnsi="宋体"/>
          <w:bCs/>
          <w:sz w:val="24"/>
          <w:szCs w:val="24"/>
          <w:highlight w:val="none"/>
        </w:rPr>
      </w:pPr>
      <w:r>
        <w:rPr>
          <w:rFonts w:hint="eastAsia" w:ascii="宋体" w:hAnsi="宋体"/>
          <w:bCs/>
          <w:sz w:val="24"/>
          <w:szCs w:val="24"/>
          <w:highlight w:val="none"/>
        </w:rPr>
        <w:t>单位地址：                           签字：</w:t>
      </w:r>
    </w:p>
    <w:p w14:paraId="690BA7C7">
      <w:pPr>
        <w:spacing w:line="420" w:lineRule="exact"/>
        <w:rPr>
          <w:rFonts w:hint="eastAsia" w:ascii="宋体" w:hAnsi="宋体"/>
          <w:bCs/>
          <w:sz w:val="24"/>
          <w:szCs w:val="24"/>
          <w:highlight w:val="none"/>
        </w:rPr>
      </w:pPr>
      <w:r>
        <w:rPr>
          <w:rFonts w:hint="eastAsia" w:ascii="宋体" w:hAnsi="宋体"/>
          <w:bCs/>
          <w:sz w:val="24"/>
          <w:szCs w:val="24"/>
          <w:highlight w:val="none"/>
        </w:rPr>
        <w:t>邮编：                               签字人的姓名、职务(印刷体)：</w:t>
      </w:r>
    </w:p>
    <w:p w14:paraId="45C767ED">
      <w:pPr>
        <w:spacing w:line="420" w:lineRule="exact"/>
        <w:rPr>
          <w:rFonts w:hint="eastAsia" w:ascii="宋体" w:hAnsi="宋体"/>
          <w:bCs/>
          <w:sz w:val="24"/>
          <w:szCs w:val="24"/>
          <w:highlight w:val="none"/>
        </w:rPr>
      </w:pPr>
      <w:r>
        <w:rPr>
          <w:rFonts w:hint="eastAsia" w:ascii="宋体" w:hAnsi="宋体"/>
          <w:bCs/>
          <w:sz w:val="24"/>
          <w:szCs w:val="24"/>
          <w:highlight w:val="none"/>
        </w:rPr>
        <w:t>传真：                               电话：</w:t>
      </w:r>
    </w:p>
    <w:p w14:paraId="162B224A">
      <w:pPr>
        <w:spacing w:line="420" w:lineRule="exact"/>
        <w:rPr>
          <w:rFonts w:hint="eastAsia" w:ascii="宋体" w:hAnsi="宋体"/>
          <w:bCs/>
          <w:sz w:val="24"/>
          <w:szCs w:val="24"/>
          <w:highlight w:val="none"/>
        </w:rPr>
      </w:pPr>
      <w:r>
        <w:rPr>
          <w:rFonts w:hint="eastAsia" w:ascii="宋体" w:hAnsi="宋体"/>
          <w:bCs/>
          <w:sz w:val="24"/>
          <w:szCs w:val="24"/>
          <w:highlight w:val="none"/>
        </w:rPr>
        <w:t>日期                                 日期：</w:t>
      </w:r>
      <w:bookmarkStart w:id="104" w:name="_Toc87288659"/>
    </w:p>
    <w:p w14:paraId="777E9A5A">
      <w:pPr>
        <w:pStyle w:val="17"/>
        <w:ind w:firstLine="562"/>
        <w:rPr>
          <w:rFonts w:hint="eastAsia"/>
          <w:b/>
          <w:sz w:val="28"/>
          <w:szCs w:val="28"/>
          <w:highlight w:val="none"/>
        </w:rPr>
      </w:pPr>
    </w:p>
    <w:p w14:paraId="186D27BF">
      <w:pPr>
        <w:pStyle w:val="17"/>
        <w:ind w:firstLine="562"/>
        <w:rPr>
          <w:rFonts w:hint="eastAsia"/>
          <w:b/>
          <w:sz w:val="28"/>
          <w:szCs w:val="28"/>
          <w:highlight w:val="none"/>
        </w:rPr>
      </w:pPr>
    </w:p>
    <w:p w14:paraId="147E96F9">
      <w:pPr>
        <w:pStyle w:val="17"/>
        <w:ind w:firstLine="0" w:firstLineChars="0"/>
        <w:rPr>
          <w:rFonts w:hint="eastAsia"/>
          <w:b/>
          <w:sz w:val="28"/>
          <w:szCs w:val="28"/>
          <w:highlight w:val="none"/>
        </w:rPr>
      </w:pPr>
    </w:p>
    <w:p w14:paraId="48347CA9">
      <w:pPr>
        <w:pStyle w:val="2"/>
        <w:spacing w:before="120" w:after="120" w:line="420" w:lineRule="exact"/>
        <w:jc w:val="left"/>
        <w:rPr>
          <w:rFonts w:hint="eastAsia" w:hAnsi="宋体"/>
          <w:highlight w:val="none"/>
        </w:rPr>
      </w:pPr>
      <w:bookmarkStart w:id="105" w:name="_Toc166076378"/>
      <w:r>
        <w:rPr>
          <w:rFonts w:hint="eastAsia" w:hAnsi="宋体"/>
          <w:highlight w:val="none"/>
        </w:rPr>
        <w:t>九、关于磋商文件承诺书及廉政承诺函</w:t>
      </w:r>
      <w:bookmarkEnd w:id="105"/>
    </w:p>
    <w:p w14:paraId="0962D767">
      <w:pPr>
        <w:jc w:val="center"/>
        <w:rPr>
          <w:rFonts w:hint="eastAsia"/>
          <w:b/>
          <w:sz w:val="28"/>
          <w:szCs w:val="28"/>
          <w:highlight w:val="none"/>
        </w:rPr>
      </w:pPr>
    </w:p>
    <w:p w14:paraId="56D7AB03">
      <w:pPr>
        <w:jc w:val="center"/>
        <w:rPr>
          <w:rFonts w:hint="eastAsia"/>
          <w:b/>
          <w:sz w:val="28"/>
          <w:szCs w:val="28"/>
          <w:highlight w:val="none"/>
        </w:rPr>
      </w:pPr>
      <w:r>
        <w:rPr>
          <w:b/>
          <w:sz w:val="28"/>
          <w:szCs w:val="28"/>
          <w:highlight w:val="none"/>
        </w:rPr>
        <w:t>无围标、串标行为承诺书</w:t>
      </w:r>
    </w:p>
    <w:p w14:paraId="2F284C3C">
      <w:pPr>
        <w:jc w:val="center"/>
        <w:rPr>
          <w:b/>
          <w:sz w:val="28"/>
          <w:szCs w:val="28"/>
          <w:highlight w:val="none"/>
        </w:rPr>
      </w:pPr>
    </w:p>
    <w:p w14:paraId="0949E4DF">
      <w:pPr>
        <w:snapToGrid w:val="0"/>
        <w:spacing w:line="360" w:lineRule="auto"/>
        <w:ind w:firstLine="420"/>
        <w:rPr>
          <w:rFonts w:ascii="宋体" w:hAnsi="宋体" w:cs="宋体"/>
          <w:sz w:val="24"/>
          <w:szCs w:val="24"/>
          <w:highlight w:val="none"/>
        </w:rPr>
      </w:pPr>
      <w:r>
        <w:rPr>
          <w:rFonts w:hint="eastAsia" w:ascii="宋体" w:hAnsi="宋体" w:cs="宋体"/>
          <w:sz w:val="24"/>
          <w:szCs w:val="24"/>
          <w:highlight w:val="none"/>
        </w:rPr>
        <w:t>本公司郑重承诺：本公司在参加本次项目名称</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中山市第二人民医院除四害、灭红火蚁、灭白蚁服务采购项目</w:t>
      </w:r>
      <w:r>
        <w:rPr>
          <w:rFonts w:hint="eastAsia" w:ascii="宋体" w:hAnsi="宋体" w:cs="宋体"/>
          <w:sz w:val="24"/>
          <w:szCs w:val="24"/>
          <w:highlight w:val="none"/>
        </w:rPr>
        <w:t>【项目编号：</w:t>
      </w:r>
      <w:r>
        <w:rPr>
          <w:rFonts w:hint="eastAsia" w:ascii="宋体" w:hAnsi="宋体" w:cs="宋体"/>
          <w:sz w:val="24"/>
          <w:szCs w:val="24"/>
          <w:highlight w:val="none"/>
          <w:u w:val="single"/>
          <w:lang w:eastAsia="zh-CN"/>
        </w:rPr>
        <w:t>20240152-YNGK006</w:t>
      </w:r>
      <w:r>
        <w:rPr>
          <w:rFonts w:hint="eastAsia" w:ascii="宋体" w:hAnsi="宋体" w:cs="宋体"/>
          <w:sz w:val="24"/>
          <w:szCs w:val="24"/>
          <w:highlight w:val="none"/>
        </w:rPr>
        <w:t>】活动中，无以下围标、串标行为。</w:t>
      </w:r>
    </w:p>
    <w:p w14:paraId="5317AED4">
      <w:pPr>
        <w:snapToGrid w:val="0"/>
        <w:spacing w:line="360" w:lineRule="auto"/>
        <w:ind w:left="720" w:hanging="720"/>
        <w:rPr>
          <w:rFonts w:ascii="宋体" w:hAnsi="宋体" w:cs="宋体"/>
          <w:sz w:val="24"/>
          <w:szCs w:val="24"/>
          <w:highlight w:val="none"/>
        </w:rPr>
      </w:pPr>
      <w:r>
        <w:rPr>
          <w:rFonts w:hint="eastAsia" w:ascii="宋体" w:hAnsi="宋体" w:cs="宋体"/>
          <w:sz w:val="24"/>
          <w:szCs w:val="24"/>
          <w:highlight w:val="none"/>
        </w:rPr>
        <w:t xml:space="preserve">    1）不同供应商的响应文件由同一单位或者个人编制；</w:t>
      </w:r>
    </w:p>
    <w:p w14:paraId="64675B4C">
      <w:pPr>
        <w:snapToGrid w:val="0"/>
        <w:spacing w:line="360" w:lineRule="auto"/>
        <w:ind w:left="720" w:hanging="720"/>
        <w:rPr>
          <w:rFonts w:ascii="宋体" w:hAnsi="宋体" w:cs="宋体"/>
          <w:sz w:val="24"/>
          <w:szCs w:val="24"/>
          <w:highlight w:val="none"/>
        </w:rPr>
      </w:pPr>
      <w:r>
        <w:rPr>
          <w:rFonts w:hint="eastAsia" w:ascii="宋体" w:hAnsi="宋体" w:cs="宋体"/>
          <w:sz w:val="24"/>
          <w:szCs w:val="24"/>
          <w:highlight w:val="none"/>
        </w:rPr>
        <w:t xml:space="preserve">    2）不同供应商委托同一单位或者个人办理投标事宜；</w:t>
      </w:r>
    </w:p>
    <w:p w14:paraId="3000E5CA">
      <w:pPr>
        <w:snapToGrid w:val="0"/>
        <w:spacing w:line="360" w:lineRule="auto"/>
        <w:ind w:left="720" w:hanging="720"/>
        <w:rPr>
          <w:rFonts w:ascii="宋体" w:hAnsi="宋体" w:cs="宋体"/>
          <w:sz w:val="24"/>
          <w:szCs w:val="24"/>
          <w:highlight w:val="none"/>
        </w:rPr>
      </w:pPr>
      <w:r>
        <w:rPr>
          <w:rFonts w:hint="eastAsia" w:ascii="宋体" w:hAnsi="宋体" w:cs="宋体"/>
          <w:sz w:val="24"/>
          <w:szCs w:val="24"/>
          <w:highlight w:val="none"/>
        </w:rPr>
        <w:t xml:space="preserve">    3）不同供应商的响应文件载明的项目管理成员或者联系人员为同一人；</w:t>
      </w:r>
    </w:p>
    <w:p w14:paraId="03AF7D4C">
      <w:pPr>
        <w:snapToGrid w:val="0"/>
        <w:spacing w:line="360" w:lineRule="auto"/>
        <w:ind w:left="720" w:hanging="720"/>
        <w:rPr>
          <w:rFonts w:ascii="宋体" w:hAnsi="宋体" w:cs="宋体"/>
          <w:sz w:val="24"/>
          <w:szCs w:val="24"/>
          <w:highlight w:val="none"/>
        </w:rPr>
      </w:pPr>
      <w:r>
        <w:rPr>
          <w:rFonts w:hint="eastAsia" w:ascii="宋体" w:hAnsi="宋体" w:cs="宋体"/>
          <w:sz w:val="24"/>
          <w:szCs w:val="24"/>
          <w:highlight w:val="none"/>
        </w:rPr>
        <w:t xml:space="preserve">    4）不同供应商的响应文件异常一致或者投标报价呈规律性差异；</w:t>
      </w:r>
    </w:p>
    <w:p w14:paraId="00EDBCDB">
      <w:pPr>
        <w:snapToGrid w:val="0"/>
        <w:spacing w:line="360" w:lineRule="auto"/>
        <w:ind w:left="720" w:hanging="720"/>
        <w:rPr>
          <w:rFonts w:ascii="宋体" w:hAnsi="宋体" w:cs="宋体"/>
          <w:sz w:val="24"/>
          <w:szCs w:val="24"/>
          <w:highlight w:val="none"/>
        </w:rPr>
      </w:pPr>
      <w:r>
        <w:rPr>
          <w:rFonts w:hint="eastAsia" w:ascii="宋体" w:hAnsi="宋体" w:cs="宋体"/>
          <w:sz w:val="24"/>
          <w:szCs w:val="24"/>
          <w:highlight w:val="none"/>
        </w:rPr>
        <w:t xml:space="preserve">    5）不同供应商的响应文件相互混装；</w:t>
      </w:r>
    </w:p>
    <w:p w14:paraId="66671149">
      <w:pPr>
        <w:snapToGrid w:val="0"/>
        <w:spacing w:line="360" w:lineRule="auto"/>
        <w:ind w:left="720" w:hanging="720"/>
        <w:rPr>
          <w:rFonts w:ascii="宋体" w:hAnsi="宋体" w:cs="宋体"/>
          <w:sz w:val="24"/>
          <w:szCs w:val="24"/>
          <w:highlight w:val="none"/>
        </w:rPr>
      </w:pPr>
      <w:r>
        <w:rPr>
          <w:rFonts w:hint="eastAsia" w:ascii="宋体" w:hAnsi="宋体" w:cs="宋体"/>
          <w:sz w:val="24"/>
          <w:szCs w:val="24"/>
          <w:highlight w:val="none"/>
        </w:rPr>
        <w:t xml:space="preserve">    6）不同供应商的磋商保证金从同一单位或者个人的账户转出。</w:t>
      </w:r>
    </w:p>
    <w:p w14:paraId="32590E79">
      <w:pPr>
        <w:snapToGrid w:val="0"/>
        <w:spacing w:line="360" w:lineRule="auto"/>
        <w:ind w:left="720" w:hanging="720"/>
        <w:rPr>
          <w:rFonts w:ascii="宋体" w:hAnsi="宋体" w:cs="宋体"/>
          <w:sz w:val="24"/>
          <w:szCs w:val="24"/>
          <w:highlight w:val="none"/>
        </w:rPr>
      </w:pPr>
      <w:r>
        <w:rPr>
          <w:rFonts w:hint="eastAsia" w:ascii="宋体" w:hAnsi="宋体" w:cs="宋体"/>
          <w:sz w:val="24"/>
          <w:szCs w:val="24"/>
          <w:highlight w:val="none"/>
        </w:rPr>
        <w:t xml:space="preserve">    7）不同供应商的董事、监事、高管、单位负责人为同一人或者存在控股、管理关系的不同单位参加同一包组招标项目投标；</w:t>
      </w:r>
    </w:p>
    <w:p w14:paraId="61887B97">
      <w:pPr>
        <w:snapToGrid w:val="0"/>
        <w:spacing w:line="360" w:lineRule="auto"/>
        <w:ind w:left="720" w:hanging="720"/>
        <w:rPr>
          <w:rFonts w:ascii="宋体" w:hAnsi="宋体" w:cs="宋体"/>
          <w:sz w:val="24"/>
          <w:szCs w:val="24"/>
          <w:highlight w:val="none"/>
        </w:rPr>
      </w:pPr>
      <w:r>
        <w:rPr>
          <w:rFonts w:hint="eastAsia" w:ascii="宋体" w:hAnsi="宋体" w:cs="宋体"/>
          <w:sz w:val="24"/>
          <w:szCs w:val="24"/>
          <w:highlight w:val="none"/>
        </w:rPr>
        <w:t xml:space="preserve">    8）法律法规界定的其他围标串标行为。</w:t>
      </w:r>
    </w:p>
    <w:p w14:paraId="2B0216E3">
      <w:pPr>
        <w:snapToGrid w:val="0"/>
        <w:spacing w:line="360" w:lineRule="auto"/>
        <w:ind w:left="720" w:hanging="720"/>
        <w:rPr>
          <w:rFonts w:ascii="宋体" w:hAnsi="宋体" w:cs="宋体"/>
          <w:sz w:val="24"/>
          <w:szCs w:val="24"/>
          <w:highlight w:val="none"/>
        </w:rPr>
      </w:pPr>
    </w:p>
    <w:p w14:paraId="1D840EE3">
      <w:pPr>
        <w:snapToGrid w:val="0"/>
        <w:spacing w:line="360" w:lineRule="auto"/>
        <w:ind w:firstLine="420"/>
        <w:rPr>
          <w:rFonts w:ascii="宋体" w:hAnsi="宋体" w:cs="宋体"/>
          <w:sz w:val="24"/>
          <w:szCs w:val="24"/>
          <w:highlight w:val="none"/>
        </w:rPr>
      </w:pPr>
      <w:r>
        <w:rPr>
          <w:rFonts w:hint="eastAsia" w:ascii="宋体" w:hAnsi="宋体" w:cs="宋体"/>
          <w:sz w:val="24"/>
          <w:szCs w:val="24"/>
          <w:highlight w:val="none"/>
        </w:rPr>
        <w:t>如有发现我公司存在围标、串标行为，我公司愿承担一切法律责任。</w:t>
      </w:r>
    </w:p>
    <w:p w14:paraId="06D57A9E">
      <w:pPr>
        <w:snapToGrid w:val="0"/>
        <w:spacing w:line="360" w:lineRule="auto"/>
        <w:ind w:firstLine="420"/>
        <w:rPr>
          <w:rFonts w:ascii="宋体" w:hAnsi="宋体" w:cs="宋体"/>
          <w:sz w:val="24"/>
          <w:szCs w:val="24"/>
          <w:highlight w:val="none"/>
        </w:rPr>
      </w:pPr>
      <w:r>
        <w:rPr>
          <w:rFonts w:hint="eastAsia" w:ascii="宋体" w:hAnsi="宋体" w:cs="宋体"/>
          <w:sz w:val="24"/>
          <w:szCs w:val="24"/>
          <w:highlight w:val="none"/>
        </w:rPr>
        <w:t>特此承诺。</w:t>
      </w:r>
    </w:p>
    <w:p w14:paraId="1B76FC2E">
      <w:pPr>
        <w:pStyle w:val="20"/>
        <w:rPr>
          <w:rFonts w:hint="eastAsia" w:ascii="宋体" w:hAnsi="宋体" w:cs="宋体"/>
          <w:szCs w:val="24"/>
          <w:highlight w:val="none"/>
        </w:rPr>
      </w:pPr>
    </w:p>
    <w:p w14:paraId="7B5ADD03">
      <w:pPr>
        <w:spacing w:line="480" w:lineRule="exact"/>
        <w:rPr>
          <w:rFonts w:hint="eastAsia" w:ascii="宋体" w:hAnsi="宋体" w:cs="宋体"/>
          <w:sz w:val="24"/>
          <w:szCs w:val="24"/>
          <w:highlight w:val="none"/>
        </w:rPr>
      </w:pPr>
      <w:r>
        <w:rPr>
          <w:rFonts w:hint="eastAsia" w:ascii="宋体" w:hAnsi="宋体" w:cs="宋体"/>
          <w:sz w:val="24"/>
          <w:szCs w:val="24"/>
          <w:highlight w:val="none"/>
        </w:rPr>
        <w:t>供应商名称（加盖公章）：</w:t>
      </w:r>
    </w:p>
    <w:p w14:paraId="32A318B1">
      <w:pPr>
        <w:spacing w:line="480" w:lineRule="exact"/>
        <w:rPr>
          <w:rFonts w:hint="eastAsia" w:ascii="宋体" w:hAnsi="宋体" w:cs="宋体"/>
          <w:sz w:val="24"/>
          <w:szCs w:val="24"/>
          <w:highlight w:val="none"/>
        </w:rPr>
      </w:pPr>
      <w:r>
        <w:rPr>
          <w:rFonts w:hint="eastAsia" w:ascii="宋体" w:hAnsi="宋体" w:cs="宋体"/>
          <w:sz w:val="24"/>
          <w:szCs w:val="24"/>
          <w:highlight w:val="none"/>
        </w:rPr>
        <w:t>供应商法定代表人或其委托人（签名或盖章）：</w:t>
      </w:r>
    </w:p>
    <w:p w14:paraId="600B6206">
      <w:pPr>
        <w:spacing w:line="480" w:lineRule="exact"/>
        <w:rPr>
          <w:rFonts w:hint="eastAsia" w:ascii="宋体" w:hAnsi="宋体" w:cs="宋体"/>
          <w:sz w:val="24"/>
          <w:szCs w:val="24"/>
          <w:highlight w:val="none"/>
        </w:rPr>
      </w:pPr>
      <w:r>
        <w:rPr>
          <w:rFonts w:hint="eastAsia" w:ascii="宋体" w:hAnsi="宋体" w:cs="宋体"/>
          <w:sz w:val="24"/>
          <w:szCs w:val="24"/>
          <w:highlight w:val="none"/>
        </w:rPr>
        <w:t>日期：2024年   月   日</w:t>
      </w:r>
    </w:p>
    <w:p w14:paraId="561BBA74">
      <w:pPr>
        <w:spacing w:line="420" w:lineRule="exact"/>
        <w:rPr>
          <w:rFonts w:hint="eastAsia" w:ascii="宋体" w:hAnsi="宋体" w:cs="宋体"/>
          <w:b/>
          <w:sz w:val="24"/>
          <w:szCs w:val="24"/>
          <w:highlight w:val="none"/>
        </w:rPr>
      </w:pPr>
    </w:p>
    <w:p w14:paraId="337F4089">
      <w:pPr>
        <w:spacing w:line="420" w:lineRule="exact"/>
        <w:rPr>
          <w:rFonts w:hint="eastAsia" w:ascii="宋体" w:hAnsi="宋体" w:cs="宋体"/>
          <w:b/>
          <w:sz w:val="28"/>
          <w:szCs w:val="28"/>
          <w:highlight w:val="none"/>
        </w:rPr>
      </w:pPr>
    </w:p>
    <w:p w14:paraId="44D04DDC">
      <w:pPr>
        <w:spacing w:line="420" w:lineRule="exact"/>
        <w:rPr>
          <w:rFonts w:hint="eastAsia" w:ascii="宋体" w:hAnsi="宋体" w:cs="宋体"/>
          <w:b/>
          <w:sz w:val="28"/>
          <w:szCs w:val="28"/>
          <w:highlight w:val="none"/>
        </w:rPr>
      </w:pPr>
    </w:p>
    <w:p w14:paraId="3B6FC922">
      <w:pPr>
        <w:spacing w:line="420" w:lineRule="exact"/>
        <w:rPr>
          <w:rFonts w:hint="eastAsia" w:ascii="宋体" w:hAnsi="宋体" w:cs="宋体"/>
          <w:b/>
          <w:sz w:val="28"/>
          <w:szCs w:val="28"/>
          <w:highlight w:val="none"/>
        </w:rPr>
      </w:pPr>
    </w:p>
    <w:p w14:paraId="0B16CF77">
      <w:pPr>
        <w:spacing w:line="420" w:lineRule="exact"/>
        <w:rPr>
          <w:rFonts w:hint="eastAsia" w:ascii="宋体" w:hAnsi="宋体" w:cs="宋体"/>
          <w:b/>
          <w:sz w:val="28"/>
          <w:szCs w:val="28"/>
          <w:highlight w:val="none"/>
        </w:rPr>
      </w:pPr>
    </w:p>
    <w:p w14:paraId="27173297">
      <w:pPr>
        <w:spacing w:line="420" w:lineRule="exact"/>
        <w:rPr>
          <w:rFonts w:hint="eastAsia" w:ascii="宋体" w:hAnsi="宋体" w:cs="宋体"/>
          <w:b/>
          <w:sz w:val="28"/>
          <w:szCs w:val="28"/>
          <w:highlight w:val="none"/>
        </w:rPr>
      </w:pPr>
    </w:p>
    <w:p w14:paraId="0C9B04FC">
      <w:pPr>
        <w:spacing w:line="420" w:lineRule="exact"/>
        <w:rPr>
          <w:rFonts w:hint="eastAsia" w:ascii="宋体" w:hAnsi="宋体" w:cs="宋体"/>
          <w:b/>
          <w:sz w:val="28"/>
          <w:szCs w:val="28"/>
          <w:highlight w:val="none"/>
        </w:rPr>
      </w:pPr>
    </w:p>
    <w:bookmarkEnd w:id="104"/>
    <w:p w14:paraId="647D74EF">
      <w:pPr>
        <w:pStyle w:val="17"/>
        <w:ind w:left="0" w:leftChars="0" w:firstLine="0" w:firstLineChars="0"/>
        <w:rPr>
          <w:rFonts w:hint="eastAsia"/>
          <w:highlight w:val="none"/>
        </w:rPr>
      </w:pPr>
    </w:p>
    <w:p w14:paraId="291A9742">
      <w:pPr>
        <w:pStyle w:val="17"/>
        <w:ind w:firstLine="420"/>
        <w:rPr>
          <w:highlight w:val="none"/>
        </w:rPr>
      </w:pPr>
    </w:p>
    <w:p w14:paraId="0C4CA0A3">
      <w:pPr>
        <w:jc w:val="center"/>
        <w:rPr>
          <w:b/>
          <w:sz w:val="28"/>
          <w:szCs w:val="28"/>
          <w:highlight w:val="none"/>
        </w:rPr>
      </w:pPr>
      <w:r>
        <w:rPr>
          <w:b/>
          <w:sz w:val="28"/>
          <w:szCs w:val="28"/>
          <w:highlight w:val="none"/>
        </w:rPr>
        <w:t>廉政</w:t>
      </w:r>
      <w:r>
        <w:rPr>
          <w:rFonts w:hint="eastAsia"/>
          <w:b/>
          <w:sz w:val="28"/>
          <w:szCs w:val="28"/>
          <w:highlight w:val="none"/>
        </w:rPr>
        <w:t>承诺函</w:t>
      </w:r>
    </w:p>
    <w:p w14:paraId="09661061">
      <w:pPr>
        <w:spacing w:line="400" w:lineRule="exact"/>
        <w:ind w:firstLine="360" w:firstLineChars="150"/>
        <w:rPr>
          <w:rFonts w:ascii="宋体" w:hAnsi="宋体" w:cs="微软雅黑"/>
          <w:sz w:val="24"/>
          <w:szCs w:val="24"/>
          <w:highlight w:val="none"/>
        </w:rPr>
      </w:pPr>
      <w:r>
        <w:rPr>
          <w:rFonts w:hint="eastAsia" w:ascii="宋体" w:hAnsi="宋体" w:cs="微软雅黑"/>
          <w:sz w:val="24"/>
          <w:szCs w:val="24"/>
          <w:highlight w:val="none"/>
        </w:rPr>
        <w:t>为增强双方依法经营、廉洁从业意识，完善自我约束、自我监督机制，营造守法诚信、廉洁高效的工作环境，有效防范发生违法违纪行为，根据国家有关法律法规及廉洁自律规定，特订立本廉政承诺书：</w:t>
      </w:r>
    </w:p>
    <w:p w14:paraId="2885F674">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在与采购人业务交往过程中，按照有关法律法规和程序开展工作，严格执行国家的有关方针、政策，并遵守以下规定：</w:t>
      </w:r>
    </w:p>
    <w:p w14:paraId="746EDF6C">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（一）不以任何理由为采购人和关联单位、工作人员报销应由采购人或个人人支付的费用；</w:t>
      </w:r>
    </w:p>
    <w:p w14:paraId="2DA3A146">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（二）不以任何理由为采购人和关联单位、工作人员及其关联亲属赠送红包、礼金、购物卡、有价证券和贵重物品等不正当利益；</w:t>
      </w:r>
    </w:p>
    <w:p w14:paraId="112BE66F">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（三）不准为采购人和关联单位、工作人员装修住房、婚丧嫁娶、配偶子女的工作安排以及境外旅游等提供方便；</w:t>
      </w:r>
    </w:p>
    <w:p w14:paraId="2D9E5763">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（四）不得以谋取不正当利益为目的，擅自与采购人工作人员就有业务问题进行私下商谈或者达成利益默契。</w:t>
      </w:r>
    </w:p>
    <w:p w14:paraId="7F6F4A2E">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（五）不得以洽谈业务、签订合同为借口，邀请采购人工作人员外出旅游和进入营业性高消费娱乐场所。</w:t>
      </w:r>
    </w:p>
    <w:p w14:paraId="7E48561E">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（六）发现采购人工作人员有违反上述规定者，应向采购人单位举报。</w:t>
      </w:r>
    </w:p>
    <w:p w14:paraId="20E3F4EC">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（七）采购人纪检室负责廉政监督及投诉、举报受理和违法违纪行为的查处。</w:t>
      </w:r>
    </w:p>
    <w:p w14:paraId="692EAC54">
      <w:pPr>
        <w:shd w:val="clear" w:color="auto" w:fill="FFFFFF"/>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举报电话：0</w:t>
      </w:r>
      <w:r>
        <w:rPr>
          <w:rFonts w:ascii="宋体" w:hAnsi="宋体" w:cs="微软雅黑"/>
          <w:sz w:val="24"/>
          <w:szCs w:val="24"/>
          <w:highlight w:val="none"/>
        </w:rPr>
        <w:t>760</w:t>
      </w:r>
      <w:r>
        <w:rPr>
          <w:rFonts w:hint="eastAsia" w:ascii="宋体" w:hAnsi="宋体" w:cs="微软雅黑"/>
          <w:sz w:val="24"/>
          <w:szCs w:val="24"/>
          <w:highlight w:val="none"/>
        </w:rPr>
        <w:t>-28149026</w:t>
      </w:r>
    </w:p>
    <w:p w14:paraId="0468B9D3">
      <w:pPr>
        <w:shd w:val="clear" w:color="auto" w:fill="FFFFFF"/>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电子信箱：</w:t>
      </w:r>
      <w:r>
        <w:rPr>
          <w:rFonts w:ascii="宋体" w:hAnsi="宋体"/>
          <w:sz w:val="24"/>
          <w:szCs w:val="24"/>
          <w:highlight w:val="none"/>
        </w:rPr>
        <w:fldChar w:fldCharType="begin"/>
      </w:r>
      <w:r>
        <w:rPr>
          <w:rFonts w:ascii="宋体" w:hAnsi="宋体"/>
          <w:sz w:val="24"/>
          <w:szCs w:val="24"/>
          <w:highlight w:val="none"/>
        </w:rPr>
        <w:instrText xml:space="preserve"> HYPERLINK "mailto:2839888758@QQ.COM" </w:instrText>
      </w:r>
      <w:r>
        <w:rPr>
          <w:rFonts w:ascii="宋体" w:hAnsi="宋体"/>
          <w:sz w:val="24"/>
          <w:szCs w:val="24"/>
          <w:highlight w:val="none"/>
        </w:rPr>
        <w:fldChar w:fldCharType="separate"/>
      </w:r>
      <w:r>
        <w:rPr>
          <w:rStyle w:val="15"/>
          <w:rFonts w:hint="eastAsia" w:ascii="宋体" w:hAnsi="宋体" w:cs="微软雅黑"/>
          <w:sz w:val="24"/>
          <w:szCs w:val="24"/>
          <w:highlight w:val="none"/>
        </w:rPr>
        <w:t>2839888758@</w:t>
      </w:r>
      <w:r>
        <w:rPr>
          <w:rStyle w:val="15"/>
          <w:rFonts w:ascii="宋体" w:hAnsi="宋体" w:cs="微软雅黑"/>
          <w:sz w:val="24"/>
          <w:szCs w:val="24"/>
          <w:highlight w:val="none"/>
        </w:rPr>
        <w:fldChar w:fldCharType="end"/>
      </w:r>
      <w:r>
        <w:rPr>
          <w:rFonts w:hint="eastAsia" w:ascii="宋体" w:hAnsi="宋体" w:cs="微软雅黑"/>
          <w:sz w:val="24"/>
          <w:szCs w:val="24"/>
          <w:highlight w:val="none"/>
        </w:rPr>
        <w:t>qq.com</w:t>
      </w:r>
    </w:p>
    <w:p w14:paraId="13E0CD70">
      <w:pPr>
        <w:shd w:val="clear" w:color="auto" w:fill="FFFFFF"/>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邮政编号：528447</w:t>
      </w:r>
    </w:p>
    <w:p w14:paraId="7072D185">
      <w:pPr>
        <w:shd w:val="clear" w:color="auto" w:fill="FFFFFF"/>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邮政地址：广东省中山市港口镇木河迳东路中山市第二人民医院纪检室</w:t>
      </w:r>
    </w:p>
    <w:p w14:paraId="0350E756">
      <w:pPr>
        <w:spacing w:line="400" w:lineRule="exact"/>
        <w:ind w:firstLine="480" w:firstLineChars="200"/>
        <w:rPr>
          <w:rFonts w:ascii="宋体" w:hAnsi="宋体" w:cs="微软雅黑"/>
          <w:sz w:val="24"/>
          <w:szCs w:val="24"/>
        </w:rPr>
      </w:pPr>
      <w:r>
        <w:rPr>
          <w:rFonts w:hint="eastAsia" w:ascii="宋体" w:hAnsi="宋体" w:cs="微软雅黑"/>
          <w:sz w:val="24"/>
          <w:szCs w:val="24"/>
          <w:highlight w:val="none"/>
        </w:rPr>
        <w:t>如有发现我司违反本廉洁承诺规定的，给采购人造成的经济损失，依法予以赔偿。情节严重，涉嫌犯罪的，采购人有权向司法机关报案。同时采购人有权将我司列入黑名单，5年内禁止进入采购人市场，采购人不与我司建立任何业务关系包括经济往来关</w:t>
      </w:r>
      <w:r>
        <w:rPr>
          <w:rFonts w:hint="eastAsia" w:ascii="宋体" w:hAnsi="宋体" w:cs="微软雅黑"/>
          <w:sz w:val="24"/>
          <w:szCs w:val="24"/>
        </w:rPr>
        <w:t>系。</w:t>
      </w:r>
    </w:p>
    <w:p w14:paraId="14A48882">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特此承诺！</w:t>
      </w:r>
    </w:p>
    <w:p w14:paraId="5954AA41">
      <w:pPr>
        <w:adjustRightInd w:val="0"/>
        <w:snapToGrid w:val="0"/>
        <w:spacing w:line="360" w:lineRule="auto"/>
        <w:rPr>
          <w:rFonts w:hint="eastAsia" w:ascii="宋体" w:hAnsi="宋体"/>
          <w:sz w:val="24"/>
          <w:szCs w:val="24"/>
        </w:rPr>
      </w:pPr>
    </w:p>
    <w:p w14:paraId="71521414">
      <w:pPr>
        <w:adjustRightInd w:val="0"/>
        <w:snapToGrid w:val="0"/>
        <w:spacing w:line="360" w:lineRule="auto"/>
        <w:rPr>
          <w:rFonts w:hint="eastAsia" w:ascii="宋体" w:hAnsi="宋体"/>
          <w:sz w:val="24"/>
          <w:szCs w:val="24"/>
        </w:rPr>
      </w:pPr>
      <w:r>
        <w:rPr>
          <w:rFonts w:hint="eastAsia" w:ascii="宋体" w:hAnsi="宋体"/>
          <w:sz w:val="24"/>
          <w:szCs w:val="24"/>
        </w:rPr>
        <w:t xml:space="preserve">供应商法定代表人（或法定代表人授权代表）签字或盖章：                   </w:t>
      </w:r>
    </w:p>
    <w:p w14:paraId="01FB1B4F">
      <w:pPr>
        <w:adjustRightInd w:val="0"/>
        <w:snapToGrid w:val="0"/>
        <w:spacing w:line="360" w:lineRule="auto"/>
        <w:rPr>
          <w:rFonts w:hint="eastAsia" w:ascii="宋体" w:hAnsi="宋体"/>
          <w:sz w:val="24"/>
          <w:szCs w:val="24"/>
        </w:rPr>
      </w:pPr>
      <w:r>
        <w:rPr>
          <w:rFonts w:hint="eastAsia" w:ascii="宋体" w:hAnsi="宋体"/>
          <w:sz w:val="24"/>
          <w:szCs w:val="24"/>
        </w:rPr>
        <w:t xml:space="preserve">供应商名称（签章）：                        </w:t>
      </w:r>
    </w:p>
    <w:p w14:paraId="50347C32">
      <w:pPr>
        <w:adjustRightInd w:val="0"/>
        <w:snapToGrid w:val="0"/>
        <w:spacing w:line="360" w:lineRule="auto"/>
        <w:rPr>
          <w:rFonts w:ascii="宋体" w:hAnsi="宋体"/>
          <w:sz w:val="24"/>
          <w:szCs w:val="24"/>
        </w:rPr>
      </w:pPr>
      <w:r>
        <w:rPr>
          <w:rFonts w:hint="eastAsia" w:ascii="宋体" w:hAnsi="宋体"/>
          <w:sz w:val="24"/>
          <w:szCs w:val="24"/>
        </w:rPr>
        <w:t>日期：   年   月   日</w:t>
      </w:r>
    </w:p>
    <w:p w14:paraId="5DE5F0A0">
      <w:bookmarkStart w:id="106" w:name="_GoBack"/>
      <w:bookmarkEnd w:id="106"/>
    </w:p>
    <w:sectPr>
      <w:headerReference r:id="rId5" w:type="default"/>
      <w:footerReference r:id="rId6" w:type="even"/>
      <w:pgSz w:w="11907" w:h="16840"/>
      <w:pgMar w:top="1418" w:right="1307" w:bottom="1418" w:left="1304" w:header="794" w:footer="794" w:gutter="0"/>
      <w:cols w:space="720" w:num="1"/>
      <w:docGrid w:linePitch="286" w:charSpace="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9CD2">
    <w:pPr>
      <w:pStyle w:val="8"/>
      <w:jc w:val="center"/>
      <w:rPr>
        <w:rFonts w:hint="eastAsia" w:ascii="宋体"/>
      </w:rPr>
    </w:pPr>
    <w:r>
      <w:rPr>
        <w:rFonts w:hint="eastAsia" w:ascii="宋体" w:hAnsi="宋体"/>
        <w:bCs/>
        <w:color w:val="000000"/>
        <w:kern w:val="28"/>
        <w:szCs w:val="21"/>
      </w:rPr>
      <w:t>第</w:t>
    </w:r>
    <w:r>
      <w:fldChar w:fldCharType="begin"/>
    </w:r>
    <w:r>
      <w:rPr>
        <w:rStyle w:val="14"/>
      </w:rPr>
      <w:instrText xml:space="preserve"> PAGE </w:instrText>
    </w:r>
    <w:r>
      <w:fldChar w:fldCharType="separate"/>
    </w:r>
    <w:r>
      <w:rPr>
        <w:rStyle w:val="14"/>
      </w:rPr>
      <w:t>12</w:t>
    </w:r>
    <w:r>
      <w:fldChar w:fldCharType="end"/>
    </w:r>
    <w:r>
      <w:rPr>
        <w:rStyle w:val="14"/>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9B74">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14:paraId="42286B5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4D32">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1AF61C1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E10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260"/>
        </w:tabs>
        <w:ind w:left="1260" w:hanging="360"/>
      </w:pPr>
      <w:rPr>
        <w:rFonts w:hint="default"/>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00"/>
        </w:tabs>
        <w:ind w:left="2100" w:hanging="360"/>
      </w:pPr>
      <w:rPr>
        <w:rFonts w:hint="default"/>
        <w:b w:val="0"/>
      </w:rPr>
    </w:lvl>
    <w:lvl w:ilvl="4" w:tentative="0">
      <w:start w:val="1"/>
      <w:numFmt w:val="lowerLetter"/>
      <w:lvlText w:val="%5、"/>
      <w:lvlJc w:val="left"/>
      <w:pPr>
        <w:tabs>
          <w:tab w:val="left" w:pos="2580"/>
        </w:tabs>
        <w:ind w:left="2580" w:hanging="420"/>
      </w:pPr>
      <w:rPr>
        <w:rFonts w:hint="eastAsia"/>
        <w:b w:val="0"/>
      </w:r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10"/>
    <w:multiLevelType w:val="multilevel"/>
    <w:tmpl w:val="0000001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20"/>
    <w:multiLevelType w:val="multilevel"/>
    <w:tmpl w:val="00000020"/>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2)"/>
      <w:lvlJc w:val="left"/>
      <w:pPr>
        <w:tabs>
          <w:tab w:val="left" w:pos="680"/>
        </w:tabs>
        <w:ind w:left="680" w:hanging="396"/>
      </w:pPr>
      <w:rPr>
        <w:rFonts w:hint="eastAsia" w:ascii="宋体"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
    <w:nsid w:val="11604D28"/>
    <w:multiLevelType w:val="multilevel"/>
    <w:tmpl w:val="11604D28"/>
    <w:lvl w:ilvl="0" w:tentative="0">
      <w:start w:val="1"/>
      <w:numFmt w:val="decimal"/>
      <w:lvlText w:val="%1."/>
      <w:lvlJc w:val="left"/>
      <w:pPr>
        <w:tabs>
          <w:tab w:val="left" w:pos="590"/>
        </w:tabs>
        <w:ind w:left="590" w:hanging="420"/>
      </w:pPr>
      <w:rPr>
        <w:rFonts w:ascii="宋体" w:hAnsi="宋体" w:eastAsia="宋体"/>
      </w:rPr>
    </w:lvl>
    <w:lvl w:ilvl="1" w:tentative="0">
      <w:start w:val="1"/>
      <w:numFmt w:val="decimal"/>
      <w:lvlText w:val="%2、"/>
      <w:lvlJc w:val="left"/>
      <w:pPr>
        <w:tabs>
          <w:tab w:val="left" w:pos="1080"/>
        </w:tabs>
        <w:ind w:left="1080" w:hanging="360"/>
      </w:pPr>
      <w:rPr>
        <w:rFonts w:hint="eastAsia"/>
      </w:rPr>
    </w:lvl>
    <w:lvl w:ilvl="2" w:tentative="0">
      <w:start w:val="1"/>
      <w:numFmt w:val="lowerRoman"/>
      <w:lvlText w:val="%3."/>
      <w:lvlJc w:val="right"/>
      <w:pPr>
        <w:tabs>
          <w:tab w:val="left" w:pos="1430"/>
        </w:tabs>
        <w:ind w:left="1430" w:hanging="420"/>
      </w:pPr>
    </w:lvl>
    <w:lvl w:ilvl="3" w:tentative="0">
      <w:start w:val="1"/>
      <w:numFmt w:val="decimal"/>
      <w:lvlText w:val="%4."/>
      <w:lvlJc w:val="left"/>
      <w:pPr>
        <w:tabs>
          <w:tab w:val="left" w:pos="1850"/>
        </w:tabs>
        <w:ind w:left="1850" w:hanging="420"/>
      </w:pPr>
    </w:lvl>
    <w:lvl w:ilvl="4" w:tentative="0">
      <w:start w:val="1"/>
      <w:numFmt w:val="lowerLetter"/>
      <w:lvlText w:val="%5)"/>
      <w:lvlJc w:val="left"/>
      <w:pPr>
        <w:tabs>
          <w:tab w:val="left" w:pos="2270"/>
        </w:tabs>
        <w:ind w:left="2270" w:hanging="420"/>
      </w:pPr>
    </w:lvl>
    <w:lvl w:ilvl="5" w:tentative="0">
      <w:start w:val="1"/>
      <w:numFmt w:val="lowerRoman"/>
      <w:lvlText w:val="%6."/>
      <w:lvlJc w:val="right"/>
      <w:pPr>
        <w:tabs>
          <w:tab w:val="left" w:pos="2690"/>
        </w:tabs>
        <w:ind w:left="2690" w:hanging="420"/>
      </w:pPr>
    </w:lvl>
    <w:lvl w:ilvl="6" w:tentative="0">
      <w:start w:val="1"/>
      <w:numFmt w:val="decimal"/>
      <w:lvlText w:val="%7."/>
      <w:lvlJc w:val="left"/>
      <w:pPr>
        <w:tabs>
          <w:tab w:val="left" w:pos="3110"/>
        </w:tabs>
        <w:ind w:left="3110" w:hanging="420"/>
      </w:pPr>
    </w:lvl>
    <w:lvl w:ilvl="7" w:tentative="0">
      <w:start w:val="1"/>
      <w:numFmt w:val="lowerLetter"/>
      <w:lvlText w:val="%8)"/>
      <w:lvlJc w:val="left"/>
      <w:pPr>
        <w:tabs>
          <w:tab w:val="left" w:pos="3530"/>
        </w:tabs>
        <w:ind w:left="3530" w:hanging="420"/>
      </w:pPr>
    </w:lvl>
    <w:lvl w:ilvl="8" w:tentative="0">
      <w:start w:val="1"/>
      <w:numFmt w:val="lowerRoman"/>
      <w:lvlText w:val="%9."/>
      <w:lvlJc w:val="right"/>
      <w:pPr>
        <w:tabs>
          <w:tab w:val="left" w:pos="3950"/>
        </w:tabs>
        <w:ind w:left="3950" w:hanging="420"/>
      </w:pPr>
    </w:lvl>
  </w:abstractNum>
  <w:abstractNum w:abstractNumId="4">
    <w:nsid w:val="55607E49"/>
    <w:multiLevelType w:val="multilevel"/>
    <w:tmpl w:val="55607E49"/>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3346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2"/>
    <w:basedOn w:val="1"/>
    <w:next w:val="3"/>
    <w:qFormat/>
    <w:uiPriority w:val="0"/>
    <w:pPr>
      <w:keepNext/>
      <w:keepLines/>
      <w:adjustRightInd w:val="0"/>
      <w:snapToGrid w:val="0"/>
      <w:spacing w:before="156" w:beforeLines="50" w:after="156" w:afterLines="50" w:line="360" w:lineRule="auto"/>
      <w:jc w:val="center"/>
      <w:outlineLvl w:val="1"/>
    </w:pPr>
    <w:rPr>
      <w:rFonts w:ascii="宋体" w:hAnsi="Arial" w:cs="Arial"/>
      <w:b/>
      <w:sz w:val="28"/>
      <w:szCs w:val="28"/>
    </w:rPr>
  </w:style>
  <w:style w:type="paragraph" w:styleId="4">
    <w:name w:val="heading 3"/>
    <w:basedOn w:val="1"/>
    <w:next w:val="1"/>
    <w:qFormat/>
    <w:uiPriority w:val="0"/>
    <w:pPr>
      <w:widowControl w:val="0"/>
      <w:tabs>
        <w:tab w:val="left" w:pos="851"/>
      </w:tabs>
      <w:autoSpaceDE w:val="0"/>
      <w:autoSpaceDN w:val="0"/>
      <w:adjustRightInd w:val="0"/>
      <w:snapToGrid w:val="0"/>
      <w:spacing w:line="360" w:lineRule="auto"/>
      <w:ind w:left="851" w:hanging="851"/>
      <w:jc w:val="both"/>
      <w:outlineLvl w:val="2"/>
    </w:pPr>
    <w:rPr>
      <w:rFonts w:ascii="宋体"/>
      <w:snapToGrid w:val="0"/>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5">
    <w:name w:val="toc 3"/>
    <w:basedOn w:val="1"/>
    <w:next w:val="1"/>
    <w:uiPriority w:val="39"/>
    <w:pPr>
      <w:widowControl w:val="0"/>
      <w:tabs>
        <w:tab w:val="right" w:leader="dot" w:pos="9499"/>
      </w:tabs>
      <w:spacing w:line="360" w:lineRule="auto"/>
      <w:ind w:left="323" w:hanging="108"/>
      <w:jc w:val="both"/>
    </w:pPr>
    <w:rPr>
      <w:kern w:val="2"/>
    </w:rPr>
  </w:style>
  <w:style w:type="paragraph" w:styleId="6">
    <w:name w:val="Plain Text"/>
    <w:basedOn w:val="1"/>
    <w:qFormat/>
    <w:uiPriority w:val="0"/>
    <w:pPr>
      <w:widowControl w:val="0"/>
      <w:jc w:val="both"/>
    </w:pPr>
    <w:rPr>
      <w:rFonts w:ascii="宋体" w:hAnsi="Courier New"/>
      <w:kern w:val="2"/>
    </w:rPr>
  </w:style>
  <w:style w:type="paragraph" w:styleId="7">
    <w:name w:val="Date"/>
    <w:basedOn w:val="1"/>
    <w:next w:val="1"/>
    <w:uiPriority w:val="0"/>
    <w:pPr>
      <w:widowControl w:val="0"/>
      <w:jc w:val="both"/>
    </w:pPr>
    <w:rPr>
      <w:rFonts w:ascii="楷体_GB2312" w:eastAsia="楷体_GB2312"/>
      <w:kern w:val="2"/>
      <w:sz w:val="28"/>
    </w:rPr>
  </w:style>
  <w:style w:type="paragraph" w:styleId="8">
    <w:name w:val="footer"/>
    <w:basedOn w:val="1"/>
    <w:uiPriority w:val="0"/>
    <w:pPr>
      <w:tabs>
        <w:tab w:val="center" w:pos="4153"/>
        <w:tab w:val="right" w:pos="8306"/>
      </w:tabs>
      <w:snapToGrid w:val="0"/>
    </w:pPr>
    <w:rPr>
      <w:sz w:val="18"/>
    </w:rPr>
  </w:style>
  <w:style w:type="paragraph" w:styleId="9">
    <w:name w:val="header"/>
    <w:basedOn w:val="1"/>
    <w:uiPriority w:val="99"/>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pPr>
      <w:tabs>
        <w:tab w:val="right" w:leader="dot" w:pos="9499"/>
      </w:tabs>
      <w:spacing w:line="360" w:lineRule="auto"/>
      <w:jc w:val="both"/>
    </w:pPr>
    <w:rPr>
      <w:rFonts w:ascii="Arial" w:hAnsi="Arial"/>
      <w:bCs/>
      <w:szCs w:val="21"/>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uiPriority w:val="99"/>
    <w:rPr>
      <w:color w:val="0000FF"/>
      <w:u w:val="single"/>
    </w:rPr>
  </w:style>
  <w:style w:type="paragraph" w:customStyle="1" w:styleId="16">
    <w:name w:val="标题1"/>
    <w:basedOn w:val="1"/>
    <w:qFormat/>
    <w:uiPriority w:val="0"/>
    <w:pPr>
      <w:spacing w:line="360" w:lineRule="auto"/>
      <w:jc w:val="center"/>
    </w:pPr>
    <w:rPr>
      <w:rFonts w:ascii="黑体" w:eastAsia="黑体"/>
      <w:b/>
      <w:sz w:val="44"/>
    </w:rPr>
  </w:style>
  <w:style w:type="paragraph" w:customStyle="1" w:styleId="17">
    <w:name w:val="000正文"/>
    <w:basedOn w:val="1"/>
    <w:qFormat/>
    <w:uiPriority w:val="0"/>
    <w:pPr>
      <w:widowControl w:val="0"/>
      <w:spacing w:line="360" w:lineRule="auto"/>
      <w:ind w:firstLine="422" w:firstLineChars="200"/>
      <w:jc w:val="both"/>
    </w:pPr>
    <w:rPr>
      <w:rFonts w:ascii="Calibri" w:hAnsi="Calibri"/>
      <w:kern w:val="2"/>
      <w:szCs w:val="22"/>
    </w:rPr>
  </w:style>
  <w:style w:type="paragraph" w:customStyle="1" w:styleId="18">
    <w:name w:val="p0"/>
    <w:basedOn w:val="1"/>
    <w:uiPriority w:val="0"/>
    <w:pPr>
      <w:jc w:val="both"/>
    </w:pPr>
    <w:rPr>
      <w:rFonts w:hint="eastAsia"/>
      <w:kern w:val="2"/>
      <w:szCs w:val="24"/>
    </w:rPr>
  </w:style>
  <w:style w:type="paragraph" w:customStyle="1" w:styleId="19">
    <w:name w:val="图"/>
    <w:basedOn w:val="1"/>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20">
    <w:name w:val="表格文字"/>
    <w:basedOn w:val="1"/>
    <w:qFormat/>
    <w:uiPriority w:val="0"/>
    <w:pPr>
      <w:widowControl w:val="0"/>
      <w:spacing w:before="25" w:beforeLines="0" w:after="25" w:afterLines="0" w:line="300" w:lineRule="auto"/>
      <w:jc w:val="both"/>
    </w:pPr>
    <w:rPr>
      <w:rFonts w:ascii="Times" w:hAnsi="Time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2024-08-09T07:11:53Z</dcterms:created>
  <dc:creator>asus</dc:creator>
  <cp:lastModifiedBy>cpco会员发展部阳耀辉</cp:lastModifiedBy>
  <dcterms:modified xsi:type="dcterms:W3CDTF">2024-08-09T07:11:56Z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36A744E343C34148BF25AF6C0EE64B21_12</vt:lpwstr>
  </property>
</Properties>
</file>