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E593F">
      <w:pPr>
        <w:pStyle w:val="5"/>
        <w:jc w:val="center"/>
        <w:outlineLvl w:val="0"/>
        <w:rPr>
          <w:b/>
          <w:sz w:val="48"/>
        </w:rPr>
      </w:pPr>
    </w:p>
    <w:p w14:paraId="36359FAF">
      <w:pPr>
        <w:pStyle w:val="5"/>
        <w:jc w:val="center"/>
        <w:outlineLvl w:val="0"/>
        <w:rPr>
          <w:b/>
          <w:sz w:val="48"/>
        </w:rPr>
      </w:pPr>
    </w:p>
    <w:p w14:paraId="241FEC86">
      <w:pPr>
        <w:pStyle w:val="5"/>
        <w:jc w:val="center"/>
        <w:outlineLvl w:val="0"/>
      </w:pPr>
      <w:r>
        <w:rPr>
          <w:b/>
          <w:sz w:val="48"/>
        </w:rPr>
        <w:t>政府采购项目采购需求</w:t>
      </w:r>
    </w:p>
    <w:p w14:paraId="10C8A19E">
      <w:pPr>
        <w:pStyle w:val="5"/>
        <w:spacing w:before="3000"/>
        <w:ind w:leftChars="1100"/>
        <w:jc w:val="left"/>
        <w:outlineLvl w:val="2"/>
      </w:pPr>
      <w:r>
        <w:rPr>
          <w:b/>
          <w:sz w:val="28"/>
        </w:rPr>
        <w:t>采购单位：隆昌市水利局</w:t>
      </w:r>
    </w:p>
    <w:p w14:paraId="1827F7CA">
      <w:pPr>
        <w:pStyle w:val="5"/>
        <w:ind w:leftChars="1100"/>
        <w:jc w:val="left"/>
        <w:outlineLvl w:val="2"/>
      </w:pPr>
      <w:r>
        <w:rPr>
          <w:b/>
          <w:sz w:val="28"/>
        </w:rPr>
        <w:t>所属年度：2024年</w:t>
      </w:r>
    </w:p>
    <w:p w14:paraId="23FF7D58">
      <w:pPr>
        <w:pStyle w:val="5"/>
        <w:ind w:leftChars="1100"/>
        <w:jc w:val="left"/>
        <w:outlineLvl w:val="2"/>
      </w:pPr>
      <w:r>
        <w:rPr>
          <w:b/>
          <w:sz w:val="28"/>
        </w:rPr>
        <w:t>编制单位：隆昌市水利局</w:t>
      </w:r>
    </w:p>
    <w:p w14:paraId="32B7DA02">
      <w:pPr>
        <w:pStyle w:val="5"/>
        <w:ind w:leftChars="1100"/>
        <w:jc w:val="left"/>
        <w:outlineLvl w:val="2"/>
        <w:rPr>
          <w:b/>
          <w:sz w:val="28"/>
        </w:rPr>
      </w:pPr>
      <w:r>
        <w:rPr>
          <w:b/>
          <w:sz w:val="28"/>
        </w:rPr>
        <w:t>编制时间：2024年08月05日</w:t>
      </w:r>
    </w:p>
    <w:p w14:paraId="7AAB37A9">
      <w:pPr>
        <w:rPr>
          <w:b/>
          <w:sz w:val="28"/>
        </w:rPr>
      </w:pPr>
      <w:r>
        <w:rPr>
          <w:b/>
          <w:sz w:val="28"/>
        </w:rPr>
        <w:br w:type="page"/>
      </w:r>
    </w:p>
    <w:p w14:paraId="76A6254F">
      <w:pPr>
        <w:pStyle w:val="5"/>
        <w:outlineLvl w:val="2"/>
      </w:pPr>
      <w:r>
        <w:rPr>
          <w:b/>
          <w:sz w:val="28"/>
        </w:rPr>
        <w:t>一、项目总体情况</w:t>
      </w:r>
    </w:p>
    <w:p w14:paraId="60F61BA4">
      <w:pPr>
        <w:pStyle w:val="5"/>
      </w:pPr>
      <w:r>
        <w:t xml:space="preserve"> （一）项目名称： 2024年中央水利发展资金小型水库工程设施维修养护项目-隆昌市2024年水利工程白蚁等害堤动物防治项目采购项目</w:t>
      </w:r>
    </w:p>
    <w:p w14:paraId="18129C5C">
      <w:pPr>
        <w:pStyle w:val="5"/>
      </w:pPr>
      <w:r>
        <w:t xml:space="preserve"> （二）项目所属年度： 2024年</w:t>
      </w:r>
    </w:p>
    <w:p w14:paraId="453F614F">
      <w:pPr>
        <w:pStyle w:val="5"/>
      </w:pPr>
      <w:r>
        <w:t xml:space="preserve"> （三）项目所属分类： 服务</w:t>
      </w:r>
    </w:p>
    <w:p w14:paraId="576AFD3E">
      <w:pPr>
        <w:pStyle w:val="5"/>
      </w:pPr>
      <w:r>
        <w:t xml:space="preserve"> （四）预算金额（元）：410,000.00元 ，大写（人民币）：肆拾壹万元整</w:t>
      </w:r>
    </w:p>
    <w:p w14:paraId="67A9B893">
      <w:pPr>
        <w:pStyle w:val="5"/>
        <w:ind w:firstLine="1200"/>
      </w:pPr>
      <w:r>
        <w:t xml:space="preserve"> （五）项目概况：</w:t>
      </w:r>
    </w:p>
    <w:p w14:paraId="724C49CB">
      <w:pPr>
        <w:pStyle w:val="5"/>
        <w:ind w:left="480"/>
      </w:pPr>
      <w:r>
        <w:t>完成隆昌市境内的12座小型水库白蚁等害堤动物危害治理及6座小型水库白蚁危害监测。</w:t>
      </w:r>
    </w:p>
    <w:p w14:paraId="2E4B1710">
      <w:pPr>
        <w:pStyle w:val="5"/>
      </w:pPr>
      <w:r>
        <w:t xml:space="preserve"> （六）本项目是否有为采购项目提供整体设计、规范编制或者项目管理、监理、检测等服务的供应商：否</w:t>
      </w:r>
    </w:p>
    <w:p w14:paraId="00E87FCC">
      <w:pPr>
        <w:pStyle w:val="5"/>
        <w:outlineLvl w:val="2"/>
      </w:pPr>
      <w:r>
        <w:rPr>
          <w:b/>
          <w:sz w:val="28"/>
        </w:rPr>
        <w:t>二、项目需求调查情况</w:t>
      </w:r>
    </w:p>
    <w:p w14:paraId="3A56A6C2">
      <w:pPr>
        <w:pStyle w:val="5"/>
      </w:pPr>
      <w:r>
        <w:t>依据《政府采购需求管理办法》的规定，本项目不需要需求调查，具体情况如下：</w:t>
      </w:r>
    </w:p>
    <w:p w14:paraId="702840BE">
      <w:pPr>
        <w:pStyle w:val="5"/>
      </w:pPr>
      <w:r>
        <w:t>（一）需求调查方式</w:t>
      </w:r>
    </w:p>
    <w:p w14:paraId="3C24A31B">
      <w:pPr>
        <w:pStyle w:val="5"/>
        <w:ind w:firstLine="840"/>
      </w:pPr>
      <w:r>
        <w:t>（二）需求调查对象</w:t>
      </w:r>
    </w:p>
    <w:p w14:paraId="147EFFE6">
      <w:pPr>
        <w:pStyle w:val="5"/>
        <w:ind w:firstLine="840"/>
      </w:pPr>
      <w:r>
        <w:t>（三）需求调查结果</w:t>
      </w:r>
    </w:p>
    <w:p w14:paraId="6C010204">
      <w:pPr>
        <w:pStyle w:val="5"/>
        <w:ind w:firstLine="840"/>
      </w:pPr>
      <w:r>
        <w:t>1.相关产业发展情况</w:t>
      </w:r>
    </w:p>
    <w:p w14:paraId="65D564BE">
      <w:pPr>
        <w:pStyle w:val="5"/>
        <w:ind w:firstLine="840"/>
      </w:pPr>
      <w:r>
        <w:t>2.市场供给情况</w:t>
      </w:r>
    </w:p>
    <w:p w14:paraId="6A9EDC31">
      <w:pPr>
        <w:pStyle w:val="5"/>
        <w:ind w:firstLine="840"/>
      </w:pPr>
      <w:r>
        <w:t>3.同类采购项目历史成交信息情况</w:t>
      </w:r>
    </w:p>
    <w:p w14:paraId="73FC19C6">
      <w:pPr>
        <w:pStyle w:val="5"/>
        <w:ind w:firstLine="840"/>
      </w:pPr>
      <w:r>
        <w:t>4.可能涉及的运行维护、升级更新、备品备件、耗材等后续采购情况</w:t>
      </w:r>
    </w:p>
    <w:p w14:paraId="3959E2C2">
      <w:pPr>
        <w:pStyle w:val="5"/>
        <w:ind w:firstLine="840"/>
      </w:pPr>
      <w:r>
        <w:t>5.其他相关情况</w:t>
      </w:r>
    </w:p>
    <w:p w14:paraId="5E309656">
      <w:pPr>
        <w:pStyle w:val="5"/>
        <w:keepNext w:val="0"/>
        <w:keepLines w:val="0"/>
        <w:pageBreakBefore w:val="0"/>
        <w:widowControl/>
        <w:kinsoku/>
        <w:wordWrap/>
        <w:overflowPunct/>
        <w:topLinePunct w:val="0"/>
        <w:autoSpaceDE/>
        <w:autoSpaceDN/>
        <w:bidi w:val="0"/>
        <w:adjustRightInd/>
        <w:snapToGrid/>
        <w:ind w:firstLine="0"/>
        <w:textAlignment w:val="auto"/>
        <w:outlineLvl w:val="2"/>
      </w:pPr>
      <w:r>
        <w:rPr>
          <w:b/>
          <w:sz w:val="28"/>
        </w:rPr>
        <w:t>三、项目采购实施计划</w:t>
      </w:r>
    </w:p>
    <w:p w14:paraId="37DCFE71">
      <w:pPr>
        <w:pStyle w:val="5"/>
      </w:pPr>
      <w:r>
        <w:t>（一）采购组织形式：分散采购</w:t>
      </w:r>
    </w:p>
    <w:p w14:paraId="4D80FBA0">
      <w:pPr>
        <w:pStyle w:val="5"/>
      </w:pPr>
      <w:r>
        <w:t>（二）采购方式：竞争性磋商</w:t>
      </w:r>
    </w:p>
    <w:p w14:paraId="11CB72C7">
      <w:pPr>
        <w:pStyle w:val="5"/>
      </w:pPr>
      <w:r>
        <w:t>（三）本项目是否单位自行组织采购：否</w:t>
      </w:r>
    </w:p>
    <w:p w14:paraId="6AE91EC3">
      <w:pPr>
        <w:pStyle w:val="5"/>
      </w:pPr>
      <w:r>
        <w:t>（四）采购包划分：不分包采购</w:t>
      </w:r>
    </w:p>
    <w:p w14:paraId="6B737BF5">
      <w:pPr>
        <w:pStyle w:val="5"/>
      </w:pPr>
      <w:r>
        <w:t>（五）执行政府采购促进中小企业发展的相关政策</w:t>
      </w:r>
    </w:p>
    <w:p w14:paraId="4F1F1AEE">
      <w:pPr>
        <w:pStyle w:val="5"/>
      </w:pPr>
      <w:r>
        <w:t>本项目专门面向中小企业采购。面向中小企业采购金额为410000.00元，总体预留比例为100%，其中，面向小微企业采购金额为0.00元，占0%。</w:t>
      </w:r>
    </w:p>
    <w:p w14:paraId="1E7E4C5F">
      <w:pPr>
        <w:pStyle w:val="5"/>
      </w:pPr>
      <w:r>
        <w:t>（六）是否采购环境标识产品：否</w:t>
      </w:r>
    </w:p>
    <w:p w14:paraId="7B8111D0">
      <w:pPr>
        <w:pStyle w:val="5"/>
      </w:pPr>
      <w:r>
        <w:t>（七）是否采购节能产品：否</w:t>
      </w:r>
    </w:p>
    <w:p w14:paraId="6A863BA0">
      <w:pPr>
        <w:pStyle w:val="5"/>
      </w:pPr>
      <w:r>
        <w:t>（八）项目的采购标的是否包含进口产品：否</w:t>
      </w:r>
    </w:p>
    <w:p w14:paraId="31F14332">
      <w:pPr>
        <w:pStyle w:val="5"/>
      </w:pPr>
      <w:r>
        <w:t>（九）采购标的是否属于政府购买服务：否</w:t>
      </w:r>
    </w:p>
    <w:p w14:paraId="0F4A4369">
      <w:pPr>
        <w:pStyle w:val="5"/>
      </w:pPr>
      <w:r>
        <w:t>（十）是否属于政务信息系统项目：否</w:t>
      </w:r>
    </w:p>
    <w:p w14:paraId="08B71E20">
      <w:pPr>
        <w:pStyle w:val="5"/>
      </w:pPr>
      <w:r>
        <w:t>（十一）是否属于高校、科研院所的科研仪器设备采购：否</w:t>
      </w:r>
    </w:p>
    <w:p w14:paraId="79A6068E">
      <w:pPr>
        <w:pStyle w:val="5"/>
      </w:pPr>
      <w:r>
        <w:t>（十二）是否属于PPP项目：否</w:t>
      </w:r>
    </w:p>
    <w:p w14:paraId="60ADA496">
      <w:pPr>
        <w:pStyle w:val="5"/>
      </w:pPr>
      <w:r>
        <w:t>（十三）是否属于一签多年项目：否</w:t>
      </w:r>
    </w:p>
    <w:p w14:paraId="249D4D98">
      <w:pPr>
        <w:pStyle w:val="5"/>
        <w:keepNext w:val="0"/>
        <w:keepLines w:val="0"/>
        <w:pageBreakBefore w:val="0"/>
        <w:widowControl/>
        <w:kinsoku/>
        <w:wordWrap/>
        <w:overflowPunct/>
        <w:topLinePunct w:val="0"/>
        <w:autoSpaceDE/>
        <w:autoSpaceDN/>
        <w:bidi w:val="0"/>
        <w:adjustRightInd/>
        <w:snapToGrid/>
        <w:ind w:firstLine="0"/>
        <w:textAlignment w:val="auto"/>
        <w:outlineLvl w:val="2"/>
      </w:pPr>
      <w:r>
        <w:rPr>
          <w:b/>
          <w:sz w:val="28"/>
        </w:rPr>
        <w:t>四、项目需求及分包情况、采购标的</w:t>
      </w:r>
    </w:p>
    <w:p w14:paraId="15B96265">
      <w:pPr>
        <w:pStyle w:val="5"/>
        <w:outlineLvl w:val="4"/>
      </w:pPr>
      <w:r>
        <w:rPr>
          <w:b/>
          <w:sz w:val="20"/>
        </w:rPr>
        <w:t>（一）分包名称：合同包一</w:t>
      </w:r>
    </w:p>
    <w:p w14:paraId="3CA82CFC">
      <w:pPr>
        <w:pStyle w:val="5"/>
      </w:pPr>
      <w:r>
        <w:t>1、执行政府采购促进中小企业发展的相关政策</w:t>
      </w:r>
    </w:p>
    <w:p w14:paraId="5B79F651">
      <w:pPr>
        <w:pStyle w:val="5"/>
      </w:pPr>
      <w:r>
        <w:rPr>
          <w:color w:val="000000"/>
        </w:rPr>
        <w:t>1)</w:t>
      </w:r>
      <w:r>
        <w:t>专门面向中小企业采购</w:t>
      </w:r>
    </w:p>
    <w:p w14:paraId="65DF4D56">
      <w:pPr>
        <w:pStyle w:val="5"/>
        <w:ind w:firstLine="840"/>
      </w:pPr>
      <w:r>
        <w:rPr>
          <w:color w:val="000000"/>
        </w:rPr>
        <w:t>2)面向的企业规模：</w:t>
      </w:r>
      <w:r>
        <w:t>中小企业</w:t>
      </w:r>
    </w:p>
    <w:p w14:paraId="5EB9BD6F">
      <w:pPr>
        <w:pStyle w:val="5"/>
        <w:ind w:firstLine="840"/>
      </w:pPr>
      <w:r>
        <w:rPr>
          <w:color w:val="000000"/>
        </w:rPr>
        <w:t>3)预留形式：</w:t>
      </w:r>
      <w:r>
        <w:t>设置专门采购包</w:t>
      </w:r>
    </w:p>
    <w:p w14:paraId="12B04099">
      <w:pPr>
        <w:pStyle w:val="5"/>
        <w:ind w:firstLine="840"/>
      </w:pPr>
      <w:r>
        <w:rPr>
          <w:color w:val="000000"/>
        </w:rPr>
        <w:t>4)预留比例：</w:t>
      </w:r>
      <w:r>
        <w:t>100%</w:t>
      </w:r>
    </w:p>
    <w:p w14:paraId="57EBABC2">
      <w:pPr>
        <w:pStyle w:val="5"/>
      </w:pPr>
      <w:r>
        <w:t>2、预算金额（元）：410,000.00 ，大写（人民币）： 肆拾壹万元整</w:t>
      </w:r>
    </w:p>
    <w:p w14:paraId="6B7231F6">
      <w:pPr>
        <w:pStyle w:val="5"/>
        <w:ind w:firstLine="780"/>
      </w:pPr>
      <w:r>
        <w:t xml:space="preserve"> 最高限价（元）： 410,000.00 ，大写（人民币）： 肆拾壹万元整</w:t>
      </w:r>
    </w:p>
    <w:p w14:paraId="2CBF79E5">
      <w:pPr>
        <w:pStyle w:val="5"/>
      </w:pPr>
      <w:r>
        <w:t>3、评审方法：综合评分法</w:t>
      </w:r>
    </w:p>
    <w:p w14:paraId="2C988437">
      <w:pPr>
        <w:pStyle w:val="5"/>
      </w:pPr>
      <w:r>
        <w:t>4、定价方式：固定总价</w:t>
      </w:r>
    </w:p>
    <w:p w14:paraId="19076E6C">
      <w:pPr>
        <w:pStyle w:val="5"/>
      </w:pPr>
      <w:r>
        <w:t>5、是否支持联合体投标：否</w:t>
      </w:r>
    </w:p>
    <w:p w14:paraId="312880DB">
      <w:pPr>
        <w:pStyle w:val="5"/>
      </w:pPr>
      <w:r>
        <w:t>6、是否允许合同分包选项：否</w:t>
      </w:r>
    </w:p>
    <w:p w14:paraId="748BBB1E">
      <w:pPr>
        <w:pStyle w:val="5"/>
      </w:pPr>
      <w:r>
        <w:t>7、拟采购标的的技术要求</w:t>
      </w:r>
    </w:p>
    <w:tbl>
      <w:tblPr>
        <w:tblStyle w:val="3"/>
        <w:tblpPr w:leftFromText="180" w:rightFromText="180" w:vertAnchor="text" w:horzAnchor="page" w:tblpX="1756" w:tblpY="337"/>
        <w:tblOverlap w:val="never"/>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18"/>
        <w:gridCol w:w="1912"/>
        <w:gridCol w:w="1469"/>
        <w:gridCol w:w="2013"/>
        <w:gridCol w:w="2810"/>
      </w:tblGrid>
      <w:tr w14:paraId="6BEB58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Merge w:val="restart"/>
          </w:tcPr>
          <w:p w14:paraId="26BA9721">
            <w:pPr>
              <w:pStyle w:val="5"/>
            </w:pPr>
            <w:r>
              <w:t>1</w:t>
            </w:r>
          </w:p>
        </w:tc>
        <w:tc>
          <w:tcPr>
            <w:tcW w:w="0" w:type="auto"/>
          </w:tcPr>
          <w:p w14:paraId="6D23F03C">
            <w:pPr>
              <w:pStyle w:val="5"/>
              <w:jc w:val="center"/>
            </w:pPr>
            <w:r>
              <w:rPr>
                <w:b/>
                <w:color w:val="000000"/>
              </w:rPr>
              <w:t>采购品目</w:t>
            </w:r>
          </w:p>
        </w:tc>
        <w:tc>
          <w:tcPr>
            <w:tcW w:w="0" w:type="auto"/>
          </w:tcPr>
          <w:p w14:paraId="4D3B1F4C">
            <w:pPr>
              <w:pStyle w:val="5"/>
            </w:pPr>
            <w:r>
              <w:t>其他水利管理服务</w:t>
            </w:r>
          </w:p>
        </w:tc>
        <w:tc>
          <w:tcPr>
            <w:tcW w:w="0" w:type="auto"/>
          </w:tcPr>
          <w:p w14:paraId="27C34B75">
            <w:pPr>
              <w:pStyle w:val="5"/>
              <w:jc w:val="center"/>
            </w:pPr>
            <w:r>
              <w:rPr>
                <w:b/>
                <w:color w:val="000000"/>
              </w:rPr>
              <w:t>标的名称</w:t>
            </w:r>
          </w:p>
        </w:tc>
        <w:tc>
          <w:tcPr>
            <w:tcW w:w="0" w:type="auto"/>
          </w:tcPr>
          <w:p w14:paraId="18946E79">
            <w:pPr>
              <w:pStyle w:val="5"/>
            </w:pPr>
            <w:r>
              <w:t>隆昌市2024年水利工程白蚁等害堤动物防治服务</w:t>
            </w:r>
          </w:p>
        </w:tc>
      </w:tr>
      <w:tr w14:paraId="58EA73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Merge w:val="continue"/>
          </w:tcPr>
          <w:p w14:paraId="42CDD042"/>
        </w:tc>
        <w:tc>
          <w:tcPr>
            <w:tcW w:w="0" w:type="auto"/>
          </w:tcPr>
          <w:p w14:paraId="350A29FA">
            <w:pPr>
              <w:pStyle w:val="5"/>
              <w:jc w:val="center"/>
            </w:pPr>
            <w:r>
              <w:rPr>
                <w:b/>
                <w:color w:val="000000"/>
              </w:rPr>
              <w:t>数量</w:t>
            </w:r>
          </w:p>
        </w:tc>
        <w:tc>
          <w:tcPr>
            <w:tcW w:w="0" w:type="auto"/>
          </w:tcPr>
          <w:p w14:paraId="086EDAB9">
            <w:pPr>
              <w:pStyle w:val="5"/>
              <w:jc w:val="right"/>
            </w:pPr>
            <w:r>
              <w:t>1.00</w:t>
            </w:r>
          </w:p>
        </w:tc>
        <w:tc>
          <w:tcPr>
            <w:tcW w:w="0" w:type="auto"/>
          </w:tcPr>
          <w:p w14:paraId="3629C7F5">
            <w:pPr>
              <w:pStyle w:val="5"/>
              <w:jc w:val="center"/>
            </w:pPr>
            <w:r>
              <w:rPr>
                <w:b/>
                <w:color w:val="000000"/>
              </w:rPr>
              <w:t>单位</w:t>
            </w:r>
          </w:p>
        </w:tc>
        <w:tc>
          <w:tcPr>
            <w:tcW w:w="0" w:type="auto"/>
          </w:tcPr>
          <w:p w14:paraId="6D2FE6A8">
            <w:pPr>
              <w:pStyle w:val="5"/>
            </w:pPr>
            <w:r>
              <w:t>项</w:t>
            </w:r>
          </w:p>
        </w:tc>
      </w:tr>
      <w:tr w14:paraId="16FEB7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Merge w:val="continue"/>
          </w:tcPr>
          <w:p w14:paraId="146D3846"/>
        </w:tc>
        <w:tc>
          <w:tcPr>
            <w:tcW w:w="0" w:type="auto"/>
          </w:tcPr>
          <w:p w14:paraId="59D37829">
            <w:pPr>
              <w:pStyle w:val="5"/>
              <w:jc w:val="center"/>
            </w:pPr>
            <w:r>
              <w:rPr>
                <w:b/>
                <w:color w:val="000000"/>
              </w:rPr>
              <w:t>合计金额（元）</w:t>
            </w:r>
          </w:p>
        </w:tc>
        <w:tc>
          <w:tcPr>
            <w:tcW w:w="0" w:type="auto"/>
          </w:tcPr>
          <w:p w14:paraId="7FCD804E">
            <w:pPr>
              <w:pStyle w:val="5"/>
              <w:jc w:val="right"/>
            </w:pPr>
            <w:r>
              <w:t>410,000.00</w:t>
            </w:r>
          </w:p>
        </w:tc>
        <w:tc>
          <w:tcPr>
            <w:tcW w:w="0" w:type="auto"/>
          </w:tcPr>
          <w:p w14:paraId="62497477">
            <w:pPr>
              <w:pStyle w:val="5"/>
              <w:jc w:val="center"/>
            </w:pPr>
            <w:r>
              <w:rPr>
                <w:b/>
                <w:color w:val="000000"/>
              </w:rPr>
              <w:t>单价（元）</w:t>
            </w:r>
          </w:p>
        </w:tc>
        <w:tc>
          <w:tcPr>
            <w:tcW w:w="0" w:type="auto"/>
          </w:tcPr>
          <w:p w14:paraId="4C5AA196">
            <w:pPr>
              <w:pStyle w:val="5"/>
              <w:jc w:val="right"/>
            </w:pPr>
            <w:r>
              <w:t>410,000.00</w:t>
            </w:r>
          </w:p>
        </w:tc>
      </w:tr>
      <w:tr w14:paraId="5C8F91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Merge w:val="continue"/>
          </w:tcPr>
          <w:p w14:paraId="090A4FEA"/>
        </w:tc>
        <w:tc>
          <w:tcPr>
            <w:tcW w:w="0" w:type="auto"/>
          </w:tcPr>
          <w:p w14:paraId="05FD9633">
            <w:pPr>
              <w:pStyle w:val="5"/>
              <w:jc w:val="center"/>
            </w:pPr>
            <w:r>
              <w:rPr>
                <w:b/>
                <w:color w:val="000000"/>
              </w:rPr>
              <w:t>是否涉及强制采购节能产品</w:t>
            </w:r>
          </w:p>
        </w:tc>
        <w:tc>
          <w:tcPr>
            <w:tcW w:w="0" w:type="auto"/>
          </w:tcPr>
          <w:p w14:paraId="2B0FD6E2">
            <w:pPr>
              <w:pStyle w:val="5"/>
            </w:pPr>
            <w:r>
              <w:t>否</w:t>
            </w:r>
          </w:p>
        </w:tc>
        <w:tc>
          <w:tcPr>
            <w:tcW w:w="0" w:type="auto"/>
          </w:tcPr>
          <w:p w14:paraId="04E43445">
            <w:pPr>
              <w:pStyle w:val="5"/>
              <w:jc w:val="center"/>
            </w:pPr>
            <w:r>
              <w:rPr>
                <w:b/>
                <w:color w:val="000000"/>
              </w:rPr>
              <w:t>不涉及强制采购节能产品原因</w:t>
            </w:r>
          </w:p>
        </w:tc>
        <w:tc>
          <w:tcPr>
            <w:tcW w:w="0" w:type="auto"/>
          </w:tcPr>
          <w:p w14:paraId="5663F10F">
            <w:pPr>
              <w:pStyle w:val="5"/>
            </w:pPr>
            <w:r>
              <w:t>无</w:t>
            </w:r>
          </w:p>
        </w:tc>
      </w:tr>
      <w:tr w14:paraId="7AC1A7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Merge w:val="continue"/>
          </w:tcPr>
          <w:p w14:paraId="14DAD0D1"/>
        </w:tc>
        <w:tc>
          <w:tcPr>
            <w:tcW w:w="0" w:type="auto"/>
          </w:tcPr>
          <w:p w14:paraId="64A09B87">
            <w:pPr>
              <w:pStyle w:val="5"/>
              <w:jc w:val="center"/>
            </w:pPr>
            <w:r>
              <w:rPr>
                <w:b/>
                <w:color w:val="000000"/>
              </w:rPr>
              <w:t>是否涉及优先采购环境标志产品</w:t>
            </w:r>
          </w:p>
        </w:tc>
        <w:tc>
          <w:tcPr>
            <w:tcW w:w="0" w:type="auto"/>
          </w:tcPr>
          <w:p w14:paraId="1BCD120F">
            <w:pPr>
              <w:pStyle w:val="5"/>
            </w:pPr>
            <w:r>
              <w:t>否</w:t>
            </w:r>
          </w:p>
        </w:tc>
        <w:tc>
          <w:tcPr>
            <w:tcW w:w="0" w:type="auto"/>
          </w:tcPr>
          <w:p w14:paraId="319B7897">
            <w:pPr>
              <w:pStyle w:val="5"/>
              <w:jc w:val="center"/>
            </w:pPr>
            <w:r>
              <w:rPr>
                <w:b/>
                <w:color w:val="000000"/>
              </w:rPr>
              <w:t>不涉及优先采购环境标志产品原因</w:t>
            </w:r>
          </w:p>
        </w:tc>
        <w:tc>
          <w:tcPr>
            <w:tcW w:w="0" w:type="auto"/>
          </w:tcPr>
          <w:p w14:paraId="571BD017">
            <w:pPr>
              <w:pStyle w:val="5"/>
            </w:pPr>
            <w:r>
              <w:t>无</w:t>
            </w:r>
          </w:p>
        </w:tc>
      </w:tr>
      <w:tr w14:paraId="18F15A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Merge w:val="continue"/>
          </w:tcPr>
          <w:p w14:paraId="5718F5D2"/>
        </w:tc>
        <w:tc>
          <w:tcPr>
            <w:tcW w:w="0" w:type="auto"/>
          </w:tcPr>
          <w:p w14:paraId="35081CB6">
            <w:pPr>
              <w:pStyle w:val="5"/>
              <w:jc w:val="center"/>
            </w:pPr>
            <w:r>
              <w:rPr>
                <w:b/>
                <w:color w:val="000000"/>
              </w:rPr>
              <w:t>是否涉及采购进口产品</w:t>
            </w:r>
          </w:p>
        </w:tc>
        <w:tc>
          <w:tcPr>
            <w:tcW w:w="0" w:type="auto"/>
          </w:tcPr>
          <w:p w14:paraId="403C12FE">
            <w:pPr>
              <w:pStyle w:val="5"/>
            </w:pPr>
            <w:r>
              <w:t>否</w:t>
            </w:r>
          </w:p>
        </w:tc>
        <w:tc>
          <w:tcPr>
            <w:tcW w:w="0" w:type="auto"/>
          </w:tcPr>
          <w:p w14:paraId="13197E2E">
            <w:pPr>
              <w:pStyle w:val="5"/>
              <w:jc w:val="center"/>
            </w:pPr>
            <w:r>
              <w:rPr>
                <w:b/>
                <w:color w:val="000000"/>
              </w:rPr>
              <w:t>标的物所属行业</w:t>
            </w:r>
          </w:p>
        </w:tc>
        <w:tc>
          <w:tcPr>
            <w:tcW w:w="0" w:type="auto"/>
          </w:tcPr>
          <w:p w14:paraId="241E1CCB">
            <w:pPr>
              <w:pStyle w:val="5"/>
            </w:pPr>
            <w:r>
              <w:t>其他未列明行业</w:t>
            </w:r>
          </w:p>
        </w:tc>
      </w:tr>
    </w:tbl>
    <w:p w14:paraId="386B92AA">
      <w:pPr>
        <w:pStyle w:val="5"/>
      </w:pPr>
      <w:r>
        <w:t>标的名称：隆昌市2024年水利工程白蚁等害堤动物防治服务</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11"/>
        <w:gridCol w:w="457"/>
        <w:gridCol w:w="7554"/>
      </w:tblGrid>
      <w:tr w14:paraId="68EB58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14:paraId="09EC1569">
            <w:pPr>
              <w:pStyle w:val="5"/>
              <w:rPr>
                <w:color w:val="auto"/>
              </w:rPr>
            </w:pPr>
            <w:r>
              <w:rPr>
                <w:color w:val="auto"/>
              </w:rPr>
              <w:t xml:space="preserve"> 参数性质</w:t>
            </w:r>
          </w:p>
        </w:tc>
        <w:tc>
          <w:tcPr>
            <w:tcW w:w="0" w:type="auto"/>
          </w:tcPr>
          <w:p w14:paraId="0E13178A">
            <w:pPr>
              <w:pStyle w:val="5"/>
              <w:rPr>
                <w:color w:val="auto"/>
              </w:rPr>
            </w:pPr>
            <w:r>
              <w:rPr>
                <w:color w:val="auto"/>
              </w:rPr>
              <w:t xml:space="preserve"> 序号</w:t>
            </w:r>
          </w:p>
        </w:tc>
        <w:tc>
          <w:tcPr>
            <w:tcW w:w="0" w:type="auto"/>
          </w:tcPr>
          <w:p w14:paraId="669D7DB1">
            <w:pPr>
              <w:pStyle w:val="5"/>
              <w:rPr>
                <w:color w:val="auto"/>
              </w:rPr>
            </w:pPr>
            <w:r>
              <w:rPr>
                <w:color w:val="auto"/>
              </w:rPr>
              <w:t xml:space="preserve"> 技术参数与性能指标</w:t>
            </w:r>
          </w:p>
        </w:tc>
      </w:tr>
      <w:tr w14:paraId="59F2B4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21340B2">
            <w:pPr>
              <w:rPr>
                <w:color w:val="auto"/>
              </w:rPr>
            </w:pPr>
          </w:p>
        </w:tc>
        <w:tc>
          <w:tcPr>
            <w:tcW w:w="0" w:type="auto"/>
          </w:tcPr>
          <w:p w14:paraId="61855157">
            <w:pPr>
              <w:pStyle w:val="5"/>
              <w:rPr>
                <w:color w:val="auto"/>
              </w:rPr>
            </w:pPr>
            <w:r>
              <w:rPr>
                <w:color w:val="auto"/>
              </w:rPr>
              <w:t>1</w:t>
            </w:r>
          </w:p>
        </w:tc>
        <w:tc>
          <w:tcPr>
            <w:tcW w:w="0" w:type="auto"/>
          </w:tcPr>
          <w:p w14:paraId="11CA78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一、项目基本情况</w:t>
            </w:r>
          </w:p>
          <w:p w14:paraId="02B90C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本项目共1个包，为提高区域内水库大坝安全，杜绝白蚁危害，完成隆昌市境内的12座小型水库白蚁等害堤动物危害治理及6座小型水库白蚁危害监测。</w:t>
            </w:r>
          </w:p>
          <w:p w14:paraId="236AE0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二、技术服务内容及要求</w:t>
            </w:r>
          </w:p>
          <w:p w14:paraId="79757A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★（一）服务内容</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30"/>
              <w:gridCol w:w="2830"/>
              <w:gridCol w:w="1030"/>
              <w:gridCol w:w="1036"/>
            </w:tblGrid>
            <w:tr w14:paraId="26A55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top"/>
                </w:tcPr>
                <w:p w14:paraId="2EA0F8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序号</w:t>
                  </w:r>
                </w:p>
              </w:tc>
              <w:tc>
                <w:tcPr>
                  <w:tcW w:w="0" w:type="auto"/>
                  <w:tcBorders>
                    <w:top w:val="single" w:color="000000" w:sz="6" w:space="0"/>
                    <w:left w:val="nil"/>
                    <w:bottom w:val="single" w:color="000000" w:sz="6" w:space="0"/>
                    <w:right w:val="single" w:color="000000" w:sz="6" w:space="0"/>
                  </w:tcBorders>
                  <w:shd w:val="clear" w:color="auto" w:fill="FFFFFF"/>
                  <w:tcMar>
                    <w:left w:w="105" w:type="dxa"/>
                    <w:right w:w="105" w:type="dxa"/>
                  </w:tcMar>
                  <w:vAlign w:val="top"/>
                </w:tcPr>
                <w:p w14:paraId="617F8A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项目或水库</w:t>
                  </w:r>
                </w:p>
              </w:tc>
              <w:tc>
                <w:tcPr>
                  <w:tcW w:w="0" w:type="auto"/>
                  <w:tcBorders>
                    <w:top w:val="single" w:color="000000" w:sz="6" w:space="0"/>
                    <w:left w:val="nil"/>
                    <w:bottom w:val="single" w:color="000000" w:sz="6" w:space="0"/>
                    <w:right w:val="single" w:color="000000" w:sz="6" w:space="0"/>
                  </w:tcBorders>
                  <w:shd w:val="clear" w:color="auto" w:fill="FFFFFF"/>
                  <w:tcMar>
                    <w:left w:w="105" w:type="dxa"/>
                    <w:right w:w="105" w:type="dxa"/>
                  </w:tcMar>
                  <w:vAlign w:val="top"/>
                </w:tcPr>
                <w:p w14:paraId="58BFF0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单位</w:t>
                  </w:r>
                </w:p>
              </w:tc>
              <w:tc>
                <w:tcPr>
                  <w:tcW w:w="0" w:type="auto"/>
                  <w:tcBorders>
                    <w:top w:val="single" w:color="000000" w:sz="6" w:space="0"/>
                    <w:left w:val="nil"/>
                    <w:bottom w:val="single" w:color="000000" w:sz="6" w:space="0"/>
                    <w:right w:val="single" w:color="000000" w:sz="6" w:space="0"/>
                  </w:tcBorders>
                  <w:shd w:val="clear" w:color="auto" w:fill="FFFFFF"/>
                  <w:tcMar>
                    <w:left w:w="105" w:type="dxa"/>
                    <w:right w:w="105" w:type="dxa"/>
                  </w:tcMar>
                  <w:vAlign w:val="top"/>
                </w:tcPr>
                <w:p w14:paraId="224CE3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数量</w:t>
                  </w:r>
                </w:p>
              </w:tc>
            </w:tr>
            <w:tr w14:paraId="2FBAA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210DD6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1</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53A394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红旗水库</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5C9867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08F023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r>
            <w:tr w14:paraId="4AA30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6EE289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3B22E7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蚁巢开挖（主巢）</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19A564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巢</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3112DA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2</w:t>
                  </w:r>
                </w:p>
              </w:tc>
            </w:tr>
            <w:tr w14:paraId="3118D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3455DE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167329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蚁巢开挖（副巢）</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6F36BD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巢</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4F4FDB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26</w:t>
                  </w:r>
                </w:p>
              </w:tc>
            </w:tr>
            <w:tr w14:paraId="47AE9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6B09DC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036DA9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坝面打孔灌药</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1375C9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个</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022352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2622</w:t>
                  </w:r>
                </w:p>
              </w:tc>
            </w:tr>
            <w:tr w14:paraId="01D1D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56E5AD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72C63A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大坝表层药物处理</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7E5C20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7CD815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2622</w:t>
                  </w:r>
                </w:p>
              </w:tc>
            </w:tr>
            <w:tr w14:paraId="178E0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467DB9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30F30F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开挖毒土隔墙</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402EF5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m</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7F5C29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30</w:t>
                  </w:r>
                </w:p>
              </w:tc>
            </w:tr>
            <w:tr w14:paraId="431DA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6D1080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0A8B45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开挖诱杀点</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5C4D3E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个</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2C4116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48</w:t>
                  </w:r>
                </w:p>
              </w:tc>
            </w:tr>
            <w:tr w14:paraId="26FBA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57D155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2</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4A4968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新桥水库</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31B49A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4BC760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r>
            <w:tr w14:paraId="7F181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2D53FD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3667C5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蚁巢开挖（主巢）</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0FDB86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巢</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20B752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2</w:t>
                  </w:r>
                </w:p>
              </w:tc>
            </w:tr>
            <w:tr w14:paraId="37B8B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230FDA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5FD95A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蚁巢开挖（副巢）</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7EB136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巢</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12AB1F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30</w:t>
                  </w:r>
                </w:p>
              </w:tc>
            </w:tr>
            <w:tr w14:paraId="2B591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100E7A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2E65E6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坝面打孔灌药</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1091CC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个</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345212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3240</w:t>
                  </w:r>
                </w:p>
              </w:tc>
            </w:tr>
            <w:tr w14:paraId="303C0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6951DB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1F89B1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大坝表层药物处理</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7B625F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57C865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3240</w:t>
                  </w:r>
                </w:p>
              </w:tc>
            </w:tr>
            <w:tr w14:paraId="7DE04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55DDF1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1320DB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开挖毒土隔墙</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4AF212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m</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100819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38</w:t>
                  </w:r>
                </w:p>
              </w:tc>
            </w:tr>
            <w:tr w14:paraId="6D87B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477077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5004D4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开挖诱杀点</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7A76BD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个</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246F43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42</w:t>
                  </w:r>
                </w:p>
              </w:tc>
            </w:tr>
            <w:tr w14:paraId="4B1EE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4616A8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3</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685BAF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穿岩石水库</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58407D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2E1329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r>
            <w:tr w14:paraId="14D59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42BF44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6DAE3E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蚁巢开挖（主巢）</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4F5CC8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巢</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339F74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2</w:t>
                  </w:r>
                </w:p>
              </w:tc>
            </w:tr>
            <w:tr w14:paraId="182A4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456742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23252C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蚁巢开挖（副巢）</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04C35A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巢</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1AC642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28</w:t>
                  </w:r>
                </w:p>
              </w:tc>
            </w:tr>
            <w:tr w14:paraId="5A574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477DCB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53270E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坝面打孔灌药</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168D20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个</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2DDF9D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1266</w:t>
                  </w:r>
                </w:p>
              </w:tc>
            </w:tr>
            <w:tr w14:paraId="13864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763A31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2F3747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大坝表层药物处理</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2406BA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4ADCA5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1266</w:t>
                  </w:r>
                </w:p>
              </w:tc>
            </w:tr>
            <w:tr w14:paraId="038DD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747040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7B626E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开挖毒土隔墙</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549F74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m</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053BE1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18</w:t>
                  </w:r>
                </w:p>
              </w:tc>
            </w:tr>
            <w:tr w14:paraId="557AC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5E9678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1D2868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开挖诱杀点</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39BF15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个</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182A48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35</w:t>
                  </w:r>
                </w:p>
              </w:tc>
            </w:tr>
            <w:tr w14:paraId="049D9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32ADCA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4</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799860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龙溪寺水库</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05CDCC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6491D4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r>
            <w:tr w14:paraId="40234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282E4F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004686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蚁巢开挖（主巢）</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01DB4F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巢</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7D0B4F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2</w:t>
                  </w:r>
                </w:p>
              </w:tc>
            </w:tr>
            <w:tr w14:paraId="091A0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7C8417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281728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蚁巢开挖（副巢）</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3193D4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巢</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3D6ABF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35</w:t>
                  </w:r>
                </w:p>
              </w:tc>
            </w:tr>
            <w:tr w14:paraId="0A274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046A4E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6B4617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坝面打孔灌药</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60D184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个</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531CEA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860</w:t>
                  </w:r>
                </w:p>
              </w:tc>
            </w:tr>
            <w:tr w14:paraId="12E4C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0FA9F7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38D961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大坝表层药物处理</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3A4168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3AD825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860</w:t>
                  </w:r>
                </w:p>
              </w:tc>
            </w:tr>
            <w:tr w14:paraId="562B9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421087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76C30E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开挖毒土隔墙</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0F34D8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m</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7E4BEB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30</w:t>
                  </w:r>
                </w:p>
              </w:tc>
            </w:tr>
            <w:tr w14:paraId="3E5BE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65D533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18D701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开挖诱杀点</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66DC95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个</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3DBC76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43</w:t>
                  </w:r>
                </w:p>
              </w:tc>
            </w:tr>
            <w:tr w14:paraId="3E881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705D11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5</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730C14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望城水库</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67F118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3AB30A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r>
            <w:tr w14:paraId="0FFAB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265529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7B03B3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蚁巢开挖（主巢）</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4E990E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巢</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3E94AC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2</w:t>
                  </w:r>
                </w:p>
              </w:tc>
            </w:tr>
            <w:tr w14:paraId="33285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6691DA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4959FA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蚁巢开挖（副巢）</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6E6F82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巢</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32973E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32</w:t>
                  </w:r>
                </w:p>
              </w:tc>
            </w:tr>
            <w:tr w14:paraId="499CA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5F2470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6E88B0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大坝表层药物处理</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758C1F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780882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1140</w:t>
                  </w:r>
                </w:p>
              </w:tc>
            </w:tr>
            <w:tr w14:paraId="40346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5DDBC3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3A2C51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开挖诱杀点</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348798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个</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4D8B76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55</w:t>
                  </w:r>
                </w:p>
              </w:tc>
            </w:tr>
            <w:tr w14:paraId="30A91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614A99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6</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758C8A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竹林扁水库</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48AB4A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68DD09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r>
            <w:tr w14:paraId="4D888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7DDFE5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3BCE38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蚁巢开挖（主巢）</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447B8A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巢</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616A04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2</w:t>
                  </w:r>
                </w:p>
              </w:tc>
            </w:tr>
            <w:tr w14:paraId="166BA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0F06B3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1F2226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蚁巢开挖（副巢）</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448087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巢</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5D90B8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25</w:t>
                  </w:r>
                </w:p>
              </w:tc>
            </w:tr>
            <w:tr w14:paraId="62669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0BE936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4416ED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大坝表层药物处理</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6AB531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658647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658</w:t>
                  </w:r>
                </w:p>
              </w:tc>
            </w:tr>
            <w:tr w14:paraId="459B2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05B14E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51878F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开挖毒土隔墙</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68A48A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m</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2FF658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14</w:t>
                  </w:r>
                </w:p>
              </w:tc>
            </w:tr>
            <w:tr w14:paraId="3719D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71B470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662F00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开挖诱杀点</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13485A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个</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0B41BD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36</w:t>
                  </w:r>
                </w:p>
              </w:tc>
            </w:tr>
            <w:tr w14:paraId="42CD9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173FCB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7</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0F1505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赵家咀水库</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3DD995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00DB61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r>
            <w:tr w14:paraId="45F58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651228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0500FF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蚁巢开挖（主巢）</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67C3DD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巢</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3BBBEA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2</w:t>
                  </w:r>
                </w:p>
              </w:tc>
            </w:tr>
            <w:tr w14:paraId="5040D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207B68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54F449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蚁巢开挖（副巢）</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73BBA1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巢</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1B1AC7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31</w:t>
                  </w:r>
                </w:p>
              </w:tc>
            </w:tr>
            <w:tr w14:paraId="10D74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011C36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1492FD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坝面打孔灌药</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5C4D42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个</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392077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660</w:t>
                  </w:r>
                </w:p>
              </w:tc>
            </w:tr>
            <w:tr w14:paraId="68D53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136ACF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1856DD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大坝表层药物处理</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7D6959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62DAE3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660</w:t>
                  </w:r>
                </w:p>
              </w:tc>
            </w:tr>
            <w:tr w14:paraId="4685D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51D9B2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61764B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开挖毒土隔墙</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6E03FF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m</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6634AE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15</w:t>
                  </w:r>
                </w:p>
              </w:tc>
            </w:tr>
            <w:tr w14:paraId="755C7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42B4AF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5F9527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开挖诱杀点</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4CB9C1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个</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6C0DF7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45</w:t>
                  </w:r>
                </w:p>
              </w:tc>
            </w:tr>
            <w:tr w14:paraId="46F0B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5AD137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8</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6FE852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老观音水库</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266227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126695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r>
            <w:tr w14:paraId="2092B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11DA9B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7B0C3B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蚁巢开挖（主巢）</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0114A3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巢</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40953F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2</w:t>
                  </w:r>
                </w:p>
              </w:tc>
            </w:tr>
            <w:tr w14:paraId="48104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3BDA5F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7A7EBB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蚁巢开挖（副巢）</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69A46C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巢</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1BA946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28</w:t>
                  </w:r>
                </w:p>
              </w:tc>
            </w:tr>
            <w:tr w14:paraId="3D5BE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73E157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289400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大坝表层药物处理</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196428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3757FA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710</w:t>
                  </w:r>
                </w:p>
              </w:tc>
            </w:tr>
            <w:tr w14:paraId="5558C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6C4DAF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07A1BE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开挖毒土隔墙</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03773E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m</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53A968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30</w:t>
                  </w:r>
                </w:p>
              </w:tc>
            </w:tr>
            <w:tr w14:paraId="59E86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398A89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13027A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开挖诱杀点</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296A0C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个</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13AD59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40</w:t>
                  </w:r>
                </w:p>
              </w:tc>
            </w:tr>
            <w:tr w14:paraId="50BE3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6DDE73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9</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54CDC2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黑凼水库</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45D2F2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24E296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r>
            <w:tr w14:paraId="4794D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75C002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26F597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蚁巢开挖（主巢）</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139DB6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巢</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50A30D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1</w:t>
                  </w:r>
                </w:p>
              </w:tc>
            </w:tr>
            <w:tr w14:paraId="649BF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579DAD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69D214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蚁巢开挖（副巢）</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73C550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巢</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33FE54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18</w:t>
                  </w:r>
                </w:p>
              </w:tc>
            </w:tr>
            <w:tr w14:paraId="0794D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5B2B91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54AF06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坝面打孔灌药</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4D07EF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个</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0E2EC6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873</w:t>
                  </w:r>
                </w:p>
              </w:tc>
            </w:tr>
            <w:tr w14:paraId="4D356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774E0A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7FDCC4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大坝表层药物处理</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4901B8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1DC2BC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873</w:t>
                  </w:r>
                </w:p>
              </w:tc>
            </w:tr>
            <w:tr w14:paraId="16E55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6889FF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10F859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开挖毒土隔墙</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68EEC8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m</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4841B8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20</w:t>
                  </w:r>
                </w:p>
              </w:tc>
            </w:tr>
            <w:tr w14:paraId="4348F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510315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776C69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开挖诱杀点</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321405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个</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40232A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43</w:t>
                  </w:r>
                </w:p>
              </w:tc>
            </w:tr>
            <w:tr w14:paraId="6F03E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0B430E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10</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7461C2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柏洋沟水库</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26D91C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49CABC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r>
            <w:tr w14:paraId="25FD9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62F1FF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337974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蚁巢开挖（主巢）</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03FA6D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巢</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2D4F3F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2</w:t>
                  </w:r>
                </w:p>
              </w:tc>
            </w:tr>
            <w:tr w14:paraId="64D3B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627C61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7F6D45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蚁巢开挖（副巢）</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4CDD83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巢</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4950CF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30</w:t>
                  </w:r>
                </w:p>
              </w:tc>
            </w:tr>
            <w:tr w14:paraId="0CEDF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77272B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5DAF98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坝面打孔灌药</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02A69C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个</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12FCC9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369</w:t>
                  </w:r>
                </w:p>
              </w:tc>
            </w:tr>
            <w:tr w14:paraId="3C0CB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3A8AB1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5FA43D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大坝表层药物处理</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063BD4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25AEA0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369</w:t>
                  </w:r>
                </w:p>
              </w:tc>
            </w:tr>
            <w:tr w14:paraId="6BFCB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5BEB56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1B2F8A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开挖毒土隔墙</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40C9BB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m</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42A168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16</w:t>
                  </w:r>
                </w:p>
              </w:tc>
            </w:tr>
            <w:tr w14:paraId="0759A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77E342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1B4C42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开挖诱杀点</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4BCF4F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个</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51807B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37</w:t>
                  </w:r>
                </w:p>
              </w:tc>
            </w:tr>
            <w:tr w14:paraId="2964D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228126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11</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6DF035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高山水库</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184248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4D2F7E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r>
            <w:tr w14:paraId="25F30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379625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5CBCC8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蚁巢开挖（主巢）</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0BF015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巢</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4E26E6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2</w:t>
                  </w:r>
                </w:p>
              </w:tc>
            </w:tr>
            <w:tr w14:paraId="1BD9E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35C26B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4FB89F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蚁巢开挖（副巢）</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21B2D1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巢</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20CC47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26</w:t>
                  </w:r>
                </w:p>
              </w:tc>
            </w:tr>
            <w:tr w14:paraId="769AF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4200BA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55974F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坝面打孔灌药</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44004C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个</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02B716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472</w:t>
                  </w:r>
                </w:p>
              </w:tc>
            </w:tr>
            <w:tr w14:paraId="7C884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2D7404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6E4C8A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大坝表层药物处理</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6D0591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71AE12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472</w:t>
                  </w:r>
                </w:p>
              </w:tc>
            </w:tr>
            <w:tr w14:paraId="6CB25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3F7706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29F407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开挖毒土隔墙</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078561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m</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121420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14</w:t>
                  </w:r>
                </w:p>
              </w:tc>
            </w:tr>
            <w:tr w14:paraId="5DDA0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765494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16CB18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开挖诱杀点</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74A508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个</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3B601F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36</w:t>
                  </w:r>
                </w:p>
              </w:tc>
            </w:tr>
            <w:tr w14:paraId="3D1C0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59367C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12</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71BB6F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长桥水库</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2CBB06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161AD6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r>
            <w:tr w14:paraId="33DEB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1A57F3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525023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蚁巢开挖（主巢）</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558D7F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巢</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3E5406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3</w:t>
                  </w:r>
                </w:p>
              </w:tc>
            </w:tr>
            <w:tr w14:paraId="5C8DC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5E888D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241740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蚁巢开挖（副巢）</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6C9B90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巢</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127C2C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42</w:t>
                  </w:r>
                </w:p>
              </w:tc>
            </w:tr>
            <w:tr w14:paraId="59457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6FA054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1A5CA2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坝面打孔灌药</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0C43FD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个</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63953B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4572</w:t>
                  </w:r>
                </w:p>
              </w:tc>
            </w:tr>
            <w:tr w14:paraId="652AE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6D09BD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40BDA5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大坝表层药物处理</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30A57E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0A010A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4572</w:t>
                  </w:r>
                </w:p>
              </w:tc>
            </w:tr>
            <w:tr w14:paraId="2EC8A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2C97E4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3092ED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开挖毒土隔墙</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061B60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m</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52CF44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48</w:t>
                  </w:r>
                </w:p>
              </w:tc>
            </w:tr>
            <w:tr w14:paraId="6E590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15CE3C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0CAFDE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开挖诱杀点</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62EDA6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个</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314757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41</w:t>
                  </w:r>
                </w:p>
              </w:tc>
            </w:tr>
            <w:tr w14:paraId="41CDB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0B7253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13</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2599BE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黄土桥水库</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404E35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62CD19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r>
            <w:tr w14:paraId="7CEB8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3A65C0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22D967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背水坡白蚁智能监测装置</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7C51F1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套</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1E5A3B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32</w:t>
                  </w:r>
                </w:p>
              </w:tc>
            </w:tr>
            <w:tr w14:paraId="0E87A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185893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675E3C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后期维护费</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2853D0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套</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72FF83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32</w:t>
                  </w:r>
                </w:p>
              </w:tc>
            </w:tr>
            <w:tr w14:paraId="30DD1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7EFB01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14</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703DF3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花坟山水库</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458A4B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4AC5E3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r>
            <w:tr w14:paraId="4DE27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7EF652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264AC7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背水坡白蚁智能监测装置</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7A1EC8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套</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2468FA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28</w:t>
                  </w:r>
                </w:p>
              </w:tc>
            </w:tr>
            <w:tr w14:paraId="7C206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4A001C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5CF52C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后期维护费</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42A1FD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套</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267D54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28</w:t>
                  </w:r>
                </w:p>
              </w:tc>
            </w:tr>
            <w:tr w14:paraId="2E287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12E54A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15</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410150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长埝塘水库</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58BE48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657D6C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r>
            <w:tr w14:paraId="0C474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2A0E24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5464BD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背水坡白蚁智能监测装置</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5EF5BC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套</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372890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45</w:t>
                  </w:r>
                </w:p>
              </w:tc>
            </w:tr>
            <w:tr w14:paraId="13715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550F5D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7C0896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后期维护费</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397469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套</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29FC07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45</w:t>
                  </w:r>
                </w:p>
              </w:tc>
            </w:tr>
            <w:tr w14:paraId="000DB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4C6495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16</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343311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马沟塘水库</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0C10FD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1442AB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r>
            <w:tr w14:paraId="139E3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5C768F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0D9E3C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背水坡白蚁智能监测装置</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0F891A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套</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3F2893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36</w:t>
                  </w:r>
                </w:p>
              </w:tc>
            </w:tr>
            <w:tr w14:paraId="2BFE3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4D7A55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33E3BC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后期维护费</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3740E1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套</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375AE2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36</w:t>
                  </w:r>
                </w:p>
              </w:tc>
            </w:tr>
            <w:tr w14:paraId="15216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4D6B36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17</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7BAA13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大进寺水库</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652FCA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74192F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r>
            <w:tr w14:paraId="35029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64642A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7EFD3F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背水坡白蚁智能监测装置</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485433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套</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799A1E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35</w:t>
                  </w:r>
                </w:p>
              </w:tc>
            </w:tr>
            <w:tr w14:paraId="0F583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60345A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062ADF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后期维护费</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53C8C6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套</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436F7B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35</w:t>
                  </w:r>
                </w:p>
              </w:tc>
            </w:tr>
            <w:tr w14:paraId="58FF8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5D06AC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18</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6AC364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刘家桥水库</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576D9D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1662BA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r>
            <w:tr w14:paraId="2D5A9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24DD5B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09FBA7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背水坡白蚁智能监测装置</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6097B3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套</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1438BF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30</w:t>
                  </w:r>
                </w:p>
              </w:tc>
            </w:tr>
            <w:tr w14:paraId="40374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14:paraId="370122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38833E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后期维护费</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41D462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套</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top"/>
                </w:tcPr>
                <w:p w14:paraId="2E07A8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30</w:t>
                  </w:r>
                </w:p>
              </w:tc>
            </w:tr>
          </w:tbl>
          <w:p w14:paraId="57370E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防治方法：（根据水利部发布的《水利工程白蚁防治技术指南（试行）》要求进行治理）</w:t>
            </w:r>
          </w:p>
          <w:p w14:paraId="41E691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（二）服务要求：</w:t>
            </w:r>
          </w:p>
          <w:p w14:paraId="45AC4F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1、综合防治方案要求</w:t>
            </w:r>
          </w:p>
          <w:p w14:paraId="358909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按照白蚁防治必须“先治后防，标本兼治”的原则，彻底杀灭现存坝体的白蚁群体，杀灭主巢后的补充型繁殖蚁，最大限度地灭杀坝表面层众多的幼龄巢群，大范围地灭杀周围山坡白蚁群体。对大坝采取全面预防处理；使坝体达到长期抗蚁、防蚁能力。</w:t>
            </w:r>
          </w:p>
          <w:p w14:paraId="46568B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2、技术措施和效应要求</w:t>
            </w:r>
          </w:p>
          <w:p w14:paraId="65051C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1）人工开挖主、副巢：(必须清除蚁王、蚁后，并清理出所有副巢。白蚁主巢是白蚁活动、发展、繁殖的地方，通过白蚁的泥被、泥线，找出蚁道挖出蚁巢及主副巢并抓出蚁王、蚁后，用专用的灭白蚁防治药剂吡虫啉对巢内进行灭杀处理，并回填夯实。)人工挖巢能直接有效的消灭蚁巢繁殖蚁，使蚁群失去繁衍能力，清除菌圃能使蚁群失去栖息地的大本营，治理效果显著一目了然。</w:t>
            </w:r>
          </w:p>
          <w:p w14:paraId="5DA154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（2）开挖毒土隔墙：在大坝两端与山体结合部位的坝项至背水坡的底边设毒土沟(沟深×沟宽：40×40cm)先在沟底喷洒药液，然后每填10cm喷一次药，直至填满毒土夯实，此方法可以阻止山上白蚁向坝体蔓延入侵。</w:t>
            </w:r>
          </w:p>
          <w:p w14:paraId="315F7F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3）坝面打孔灌药：对大坝迎水坡水位线以上、坝顶及背水坡部位采用钢钎进行打孔，其规格为孔深不少于30-50CM，打孔直径为2-3CM，孔距为1M×1M梅花桩布置，每孔投放白蚁防治药剂后用土封口，让药物渗透融入坝体浅土层，形成有效地药物屏障。该方法既能有效地毒杀白蚁，同时还能预防白蚁再次入侵（堤坝白蚁来源在没有自身传播和周边蔓延的前提下，是通过繁殖蚁分飞传播，一旦坝体表层形成毒土层，外来白蚁繁殖蚁无法入土生存）。</w:t>
            </w:r>
          </w:p>
          <w:p w14:paraId="0FE57F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4）大坝表层药物处理：采用“≥10%吡虫啉悬浮剂”浓度液（1：200）对坝体表面进行全面的喷洒，施药时保证坝体不留空白，有效地杀灭坝体新生群体，同时使整个坝体形成一个毒土网膜，控制外界有翅成虫飞入坝体建巢。</w:t>
            </w:r>
          </w:p>
          <w:p w14:paraId="304091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5）开挖诱杀点：就是在大坝连接周山白蚁活动的地方开挖（长×宽×深=20×20×20cm）的诱杀点，内置白蚁喜食的引诱原料，再喷上白蚁防治专用药剂，此方法可以灭杀周山活动的零散白蚁，已达到彻底消灭的防治效果，此方法可以灭杀周山活动的零散白蚁，已达到彻底消灭的防治效果。</w:t>
            </w:r>
          </w:p>
          <w:p w14:paraId="3C2505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3、白蚁智能监测装置整体要求：</w:t>
            </w:r>
          </w:p>
          <w:p w14:paraId="7A7561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1）主要由白蚁监测装置和配套软件（蚁情可视化数据管理中心平台、人工巡检小程序终端）组成；白蚁监测控制装置进行监测点白蚁数据的采集与传输；蚁情可视化数据管理中心平台可对整个监测区域的所有装置采集的数据进行汇总及GIS 展示,并实时提供电话及短信预警服务，监测区蚁情再无盲区，人工巡检小程序主要配合白蚁监测站巡检工作，进行监测巡检签到，并实时回传监测点图文信息及反馈相应的蚁情处理意见到平台。</w:t>
            </w:r>
          </w:p>
          <w:p w14:paraId="17FD09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（2）配套软件（蚁情可视化数据管理中心平台、人工巡检小程序终端）支持蚁情触发自动上报机制、支持软件平台预警、小程序联动预警、短信预警、软件平台支持GIS测点分布管理、任务影像图文上报等。</w:t>
            </w:r>
          </w:p>
          <w:p w14:paraId="7BD09F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（3）白蚁智能监测装置的每套装置标配白蚁诱导饵料数量≥6块；电子触发数量≥2个。</w:t>
            </w:r>
          </w:p>
          <w:p w14:paraId="52D4CB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4、白蚁智能监测装置技术参数要求如下：</w:t>
            </w:r>
          </w:p>
          <w:p w14:paraId="2B82FC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（1）电子触发要求：监测装置采用接触类信号线性变化的传感器，当白蚁引诱到装置中后，啃食饵料时会触发装置内传感器信号异常。</w:t>
            </w:r>
          </w:p>
          <w:p w14:paraId="3B3AEB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（2）诱导饵料要求：饵料在完整的情况下，可以持续使用，如果饵料被白蚁啃食或损坏，则需要更换。</w:t>
            </w:r>
          </w:p>
          <w:p w14:paraId="421047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（3）通讯模组：采用AIOT无线全网通支持移动/联通/电信。</w:t>
            </w:r>
          </w:p>
          <w:p w14:paraId="199BD7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（4）供电：可充电锂电池，电池使用寿命≥5年。</w:t>
            </w:r>
          </w:p>
          <w:p w14:paraId="1635AA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（5）续航时间：≥3年。</w:t>
            </w:r>
          </w:p>
          <w:p w14:paraId="6FCA17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（6）通讯协议：RESTHTTP/MQTT/TCP/IP/DDS/JMS等支持多协议定制。</w:t>
            </w:r>
          </w:p>
          <w:p w14:paraId="30AC64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（7）防护等级：PCB电子仓防护等级≥IP68。</w:t>
            </w:r>
          </w:p>
          <w:p w14:paraId="3B442C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▲（8）工作温度：-10-80℃（提供第三方检测机构出具的检测报告复印件）。</w:t>
            </w:r>
          </w:p>
          <w:p w14:paraId="76335C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（9）工作湿度：能在高湿环境下仍保持正常工作，并在退湿后仍能正常传输。</w:t>
            </w:r>
          </w:p>
          <w:p w14:paraId="45168F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（10）外观尺寸材质：尺寸≥高195mm×口径136mm；材质HDPE防腐寿命：≥10年。</w:t>
            </w:r>
          </w:p>
          <w:p w14:paraId="2B17F0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（11）支持便捷模块化维护更换饵料、电池模组。</w:t>
            </w:r>
          </w:p>
          <w:p w14:paraId="4BB1D7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（12）工作电压：工作电压4.2~3.2V。</w:t>
            </w:r>
          </w:p>
          <w:p w14:paraId="44F3B5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▲（13）装置防水性能：在水中浸泡不小于8小时，无渗水产生（提供第三方检测机构出具的检测报告复印件）。</w:t>
            </w:r>
          </w:p>
          <w:p w14:paraId="76D4CF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▲（14）装置防腐蚀性能：在中性盐雾中放置24小时，外观无明显腐蚀（提供第三方检测机构出具的检测报告复印件）。</w:t>
            </w:r>
          </w:p>
          <w:p w14:paraId="360F16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（15）装置对白蚁侵入后的报警率应不低于95%。</w:t>
            </w:r>
          </w:p>
          <w:p w14:paraId="2C29FE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（16）装置对无白蚁侵入的误报率应不大于5%。</w:t>
            </w:r>
          </w:p>
          <w:p w14:paraId="5D1052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★（三）防治效果质量保障要求</w:t>
            </w:r>
          </w:p>
          <w:p w14:paraId="4906D8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1、白蚁防治效果达到99%以上，蚁源区效果达到95%以上；</w:t>
            </w:r>
          </w:p>
          <w:p w14:paraId="776946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2、指派专人负责做好工程日志，详细记录每日施工进度和效果；</w:t>
            </w:r>
          </w:p>
          <w:p w14:paraId="43CB36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3、接受业主现场负责人监管督导，及时协调工作中遇到的问题；</w:t>
            </w:r>
          </w:p>
          <w:p w14:paraId="63E32A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4、安全施工，保证工程施工中无安全事故。</w:t>
            </w:r>
          </w:p>
          <w:p w14:paraId="68C1EC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★（四）药物要求</w:t>
            </w:r>
          </w:p>
          <w:p w14:paraId="2DC395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防治药物技术参数要求：</w:t>
            </w:r>
          </w:p>
          <w:tbl>
            <w:tblPr>
              <w:tblStyle w:val="3"/>
              <w:tblW w:w="0" w:type="auto"/>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6"/>
              <w:gridCol w:w="4103"/>
            </w:tblGrid>
            <w:tr w14:paraId="4540C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vAlign w:val="top"/>
                </w:tcPr>
                <w:p w14:paraId="51C7BA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序号</w:t>
                  </w:r>
                </w:p>
              </w:tc>
              <w:tc>
                <w:tcPr>
                  <w:tcW w:w="0" w:type="auto"/>
                  <w:tcBorders>
                    <w:top w:val="single" w:color="000000" w:sz="6" w:space="0"/>
                    <w:left w:val="nil"/>
                    <w:bottom w:val="single" w:color="000000" w:sz="6" w:space="0"/>
                    <w:right w:val="single" w:color="000000" w:sz="6" w:space="0"/>
                  </w:tcBorders>
                  <w:shd w:val="clear" w:color="auto" w:fill="FFFFFF"/>
                  <w:vAlign w:val="top"/>
                </w:tcPr>
                <w:p w14:paraId="18181D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成分和含量要求</w:t>
                  </w:r>
                </w:p>
              </w:tc>
            </w:tr>
            <w:tr w14:paraId="09FBF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FFFFFF"/>
                  <w:vAlign w:val="top"/>
                </w:tcPr>
                <w:p w14:paraId="164AF6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(1)</w:t>
                  </w:r>
                </w:p>
              </w:tc>
              <w:tc>
                <w:tcPr>
                  <w:tcW w:w="0" w:type="auto"/>
                  <w:tcBorders>
                    <w:top w:val="nil"/>
                    <w:left w:val="nil"/>
                    <w:bottom w:val="single" w:color="000000" w:sz="6" w:space="0"/>
                    <w:right w:val="single" w:color="000000" w:sz="6" w:space="0"/>
                  </w:tcBorders>
                  <w:shd w:val="clear" w:color="auto" w:fill="FFFFFF"/>
                  <w:vAlign w:val="top"/>
                </w:tcPr>
                <w:p w14:paraId="04A699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≥10%吡虫啉悬浮剂(以农药登记证书为准)</w:t>
                  </w:r>
                </w:p>
              </w:tc>
            </w:tr>
          </w:tbl>
          <w:p w14:paraId="2A0DC3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根据《农药管理条例》相关规定，供应商在本项目实施过程中使用的防治药物应具备有效期内的农药生产许可证、农药标准和农药登记证。（须提供承诺函，格式自拟)。</w:t>
            </w:r>
          </w:p>
          <w:p w14:paraId="5189A5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★（五）安全要求</w:t>
            </w:r>
          </w:p>
          <w:p w14:paraId="305331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 供应商须提供《安全承诺书》，应包含但不限于以下内容：</w:t>
            </w:r>
          </w:p>
          <w:p w14:paraId="533795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承诺在白蚁防治期间，严格按照相关法律法规，明确安全责任，服从相关主管部门的 日常管理和检查。</w:t>
            </w:r>
          </w:p>
          <w:p w14:paraId="3BA226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承诺对本单位白蚁防治人员进行安全教育，有健全的安全管理制度和培训教育记录，保证白蚁防治人员安全、规范操作。</w:t>
            </w:r>
          </w:p>
          <w:p w14:paraId="6757CE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承诺文明防治，保证现场不出现安全事故，设立现场安全负责人，向相关主管部门解释实施情况，保证白蚁防治人员和主管单位及第三方人员、财产安全。如因防治服务发生任何意外或造成人员伤亡，由供应商完全负责。</w:t>
            </w:r>
          </w:p>
          <w:p w14:paraId="57E4DA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★（六）售后要求</w:t>
            </w:r>
          </w:p>
          <w:p w14:paraId="78CB5E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1、保治期内，成交供应商应当在白蚁繁殖期前或防治时间段内，派遣专业技术人员利用专业工具进行现场检查及防治。采集现场图片，形成防治报告，交于采购人。</w:t>
            </w:r>
          </w:p>
          <w:p w14:paraId="1F105B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2、响应时间：成交供应商应向采购人提供电话热线，若有异常情况接到采购人通知后应在1个小时内到达服务地点。</w:t>
            </w:r>
          </w:p>
          <w:p w14:paraId="59A380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 三、其他要求</w:t>
            </w:r>
          </w:p>
          <w:p w14:paraId="31A860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1、供应商针对本项目提供的防蚁服务方案，至少包括：治理进度计划、治理安全管理措施、治理效果保障方案、对本项目整体分析、治理过程中的环境保护、水源保护及合理化的建议、白蚁防治施工工艺、施工设备、施工人员配备、项目管理机构、工作职能组织运行、施工团队日常管理制度、内部管理的职责分工等内容。</w:t>
            </w:r>
          </w:p>
          <w:p w14:paraId="33CEB0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2、供应商针对本项目提供的后期服务方案，至少包括：售后人员配置、详细的售后服务流程、如遇重大灾害时的应急预案、白蚁治理管理建议等内容。</w:t>
            </w:r>
          </w:p>
          <w:p w14:paraId="61097A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3、供应商宜具有完成本项目的履约能力，如具有白蚁防治类项目业绩。</w:t>
            </w:r>
          </w:p>
          <w:p w14:paraId="1C30B7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4、供应商完成本项目宜配备专职人员。</w:t>
            </w:r>
          </w:p>
          <w:p w14:paraId="454830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0" w:firstLineChars="200"/>
              <w:jc w:val="left"/>
              <w:textAlignment w:val="auto"/>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注：带“★”的参数为实质性要求，不满足或不响应视为无效响应；带“▲”的参数为重要参数，不满足或不响应为负偏离，作扣分处理；非带“▲”、“★”的参数为一般参数，不满足或不响应为负偏离，作扣分处理。</w:t>
            </w:r>
          </w:p>
          <w:p w14:paraId="05147DD2">
            <w:pPr>
              <w:pStyle w:val="5"/>
              <w:jc w:val="both"/>
              <w:rPr>
                <w:color w:val="auto"/>
              </w:rPr>
            </w:pPr>
          </w:p>
        </w:tc>
      </w:tr>
    </w:tbl>
    <w:p w14:paraId="767A3A93">
      <w:pPr>
        <w:pStyle w:val="5"/>
      </w:pPr>
      <w:r>
        <w:t>8、供应商一般资格要求</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48"/>
        <w:gridCol w:w="2266"/>
        <w:gridCol w:w="5808"/>
      </w:tblGrid>
      <w:tr w14:paraId="38DF7F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1B188F2">
            <w:pPr>
              <w:pStyle w:val="5"/>
            </w:pPr>
            <w:r>
              <w:t>序号</w:t>
            </w:r>
          </w:p>
        </w:tc>
        <w:tc>
          <w:tcPr>
            <w:tcW w:w="0" w:type="auto"/>
          </w:tcPr>
          <w:p w14:paraId="46BA5663">
            <w:pPr>
              <w:pStyle w:val="5"/>
            </w:pPr>
            <w:r>
              <w:t>资格要求名称</w:t>
            </w:r>
          </w:p>
        </w:tc>
        <w:tc>
          <w:tcPr>
            <w:tcW w:w="0" w:type="auto"/>
          </w:tcPr>
          <w:p w14:paraId="3B4767B9">
            <w:pPr>
              <w:pStyle w:val="5"/>
            </w:pPr>
            <w:r>
              <w:t>资格要求详细说明</w:t>
            </w:r>
          </w:p>
        </w:tc>
      </w:tr>
      <w:tr w14:paraId="5C877B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EEC2199">
            <w:pPr>
              <w:pStyle w:val="5"/>
            </w:pPr>
            <w:r>
              <w:t>1</w:t>
            </w:r>
          </w:p>
        </w:tc>
        <w:tc>
          <w:tcPr>
            <w:tcW w:w="0" w:type="auto"/>
          </w:tcPr>
          <w:p w14:paraId="58908FED">
            <w:pPr>
              <w:pStyle w:val="5"/>
            </w:pPr>
            <w:r>
              <w:t>具有独立承担民事责任的能力。</w:t>
            </w:r>
          </w:p>
        </w:tc>
        <w:tc>
          <w:tcPr>
            <w:tcW w:w="0" w:type="auto"/>
          </w:tcPr>
          <w:p w14:paraId="5FAFB6C9">
            <w:pPr>
              <w:pStyle w:val="5"/>
            </w:pPr>
            <w:r>
              <w:t>①供应商若为企业法人：提供“统一社会信用代码营业执照”；未换证的提供“营业执照、税务登记 证、组织机构代码证或三证合一的营业执照”；②若为事业法人：提供“统一社会信用代码法人登记 证书”；未换证的提交“事业法人登记证书、组织机构代码证”；③若为其他组织：提供“对应主管 部门颁发的准许执业证明文件或营业执照”；④若为自然人：提供“身份证明材料”。（以上4项材料供应商根据自身情况任选其一即可，均提供复印件并进行电子签章。）</w:t>
            </w:r>
          </w:p>
        </w:tc>
      </w:tr>
      <w:tr w14:paraId="3E1357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F5EBB48">
            <w:pPr>
              <w:pStyle w:val="5"/>
            </w:pPr>
            <w:r>
              <w:t>2</w:t>
            </w:r>
          </w:p>
        </w:tc>
        <w:tc>
          <w:tcPr>
            <w:tcW w:w="0" w:type="auto"/>
          </w:tcPr>
          <w:p w14:paraId="790743B3">
            <w:pPr>
              <w:pStyle w:val="5"/>
            </w:pPr>
            <w:r>
              <w:t>具有良好的商业信誉</w:t>
            </w:r>
          </w:p>
        </w:tc>
        <w:tc>
          <w:tcPr>
            <w:tcW w:w="0" w:type="auto"/>
          </w:tcPr>
          <w:p w14:paraId="44D89B89">
            <w:pPr>
              <w:pStyle w:val="5"/>
            </w:pPr>
            <w:r>
              <w:t>供应商需在使用投标(响应)客户端编制响应文件时，按要求填写《投标（响应）函》完成承诺并进行电子签章。</w:t>
            </w:r>
          </w:p>
        </w:tc>
      </w:tr>
      <w:tr w14:paraId="484678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3E2CA6C">
            <w:pPr>
              <w:pStyle w:val="5"/>
            </w:pPr>
            <w:r>
              <w:t>3</w:t>
            </w:r>
          </w:p>
        </w:tc>
        <w:tc>
          <w:tcPr>
            <w:tcW w:w="0" w:type="auto"/>
          </w:tcPr>
          <w:p w14:paraId="6F060B3E">
            <w:pPr>
              <w:pStyle w:val="5"/>
            </w:pPr>
            <w:r>
              <w:t>具有健全的财务会计制度。</w:t>
            </w:r>
          </w:p>
        </w:tc>
        <w:tc>
          <w:tcPr>
            <w:tcW w:w="0" w:type="auto"/>
          </w:tcPr>
          <w:p w14:paraId="658EF071">
            <w:pPr>
              <w:pStyle w:val="5"/>
            </w:pPr>
            <w:r>
              <w:t>供应商需在使用投标(响应)客户端编制响应文件时，按要求填写《投标（响应）函》完成承诺并进行电子签章。</w:t>
            </w:r>
          </w:p>
        </w:tc>
      </w:tr>
      <w:tr w14:paraId="502A84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80739E0">
            <w:pPr>
              <w:pStyle w:val="5"/>
            </w:pPr>
            <w:r>
              <w:t>4</w:t>
            </w:r>
          </w:p>
        </w:tc>
        <w:tc>
          <w:tcPr>
            <w:tcW w:w="0" w:type="auto"/>
          </w:tcPr>
          <w:p w14:paraId="5CE52DD0">
            <w:pPr>
              <w:pStyle w:val="5"/>
            </w:pPr>
            <w:r>
              <w:t>具有履行合同所必需的设备和专业技术能力。</w:t>
            </w:r>
          </w:p>
        </w:tc>
        <w:tc>
          <w:tcPr>
            <w:tcW w:w="0" w:type="auto"/>
          </w:tcPr>
          <w:p w14:paraId="72F010F8">
            <w:pPr>
              <w:pStyle w:val="5"/>
            </w:pPr>
            <w:r>
              <w:t>供应商需在使用投标(响应)客户端编制响应文件时，按要求填写《投标（响应）函》完成承诺并进行电子签章。</w:t>
            </w:r>
          </w:p>
        </w:tc>
      </w:tr>
      <w:tr w14:paraId="437141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90AEA2B">
            <w:pPr>
              <w:pStyle w:val="5"/>
            </w:pPr>
            <w:r>
              <w:t>5</w:t>
            </w:r>
          </w:p>
        </w:tc>
        <w:tc>
          <w:tcPr>
            <w:tcW w:w="0" w:type="auto"/>
          </w:tcPr>
          <w:p w14:paraId="0D6DC37E">
            <w:pPr>
              <w:pStyle w:val="5"/>
            </w:pPr>
            <w:r>
              <w:t>有依法缴纳税收和社会保障资金的良好记录。</w:t>
            </w:r>
          </w:p>
        </w:tc>
        <w:tc>
          <w:tcPr>
            <w:tcW w:w="0" w:type="auto"/>
          </w:tcPr>
          <w:p w14:paraId="489A12E4">
            <w:pPr>
              <w:pStyle w:val="5"/>
            </w:pPr>
            <w:r>
              <w:t>供应商需在使用投标(响应)客户端编制响应文件时，按要求填写《投标（响应）函》完成承诺并进行电子签章。</w:t>
            </w:r>
          </w:p>
        </w:tc>
      </w:tr>
      <w:tr w14:paraId="4344E9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F011F0C">
            <w:pPr>
              <w:pStyle w:val="5"/>
            </w:pPr>
            <w:r>
              <w:t>6</w:t>
            </w:r>
          </w:p>
        </w:tc>
        <w:tc>
          <w:tcPr>
            <w:tcW w:w="0" w:type="auto"/>
          </w:tcPr>
          <w:p w14:paraId="7F7D20BA">
            <w:pPr>
              <w:pStyle w:val="5"/>
            </w:pPr>
            <w:r>
              <w:t>参加政府采购活动前三年内，在经营活动中没有重大违法记录。</w:t>
            </w:r>
          </w:p>
        </w:tc>
        <w:tc>
          <w:tcPr>
            <w:tcW w:w="0" w:type="auto"/>
          </w:tcPr>
          <w:p w14:paraId="1D8DA241">
            <w:pPr>
              <w:pStyle w:val="5"/>
            </w:pPr>
            <w:r>
              <w:t>供应商需在使用投标(响应)客户端编制响应文件时，按要求填写《投标（响应）函》完成承诺并进行电子签章。</w:t>
            </w:r>
          </w:p>
        </w:tc>
      </w:tr>
      <w:tr w14:paraId="65826B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D7DD88C">
            <w:pPr>
              <w:pStyle w:val="5"/>
            </w:pPr>
            <w:r>
              <w:t>7</w:t>
            </w:r>
          </w:p>
        </w:tc>
        <w:tc>
          <w:tcPr>
            <w:tcW w:w="0" w:type="auto"/>
          </w:tcPr>
          <w:p w14:paraId="2808EBAB">
            <w:pPr>
              <w:pStyle w:val="5"/>
            </w:pPr>
            <w:r>
              <w:t>不存在与单位负责人为同一人或者存在直接控股、管理关系的不同供应商不得参加同一合同项下的政府采购活动的行为。</w:t>
            </w:r>
          </w:p>
        </w:tc>
        <w:tc>
          <w:tcPr>
            <w:tcW w:w="0" w:type="auto"/>
          </w:tcPr>
          <w:p w14:paraId="1EE940ED">
            <w:pPr>
              <w:pStyle w:val="5"/>
            </w:pPr>
            <w:r>
              <w:t>供应商需在使用投标(响应)客户端编制响应文件时，按要求填写《投标（响应）函》完成承诺并进行电子签章。</w:t>
            </w:r>
          </w:p>
        </w:tc>
      </w:tr>
      <w:tr w14:paraId="3A0F8B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2778C48">
            <w:pPr>
              <w:pStyle w:val="5"/>
            </w:pPr>
            <w:r>
              <w:t>8</w:t>
            </w:r>
          </w:p>
        </w:tc>
        <w:tc>
          <w:tcPr>
            <w:tcW w:w="0" w:type="auto"/>
          </w:tcPr>
          <w:p w14:paraId="1564E26C">
            <w:pPr>
              <w:pStyle w:val="5"/>
            </w:pPr>
            <w:r>
              <w:t>不属于为本项目提供整体设计、规范编制或者项目管理、监理、检测等服务的供应商。</w:t>
            </w:r>
          </w:p>
        </w:tc>
        <w:tc>
          <w:tcPr>
            <w:tcW w:w="0" w:type="auto"/>
          </w:tcPr>
          <w:p w14:paraId="7D3FD868">
            <w:pPr>
              <w:pStyle w:val="5"/>
            </w:pPr>
            <w:r>
              <w:t>供应商需在使用投标(响应)客户端编制响应文件时，按要求填写《投标（响应）函》完成承诺并进行电子签章。</w:t>
            </w:r>
          </w:p>
        </w:tc>
      </w:tr>
    </w:tbl>
    <w:p w14:paraId="5AF7C579">
      <w:pPr>
        <w:pStyle w:val="5"/>
      </w:pPr>
      <w:r>
        <w:t>9、供应商特殊资格要求</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16"/>
        <w:gridCol w:w="1416"/>
        <w:gridCol w:w="1816"/>
      </w:tblGrid>
      <w:tr w14:paraId="2E36B1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D6CCBB2">
            <w:pPr>
              <w:pStyle w:val="5"/>
            </w:pPr>
            <w:r>
              <w:t>序号</w:t>
            </w:r>
          </w:p>
        </w:tc>
        <w:tc>
          <w:tcPr>
            <w:tcW w:w="0" w:type="auto"/>
          </w:tcPr>
          <w:p w14:paraId="51A0E3B4">
            <w:pPr>
              <w:pStyle w:val="5"/>
            </w:pPr>
            <w:r>
              <w:t>资格要求名称</w:t>
            </w:r>
          </w:p>
        </w:tc>
        <w:tc>
          <w:tcPr>
            <w:tcW w:w="0" w:type="auto"/>
          </w:tcPr>
          <w:p w14:paraId="3EEDE226">
            <w:pPr>
              <w:pStyle w:val="5"/>
            </w:pPr>
            <w:r>
              <w:t>资格要求详细说明</w:t>
            </w:r>
          </w:p>
        </w:tc>
      </w:tr>
      <w:tr w14:paraId="55E943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gridSpan w:val="3"/>
          </w:tcPr>
          <w:p w14:paraId="2FFA35C0">
            <w:pPr>
              <w:pStyle w:val="5"/>
            </w:pPr>
            <w:r>
              <w:t>无</w:t>
            </w:r>
          </w:p>
        </w:tc>
      </w:tr>
    </w:tbl>
    <w:p w14:paraId="3C3EF917">
      <w:pPr>
        <w:pStyle w:val="5"/>
      </w:pPr>
      <w:r>
        <w:t>1</w:t>
      </w:r>
      <w:r>
        <w:rPr>
          <w:rFonts w:hint="eastAsia"/>
          <w:lang w:val="en-US" w:eastAsia="zh-CN"/>
        </w:rPr>
        <w:t>0</w:t>
      </w:r>
      <w:r>
        <w:t>、合同管理安排</w:t>
      </w:r>
    </w:p>
    <w:p w14:paraId="7422B37F">
      <w:pPr>
        <w:pStyle w:val="5"/>
        <w:ind w:firstLine="840"/>
      </w:pPr>
      <w:r>
        <w:t>1）合同类型：技术合同</w:t>
      </w:r>
    </w:p>
    <w:p w14:paraId="29F89440">
      <w:pPr>
        <w:pStyle w:val="5"/>
        <w:ind w:firstLine="840"/>
      </w:pPr>
      <w:r>
        <w:t>2）合同定价方式：固定总价</w:t>
      </w:r>
    </w:p>
    <w:p w14:paraId="1AD5ABF1">
      <w:pPr>
        <w:pStyle w:val="5"/>
        <w:ind w:firstLine="840"/>
      </w:pPr>
      <w:r>
        <w:t>3）合同履行期限：140</w:t>
      </w:r>
    </w:p>
    <w:p w14:paraId="4EC54E34">
      <w:pPr>
        <w:pStyle w:val="5"/>
        <w:ind w:firstLine="840"/>
      </w:pPr>
      <w:r>
        <w:t>4）合同履约地点：采购人指定地点</w:t>
      </w:r>
    </w:p>
    <w:p w14:paraId="6DA0C647">
      <w:pPr>
        <w:pStyle w:val="5"/>
        <w:ind w:firstLine="840"/>
      </w:pPr>
      <w:r>
        <w:t>5）支付方式：分期付款</w:t>
      </w:r>
    </w:p>
    <w:p w14:paraId="60CF5BEA">
      <w:pPr>
        <w:pStyle w:val="5"/>
        <w:ind w:firstLine="840"/>
      </w:pPr>
      <w:r>
        <w:t>6）履约保证金及缴纳形式：</w:t>
      </w:r>
    </w:p>
    <w:p w14:paraId="0E6E7375">
      <w:pPr>
        <w:pStyle w:val="5"/>
      </w:pPr>
      <w:r>
        <w:t>中标/成交供应商是否需要缴纳履约保证金：否</w:t>
      </w:r>
    </w:p>
    <w:p w14:paraId="3E54CAB0">
      <w:pPr>
        <w:pStyle w:val="5"/>
        <w:ind w:firstLine="840"/>
      </w:pPr>
      <w:r>
        <w:t>7）质量保证金及缴纳形式：</w:t>
      </w:r>
    </w:p>
    <w:p w14:paraId="3EFB97D9">
      <w:pPr>
        <w:pStyle w:val="5"/>
      </w:pPr>
      <w:r>
        <w:t>中标/成交供应商是否需要缴纳质量保证金：否</w:t>
      </w:r>
    </w:p>
    <w:p w14:paraId="32BA1598">
      <w:pPr>
        <w:pStyle w:val="5"/>
        <w:ind w:firstLine="840"/>
      </w:pPr>
      <w:r>
        <w:t>8）合同支付约定：</w:t>
      </w:r>
    </w:p>
    <w:p w14:paraId="0840B938">
      <w:pPr>
        <w:pStyle w:val="5"/>
      </w:pPr>
      <w:r>
        <w:t>1、 付款条件说明： 合同签订生效后，白蚁防治效果达到99%以上，蚁源区效果达到95%以上，通过验收后 ，达到付款条件起 30 日内， 支付合同总金额的95.00%。</w:t>
      </w:r>
    </w:p>
    <w:p w14:paraId="1B8BAA9B">
      <w:pPr>
        <w:pStyle w:val="5"/>
        <w:ind w:firstLine="1200"/>
      </w:pPr>
      <w:r>
        <w:t>2、 付款条件说明： 合同期满一年后 ，达到付款条件起 30 日内， 支付合同总金额的5.00%。</w:t>
      </w:r>
    </w:p>
    <w:p w14:paraId="4F187082">
      <w:pPr>
        <w:pStyle w:val="5"/>
        <w:ind w:firstLine="840"/>
      </w:pPr>
      <w:r>
        <w:t>9）验收交付标准和方法：本项目完成后，白蚁防治效果达到99%以上，蚁源区效果达到95%以上,并严格按照政府采购相关法律法规以及《财政部关于进一步加强政府采购需求和履约验收管理的指导意见》（财库【2016】205号）、《政府采购需求管理办法》（财库〔2021〕22 号）的要求进行验收。符合国家有关规定、磋商文件的质量要求和技术指标、供应商的响应文件及采购人履约验收方案以及合同条款进行验收。</w:t>
      </w:r>
    </w:p>
    <w:p w14:paraId="4BE67594">
      <w:pPr>
        <w:pStyle w:val="5"/>
        <w:ind w:firstLine="840"/>
      </w:pPr>
      <w:r>
        <w:t>10）质量保修范围和保修期：保证质量3年，在质量保证期内定期进行跟踪服务，保证水库主、副坝体在合同期内无蚁害情况下运行，在保证期内发现新生蚁害免费防治。</w:t>
      </w:r>
    </w:p>
    <w:p w14:paraId="3E36C15A">
      <w:pPr>
        <w:pStyle w:val="5"/>
        <w:ind w:firstLine="840"/>
      </w:pPr>
      <w:r>
        <w:t>11）知识产权归属和处理方式：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14:paraId="786D82CF">
      <w:pPr>
        <w:pStyle w:val="5"/>
        <w:ind w:firstLine="840"/>
      </w:pPr>
      <w:r>
        <w:t>12）成本补偿和风险分担约定：合同中约定。</w:t>
      </w:r>
    </w:p>
    <w:p w14:paraId="28F5E043">
      <w:pPr>
        <w:pStyle w:val="5"/>
        <w:ind w:firstLine="840"/>
      </w:pPr>
      <w:r>
        <w:t>13）违约责任与解决争议的方法：（一）违约责任：采购人违约：1.采购人应遵守本合同并执行合同中的各项规定，保证本合同的正常履行；2.如有延期支付合同款项，或因甲方原因导致变更、中止或终止政府采购合同的，应依照合同约定对乙方受到的损失予以赔偿或补偿。供应商违约：1.供应商必须遵守采购合同并执行合同中的各项规定，保证采购合同的正常履行。 2.如因供 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二）争议解决办法： （1）因服务的质量问题发生争议，由采购人所在地质量技术监督部门或其指定的质量鉴定机构进行质量鉴定。服务符合标准的，鉴定费由 采购人承担；服务不符合质量标准的，鉴定费由供应商承担。</w:t>
      </w:r>
    </w:p>
    <w:p w14:paraId="0BD6C4D1">
      <w:pPr>
        <w:pStyle w:val="5"/>
        <w:ind w:firstLine="840"/>
      </w:pPr>
      <w:r>
        <w:t>14）合同其他条款：甲方的权利和义务 1、甲方有权对合同规定范围内乙方的服务行为进行监督和检查，拥有监管权。有权定期核对乙方提供服务所配备的人员数量。对甲方认为不合理的部分有权下达整改通知书，并要求乙方限期整改。 2、甲方有权依据双方签订的考评办法对乙方提供的服务进行定期考评。当考评结果未达到标准时，有权依据考评办法约定的数额扣除履约保证金。 3、负责检查监督乙方管理工作的实施及制度的执行情况。 4、根据本合同规定，按时向乙方支付应付服务费用。 5、国家法律、法规所规定由甲方承担的其它责任。 乙方的权利和义务 1、对本合同规定的委托服务范围内的项目享有管理权及服务义务。 2、根据本合同的规定向甲方收取相关服务费用，并有权在本项目管理范围内管理及合理使用。 3、及时向甲方通告本项目服务范围内有关服务的重大事项，及时配合处理投诉。 4、接受项目行业管理部门及政府有关部门的指导，接受甲方的监督。 5、国家法律、法规所规定由乙方承担的其它责任。</w:t>
      </w:r>
    </w:p>
    <w:p w14:paraId="7A982200">
      <w:pPr>
        <w:pStyle w:val="5"/>
      </w:pPr>
      <w:r>
        <w:t>1</w:t>
      </w:r>
      <w:r>
        <w:rPr>
          <w:rFonts w:hint="eastAsia"/>
          <w:lang w:val="en-US" w:eastAsia="zh-CN"/>
        </w:rPr>
        <w:t>1</w:t>
      </w:r>
      <w:r>
        <w:t>、履约验收方案</w:t>
      </w:r>
    </w:p>
    <w:p w14:paraId="11F23C99">
      <w:pPr>
        <w:pStyle w:val="5"/>
        <w:ind w:firstLine="840"/>
      </w:pPr>
      <w:r>
        <w:t>1）验收组织方式：自行验收</w:t>
      </w:r>
    </w:p>
    <w:p w14:paraId="71D987D3">
      <w:pPr>
        <w:pStyle w:val="5"/>
        <w:ind w:firstLine="840"/>
      </w:pPr>
      <w:r>
        <w:t>2）是否邀请本项目的其他供应商：否</w:t>
      </w:r>
    </w:p>
    <w:p w14:paraId="660D28F9">
      <w:pPr>
        <w:pStyle w:val="5"/>
        <w:ind w:firstLine="840"/>
      </w:pPr>
      <w:r>
        <w:t>3）是否邀请专家：否</w:t>
      </w:r>
    </w:p>
    <w:p w14:paraId="6198CE74">
      <w:pPr>
        <w:pStyle w:val="5"/>
        <w:ind w:firstLine="840"/>
      </w:pPr>
      <w:r>
        <w:t>4）是否邀请服务对象：否</w:t>
      </w:r>
    </w:p>
    <w:p w14:paraId="6B00FF94">
      <w:pPr>
        <w:pStyle w:val="5"/>
        <w:ind w:firstLine="840"/>
      </w:pPr>
      <w:r>
        <w:t>5）是否邀请第三方检测机构：否</w:t>
      </w:r>
    </w:p>
    <w:p w14:paraId="02A7231F">
      <w:pPr>
        <w:pStyle w:val="5"/>
        <w:ind w:firstLine="840"/>
      </w:pPr>
      <w:r>
        <w:t>6）履约验收程序：一次性验收</w:t>
      </w:r>
    </w:p>
    <w:p w14:paraId="3C45932A">
      <w:pPr>
        <w:pStyle w:val="5"/>
        <w:ind w:firstLine="840"/>
      </w:pPr>
      <w:r>
        <w:t>7）履约验收时间：</w:t>
      </w:r>
    </w:p>
    <w:p w14:paraId="70517A94">
      <w:pPr>
        <w:pStyle w:val="5"/>
      </w:pPr>
      <w:r>
        <w:t>1、 验收条件说明： 供应商提出验收申请之日 ，达到验收条件起 7 日内，验收合同总金额的 100.00%；</w:t>
      </w:r>
    </w:p>
    <w:p w14:paraId="54BE7DCA">
      <w:pPr>
        <w:pStyle w:val="5"/>
        <w:ind w:firstLine="840"/>
      </w:pPr>
      <w:r>
        <w:t>8）验收组织的其他事项：无。</w:t>
      </w:r>
    </w:p>
    <w:p w14:paraId="05129CEA">
      <w:pPr>
        <w:pStyle w:val="5"/>
        <w:ind w:firstLine="840"/>
      </w:pPr>
      <w:r>
        <w:t>9）技术履约验收内容：本项目中所有实质性要求的内容及技术、服务内容。</w:t>
      </w:r>
    </w:p>
    <w:p w14:paraId="397BB0D0">
      <w:pPr>
        <w:pStyle w:val="5"/>
        <w:ind w:firstLine="840"/>
      </w:pPr>
      <w:r>
        <w:t>10）商务履约验收内容：本项目商务条款、供应商的响应文件及承诺条款等。</w:t>
      </w:r>
    </w:p>
    <w:p w14:paraId="70CD66EF">
      <w:pPr>
        <w:pStyle w:val="5"/>
        <w:ind w:firstLine="840"/>
      </w:pPr>
      <w:r>
        <w:t>11）履约验收标准：严格按照政府采购相关法律法规以及《财政部关于进一步加强政府采购需求和履约验收管理的指导意见》（财库〔2016〕205号）的要求、磋商文件的质量要求和技术指标、成交供应商的响应文件及承诺以及合</w:t>
      </w:r>
      <w:bookmarkStart w:id="0" w:name="_GoBack"/>
      <w:bookmarkEnd w:id="0"/>
      <w:r>
        <w:t>同约定标准进行验收。</w:t>
      </w:r>
    </w:p>
    <w:p w14:paraId="043A208C">
      <w:pPr>
        <w:pStyle w:val="5"/>
        <w:ind w:firstLine="840"/>
      </w:pPr>
      <w:r>
        <w:t>12）履约验收其他事项：验收结果合格的，成交供应商凭验收报告办理相关手续，采购人按采购合同约定支付采购资金；验收结果不合格的，不予支付采购尾款。</w:t>
      </w:r>
    </w:p>
    <w:p w14:paraId="0E1D43DD">
      <w:pPr>
        <w:pStyle w:val="5"/>
        <w:outlineLvl w:val="2"/>
      </w:pPr>
      <w:r>
        <w:rPr>
          <w:b/>
          <w:sz w:val="28"/>
        </w:rPr>
        <w:t>五、风险控制措施和替代方案</w:t>
      </w:r>
    </w:p>
    <w:p w14:paraId="4B224A78">
      <w:pPr>
        <w:pStyle w:val="5"/>
        <w:ind w:firstLine="840"/>
      </w:pPr>
      <w:r>
        <w:t>该采购项目按照《政府采购需求管理办法》第二十五条规定，本项目是否需要组织风险判断、提出处置措施和替代方案：否</w:t>
      </w:r>
    </w:p>
    <w:p w14:paraId="13003842">
      <w:pPr>
        <w:pStyle w:val="5"/>
      </w:pPr>
    </w:p>
    <w:p w14:paraId="0C4A96DA">
      <w:pPr>
        <w:pStyle w:val="5"/>
        <w:rPr>
          <w:rFonts w:hint="eastAsia"/>
          <w:lang w:val="en-US" w:eastAsia="zh-Hans"/>
        </w:rPr>
      </w:pPr>
    </w:p>
    <w:p w14:paraId="788202D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MDcwYzEzMjNkY2ZmNGVmMTk4YjgzOTZjNmI0ODkifQ=="/>
  </w:docVars>
  <w:rsids>
    <w:rsidRoot w:val="00000000"/>
    <w:rsid w:val="29916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2024-08-05T09:55:53Z</dcterms:created>
  <dc:creator>asus</dc:creator>
  <cp:lastModifiedBy>cpco会员发展部阳耀辉</cp:lastModifiedBy>
  <dcterms:modified xsi:type="dcterms:W3CDTF">2024-08-05T09:56:06Z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27EE4B164A3B44A6B65ADD3C8AE499D1_12</vt:lpwstr>
  </property>
</Properties>
</file>