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6D14E">
      <w:pPr>
        <w:jc w:val="center"/>
        <w:rPr>
          <w:rFonts w:ascii="宋体" w:hAnsi="宋体" w:eastAsia="宋体"/>
          <w:sz w:val="28"/>
          <w:szCs w:val="28"/>
        </w:rPr>
      </w:pPr>
      <w:r>
        <w:rPr>
          <w:rFonts w:hint="eastAsia" w:ascii="宋体" w:hAnsi="宋体" w:eastAsia="宋体"/>
          <w:b/>
          <w:bCs/>
          <w:sz w:val="32"/>
          <w:szCs w:val="32"/>
        </w:rPr>
        <w:t>广东医科大学附属第二医院采购“除四害”服务项目需求</w:t>
      </w:r>
    </w:p>
    <w:p w14:paraId="1E2E01D4">
      <w:pPr>
        <w:ind w:firstLine="560" w:firstLineChars="200"/>
        <w:rPr>
          <w:rFonts w:hint="eastAsia" w:ascii="宋体" w:hAnsi="宋体" w:eastAsia="宋体" w:cs="宋体"/>
          <w:sz w:val="28"/>
          <w:szCs w:val="28"/>
          <w:lang w:val="en-US" w:eastAsia="zh-CN"/>
        </w:rPr>
      </w:pPr>
    </w:p>
    <w:p w14:paraId="5B098E65">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eastAsia="zh-CN"/>
        </w:rPr>
        <w:t>我院拟采购为期一年的“除四害”服务项目，总预算</w:t>
      </w:r>
      <w:r>
        <w:rPr>
          <w:rFonts w:hint="eastAsia" w:ascii="宋体" w:hAnsi="宋体" w:eastAsia="宋体" w:cs="宋体"/>
          <w:b/>
          <w:bCs/>
          <w:sz w:val="28"/>
          <w:szCs w:val="28"/>
          <w:lang w:val="en-US" w:eastAsia="zh-CN"/>
        </w:rPr>
        <w:t>42000</w:t>
      </w:r>
      <w:r>
        <w:rPr>
          <w:rFonts w:hint="eastAsia" w:ascii="宋体" w:hAnsi="宋体" w:eastAsia="宋体" w:cs="宋体"/>
          <w:sz w:val="28"/>
          <w:szCs w:val="28"/>
          <w:lang w:val="en-US" w:eastAsia="zh-CN"/>
        </w:rPr>
        <w:t>元。</w:t>
      </w:r>
    </w:p>
    <w:p w14:paraId="3775A798">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一．供应商资格要求（以下材料均需加盖单位公章）：</w:t>
      </w:r>
    </w:p>
    <w:p w14:paraId="61308CF8">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提供在中华人民共和国境内注册的法人或其他组织的营业执照或事业单位法人证书或社会团体法人登记证书复印件，如投标人为自然人的提供自然人身份证明复印件；如国家另有规定的，则从其规定；（如投标人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02FDF35A">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（2）具有履行合同所必需的专业技术能力；（提供声明函，格式自拟）；（3）参加采购活动前3年内，在经营活动中没有重大违法记录：提供《无重大违法记录声明函》（提供声明函，格式自拟）。</w:t>
      </w:r>
    </w:p>
    <w:p w14:paraId="5866E4C3">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信用记录：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本项目投标截止时间前在“信用中国”网站（www.creditchina.gov.cn）及中国政府采购网(www.ccgp.gov.cn)查询结果为准，如相关失信记录已失效，供应商需提供相关证明资料）。</w:t>
      </w:r>
    </w:p>
    <w:p w14:paraId="15A201FF">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（5）供应商必须符合法律、行政法规规定的其他条件：单位负责人为同一人或者存在直接控股、管理关系的不同供应商，不得同时参加本采购项目。（提供声明函，格式自拟）</w:t>
      </w:r>
    </w:p>
    <w:p w14:paraId="727E74E5">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（6）响应方单位法人的授权委托书（加亲笔签名或者法人私章）、法人身份证复印件、被授权人的身份证复印件和亲笔签名。（提供声明函，格式自拟）</w:t>
      </w:r>
    </w:p>
    <w:p w14:paraId="1239E36C">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（7）本项目不接受联合体参选。（提供声明函，格式自拟）</w:t>
      </w:r>
    </w:p>
    <w:p w14:paraId="6755B758">
      <w:pPr>
        <w:numPr>
          <w:ilvl w:val="0"/>
          <w:numId w:val="0"/>
        </w:numP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lang w:val="en-US" w:eastAsia="zh-CN"/>
        </w:rPr>
        <w:t>二、</w:t>
      </w:r>
      <w:r>
        <w:rPr>
          <w:rFonts w:hint="eastAsia" w:cs="宋体" w:asciiTheme="minorEastAsia" w:hAnsiTheme="minorEastAsia" w:eastAsiaTheme="minorEastAsia"/>
          <w:b/>
          <w:bCs/>
          <w:sz w:val="28"/>
          <w:szCs w:val="28"/>
        </w:rPr>
        <w:t>项目内容及服务要求</w:t>
      </w:r>
    </w:p>
    <w:p w14:paraId="0887C72C">
      <w:pP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（一）项目范围、对象：</w:t>
      </w:r>
    </w:p>
    <w:p w14:paraId="3F0BCEB3">
      <w:pPr>
        <w:pStyle w:val="8"/>
        <w:tabs>
          <w:tab w:val="left" w:pos="992"/>
        </w:tabs>
        <w:spacing w:line="560" w:lineRule="exact"/>
        <w:ind w:left="0" w:firstLine="560" w:firstLineChars="200"/>
        <w:jc w:val="both"/>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val="en-US"/>
        </w:rPr>
        <w:t>1</w:t>
      </w:r>
      <w:r>
        <w:rPr>
          <w:rFonts w:hint="eastAsia" w:cs="仿宋" w:asciiTheme="minorEastAsia" w:hAnsiTheme="minorEastAsia" w:eastAsiaTheme="minorEastAsia"/>
          <w:sz w:val="28"/>
          <w:szCs w:val="28"/>
        </w:rPr>
        <w:t>、防</w:t>
      </w:r>
      <w:r>
        <w:rPr>
          <w:rFonts w:hint="eastAsia" w:asciiTheme="minorEastAsia" w:hAnsiTheme="minorEastAsia" w:eastAsiaTheme="minorEastAsia"/>
          <w:sz w:val="28"/>
          <w:szCs w:val="28"/>
          <w:lang w:val="en-US"/>
        </w:rPr>
        <w:t>制</w:t>
      </w:r>
      <w:r>
        <w:rPr>
          <w:rFonts w:hint="eastAsia" w:cs="仿宋" w:asciiTheme="minorEastAsia" w:hAnsiTheme="minorEastAsia" w:eastAsiaTheme="minorEastAsia"/>
          <w:sz w:val="28"/>
          <w:szCs w:val="28"/>
        </w:rPr>
        <w:t>范围：</w:t>
      </w:r>
      <w:r>
        <w:rPr>
          <w:rFonts w:hint="eastAsia" w:cs="仿宋" w:asciiTheme="minorEastAsia" w:hAnsiTheme="minorEastAsia" w:eastAsiaTheme="minorEastAsia"/>
          <w:sz w:val="28"/>
          <w:szCs w:val="28"/>
          <w:lang w:val="en-US"/>
        </w:rPr>
        <w:t>业务、住院</w:t>
      </w:r>
      <w:r>
        <w:rPr>
          <w:rFonts w:hint="eastAsia" w:cs="仿宋" w:asciiTheme="minorEastAsia" w:hAnsiTheme="minorEastAsia" w:eastAsiaTheme="minorEastAsia"/>
          <w:sz w:val="28"/>
          <w:szCs w:val="28"/>
        </w:rPr>
        <w:t>区</w:t>
      </w: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rPr>
        <w:t>宿舍区</w:t>
      </w:r>
      <w:r>
        <w:rPr>
          <w:rFonts w:hint="eastAsia" w:cs="仿宋" w:asciiTheme="minorEastAsia" w:hAnsiTheme="minorEastAsia" w:eastAsiaTheme="minorEastAsia"/>
          <w:sz w:val="28"/>
          <w:szCs w:val="28"/>
          <w:lang w:eastAsia="zh-CN"/>
        </w:rPr>
        <w:t>及</w:t>
      </w:r>
      <w:r>
        <w:rPr>
          <w:rFonts w:hint="eastAsia" w:ascii="宋体" w:hAnsi="宋体" w:eastAsia="宋体" w:cs="宋体"/>
          <w:sz w:val="28"/>
          <w:szCs w:val="28"/>
        </w:rPr>
        <w:t>新园门诊部</w:t>
      </w:r>
      <w:r>
        <w:rPr>
          <w:rFonts w:hint="eastAsia" w:cs="仿宋" w:asciiTheme="minorEastAsia" w:hAnsiTheme="minorEastAsia" w:eastAsiaTheme="minorEastAsia"/>
          <w:sz w:val="28"/>
          <w:szCs w:val="28"/>
        </w:rPr>
        <w:t>范围内的公共外环境，包括道路、下水道、绿化地带、防空洞、公厕、垃圾收集点、垃圾箱（桶）等</w:t>
      </w:r>
      <w:r>
        <w:rPr>
          <w:rFonts w:hint="eastAsia" w:cs="仿宋" w:asciiTheme="minorEastAsia" w:hAnsiTheme="minorEastAsia" w:eastAsiaTheme="minorEastAsia"/>
          <w:spacing w:val="-6"/>
          <w:sz w:val="28"/>
          <w:szCs w:val="28"/>
        </w:rPr>
        <w:t>的病媒生物</w:t>
      </w:r>
      <w:r>
        <w:rPr>
          <w:rFonts w:hint="eastAsia" w:cs="仿宋" w:asciiTheme="minorEastAsia" w:hAnsiTheme="minorEastAsia" w:eastAsiaTheme="minorEastAsia"/>
          <w:sz w:val="28"/>
          <w:szCs w:val="28"/>
        </w:rPr>
        <w:t>（四害</w:t>
      </w:r>
      <w:r>
        <w:rPr>
          <w:rFonts w:hint="eastAsia" w:cs="仿宋" w:asciiTheme="minorEastAsia" w:hAnsiTheme="minorEastAsia" w:eastAsiaTheme="minorEastAsia"/>
          <w:spacing w:val="-12"/>
          <w:sz w:val="28"/>
          <w:szCs w:val="28"/>
        </w:rPr>
        <w:t>）</w:t>
      </w:r>
      <w:r>
        <w:rPr>
          <w:rFonts w:hint="eastAsia" w:cs="仿宋" w:asciiTheme="minorEastAsia" w:hAnsiTheme="minorEastAsia" w:eastAsiaTheme="minorEastAsia"/>
          <w:spacing w:val="-6"/>
          <w:sz w:val="28"/>
          <w:szCs w:val="28"/>
        </w:rPr>
        <w:t>防</w:t>
      </w:r>
      <w:r>
        <w:rPr>
          <w:rFonts w:hint="eastAsia" w:asciiTheme="minorEastAsia" w:hAnsiTheme="minorEastAsia" w:eastAsiaTheme="minorEastAsia"/>
          <w:sz w:val="28"/>
          <w:szCs w:val="28"/>
          <w:lang w:val="en-US"/>
        </w:rPr>
        <w:t>制</w:t>
      </w:r>
      <w:r>
        <w:rPr>
          <w:rFonts w:hint="eastAsia" w:cs="仿宋" w:asciiTheme="minorEastAsia" w:hAnsiTheme="minorEastAsia" w:eastAsiaTheme="minorEastAsia"/>
          <w:sz w:val="28"/>
          <w:szCs w:val="28"/>
        </w:rPr>
        <w:t>。</w:t>
      </w:r>
    </w:p>
    <w:p w14:paraId="4A0010F6">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val="en-US" w:eastAsia="zh-CN"/>
        </w:rPr>
        <w:t>2</w:t>
      </w:r>
      <w:r>
        <w:rPr>
          <w:rFonts w:hint="eastAsia" w:cs="仿宋" w:asciiTheme="minorEastAsia" w:hAnsiTheme="minorEastAsia" w:eastAsiaTheme="minorEastAsia"/>
          <w:sz w:val="28"/>
          <w:szCs w:val="28"/>
        </w:rPr>
        <w:t>、防</w:t>
      </w:r>
      <w:r>
        <w:rPr>
          <w:rFonts w:hint="eastAsia" w:asciiTheme="minorEastAsia" w:hAnsiTheme="minorEastAsia" w:eastAsiaTheme="minorEastAsia"/>
          <w:sz w:val="28"/>
          <w:szCs w:val="28"/>
        </w:rPr>
        <w:t>制</w:t>
      </w:r>
      <w:r>
        <w:rPr>
          <w:rFonts w:hint="eastAsia" w:cs="仿宋" w:asciiTheme="minorEastAsia" w:hAnsiTheme="minorEastAsia" w:eastAsiaTheme="minorEastAsia"/>
          <w:sz w:val="28"/>
          <w:szCs w:val="28"/>
        </w:rPr>
        <w:t>对象：病媒生物防治，即“四害”消杀（包括灭老鼠、蟑螂、蚊子、苍蝇）。</w:t>
      </w:r>
    </w:p>
    <w:p w14:paraId="3BEF420A">
      <w:pPr>
        <w:pStyle w:val="2"/>
        <w:spacing w:before="156" w:beforeLines="50" w:line="560" w:lineRule="exact"/>
        <w:ind w:left="0"/>
        <w:jc w:val="both"/>
        <w:rPr>
          <w:rFonts w:cs="宋体" w:asciiTheme="minorEastAsia" w:hAnsiTheme="minorEastAsia" w:eastAsiaTheme="minorEastAsia"/>
          <w:b w:val="0"/>
          <w:sz w:val="28"/>
          <w:szCs w:val="28"/>
        </w:rPr>
      </w:pPr>
      <w:r>
        <w:rPr>
          <w:rFonts w:hint="eastAsia" w:cs="宋体" w:asciiTheme="minorEastAsia" w:hAnsiTheme="minorEastAsia" w:eastAsiaTheme="minorEastAsia"/>
          <w:b w:val="0"/>
          <w:sz w:val="28"/>
          <w:szCs w:val="28"/>
        </w:rPr>
        <w:t>（二）项目管理要求：</w:t>
      </w:r>
    </w:p>
    <w:p w14:paraId="0C8CFDBB">
      <w:pPr>
        <w:pStyle w:val="2"/>
        <w:tabs>
          <w:tab w:val="left" w:pos="335"/>
          <w:tab w:val="left" w:pos="636"/>
        </w:tabs>
        <w:spacing w:before="156" w:beforeLines="50"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1、项目技术要求</w:t>
      </w:r>
    </w:p>
    <w:p w14:paraId="3FFB61CE">
      <w:pPr>
        <w:pStyle w:val="8"/>
        <w:tabs>
          <w:tab w:val="left" w:pos="992"/>
        </w:tabs>
        <w:spacing w:line="560" w:lineRule="exact"/>
        <w:ind w:left="0" w:firstLine="560" w:firstLineChars="200"/>
        <w:jc w:val="both"/>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本项目服务技术须符合《广东省病媒生物预防控制管理规定（粤府令第167）》、国家《病媒生物密度监测方法系列标准》（GB/T 23795-2009、GB/T237962009、GB/T23797-2009、GB/T 23798-2009）、《病媒生物密度控制水平-鼠类、蚊虫、蝇类、蜚蠊》（GB/T 27770-2011、GB/T27771-2011、GB/T 27772-2011、GB/T27773-2011）等文件相关要求。</w:t>
      </w:r>
    </w:p>
    <w:p w14:paraId="5F8951EC">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1.1 防制标准</w:t>
      </w:r>
    </w:p>
    <w:p w14:paraId="4FF68EC0">
      <w:pPr>
        <w:pStyle w:val="8"/>
        <w:tabs>
          <w:tab w:val="left" w:pos="992"/>
        </w:tabs>
        <w:spacing w:line="560" w:lineRule="exact"/>
        <w:ind w:left="0" w:firstLine="560" w:firstLineChars="200"/>
        <w:jc w:val="both"/>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通过综合防治, “鼠、蚊、蝇、蟑螂”密度达到国家C级标准要求。</w:t>
      </w:r>
    </w:p>
    <w:p w14:paraId="1BA61CB5">
      <w:pPr>
        <w:pStyle w:val="8"/>
        <w:tabs>
          <w:tab w:val="left" w:pos="992"/>
        </w:tabs>
        <w:spacing w:line="560" w:lineRule="exact"/>
        <w:ind w:left="0" w:firstLine="560" w:firstLineChars="200"/>
        <w:jc w:val="both"/>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附：国家卫生城市病媒生物防制标准</w:t>
      </w:r>
    </w:p>
    <w:tbl>
      <w:tblPr>
        <w:tblStyle w:val="6"/>
        <w:tblW w:w="915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1"/>
        <w:gridCol w:w="4947"/>
        <w:gridCol w:w="3501"/>
      </w:tblGrid>
      <w:tr w14:paraId="1CC1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blCellSpacing w:w="0" w:type="dxa"/>
          <w:jc w:val="center"/>
        </w:trPr>
        <w:tc>
          <w:tcPr>
            <w:tcW w:w="5658" w:type="dxa"/>
            <w:gridSpan w:val="2"/>
            <w:vAlign w:val="center"/>
          </w:tcPr>
          <w:p w14:paraId="5140D9E8">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病媒生物密度控制项目（国家标准）</w:t>
            </w:r>
          </w:p>
        </w:tc>
        <w:tc>
          <w:tcPr>
            <w:tcW w:w="3501" w:type="dxa"/>
            <w:vAlign w:val="center"/>
          </w:tcPr>
          <w:p w14:paraId="32CA14BB">
            <w:pPr>
              <w:spacing w:line="440" w:lineRule="exact"/>
              <w:jc w:val="center"/>
              <w:rPr>
                <w:rFonts w:asciiTheme="minorEastAsia" w:hAnsiTheme="minorEastAsia" w:eastAsiaTheme="minorEastAsia"/>
                <w:sz w:val="28"/>
                <w:szCs w:val="28"/>
              </w:rPr>
            </w:pPr>
            <w:r>
              <w:rPr>
                <w:rFonts w:asciiTheme="minorEastAsia" w:hAnsiTheme="minorEastAsia" w:eastAsiaTheme="minorEastAsia"/>
                <w:bCs/>
                <w:sz w:val="28"/>
                <w:szCs w:val="28"/>
              </w:rPr>
              <w:t>A</w:t>
            </w:r>
            <w:r>
              <w:rPr>
                <w:rFonts w:hint="eastAsia" w:asciiTheme="minorEastAsia" w:hAnsiTheme="minorEastAsia" w:eastAsiaTheme="minorEastAsia"/>
                <w:bCs/>
                <w:sz w:val="28"/>
                <w:szCs w:val="28"/>
              </w:rPr>
              <w:t>级</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B</w:t>
            </w:r>
            <w:r>
              <w:rPr>
                <w:rFonts w:hint="eastAsia" w:asciiTheme="minorEastAsia" w:hAnsiTheme="minorEastAsia" w:eastAsiaTheme="minorEastAsia"/>
                <w:bCs/>
                <w:sz w:val="28"/>
                <w:szCs w:val="28"/>
              </w:rPr>
              <w:t>级</w:t>
            </w:r>
            <w:r>
              <w:rPr>
                <w:rFonts w:asciiTheme="minorEastAsia" w:hAnsiTheme="minorEastAsia" w:eastAsiaTheme="minorEastAsia"/>
                <w:bCs/>
                <w:sz w:val="28"/>
                <w:szCs w:val="28"/>
              </w:rPr>
              <w:t xml:space="preserve">    C</w:t>
            </w:r>
            <w:r>
              <w:rPr>
                <w:rFonts w:hint="eastAsia" w:asciiTheme="minorEastAsia" w:hAnsiTheme="minorEastAsia" w:eastAsiaTheme="minorEastAsia"/>
                <w:bCs/>
                <w:sz w:val="28"/>
                <w:szCs w:val="28"/>
              </w:rPr>
              <w:t>级</w:t>
            </w:r>
          </w:p>
        </w:tc>
      </w:tr>
      <w:tr w14:paraId="2B26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blCellSpacing w:w="0" w:type="dxa"/>
          <w:jc w:val="center"/>
        </w:trPr>
        <w:tc>
          <w:tcPr>
            <w:tcW w:w="711" w:type="dxa"/>
            <w:vMerge w:val="restart"/>
            <w:textDirection w:val="tbRlV"/>
            <w:vAlign w:val="center"/>
          </w:tcPr>
          <w:p w14:paraId="57A961C5">
            <w:pPr>
              <w:spacing w:line="440" w:lineRule="exact"/>
              <w:ind w:left="113" w:right="113"/>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鼠 类 控 制</w:t>
            </w:r>
          </w:p>
        </w:tc>
        <w:tc>
          <w:tcPr>
            <w:tcW w:w="4947" w:type="dxa"/>
            <w:tcMar>
              <w:left w:w="57" w:type="dxa"/>
            </w:tcMar>
            <w:vAlign w:val="center"/>
          </w:tcPr>
          <w:p w14:paraId="7AF7BEC2">
            <w:pPr>
              <w:spacing w:line="440" w:lineRule="exact"/>
              <w:rPr>
                <w:rFonts w:asciiTheme="minorEastAsia" w:hAnsiTheme="minorEastAsia" w:eastAsiaTheme="minorEastAsia"/>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室</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内：</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鼠迹阳性率（</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w:t>
            </w:r>
          </w:p>
        </w:tc>
        <w:tc>
          <w:tcPr>
            <w:tcW w:w="3501" w:type="dxa"/>
            <w:vAlign w:val="center"/>
          </w:tcPr>
          <w:p w14:paraId="1ABE8EEA">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1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3</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5</w:t>
            </w:r>
          </w:p>
        </w:tc>
      </w:tr>
      <w:tr w14:paraId="6725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blCellSpacing w:w="0" w:type="dxa"/>
          <w:jc w:val="center"/>
        </w:trPr>
        <w:tc>
          <w:tcPr>
            <w:tcW w:w="711" w:type="dxa"/>
            <w:vMerge w:val="continue"/>
            <w:vAlign w:val="center"/>
          </w:tcPr>
          <w:p w14:paraId="1E4983DD">
            <w:pPr>
              <w:spacing w:line="440" w:lineRule="exact"/>
              <w:jc w:val="center"/>
              <w:rPr>
                <w:rFonts w:asciiTheme="minorEastAsia" w:hAnsiTheme="minorEastAsia" w:eastAsiaTheme="minorEastAsia"/>
                <w:sz w:val="28"/>
                <w:szCs w:val="28"/>
              </w:rPr>
            </w:pPr>
          </w:p>
        </w:tc>
        <w:tc>
          <w:tcPr>
            <w:tcW w:w="4947" w:type="dxa"/>
            <w:tcMar>
              <w:left w:w="57" w:type="dxa"/>
            </w:tcMar>
            <w:vAlign w:val="center"/>
          </w:tcPr>
          <w:p w14:paraId="77C42BC0">
            <w:pPr>
              <w:spacing w:line="440" w:lineRule="exact"/>
              <w:rPr>
                <w:rFonts w:asciiTheme="minorEastAsia" w:hAnsiTheme="minorEastAsia" w:eastAsiaTheme="minorEastAsia"/>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防鼠设施：</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合格率（</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w:t>
            </w:r>
          </w:p>
        </w:tc>
        <w:tc>
          <w:tcPr>
            <w:tcW w:w="3501" w:type="dxa"/>
            <w:vAlign w:val="center"/>
          </w:tcPr>
          <w:p w14:paraId="22C9E337">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97</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95</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93</w:t>
            </w:r>
          </w:p>
        </w:tc>
      </w:tr>
      <w:tr w14:paraId="5A98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blCellSpacing w:w="0" w:type="dxa"/>
          <w:jc w:val="center"/>
        </w:trPr>
        <w:tc>
          <w:tcPr>
            <w:tcW w:w="711" w:type="dxa"/>
            <w:vMerge w:val="continue"/>
            <w:vAlign w:val="center"/>
          </w:tcPr>
          <w:p w14:paraId="4AF2CEFE">
            <w:pPr>
              <w:spacing w:line="440" w:lineRule="exact"/>
              <w:jc w:val="center"/>
              <w:rPr>
                <w:rFonts w:asciiTheme="minorEastAsia" w:hAnsiTheme="minorEastAsia" w:eastAsiaTheme="minorEastAsia"/>
                <w:sz w:val="28"/>
                <w:szCs w:val="28"/>
              </w:rPr>
            </w:pPr>
          </w:p>
        </w:tc>
        <w:tc>
          <w:tcPr>
            <w:tcW w:w="4947" w:type="dxa"/>
            <w:tcMar>
              <w:left w:w="57" w:type="dxa"/>
            </w:tcMar>
            <w:vAlign w:val="center"/>
          </w:tcPr>
          <w:p w14:paraId="7A77D2E2">
            <w:pPr>
              <w:spacing w:line="440" w:lineRule="exact"/>
              <w:rPr>
                <w:rFonts w:asciiTheme="minorEastAsia" w:hAnsiTheme="minorEastAsia" w:eastAsiaTheme="minorEastAsia"/>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外</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环</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境：</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路径指数（处</w:t>
            </w:r>
            <w:r>
              <w:rPr>
                <w:rFonts w:asciiTheme="minorEastAsia" w:hAnsiTheme="minorEastAsia" w:eastAsiaTheme="minorEastAsia"/>
                <w:bCs/>
                <w:sz w:val="28"/>
                <w:szCs w:val="28"/>
              </w:rPr>
              <w:t>/km</w:t>
            </w:r>
            <w:r>
              <w:rPr>
                <w:rFonts w:hint="eastAsia" w:asciiTheme="minorEastAsia" w:hAnsiTheme="minorEastAsia" w:eastAsiaTheme="minorEastAsia"/>
                <w:bCs/>
                <w:sz w:val="28"/>
                <w:szCs w:val="28"/>
              </w:rPr>
              <w:t>）</w:t>
            </w:r>
          </w:p>
        </w:tc>
        <w:tc>
          <w:tcPr>
            <w:tcW w:w="3501" w:type="dxa"/>
            <w:vAlign w:val="center"/>
          </w:tcPr>
          <w:p w14:paraId="15F4AE8C">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1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3</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5</w:t>
            </w:r>
          </w:p>
        </w:tc>
      </w:tr>
      <w:tr w14:paraId="793C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blCellSpacing w:w="0" w:type="dxa"/>
          <w:jc w:val="center"/>
        </w:trPr>
        <w:tc>
          <w:tcPr>
            <w:tcW w:w="711" w:type="dxa"/>
            <w:vMerge w:val="restart"/>
            <w:textDirection w:val="tbRlV"/>
            <w:vAlign w:val="center"/>
          </w:tcPr>
          <w:p w14:paraId="07FCFDCE">
            <w:pPr>
              <w:spacing w:line="440" w:lineRule="exact"/>
              <w:ind w:left="113" w:right="113"/>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蛇 类 控 制</w:t>
            </w:r>
          </w:p>
        </w:tc>
        <w:tc>
          <w:tcPr>
            <w:tcW w:w="4947" w:type="dxa"/>
            <w:tcMar>
              <w:left w:w="57" w:type="dxa"/>
            </w:tcMar>
            <w:vAlign w:val="center"/>
          </w:tcPr>
          <w:p w14:paraId="2A3C68FE">
            <w:pPr>
              <w:spacing w:line="440" w:lineRule="exact"/>
              <w:rPr>
                <w:rFonts w:asciiTheme="minorEastAsia" w:hAnsiTheme="minorEastAsia" w:eastAsiaTheme="minorEastAsia"/>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成</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蚊：</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人诱法</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只</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人·小时</w:t>
            </w:r>
            <w:r>
              <w:rPr>
                <w:rFonts w:asciiTheme="minorEastAsia" w:hAnsiTheme="minorEastAsia" w:eastAsiaTheme="minorEastAsia"/>
                <w:bCs/>
                <w:sz w:val="28"/>
                <w:szCs w:val="28"/>
              </w:rPr>
              <w:t>)</w:t>
            </w:r>
          </w:p>
        </w:tc>
        <w:tc>
          <w:tcPr>
            <w:tcW w:w="3501" w:type="dxa"/>
            <w:vAlign w:val="center"/>
          </w:tcPr>
          <w:p w14:paraId="0B672B49">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0.5</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1.0</w:t>
            </w:r>
            <w:r>
              <w:rPr>
                <w:rFonts w:hint="eastAsia" w:asciiTheme="minorEastAsia" w:hAnsiTheme="minorEastAsia" w:eastAsiaTheme="minorEastAsia"/>
                <w:bCs/>
                <w:sz w:val="28"/>
                <w:szCs w:val="28"/>
              </w:rPr>
              <w:t xml:space="preserve">  ≤ </w:t>
            </w:r>
            <w:r>
              <w:rPr>
                <w:rFonts w:asciiTheme="minorEastAsia" w:hAnsiTheme="minorEastAsia" w:eastAsiaTheme="minorEastAsia"/>
                <w:bCs/>
                <w:sz w:val="28"/>
                <w:szCs w:val="28"/>
              </w:rPr>
              <w:t>1.5</w:t>
            </w:r>
          </w:p>
        </w:tc>
      </w:tr>
      <w:tr w14:paraId="25F7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blCellSpacing w:w="0" w:type="dxa"/>
          <w:jc w:val="center"/>
        </w:trPr>
        <w:tc>
          <w:tcPr>
            <w:tcW w:w="711" w:type="dxa"/>
            <w:vMerge w:val="continue"/>
            <w:textDirection w:val="tbRlV"/>
            <w:vAlign w:val="center"/>
          </w:tcPr>
          <w:p w14:paraId="0A7EAF89">
            <w:pPr>
              <w:spacing w:line="440" w:lineRule="exact"/>
              <w:ind w:left="113" w:right="113"/>
              <w:jc w:val="distribute"/>
              <w:rPr>
                <w:rFonts w:asciiTheme="minorEastAsia" w:hAnsiTheme="minorEastAsia" w:eastAsiaTheme="minorEastAsia"/>
                <w:sz w:val="28"/>
                <w:szCs w:val="28"/>
              </w:rPr>
            </w:pPr>
          </w:p>
        </w:tc>
        <w:tc>
          <w:tcPr>
            <w:tcW w:w="4947" w:type="dxa"/>
            <w:tcMar>
              <w:left w:w="57" w:type="dxa"/>
            </w:tcMar>
            <w:vAlign w:val="center"/>
          </w:tcPr>
          <w:p w14:paraId="1F40A85C">
            <w:pPr>
              <w:spacing w:line="440" w:lineRule="exact"/>
              <w:rPr>
                <w:rFonts w:asciiTheme="minorEastAsia" w:hAnsiTheme="minorEastAsia" w:eastAsiaTheme="minorEastAsia"/>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小</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积</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水：</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路径指数（处</w:t>
            </w:r>
            <w:r>
              <w:rPr>
                <w:rFonts w:asciiTheme="minorEastAsia" w:hAnsiTheme="minorEastAsia" w:eastAsiaTheme="minorEastAsia"/>
                <w:bCs/>
                <w:sz w:val="28"/>
                <w:szCs w:val="28"/>
              </w:rPr>
              <w:t>/km</w:t>
            </w:r>
            <w:r>
              <w:rPr>
                <w:rFonts w:hint="eastAsia" w:asciiTheme="minorEastAsia" w:hAnsiTheme="minorEastAsia" w:eastAsiaTheme="minorEastAsia"/>
                <w:bCs/>
                <w:sz w:val="28"/>
                <w:szCs w:val="28"/>
              </w:rPr>
              <w:t>）</w:t>
            </w:r>
          </w:p>
        </w:tc>
        <w:tc>
          <w:tcPr>
            <w:tcW w:w="3501" w:type="dxa"/>
            <w:vAlign w:val="center"/>
          </w:tcPr>
          <w:p w14:paraId="528E348F">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0.1</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0.5</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0.8</w:t>
            </w:r>
          </w:p>
        </w:tc>
      </w:tr>
      <w:tr w14:paraId="0C55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1" w:hRule="atLeast"/>
          <w:tblCellSpacing w:w="0" w:type="dxa"/>
          <w:jc w:val="center"/>
        </w:trPr>
        <w:tc>
          <w:tcPr>
            <w:tcW w:w="711" w:type="dxa"/>
            <w:vMerge w:val="continue"/>
            <w:textDirection w:val="tbRlV"/>
            <w:vAlign w:val="center"/>
          </w:tcPr>
          <w:p w14:paraId="1865D0C2">
            <w:pPr>
              <w:spacing w:line="440" w:lineRule="exact"/>
              <w:ind w:left="113" w:right="113"/>
              <w:jc w:val="distribute"/>
              <w:rPr>
                <w:rFonts w:asciiTheme="minorEastAsia" w:hAnsiTheme="minorEastAsia" w:eastAsiaTheme="minorEastAsia"/>
                <w:sz w:val="28"/>
                <w:szCs w:val="28"/>
              </w:rPr>
            </w:pPr>
          </w:p>
        </w:tc>
        <w:tc>
          <w:tcPr>
            <w:tcW w:w="4947" w:type="dxa"/>
            <w:tcMar>
              <w:left w:w="57" w:type="dxa"/>
            </w:tcMar>
            <w:vAlign w:val="center"/>
          </w:tcPr>
          <w:p w14:paraId="253D22D8">
            <w:pPr>
              <w:spacing w:line="440" w:lineRule="exac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大型水体：</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采样勺指数（</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w:t>
            </w:r>
          </w:p>
          <w:p w14:paraId="5C23F164">
            <w:pPr>
              <w:spacing w:line="440" w:lineRule="exact"/>
              <w:rPr>
                <w:rFonts w:asciiTheme="minorEastAsia" w:hAnsiTheme="minorEastAsia" w:eastAsiaTheme="minorEastAsia"/>
                <w:sz w:val="28"/>
                <w:szCs w:val="28"/>
              </w:rPr>
            </w:pP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每阳性勺虫数（只）</w:t>
            </w:r>
            <w:r>
              <w:rPr>
                <w:rFonts w:asciiTheme="minorEastAsia" w:hAnsiTheme="minorEastAsia" w:eastAsiaTheme="minorEastAsia"/>
                <w:bCs/>
                <w:sz w:val="28"/>
                <w:szCs w:val="28"/>
              </w:rPr>
              <w:t xml:space="preserve"> </w:t>
            </w:r>
          </w:p>
        </w:tc>
        <w:tc>
          <w:tcPr>
            <w:tcW w:w="3501" w:type="dxa"/>
            <w:vAlign w:val="center"/>
          </w:tcPr>
          <w:p w14:paraId="1A31F639">
            <w:pPr>
              <w:spacing w:line="440" w:lineRule="exac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1</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3</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5</w:t>
            </w:r>
          </w:p>
          <w:p w14:paraId="0F824FCC">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3</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5</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8</w:t>
            </w:r>
          </w:p>
        </w:tc>
      </w:tr>
      <w:tr w14:paraId="2658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3" w:hRule="atLeast"/>
          <w:tblCellSpacing w:w="0" w:type="dxa"/>
          <w:jc w:val="center"/>
        </w:trPr>
        <w:tc>
          <w:tcPr>
            <w:tcW w:w="711" w:type="dxa"/>
            <w:vMerge w:val="restart"/>
            <w:textDirection w:val="tbRlV"/>
            <w:vAlign w:val="center"/>
          </w:tcPr>
          <w:p w14:paraId="3DB3A86A">
            <w:pPr>
              <w:spacing w:line="440" w:lineRule="exact"/>
              <w:ind w:left="113" w:right="113"/>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蝇 类 控 制</w:t>
            </w:r>
          </w:p>
        </w:tc>
        <w:tc>
          <w:tcPr>
            <w:tcW w:w="4947" w:type="dxa"/>
            <w:tcMar>
              <w:left w:w="57" w:type="dxa"/>
            </w:tcMar>
            <w:vAlign w:val="center"/>
          </w:tcPr>
          <w:p w14:paraId="622412A3">
            <w:pPr>
              <w:spacing w:line="440" w:lineRule="exac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室</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内：</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有蝇房阳性率</w:t>
            </w:r>
            <w:r>
              <w:rPr>
                <w:rFonts w:asciiTheme="minorEastAsia" w:hAnsiTheme="minorEastAsia" w:eastAsiaTheme="minorEastAsia"/>
                <w:bCs/>
                <w:sz w:val="28"/>
                <w:szCs w:val="28"/>
              </w:rPr>
              <w:t>(%)</w:t>
            </w:r>
          </w:p>
          <w:p w14:paraId="6C331A74">
            <w:pPr>
              <w:spacing w:line="440" w:lineRule="exact"/>
              <w:rPr>
                <w:rFonts w:asciiTheme="minorEastAsia" w:hAnsiTheme="minorEastAsia" w:eastAsiaTheme="minorEastAsia"/>
                <w:sz w:val="28"/>
                <w:szCs w:val="28"/>
              </w:rPr>
            </w:pP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每阳性房蝇数（只）</w:t>
            </w:r>
          </w:p>
        </w:tc>
        <w:tc>
          <w:tcPr>
            <w:tcW w:w="3501" w:type="dxa"/>
            <w:vAlign w:val="center"/>
          </w:tcPr>
          <w:p w14:paraId="7262D312">
            <w:pPr>
              <w:spacing w:line="440" w:lineRule="exac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3</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6</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9</w:t>
            </w:r>
          </w:p>
          <w:p w14:paraId="40162D11">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3</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3</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3</w:t>
            </w:r>
          </w:p>
        </w:tc>
      </w:tr>
      <w:tr w14:paraId="4881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blCellSpacing w:w="0" w:type="dxa"/>
          <w:jc w:val="center"/>
        </w:trPr>
        <w:tc>
          <w:tcPr>
            <w:tcW w:w="711" w:type="dxa"/>
            <w:vMerge w:val="continue"/>
            <w:textDirection w:val="tbRlV"/>
            <w:vAlign w:val="center"/>
          </w:tcPr>
          <w:p w14:paraId="2F6E42B2">
            <w:pPr>
              <w:spacing w:line="440" w:lineRule="exact"/>
              <w:ind w:left="113" w:right="113"/>
              <w:jc w:val="distribute"/>
              <w:rPr>
                <w:rFonts w:asciiTheme="minorEastAsia" w:hAnsiTheme="minorEastAsia" w:eastAsiaTheme="minorEastAsia"/>
                <w:sz w:val="28"/>
                <w:szCs w:val="28"/>
              </w:rPr>
            </w:pPr>
          </w:p>
        </w:tc>
        <w:tc>
          <w:tcPr>
            <w:tcW w:w="4947" w:type="dxa"/>
            <w:tcMar>
              <w:left w:w="57" w:type="dxa"/>
            </w:tcMar>
            <w:vAlign w:val="center"/>
          </w:tcPr>
          <w:p w14:paraId="29AB7B44">
            <w:pPr>
              <w:spacing w:line="440" w:lineRule="exact"/>
              <w:rPr>
                <w:rFonts w:asciiTheme="minorEastAsia" w:hAnsiTheme="minorEastAsia" w:eastAsiaTheme="minorEastAsia"/>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孳</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生</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地：</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阳性率（</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w:t>
            </w:r>
          </w:p>
        </w:tc>
        <w:tc>
          <w:tcPr>
            <w:tcW w:w="3501" w:type="dxa"/>
            <w:vAlign w:val="center"/>
          </w:tcPr>
          <w:p w14:paraId="4A842CF0">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1</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3</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5</w:t>
            </w:r>
          </w:p>
        </w:tc>
      </w:tr>
      <w:tr w14:paraId="4FA9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blCellSpacing w:w="0" w:type="dxa"/>
          <w:jc w:val="center"/>
        </w:trPr>
        <w:tc>
          <w:tcPr>
            <w:tcW w:w="711" w:type="dxa"/>
            <w:vMerge w:val="continue"/>
            <w:textDirection w:val="tbRlV"/>
            <w:vAlign w:val="center"/>
          </w:tcPr>
          <w:p w14:paraId="16DD20F7">
            <w:pPr>
              <w:spacing w:line="440" w:lineRule="exact"/>
              <w:ind w:left="113" w:right="113"/>
              <w:jc w:val="distribute"/>
              <w:rPr>
                <w:rFonts w:asciiTheme="minorEastAsia" w:hAnsiTheme="minorEastAsia" w:eastAsiaTheme="minorEastAsia"/>
                <w:sz w:val="28"/>
                <w:szCs w:val="28"/>
              </w:rPr>
            </w:pPr>
          </w:p>
        </w:tc>
        <w:tc>
          <w:tcPr>
            <w:tcW w:w="4947" w:type="dxa"/>
            <w:tcMar>
              <w:left w:w="57" w:type="dxa"/>
            </w:tcMar>
            <w:vAlign w:val="center"/>
          </w:tcPr>
          <w:p w14:paraId="11689E07">
            <w:pPr>
              <w:spacing w:line="440" w:lineRule="exact"/>
              <w:rPr>
                <w:rFonts w:asciiTheme="minorEastAsia" w:hAnsiTheme="minorEastAsia" w:eastAsiaTheme="minorEastAsia"/>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防蝇设施：</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合格率（</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w:t>
            </w:r>
          </w:p>
        </w:tc>
        <w:tc>
          <w:tcPr>
            <w:tcW w:w="3501" w:type="dxa"/>
            <w:vAlign w:val="center"/>
          </w:tcPr>
          <w:p w14:paraId="4ACA6287">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98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95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90</w:t>
            </w:r>
          </w:p>
        </w:tc>
      </w:tr>
      <w:tr w14:paraId="7DF1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tblCellSpacing w:w="0" w:type="dxa"/>
          <w:jc w:val="center"/>
        </w:trPr>
        <w:tc>
          <w:tcPr>
            <w:tcW w:w="711" w:type="dxa"/>
            <w:vMerge w:val="restart"/>
            <w:textDirection w:val="tbRlV"/>
            <w:vAlign w:val="center"/>
          </w:tcPr>
          <w:p w14:paraId="1A40A263">
            <w:pPr>
              <w:spacing w:line="440" w:lineRule="exact"/>
              <w:ind w:left="113" w:right="113"/>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蟑 螂 控 制</w:t>
            </w:r>
          </w:p>
        </w:tc>
        <w:tc>
          <w:tcPr>
            <w:tcW w:w="4947" w:type="dxa"/>
            <w:tcMar>
              <w:left w:w="57" w:type="dxa"/>
            </w:tcMar>
            <w:vAlign w:val="center"/>
          </w:tcPr>
          <w:p w14:paraId="21878BD8">
            <w:pPr>
              <w:spacing w:line="440" w:lineRule="exac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成</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若</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虫：</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侵害率（</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w:t>
            </w:r>
          </w:p>
          <w:p w14:paraId="7CF26B64">
            <w:pPr>
              <w:spacing w:line="440" w:lineRule="exact"/>
              <w:rPr>
                <w:rFonts w:asciiTheme="minorEastAsia" w:hAnsiTheme="minorEastAsia" w:eastAsiaTheme="minorEastAsia"/>
                <w:bCs/>
                <w:sz w:val="28"/>
                <w:szCs w:val="28"/>
              </w:rPr>
            </w:pP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每阳性房小蠊数（只）</w:t>
            </w:r>
          </w:p>
          <w:p w14:paraId="17858111">
            <w:pPr>
              <w:spacing w:line="440" w:lineRule="exact"/>
              <w:rPr>
                <w:rFonts w:asciiTheme="minorEastAsia" w:hAnsiTheme="minorEastAsia" w:eastAsiaTheme="minorEastAsia"/>
                <w:sz w:val="28"/>
                <w:szCs w:val="28"/>
              </w:rPr>
            </w:pP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每阳性房大蠊数（只）</w:t>
            </w:r>
            <w:r>
              <w:rPr>
                <w:rFonts w:asciiTheme="minorEastAsia" w:hAnsiTheme="minorEastAsia" w:eastAsiaTheme="minorEastAsia"/>
                <w:bCs/>
                <w:sz w:val="28"/>
                <w:szCs w:val="28"/>
              </w:rPr>
              <w:t xml:space="preserve">  </w:t>
            </w:r>
          </w:p>
        </w:tc>
        <w:tc>
          <w:tcPr>
            <w:tcW w:w="3501" w:type="dxa"/>
            <w:vAlign w:val="center"/>
          </w:tcPr>
          <w:p w14:paraId="73CA8CAE">
            <w:pPr>
              <w:spacing w:line="440" w:lineRule="exac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1</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3</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5</w:t>
            </w:r>
          </w:p>
          <w:p w14:paraId="21D8B726">
            <w:pPr>
              <w:spacing w:line="440" w:lineRule="exac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5</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10</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10</w:t>
            </w:r>
          </w:p>
          <w:p w14:paraId="1591B0E8">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2</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5</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5</w:t>
            </w:r>
          </w:p>
        </w:tc>
      </w:tr>
      <w:tr w14:paraId="20B2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3" w:hRule="atLeast"/>
          <w:tblCellSpacing w:w="0" w:type="dxa"/>
          <w:jc w:val="center"/>
        </w:trPr>
        <w:tc>
          <w:tcPr>
            <w:tcW w:w="711" w:type="dxa"/>
            <w:vMerge w:val="continue"/>
            <w:vAlign w:val="center"/>
          </w:tcPr>
          <w:p w14:paraId="0FCF777C">
            <w:pPr>
              <w:spacing w:line="440" w:lineRule="exact"/>
              <w:rPr>
                <w:rFonts w:asciiTheme="minorEastAsia" w:hAnsiTheme="minorEastAsia" w:eastAsiaTheme="minorEastAsia"/>
                <w:sz w:val="28"/>
                <w:szCs w:val="28"/>
              </w:rPr>
            </w:pPr>
          </w:p>
        </w:tc>
        <w:tc>
          <w:tcPr>
            <w:tcW w:w="4947" w:type="dxa"/>
            <w:tcMar>
              <w:left w:w="57" w:type="dxa"/>
            </w:tcMar>
            <w:vAlign w:val="center"/>
          </w:tcPr>
          <w:p w14:paraId="392BB717">
            <w:pPr>
              <w:spacing w:line="440" w:lineRule="exac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卵</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鞘：</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查获率（</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w:t>
            </w:r>
          </w:p>
          <w:p w14:paraId="2952AE63">
            <w:pPr>
              <w:spacing w:line="440" w:lineRule="exact"/>
              <w:rPr>
                <w:rFonts w:asciiTheme="minorEastAsia" w:hAnsiTheme="minorEastAsia" w:eastAsiaTheme="minorEastAsia"/>
                <w:sz w:val="28"/>
                <w:szCs w:val="28"/>
              </w:rPr>
            </w:pP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每阳性房卵鞘数（只）</w:t>
            </w:r>
          </w:p>
        </w:tc>
        <w:tc>
          <w:tcPr>
            <w:tcW w:w="3501" w:type="dxa"/>
            <w:vAlign w:val="center"/>
          </w:tcPr>
          <w:p w14:paraId="3F7A11B5">
            <w:pPr>
              <w:spacing w:line="440" w:lineRule="exac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1</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2</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3</w:t>
            </w:r>
          </w:p>
          <w:p w14:paraId="676DA914">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2</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4</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8</w:t>
            </w:r>
          </w:p>
        </w:tc>
      </w:tr>
      <w:tr w14:paraId="307A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blCellSpacing w:w="0" w:type="dxa"/>
          <w:jc w:val="center"/>
        </w:trPr>
        <w:tc>
          <w:tcPr>
            <w:tcW w:w="711" w:type="dxa"/>
            <w:vMerge w:val="continue"/>
            <w:vAlign w:val="center"/>
          </w:tcPr>
          <w:p w14:paraId="4A36C48B">
            <w:pPr>
              <w:spacing w:line="440" w:lineRule="exact"/>
              <w:rPr>
                <w:rFonts w:asciiTheme="minorEastAsia" w:hAnsiTheme="minorEastAsia" w:eastAsiaTheme="minorEastAsia"/>
                <w:sz w:val="28"/>
                <w:szCs w:val="28"/>
              </w:rPr>
            </w:pPr>
          </w:p>
        </w:tc>
        <w:tc>
          <w:tcPr>
            <w:tcW w:w="4947" w:type="dxa"/>
            <w:tcMar>
              <w:left w:w="57" w:type="dxa"/>
            </w:tcMar>
            <w:vAlign w:val="center"/>
          </w:tcPr>
          <w:p w14:paraId="27996B62">
            <w:pPr>
              <w:spacing w:line="440" w:lineRule="exact"/>
              <w:rPr>
                <w:rFonts w:asciiTheme="minorEastAsia" w:hAnsiTheme="minorEastAsia" w:eastAsiaTheme="minorEastAsia"/>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蟑</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迹：</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查获率（</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w:t>
            </w:r>
          </w:p>
        </w:tc>
        <w:tc>
          <w:tcPr>
            <w:tcW w:w="3501" w:type="dxa"/>
            <w:vAlign w:val="center"/>
          </w:tcPr>
          <w:p w14:paraId="727399F0">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3</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5</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7</w:t>
            </w:r>
          </w:p>
        </w:tc>
      </w:tr>
    </w:tbl>
    <w:p w14:paraId="1BF94777">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1.2 消杀次数及用药</w:t>
      </w:r>
    </w:p>
    <w:p w14:paraId="4C886324">
      <w:pPr>
        <w:pStyle w:val="8"/>
        <w:tabs>
          <w:tab w:val="left" w:pos="992"/>
        </w:tabs>
        <w:spacing w:line="560" w:lineRule="exact"/>
        <w:ind w:left="0" w:firstLine="560" w:firstLineChars="200"/>
        <w:jc w:val="both"/>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1.2.1 供应商投入本项目使用的农药须具有有效的《农药登记证》，防制对象需包含为蟑螂、蚊、蝇、蜚蠊或鼠类。并且应提供农药生产企业的农药生产许可证，及其对该农药的相关企业标准文件。</w:t>
      </w:r>
    </w:p>
    <w:p w14:paraId="4F2084AE">
      <w:pPr>
        <w:pStyle w:val="8"/>
        <w:tabs>
          <w:tab w:val="left" w:pos="992"/>
        </w:tabs>
        <w:spacing w:line="560" w:lineRule="exact"/>
        <w:ind w:left="0" w:firstLine="560" w:firstLineChars="200"/>
        <w:jc w:val="both"/>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rPr>
        <w:t xml:space="preserve">1.2.2 </w:t>
      </w:r>
      <w:r>
        <w:rPr>
          <w:rFonts w:hint="eastAsia" w:asciiTheme="minorEastAsia" w:hAnsiTheme="minorEastAsia" w:eastAsiaTheme="minorEastAsia"/>
          <w:sz w:val="28"/>
          <w:szCs w:val="28"/>
        </w:rPr>
        <w:t>外围除四害每月至少提供</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次消杀服务</w:t>
      </w:r>
      <w:r>
        <w:rPr>
          <w:rFonts w:hint="eastAsia" w:asciiTheme="minorEastAsia" w:hAnsiTheme="minorEastAsia" w:eastAsiaTheme="minorEastAsia"/>
          <w:sz w:val="28"/>
          <w:szCs w:val="28"/>
          <w:lang w:eastAsia="zh-CN"/>
        </w:rPr>
        <w:t>，每次消杀后需要隔开</w:t>
      </w:r>
      <w:r>
        <w:rPr>
          <w:rFonts w:hint="eastAsia" w:asciiTheme="minorEastAsia" w:hAnsiTheme="minorEastAsia" w:eastAsiaTheme="minorEastAsia"/>
          <w:sz w:val="28"/>
          <w:szCs w:val="28"/>
          <w:lang w:val="en-US" w:eastAsia="zh-CN"/>
        </w:rPr>
        <w:t>5～7天在进行第二次消杀；</w:t>
      </w:r>
    </w:p>
    <w:p w14:paraId="1180803B">
      <w:pPr>
        <w:pStyle w:val="8"/>
        <w:tabs>
          <w:tab w:val="left" w:pos="992"/>
        </w:tabs>
        <w:spacing w:line="560" w:lineRule="exact"/>
        <w:ind w:left="0" w:firstLine="560" w:firstLineChars="200"/>
        <w:jc w:val="both"/>
        <w:rPr>
          <w:rFonts w:asciiTheme="minorEastAsia" w:hAnsiTheme="minorEastAsia" w:eastAsiaTheme="minorEastAsia"/>
          <w:sz w:val="28"/>
          <w:szCs w:val="28"/>
          <w:lang w:val="en-US"/>
        </w:rPr>
      </w:pPr>
      <w:r>
        <w:rPr>
          <w:rFonts w:hint="eastAsia" w:asciiTheme="minorEastAsia" w:hAnsiTheme="minorEastAsia" w:eastAsiaTheme="minorEastAsia"/>
          <w:sz w:val="28"/>
          <w:szCs w:val="28"/>
        </w:rPr>
        <w:t>1.2.3 如出现突发病虫疫或卫生检查需积极配合进行消杀工作。</w:t>
      </w:r>
    </w:p>
    <w:p w14:paraId="5903D3C1">
      <w:pPr>
        <w:pStyle w:val="2"/>
        <w:tabs>
          <w:tab w:val="left" w:pos="335"/>
          <w:tab w:val="left" w:pos="636"/>
        </w:tabs>
        <w:spacing w:before="156" w:beforeLines="50"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2、服务要求</w:t>
      </w:r>
    </w:p>
    <w:p w14:paraId="3C8ACF0E">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2.1 作业要求</w:t>
      </w:r>
    </w:p>
    <w:p w14:paraId="0A5F2328">
      <w:pPr>
        <w:pStyle w:val="8"/>
        <w:tabs>
          <w:tab w:val="left" w:pos="992"/>
        </w:tabs>
        <w:spacing w:line="560" w:lineRule="exact"/>
        <w:ind w:left="0" w:firstLine="560" w:firstLineChars="200"/>
        <w:jc w:val="both"/>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2.1.1 实施消杀作业前，须先到现场调查病媒生物（四害）的具体情况，应对病媒生物（ 四害）种类、栖息部位、密度状况及孳生环境等情况有全面的了解，因地制宜订合理的综合控制方案。</w:t>
      </w:r>
    </w:p>
    <w:p w14:paraId="26929D7B">
      <w:pPr>
        <w:pStyle w:val="8"/>
        <w:tabs>
          <w:tab w:val="left" w:pos="992"/>
        </w:tabs>
        <w:spacing w:line="560" w:lineRule="exact"/>
        <w:ind w:left="0" w:firstLine="560" w:firstLineChars="200"/>
        <w:jc w:val="both"/>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2.1.2 根据控制方案备好药品器械和个人防护用品。</w:t>
      </w:r>
    </w:p>
    <w:p w14:paraId="4B335FDF">
      <w:pPr>
        <w:pStyle w:val="8"/>
        <w:tabs>
          <w:tab w:val="left" w:pos="992"/>
        </w:tabs>
        <w:spacing w:line="560" w:lineRule="exact"/>
        <w:ind w:left="0" w:firstLine="560" w:firstLineChars="200"/>
        <w:jc w:val="both"/>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2.1.3 实施防治作业，应遵守安全操作规定，合理用药，施药到位，保证防治效果，并防止药品污染环境。</w:t>
      </w:r>
    </w:p>
    <w:p w14:paraId="038FF894">
      <w:pPr>
        <w:pStyle w:val="8"/>
        <w:tabs>
          <w:tab w:val="left" w:pos="992"/>
        </w:tabs>
        <w:spacing w:line="560" w:lineRule="exact"/>
        <w:ind w:left="0" w:firstLine="560" w:firstLineChars="200"/>
        <w:jc w:val="both"/>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2.1.4 从事病媒生物（四害）消杀服务的从业人员须持有地级市以上爱卫部门或行业协会颁发的除虫灭鼠服务资质证书或上岗证。</w:t>
      </w:r>
    </w:p>
    <w:p w14:paraId="56DF97F0">
      <w:pPr>
        <w:pStyle w:val="8"/>
        <w:tabs>
          <w:tab w:val="left" w:pos="992"/>
        </w:tabs>
        <w:spacing w:line="560" w:lineRule="exact"/>
        <w:ind w:left="0" w:firstLine="560" w:firstLineChars="200"/>
        <w:jc w:val="both"/>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2.1.5 作业完成后应认真填写《病媒生物防制“四害”消杀施工记录表》交由管理单位现场签认，双方各执一份，保存待查。</w:t>
      </w:r>
    </w:p>
    <w:p w14:paraId="307B03A4">
      <w:pPr>
        <w:pStyle w:val="8"/>
        <w:tabs>
          <w:tab w:val="left" w:pos="992"/>
        </w:tabs>
        <w:spacing w:line="560" w:lineRule="exact"/>
        <w:ind w:left="0" w:firstLine="560" w:firstLineChars="200"/>
        <w:jc w:val="both"/>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2.1.6 根据病媒生物（四害）种类和有关规定，并参照《广东省病媒生物监测方案（试行） 》要求定期进行病媒生物（四害）密度监测或防制效果监测，资料及时统计分析上报并归档保存。</w:t>
      </w:r>
    </w:p>
    <w:p w14:paraId="76DDB415">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2.2 安全防护措施要求</w:t>
      </w:r>
    </w:p>
    <w:p w14:paraId="7F1DE7B8">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从事病媒生物（四害）防治从业人员须经过职业培训，熟悉卫生杀虫器械的使用，并熟知所用药物说明书上的注意事项和急救措施（须提供药物说明书复印件加盖公章）。在操作过程中必须穿长袖衣、长裤和鞋袜，戴防毒口罩及上岗证。</w:t>
      </w:r>
    </w:p>
    <w:p w14:paraId="2481A24B">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2.2.1 防治人员应以体魄健康的中青年为宜，凡皮肤病者，有禁忌症者以及“三期”（即经期、孕期、哺乳期）妇女不得从事配药、施药工作。</w:t>
      </w:r>
    </w:p>
    <w:p w14:paraId="7285BF89">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2.2.2 药物稀释喷杀，操作人员应熟悉药物的性质和配制方法，使用专门的量具，按要求正确配置使用。</w:t>
      </w:r>
    </w:p>
    <w:p w14:paraId="3E43DF10">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2.2.3 定期检测施药器械和所有的密封（圈）垫及断流阀，保证使用性能良好，以防发生渗漏，污染皮肤及其它现场物品；不得使用质量低劣或时有故障的器械，防止器械伤人。</w:t>
      </w:r>
    </w:p>
    <w:p w14:paraId="5A3C2617">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2.2.4 室内喷药应关掉电风扇及抽风设备，室外作业应选择适宜的气候条件，进行顺风喷药，用长杆喷药等正确作业方法。</w:t>
      </w:r>
    </w:p>
    <w:p w14:paraId="1403C719">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2.2.5 作业时禁止吸烟、饮酒、吃东西，不能用手擦嘴、眼睛，绝对不准互相喷射。作业后喝水、抽烟、吃东西前，必须用肥皂彻底洗手、洗脸、清水漱口。作业完毕应及时洗澡， 换洗防护用品。</w:t>
      </w:r>
    </w:p>
    <w:p w14:paraId="302B3D8B">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2.2.6 施药人员每天喷药时间一般不超过 6小时，使用背负式机动喷雾机、热烟雾发生机要两人轮换操作。</w:t>
      </w:r>
    </w:p>
    <w:p w14:paraId="4B570714">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2.2.7 当皮肤、眼睛粘有药液时，应立即用肥皂或清水冲洗；如出现头痛、头晕、恶心、呕吐等症状时，应立即离开施药现场，及时送医院治疗。</w:t>
      </w:r>
    </w:p>
    <w:p w14:paraId="5E3BA3DE">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2.2.8 在进行消杀作业时，应提前与管理单位协商限制消杀时间，注意保护好民众安全。不能在节假日及民众集中时段进行消杀作业。</w:t>
      </w:r>
    </w:p>
    <w:p w14:paraId="1C6BDF7E">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2.2.9 施药结束后，应及时清洗器械，盛药的空瓶或容器应集中处理，不得任意丢弃或作它用。未用完的药液或药剂应加上标签，运回仓库妥善保管。</w:t>
      </w:r>
    </w:p>
    <w:p w14:paraId="4793B4DA">
      <w:pPr>
        <w:pStyle w:val="2"/>
        <w:spacing w:before="156" w:beforeLines="50" w:line="560" w:lineRule="exact"/>
        <w:ind w:left="0"/>
        <w:jc w:val="both"/>
        <w:rPr>
          <w:rFonts w:cs="宋体" w:asciiTheme="minorEastAsia" w:hAnsiTheme="minorEastAsia" w:eastAsiaTheme="minorEastAsia"/>
          <w:b/>
          <w:bCs w:val="0"/>
          <w:sz w:val="28"/>
          <w:szCs w:val="28"/>
        </w:rPr>
      </w:pPr>
      <w:r>
        <w:rPr>
          <w:rFonts w:hint="eastAsia" w:cs="宋体" w:asciiTheme="minorEastAsia" w:hAnsiTheme="minorEastAsia" w:eastAsiaTheme="minorEastAsia"/>
          <w:b/>
          <w:bCs w:val="0"/>
          <w:sz w:val="28"/>
          <w:szCs w:val="28"/>
          <w:lang w:val="en-US" w:eastAsia="zh-CN"/>
        </w:rPr>
        <w:t>三</w:t>
      </w:r>
      <w:r>
        <w:rPr>
          <w:rFonts w:hint="eastAsia" w:cs="宋体" w:asciiTheme="minorEastAsia" w:hAnsiTheme="minorEastAsia" w:eastAsiaTheme="minorEastAsia"/>
          <w:b/>
          <w:bCs w:val="0"/>
          <w:sz w:val="28"/>
          <w:szCs w:val="28"/>
        </w:rPr>
        <w:t>、 质量管理和监督考核扣罚措施</w:t>
      </w:r>
    </w:p>
    <w:p w14:paraId="2559BF44">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供应商在消杀开始前，需根据项目实际情况编制详细的施工组织设计，经采购人管理部门审核后方可实施。</w:t>
      </w:r>
    </w:p>
    <w:p w14:paraId="4564E678">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1、供应商须接受采购人或其委托机构的检查考核，采购人有权根据有关规定对质量考核标准及奖惩办法作相应的修改。</w:t>
      </w:r>
    </w:p>
    <w:p w14:paraId="6DEBE47F">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2、供应商不按照规定使用药物,或违规操作的,经采购人或其委托机构发现，有明确依据（如现场照片、检查报告等），每发生一起扣总承包费的1%，确认3起(含3起)，采购人可单方终止合同。</w:t>
      </w:r>
    </w:p>
    <w:p w14:paraId="191C980C">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3、合同期内，因供应商管理不善，造成一人以上死亡或两人以上重伤并负主要责任的，将终止合同，经济损失和法律责任由供应商承担。</w:t>
      </w:r>
    </w:p>
    <w:p w14:paraId="3A5B6275">
      <w:pPr>
        <w:pStyle w:val="8"/>
        <w:tabs>
          <w:tab w:val="left" w:pos="992"/>
        </w:tabs>
        <w:spacing w:line="560" w:lineRule="exact"/>
        <w:ind w:left="0" w:firstLine="560" w:firstLineChars="200"/>
        <w:jc w:val="both"/>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4、合同期内，国家、省、市巩卫检查报告如出现涉及供应商服务内容的扣分内容，或采购人或其委托单位进行检查、检测不达标的区域需重做，重做后仍不达标的根据《广东省病媒生物预防控制管理规定》予以处罚，并每起扣除总承包费的1%，超过5起（含5起）采购人有权单方终止合同。</w:t>
      </w:r>
    </w:p>
    <w:p w14:paraId="18F5C311">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5、供应商擅自将服务合同转包或部分分包给第三者，将终止合同，经济损失和法律责任由供应商承担。</w:t>
      </w:r>
    </w:p>
    <w:p w14:paraId="65BDDDEB">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6、弄虚作假及其他不正当行为的，将终止合同，经济损失和法律责任由供应商承担。</w:t>
      </w:r>
    </w:p>
    <w:p w14:paraId="0778D492">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7、违反劳动法或其他相关法律法规，造成恶劣影响，将终止合同，经济损失和法律责任由供应商承担。</w:t>
      </w:r>
    </w:p>
    <w:p w14:paraId="53F5F6FC">
      <w:pPr>
        <w:pStyle w:val="2"/>
        <w:spacing w:before="156" w:beforeLines="50" w:line="560" w:lineRule="exact"/>
        <w:ind w:left="0"/>
        <w:jc w:val="both"/>
        <w:rPr>
          <w:rFonts w:cs="宋体" w:asciiTheme="minorEastAsia" w:hAnsiTheme="minorEastAsia" w:eastAsiaTheme="minorEastAsia"/>
          <w:b/>
          <w:bCs w:val="0"/>
          <w:sz w:val="28"/>
          <w:szCs w:val="28"/>
        </w:rPr>
      </w:pPr>
      <w:r>
        <w:rPr>
          <w:rFonts w:hint="eastAsia" w:cs="宋体" w:asciiTheme="minorEastAsia" w:hAnsiTheme="minorEastAsia" w:eastAsiaTheme="minorEastAsia"/>
          <w:b/>
          <w:bCs w:val="0"/>
          <w:sz w:val="28"/>
          <w:szCs w:val="28"/>
          <w:lang w:val="en-US" w:eastAsia="zh-CN"/>
        </w:rPr>
        <w:t>四</w:t>
      </w:r>
      <w:r>
        <w:rPr>
          <w:rFonts w:hint="eastAsia" w:cs="宋体" w:asciiTheme="minorEastAsia" w:hAnsiTheme="minorEastAsia" w:eastAsiaTheme="minorEastAsia"/>
          <w:b/>
          <w:bCs w:val="0"/>
          <w:sz w:val="28"/>
          <w:szCs w:val="28"/>
        </w:rPr>
        <w:t>、费用及付款方式</w:t>
      </w:r>
    </w:p>
    <w:p w14:paraId="49BBA137">
      <w:pPr>
        <w:pStyle w:val="2"/>
        <w:spacing w:before="156" w:beforeLines="50" w:line="560" w:lineRule="exact"/>
        <w:ind w:left="0"/>
        <w:jc w:val="both"/>
        <w:rPr>
          <w:rFonts w:cs="宋体" w:asciiTheme="minorEastAsia" w:hAnsiTheme="minorEastAsia" w:eastAsiaTheme="minorEastAsia"/>
          <w:b w:val="0"/>
          <w:sz w:val="28"/>
          <w:szCs w:val="28"/>
        </w:rPr>
      </w:pPr>
      <w:r>
        <w:rPr>
          <w:rFonts w:hint="eastAsia" w:cs="宋体" w:asciiTheme="minorEastAsia" w:hAnsiTheme="minorEastAsia" w:eastAsiaTheme="minorEastAsia"/>
          <w:b w:val="0"/>
          <w:sz w:val="28"/>
          <w:szCs w:val="28"/>
        </w:rPr>
        <w:t>（一）费用包干方式</w:t>
      </w:r>
    </w:p>
    <w:p w14:paraId="51036360">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以全包干方式，包括完成该项目的药品费用、人工费、员工意外保险、工伤、医疗、失业、养老保险、管理费、机械设备工具材料费、机械使用费、水费、电费、维修维护费、企业利润、规费、税费、技术指导费、风险费等供应商履行本合同过程中应预见和不可预见的一切费用和利润。</w:t>
      </w:r>
    </w:p>
    <w:p w14:paraId="3AB5D851">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采购人将病媒生物防制“四害”消杀业务及相应的经费交给供应商，供应商按采购人的管理要求和标准组织病媒生物（四害）消杀工作，并接受采购人或委托机构指导、监督和检查验收。</w:t>
      </w:r>
    </w:p>
    <w:p w14:paraId="2843E4F3">
      <w:pPr>
        <w:pStyle w:val="2"/>
        <w:spacing w:before="156" w:beforeLines="50" w:line="560" w:lineRule="exact"/>
        <w:ind w:left="0"/>
        <w:jc w:val="both"/>
        <w:rPr>
          <w:rFonts w:cs="宋体" w:asciiTheme="minorEastAsia" w:hAnsiTheme="minorEastAsia" w:eastAsiaTheme="minorEastAsia"/>
          <w:b w:val="0"/>
          <w:sz w:val="28"/>
          <w:szCs w:val="28"/>
        </w:rPr>
      </w:pPr>
      <w:r>
        <w:rPr>
          <w:rFonts w:hint="eastAsia" w:cs="宋体" w:asciiTheme="minorEastAsia" w:hAnsiTheme="minorEastAsia" w:eastAsiaTheme="minorEastAsia"/>
          <w:b w:val="0"/>
          <w:sz w:val="28"/>
          <w:szCs w:val="28"/>
        </w:rPr>
        <w:t>（二）费用及付款方式</w:t>
      </w:r>
    </w:p>
    <w:p w14:paraId="1FAE4FE2">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1、服务年限：</w:t>
      </w:r>
      <w:r>
        <w:rPr>
          <w:rFonts w:hint="eastAsia" w:cs="宋体" w:asciiTheme="minorEastAsia" w:hAnsiTheme="minorEastAsia" w:eastAsiaTheme="minorEastAsia"/>
          <w:b w:val="0"/>
          <w:sz w:val="28"/>
          <w:szCs w:val="28"/>
          <w:lang w:val="en-US" w:eastAsia="zh-CN"/>
        </w:rPr>
        <w:t>一</w:t>
      </w:r>
      <w:r>
        <w:rPr>
          <w:rFonts w:hint="eastAsia" w:cs="宋体" w:asciiTheme="minorEastAsia" w:hAnsiTheme="minorEastAsia" w:eastAsiaTheme="minorEastAsia"/>
          <w:b w:val="0"/>
          <w:sz w:val="28"/>
          <w:szCs w:val="28"/>
          <w:lang w:val="en-US"/>
        </w:rPr>
        <w:t>年。</w:t>
      </w:r>
    </w:p>
    <w:p w14:paraId="1FE9AE1D">
      <w:pPr>
        <w:pStyle w:val="2"/>
        <w:tabs>
          <w:tab w:val="left" w:pos="335"/>
          <w:tab w:val="left" w:pos="636"/>
        </w:tabs>
        <w:spacing w:line="560" w:lineRule="exact"/>
        <w:ind w:left="0" w:firstLine="560" w:firstLineChars="200"/>
        <w:jc w:val="both"/>
        <w:rPr>
          <w:rFonts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2、病媒生物（四害）消杀费用，采购人按季度向成交供应商支付进度款。</w:t>
      </w:r>
      <w:r>
        <w:rPr>
          <w:rFonts w:hint="eastAsia" w:cs="宋体" w:asciiTheme="minorEastAsia" w:hAnsiTheme="minorEastAsia" w:eastAsiaTheme="minorEastAsia"/>
          <w:b w:val="0"/>
          <w:sz w:val="28"/>
          <w:szCs w:val="28"/>
          <w:lang w:val="en-US" w:eastAsia="zh-CN"/>
        </w:rPr>
        <w:t>每</w:t>
      </w:r>
      <w:r>
        <w:rPr>
          <w:rFonts w:hint="eastAsia" w:cs="宋体" w:asciiTheme="minorEastAsia" w:hAnsiTheme="minorEastAsia" w:eastAsiaTheme="minorEastAsia"/>
          <w:b w:val="0"/>
          <w:sz w:val="28"/>
          <w:szCs w:val="28"/>
          <w:lang w:val="en-US"/>
        </w:rPr>
        <w:t>季度</w:t>
      </w:r>
      <w:r>
        <w:rPr>
          <w:rFonts w:hint="eastAsia" w:asciiTheme="minorEastAsia" w:hAnsiTheme="minorEastAsia" w:eastAsiaTheme="minorEastAsia"/>
          <w:b w:val="0"/>
          <w:bCs w:val="0"/>
          <w:sz w:val="28"/>
          <w:szCs w:val="28"/>
          <w:lang w:eastAsia="zh-CN"/>
        </w:rPr>
        <w:t>对</w:t>
      </w:r>
      <w:r>
        <w:rPr>
          <w:rFonts w:hint="eastAsia" w:asciiTheme="minorEastAsia" w:hAnsiTheme="minorEastAsia" w:eastAsiaTheme="minorEastAsia"/>
          <w:b w:val="0"/>
          <w:bCs w:val="0"/>
          <w:sz w:val="28"/>
          <w:szCs w:val="28"/>
        </w:rPr>
        <w:t>至少</w:t>
      </w:r>
      <w:r>
        <w:rPr>
          <w:rFonts w:hint="eastAsia" w:cs="宋体" w:asciiTheme="minorEastAsia" w:hAnsiTheme="minorEastAsia" w:eastAsiaTheme="minorEastAsia"/>
          <w:b w:val="0"/>
          <w:sz w:val="28"/>
          <w:szCs w:val="28"/>
          <w:lang w:val="en-US"/>
        </w:rPr>
        <w:t>经</w:t>
      </w:r>
      <w:r>
        <w:rPr>
          <w:rFonts w:hint="eastAsia" w:asciiTheme="minorEastAsia" w:hAnsiTheme="minorEastAsia" w:eastAsiaTheme="minorEastAsia"/>
          <w:b w:val="0"/>
          <w:bCs w:val="0"/>
          <w:sz w:val="28"/>
          <w:szCs w:val="28"/>
          <w:lang w:val="en-US" w:eastAsia="zh-CN"/>
        </w:rPr>
        <w:t>5科室</w:t>
      </w:r>
      <w:r>
        <w:rPr>
          <w:rFonts w:hint="eastAsia" w:cs="宋体" w:asciiTheme="minorEastAsia" w:hAnsiTheme="minorEastAsia" w:eastAsiaTheme="minorEastAsia"/>
          <w:b w:val="0"/>
          <w:sz w:val="28"/>
          <w:szCs w:val="28"/>
          <w:lang w:val="en-US"/>
        </w:rPr>
        <w:t xml:space="preserve">考核合格后，采购人次月15号前支付上季度进度款。 </w:t>
      </w:r>
    </w:p>
    <w:p w14:paraId="1F54DB4D">
      <w:pPr>
        <w:pStyle w:val="2"/>
        <w:tabs>
          <w:tab w:val="left" w:pos="335"/>
          <w:tab w:val="left" w:pos="636"/>
        </w:tabs>
        <w:spacing w:line="560" w:lineRule="exact"/>
        <w:ind w:left="0" w:firstLine="560" w:firstLineChars="200"/>
        <w:jc w:val="both"/>
        <w:rPr>
          <w:rFonts w:hint="eastAsia" w:cs="宋体" w:asciiTheme="minorEastAsia" w:hAnsiTheme="minorEastAsia" w:eastAsiaTheme="minorEastAsia"/>
          <w:b w:val="0"/>
          <w:sz w:val="28"/>
          <w:szCs w:val="28"/>
          <w:lang w:val="en-US"/>
        </w:rPr>
      </w:pPr>
      <w:r>
        <w:rPr>
          <w:rFonts w:hint="eastAsia" w:cs="宋体" w:asciiTheme="minorEastAsia" w:hAnsiTheme="minorEastAsia" w:eastAsiaTheme="minorEastAsia"/>
          <w:b w:val="0"/>
          <w:sz w:val="28"/>
          <w:szCs w:val="28"/>
          <w:lang w:val="en-US"/>
        </w:rPr>
        <w:t>3、供应商须向采购人提供相应款项的发票，收款方、出具发票方、合同签订方的名称须一致。</w:t>
      </w:r>
    </w:p>
    <w:p w14:paraId="6E214889">
      <w:pPr>
        <w:rPr>
          <w:rFonts w:hint="eastAsia" w:ascii="宋体" w:hAnsi="宋体" w:eastAsia="宋体"/>
          <w:b/>
          <w:bCs/>
          <w:sz w:val="32"/>
          <w:szCs w:val="32"/>
          <w:lang w:val="en-US" w:eastAsia="zh-CN"/>
        </w:rPr>
      </w:pPr>
      <w:r>
        <w:rPr>
          <w:rFonts w:hint="eastAsia" w:ascii="宋体" w:hAnsi="宋体" w:eastAsia="宋体" w:cs="宋体"/>
          <w:sz w:val="28"/>
          <w:szCs w:val="28"/>
          <w:lang w:val="en-US" w:eastAsia="zh-CN"/>
        </w:rPr>
        <w:t>五、</w:t>
      </w:r>
      <w:r>
        <w:rPr>
          <w:rFonts w:hint="eastAsia" w:ascii="宋体" w:hAnsi="宋体" w:eastAsia="宋体" w:cs="宋体"/>
          <w:b/>
          <w:bCs/>
          <w:sz w:val="28"/>
          <w:szCs w:val="28"/>
          <w:lang w:val="en-US" w:eastAsia="zh-CN"/>
        </w:rPr>
        <w:t>响应方需提供本项目详细有效的方案。（不提供视作无效响应）</w:t>
      </w:r>
    </w:p>
    <w:p w14:paraId="27A59E7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六、评审方式：符合要求、低价优先。</w:t>
      </w:r>
    </w:p>
    <w:p w14:paraId="2E65D3C6">
      <w:pPr>
        <w:rPr>
          <w:rFonts w:hint="eastAsia" w:ascii="宋体" w:hAnsi="宋体" w:eastAsia="宋体" w:cs="宋体"/>
          <w:sz w:val="28"/>
          <w:szCs w:val="28"/>
          <w:lang w:val="en-US" w:eastAsia="zh-CN"/>
        </w:rPr>
      </w:pPr>
      <w:r>
        <w:rPr>
          <w:rFonts w:hint="eastAsia" w:ascii="宋体" w:hAnsi="宋体" w:eastAsia="宋体" w:cs="宋体"/>
          <w:b w:val="0"/>
          <w:bCs w:val="0"/>
          <w:kern w:val="2"/>
          <w:sz w:val="28"/>
          <w:szCs w:val="28"/>
          <w:lang w:val="en-US" w:eastAsia="zh-CN" w:bidi="ar-SA"/>
        </w:rPr>
        <w:t>七、</w:t>
      </w:r>
      <w:r>
        <w:rPr>
          <w:rFonts w:hint="eastAsia" w:ascii="宋体" w:hAnsi="宋体" w:eastAsia="宋体" w:cs="宋体"/>
          <w:sz w:val="28"/>
          <w:szCs w:val="28"/>
          <w:lang w:val="en-US" w:eastAsia="zh-CN"/>
        </w:rPr>
        <w:t>总金额 ≥ 2万元的项目双方应签订采购合同。</w:t>
      </w:r>
    </w:p>
    <w:p w14:paraId="3102E81A">
      <w:pPr>
        <w:rPr>
          <w:rFonts w:hint="eastAsia" w:cs="宋体" w:asciiTheme="minorEastAsia" w:hAnsiTheme="minorEastAsia" w:eastAsiaTheme="minorEastAsia"/>
          <w:b w:val="0"/>
          <w:sz w:val="28"/>
          <w:szCs w:val="28"/>
          <w:lang w:val="en-US"/>
        </w:rPr>
        <w:sectPr>
          <w:footerReference r:id="rId3" w:type="default"/>
          <w:pgSz w:w="11906" w:h="16838"/>
          <w:pgMar w:top="1440" w:right="1800" w:bottom="1440" w:left="1800" w:header="851" w:footer="992" w:gutter="0"/>
          <w:cols w:space="720" w:num="1"/>
          <w:docGrid w:type="lines" w:linePitch="312" w:charSpace="0"/>
        </w:sectPr>
      </w:pPr>
    </w:p>
    <w:p w14:paraId="048E880E">
      <w:pPr>
        <w:ind w:firstLine="420" w:firstLineChars="200"/>
        <w:rPr>
          <w:rFonts w:hint="eastAsia"/>
          <w:lang w:val="en-US" w:eastAsia="zh-CN"/>
        </w:rPr>
      </w:pPr>
    </w:p>
    <w:p w14:paraId="2254A30E">
      <w:pPr>
        <w:spacing w:line="640" w:lineRule="exact"/>
        <w:jc w:val="both"/>
        <w:rPr>
          <w:rFonts w:hint="eastAsia" w:ascii="方正小标宋简体" w:eastAsia="方正小标宋简体"/>
          <w:sz w:val="36"/>
          <w:szCs w:val="36"/>
        </w:rPr>
      </w:pPr>
    </w:p>
    <w:p w14:paraId="79DFB25D">
      <w:pPr>
        <w:spacing w:line="640" w:lineRule="exact"/>
        <w:jc w:val="center"/>
        <w:rPr>
          <w:rFonts w:ascii="方正小标宋简体" w:eastAsia="方正小标宋简体"/>
          <w:sz w:val="36"/>
          <w:szCs w:val="36"/>
        </w:rPr>
      </w:pPr>
      <w:r>
        <w:rPr>
          <w:rFonts w:hint="eastAsia" w:ascii="方正小标宋简体" w:eastAsia="方正小标宋简体"/>
          <w:sz w:val="36"/>
          <w:szCs w:val="36"/>
        </w:rPr>
        <w:t>广东医科大学附属第二医院</w:t>
      </w:r>
    </w:p>
    <w:p w14:paraId="28B0F8C5">
      <w:pPr>
        <w:spacing w:line="640" w:lineRule="exact"/>
        <w:jc w:val="center"/>
        <w:rPr>
          <w:rFonts w:ascii="方正小标宋简体" w:eastAsia="方正小标宋简体"/>
          <w:sz w:val="36"/>
          <w:szCs w:val="36"/>
        </w:rPr>
      </w:pPr>
      <w:r>
        <w:rPr>
          <w:rFonts w:hint="eastAsia" w:ascii="方正小标宋简体" w:eastAsia="方正小标宋简体"/>
          <w:sz w:val="36"/>
          <w:szCs w:val="36"/>
        </w:rPr>
        <w:t>报名表</w:t>
      </w:r>
    </w:p>
    <w:p w14:paraId="177446ED">
      <w:pPr>
        <w:rPr>
          <w:rFonts w:ascii="Calibri" w:eastAsia="宋体"/>
        </w:rPr>
      </w:pPr>
    </w:p>
    <w:p w14:paraId="364C92CA">
      <w:pPr>
        <w:spacing w:line="360" w:lineRule="auto"/>
        <w:ind w:left="-60"/>
        <w:jc w:val="left"/>
        <w:rPr>
          <w:rFonts w:ascii="仿宋_GB2312" w:hAnsi="宋体" w:eastAsia="仿宋_GB2312"/>
          <w:sz w:val="28"/>
          <w:szCs w:val="28"/>
        </w:rPr>
      </w:pPr>
      <w:r>
        <w:rPr>
          <w:rFonts w:hint="eastAsia" w:ascii="仿宋_GB2312" w:hAnsi="宋体" w:eastAsia="仿宋_GB2312"/>
          <w:sz w:val="28"/>
          <w:szCs w:val="28"/>
        </w:rPr>
        <w:t>项目编号：</w:t>
      </w:r>
      <w:r>
        <w:rPr>
          <w:rFonts w:hint="eastAsia" w:ascii="仿宋" w:hAnsi="仿宋" w:eastAsia="仿宋"/>
          <w:sz w:val="28"/>
          <w:szCs w:val="28"/>
          <w:lang w:val="en-US" w:eastAsia="zh-CN"/>
        </w:rPr>
        <w:t>240801-1</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_GB2312" w:hAnsi="宋体" w:eastAsia="仿宋_GB2312"/>
          <w:sz w:val="28"/>
          <w:szCs w:val="28"/>
        </w:rPr>
        <w:t>报名日期：    年   月   日</w:t>
      </w:r>
    </w:p>
    <w:tbl>
      <w:tblPr>
        <w:tblStyle w:val="6"/>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552"/>
        <w:gridCol w:w="1560"/>
        <w:gridCol w:w="2720"/>
      </w:tblGrid>
      <w:tr w14:paraId="273D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F772192">
            <w:pPr>
              <w:spacing w:line="440" w:lineRule="exact"/>
              <w:ind w:left="-60"/>
              <w:jc w:val="center"/>
              <w:rPr>
                <w:rFonts w:ascii="仿宋_GB2312" w:hAnsi="宋体" w:eastAsia="仿宋_GB2312"/>
                <w:sz w:val="28"/>
                <w:szCs w:val="28"/>
              </w:rPr>
            </w:pPr>
            <w:r>
              <w:rPr>
                <w:rFonts w:hint="eastAsia" w:ascii="仿宋_GB2312" w:hAnsi="宋体" w:eastAsia="仿宋_GB2312"/>
                <w:sz w:val="28"/>
                <w:szCs w:val="28"/>
              </w:rPr>
              <w:t>项目名称</w:t>
            </w:r>
          </w:p>
        </w:tc>
        <w:tc>
          <w:tcPr>
            <w:tcW w:w="6832" w:type="dxa"/>
            <w:gridSpan w:val="3"/>
            <w:tcBorders>
              <w:top w:val="single" w:color="auto" w:sz="4" w:space="0"/>
              <w:left w:val="single" w:color="auto" w:sz="4" w:space="0"/>
              <w:bottom w:val="single" w:color="auto" w:sz="4" w:space="0"/>
              <w:right w:val="single" w:color="auto" w:sz="4" w:space="0"/>
            </w:tcBorders>
            <w:noWrap w:val="0"/>
            <w:vAlign w:val="center"/>
          </w:tcPr>
          <w:p w14:paraId="05389469">
            <w:pPr>
              <w:spacing w:line="440" w:lineRule="exact"/>
              <w:ind w:left="-60"/>
              <w:jc w:val="center"/>
              <w:rPr>
                <w:rFonts w:ascii="仿宋_GB2312" w:hAnsi="宋体" w:eastAsia="仿宋_GB2312"/>
                <w:sz w:val="28"/>
                <w:szCs w:val="28"/>
              </w:rPr>
            </w:pPr>
            <w:r>
              <w:rPr>
                <w:rFonts w:hint="eastAsia" w:ascii="宋体" w:hAnsi="宋体" w:eastAsia="宋体"/>
                <w:b/>
                <w:bCs/>
                <w:sz w:val="32"/>
                <w:szCs w:val="32"/>
              </w:rPr>
              <w:t>采购“除四害”服务</w:t>
            </w:r>
          </w:p>
        </w:tc>
      </w:tr>
      <w:tr w14:paraId="1F2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9C69D06">
            <w:pPr>
              <w:spacing w:line="440" w:lineRule="exact"/>
              <w:ind w:left="-60"/>
              <w:jc w:val="center"/>
              <w:rPr>
                <w:rFonts w:ascii="仿宋_GB2312" w:hAnsi="宋体" w:eastAsia="仿宋_GB2312"/>
                <w:sz w:val="28"/>
                <w:szCs w:val="28"/>
              </w:rPr>
            </w:pPr>
            <w:r>
              <w:rPr>
                <w:rFonts w:hint="eastAsia" w:ascii="仿宋_GB2312" w:hAnsi="宋体" w:eastAsia="仿宋_GB2312"/>
                <w:sz w:val="28"/>
                <w:szCs w:val="28"/>
              </w:rPr>
              <w:t>报名单位</w:t>
            </w:r>
          </w:p>
          <w:p w14:paraId="2B83634F">
            <w:pPr>
              <w:spacing w:line="440" w:lineRule="exact"/>
              <w:ind w:left="-60"/>
              <w:jc w:val="center"/>
              <w:rPr>
                <w:rFonts w:ascii="仿宋_GB2312" w:hAnsi="宋体" w:eastAsia="仿宋_GB2312"/>
                <w:sz w:val="28"/>
                <w:szCs w:val="28"/>
              </w:rPr>
            </w:pPr>
            <w:r>
              <w:rPr>
                <w:rFonts w:hint="eastAsia" w:ascii="仿宋_GB2312" w:eastAsia="仿宋_GB2312"/>
                <w:sz w:val="28"/>
                <w:szCs w:val="28"/>
              </w:rPr>
              <w:t>(盖章)</w:t>
            </w:r>
          </w:p>
        </w:tc>
        <w:tc>
          <w:tcPr>
            <w:tcW w:w="6832" w:type="dxa"/>
            <w:gridSpan w:val="3"/>
            <w:tcBorders>
              <w:top w:val="single" w:color="auto" w:sz="4" w:space="0"/>
              <w:left w:val="single" w:color="auto" w:sz="4" w:space="0"/>
              <w:bottom w:val="single" w:color="auto" w:sz="4" w:space="0"/>
              <w:right w:val="single" w:color="auto" w:sz="4" w:space="0"/>
            </w:tcBorders>
            <w:noWrap w:val="0"/>
            <w:vAlign w:val="center"/>
          </w:tcPr>
          <w:p w14:paraId="1CEC403D">
            <w:pPr>
              <w:spacing w:line="440" w:lineRule="exact"/>
              <w:jc w:val="center"/>
              <w:rPr>
                <w:rFonts w:ascii="仿宋_GB2312" w:hAnsi="华文楷体" w:eastAsia="仿宋_GB2312"/>
                <w:sz w:val="28"/>
                <w:szCs w:val="28"/>
              </w:rPr>
            </w:pPr>
          </w:p>
        </w:tc>
      </w:tr>
      <w:tr w14:paraId="6CE4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440535D7">
            <w:pPr>
              <w:spacing w:line="440" w:lineRule="exact"/>
              <w:ind w:left="-60"/>
              <w:jc w:val="center"/>
              <w:rPr>
                <w:rFonts w:ascii="仿宋_GB2312" w:hAnsi="宋体" w:eastAsia="仿宋_GB2312"/>
                <w:sz w:val="28"/>
                <w:szCs w:val="28"/>
              </w:rPr>
            </w:pPr>
            <w:r>
              <w:rPr>
                <w:rFonts w:hint="eastAsia" w:ascii="仿宋_GB2312" w:hAnsi="宋体" w:eastAsia="仿宋_GB2312"/>
                <w:sz w:val="28"/>
                <w:szCs w:val="28"/>
              </w:rPr>
              <w:t>地  址</w:t>
            </w:r>
          </w:p>
        </w:tc>
        <w:tc>
          <w:tcPr>
            <w:tcW w:w="6832" w:type="dxa"/>
            <w:gridSpan w:val="3"/>
            <w:tcBorders>
              <w:top w:val="single" w:color="auto" w:sz="4" w:space="0"/>
              <w:left w:val="single" w:color="auto" w:sz="4" w:space="0"/>
              <w:bottom w:val="single" w:color="auto" w:sz="4" w:space="0"/>
              <w:right w:val="single" w:color="auto" w:sz="4" w:space="0"/>
            </w:tcBorders>
            <w:noWrap w:val="0"/>
            <w:vAlign w:val="center"/>
          </w:tcPr>
          <w:p w14:paraId="6C5E313F">
            <w:pPr>
              <w:spacing w:line="440" w:lineRule="exact"/>
              <w:jc w:val="center"/>
              <w:rPr>
                <w:rFonts w:ascii="仿宋_GB2312" w:hAnsi="华文楷体" w:eastAsia="仿宋_GB2312"/>
                <w:sz w:val="28"/>
                <w:szCs w:val="28"/>
              </w:rPr>
            </w:pPr>
          </w:p>
        </w:tc>
      </w:tr>
      <w:tr w14:paraId="2D8F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84DE8EB">
            <w:pPr>
              <w:spacing w:line="440" w:lineRule="exact"/>
              <w:ind w:left="-60"/>
              <w:jc w:val="center"/>
              <w:rPr>
                <w:rFonts w:ascii="仿宋_GB2312" w:hAnsi="宋体" w:eastAsia="仿宋_GB2312"/>
                <w:sz w:val="28"/>
                <w:szCs w:val="28"/>
              </w:rPr>
            </w:pPr>
            <w:r>
              <w:rPr>
                <w:rFonts w:hint="eastAsia" w:ascii="仿宋_GB2312" w:hAnsi="宋体" w:eastAsia="仿宋_GB2312"/>
                <w:sz w:val="28"/>
                <w:szCs w:val="28"/>
              </w:rPr>
              <w:t>联系人</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259A903">
            <w:pPr>
              <w:spacing w:line="440" w:lineRule="exact"/>
              <w:jc w:val="center"/>
              <w:rPr>
                <w:rFonts w:ascii="仿宋_GB2312" w:hAnsi="华文楷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7A8A9A0">
            <w:pPr>
              <w:spacing w:line="440" w:lineRule="exact"/>
              <w:ind w:left="-60"/>
              <w:jc w:val="center"/>
              <w:rPr>
                <w:rFonts w:ascii="仿宋_GB2312" w:hAnsi="宋体" w:eastAsia="仿宋_GB2312"/>
                <w:sz w:val="28"/>
                <w:szCs w:val="28"/>
              </w:rPr>
            </w:pPr>
            <w:r>
              <w:rPr>
                <w:rFonts w:hint="eastAsia" w:ascii="仿宋_GB2312" w:hAnsi="宋体" w:eastAsia="仿宋_GB2312"/>
                <w:sz w:val="28"/>
                <w:szCs w:val="28"/>
              </w:rPr>
              <w:t>联系方式</w:t>
            </w:r>
          </w:p>
        </w:tc>
        <w:tc>
          <w:tcPr>
            <w:tcW w:w="2720" w:type="dxa"/>
            <w:tcBorders>
              <w:top w:val="single" w:color="auto" w:sz="4" w:space="0"/>
              <w:left w:val="single" w:color="auto" w:sz="4" w:space="0"/>
              <w:bottom w:val="single" w:color="auto" w:sz="4" w:space="0"/>
              <w:right w:val="single" w:color="auto" w:sz="4" w:space="0"/>
            </w:tcBorders>
            <w:noWrap w:val="0"/>
            <w:vAlign w:val="center"/>
          </w:tcPr>
          <w:p w14:paraId="41FE51EF">
            <w:pPr>
              <w:spacing w:line="440" w:lineRule="exact"/>
              <w:jc w:val="center"/>
              <w:rPr>
                <w:rFonts w:ascii="仿宋_GB2312" w:hAnsi="华文楷体" w:eastAsia="仿宋_GB2312"/>
                <w:sz w:val="28"/>
                <w:szCs w:val="28"/>
              </w:rPr>
            </w:pPr>
          </w:p>
        </w:tc>
      </w:tr>
      <w:tr w14:paraId="05AB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F1E04E2">
            <w:pPr>
              <w:spacing w:line="440" w:lineRule="exact"/>
              <w:ind w:left="-60"/>
              <w:jc w:val="center"/>
              <w:rPr>
                <w:rFonts w:ascii="仿宋_GB2312" w:hAnsi="宋体" w:eastAsia="仿宋_GB2312"/>
                <w:sz w:val="28"/>
                <w:szCs w:val="28"/>
              </w:rPr>
            </w:pPr>
            <w:r>
              <w:rPr>
                <w:rFonts w:hint="eastAsia" w:ascii="仿宋_GB2312" w:hAnsi="宋体" w:eastAsia="仿宋_GB2312"/>
                <w:sz w:val="28"/>
                <w:szCs w:val="28"/>
              </w:rPr>
              <w:t>E-MALL</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8F2A92B">
            <w:pPr>
              <w:spacing w:line="440" w:lineRule="exact"/>
              <w:jc w:val="center"/>
              <w:rPr>
                <w:rFonts w:ascii="仿宋_GB2312" w:hAnsi="华文楷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2096318">
            <w:pPr>
              <w:spacing w:line="440" w:lineRule="exact"/>
              <w:ind w:left="-60"/>
              <w:jc w:val="center"/>
              <w:rPr>
                <w:rFonts w:ascii="仿宋_GB2312" w:hAnsi="宋体" w:eastAsia="仿宋_GB2312"/>
                <w:sz w:val="28"/>
                <w:szCs w:val="28"/>
              </w:rPr>
            </w:pPr>
            <w:r>
              <w:rPr>
                <w:rFonts w:hint="eastAsia" w:ascii="仿宋_GB2312" w:hAnsi="宋体" w:eastAsia="仿宋_GB2312"/>
                <w:sz w:val="28"/>
                <w:szCs w:val="28"/>
              </w:rPr>
              <w:t>公司电话</w:t>
            </w:r>
          </w:p>
        </w:tc>
        <w:tc>
          <w:tcPr>
            <w:tcW w:w="2720" w:type="dxa"/>
            <w:tcBorders>
              <w:top w:val="single" w:color="auto" w:sz="4" w:space="0"/>
              <w:left w:val="single" w:color="auto" w:sz="4" w:space="0"/>
              <w:bottom w:val="single" w:color="auto" w:sz="4" w:space="0"/>
              <w:right w:val="single" w:color="auto" w:sz="4" w:space="0"/>
            </w:tcBorders>
            <w:noWrap w:val="0"/>
            <w:vAlign w:val="center"/>
          </w:tcPr>
          <w:p w14:paraId="2FD02022">
            <w:pPr>
              <w:spacing w:line="440" w:lineRule="exact"/>
              <w:jc w:val="center"/>
              <w:rPr>
                <w:rFonts w:ascii="仿宋_GB2312" w:hAnsi="华文楷体" w:eastAsia="仿宋_GB2312"/>
                <w:sz w:val="28"/>
                <w:szCs w:val="28"/>
              </w:rPr>
            </w:pPr>
          </w:p>
        </w:tc>
      </w:tr>
      <w:tr w14:paraId="48EC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exac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683A42F7">
            <w:pPr>
              <w:spacing w:line="440" w:lineRule="exact"/>
              <w:ind w:left="-60"/>
              <w:jc w:val="center"/>
              <w:rPr>
                <w:rFonts w:ascii="仿宋_GB2312" w:hAnsi="宋体" w:eastAsia="仿宋_GB2312"/>
                <w:sz w:val="28"/>
                <w:szCs w:val="28"/>
              </w:rPr>
            </w:pPr>
            <w:r>
              <w:rPr>
                <w:rFonts w:hint="eastAsia" w:ascii="仿宋_GB2312" w:hAnsi="宋体" w:eastAsia="仿宋_GB2312"/>
                <w:sz w:val="28"/>
                <w:szCs w:val="28"/>
              </w:rPr>
              <w:t>备  注</w:t>
            </w:r>
          </w:p>
        </w:tc>
        <w:tc>
          <w:tcPr>
            <w:tcW w:w="6832"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4A9B955A">
            <w:pPr>
              <w:pStyle w:val="5"/>
              <w:numPr>
                <w:ilvl w:val="0"/>
                <w:numId w:val="1"/>
              </w:numPr>
              <w:autoSpaceDN w:val="0"/>
              <w:spacing w:line="440" w:lineRule="exact"/>
              <w:jc w:val="both"/>
              <w:rPr>
                <w:rFonts w:ascii="仿宋_GB2312" w:hAnsi="Calibri" w:eastAsia="仿宋_GB2312" w:cs="Times New Roman"/>
                <w:sz w:val="28"/>
                <w:szCs w:val="28"/>
              </w:rPr>
            </w:pPr>
            <w:r>
              <w:rPr>
                <w:rFonts w:hint="eastAsia" w:ascii="仿宋_GB2312" w:hAnsi="Calibri" w:eastAsia="仿宋_GB2312" w:cs="Times New Roman"/>
                <w:sz w:val="28"/>
                <w:szCs w:val="28"/>
              </w:rPr>
              <w:t>扫描版报名表发送至邮箱</w:t>
            </w:r>
            <w:r>
              <w:rPr>
                <w:rFonts w:hint="eastAsia" w:ascii="仿宋_GB2312" w:hAnsi="Calibri" w:eastAsia="仿宋_GB2312" w:cs="Times New Roman"/>
                <w:b/>
                <w:sz w:val="28"/>
                <w:szCs w:val="28"/>
                <w:lang w:val="en-US" w:eastAsia="zh-CN"/>
              </w:rPr>
              <w:t>943901827@qq.com</w:t>
            </w:r>
            <w:r>
              <w:rPr>
                <w:rFonts w:hint="eastAsia" w:ascii="仿宋_GB2312" w:hAnsi="Calibri" w:eastAsia="仿宋_GB2312" w:cs="Times New Roman"/>
                <w:sz w:val="28"/>
                <w:szCs w:val="28"/>
              </w:rPr>
              <w:t>，</w:t>
            </w:r>
            <w:r>
              <w:rPr>
                <w:rFonts w:hint="eastAsia" w:ascii="仿宋_GB2312" w:hAnsi="Calibri" w:eastAsia="仿宋_GB2312" w:cs="Times New Roman"/>
                <w:color w:val="000000"/>
                <w:sz w:val="28"/>
                <w:szCs w:val="28"/>
              </w:rPr>
              <w:t>邮件名：项目名称-报名公司名称</w:t>
            </w:r>
            <w:r>
              <w:rPr>
                <w:rFonts w:hint="eastAsia" w:ascii="仿宋_GB2312" w:hAnsi="Calibri" w:eastAsia="仿宋_GB2312" w:cs="Times New Roman"/>
                <w:sz w:val="28"/>
                <w:szCs w:val="28"/>
              </w:rPr>
              <w:t>；</w:t>
            </w:r>
          </w:p>
          <w:p w14:paraId="5B076147">
            <w:pPr>
              <w:pStyle w:val="5"/>
              <w:numPr>
                <w:ilvl w:val="0"/>
                <w:numId w:val="1"/>
              </w:numPr>
              <w:autoSpaceDN w:val="0"/>
              <w:spacing w:line="440" w:lineRule="exact"/>
              <w:jc w:val="both"/>
              <w:rPr>
                <w:rFonts w:ascii="仿宋_GB2312" w:hAnsi="Calibri" w:eastAsia="仿宋_GB2312" w:cs="Times New Roman"/>
                <w:sz w:val="28"/>
                <w:szCs w:val="28"/>
              </w:rPr>
            </w:pPr>
            <w:r>
              <w:rPr>
                <w:rFonts w:hint="eastAsia" w:ascii="仿宋_GB2312" w:hAnsi="Calibri" w:eastAsia="仿宋_GB2312" w:cs="Times New Roman"/>
                <w:sz w:val="28"/>
                <w:szCs w:val="28"/>
              </w:rPr>
              <w:t>纸质版报名表递交至采购中心。</w:t>
            </w:r>
          </w:p>
        </w:tc>
      </w:tr>
    </w:tbl>
    <w:p w14:paraId="60785FE4"/>
    <w:p w14:paraId="60710D01"/>
    <w:p w14:paraId="1BD6BDD1"/>
    <w:p w14:paraId="7CC8BF7E"/>
    <w:p w14:paraId="127C2876"/>
    <w:p w14:paraId="0A0F7BC5"/>
    <w:p w14:paraId="39B20294"/>
    <w:p w14:paraId="1411372D">
      <w:pPr>
        <w:spacing w:line="640" w:lineRule="exact"/>
        <w:jc w:val="center"/>
        <w:rPr>
          <w:rFonts w:ascii="方正小标宋简体" w:eastAsia="方正小标宋简体"/>
          <w:sz w:val="36"/>
          <w:szCs w:val="36"/>
        </w:rPr>
      </w:pPr>
    </w:p>
    <w:p w14:paraId="2E1E15F2">
      <w:pPr>
        <w:spacing w:line="640" w:lineRule="exact"/>
        <w:jc w:val="center"/>
        <w:rPr>
          <w:rFonts w:ascii="方正小标宋简体" w:eastAsia="方正小标宋简体"/>
          <w:sz w:val="36"/>
          <w:szCs w:val="36"/>
        </w:rPr>
      </w:pPr>
      <w:r>
        <w:rPr>
          <w:rFonts w:hint="eastAsia" w:ascii="方正小标宋简体" w:eastAsia="方正小标宋简体"/>
          <w:sz w:val="36"/>
          <w:szCs w:val="36"/>
        </w:rPr>
        <w:t>广东医科大学附属第二医院</w:t>
      </w:r>
    </w:p>
    <w:p w14:paraId="49437C99">
      <w:pPr>
        <w:spacing w:line="640" w:lineRule="exact"/>
        <w:jc w:val="center"/>
        <w:rPr>
          <w:rFonts w:ascii="方正小标宋简体" w:eastAsia="方正小标宋简体"/>
          <w:sz w:val="36"/>
          <w:szCs w:val="36"/>
        </w:rPr>
      </w:pPr>
      <w:r>
        <w:rPr>
          <w:rFonts w:hint="eastAsia" w:ascii="方正小标宋简体" w:eastAsia="方正小标宋简体"/>
          <w:sz w:val="36"/>
          <w:szCs w:val="36"/>
        </w:rPr>
        <w:t>报价单</w:t>
      </w:r>
    </w:p>
    <w:p w14:paraId="5A110285">
      <w:pPr>
        <w:rPr>
          <w:rFonts w:ascii="Calibri" w:eastAsia="宋体"/>
        </w:rPr>
      </w:pPr>
    </w:p>
    <w:p w14:paraId="7DF80B08">
      <w:pPr>
        <w:spacing w:line="360" w:lineRule="auto"/>
        <w:ind w:left="-60"/>
        <w:jc w:val="left"/>
        <w:rPr>
          <w:rFonts w:ascii="仿宋_GB2312" w:hAnsi="宋体" w:eastAsia="仿宋_GB2312"/>
          <w:sz w:val="28"/>
          <w:szCs w:val="28"/>
        </w:rPr>
      </w:pPr>
      <w:r>
        <w:rPr>
          <w:rFonts w:hint="eastAsia" w:ascii="仿宋_GB2312" w:hAnsi="宋体" w:eastAsia="仿宋_GB2312"/>
          <w:sz w:val="28"/>
          <w:szCs w:val="28"/>
        </w:rPr>
        <w:t>项目编号：</w:t>
      </w:r>
      <w:r>
        <w:rPr>
          <w:rFonts w:hint="eastAsia" w:ascii="仿宋" w:hAnsi="仿宋" w:eastAsia="仿宋"/>
          <w:sz w:val="28"/>
          <w:szCs w:val="28"/>
          <w:lang w:val="en-US" w:eastAsia="zh-CN"/>
        </w:rPr>
        <w:t>240801-1</w:t>
      </w:r>
      <w:r>
        <w:rPr>
          <w:rFonts w:hint="eastAsia" w:ascii="仿宋" w:hAnsi="仿宋" w:eastAsia="仿宋"/>
          <w:sz w:val="28"/>
          <w:szCs w:val="28"/>
        </w:rPr>
        <w:t xml:space="preserve">                </w:t>
      </w:r>
      <w:r>
        <w:rPr>
          <w:rFonts w:hint="eastAsia" w:ascii="仿宋_GB2312" w:hAnsi="宋体" w:eastAsia="仿宋_GB2312"/>
          <w:sz w:val="28"/>
          <w:szCs w:val="28"/>
        </w:rPr>
        <w:t>报价日期：    年   月   日</w:t>
      </w:r>
    </w:p>
    <w:tbl>
      <w:tblPr>
        <w:tblStyle w:val="6"/>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2687"/>
        <w:gridCol w:w="1879"/>
        <w:gridCol w:w="2284"/>
      </w:tblGrid>
      <w:tr w14:paraId="7574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0B8E6CB">
            <w:pPr>
              <w:spacing w:line="440" w:lineRule="exact"/>
              <w:jc w:val="center"/>
              <w:rPr>
                <w:rFonts w:ascii="仿宋_GB2312" w:hAnsi="Calibri" w:eastAsia="仿宋_GB2312"/>
                <w:sz w:val="28"/>
                <w:szCs w:val="28"/>
              </w:rPr>
            </w:pPr>
            <w:r>
              <w:rPr>
                <w:rFonts w:hint="eastAsia" w:ascii="仿宋_GB2312" w:eastAsia="仿宋_GB2312"/>
                <w:sz w:val="28"/>
                <w:szCs w:val="28"/>
              </w:rPr>
              <w:t>项目名称</w:t>
            </w:r>
          </w:p>
        </w:tc>
        <w:tc>
          <w:tcPr>
            <w:tcW w:w="685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477E2AF">
            <w:pPr>
              <w:spacing w:line="440" w:lineRule="exact"/>
              <w:jc w:val="center"/>
              <w:rPr>
                <w:rFonts w:ascii="仿宋_GB2312" w:eastAsia="仿宋_GB2312"/>
                <w:sz w:val="28"/>
                <w:szCs w:val="28"/>
              </w:rPr>
            </w:pPr>
            <w:r>
              <w:rPr>
                <w:rFonts w:hint="eastAsia" w:ascii="宋体" w:hAnsi="宋体" w:eastAsia="宋体"/>
                <w:b/>
                <w:bCs/>
                <w:sz w:val="32"/>
                <w:szCs w:val="32"/>
                <w:lang w:val="en-US" w:eastAsia="zh-CN"/>
              </w:rPr>
              <w:t xml:space="preserve"> </w:t>
            </w:r>
            <w:r>
              <w:rPr>
                <w:rFonts w:hint="eastAsia" w:ascii="宋体" w:hAnsi="宋体" w:eastAsia="宋体"/>
                <w:b/>
                <w:bCs/>
                <w:sz w:val="32"/>
                <w:szCs w:val="32"/>
              </w:rPr>
              <w:t>采购“除四害”服务</w:t>
            </w:r>
          </w:p>
        </w:tc>
      </w:tr>
      <w:tr w14:paraId="3504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40" w:type="dxa"/>
            <w:tcBorders>
              <w:top w:val="single" w:color="auto" w:sz="4" w:space="0"/>
              <w:left w:val="single" w:color="auto" w:sz="4" w:space="0"/>
              <w:bottom w:val="single" w:color="auto" w:sz="4" w:space="0"/>
              <w:right w:val="single" w:color="auto" w:sz="4" w:space="0"/>
            </w:tcBorders>
            <w:noWrap w:val="0"/>
            <w:vAlign w:val="center"/>
          </w:tcPr>
          <w:p w14:paraId="60418C1D">
            <w:pPr>
              <w:spacing w:line="440" w:lineRule="exact"/>
              <w:ind w:left="-60"/>
              <w:jc w:val="center"/>
              <w:rPr>
                <w:rFonts w:ascii="仿宋_GB2312" w:hAnsi="宋体" w:eastAsia="仿宋_GB2312"/>
                <w:sz w:val="28"/>
                <w:szCs w:val="28"/>
              </w:rPr>
            </w:pPr>
            <w:r>
              <w:rPr>
                <w:rFonts w:hint="eastAsia" w:ascii="仿宋_GB2312" w:hAnsi="宋体" w:eastAsia="仿宋_GB2312"/>
                <w:sz w:val="28"/>
                <w:szCs w:val="28"/>
              </w:rPr>
              <w:t>报价金额</w:t>
            </w:r>
          </w:p>
          <w:p w14:paraId="12BE1CCA">
            <w:pPr>
              <w:spacing w:line="440" w:lineRule="exact"/>
              <w:ind w:left="-60"/>
              <w:jc w:val="center"/>
              <w:rPr>
                <w:rFonts w:ascii="仿宋_GB2312" w:hAnsi="宋体" w:eastAsia="仿宋_GB2312"/>
                <w:sz w:val="28"/>
                <w:szCs w:val="28"/>
              </w:rPr>
            </w:pPr>
            <w:r>
              <w:rPr>
                <w:rFonts w:hint="eastAsia" w:ascii="仿宋_GB2312" w:hAnsi="宋体" w:eastAsia="仿宋_GB2312"/>
                <w:sz w:val="28"/>
                <w:szCs w:val="28"/>
              </w:rPr>
              <w:t>（元）</w:t>
            </w:r>
          </w:p>
        </w:tc>
        <w:tc>
          <w:tcPr>
            <w:tcW w:w="2687" w:type="dxa"/>
            <w:tcBorders>
              <w:top w:val="single" w:color="auto" w:sz="4" w:space="0"/>
              <w:left w:val="single" w:color="auto" w:sz="4" w:space="0"/>
              <w:bottom w:val="single" w:color="auto" w:sz="4" w:space="0"/>
              <w:right w:val="single" w:color="auto" w:sz="4" w:space="0"/>
            </w:tcBorders>
            <w:noWrap w:val="0"/>
            <w:vAlign w:val="center"/>
          </w:tcPr>
          <w:p w14:paraId="335CC95E">
            <w:pPr>
              <w:wordWrap w:val="0"/>
              <w:spacing w:line="440" w:lineRule="exact"/>
              <w:jc w:val="right"/>
              <w:rPr>
                <w:rFonts w:ascii="仿宋_GB2312" w:hAnsi="华文楷体" w:eastAsia="仿宋_GB2312"/>
                <w:sz w:val="28"/>
                <w:szCs w:val="28"/>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14:paraId="67078523">
            <w:pPr>
              <w:spacing w:line="440" w:lineRule="exact"/>
              <w:ind w:left="-60"/>
              <w:jc w:val="center"/>
              <w:rPr>
                <w:rFonts w:ascii="仿宋_GB2312" w:hAnsi="宋体" w:eastAsia="仿宋_GB2312"/>
                <w:sz w:val="28"/>
                <w:szCs w:val="28"/>
              </w:rPr>
            </w:pPr>
            <w:r>
              <w:rPr>
                <w:rFonts w:hint="eastAsia" w:ascii="仿宋_GB2312" w:hAnsi="宋体" w:eastAsia="仿宋_GB2312"/>
                <w:sz w:val="28"/>
                <w:szCs w:val="28"/>
              </w:rPr>
              <w:t>服务年限</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6F7DE46">
            <w:pPr>
              <w:spacing w:line="440" w:lineRule="exact"/>
              <w:jc w:val="center"/>
              <w:rPr>
                <w:rFonts w:hint="default" w:ascii="仿宋_GB2312" w:hAnsi="华文楷体" w:eastAsia="仿宋_GB2312"/>
                <w:sz w:val="28"/>
                <w:szCs w:val="28"/>
                <w:lang w:val="en-US" w:eastAsia="zh-CN"/>
              </w:rPr>
            </w:pPr>
            <w:r>
              <w:rPr>
                <w:rFonts w:hint="eastAsia" w:ascii="仿宋_GB2312" w:hAnsi="华文楷体" w:eastAsia="仿宋_GB2312"/>
                <w:sz w:val="28"/>
                <w:szCs w:val="28"/>
                <w:lang w:val="en-US" w:eastAsia="zh-CN"/>
              </w:rPr>
              <w:t>壹年</w:t>
            </w:r>
          </w:p>
        </w:tc>
      </w:tr>
      <w:tr w14:paraId="4963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exact"/>
          <w:jc w:val="center"/>
        </w:trPr>
        <w:tc>
          <w:tcPr>
            <w:tcW w:w="1640" w:type="dxa"/>
            <w:tcBorders>
              <w:top w:val="single" w:color="auto" w:sz="4" w:space="0"/>
              <w:left w:val="single" w:color="auto" w:sz="4" w:space="0"/>
              <w:bottom w:val="single" w:color="auto" w:sz="4" w:space="0"/>
              <w:right w:val="single" w:color="auto" w:sz="4" w:space="0"/>
            </w:tcBorders>
            <w:noWrap w:val="0"/>
            <w:vAlign w:val="center"/>
          </w:tcPr>
          <w:p w14:paraId="71F5FA3B">
            <w:pPr>
              <w:spacing w:line="440" w:lineRule="exact"/>
              <w:jc w:val="center"/>
              <w:rPr>
                <w:rFonts w:ascii="仿宋_GB2312" w:hAnsi="宋体" w:eastAsia="仿宋_GB2312"/>
                <w:sz w:val="28"/>
                <w:szCs w:val="28"/>
              </w:rPr>
            </w:pPr>
            <w:r>
              <w:rPr>
                <w:rFonts w:hint="eastAsia" w:ascii="仿宋_GB2312" w:hAnsi="宋体" w:eastAsia="仿宋_GB2312"/>
                <w:sz w:val="28"/>
                <w:szCs w:val="28"/>
              </w:rPr>
              <w:t>备  注</w:t>
            </w:r>
          </w:p>
        </w:tc>
        <w:tc>
          <w:tcPr>
            <w:tcW w:w="6850" w:type="dxa"/>
            <w:gridSpan w:val="3"/>
            <w:tcBorders>
              <w:top w:val="single" w:color="auto" w:sz="4" w:space="0"/>
              <w:left w:val="single" w:color="auto" w:sz="4" w:space="0"/>
              <w:bottom w:val="single" w:color="auto" w:sz="4" w:space="0"/>
              <w:right w:val="single" w:color="auto" w:sz="4" w:space="0"/>
            </w:tcBorders>
            <w:noWrap w:val="0"/>
            <w:vAlign w:val="center"/>
          </w:tcPr>
          <w:p w14:paraId="2488D334">
            <w:pPr>
              <w:pStyle w:val="5"/>
              <w:numPr>
                <w:ilvl w:val="0"/>
                <w:numId w:val="2"/>
              </w:numPr>
              <w:autoSpaceDN w:val="0"/>
              <w:spacing w:line="440" w:lineRule="exact"/>
              <w:ind w:firstLine="560"/>
              <w:jc w:val="both"/>
              <w:rPr>
                <w:rFonts w:ascii="仿宋_GB2312" w:hAnsi="Calibri" w:eastAsia="仿宋_GB2312" w:cs="Times New Roman"/>
                <w:sz w:val="28"/>
                <w:szCs w:val="28"/>
              </w:rPr>
            </w:pPr>
            <w:r>
              <w:rPr>
                <w:rFonts w:hint="eastAsia" w:ascii="仿宋_GB2312" w:hAnsi="Calibri" w:eastAsia="仿宋_GB2312" w:cs="Times New Roman"/>
                <w:sz w:val="28"/>
                <w:szCs w:val="28"/>
              </w:rPr>
              <w:t>报价即承诺响应本项目所有需求；</w:t>
            </w:r>
          </w:p>
          <w:p w14:paraId="48017598">
            <w:pPr>
              <w:pStyle w:val="5"/>
              <w:numPr>
                <w:ilvl w:val="0"/>
                <w:numId w:val="2"/>
              </w:numPr>
              <w:autoSpaceDN w:val="0"/>
              <w:spacing w:line="440" w:lineRule="exact"/>
              <w:ind w:firstLine="560"/>
              <w:jc w:val="both"/>
              <w:rPr>
                <w:rFonts w:ascii="仿宋_GB2312" w:hAnsi="Calibri" w:eastAsia="仿宋_GB2312" w:cs="Times New Roman"/>
                <w:sz w:val="28"/>
                <w:szCs w:val="28"/>
              </w:rPr>
            </w:pPr>
            <w:r>
              <w:rPr>
                <w:rFonts w:hint="eastAsia" w:ascii="仿宋_GB2312" w:hAnsi="Calibri" w:eastAsia="仿宋_GB2312" w:cs="Times New Roman"/>
                <w:sz w:val="28"/>
                <w:szCs w:val="28"/>
              </w:rPr>
              <w:t>所有报价均为含税价格；</w:t>
            </w:r>
          </w:p>
          <w:p w14:paraId="70F61122">
            <w:pPr>
              <w:pStyle w:val="5"/>
              <w:numPr>
                <w:ilvl w:val="0"/>
                <w:numId w:val="2"/>
              </w:numPr>
              <w:autoSpaceDN w:val="0"/>
              <w:spacing w:line="440" w:lineRule="exact"/>
              <w:ind w:firstLine="560"/>
              <w:jc w:val="both"/>
              <w:rPr>
                <w:rFonts w:ascii="仿宋_GB2312" w:hAnsi="Calibri" w:eastAsia="仿宋_GB2312" w:cs="Times New Roman"/>
                <w:sz w:val="28"/>
                <w:szCs w:val="28"/>
              </w:rPr>
            </w:pPr>
            <w:r>
              <w:rPr>
                <w:rFonts w:hint="eastAsia" w:ascii="仿宋_GB2312" w:hAnsi="Calibri" w:eastAsia="仿宋_GB2312" w:cs="Times New Roman"/>
                <w:sz w:val="28"/>
                <w:szCs w:val="28"/>
              </w:rPr>
              <w:t>报价单须单独密封递交。</w:t>
            </w:r>
          </w:p>
        </w:tc>
      </w:tr>
      <w:tr w14:paraId="5893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40" w:type="dxa"/>
            <w:tcBorders>
              <w:top w:val="single" w:color="auto" w:sz="4" w:space="0"/>
              <w:left w:val="single" w:color="auto" w:sz="4" w:space="0"/>
              <w:bottom w:val="single" w:color="auto" w:sz="4" w:space="0"/>
              <w:right w:val="single" w:color="auto" w:sz="4" w:space="0"/>
            </w:tcBorders>
            <w:noWrap w:val="0"/>
            <w:vAlign w:val="center"/>
          </w:tcPr>
          <w:p w14:paraId="6DD27B42">
            <w:pPr>
              <w:spacing w:line="440" w:lineRule="exact"/>
              <w:ind w:left="-60"/>
              <w:jc w:val="center"/>
              <w:rPr>
                <w:rFonts w:ascii="仿宋_GB2312" w:hAnsi="Calibri" w:eastAsia="仿宋_GB2312" w:cs="Times New Roman"/>
                <w:sz w:val="28"/>
                <w:szCs w:val="28"/>
              </w:rPr>
            </w:pPr>
            <w:r>
              <w:rPr>
                <w:rFonts w:hint="eastAsia" w:ascii="仿宋_GB2312" w:eastAsia="仿宋_GB2312"/>
                <w:sz w:val="28"/>
                <w:szCs w:val="28"/>
              </w:rPr>
              <w:t>报价公司</w:t>
            </w:r>
          </w:p>
          <w:p w14:paraId="61DFB758">
            <w:pPr>
              <w:spacing w:line="440" w:lineRule="exact"/>
              <w:ind w:left="-60"/>
              <w:jc w:val="center"/>
              <w:rPr>
                <w:rFonts w:ascii="仿宋_GB2312" w:hAnsi="宋体" w:eastAsia="仿宋_GB2312"/>
                <w:sz w:val="28"/>
                <w:szCs w:val="28"/>
              </w:rPr>
            </w:pPr>
            <w:r>
              <w:rPr>
                <w:rFonts w:hint="eastAsia" w:ascii="仿宋_GB2312" w:eastAsia="仿宋_GB2312"/>
                <w:sz w:val="28"/>
                <w:szCs w:val="28"/>
              </w:rPr>
              <w:t>(盖章)</w:t>
            </w:r>
          </w:p>
        </w:tc>
        <w:tc>
          <w:tcPr>
            <w:tcW w:w="6850" w:type="dxa"/>
            <w:gridSpan w:val="3"/>
            <w:tcBorders>
              <w:top w:val="single" w:color="auto" w:sz="4" w:space="0"/>
              <w:left w:val="single" w:color="auto" w:sz="4" w:space="0"/>
              <w:bottom w:val="single" w:color="auto" w:sz="4" w:space="0"/>
              <w:right w:val="single" w:color="auto" w:sz="4" w:space="0"/>
            </w:tcBorders>
            <w:noWrap w:val="0"/>
            <w:vAlign w:val="center"/>
          </w:tcPr>
          <w:p w14:paraId="07BAB026">
            <w:pPr>
              <w:spacing w:line="440" w:lineRule="exact"/>
              <w:jc w:val="center"/>
              <w:rPr>
                <w:rFonts w:ascii="仿宋_GB2312" w:hAnsi="华文楷体" w:eastAsia="仿宋_GB2312"/>
                <w:sz w:val="28"/>
                <w:szCs w:val="28"/>
              </w:rPr>
            </w:pPr>
          </w:p>
        </w:tc>
      </w:tr>
      <w:tr w14:paraId="32F5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40" w:type="dxa"/>
            <w:tcBorders>
              <w:top w:val="single" w:color="auto" w:sz="4" w:space="0"/>
              <w:left w:val="single" w:color="auto" w:sz="4" w:space="0"/>
              <w:bottom w:val="single" w:color="auto" w:sz="4" w:space="0"/>
              <w:right w:val="single" w:color="auto" w:sz="4" w:space="0"/>
            </w:tcBorders>
            <w:noWrap w:val="0"/>
            <w:vAlign w:val="center"/>
          </w:tcPr>
          <w:p w14:paraId="21DEB1AD">
            <w:pPr>
              <w:spacing w:line="440" w:lineRule="exact"/>
              <w:jc w:val="center"/>
              <w:rPr>
                <w:rFonts w:ascii="仿宋_GB2312" w:hAnsi="宋体" w:eastAsia="仿宋_GB2312"/>
                <w:sz w:val="28"/>
                <w:szCs w:val="28"/>
              </w:rPr>
            </w:pPr>
            <w:r>
              <w:rPr>
                <w:rFonts w:hint="eastAsia" w:ascii="仿宋_GB2312" w:hAnsi="宋体" w:eastAsia="仿宋_GB2312"/>
                <w:sz w:val="28"/>
                <w:szCs w:val="28"/>
              </w:rPr>
              <w:t>联系人</w:t>
            </w:r>
          </w:p>
        </w:tc>
        <w:tc>
          <w:tcPr>
            <w:tcW w:w="2687" w:type="dxa"/>
            <w:tcBorders>
              <w:top w:val="single" w:color="auto" w:sz="4" w:space="0"/>
              <w:left w:val="single" w:color="auto" w:sz="4" w:space="0"/>
              <w:bottom w:val="single" w:color="auto" w:sz="4" w:space="0"/>
              <w:right w:val="single" w:color="auto" w:sz="4" w:space="0"/>
            </w:tcBorders>
            <w:noWrap w:val="0"/>
            <w:vAlign w:val="center"/>
          </w:tcPr>
          <w:p w14:paraId="69BBB2FC">
            <w:pPr>
              <w:spacing w:line="440" w:lineRule="exact"/>
              <w:jc w:val="center"/>
              <w:rPr>
                <w:rFonts w:ascii="仿宋_GB2312" w:hAnsi="华文楷体" w:eastAsia="仿宋_GB2312"/>
                <w:sz w:val="28"/>
                <w:szCs w:val="28"/>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14:paraId="0F8C6B95">
            <w:pPr>
              <w:spacing w:line="440" w:lineRule="exact"/>
              <w:ind w:left="-60"/>
              <w:jc w:val="center"/>
              <w:rPr>
                <w:rFonts w:ascii="仿宋_GB2312" w:hAnsi="宋体" w:eastAsia="仿宋_GB2312"/>
                <w:sz w:val="28"/>
                <w:szCs w:val="28"/>
              </w:rPr>
            </w:pPr>
            <w:r>
              <w:rPr>
                <w:rFonts w:hint="eastAsia" w:ascii="仿宋_GB2312" w:hAnsi="宋体" w:eastAsia="仿宋_GB2312"/>
                <w:sz w:val="28"/>
                <w:szCs w:val="28"/>
              </w:rPr>
              <w:t>联系电话</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4CC1E1E">
            <w:pPr>
              <w:spacing w:line="440" w:lineRule="exact"/>
              <w:jc w:val="center"/>
              <w:rPr>
                <w:rFonts w:ascii="仿宋_GB2312" w:hAnsi="华文楷体" w:eastAsia="仿宋_GB2312"/>
                <w:sz w:val="28"/>
                <w:szCs w:val="28"/>
              </w:rPr>
            </w:pPr>
          </w:p>
        </w:tc>
      </w:tr>
    </w:tbl>
    <w:p w14:paraId="238E6F31">
      <w:pPr>
        <w:widowControl/>
        <w:jc w:val="left"/>
        <w:rPr>
          <w:rFonts w:ascii="仿宋_GB2312" w:hAnsi="Calibri" w:eastAsia="仿宋_GB2312" w:cs="Times New Roman"/>
          <w:sz w:val="28"/>
          <w:szCs w:val="28"/>
        </w:rPr>
      </w:pPr>
    </w:p>
    <w:p w14:paraId="3532CEC5"/>
    <w:p w14:paraId="1DDB2F55"/>
    <w:p w14:paraId="472BF850">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roman"/>
    <w:pitch w:val="default"/>
    <w:sig w:usb0="800002BF" w:usb1="38CF7CFA" w:usb2="00000016" w:usb3="00000000" w:csb0="00040001" w:csb1="00000000"/>
  </w:font>
  <w:font w:name="方正小标宋简体">
    <w:altName w:val="微软雅黑"/>
    <w:panose1 w:val="00000000000000000000"/>
    <w:charset w:val="86"/>
    <w:family w:val="decorative"/>
    <w:pitch w:val="default"/>
    <w:sig w:usb0="00000000" w:usb1="00000000" w:usb2="00000000"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D6BD4">
    <w:pPr>
      <w:pStyle w:val="3"/>
      <w:spacing w:line="14" w:lineRule="auto"/>
      <w:ind w:left="0"/>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5AF6A8E2">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fLHALRAAAAAgEAAA8AAAAAAAAAAQAgAAAAIgAAAGRycy9kb3du&#10;cmV2LnhtbFBLAQIUABQAAAAIAIdO4kCN+lyyzQEAAJYDAAAOAAAAAAAAAAEAIAAAACABAABkcnMv&#10;ZTJvRG9jLnhtbFBLBQYAAAAABgAGAFkBAABfBQAAAAA=&#10;">
              <v:fill on="f" focussize="0,0"/>
              <v:stroke on="f"/>
              <v:imagedata o:title=""/>
              <o:lock v:ext="edit" aspectratio="f"/>
              <v:textbox inset="0mm,0mm,0mm,0mm" style="mso-fit-shape-to-text:t;">
                <w:txbxContent>
                  <w:p w14:paraId="5AF6A8E2">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6AACE4"/>
    <w:multiLevelType w:val="multilevel"/>
    <w:tmpl w:val="666AACE4"/>
    <w:lvl w:ilvl="0" w:tentative="0">
      <w:start w:val="1"/>
      <w:numFmt w:val="decimal"/>
      <w:lvlText w:val="%1."/>
      <w:lvlJc w:val="left"/>
      <w:pPr>
        <w:ind w:left="420" w:hanging="420"/>
      </w:pPr>
      <w:rPr>
        <w:rFonts w:hint="eastAsia" w:ascii="幼圆" w:eastAsia="幼圆"/>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455AB5"/>
    <w:multiLevelType w:val="multilevel"/>
    <w:tmpl w:val="7B455A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4721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5"/>
    <w:basedOn w:val="1"/>
    <w:next w:val="1"/>
    <w:qFormat/>
    <w:uiPriority w:val="1"/>
    <w:pPr>
      <w:autoSpaceDE w:val="0"/>
      <w:autoSpaceDN w:val="0"/>
      <w:ind w:left="150"/>
      <w:jc w:val="left"/>
      <w:outlineLvl w:val="4"/>
    </w:pPr>
    <w:rPr>
      <w:rFonts w:ascii="Microsoft JhengHei" w:hAnsi="Microsoft JhengHei" w:eastAsia="Microsoft JhengHei" w:cs="Microsoft JhengHei"/>
      <w:b/>
      <w:bCs/>
      <w:kern w:val="0"/>
      <w:sz w:val="24"/>
      <w:szCs w:val="24"/>
      <w:lang w:val="zh-CN" w:bidi="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ind w:left="150"/>
      <w:jc w:val="left"/>
    </w:pPr>
    <w:rPr>
      <w:rFonts w:ascii="宋体" w:hAnsi="宋体" w:cs="宋体"/>
      <w:kern w:val="0"/>
      <w:sz w:val="24"/>
      <w:szCs w:val="24"/>
      <w:lang w:val="zh-CN" w:bidi="zh-CN"/>
    </w:rPr>
  </w:style>
  <w:style w:type="paragraph" w:styleId="4">
    <w:name w:val="footer"/>
    <w:basedOn w:val="1"/>
    <w:qFormat/>
    <w:uiPriority w:val="0"/>
    <w:pPr>
      <w:tabs>
        <w:tab w:val="center" w:pos="4153"/>
        <w:tab w:val="right" w:pos="8306"/>
      </w:tabs>
      <w:autoSpaceDE w:val="0"/>
      <w:autoSpaceDN w:val="0"/>
      <w:snapToGrid w:val="0"/>
      <w:jc w:val="left"/>
    </w:pPr>
    <w:rPr>
      <w:rFonts w:ascii="宋体" w:hAnsi="宋体" w:cs="宋体"/>
      <w:kern w:val="0"/>
      <w:sz w:val="18"/>
      <w:lang w:val="zh-CN" w:bidi="zh-CN"/>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autoSpaceDE w:val="0"/>
      <w:autoSpaceDN w:val="0"/>
      <w:ind w:left="750" w:hanging="362"/>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2024-08-01T08:47:57Z</dcterms:created>
  <dc:creator>asus</dc:creator>
  <cp:lastModifiedBy>cpco会员发展部阳耀辉</cp:lastModifiedBy>
  <dcterms:modified xsi:type="dcterms:W3CDTF">2024-08-01T08:48:02Z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007E387553184A20A3716222BA5B684D_12</vt:lpwstr>
  </property>
</Properties>
</file>