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91C48">
      <w:pPr>
        <w:pStyle w:val="2"/>
        <w:spacing w:line="360" w:lineRule="auto"/>
        <w:rPr>
          <w:rFonts w:hint="eastAsia" w:ascii="宋体" w:hAnsi="宋体"/>
          <w:b/>
          <w:bCs/>
          <w:sz w:val="32"/>
          <w:szCs w:val="32"/>
          <w:highlight w:val="none"/>
          <w:lang w:val="en-US" w:eastAsia="zh-CN"/>
        </w:rPr>
      </w:pPr>
      <w:r>
        <w:rPr>
          <w:rFonts w:hint="eastAsia" w:ascii="宋体" w:hAnsi="宋体"/>
          <w:b/>
          <w:bCs/>
          <w:sz w:val="32"/>
          <w:szCs w:val="32"/>
          <w:highlight w:val="none"/>
          <w:lang w:eastAsia="zh-CN"/>
        </w:rPr>
        <w:t>仪征市 2024 年堤坝白蚁防治项目</w:t>
      </w:r>
      <w:r>
        <w:rPr>
          <w:rFonts w:hint="eastAsia" w:ascii="宋体" w:hAnsi="宋体"/>
          <w:b/>
          <w:bCs/>
          <w:sz w:val="32"/>
          <w:szCs w:val="32"/>
          <w:highlight w:val="none"/>
          <w:lang w:val="en-US" w:eastAsia="zh-CN"/>
        </w:rPr>
        <w:t>招标公告</w:t>
      </w:r>
    </w:p>
    <w:p w14:paraId="5056F1C4">
      <w:pPr>
        <w:rPr>
          <w:rFonts w:hint="default"/>
          <w:lang w:val="en-US"/>
        </w:rPr>
      </w:pPr>
      <w:bookmarkStart w:id="34" w:name="_GoBack"/>
      <w:bookmarkEnd w:id="34"/>
    </w:p>
    <w:p w14:paraId="5932EBF0">
      <w:pPr>
        <w:pBdr>
          <w:top w:val="single" w:color="000000" w:sz="4" w:space="1"/>
          <w:left w:val="single" w:color="000000" w:sz="4" w:space="4"/>
          <w:bottom w:val="single" w:color="000000" w:sz="4" w:space="1"/>
          <w:right w:val="single" w:color="000000" w:sz="4" w:space="2"/>
        </w:pBdr>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项目概况：</w:t>
      </w:r>
    </w:p>
    <w:p w14:paraId="3F704D65">
      <w:pPr>
        <w:pBdr>
          <w:top w:val="single" w:color="000000" w:sz="4" w:space="1"/>
          <w:left w:val="single" w:color="000000" w:sz="4" w:space="4"/>
          <w:bottom w:val="single" w:color="000000" w:sz="4" w:space="1"/>
          <w:right w:val="single" w:color="000000" w:sz="4" w:space="2"/>
        </w:pBdr>
        <w:spacing w:line="360" w:lineRule="auto"/>
        <w:ind w:firstLine="420" w:firstLineChars="200"/>
        <w:rPr>
          <w:rFonts w:ascii="宋体" w:hAnsi="宋体"/>
          <w:sz w:val="24"/>
          <w:szCs w:val="24"/>
        </w:rPr>
      </w:pPr>
      <w:r>
        <w:rPr>
          <w:rFonts w:hint="eastAsia" w:ascii="宋体" w:hAnsi="宋体" w:eastAsia="宋体" w:cs="宋体"/>
          <w:szCs w:val="21"/>
          <w:highlight w:val="none"/>
          <w:u w:val="single"/>
          <w:lang w:val="en-US" w:eastAsia="zh-CN"/>
        </w:rPr>
        <w:t>仪征市 2024 年堤坝白蚁防治项目</w:t>
      </w:r>
      <w:r>
        <w:rPr>
          <w:rFonts w:hint="eastAsia" w:ascii="宋体" w:hAnsi="宋体" w:eastAsia="宋体" w:cs="宋体"/>
          <w:szCs w:val="21"/>
          <w:highlight w:val="none"/>
          <w:lang w:val="en-US" w:eastAsia="zh-CN"/>
        </w:rPr>
        <w:t>招标项目的潜在投标人可在</w:t>
      </w:r>
      <w:r>
        <w:rPr>
          <w:rFonts w:hint="eastAsia" w:ascii="宋体" w:hAnsi="宋体" w:eastAsia="宋体" w:cs="宋体"/>
          <w:szCs w:val="21"/>
          <w:highlight w:val="none"/>
          <w:u w:val="single"/>
          <w:lang w:val="en-US" w:eastAsia="zh-CN"/>
        </w:rPr>
        <w:t>“仪征市政府采购网”“扬州市政府采购网”、“江苏省政府采购网”“中国政府采购网”</w:t>
      </w:r>
      <w:r>
        <w:rPr>
          <w:rFonts w:hint="eastAsia" w:ascii="宋体" w:hAnsi="宋体" w:eastAsia="宋体" w:cs="宋体"/>
          <w:szCs w:val="21"/>
          <w:highlight w:val="none"/>
          <w:lang w:val="en-US" w:eastAsia="zh-CN"/>
        </w:rPr>
        <w:t>自行免费下载招标文件，并于</w:t>
      </w:r>
      <w:r>
        <w:rPr>
          <w:rFonts w:hint="eastAsia" w:ascii="宋体" w:hAnsi="宋体" w:eastAsia="宋体" w:cs="宋体"/>
          <w:szCs w:val="21"/>
          <w:highlight w:val="none"/>
          <w:u w:val="single"/>
          <w:lang w:val="en-US" w:eastAsia="zh-CN"/>
        </w:rPr>
        <w:t>2024年</w:t>
      </w:r>
      <w:r>
        <w:rPr>
          <w:rFonts w:hint="eastAsia" w:ascii="宋体" w:hAnsi="宋体" w:cs="宋体"/>
          <w:szCs w:val="21"/>
          <w:highlight w:val="none"/>
          <w:u w:val="single"/>
          <w:lang w:val="en-US" w:eastAsia="zh-CN"/>
        </w:rPr>
        <w:t>8</w:t>
      </w:r>
      <w:r>
        <w:rPr>
          <w:rFonts w:hint="eastAsia" w:ascii="宋体" w:hAnsi="宋体" w:eastAsia="宋体" w:cs="宋体"/>
          <w:szCs w:val="21"/>
          <w:highlight w:val="none"/>
          <w:u w:val="single"/>
          <w:lang w:val="en-US" w:eastAsia="zh-CN"/>
        </w:rPr>
        <w:t>月</w:t>
      </w:r>
      <w:r>
        <w:rPr>
          <w:rFonts w:hint="eastAsia" w:ascii="宋体" w:hAnsi="宋体" w:cs="宋体"/>
          <w:szCs w:val="21"/>
          <w:highlight w:val="none"/>
          <w:u w:val="single"/>
          <w:lang w:val="en-US" w:eastAsia="zh-CN"/>
        </w:rPr>
        <w:t>21</w:t>
      </w:r>
      <w:r>
        <w:rPr>
          <w:rFonts w:hint="eastAsia" w:ascii="宋体" w:hAnsi="宋体" w:eastAsia="宋体" w:cs="宋体"/>
          <w:szCs w:val="21"/>
          <w:highlight w:val="none"/>
          <w:u w:val="single"/>
          <w:lang w:val="en-US" w:eastAsia="zh-CN"/>
        </w:rPr>
        <w:t>日09点</w:t>
      </w:r>
      <w:r>
        <w:rPr>
          <w:rFonts w:hint="eastAsia" w:ascii="宋体" w:hAnsi="宋体" w:cs="宋体"/>
          <w:szCs w:val="21"/>
          <w:highlight w:val="none"/>
          <w:u w:val="single"/>
          <w:lang w:val="en-US" w:eastAsia="zh-CN"/>
        </w:rPr>
        <w:t>0</w:t>
      </w:r>
      <w:r>
        <w:rPr>
          <w:rFonts w:hint="eastAsia" w:ascii="宋体" w:hAnsi="宋体" w:eastAsia="宋体" w:cs="宋体"/>
          <w:szCs w:val="21"/>
          <w:highlight w:val="none"/>
          <w:u w:val="single"/>
          <w:lang w:val="en-US" w:eastAsia="zh-CN"/>
        </w:rPr>
        <w:t>0分</w:t>
      </w:r>
      <w:r>
        <w:rPr>
          <w:rFonts w:hint="eastAsia" w:ascii="宋体" w:hAnsi="宋体" w:eastAsia="宋体" w:cs="宋体"/>
          <w:szCs w:val="21"/>
          <w:highlight w:val="none"/>
          <w:lang w:val="en-US" w:eastAsia="zh-CN"/>
        </w:rPr>
        <w:t>（北京时间）前递交投标文件。</w:t>
      </w:r>
    </w:p>
    <w:p w14:paraId="250EF602">
      <w:pPr>
        <w:pStyle w:val="3"/>
        <w:spacing w:before="145" w:after="145" w:line="360" w:lineRule="auto"/>
        <w:rPr>
          <w:rFonts w:hint="eastAsia" w:ascii="宋体" w:hAnsi="宋体" w:eastAsia="宋体" w:cs="宋体"/>
          <w:b/>
          <w:bCs/>
          <w:color w:val="000000"/>
          <w:kern w:val="0"/>
          <w:sz w:val="21"/>
          <w:szCs w:val="22"/>
          <w:highlight w:val="none"/>
          <w:lang w:val="en-US" w:eastAsia="zh-CN" w:bidi="ar-SA"/>
        </w:rPr>
      </w:pPr>
      <w:bookmarkStart w:id="0" w:name="_Toc35393790"/>
      <w:bookmarkStart w:id="1" w:name="_Toc28359002"/>
      <w:bookmarkStart w:id="2" w:name="_Toc38985263"/>
      <w:bookmarkStart w:id="3" w:name="_Toc28359079"/>
      <w:bookmarkStart w:id="4" w:name="_Toc35393621"/>
      <w:bookmarkStart w:id="5" w:name="_Hlk24379207"/>
      <w:r>
        <w:rPr>
          <w:rFonts w:hint="eastAsia" w:ascii="宋体" w:hAnsi="宋体" w:eastAsia="宋体" w:cs="宋体"/>
          <w:b/>
          <w:bCs/>
          <w:color w:val="000000"/>
          <w:kern w:val="0"/>
          <w:sz w:val="21"/>
          <w:szCs w:val="22"/>
          <w:highlight w:val="none"/>
          <w:lang w:val="en-US" w:eastAsia="zh-CN" w:bidi="ar-SA"/>
        </w:rPr>
        <w:t>一、项目基本情况</w:t>
      </w:r>
      <w:bookmarkEnd w:id="0"/>
      <w:bookmarkEnd w:id="1"/>
      <w:bookmarkEnd w:id="2"/>
      <w:bookmarkEnd w:id="3"/>
      <w:bookmarkEnd w:id="4"/>
    </w:p>
    <w:bookmarkEnd w:id="5"/>
    <w:p w14:paraId="18D0F1B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default" w:ascii="宋体" w:hAnsi="宋体" w:eastAsia="宋体" w:cs="宋体"/>
          <w:szCs w:val="21"/>
          <w:highlight w:val="none"/>
          <w:lang w:val="en-US" w:eastAsia="zh-CN"/>
        </w:rPr>
      </w:pPr>
      <w:bookmarkStart w:id="6" w:name="_Toc38985264"/>
      <w:bookmarkStart w:id="7" w:name="_Toc35393622"/>
      <w:bookmarkStart w:id="8" w:name="_Toc35393791"/>
      <w:bookmarkStart w:id="9" w:name="_Toc28359003"/>
      <w:bookmarkStart w:id="10" w:name="_Toc28359080"/>
      <w:r>
        <w:rPr>
          <w:rFonts w:hint="eastAsia" w:ascii="宋体" w:hAnsi="宋体" w:eastAsia="宋体" w:cs="宋体"/>
          <w:szCs w:val="21"/>
          <w:highlight w:val="none"/>
          <w:lang w:val="en-US" w:eastAsia="zh-CN"/>
        </w:rPr>
        <w:t>项目编号：</w:t>
      </w:r>
      <w:r>
        <w:rPr>
          <w:rFonts w:hint="eastAsia" w:ascii="宋体" w:hAnsi="宋体" w:cs="宋体"/>
          <w:szCs w:val="21"/>
          <w:lang w:val="en-US" w:eastAsia="zh-CN"/>
        </w:rPr>
        <w:t>JSZC-321081-YZZY-C2024-0006</w:t>
      </w:r>
    </w:p>
    <w:p w14:paraId="27DB540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项目名称：</w:t>
      </w:r>
      <w:r>
        <w:rPr>
          <w:rFonts w:hint="eastAsia" w:ascii="宋体" w:hAnsi="宋体" w:cs="宋体"/>
          <w:szCs w:val="21"/>
          <w:highlight w:val="none"/>
          <w:lang w:val="en-US" w:eastAsia="zh-CN"/>
        </w:rPr>
        <w:t>仪征市 2024 年堤坝白蚁防治项目</w:t>
      </w:r>
      <w:r>
        <w:rPr>
          <w:rFonts w:hint="eastAsia" w:ascii="宋体" w:hAnsi="宋体" w:eastAsia="宋体" w:cs="宋体"/>
          <w:szCs w:val="21"/>
          <w:highlight w:val="none"/>
          <w:lang w:val="en-US" w:eastAsia="zh-CN"/>
        </w:rPr>
        <w:t> </w:t>
      </w:r>
    </w:p>
    <w:p w14:paraId="410497D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采购方式：公开招标 </w:t>
      </w:r>
    </w:p>
    <w:p w14:paraId="2670A8E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预算金额：</w:t>
      </w:r>
      <w:r>
        <w:rPr>
          <w:rFonts w:hint="eastAsia" w:ascii="宋体" w:hAnsi="宋体" w:cs="宋体"/>
          <w:szCs w:val="21"/>
          <w:highlight w:val="none"/>
          <w:lang w:val="en-US" w:eastAsia="zh-CN"/>
        </w:rPr>
        <w:t>79.94</w:t>
      </w:r>
      <w:r>
        <w:rPr>
          <w:rFonts w:hint="eastAsia" w:ascii="宋体" w:hAnsi="宋体" w:eastAsia="宋体" w:cs="宋体"/>
          <w:szCs w:val="21"/>
          <w:highlight w:val="none"/>
          <w:lang w:val="en-US" w:eastAsia="zh-CN"/>
        </w:rPr>
        <w:t>万元 </w:t>
      </w:r>
    </w:p>
    <w:p w14:paraId="7138A66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投标</w:t>
      </w:r>
      <w:r>
        <w:rPr>
          <w:rFonts w:hint="eastAsia" w:ascii="宋体" w:hAnsi="宋体" w:cs="宋体"/>
          <w:szCs w:val="21"/>
          <w:highlight w:val="none"/>
          <w:lang w:val="en-US" w:eastAsia="zh-CN"/>
        </w:rPr>
        <w:t>最高</w:t>
      </w:r>
      <w:r>
        <w:rPr>
          <w:rFonts w:hint="eastAsia" w:ascii="宋体" w:hAnsi="宋体" w:eastAsia="宋体" w:cs="宋体"/>
          <w:szCs w:val="21"/>
          <w:highlight w:val="none"/>
          <w:lang w:val="en-US" w:eastAsia="zh-CN"/>
        </w:rPr>
        <w:t>报价：</w:t>
      </w:r>
      <w:r>
        <w:rPr>
          <w:rFonts w:hint="eastAsia" w:ascii="宋体" w:hAnsi="宋体" w:cs="宋体"/>
          <w:szCs w:val="21"/>
          <w:highlight w:val="none"/>
          <w:lang w:val="en-US" w:eastAsia="zh-CN"/>
        </w:rPr>
        <w:t>79.94万元</w:t>
      </w:r>
    </w:p>
    <w:p w14:paraId="705E959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采购需求：见采购文件第四章</w:t>
      </w:r>
    </w:p>
    <w:p w14:paraId="6EB6516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cs="宋体"/>
          <w:color w:val="000000"/>
          <w:highlight w:val="none"/>
          <w:lang w:eastAsia="zh-CN"/>
        </w:rPr>
      </w:pPr>
      <w:r>
        <w:rPr>
          <w:rFonts w:hint="eastAsia" w:ascii="宋体" w:hAnsi="宋体" w:eastAsia="宋体" w:cs="宋体"/>
          <w:szCs w:val="21"/>
          <w:highlight w:val="none"/>
          <w:lang w:val="en-US" w:eastAsia="zh-CN"/>
        </w:rPr>
        <w:t>合同履行期限：合同签订之日起至2025年3月31日结束。（其中，堤坝白蚁等害堤动物普查工作需在合同签订之日起一个月内完成，并提交普查情况报告；项目主体内容、达控及达控复查验收工作需在2024年12月底前完成，并提交项目服务资料等）。</w:t>
      </w:r>
    </w:p>
    <w:p w14:paraId="00284205">
      <w:pPr>
        <w:pStyle w:val="3"/>
        <w:spacing w:before="145" w:after="145" w:line="360" w:lineRule="auto"/>
        <w:rPr>
          <w:rFonts w:hint="eastAsia" w:ascii="宋体" w:hAnsi="宋体" w:eastAsia="宋体" w:cs="Times New Roman"/>
          <w:b w:val="0"/>
          <w:bCs w:val="0"/>
          <w:color w:val="000000"/>
          <w:sz w:val="21"/>
          <w:szCs w:val="21"/>
          <w:highlight w:val="none"/>
          <w:lang w:val="en-US" w:eastAsia="zh-CN"/>
        </w:rPr>
      </w:pPr>
      <w:r>
        <w:rPr>
          <w:rFonts w:hint="eastAsia" w:ascii="宋体" w:hAnsi="宋体" w:eastAsia="宋体" w:cs="Times New Roman"/>
          <w:b w:val="0"/>
          <w:bCs w:val="0"/>
          <w:color w:val="000000"/>
          <w:sz w:val="21"/>
          <w:szCs w:val="21"/>
          <w:highlight w:val="none"/>
          <w:lang w:val="en-US" w:eastAsia="zh-CN"/>
        </w:rPr>
        <w:t>本项目（是/否）接受联合体投标：不接受联合体</w:t>
      </w:r>
    </w:p>
    <w:p w14:paraId="6C60EBD2">
      <w:pPr>
        <w:pStyle w:val="3"/>
        <w:spacing w:before="145" w:after="145" w:line="360" w:lineRule="auto"/>
      </w:pPr>
      <w:r>
        <w:rPr>
          <w:rFonts w:hint="eastAsia" w:ascii="宋体" w:hAnsi="宋体" w:eastAsia="宋体" w:cs="宋体"/>
          <w:b/>
          <w:bCs/>
          <w:color w:val="000000"/>
          <w:kern w:val="0"/>
          <w:sz w:val="21"/>
          <w:szCs w:val="22"/>
          <w:highlight w:val="none"/>
          <w:lang w:val="en-US" w:eastAsia="zh-CN"/>
        </w:rPr>
        <w:t>二、申请人的资格要求</w:t>
      </w:r>
      <w:r>
        <w:rPr>
          <w:rFonts w:hint="eastAsia" w:ascii="宋体" w:hAnsi="宋体" w:eastAsia="宋体" w:cs="Times New Roman"/>
          <w:b w:val="0"/>
          <w:bCs w:val="0"/>
          <w:color w:val="000000"/>
          <w:sz w:val="21"/>
          <w:szCs w:val="21"/>
          <w:highlight w:val="none"/>
          <w:lang w:val="en-US" w:eastAsia="zh-CN"/>
        </w:rPr>
        <w:t>：</w:t>
      </w:r>
      <w:bookmarkEnd w:id="6"/>
      <w:bookmarkEnd w:id="7"/>
      <w:bookmarkEnd w:id="8"/>
      <w:bookmarkEnd w:id="9"/>
      <w:bookmarkEnd w:id="10"/>
    </w:p>
    <w:p w14:paraId="421A8FDB">
      <w:pPr>
        <w:spacing w:line="360" w:lineRule="auto"/>
        <w:ind w:firstLine="420" w:firstLineChars="200"/>
        <w:rPr>
          <w:rFonts w:ascii="宋体" w:hAnsi="宋体" w:cs="宋体"/>
          <w:szCs w:val="21"/>
          <w:highlight w:val="none"/>
        </w:rPr>
      </w:pPr>
      <w:bookmarkStart w:id="11" w:name="_Toc35393792"/>
      <w:bookmarkStart w:id="12" w:name="_Toc28359004"/>
      <w:bookmarkStart w:id="13" w:name="_Toc28359081"/>
      <w:bookmarkStart w:id="14" w:name="_Toc38985265"/>
      <w:bookmarkStart w:id="15" w:name="_Toc35393623"/>
      <w:r>
        <w:rPr>
          <w:rFonts w:hint="eastAsia" w:ascii="宋体" w:hAnsi="宋体" w:cs="宋体"/>
          <w:szCs w:val="21"/>
          <w:highlight w:val="none"/>
        </w:rPr>
        <w:t>1.满足《中华人民共和国政府采购法》第二十二条规定，并提供下列材料：</w:t>
      </w:r>
    </w:p>
    <w:p w14:paraId="7E38EED3">
      <w:pPr>
        <w:spacing w:line="360" w:lineRule="auto"/>
        <w:ind w:firstLine="420" w:firstLineChars="200"/>
        <w:rPr>
          <w:rFonts w:hint="eastAsia" w:ascii="宋体" w:hAnsi="宋体" w:cs="宋体"/>
          <w:i/>
          <w:iCs/>
          <w:szCs w:val="21"/>
          <w:highlight w:val="none"/>
          <w:u w:val="single"/>
        </w:rPr>
      </w:pPr>
      <w:r>
        <w:rPr>
          <w:rFonts w:hint="eastAsia" w:ascii="宋体" w:hAnsi="宋体" w:cs="宋体"/>
          <w:i/>
          <w:iCs/>
          <w:szCs w:val="21"/>
          <w:highlight w:val="none"/>
          <w:u w:val="single"/>
        </w:rPr>
        <w:t>1.1法人或者其他组织的营业执照等证明文件，自然人的身份证明</w:t>
      </w:r>
    </w:p>
    <w:p w14:paraId="146F9CEE">
      <w:pPr>
        <w:spacing w:line="360" w:lineRule="auto"/>
        <w:ind w:firstLine="420" w:firstLineChars="200"/>
        <w:rPr>
          <w:rFonts w:hint="eastAsia" w:ascii="宋体" w:hAnsi="宋体" w:cs="宋体"/>
          <w:i/>
          <w:iCs/>
          <w:szCs w:val="21"/>
          <w:highlight w:val="none"/>
          <w:u w:val="single"/>
        </w:rPr>
      </w:pPr>
      <w:r>
        <w:rPr>
          <w:rFonts w:hint="eastAsia" w:ascii="宋体" w:hAnsi="宋体" w:cs="宋体"/>
          <w:i/>
          <w:iCs/>
          <w:szCs w:val="21"/>
          <w:highlight w:val="none"/>
          <w:u w:val="single"/>
        </w:rPr>
        <w:t>1.2 依法缴纳职工社会保障资金的证明材料</w:t>
      </w:r>
      <w:r>
        <w:rPr>
          <w:rFonts w:hint="eastAsia" w:ascii="宋体" w:hAnsi="宋体" w:cs="宋体"/>
          <w:b/>
          <w:bCs/>
          <w:i/>
          <w:iCs/>
          <w:szCs w:val="21"/>
          <w:highlight w:val="none"/>
          <w:u w:val="single"/>
        </w:rPr>
        <w:t>(税务、银行或社会保险基金管理部门出具的近三个月内任意一个月缴纳职工社会保障资金的缴款凭证或缴款证明)（供应商依法享受缓缴、免缴的提供证明材料）</w:t>
      </w:r>
    </w:p>
    <w:p w14:paraId="722C8392">
      <w:pPr>
        <w:spacing w:line="360" w:lineRule="auto"/>
        <w:ind w:firstLine="420" w:firstLineChars="200"/>
        <w:rPr>
          <w:rFonts w:hint="eastAsia" w:ascii="宋体" w:hAnsi="宋体"/>
          <w:b/>
          <w:bCs/>
          <w:i/>
          <w:iCs/>
          <w:color w:val="FF0000"/>
          <w:highlight w:val="none"/>
          <w:u w:val="single"/>
        </w:rPr>
      </w:pPr>
      <w:r>
        <w:rPr>
          <w:rFonts w:hint="eastAsia" w:ascii="宋体" w:hAnsi="宋体" w:cs="宋体"/>
          <w:i/>
          <w:iCs/>
          <w:szCs w:val="21"/>
          <w:highlight w:val="none"/>
          <w:u w:val="single"/>
        </w:rPr>
        <w:t>1.3 供应商近三个月内任意一份依法纳税的缴款凭证</w:t>
      </w:r>
      <w:r>
        <w:rPr>
          <w:rFonts w:hint="eastAsia" w:ascii="宋体" w:hAnsi="宋体" w:cs="宋体"/>
          <w:b/>
          <w:bCs/>
          <w:i/>
          <w:iCs/>
          <w:szCs w:val="21"/>
          <w:highlight w:val="none"/>
          <w:u w:val="single"/>
        </w:rPr>
        <w:t>（供应商依法享受缓缴、免缴的提供证明材料）</w:t>
      </w:r>
    </w:p>
    <w:p w14:paraId="62498807">
      <w:pPr>
        <w:spacing w:line="360" w:lineRule="auto"/>
        <w:ind w:firstLine="420" w:firstLineChars="200"/>
        <w:rPr>
          <w:rFonts w:hint="eastAsia" w:ascii="宋体" w:hAnsi="宋体" w:cs="宋体"/>
          <w:b/>
          <w:bCs/>
          <w:i/>
          <w:iCs/>
          <w:szCs w:val="21"/>
          <w:highlight w:val="none"/>
          <w:u w:val="single"/>
        </w:rPr>
      </w:pPr>
      <w:r>
        <w:rPr>
          <w:rFonts w:hint="eastAsia" w:ascii="宋体" w:hAnsi="宋体" w:cs="宋体"/>
          <w:i/>
          <w:iCs/>
          <w:szCs w:val="21"/>
          <w:highlight w:val="none"/>
          <w:u w:val="single"/>
        </w:rPr>
        <w:t>1.4 上一年度的财务报告情况</w:t>
      </w:r>
      <w:r>
        <w:rPr>
          <w:rFonts w:hint="eastAsia" w:ascii="宋体" w:hAnsi="宋体" w:cs="宋体"/>
          <w:b/>
          <w:bCs/>
          <w:i/>
          <w:iCs/>
          <w:szCs w:val="21"/>
          <w:highlight w:val="none"/>
          <w:u w:val="single"/>
        </w:rPr>
        <w:t>（成立不满一年不需提供）</w:t>
      </w:r>
    </w:p>
    <w:p w14:paraId="3F63C7C7">
      <w:pPr>
        <w:spacing w:line="360" w:lineRule="auto"/>
        <w:ind w:firstLine="420" w:firstLineChars="200"/>
        <w:rPr>
          <w:rFonts w:hint="eastAsia" w:ascii="宋体" w:hAnsi="宋体" w:cs="宋体"/>
          <w:i/>
          <w:iCs/>
          <w:szCs w:val="21"/>
          <w:highlight w:val="none"/>
          <w:u w:val="single"/>
        </w:rPr>
      </w:pPr>
      <w:r>
        <w:rPr>
          <w:rFonts w:hint="eastAsia" w:ascii="宋体" w:hAnsi="宋体" w:cs="宋体"/>
          <w:i/>
          <w:iCs/>
          <w:szCs w:val="21"/>
          <w:highlight w:val="none"/>
          <w:u w:val="single"/>
        </w:rPr>
        <w:t>1.5 具备履行合同所必需的设备和专业技术能力的证明材料</w:t>
      </w:r>
    </w:p>
    <w:p w14:paraId="1E8CCF1E">
      <w:pPr>
        <w:spacing w:line="360" w:lineRule="auto"/>
        <w:ind w:firstLine="420" w:firstLineChars="200"/>
        <w:rPr>
          <w:rFonts w:hint="eastAsia" w:ascii="宋体" w:hAnsi="宋体" w:cs="宋体"/>
          <w:i/>
          <w:iCs/>
          <w:szCs w:val="21"/>
          <w:highlight w:val="none"/>
          <w:u w:val="single"/>
        </w:rPr>
      </w:pPr>
      <w:r>
        <w:rPr>
          <w:rFonts w:hint="eastAsia" w:ascii="宋体" w:hAnsi="宋体" w:cs="宋体"/>
          <w:i/>
          <w:iCs/>
          <w:szCs w:val="21"/>
          <w:highlight w:val="none"/>
          <w:u w:val="single"/>
        </w:rPr>
        <w:t>1.6 参加本次政府采购活动前3年内在经营活动中没有重大违法记录的书面声明</w:t>
      </w:r>
    </w:p>
    <w:p w14:paraId="53272BE1">
      <w:pPr>
        <w:spacing w:line="360" w:lineRule="auto"/>
        <w:ind w:firstLine="420" w:firstLineChars="200"/>
        <w:rPr>
          <w:rFonts w:hint="eastAsia" w:ascii="宋体" w:hAnsi="宋体" w:cs="宋体"/>
          <w:b/>
          <w:bCs/>
          <w:i/>
          <w:iCs/>
          <w:szCs w:val="21"/>
          <w:highlight w:val="none"/>
          <w:u w:val="single"/>
        </w:rPr>
      </w:pPr>
      <w:r>
        <w:rPr>
          <w:rFonts w:hint="eastAsia" w:ascii="宋体" w:hAnsi="宋体" w:cs="宋体"/>
          <w:i/>
          <w:iCs/>
          <w:szCs w:val="21"/>
          <w:highlight w:val="none"/>
          <w:u w:val="single"/>
        </w:rPr>
        <w:t>1.7 未被“信用中国”网站（www.creditchina.gov.cn）、“中国政府采购网"(www.ccgp.gov.cn)列入失信被执行人、重大税收违法案件当事人名单、政府采购严重违法失信行为记录名单</w:t>
      </w:r>
    </w:p>
    <w:p w14:paraId="64A28049">
      <w:pPr>
        <w:spacing w:line="360" w:lineRule="auto"/>
        <w:ind w:firstLine="420" w:firstLineChars="200"/>
        <w:rPr>
          <w:rFonts w:ascii="宋体" w:hAnsi="宋体" w:cs="宋体"/>
          <w:i/>
          <w:iCs/>
          <w:szCs w:val="21"/>
          <w:highlight w:val="none"/>
          <w:u w:val="single"/>
        </w:rPr>
      </w:pPr>
      <w:r>
        <w:rPr>
          <w:rFonts w:hint="eastAsia" w:ascii="宋体" w:hAnsi="宋体" w:cs="宋体"/>
          <w:i/>
          <w:iCs/>
          <w:szCs w:val="21"/>
          <w:highlight w:val="none"/>
          <w:u w:val="single"/>
        </w:rPr>
        <w:t>1.8供应商信用承诺函</w:t>
      </w:r>
    </w:p>
    <w:p w14:paraId="1F4504C1">
      <w:pPr>
        <w:spacing w:line="360" w:lineRule="auto"/>
        <w:ind w:firstLine="420" w:firstLineChars="200"/>
        <w:rPr>
          <w:rFonts w:ascii="宋体" w:hAnsi="宋体" w:cs="Calibri"/>
          <w:szCs w:val="21"/>
          <w:highlight w:val="none"/>
        </w:rPr>
      </w:pPr>
      <w:r>
        <w:rPr>
          <w:rFonts w:hint="eastAsia" w:ascii="宋体" w:hAnsi="宋体" w:cs="宋体"/>
          <w:szCs w:val="21"/>
          <w:highlight w:val="none"/>
        </w:rPr>
        <w:t>2.落实政府采购政策需满足的资格要求：</w:t>
      </w:r>
      <w:r>
        <w:rPr>
          <w:rFonts w:hint="eastAsia" w:ascii="宋体" w:hAnsi="宋体" w:cs="宋体"/>
          <w:i/>
          <w:iCs/>
          <w:color w:val="000000"/>
          <w:szCs w:val="21"/>
          <w:highlight w:val="none"/>
          <w:u w:val="single"/>
        </w:rPr>
        <w:t>根据《政府采购促进中小企业发展管理办法》的规定，本项目专门面向中小企业采购，投标人投标时须提供《中小企业声明函》，《中小企业声明函》不符合要求或未提供的，投标文件无效。</w:t>
      </w:r>
    </w:p>
    <w:p w14:paraId="31E464DB">
      <w:pPr>
        <w:spacing w:line="360" w:lineRule="auto"/>
        <w:ind w:firstLine="420"/>
        <w:rPr>
          <w:rFonts w:ascii="宋体" w:hAnsi="宋体"/>
          <w:i/>
          <w:iCs/>
          <w:highlight w:val="none"/>
          <w:u w:val="single"/>
        </w:rPr>
      </w:pPr>
      <w:r>
        <w:rPr>
          <w:rFonts w:hint="eastAsia" w:ascii="宋体" w:hAnsi="宋体" w:cs="宋体"/>
          <w:szCs w:val="21"/>
          <w:highlight w:val="none"/>
        </w:rPr>
        <w:t>3.本项目的特定资格要求：</w:t>
      </w:r>
      <w:r>
        <w:rPr>
          <w:rFonts w:hint="eastAsia" w:ascii="宋体" w:hAnsi="宋体"/>
          <w:i/>
          <w:iCs/>
          <w:highlight w:val="none"/>
          <w:u w:val="single"/>
          <w:lang w:val="en-US" w:eastAsia="zh-CN"/>
        </w:rPr>
        <w:t>无</w:t>
      </w:r>
      <w:r>
        <w:rPr>
          <w:rFonts w:hint="eastAsia" w:ascii="宋体" w:hAnsi="宋体"/>
          <w:i/>
          <w:iCs/>
          <w:highlight w:val="none"/>
          <w:u w:val="single"/>
        </w:rPr>
        <w:t>。</w:t>
      </w:r>
    </w:p>
    <w:p w14:paraId="037EFDCF">
      <w:pPr>
        <w:tabs>
          <w:tab w:val="left" w:pos="266"/>
        </w:tabs>
        <w:spacing w:line="360" w:lineRule="auto"/>
        <w:rPr>
          <w:rFonts w:hint="eastAsia" w:ascii="宋体" w:hAnsi="宋体" w:eastAsia="宋体" w:cs="宋体"/>
          <w:b/>
          <w:bCs/>
          <w:color w:val="000000"/>
          <w:kern w:val="0"/>
          <w:szCs w:val="22"/>
          <w:highlight w:val="none"/>
          <w:lang w:val="en-US" w:eastAsia="zh-CN"/>
        </w:rPr>
      </w:pPr>
      <w:r>
        <w:rPr>
          <w:rFonts w:hint="eastAsia" w:ascii="宋体" w:hAnsi="宋体" w:eastAsia="宋体" w:cs="宋体"/>
          <w:b/>
          <w:bCs/>
          <w:color w:val="000000"/>
          <w:kern w:val="0"/>
          <w:szCs w:val="22"/>
          <w:highlight w:val="none"/>
          <w:lang w:val="en-US" w:eastAsia="zh-CN"/>
        </w:rPr>
        <w:t>三、获取招标文件</w:t>
      </w:r>
      <w:bookmarkEnd w:id="11"/>
      <w:bookmarkEnd w:id="12"/>
      <w:bookmarkEnd w:id="13"/>
      <w:bookmarkEnd w:id="14"/>
      <w:bookmarkEnd w:id="15"/>
    </w:p>
    <w:p w14:paraId="1169A62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highlight w:val="none"/>
          <w:lang w:val="en-US" w:eastAsia="zh-CN"/>
        </w:rPr>
      </w:pPr>
      <w:bookmarkStart w:id="16" w:name="_Toc28359005"/>
      <w:bookmarkStart w:id="17" w:name="_Toc28359082"/>
      <w:bookmarkStart w:id="18" w:name="_Toc38985266"/>
      <w:bookmarkStart w:id="19" w:name="_Toc35393624"/>
      <w:bookmarkStart w:id="20" w:name="_Toc35393793"/>
      <w:r>
        <w:rPr>
          <w:rFonts w:hint="eastAsia" w:ascii="宋体" w:hAnsi="宋体" w:eastAsia="宋体" w:cs="宋体"/>
          <w:szCs w:val="21"/>
          <w:highlight w:val="none"/>
          <w:lang w:val="en-US" w:eastAsia="zh-CN"/>
        </w:rPr>
        <w:t>1、时间：2024年</w:t>
      </w:r>
      <w:r>
        <w:rPr>
          <w:rFonts w:hint="eastAsia" w:ascii="宋体" w:hAnsi="宋体" w:cs="宋体"/>
          <w:szCs w:val="21"/>
          <w:highlight w:val="none"/>
          <w:lang w:val="en-US" w:eastAsia="zh-CN"/>
        </w:rPr>
        <w:t>07</w:t>
      </w:r>
      <w:r>
        <w:rPr>
          <w:rFonts w:hint="eastAsia" w:ascii="宋体" w:hAnsi="宋体" w:eastAsia="宋体" w:cs="宋体"/>
          <w:szCs w:val="21"/>
          <w:highlight w:val="none"/>
          <w:lang w:val="en-US" w:eastAsia="zh-CN"/>
        </w:rPr>
        <w:t>月</w:t>
      </w:r>
      <w:r>
        <w:rPr>
          <w:rFonts w:hint="eastAsia" w:ascii="宋体" w:hAnsi="宋体" w:cs="宋体"/>
          <w:szCs w:val="21"/>
          <w:highlight w:val="none"/>
          <w:lang w:val="en-US" w:eastAsia="zh-CN"/>
        </w:rPr>
        <w:t>31</w:t>
      </w:r>
      <w:r>
        <w:rPr>
          <w:rFonts w:hint="eastAsia" w:ascii="宋体" w:hAnsi="宋体" w:eastAsia="宋体" w:cs="宋体"/>
          <w:szCs w:val="21"/>
          <w:highlight w:val="none"/>
          <w:lang w:val="en-US" w:eastAsia="zh-CN"/>
        </w:rPr>
        <w:t>日 至2024年</w:t>
      </w:r>
      <w:r>
        <w:rPr>
          <w:rFonts w:hint="eastAsia" w:ascii="宋体" w:hAnsi="宋体" w:cs="宋体"/>
          <w:szCs w:val="21"/>
          <w:highlight w:val="none"/>
          <w:lang w:val="en-US" w:eastAsia="zh-CN"/>
        </w:rPr>
        <w:t>08</w:t>
      </w:r>
      <w:r>
        <w:rPr>
          <w:rFonts w:hint="eastAsia" w:ascii="宋体" w:hAnsi="宋体" w:eastAsia="宋体" w:cs="宋体"/>
          <w:szCs w:val="21"/>
          <w:highlight w:val="none"/>
          <w:lang w:val="en-US" w:eastAsia="zh-CN"/>
        </w:rPr>
        <w:t>月</w:t>
      </w:r>
      <w:r>
        <w:rPr>
          <w:rFonts w:hint="eastAsia" w:ascii="宋体" w:hAnsi="宋体" w:cs="宋体"/>
          <w:szCs w:val="21"/>
          <w:highlight w:val="none"/>
          <w:lang w:val="en-US" w:eastAsia="zh-CN"/>
        </w:rPr>
        <w:t>21</w:t>
      </w:r>
      <w:r>
        <w:rPr>
          <w:rFonts w:hint="eastAsia" w:ascii="宋体" w:hAnsi="宋体" w:eastAsia="宋体" w:cs="宋体"/>
          <w:szCs w:val="21"/>
          <w:highlight w:val="none"/>
          <w:lang w:val="en-US" w:eastAsia="zh-CN"/>
        </w:rPr>
        <w:t>日  ，每天上午00:00-12:00,下午12:00-23:59 （北京时间，法定节假日除外）</w:t>
      </w:r>
    </w:p>
    <w:p w14:paraId="3F1B69F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2、地点：“仪征市政府采购网”、“扬州市政府采购网”、“江苏省政府采购网”“中国政府采购网” </w:t>
      </w:r>
    </w:p>
    <w:p w14:paraId="41FD338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3、方式：本项目采用网上注册登记方式。 </w:t>
      </w:r>
    </w:p>
    <w:p w14:paraId="5798BBFD">
      <w:pPr>
        <w:pStyle w:val="3"/>
        <w:spacing w:before="145" w:after="145" w:line="360" w:lineRule="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4、售价：0.00元</w:t>
      </w:r>
    </w:p>
    <w:p w14:paraId="11E918FC">
      <w:pPr>
        <w:pStyle w:val="3"/>
        <w:spacing w:before="145" w:after="145" w:line="360" w:lineRule="auto"/>
      </w:pPr>
      <w:r>
        <w:rPr>
          <w:rFonts w:hint="eastAsia" w:ascii="宋体" w:hAnsi="宋体" w:eastAsia="宋体" w:cs="宋体"/>
          <w:b/>
          <w:bCs/>
          <w:color w:val="000000"/>
          <w:kern w:val="0"/>
          <w:sz w:val="21"/>
          <w:szCs w:val="22"/>
          <w:highlight w:val="none"/>
          <w:lang w:val="en-US" w:eastAsia="zh-CN"/>
        </w:rPr>
        <w:t>四、提交投标文件</w:t>
      </w:r>
      <w:bookmarkEnd w:id="16"/>
      <w:bookmarkEnd w:id="17"/>
      <w:r>
        <w:rPr>
          <w:rFonts w:hint="eastAsia" w:ascii="宋体" w:hAnsi="宋体" w:eastAsia="宋体" w:cs="宋体"/>
          <w:b/>
          <w:bCs/>
          <w:color w:val="000000"/>
          <w:kern w:val="0"/>
          <w:sz w:val="21"/>
          <w:szCs w:val="22"/>
          <w:highlight w:val="none"/>
          <w:lang w:val="en-US" w:eastAsia="zh-CN"/>
        </w:rPr>
        <w:t>截止时间、开标时间和地点</w:t>
      </w:r>
      <w:bookmarkEnd w:id="18"/>
      <w:bookmarkEnd w:id="19"/>
      <w:bookmarkEnd w:id="20"/>
    </w:p>
    <w:p w14:paraId="23C64B1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highlight w:val="none"/>
          <w:lang w:val="en-US" w:eastAsia="zh-CN"/>
        </w:rPr>
      </w:pPr>
      <w:bookmarkStart w:id="21" w:name="_Toc35393625"/>
      <w:bookmarkStart w:id="22" w:name="_Toc35393794"/>
      <w:bookmarkStart w:id="23" w:name="_Toc28359007"/>
      <w:bookmarkStart w:id="24" w:name="_Toc38985267"/>
      <w:bookmarkStart w:id="25" w:name="_Toc28359084"/>
      <w:r>
        <w:rPr>
          <w:rFonts w:hint="eastAsia" w:ascii="宋体" w:hAnsi="宋体" w:eastAsia="宋体" w:cs="宋体"/>
          <w:szCs w:val="21"/>
          <w:highlight w:val="none"/>
          <w:lang w:val="en-US" w:eastAsia="zh-CN"/>
        </w:rPr>
        <w:t>1、截止时间：2024-</w:t>
      </w:r>
      <w:r>
        <w:rPr>
          <w:rFonts w:hint="eastAsia" w:ascii="宋体" w:hAnsi="宋体" w:cs="宋体"/>
          <w:szCs w:val="21"/>
          <w:highlight w:val="none"/>
          <w:lang w:val="en-US" w:eastAsia="zh-CN"/>
        </w:rPr>
        <w:t>08</w:t>
      </w: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21</w:t>
      </w:r>
      <w:r>
        <w:rPr>
          <w:rFonts w:hint="eastAsia" w:ascii="宋体" w:hAnsi="宋体" w:eastAsia="宋体" w:cs="宋体"/>
          <w:szCs w:val="21"/>
          <w:highlight w:val="none"/>
          <w:lang w:val="en-US" w:eastAsia="zh-CN"/>
        </w:rPr>
        <w:t xml:space="preserve"> 09:00 （北京时间）</w:t>
      </w:r>
    </w:p>
    <w:p w14:paraId="28D3876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2、地点：苏采云”系统（网址： </w:t>
      </w:r>
      <w:r>
        <w:rPr>
          <w:rFonts w:hint="eastAsia" w:ascii="宋体" w:hAnsi="宋体" w:eastAsia="宋体" w:cs="宋体"/>
          <w:szCs w:val="21"/>
          <w:highlight w:val="none"/>
          <w:lang w:val="en-US" w:eastAsia="zh-CN"/>
        </w:rPr>
        <w:fldChar w:fldCharType="begin"/>
      </w:r>
      <w:r>
        <w:rPr>
          <w:rFonts w:hint="eastAsia" w:ascii="宋体" w:hAnsi="宋体" w:eastAsia="宋体" w:cs="宋体"/>
          <w:szCs w:val="21"/>
          <w:highlight w:val="none"/>
          <w:lang w:val="en-US" w:eastAsia="zh-CN"/>
        </w:rPr>
        <w:instrText xml:space="preserve"> HYPERLINK "http://jszfcg.jsczt.cn/）" </w:instrText>
      </w:r>
      <w:r>
        <w:rPr>
          <w:rFonts w:hint="eastAsia" w:ascii="宋体" w:hAnsi="宋体" w:eastAsia="宋体" w:cs="宋体"/>
          <w:szCs w:val="21"/>
          <w:highlight w:val="none"/>
          <w:lang w:val="en-US" w:eastAsia="zh-CN"/>
        </w:rPr>
        <w:fldChar w:fldCharType="separate"/>
      </w:r>
      <w:r>
        <w:rPr>
          <w:rFonts w:hint="eastAsia" w:ascii="宋体" w:hAnsi="宋体" w:eastAsia="宋体" w:cs="宋体"/>
          <w:szCs w:val="21"/>
          <w:highlight w:val="none"/>
          <w:lang w:val="en-US" w:eastAsia="zh-CN"/>
        </w:rPr>
        <w:t>http://jszfcg.jsczt.cn/）</w:t>
      </w:r>
      <w:r>
        <w:rPr>
          <w:rFonts w:hint="eastAsia" w:ascii="宋体" w:hAnsi="宋体" w:eastAsia="宋体" w:cs="宋体"/>
          <w:szCs w:val="21"/>
          <w:highlight w:val="none"/>
          <w:lang w:val="en-US" w:eastAsia="zh-CN"/>
        </w:rPr>
        <w:fldChar w:fldCharType="end"/>
      </w:r>
    </w:p>
    <w:p w14:paraId="7DD3C98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pPr>
      <w:r>
        <w:rPr>
          <w:rFonts w:hint="eastAsia" w:ascii="宋体" w:hAnsi="宋体" w:eastAsia="宋体" w:cs="宋体"/>
          <w:b/>
          <w:bCs/>
          <w:color w:val="000000"/>
          <w:kern w:val="0"/>
          <w:sz w:val="21"/>
          <w:szCs w:val="22"/>
          <w:highlight w:val="none"/>
          <w:lang w:val="en-US" w:eastAsia="zh-CN"/>
        </w:rPr>
        <w:t>五、公告期限</w:t>
      </w:r>
      <w:bookmarkEnd w:id="21"/>
      <w:bookmarkEnd w:id="22"/>
      <w:bookmarkEnd w:id="23"/>
      <w:bookmarkEnd w:id="24"/>
      <w:bookmarkEnd w:id="25"/>
    </w:p>
    <w:p w14:paraId="3BF298DD">
      <w:pPr>
        <w:spacing w:line="360" w:lineRule="auto"/>
        <w:rPr>
          <w:rFonts w:ascii="宋体" w:hAnsi="宋体" w:cs="宋体"/>
          <w:sz w:val="24"/>
          <w:szCs w:val="24"/>
        </w:rPr>
      </w:pPr>
      <w:bookmarkStart w:id="26" w:name="_Toc35393626"/>
      <w:bookmarkStart w:id="27" w:name="_Toc38985268"/>
      <w:bookmarkStart w:id="28" w:name="_Toc35393795"/>
      <w:r>
        <w:rPr>
          <w:rFonts w:hint="eastAsia" w:ascii="宋体" w:hAnsi="宋体" w:eastAsia="宋体" w:cs="宋体"/>
          <w:szCs w:val="21"/>
          <w:highlight w:val="none"/>
          <w:lang w:val="en-US" w:eastAsia="zh-CN"/>
        </w:rPr>
        <w:t>招标公告及招标文件公告期限为自本公告发布之日起5个工作日。</w:t>
      </w:r>
    </w:p>
    <w:p w14:paraId="70B4104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color w:val="000000"/>
          <w:kern w:val="0"/>
          <w:sz w:val="21"/>
          <w:szCs w:val="22"/>
          <w:highlight w:val="none"/>
          <w:lang w:val="en-US" w:eastAsia="zh-CN"/>
        </w:rPr>
      </w:pPr>
      <w:r>
        <w:rPr>
          <w:rFonts w:hint="eastAsia" w:ascii="宋体" w:hAnsi="宋体" w:eastAsia="宋体" w:cs="宋体"/>
          <w:b/>
          <w:bCs/>
          <w:color w:val="000000"/>
          <w:kern w:val="0"/>
          <w:sz w:val="21"/>
          <w:szCs w:val="22"/>
          <w:highlight w:val="none"/>
          <w:lang w:val="en-US" w:eastAsia="zh-CN"/>
        </w:rPr>
        <w:t>六、其他补充事宜</w:t>
      </w:r>
      <w:bookmarkEnd w:id="26"/>
      <w:bookmarkEnd w:id="27"/>
      <w:bookmarkEnd w:id="28"/>
    </w:p>
    <w:p w14:paraId="6C3072B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bookmarkStart w:id="29" w:name="_Toc28359085"/>
      <w:bookmarkStart w:id="30" w:name="_Toc35393627"/>
      <w:bookmarkStart w:id="31" w:name="_Toc35393796"/>
      <w:bookmarkStart w:id="32" w:name="_Toc38985269"/>
      <w:bookmarkStart w:id="33" w:name="_Toc28359008"/>
      <w:r>
        <w:rPr>
          <w:rFonts w:hint="eastAsia" w:ascii="宋体" w:hAnsi="宋体" w:eastAsia="宋体" w:cs="宋体"/>
          <w:b/>
          <w:bCs/>
          <w:szCs w:val="21"/>
          <w:highlight w:val="none"/>
          <w:lang w:val="en-US" w:eastAsia="zh-CN"/>
        </w:rPr>
        <w:t>1.本次采购采用“政府采购管理交易系统（苏采云）”，招标、投标、评标和中标结果发布全程电子化，开标方式为不见面开标。供应商应当按照《政府采购管理交易系统（苏采云）供应商操作手册》参加投标活动。如供应商未按要求操作，由此所产生的风险由供应商自行承担。</w:t>
      </w:r>
    </w:p>
    <w:p w14:paraId="17AFCF6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2.供应商如确定参加投标，可自行下载采购文件及有关资料，按照《操作手册》进行注册，领取CA和办理电子签章，并按《操作手册》要求制作、上传电子投标文件，技术支持联系方式：13813140731。</w:t>
      </w:r>
    </w:p>
    <w:p w14:paraId="23D23D0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3.潜在供应商对采购文件项目需求部分的询问、质疑请向采购人提出，由采购人负责答复。</w:t>
      </w:r>
    </w:p>
    <w:p w14:paraId="6AD1650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4.本次采购不收取投标保证金。</w:t>
      </w:r>
    </w:p>
    <w:p w14:paraId="158F915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5.有关本次招标的事项若存在变动或修改，敬请及时关注“仪征市政府采购网”、“扬州市政府采购网”、“江苏省政府采购网”、“中国政府采购网”发布的信息。</w:t>
      </w:r>
    </w:p>
    <w:p w14:paraId="5A6067D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6.本项目采购文件中所有斜体下划线部分为实质性条款，如不满足，则为无效投标。</w:t>
      </w:r>
    </w:p>
    <w:p w14:paraId="0F6C1BB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7.为提升政府采购供应商的融资可得性，解决中小企业融资难问题，中国人民银行、市财政局、市公共资源代理公司推出了政府采购线上应收账款融资模式。各供应商如果有融资需求，可以凭借政府采购中标（成交）通知书或政府采购合同，通过中国人民银行征信中心“中征应收账款融资服务平台（https://www.crcrfsp.com）”向参与政府采购融资业务的金融机构申请线上融资，相关事宜可向市人民银行咨询，联系电话：0514-87936653。</w:t>
      </w:r>
    </w:p>
    <w:p w14:paraId="02DB3E1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8.落实好政府采购履约资金扶持政策。中标/成交供应商可凭政府采购合同办理融资贷款，详见江苏政府采购网“政采贷”专栏。</w:t>
      </w:r>
    </w:p>
    <w:p w14:paraId="427E5FB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9.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如属政府强制采购产品未提供认证证书的或认证证书提供不全的将视为未实质性响应采购要求。其他条件相同情况下，应当优先采购节能产品、环境标志产品。</w:t>
      </w:r>
    </w:p>
    <w:p w14:paraId="775C25F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10.潜在供应商访问政府采购管理交易系统（苏采云）的网络地址和方法：</w:t>
      </w:r>
    </w:p>
    <w:p w14:paraId="56AAF25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1）潜在供应商访问政府采购管理交易系统（苏采云）的方法：“苏采云”系统用户注册--获取“CA数字证书”--CA绑定与登录--网上报名--下载采购文件（后缀名为“.kedt”）--将后缀名为“.kedt”的采购文件导入政府采购客户端工具--制作投标文件--导出加密的投标文件（后缀名为zip）--通过“苏采云”系统上传投标文件。</w:t>
      </w:r>
    </w:p>
    <w:p w14:paraId="3F057A8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（2）“CA数字证书”的获取：供应商需办理CA锁，“苏采云”系统目前仅支持“苏采云”系统下的政务CA，省内各地区办理的“苏采云”系统下的政务CA全省通用。</w:t>
      </w:r>
    </w:p>
    <w:p w14:paraId="59933B1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（3）“CA数字证书”的办理材料以及供应商操作手册详见：</w:t>
      </w:r>
    </w:p>
    <w:p w14:paraId="66FB021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http://zfcg.yangzhou.gov.cn/zfcg/xzzx/202309/4d7de1f7865f4a2894fc22bc452f94d8.shtml。</w:t>
      </w:r>
    </w:p>
    <w:p w14:paraId="6B52DDF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（4）潜在供应商访问“苏采云”系统的网络地址和方法：“苏采云”系统的网址：http://jszfcg.jsczt.cn/。</w:t>
      </w:r>
    </w:p>
    <w:p w14:paraId="7704378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（5）采购文件（后缀名为“.kedt”）、供应商操作手册及政府采购客户端工具也可通过“苏采云”系统--已报名项目--报名详情页面内相应链接进行下载。</w:t>
      </w:r>
    </w:p>
    <w:p w14:paraId="15BA5BF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i w:val="0"/>
          <w:iCs w:val="0"/>
          <w:caps w:val="0"/>
          <w:color w:val="333333"/>
          <w:spacing w:val="0"/>
          <w:sz w:val="27"/>
          <w:szCs w:val="27"/>
          <w:shd w:val="clear" w:fill="FFFFFF"/>
          <w:lang w:eastAsia="zh-CN"/>
        </w:rPr>
      </w:pPr>
      <w:r>
        <w:rPr>
          <w:rFonts w:hint="eastAsia" w:ascii="宋体" w:hAnsi="宋体" w:eastAsia="宋体" w:cs="宋体"/>
          <w:b/>
          <w:bCs/>
          <w:szCs w:val="21"/>
          <w:highlight w:val="none"/>
          <w:lang w:val="en-US" w:eastAsia="zh-CN"/>
        </w:rPr>
        <w:t>（6）招标代理机构（采购代理机构）将数据电文形式的采购文件加载至“苏采云”系统，供潜在供应商下载或者查阅。</w:t>
      </w:r>
      <w:r>
        <w:rPr>
          <w:rFonts w:hint="eastAsia" w:ascii="宋体" w:hAnsi="宋体" w:eastAsia="宋体" w:cs="宋体"/>
          <w:i w:val="0"/>
          <w:iCs w:val="0"/>
          <w:caps w:val="0"/>
          <w:color w:val="333333"/>
          <w:spacing w:val="0"/>
          <w:sz w:val="27"/>
          <w:szCs w:val="27"/>
          <w:shd w:val="clear" w:fill="FFFFFF"/>
        </w:rPr>
        <w:t>     </w:t>
      </w:r>
    </w:p>
    <w:p w14:paraId="5DF5DDE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（7）苏采云系统使用谷歌浏览器参与不见面开标</w:t>
      </w:r>
    </w:p>
    <w:p w14:paraId="45B7A17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color w:val="000000"/>
          <w:kern w:val="0"/>
          <w:sz w:val="21"/>
          <w:szCs w:val="22"/>
          <w:highlight w:val="none"/>
          <w:lang w:val="en-US" w:eastAsia="zh-CN"/>
        </w:rPr>
      </w:pPr>
      <w:r>
        <w:rPr>
          <w:rFonts w:hint="eastAsia" w:ascii="宋体" w:hAnsi="宋体" w:eastAsia="宋体" w:cs="宋体"/>
          <w:b/>
          <w:bCs/>
          <w:color w:val="000000"/>
          <w:kern w:val="0"/>
          <w:sz w:val="21"/>
          <w:szCs w:val="22"/>
          <w:highlight w:val="none"/>
          <w:lang w:val="en-US" w:eastAsia="zh-CN"/>
        </w:rPr>
        <w:t>七、本次招标联系方式</w:t>
      </w:r>
      <w:bookmarkEnd w:id="29"/>
      <w:bookmarkEnd w:id="30"/>
      <w:bookmarkEnd w:id="31"/>
      <w:bookmarkEnd w:id="32"/>
      <w:bookmarkEnd w:id="33"/>
    </w:p>
    <w:p w14:paraId="03D4F040">
      <w:pPr>
        <w:pStyle w:val="4"/>
        <w:spacing w:line="360" w:lineRule="auto"/>
        <w:ind w:firstLine="420" w:firstLineChars="200"/>
        <w:rPr>
          <w:rFonts w:hint="eastAsia" w:hAnsi="宋体" w:cs="宋体"/>
          <w:kern w:val="0"/>
          <w:szCs w:val="21"/>
          <w:highlight w:val="none"/>
        </w:rPr>
      </w:pPr>
      <w:r>
        <w:rPr>
          <w:rFonts w:hint="eastAsia" w:hAnsi="宋体" w:cs="宋体"/>
          <w:kern w:val="0"/>
          <w:szCs w:val="21"/>
          <w:highlight w:val="none"/>
        </w:rPr>
        <w:t>1.采购人信息</w:t>
      </w:r>
    </w:p>
    <w:p w14:paraId="31B72BB2">
      <w:pPr>
        <w:pStyle w:val="4"/>
        <w:spacing w:line="360" w:lineRule="auto"/>
        <w:ind w:firstLine="420" w:firstLineChars="200"/>
        <w:rPr>
          <w:rFonts w:hint="default" w:hAnsi="宋体" w:eastAsia="宋体" w:cs="宋体"/>
          <w:kern w:val="0"/>
          <w:szCs w:val="21"/>
          <w:highlight w:val="none"/>
          <w:lang w:val="en-US" w:eastAsia="zh-CN"/>
        </w:rPr>
      </w:pPr>
      <w:r>
        <w:rPr>
          <w:rFonts w:hint="eastAsia" w:hAnsi="宋体" w:cs="宋体"/>
          <w:kern w:val="0"/>
          <w:szCs w:val="21"/>
          <w:highlight w:val="none"/>
        </w:rPr>
        <w:t>名    称：</w:t>
      </w:r>
      <w:r>
        <w:rPr>
          <w:rFonts w:hint="eastAsia" w:hAnsi="宋体" w:cs="宋体"/>
          <w:kern w:val="0"/>
          <w:szCs w:val="21"/>
          <w:highlight w:val="none"/>
          <w:u w:val="single"/>
          <w:lang w:eastAsia="zh-CN"/>
        </w:rPr>
        <w:t>仪征市水利局</w:t>
      </w:r>
    </w:p>
    <w:p w14:paraId="6380A102">
      <w:pPr>
        <w:pStyle w:val="4"/>
        <w:spacing w:line="360" w:lineRule="auto"/>
        <w:ind w:firstLine="420" w:firstLineChars="200"/>
        <w:rPr>
          <w:rFonts w:hint="default" w:hAnsi="宋体" w:cs="宋体"/>
          <w:kern w:val="0"/>
          <w:szCs w:val="21"/>
          <w:highlight w:val="none"/>
          <w:lang w:val="en-US"/>
        </w:rPr>
      </w:pPr>
      <w:r>
        <w:rPr>
          <w:rFonts w:hint="eastAsia" w:hAnsi="宋体" w:cs="宋体"/>
          <w:kern w:val="0"/>
          <w:szCs w:val="21"/>
          <w:highlight w:val="none"/>
        </w:rPr>
        <w:t>地    址：</w:t>
      </w:r>
      <w:r>
        <w:rPr>
          <w:rFonts w:hint="eastAsia" w:hAnsi="宋体" w:cs="宋体"/>
          <w:kern w:val="0"/>
          <w:szCs w:val="21"/>
          <w:highlight w:val="none"/>
          <w:u w:val="single"/>
          <w:lang w:eastAsia="zh-CN"/>
        </w:rPr>
        <w:t>扬州市仪征市真州西路31号-33号</w:t>
      </w:r>
    </w:p>
    <w:p w14:paraId="72428A61">
      <w:pPr>
        <w:pStyle w:val="4"/>
        <w:spacing w:line="360" w:lineRule="auto"/>
        <w:ind w:firstLine="420" w:firstLineChars="200"/>
        <w:rPr>
          <w:rFonts w:hint="default" w:ascii="宋体" w:hAnsi="宋体" w:cs="宋体"/>
          <w:szCs w:val="21"/>
          <w:highlight w:val="none"/>
          <w:u w:val="single"/>
          <w:lang w:val="en-US" w:eastAsia="zh-CN"/>
        </w:rPr>
      </w:pPr>
      <w:r>
        <w:rPr>
          <w:rFonts w:hint="eastAsia" w:hAnsi="宋体" w:cs="宋体"/>
          <w:kern w:val="0"/>
          <w:szCs w:val="21"/>
          <w:highlight w:val="none"/>
          <w:lang w:eastAsia="zh-CN"/>
        </w:rPr>
        <w:t>联系人：</w:t>
      </w:r>
      <w:r>
        <w:rPr>
          <w:rFonts w:hint="eastAsia" w:hAnsi="宋体" w:cs="宋体"/>
          <w:szCs w:val="21"/>
          <w:highlight w:val="none"/>
          <w:u w:val="single"/>
          <w:lang w:val="en-US" w:eastAsia="zh-CN"/>
        </w:rPr>
        <w:t>蒋女士</w:t>
      </w:r>
    </w:p>
    <w:p w14:paraId="63DC8A7B">
      <w:pPr>
        <w:pStyle w:val="4"/>
        <w:spacing w:line="360" w:lineRule="auto"/>
        <w:ind w:firstLine="420" w:firstLineChars="200"/>
        <w:rPr>
          <w:rFonts w:hint="default" w:ascii="宋体" w:hAnsi="宋体" w:cs="宋体"/>
          <w:szCs w:val="21"/>
          <w:highlight w:val="none"/>
          <w:u w:val="single"/>
          <w:lang w:val="en-US" w:eastAsia="zh-CN"/>
        </w:rPr>
      </w:pPr>
      <w:r>
        <w:rPr>
          <w:rFonts w:hint="eastAsia" w:hAnsi="宋体" w:cs="宋体"/>
          <w:kern w:val="0"/>
          <w:szCs w:val="21"/>
          <w:highlight w:val="none"/>
          <w:lang w:eastAsia="zh-CN"/>
        </w:rPr>
        <w:t>联系方式：</w:t>
      </w:r>
      <w:r>
        <w:rPr>
          <w:rFonts w:hint="eastAsia" w:hAnsi="宋体" w:cs="宋体"/>
          <w:kern w:val="0"/>
          <w:szCs w:val="21"/>
          <w:highlight w:val="none"/>
          <w:u w:val="single"/>
          <w:lang w:val="en-US" w:eastAsia="zh-CN"/>
        </w:rPr>
        <w:t>0514-83692927</w:t>
      </w:r>
    </w:p>
    <w:p w14:paraId="2B90636E">
      <w:pPr>
        <w:pStyle w:val="4"/>
        <w:spacing w:line="360" w:lineRule="auto"/>
        <w:ind w:firstLine="420" w:firstLineChars="200"/>
        <w:rPr>
          <w:rFonts w:hint="eastAsia" w:hAnsi="宋体" w:cs="宋体"/>
          <w:kern w:val="0"/>
          <w:szCs w:val="21"/>
          <w:highlight w:val="none"/>
        </w:rPr>
      </w:pPr>
      <w:r>
        <w:rPr>
          <w:rFonts w:hint="eastAsia" w:hAnsi="宋体" w:cs="宋体"/>
          <w:kern w:val="0"/>
          <w:szCs w:val="21"/>
          <w:highlight w:val="none"/>
        </w:rPr>
        <w:t>2.</w:t>
      </w:r>
      <w:r>
        <w:rPr>
          <w:rFonts w:hint="eastAsia" w:hAnsi="宋体" w:cs="宋体"/>
          <w:kern w:val="0"/>
          <w:szCs w:val="21"/>
          <w:highlight w:val="none"/>
          <w:lang w:eastAsia="zh-CN"/>
        </w:rPr>
        <w:t>仪征筑苑工程造价咨询有限公司</w:t>
      </w:r>
      <w:r>
        <w:rPr>
          <w:rFonts w:hint="eastAsia" w:hAnsi="宋体" w:cs="宋体"/>
          <w:kern w:val="0"/>
          <w:szCs w:val="21"/>
          <w:highlight w:val="none"/>
        </w:rPr>
        <w:t>信息</w:t>
      </w:r>
    </w:p>
    <w:p w14:paraId="17E897AB">
      <w:pPr>
        <w:pStyle w:val="4"/>
        <w:spacing w:line="360" w:lineRule="auto"/>
        <w:ind w:firstLine="420" w:firstLineChars="200"/>
        <w:rPr>
          <w:rFonts w:hint="eastAsia" w:hAnsi="宋体" w:cs="宋体"/>
          <w:kern w:val="0"/>
          <w:szCs w:val="21"/>
          <w:highlight w:val="none"/>
          <w:u w:val="single"/>
        </w:rPr>
      </w:pPr>
      <w:r>
        <w:rPr>
          <w:rFonts w:hint="eastAsia" w:hAnsi="宋体" w:cs="宋体"/>
          <w:kern w:val="0"/>
          <w:szCs w:val="21"/>
          <w:highlight w:val="none"/>
        </w:rPr>
        <w:t>地　　址：</w:t>
      </w:r>
      <w:r>
        <w:rPr>
          <w:rFonts w:hint="eastAsia" w:ascii="宋体" w:hAnsi="宋体" w:cs="宋体"/>
          <w:szCs w:val="21"/>
          <w:highlight w:val="none"/>
          <w:u w:val="single"/>
        </w:rPr>
        <w:t>仪征市万年北路291号</w:t>
      </w:r>
    </w:p>
    <w:p w14:paraId="7C1AAAE8">
      <w:pPr>
        <w:pStyle w:val="4"/>
        <w:spacing w:line="360" w:lineRule="auto"/>
        <w:ind w:firstLine="420" w:firstLineChars="200"/>
        <w:rPr>
          <w:rFonts w:hint="eastAsia" w:hAnsi="宋体" w:eastAsia="宋体" w:cs="宋体"/>
          <w:kern w:val="0"/>
          <w:szCs w:val="21"/>
          <w:highlight w:val="none"/>
          <w:u w:val="single"/>
          <w:lang w:eastAsia="zh-CN"/>
        </w:rPr>
      </w:pPr>
      <w:r>
        <w:rPr>
          <w:rFonts w:hint="eastAsia" w:hAnsi="宋体" w:cs="宋体"/>
          <w:kern w:val="0"/>
          <w:szCs w:val="21"/>
          <w:highlight w:val="none"/>
        </w:rPr>
        <w:t>联系人：</w:t>
      </w:r>
      <w:r>
        <w:rPr>
          <w:rFonts w:hint="eastAsia" w:hAnsi="宋体" w:cs="宋体"/>
          <w:kern w:val="0"/>
          <w:szCs w:val="21"/>
          <w:highlight w:val="none"/>
          <w:u w:val="single"/>
          <w:lang w:eastAsia="zh-CN"/>
        </w:rPr>
        <w:t>李军</w:t>
      </w:r>
    </w:p>
    <w:p w14:paraId="043CF73F">
      <w:pPr>
        <w:pStyle w:val="4"/>
        <w:spacing w:line="360" w:lineRule="auto"/>
        <w:ind w:firstLine="420" w:firstLineChars="200"/>
        <w:rPr>
          <w:rFonts w:hint="eastAsia" w:hAnsi="宋体" w:cs="宋体"/>
          <w:kern w:val="0"/>
          <w:szCs w:val="21"/>
          <w:highlight w:val="none"/>
          <w:u w:val="single"/>
          <w:lang w:val="en-US" w:eastAsia="zh-CN"/>
        </w:rPr>
      </w:pPr>
      <w:r>
        <w:rPr>
          <w:rFonts w:hint="eastAsia" w:hAnsi="宋体" w:cs="宋体"/>
          <w:kern w:val="0"/>
          <w:szCs w:val="21"/>
          <w:highlight w:val="none"/>
          <w:u w:val="none"/>
          <w:lang w:val="en-US" w:eastAsia="zh-CN"/>
        </w:rPr>
        <w:t>联系方式：</w:t>
      </w:r>
      <w:r>
        <w:rPr>
          <w:rFonts w:hint="eastAsia" w:hAnsi="宋体" w:cs="宋体"/>
          <w:kern w:val="0"/>
          <w:szCs w:val="21"/>
          <w:highlight w:val="none"/>
          <w:u w:val="single"/>
          <w:lang w:val="en-US" w:eastAsia="zh-CN"/>
        </w:rPr>
        <w:t>0514-83916100</w:t>
      </w:r>
    </w:p>
    <w:p w14:paraId="015EFD36">
      <w:pPr>
        <w:pStyle w:val="4"/>
        <w:spacing w:line="360" w:lineRule="auto"/>
        <w:ind w:firstLine="420" w:firstLineChars="200"/>
        <w:rPr>
          <w:rFonts w:hint="eastAsia" w:hAnsi="宋体" w:cs="宋体"/>
          <w:kern w:val="0"/>
          <w:szCs w:val="21"/>
          <w:highlight w:val="none"/>
          <w:lang w:val="en-US" w:eastAsia="zh-CN"/>
        </w:rPr>
      </w:pPr>
      <w:r>
        <w:rPr>
          <w:rFonts w:hint="eastAsia" w:hAnsi="宋体" w:cs="宋体"/>
          <w:kern w:val="0"/>
          <w:szCs w:val="21"/>
          <w:highlight w:val="none"/>
          <w:lang w:val="en-US" w:eastAsia="zh-CN"/>
        </w:rPr>
        <w:t>3.项目联系方式</w:t>
      </w:r>
    </w:p>
    <w:p w14:paraId="571EE89E">
      <w:pPr>
        <w:pStyle w:val="4"/>
        <w:spacing w:line="360" w:lineRule="auto"/>
        <w:ind w:firstLine="420" w:firstLineChars="200"/>
        <w:rPr>
          <w:rFonts w:hint="eastAsia" w:hAnsi="宋体" w:cs="宋体"/>
          <w:kern w:val="0"/>
          <w:szCs w:val="21"/>
          <w:highlight w:val="none"/>
          <w:lang w:eastAsia="zh-CN"/>
        </w:rPr>
      </w:pPr>
      <w:r>
        <w:rPr>
          <w:rFonts w:hint="eastAsia" w:hAnsi="宋体" w:cs="宋体"/>
          <w:kern w:val="0"/>
          <w:szCs w:val="21"/>
          <w:highlight w:val="none"/>
        </w:rPr>
        <w:t>联系人：</w:t>
      </w:r>
      <w:r>
        <w:rPr>
          <w:rFonts w:hint="eastAsia" w:hAnsi="宋体" w:cs="宋体"/>
          <w:kern w:val="0"/>
          <w:szCs w:val="21"/>
          <w:highlight w:val="none"/>
          <w:u w:val="single"/>
          <w:lang w:eastAsia="zh-CN"/>
        </w:rPr>
        <w:t>李军</w:t>
      </w:r>
    </w:p>
    <w:p w14:paraId="0E8D1B28">
      <w:r>
        <w:rPr>
          <w:rFonts w:hint="eastAsia" w:hAnsi="宋体" w:cs="宋体"/>
          <w:kern w:val="0"/>
          <w:szCs w:val="21"/>
          <w:highlight w:val="none"/>
        </w:rPr>
        <w:t>联系方式：</w:t>
      </w:r>
      <w:r>
        <w:rPr>
          <w:rFonts w:hint="eastAsia" w:hAnsi="宋体" w:cs="宋体"/>
          <w:kern w:val="0"/>
          <w:szCs w:val="21"/>
          <w:highlight w:val="none"/>
          <w:u w:val="single"/>
          <w:lang w:val="en-US" w:eastAsia="zh-CN"/>
        </w:rPr>
        <w:t>13511723403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OTFkMTBlZGI0M2FiZmI4YzRiNTU4OTE3ZTA3YjcifQ=="/>
  </w:docVars>
  <w:rsids>
    <w:rsidRoot w:val="4B4401ED"/>
    <w:rsid w:val="4B440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1"/>
    </w:rPr>
  </w:style>
  <w:style w:type="paragraph" w:styleId="2">
    <w:name w:val="heading 1"/>
    <w:basedOn w:val="1"/>
    <w:next w:val="1"/>
    <w:qFormat/>
    <w:uiPriority w:val="0"/>
    <w:pPr>
      <w:keepNext/>
      <w:jc w:val="center"/>
      <w:outlineLvl w:val="0"/>
    </w:pPr>
    <w:rPr>
      <w:rFonts w:ascii="楷体_GB2312" w:eastAsia="楷体_GB2312"/>
      <w:sz w:val="28"/>
      <w:szCs w:val="28"/>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Plain Text"/>
    <w:basedOn w:val="1"/>
    <w:qFormat/>
    <w:uiPriority w:val="99"/>
    <w:rPr>
      <w:rFonts w:ascii="宋体" w:hAnsi="Courier New" w:cs="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2024-07-31T00:40:00Z</dcterms:created>
  <dc:creator>Administrator</dc:creator>
  <cp:lastModifiedBy>Administrator</cp:lastModifiedBy>
  <dcterms:modified xsi:type="dcterms:W3CDTF">2024-07-31T00:41:21Z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5211A939EF294AFDBEE22C52E3579594_11</vt:lpwstr>
  </property>
</Properties>
</file>