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441802-2024-01893</w:t>
      </w:r>
    </w:p>
    <w:p>
      <w:pPr>
        <w:pStyle w:val="null3"/>
        <w:jc w:val="center"/>
        <w:outlineLvl w:val="3"/>
      </w:pPr>
      <w:r>
        <w:rPr>
          <w:sz w:val="24"/>
          <w:b/>
        </w:rPr>
        <w:t>采购项目编号：</w:t>
      </w:r>
      <w:r>
        <w:rPr>
          <w:sz w:val="24"/>
          <w:b/>
        </w:rPr>
        <w:t>QYZCZB-24ZB015</w:t>
      </w:r>
    </w:p>
    <w:p>
      <w:pPr>
        <w:pStyle w:val="null3"/>
        <w:jc w:val="center"/>
        <w:outlineLvl w:val="3"/>
      </w:pPr>
      <w:r>
        <w:rPr>
          <w:sz w:val="24"/>
          <w:b/>
        </w:rPr>
        <w:t>项目名称：</w:t>
      </w:r>
      <w:r>
        <w:rPr>
          <w:sz w:val="24"/>
          <w:b/>
        </w:rPr>
        <w:t>源潭镇病媒生物消杀服务项目</w:t>
      </w:r>
    </w:p>
    <w:p>
      <w:pPr>
        <w:pStyle w:val="null3"/>
        <w:jc w:val="center"/>
        <w:outlineLvl w:val="3"/>
      </w:pPr>
      <w:r>
        <w:rPr>
          <w:sz w:val="24"/>
          <w:b/>
        </w:rPr>
        <w:t>采购人：</w:t>
      </w:r>
      <w:r>
        <w:rPr>
          <w:sz w:val="24"/>
          <w:b/>
        </w:rPr>
        <w:t>清远市清城区源潭镇人民政府</w:t>
      </w:r>
    </w:p>
    <w:p>
      <w:pPr>
        <w:pStyle w:val="null3"/>
        <w:jc w:val="center"/>
        <w:outlineLvl w:val="3"/>
      </w:pPr>
      <w:r>
        <w:rPr>
          <w:sz w:val="24"/>
          <w:b/>
        </w:rPr>
        <w:t>采购代理机构：</w:t>
      </w:r>
      <w:r>
        <w:rPr>
          <w:sz w:val="24"/>
          <w:b/>
        </w:rPr>
        <w:t>清远市众诚招标代理有限公司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清远市众诚招标代理有限公司</w:t>
      </w:r>
      <w:r>
        <w:rPr/>
        <w:t>受</w:t>
      </w:r>
      <w:r>
        <w:rPr/>
        <w:t>清远市清城区源潭镇人民政府</w:t>
      </w:r>
      <w:r>
        <w:rPr/>
        <w:t>的委托，采用</w:t>
      </w:r>
      <w:r>
        <w:rPr/>
        <w:t>竞争性磋商</w:t>
      </w:r>
      <w:r>
        <w:rPr/>
        <w:t>方式组织采购</w:t>
      </w:r>
      <w:r>
        <w:rPr/>
        <w:t>源潭镇病媒生物消杀服务项目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源潭镇病媒生物消杀服务项目</w:t>
      </w:r>
    </w:p>
    <w:p>
      <w:pPr>
        <w:pStyle w:val="null3"/>
        <w:ind w:firstLine="480"/>
      </w:pPr>
      <w:r>
        <w:rPr/>
        <w:t>采购计划编号：</w:t>
      </w:r>
      <w:r>
        <w:rPr/>
        <w:t>441802-2024-01893</w:t>
      </w:r>
    </w:p>
    <w:p>
      <w:pPr>
        <w:pStyle w:val="null3"/>
        <w:ind w:firstLine="480"/>
      </w:pPr>
      <w:r>
        <w:rPr/>
        <w:t>采购项目编号：</w:t>
      </w:r>
      <w:r>
        <w:rPr/>
        <w:t>QYZCZB-24ZB015</w:t>
      </w:r>
    </w:p>
    <w:p>
      <w:pPr>
        <w:pStyle w:val="null3"/>
        <w:ind w:firstLine="480"/>
      </w:pPr>
      <w:r>
        <w:rPr/>
        <w:t>采购方式：</w:t>
      </w:r>
      <w:r>
        <w:rPr/>
        <w:t>竞争性磋商</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采购包1(源潭镇病媒生物消杀服务项目):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其他城镇公共卫生服务</w:t>
            </w:r>
          </w:p>
        </w:tc>
        <w:tc>
          <w:tcPr>
            <w:tcW w:type="dxa" w:w="2052"/>
          </w:tcPr>
          <w:p>
            <w:pPr>
              <w:pStyle w:val="null3"/>
            </w:pPr>
            <w:r>
              <w:rPr/>
              <w:t>源潭镇病媒生物消杀服务项目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合同履行期限：合同生效之日起3年或达到本项目合同履约完毕的条件。</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扫描件或复印件；如响应供应商为自然人的，提供自然人身份证明扫描件或复印件；如国家另有规定的，则从其规定【分公司投标，须取得具有法人资格的总公司（总所）出具给分公司的授权书，并提供总公司（总所）和分公司的营业执照（执业许可证）扫描件或复印件。已由总公司（总所）授权的，总公司（总所）取得的相关资质证书对分公司有效，法律法规或者行业另有规定的除外】。</w:t>
      </w:r>
    </w:p>
    <w:p>
      <w:pPr>
        <w:pStyle w:val="null3"/>
      </w:pPr>
      <w:r>
        <w:rPr/>
        <w:t>2）有依法缴纳税收和社会保障资金的良好记录：响应文件中提供《资格承诺函》（格式详见附件），或提供①2024年任意一个月的依法缴纳税收的证明文件扫描件或复印件。【缴纳税收的证明文件是指：加盖银行业务章的税收回单，或加盖税务部门电子征税专用章的税收电子转账专用完税证，或加盖税务部门公章的纳税证明】；②2024年任意一个月的依法缴纳社会保险的证明（缴费凭证）扫描件或复印件。</w:t>
      </w:r>
    </w:p>
    <w:p>
      <w:pPr>
        <w:pStyle w:val="null3"/>
      </w:pPr>
      <w:r>
        <w:rPr/>
        <w:t>3）具有良好的商业信誉和健全的财务会计制度：响应文件中提供《资格承诺函》（格式详见附件），或提供2024年任意一个月的财务报表扫描件或复印件【财务报表须包含资产负债表、利润（或损益）表】。</w:t>
      </w:r>
    </w:p>
    <w:p>
      <w:pPr>
        <w:pStyle w:val="null3"/>
      </w:pPr>
      <w:r>
        <w:rPr/>
        <w:t>4）履行合同所必需的设备和专业技术能力：响应文件中提供《资格承诺函》（格式详见附件），或提供具备相关设备及专业技术能力的证明材料。</w:t>
      </w:r>
    </w:p>
    <w:p>
      <w:pPr>
        <w:pStyle w:val="null3"/>
      </w:pPr>
      <w:r>
        <w:rPr/>
        <w:t>5）参加采购活动前3年内，在经营活动中没有重大违法记录：响应文件中提供《资格承诺函》（格式详见附件）。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采购包1（源潭镇病媒生物消杀服务项目）：</w:t>
      </w:r>
      <w:r>
        <w:rPr/>
        <w:t>采购包整体专门面向中小企业，参与本项目的供应商全部为符合政策要求的中小企业，不能为大型企业。本项目中小企业划分标准所属行业须为其他未列明行业。残疾人福利性单位和监狱企业视同小型、微型企业。【提供有效的《中小企业声明函（工程、服务）》，若为残疾人福利性单位，则提供《残疾人福利性单位声明函》；若为监狱企业，则提供有效的监狱企业证明文件】</w:t>
      </w:r>
    </w:p>
    <w:p>
      <w:pPr>
        <w:pStyle w:val="null3"/>
        <w:outlineLvl w:val="3"/>
      </w:pPr>
      <w:r>
        <w:rPr>
          <w:sz w:val="24"/>
          <w:b/>
        </w:rPr>
        <w:t>3.本项目特定的资格要求：</w:t>
      </w:r>
    </w:p>
    <w:p>
      <w:pPr>
        <w:pStyle w:val="null3"/>
      </w:pPr>
      <w:r>
        <w:rPr/>
        <w:t>采购包1（源潭镇病媒生物消杀服务项目）：</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网站(www.ccgp.gov.cn)“政府采购严重违法失信行为信息记录”中被禁止参加政府采购活动的供应商（处罚期限届满的除外）。【采购代理机构于项目进行资格审查时通过“信用中国”网站（www.creditchina.gov.cn）、中国执行信息公开网（zxgk.court.gov.cn/shixin/）、“中国政府采购网”网站（www.ccgp.gov.cn）查询供应商信用记录，并对供应商信用记录进行甄别。同时对信用信息查询记录和证据截图存档。（如相关失信记录已失效，供应商需在投标截止时间前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清远市清城区源潭镇人民政府</w:t>
      </w:r>
    </w:p>
    <w:p>
      <w:pPr>
        <w:pStyle w:val="null3"/>
        <w:ind w:firstLine="480"/>
      </w:pPr>
      <w:r>
        <w:rPr/>
        <w:t>地址：</w:t>
      </w:r>
      <w:r>
        <w:rPr/>
        <w:t>清远市清城区源潭镇源潭大道</w:t>
      </w:r>
    </w:p>
    <w:p>
      <w:pPr>
        <w:pStyle w:val="null3"/>
        <w:ind w:firstLine="480"/>
      </w:pPr>
      <w:r>
        <w:rPr/>
        <w:t>联系方式：</w:t>
      </w:r>
      <w:r>
        <w:rPr/>
        <w:t>0763-3243543（联系人：李先生）</w:t>
      </w:r>
    </w:p>
    <w:p>
      <w:pPr>
        <w:pStyle w:val="null3"/>
        <w:outlineLvl w:val="3"/>
      </w:pPr>
      <w:r>
        <w:rPr>
          <w:sz w:val="24"/>
          <w:b/>
        </w:rPr>
        <w:t>2.采购代理机构信息</w:t>
      </w:r>
    </w:p>
    <w:p>
      <w:pPr>
        <w:pStyle w:val="null3"/>
        <w:ind w:firstLine="480"/>
      </w:pPr>
      <w:r>
        <w:rPr/>
        <w:t>名称：</w:t>
      </w:r>
      <w:r>
        <w:rPr/>
        <w:t>清远市众诚招标代理有限公司</w:t>
      </w:r>
    </w:p>
    <w:p>
      <w:pPr>
        <w:pStyle w:val="null3"/>
        <w:ind w:firstLine="480"/>
      </w:pPr>
      <w:r>
        <w:rPr/>
        <w:t xml:space="preserve"> 地址：</w:t>
      </w:r>
      <w:r>
        <w:rPr/>
        <w:t>广东省清远市清城区人民一路7号附1号凯晴公馆3层03号</w:t>
      </w:r>
    </w:p>
    <w:p>
      <w:pPr>
        <w:pStyle w:val="null3"/>
        <w:ind w:firstLine="480"/>
      </w:pPr>
      <w:r>
        <w:rPr/>
        <w:t xml:space="preserve"> 联系方式：</w:t>
      </w:r>
      <w:r>
        <w:rPr/>
        <w:t>0763-3889689-607</w:t>
      </w:r>
    </w:p>
    <w:p>
      <w:pPr>
        <w:pStyle w:val="null3"/>
        <w:outlineLvl w:val="3"/>
      </w:pPr>
      <w:r>
        <w:rPr>
          <w:sz w:val="24"/>
          <w:b/>
        </w:rPr>
        <w:t xml:space="preserve"> 3.项目联系方式</w:t>
      </w:r>
    </w:p>
    <w:p>
      <w:pPr>
        <w:pStyle w:val="null3"/>
        <w:ind w:firstLine="480"/>
      </w:pPr>
      <w:r>
        <w:rPr/>
        <w:t xml:space="preserve"> 项目联系人：</w:t>
      </w:r>
      <w:r>
        <w:rPr/>
        <w:t>雷小姐</w:t>
      </w:r>
    </w:p>
    <w:p>
      <w:pPr>
        <w:pStyle w:val="null3"/>
        <w:ind w:firstLine="480"/>
      </w:pPr>
      <w:r>
        <w:rPr/>
        <w:t xml:space="preserve"> 电话：</w:t>
      </w:r>
      <w:r>
        <w:rPr/>
        <w:t>0763-3889689-607</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清远市众诚招标代理有限公司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b/>
        </w:rPr>
        <w:t>（一）</w:t>
      </w:r>
      <w:r>
        <w:rPr>
          <w:sz w:val="21"/>
          <w:b/>
        </w:rPr>
        <w:t>说明：</w:t>
      </w:r>
    </w:p>
    <w:p>
      <w:pPr>
        <w:pStyle w:val="null3"/>
        <w:jc w:val="both"/>
      </w:pPr>
      <w:r>
        <w:rPr>
          <w:sz w:val="21"/>
          <w:b/>
        </w:rPr>
        <w:t>1.</w:t>
      </w:r>
      <w:r>
        <w:rPr>
          <w:sz w:val="21"/>
          <w:b/>
        </w:rPr>
        <w:t>供应商须对本项目为单位的服务进行整体响应，任何只对其中一部分内容进行的响应都被视为无效投标。</w:t>
      </w:r>
    </w:p>
    <w:p>
      <w:pPr>
        <w:pStyle w:val="null3"/>
        <w:jc w:val="both"/>
      </w:pPr>
      <w:r>
        <w:rPr>
          <w:sz w:val="21"/>
          <w:b/>
        </w:rPr>
        <w:t>2.</w:t>
      </w:r>
      <w:r>
        <w:rPr>
          <w:sz w:val="21"/>
          <w:b/>
        </w:rPr>
        <w:t>磋商文件第四章中“5.详细评审”：评审表要求提交的与评价指标体系相关的各类有效资料，响应供应商如未按要求提交或者提交不齐全的，该项评分为零分。</w:t>
      </w:r>
    </w:p>
    <w:p>
      <w:pPr>
        <w:pStyle w:val="null3"/>
        <w:jc w:val="both"/>
      </w:pPr>
      <w:r>
        <w:rPr>
          <w:sz w:val="21"/>
          <w:b/>
        </w:rPr>
        <w:t>3.</w:t>
      </w:r>
      <w:r>
        <w:rPr>
          <w:sz w:val="21"/>
          <w:b/>
        </w:rPr>
        <w:t>磋商文件第六章中格式要求提供的证明文件与审查表或评审表不一致的，按第四章的“表一资格性审查表”、“表二符合性审查表”及“5.详细评审”的要求提供即可。磋商文件没有作出特定要求或格式要求的，供应商可根据自身实际情况自行提供。</w:t>
      </w:r>
    </w:p>
    <w:p>
      <w:pPr>
        <w:pStyle w:val="null3"/>
        <w:jc w:val="both"/>
      </w:pPr>
      <w:r>
        <w:rPr>
          <w:sz w:val="22"/>
          <w:b/>
        </w:rPr>
        <w:t>（二）项目需求一览表：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2634"/>
        <w:gridCol w:w="676"/>
        <w:gridCol w:w="2547"/>
        <w:gridCol w:w="2447"/>
      </w:tblGrid>
      <w:tr>
        <w:tc>
          <w:tcPr>
            <w:tcW w:type="dxa" w:w="2634"/>
            <w:tcBorders>
              <w:top w:val="single" w:color="000000" w:sz="4"/>
              <w:left w:val="singl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1"/>
                <w:b/>
              </w:rPr>
              <w:t>采购标的</w:t>
            </w:r>
          </w:p>
        </w:tc>
        <w:tc>
          <w:tcPr>
            <w:tcW w:type="dxa" w:w="676"/>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1"/>
                <w:b/>
              </w:rPr>
              <w:t>数量</w:t>
            </w:r>
          </w:p>
        </w:tc>
        <w:tc>
          <w:tcPr>
            <w:tcW w:type="dxa" w:w="2547"/>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1"/>
                <w:b/>
              </w:rPr>
              <w:t>服务期</w:t>
            </w:r>
          </w:p>
        </w:tc>
        <w:tc>
          <w:tcPr>
            <w:tcW w:type="dxa" w:w="2447"/>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1"/>
                <w:b/>
              </w:rPr>
              <w:t>采购预算</w:t>
            </w:r>
          </w:p>
        </w:tc>
      </w:tr>
      <w:tr>
        <w:tc>
          <w:tcPr>
            <w:tcW w:type="dxa" w:w="2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源潭镇病媒生物消杀服务项目</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项</w:t>
            </w:r>
          </w:p>
        </w:tc>
        <w:tc>
          <w:tcPr>
            <w:tcW w:type="dxa" w:w="2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合同生效之日起3年</w:t>
            </w:r>
            <w:r>
              <w:rPr>
                <w:sz w:val="22"/>
              </w:rPr>
              <w:t>或达到本项目合同履约完毕的条件。</w:t>
            </w: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人民币1,500,000.00元</w:t>
            </w:r>
          </w:p>
        </w:tc>
      </w:tr>
    </w:tbl>
    <w:p>
      <w:pPr>
        <w:pStyle w:val="null3"/>
        <w:jc w:val="both"/>
      </w:pPr>
      <w:r>
        <w:rPr>
          <w:sz w:val="21"/>
          <w:b/>
        </w:rPr>
        <w:t>（三）</w:t>
      </w:r>
      <w:r>
        <w:rPr>
          <w:sz w:val="21"/>
          <w:b/>
        </w:rPr>
        <w:t>项目概况：</w:t>
      </w:r>
    </w:p>
    <w:p>
      <w:pPr>
        <w:pStyle w:val="null3"/>
        <w:ind w:firstLine="420"/>
        <w:jc w:val="both"/>
      </w:pPr>
      <w:r>
        <w:rPr>
          <w:sz w:val="21"/>
        </w:rPr>
        <w:t>根据《清远市病媒生物预防控制工作管理办法》等文件精神，以及进一步巩固广东省卫生城镇，为预防、控制和消除病媒生物危害，防止相关传染病发生与传播，开展病媒生物消杀服务工作，重点对源潭镇辖区范围(场所)内的大街小巷、市场、垃圾站（点）、厕所、绿化带、公厕、下水道、窑井等病媒生物擎生和栖息重点场所消杀控制，主要包括采用熏蒸和喷杀方式灭蚊蝇，投放毒谷和药物填塞鼠洞方式灭鼠等。</w:t>
      </w:r>
    </w:p>
    <w:p>
      <w:pPr>
        <w:pStyle w:val="null3"/>
        <w:jc w:val="both"/>
      </w:pPr>
      <w:r>
        <w:rPr>
          <w:sz w:val="21"/>
          <w:b/>
        </w:rPr>
        <w:t>（四）采购预算单价</w:t>
      </w:r>
    </w:p>
    <w:tbl>
      <w:tblPr>
        <w:tblW w:w="0" w:type="auto"/>
        <w:tblBorders>
          <w:top w:val="single"/>
          <w:left w:val="single"/>
          <w:bottom w:val="single"/>
          <w:right w:val="single"/>
          <w:insideH w:val="single"/>
          <w:insideV w:val="single"/>
        </w:tblBorders>
      </w:tblPr>
      <w:tblGrid>
        <w:gridCol w:w="806"/>
        <w:gridCol w:w="1488"/>
        <w:gridCol w:w="1001"/>
        <w:gridCol w:w="1224"/>
        <w:gridCol w:w="1488"/>
        <w:gridCol w:w="2309"/>
      </w:tblGrid>
      <w:tr>
        <w:tc>
          <w:tcPr>
            <w:tcW w:type="dxa" w:w="3295"/>
            <w:gridSpan w:val="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子项目</w:t>
            </w:r>
            <w:r>
              <w:rPr>
                <w:sz w:val="22"/>
              </w:rPr>
              <w:t>服务内容</w:t>
            </w:r>
          </w:p>
        </w:tc>
        <w:tc>
          <w:tcPr>
            <w:tcW w:type="dxa" w:w="12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计量单位</w:t>
            </w:r>
          </w:p>
        </w:tc>
        <w:tc>
          <w:tcPr>
            <w:tcW w:type="dxa" w:w="14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最高单价限价（元）</w:t>
            </w:r>
          </w:p>
        </w:tc>
        <w:tc>
          <w:tcPr>
            <w:tcW w:type="dxa" w:w="23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说明</w:t>
            </w:r>
          </w:p>
        </w:tc>
      </w:tr>
      <w:tr>
        <w:tc>
          <w:tcPr>
            <w:tcW w:type="dxa" w:w="8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病媒生物防制</w:t>
            </w:r>
          </w:p>
        </w:tc>
        <w:tc>
          <w:tcPr>
            <w:tcW w:type="dxa" w:w="1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室内消杀(包括老鼠、蟑螂、苍蝇、蛟子)</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1000</w:t>
            </w:r>
            <w:r>
              <w:rPr>
                <w:sz w:val="22"/>
              </w:rPr>
              <w:t>㎡以下</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次</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300</w:t>
            </w:r>
          </w:p>
        </w:tc>
        <w:tc>
          <w:tcPr>
            <w:tcW w:type="dxa" w:w="2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、1000㎡(含 1000㎡)以下收费按次数计算，需增加消杀次数的另计。</w:t>
            </w:r>
            <w:r>
              <w:br/>
            </w:r>
            <w:r>
              <w:rPr>
                <w:sz w:val="22"/>
              </w:rPr>
              <w:t xml:space="preserve"> 2、1000㎡(不含 1000㎡)以上收费按室内实际消杀面积计算，需增加消杀次数的另计。</w:t>
            </w:r>
            <w:r>
              <w:br/>
            </w:r>
            <w:r>
              <w:rPr>
                <w:sz w:val="22"/>
              </w:rPr>
              <w:t xml:space="preserve"> 3、其他有害生物防制可参照本标准执行。</w:t>
            </w:r>
          </w:p>
        </w:tc>
      </w:tr>
      <w:tr>
        <w:tc>
          <w:tcPr>
            <w:tcW w:type="dxa" w:w="806"/>
            <w:vMerge/>
            <w:tcBorders>
              <w:top w:val="none" w:color="000000" w:sz="4"/>
              <w:left w:val="single" w:color="000000" w:sz="4"/>
              <w:bottom w:val="single" w:color="000000" w:sz="4"/>
              <w:right w:val="single" w:color="000000" w:sz="4"/>
            </w:tcBorders>
          </w:tcPr>
          <w:p/>
        </w:tc>
        <w:tc>
          <w:tcPr>
            <w:tcW w:type="dxa" w:w="1488"/>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1000</w:t>
            </w:r>
            <w:r>
              <w:rPr>
                <w:sz w:val="22"/>
              </w:rPr>
              <w:t>㎡-10000㎡</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㎡/次</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0.275</w:t>
            </w:r>
          </w:p>
        </w:tc>
        <w:tc>
          <w:tcPr>
            <w:tcW w:type="dxa" w:w="2309"/>
            <w:vMerge/>
            <w:tcBorders>
              <w:top w:val="none" w:color="000000" w:sz="4"/>
              <w:left w:val="none" w:color="000000" w:sz="4"/>
              <w:bottom w:val="single" w:color="000000" w:sz="4"/>
              <w:right w:val="single" w:color="000000" w:sz="4"/>
            </w:tcBorders>
          </w:tcPr>
          <w:p/>
        </w:tc>
      </w:tr>
      <w:tr>
        <w:tc>
          <w:tcPr>
            <w:tcW w:type="dxa" w:w="806"/>
            <w:vMerge/>
            <w:tcBorders>
              <w:top w:val="none" w:color="000000" w:sz="4"/>
              <w:left w:val="single" w:color="000000" w:sz="4"/>
              <w:bottom w:val="single" w:color="000000" w:sz="4"/>
              <w:right w:val="single" w:color="000000" w:sz="4"/>
            </w:tcBorders>
          </w:tcPr>
          <w:p/>
        </w:tc>
        <w:tc>
          <w:tcPr>
            <w:tcW w:type="dxa" w:w="1488"/>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10001</w:t>
            </w:r>
            <w:r>
              <w:rPr>
                <w:sz w:val="22"/>
              </w:rPr>
              <w:t>㎡或以上</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㎡/次</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0.25</w:t>
            </w:r>
          </w:p>
        </w:tc>
        <w:tc>
          <w:tcPr>
            <w:tcW w:type="dxa" w:w="2309"/>
            <w:vMerge/>
            <w:tcBorders>
              <w:top w:val="none" w:color="000000" w:sz="4"/>
              <w:left w:val="none" w:color="000000" w:sz="4"/>
              <w:bottom w:val="single" w:color="000000" w:sz="4"/>
              <w:right w:val="single" w:color="000000" w:sz="4"/>
            </w:tcBorders>
          </w:tcPr>
          <w:p/>
        </w:tc>
      </w:tr>
      <w:tr>
        <w:tc>
          <w:tcPr>
            <w:tcW w:type="dxa" w:w="806"/>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室</w:t>
            </w:r>
            <w:r>
              <w:rPr>
                <w:sz w:val="22"/>
              </w:rPr>
              <w:t>外</w:t>
            </w:r>
            <w:r>
              <w:rPr>
                <w:sz w:val="22"/>
              </w:rPr>
              <w:t>消杀(包括老鼠、蟑螂、苍蝇、蛟子)</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市政公共场所、公园、绿化带、道路、排水管网等</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㎡/次</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0.35</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按消杀范围的面积计算</w:t>
            </w: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消杀消毒</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消毒杀毒（泡腾片+氯氰菊酯水乳剂）</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㎡/次</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0.15</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按消杀范围的面积计算</w:t>
            </w:r>
          </w:p>
        </w:tc>
      </w:tr>
      <w:tr>
        <w:tc>
          <w:tcPr>
            <w:tcW w:type="dxa" w:w="8316"/>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2"/>
              </w:rPr>
              <w:t>备注：根据实际需要，本项目服务收费参考广东省病媒生物防治控制中心文件[2020]007号文件关于制订《有害生物防制有偿服务指导价格》的通知的标准，如实施中发生其他服务内容的，根据实际发生的情况报采购人同意后增补，并提交采购人或委托第三方审定。</w:t>
            </w:r>
          </w:p>
        </w:tc>
      </w:tr>
    </w:tbl>
    <w:p>
      <w:pPr>
        <w:pStyle w:val="null3"/>
      </w:pPr>
      <w:r>
        <w:rPr/>
        <w:t>采购包1（源潭镇病媒生物消杀服务项目）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合同生效之日起3年或达到本项目合同履约完毕的条件。</w:t>
            </w:r>
          </w:p>
        </w:tc>
      </w:tr>
      <w:tr>
        <w:tc>
          <w:tcPr>
            <w:tcW w:type="dxa" w:w="4153"/>
          </w:tcPr>
          <w:p>
            <w:pPr>
              <w:pStyle w:val="null3"/>
            </w:pPr>
            <w:r>
              <w:rPr/>
              <w:t>标的提供的地点</w:t>
            </w:r>
          </w:p>
        </w:tc>
        <w:tc>
          <w:tcPr>
            <w:tcW w:type="dxa" w:w="4153"/>
          </w:tcPr>
          <w:p>
            <w:pPr>
              <w:pStyle w:val="null3"/>
            </w:pPr>
            <w:r>
              <w:rPr/>
              <w:t>清远市清城区源潭镇，采购人指定地点。</w:t>
            </w:r>
          </w:p>
        </w:tc>
      </w:tr>
      <w:tr>
        <w:tc>
          <w:tcPr>
            <w:tcW w:type="dxa" w:w="4153"/>
          </w:tcPr>
          <w:p>
            <w:pPr>
              <w:pStyle w:val="null3"/>
            </w:pPr>
            <w:r>
              <w:rPr/>
              <w:t>付款方式</w:t>
            </w:r>
          </w:p>
        </w:tc>
        <w:tc>
          <w:tcPr>
            <w:tcW w:type="dxa" w:w="4153"/>
          </w:tcPr>
          <w:p>
            <w:pPr>
              <w:pStyle w:val="null3"/>
            </w:pPr>
            <w:r>
              <w:rPr/>
              <w:t>1期：支付比例100%,每个子项目进行独立验收，结算金额按每个子项目或每个季度支付一次。 备注：成交供应商完成政府采购合同备案，采购人收到正式发票后，按照上述程序进行支付。采购人在前款规定的付款时间为向财政部门提出办理支付申请手续的时间（不含财政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成交供应商项目完成后，认为达到服务要求的，应向采购人提出书面验收申请，采购人无异议的，7个日历天内组织验收，验收应在采购人与成交供应商双方共同参加下进行。（2）验收内容：本服务项目的采购需求内容已全部完成。（3）验收按照国家或行业有关规定、规范进行（若无相关的规定、规范可双方协商验收）。（4）验收时如发现服务内容不符合项目需求规定之情形，采购人应作出详尽的现场记录，并交由成交供应商签字确认，或由采购人与成交供应商双方签署备忘录。此现场记录或备忘录可用作补充、缺失的有效证据。由此产生的有关费用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其他商务要求，1.报价要求 （1）本项目的报价方式为在最高单价限价的基础上采用下浮率报价，只允许供应商投报一个下浮率，报价范围在 0～100%之间（保留两位小数），超出报价范围的报价无效。供应商成交后，以最高单价限价×（1-成交下浮率）计算出固定的合同单价。 （2）报价包括所承接单个子项目实施和验收手续费用的所有工作内容（即包括卫生杀虫剂、鼠药、物理防制措施、办公费、人工费、税费、消杀器械耗损、成交服务费等）。各供应商可根据项目情况、市场行情、企业自身经营能力及自然灾害、二次搬运等各项因素，自行决定下浮率报价。在响应时应考虑并承担一定的风险，如物价、气候、水文地质等情况变化及其他意外困难等。 2.合同履约要求 （1）按照合同生效之日起3年或达到本项目合同履约完毕的条件。 （2）达到以下条件之一时，则视为合同履约完毕，采购人与成交供应商可以继续履行合同终止前双方的权利义务，但不得增加新的项目。合同履约完毕的条件如下：（1）在合同约定的项目服务期限内，该成交供应商的结算总额提前达到其合同总金额（1500000元）上限。但在个别项目不可分割的情况下，根据政府采购法的相关规定，该成交供应商的最终结算额度可以上浮不超过合同金额的10%以内。（2）成交供应商的结算总额未达到其合同总金额（1500000元）上限，但服务期限达到合同约定的项目服务截止时间。 3.服务及考核要求 （1）供应商组织专业人员，对源潭镇区公共环境进行病媒生物防制摸底调查， 制定施工和技术方案。工作流程、作业地点、用药效果等，每月要有明细报表。 （2）供应商服务频次按采购人的实际工作安排，如出现病媒生物密度监测结果不达标或迎检需要增加消杀频次的按采购人要求随时配合增加频次，以确保消杀效果。 （3）供应商必须按采购人项目实际情况及工作需要进行作业（如有违约情况采购人有权拒绝付款）。 （4）每个子项目服务完成后，鼠、蚊、蝇、蟑螂的密度达到国家病媒生物密度控制水平标准 C 级要求。 （5）在服务区域内开展常态化消杀，消杀不到位的、每发现一次，扣除当次消杀服务费的5%。如发现成交供应商使用违禁药品的，采购人将终止合同关系，并拒付服务费造成严重后果的，将依法追究成交供应商法律责任。成交供应商应建立药品储存、分发、使用、回收制度和出入库登记等制度，经检查药品消杀记录制度不落实，药械使用不科学、不规范，消杀人员防护不到位，将扣除下一期结算费用的3%。 4.售后服务 （1）成交供应商承诺中标后，严格按施工方案执行，服务质量按照中华人民共和国国家标准《病媒生物密度控制水平一鼠类》GB/T27770-2011、《病媒生物密度控制水平一蚊类》GB/T27771-2011、中华人民共和国国家标准《病媒生物密度控制水平一蝇类》GB/T27772-2011、中华人民共和国国家标准《病媒生物密度控制水平一蜚蠊》GB/T27773-2011中确定的四害消杀标准执行。鼠类、蚊虫、蝇类、蟑螂密度控制水平达到C级以上。 （2）安全生产管理承诺 1）承诺严格按照作业方案的安全制度执行。保证在工作中做好个人防护，不发生任何重大安全事故和泄密事件。如在提供服务工作的期间出现因成交供应商管理失误、员工操作不当所造成的任何损失，成交供应商将予以承担。 2）成交供应商派驻本项目服务的工作人员均经培训合格，并按要求持证上岗。 3）成交供应商在本项目服务期间自觉接受相关部门和上级业务部门的监督和管理，对主管部门提出的意见和建议30分钟内做出响应，1小时内到达现场。 4）成交供应商承诺在为项目提供病媒生物防制（除“四害”）消杀服务期间坚持“以人为本，健康环保”的原则，采取高效低毒对人体无公害的方法进行消杀服务，保证所有服务用药持有“三证”并符合政府部门规定要求，否则愿意接受主管部门的相关处罚。 （3）成交供应商承诺服务期间每次消杀服务结果均达到双方约定要求，如验收不合格将对项目服务质量进行整改，直至整改合格通过验收为止。 （4）保障、应急服务承诺 1）成交供应商做好每次国家、省、市、区检查团线路图必检单位的内、外环境病媒生物防制（除“四害”）工作。迎检前加强消杀力度，确保四害密度指标达到国家规定的标准，使迎检工作的顺利进行。 2）成交供应商承诺在发生突发公共卫生事件情况下，根据上级的指令开展突发公共卫生的应急控制、技术指导和保障工作。成立有不少于3人应急队，能迅速加派人手进行疫点应急消杀，降低四害密度指标。 3）成交供应商应指导范围内重点单位配置相关设备设施，为确保相关单位实施病媒生物防制（除“四害”）工作质量。 4）成交供应商承诺协助指导各单位的病媒生物防制（除“四害”）消杀工作。 5）成交供应商应提供培训服务，为保障项目的病媒生物防制（除“四害”）质量，派出技术人员为项目相关负责部门及人员提供有害生物科普知识讲座，致力提高市民防虫害意识。 6）成交供应商应应用国内推行的绿色有害生物管理，为了减少杀虫剂对环境的污染，在项目范围内推行绿色有害生物管理，使用环保清洁的绿篱技术防治成蚊，制作投放诱卵器 消灭幼虫，施放环保缓释剂处理大中小型积水蚊虫孳生地，营造绿色友好环境。 5.结算方式： （1）本项目的每个子项目，均按项目合同单价乘以实际工作量进行结算。计算公式如下： 结算价＝合同单价×实际工作量。实际工作量以实际发生并由采购人书面确认的为准，任何单位或个人以口头表述均属无效。成交供应商应交纳的各种规费和税金和其它项目费用等，均应包括在各个子项目结算价中。 （2）成交供应商凭以下有效文件向采购人请款： 1）合同； 2）成交供应商开具的正式发票； 3）成交通知书； 4）验收报告（加盖采购人公章）。 （3）因采购人使用的是财政资金，前款规定的付款时限为采购人向财政拨款部门提出办理财政支付申请手续的时间（不含政府财政拨款部门审核及拨付到账所需的时间），采购人在规定时间内提出支付申请手续后即视为采购人已经按期履行支付义务。 （4）采购人支付款项前，成交供应商应向采购人提供与支付金额相符的有效发票。成交供应商未能如期提供的，采购人有权顺延付款时限，采购人因此而顺延付款时限的，不减轻或免除成交供应商根据本合同约定应履行的各项义务和承担的各项责任。</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对整体项目的现状情况了解程度和项目重点、难点和关键点分析</w:t>
            </w:r>
          </w:p>
        </w:tc>
        <w:tc>
          <w:tcPr>
            <w:tcW w:type="dxa" w:w="2076"/>
          </w:tcPr>
          <w:p>
            <w:pPr>
              <w:pStyle w:val="null3"/>
              <w:jc w:val="left"/>
            </w:pPr>
            <w:r>
              <w:rPr/>
              <w:t>响应供应商根据下列要求在响应文件中作出详细的方案： （1）对整体项目的现状情况了解程度，对项目重点、难点和关键点分析； （3）方案应当完整合理，具体可行，满足采购需求。</w:t>
            </w:r>
          </w:p>
        </w:tc>
      </w:tr>
      <w:tr>
        <w:tc>
          <w:tcPr>
            <w:tcW w:type="dxa" w:w="2076"/>
          </w:tcPr>
          <w:p/>
        </w:tc>
        <w:tc>
          <w:tcPr>
            <w:tcW w:type="dxa" w:w="2076"/>
          </w:tcPr>
          <w:p>
            <w:pPr>
              <w:pStyle w:val="null3"/>
              <w:jc w:val="center"/>
            </w:pPr>
            <w:r>
              <w:rPr/>
              <w:t>2</w:t>
            </w:r>
          </w:p>
        </w:tc>
        <w:tc>
          <w:tcPr>
            <w:tcW w:type="dxa" w:w="2076"/>
          </w:tcPr>
          <w:p>
            <w:pPr>
              <w:pStyle w:val="null3"/>
              <w:jc w:val="left"/>
            </w:pPr>
            <w:r>
              <w:rPr/>
              <w:t>项目实施组织方案</w:t>
            </w:r>
          </w:p>
        </w:tc>
        <w:tc>
          <w:tcPr>
            <w:tcW w:type="dxa" w:w="2076"/>
          </w:tcPr>
          <w:p>
            <w:pPr>
              <w:pStyle w:val="null3"/>
              <w:jc w:val="left"/>
            </w:pPr>
            <w:r>
              <w:rPr/>
              <w:t>响应供应商根据下列要求在响应文件中作出详细的方案： （1）包括技术、物资、劳动组织准备，实施方案，验收方案； （2）方案应当完整合理，具体可行，满足采购需求。</w:t>
            </w:r>
          </w:p>
        </w:tc>
      </w:tr>
      <w:tr>
        <w:tc>
          <w:tcPr>
            <w:tcW w:type="dxa" w:w="2076"/>
          </w:tcPr>
          <w:p/>
        </w:tc>
        <w:tc>
          <w:tcPr>
            <w:tcW w:type="dxa" w:w="2076"/>
          </w:tcPr>
          <w:p>
            <w:pPr>
              <w:pStyle w:val="null3"/>
              <w:jc w:val="center"/>
            </w:pPr>
            <w:r>
              <w:rPr/>
              <w:t>3</w:t>
            </w:r>
          </w:p>
        </w:tc>
        <w:tc>
          <w:tcPr>
            <w:tcW w:type="dxa" w:w="2076"/>
          </w:tcPr>
          <w:p>
            <w:pPr>
              <w:pStyle w:val="null3"/>
              <w:jc w:val="left"/>
            </w:pPr>
            <w:r>
              <w:rPr/>
              <w:t>项目质量保障措施</w:t>
            </w:r>
          </w:p>
        </w:tc>
        <w:tc>
          <w:tcPr>
            <w:tcW w:type="dxa" w:w="2076"/>
          </w:tcPr>
          <w:p>
            <w:pPr>
              <w:pStyle w:val="null3"/>
              <w:jc w:val="left"/>
            </w:pPr>
            <w:r>
              <w:rPr/>
              <w:t>响应供应商根据下列要求在响应文件中作出详细的方案： （1）包括技术管理，防治治理管理，实施过程各个环节的质量保障和操作规程； （2）方案应当完整合理，具体可行，满足采购需求。</w:t>
            </w:r>
          </w:p>
        </w:tc>
      </w:tr>
      <w:tr>
        <w:tc>
          <w:tcPr>
            <w:tcW w:type="dxa" w:w="2076"/>
          </w:tcPr>
          <w:p/>
        </w:tc>
        <w:tc>
          <w:tcPr>
            <w:tcW w:type="dxa" w:w="2076"/>
          </w:tcPr>
          <w:p>
            <w:pPr>
              <w:pStyle w:val="null3"/>
              <w:jc w:val="center"/>
            </w:pPr>
            <w:r>
              <w:rPr/>
              <w:t>4</w:t>
            </w:r>
          </w:p>
        </w:tc>
        <w:tc>
          <w:tcPr>
            <w:tcW w:type="dxa" w:w="2076"/>
          </w:tcPr>
          <w:p>
            <w:pPr>
              <w:pStyle w:val="null3"/>
              <w:jc w:val="left"/>
            </w:pPr>
            <w:r>
              <w:rPr/>
              <w:t>应急处理措施</w:t>
            </w:r>
          </w:p>
        </w:tc>
        <w:tc>
          <w:tcPr>
            <w:tcW w:type="dxa" w:w="2076"/>
          </w:tcPr>
          <w:p>
            <w:pPr>
              <w:pStyle w:val="null3"/>
              <w:jc w:val="left"/>
            </w:pPr>
            <w:r>
              <w:rPr/>
              <w:t>响应供应商根据下列要求在响应文件中作出详细的方案： （1）包括实施过程各个环节出现突发性事件处理，现场管控措施； （2）方案应当完整合理，具体可行，满足采购需求。</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其他城镇公共卫生服务</w:t>
            </w:r>
          </w:p>
        </w:tc>
        <w:tc>
          <w:tcPr>
            <w:tcW w:type="dxa" w:w="831"/>
          </w:tcPr>
          <w:p>
            <w:pPr>
              <w:pStyle w:val="null3"/>
              <w:jc w:val="left"/>
            </w:pPr>
            <w:r>
              <w:rPr/>
              <w:t>源潭镇病媒生物消杀服务项目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源潭镇病媒生物消杀服务项目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（一）药物技术</w:t>
            </w:r>
          </w:p>
          <w:p>
            <w:pPr>
              <w:pStyle w:val="null3"/>
            </w:pPr>
            <w:r>
              <w:rPr>
                <w:sz w:val="21"/>
              </w:rPr>
              <w:t xml:space="preserve"> 1.</w:t>
            </w:r>
            <w:r>
              <w:rPr>
                <w:sz w:val="21"/>
              </w:rPr>
              <w:t>要根据本地抗药性监测结果选择施药器械、药物、剂型、剂量等。</w:t>
            </w:r>
          </w:p>
          <w:p>
            <w:pPr>
              <w:pStyle w:val="null3"/>
            </w:pPr>
            <w:r>
              <w:rPr>
                <w:sz w:val="21"/>
              </w:rPr>
              <w:t xml:space="preserve"> 2.</w:t>
            </w:r>
            <w:r>
              <w:rPr>
                <w:sz w:val="21"/>
              </w:rPr>
              <w:t>所用药物须提供药物三证</w:t>
            </w:r>
          </w:p>
          <w:p>
            <w:pPr>
              <w:pStyle w:val="null3"/>
            </w:pPr>
            <w:r>
              <w:rPr>
                <w:sz w:val="22"/>
              </w:rPr>
              <w:t xml:space="preserve"> </w:t>
            </w:r>
            <w:r>
              <w:rPr>
                <w:sz w:val="21"/>
              </w:rPr>
              <w:t>（1）农业部颁发的农药登记证或农药临时登记证。</w:t>
            </w:r>
          </w:p>
          <w:p>
            <w:pPr>
              <w:pStyle w:val="null3"/>
            </w:pPr>
            <w:r>
              <w:rPr>
                <w:sz w:val="22"/>
              </w:rPr>
              <w:t xml:space="preserve"> </w:t>
            </w:r>
            <w:r>
              <w:rPr>
                <w:sz w:val="21"/>
              </w:rPr>
              <w:t>（2）工业和信息化部颁发的农药生产批准证书或省级农业部门颁发的制造企业农药生产许可证。</w:t>
            </w:r>
          </w:p>
          <w:p>
            <w:pPr>
              <w:pStyle w:val="null3"/>
            </w:pPr>
            <w:r>
              <w:rPr>
                <w:sz w:val="22"/>
              </w:rPr>
              <w:t xml:space="preserve"> </w:t>
            </w:r>
            <w:r>
              <w:rPr>
                <w:sz w:val="21"/>
              </w:rPr>
              <w:t>（3）质量技术监督部门或企业标准信息公共服务平台备案的产品企业标准封面。</w:t>
            </w:r>
          </w:p>
          <w:p>
            <w:pPr>
              <w:pStyle w:val="null3"/>
            </w:pPr>
            <w:r>
              <w:rPr>
                <w:sz w:val="21"/>
              </w:rPr>
              <w:t xml:space="preserve"> 3.</w:t>
            </w:r>
            <w:r>
              <w:rPr>
                <w:sz w:val="21"/>
              </w:rPr>
              <w:t>剂型应选择合理满足国家相关要求，科学合理、交替规范使用药物，防止产生耐药性。</w:t>
            </w:r>
          </w:p>
          <w:p>
            <w:pPr>
              <w:pStyle w:val="null3"/>
            </w:pPr>
            <w:r>
              <w:rPr>
                <w:sz w:val="21"/>
              </w:rPr>
              <w:t xml:space="preserve"> 4.</w:t>
            </w:r>
            <w:r>
              <w:rPr>
                <w:sz w:val="21"/>
              </w:rPr>
              <w:t>无过度用药现象。</w:t>
            </w:r>
          </w:p>
          <w:p>
            <w:pPr>
              <w:pStyle w:val="null3"/>
            </w:pPr>
            <w:r>
              <w:rPr>
                <w:sz w:val="21"/>
              </w:rPr>
              <w:t xml:space="preserve"> 5.</w:t>
            </w:r>
            <w:r>
              <w:rPr>
                <w:sz w:val="21"/>
              </w:rPr>
              <w:t>不得使用假药、国家禁用药物。</w:t>
            </w:r>
          </w:p>
          <w:p>
            <w:pPr>
              <w:pStyle w:val="null3"/>
            </w:pPr>
            <w:r>
              <w:rPr>
                <w:sz w:val="21"/>
              </w:rPr>
              <w:t>（二）技术人员及相关要求</w:t>
            </w:r>
          </w:p>
          <w:p>
            <w:pPr>
              <w:pStyle w:val="null3"/>
            </w:pPr>
            <w:r>
              <w:rPr>
                <w:sz w:val="21"/>
              </w:rPr>
              <w:t>1.</w:t>
            </w:r>
            <w:r>
              <w:rPr>
                <w:sz w:val="21"/>
              </w:rPr>
              <w:t>成立本项目的服务项目小组：有项目经理、技术人员、文档管理和后勤保障，人员分工安排清晰，有组织，有秩序，统一管理统一考评。</w:t>
            </w:r>
          </w:p>
          <w:p>
            <w:pPr>
              <w:pStyle w:val="null3"/>
            </w:pPr>
            <w:r>
              <w:rPr>
                <w:sz w:val="21"/>
              </w:rPr>
              <w:t>2.</w:t>
            </w:r>
            <w:r>
              <w:rPr>
                <w:sz w:val="21"/>
              </w:rPr>
              <w:t>制定有病媒生物防制操作规程及相应药械操作规定，不同环境防制方法选择合理，先开展侵害调查和孳生地调查治理，制定防制方案，实施防制措施，并定期开展效果评价。</w:t>
            </w:r>
          </w:p>
          <w:p>
            <w:pPr>
              <w:pStyle w:val="null3"/>
            </w:pPr>
            <w:r>
              <w:rPr>
                <w:sz w:val="21"/>
              </w:rPr>
              <w:t>3.</w:t>
            </w:r>
            <w:r>
              <w:rPr>
                <w:sz w:val="21"/>
              </w:rPr>
              <w:t>作业安全措施</w:t>
            </w:r>
          </w:p>
          <w:p>
            <w:pPr>
              <w:pStyle w:val="null3"/>
            </w:pPr>
            <w:r>
              <w:rPr>
                <w:sz w:val="22"/>
              </w:rPr>
              <w:t xml:space="preserve"> </w:t>
            </w:r>
            <w:r>
              <w:rPr>
                <w:sz w:val="21"/>
              </w:rPr>
              <w:t>（1）建立健全药物管理制度，实行专人保管、专仓贮存、出入库登记的药物安全保管措施。</w:t>
            </w:r>
          </w:p>
          <w:p>
            <w:pPr>
              <w:pStyle w:val="null3"/>
            </w:pPr>
            <w:r>
              <w:rPr>
                <w:sz w:val="22"/>
              </w:rPr>
              <w:t xml:space="preserve"> </w:t>
            </w:r>
            <w:r>
              <w:rPr>
                <w:sz w:val="21"/>
              </w:rPr>
              <w:t>（2）施工人员严格安全生产规定，实施操作时，必须穿着专用工作服、安全帽、防毒口罩、防护手套和劳保鞋。严禁施工现场和操作期间抽烟与进食。对沾到皮肤上的药液要及时清洗。作业完毕后应及时清洗工具和双手、头脸等外露部位。对药剂过敏的人员，不能进行施药操作。</w:t>
            </w:r>
          </w:p>
          <w:p>
            <w:pPr>
              <w:pStyle w:val="null3"/>
            </w:pPr>
            <w:r>
              <w:rPr>
                <w:sz w:val="22"/>
              </w:rPr>
              <w:t xml:space="preserve"> </w:t>
            </w:r>
            <w:r>
              <w:rPr>
                <w:sz w:val="21"/>
              </w:rPr>
              <w:t>（3）要加强对环境的保护，严禁向周围植物随意喷药。严禁将清洗工具的污水随意倾倒。严禁把用空的废弃物随意乱抛。</w:t>
            </w:r>
          </w:p>
          <w:p>
            <w:pPr>
              <w:pStyle w:val="null3"/>
            </w:pPr>
            <w:r>
              <w:rPr>
                <w:sz w:val="22"/>
              </w:rPr>
              <w:t xml:space="preserve"> </w:t>
            </w:r>
            <w:r>
              <w:rPr>
                <w:sz w:val="21"/>
              </w:rPr>
              <w:t>（4）烟雾机在使用时应要机器启动和操作时，喷口应远离易燃易爆物品。药液喷射管是热元件，严禁与人体接触，更要阻止小孩靠近，以防烫伤。</w:t>
            </w:r>
          </w:p>
          <w:p>
            <w:pPr>
              <w:pStyle w:val="null3"/>
            </w:pPr>
            <w:r>
              <w:rPr>
                <w:sz w:val="22"/>
              </w:rPr>
              <w:t xml:space="preserve"> </w:t>
            </w:r>
            <w:r>
              <w:rPr>
                <w:sz w:val="21"/>
              </w:rPr>
              <w:t>（5）作业人员应站在上风向工作，遵循顺风、退步、换班喷洒的原则，3级以上风力时应暂停作业。</w:t>
            </w:r>
          </w:p>
          <w:p>
            <w:pPr>
              <w:pStyle w:val="null3"/>
            </w:pPr>
            <w:r>
              <w:rPr>
                <w:sz w:val="22"/>
              </w:rPr>
              <w:t xml:space="preserve"> </w:t>
            </w:r>
            <w:r>
              <w:rPr>
                <w:sz w:val="21"/>
              </w:rPr>
              <w:t>（6）药物配制应用定量容器，准确称量，按规定浓度配制。配药场所应保持空气流通，空气中药物浓度不得超过国家规定的最高容许浓度。在室外配药时，人应站在上风向。药液应随用随配，根据用量进行配制，不得随意倾倒。</w:t>
            </w:r>
          </w:p>
          <w:p>
            <w:pPr>
              <w:pStyle w:val="null3"/>
            </w:pPr>
            <w:r>
              <w:rPr>
                <w:sz w:val="22"/>
              </w:rPr>
              <w:t xml:space="preserve"> </w:t>
            </w:r>
            <w:r>
              <w:rPr>
                <w:sz w:val="21"/>
              </w:rPr>
              <w:t>（7）工作期间人员如果出现药物中毒，尽快让中毒者离开现场，对中毒者采取急救措施后带上农药包装物或标签尽快就近送医院治疗。</w:t>
            </w:r>
          </w:p>
          <w:p>
            <w:pPr>
              <w:pStyle w:val="null3"/>
            </w:pPr>
            <w:r>
              <w:rPr>
                <w:sz w:val="21"/>
              </w:rPr>
              <w:t xml:space="preserve"> 4.</w:t>
            </w:r>
            <w:r>
              <w:rPr>
                <w:sz w:val="21"/>
              </w:rPr>
              <w:t>开展技术指导。在开展镇区公共环境消杀的过程中，还需要配合</w:t>
            </w:r>
            <w:r>
              <w:rPr>
                <w:sz w:val="21"/>
              </w:rPr>
              <w:t>采购人</w:t>
            </w:r>
            <w:r>
              <w:rPr>
                <w:sz w:val="21"/>
              </w:rPr>
              <w:t>加强和开展除“四害”的宣传发动工作，坚持广泛发动群众，提高市民的卫生意识，积极开展除“四害”消杀工作。在防治技术上、在行动组织上坚持科学方法，实行“以块为主，条块结合，块块负责，条条保证，综合治理”的方针，采取以控制、消除“四害”孳生地为主，化学防治并辅的综合防治措施。在统一行动工作的开展过程中，需要提供技术指导工作。</w:t>
            </w:r>
          </w:p>
          <w:p>
            <w:pPr>
              <w:pStyle w:val="null3"/>
            </w:pPr>
            <w:r>
              <w:rPr>
                <w:sz w:val="21"/>
              </w:rPr>
              <w:t>（三）工作内容</w:t>
            </w:r>
          </w:p>
          <w:p>
            <w:pPr>
              <w:pStyle w:val="null3"/>
            </w:pPr>
            <w:r>
              <w:rPr>
                <w:sz w:val="21"/>
              </w:rPr>
              <w:t xml:space="preserve"> 1.</w:t>
            </w:r>
            <w:r>
              <w:rPr>
                <w:sz w:val="21"/>
              </w:rPr>
              <w:t>根据《清远市病媒生物预防控制工作管理办法》等文件精神，以及进一步巩固广东省卫生城镇，为预防、控制和消除病媒生物危害，防止相关传染病发生与传播，开展病媒生物消杀服务工作，重点对源潭镇辖区范围(场所)内的大街小巷、市场、垃圾站（点）、厕所、绿化带、公厕、下水道、窑井等病媒生物擎生和栖息重点场所消杀控制，主要包括采用熏蒸和喷杀方式灭蚊蝇，投放毒谷和药物填塞鼠洞方式灭鼠等。同时按属地管理原则接受社区监督，有完整</w:t>
            </w:r>
            <w:r>
              <w:rPr>
                <w:sz w:val="21"/>
              </w:rPr>
              <w:t>服务</w:t>
            </w:r>
            <w:r>
              <w:rPr>
                <w:sz w:val="21"/>
              </w:rPr>
              <w:t>记录。</w:t>
            </w:r>
          </w:p>
          <w:p>
            <w:pPr>
              <w:pStyle w:val="null3"/>
            </w:pPr>
            <w:r>
              <w:rPr>
                <w:sz w:val="21"/>
              </w:rPr>
              <w:t xml:space="preserve"> 2.</w:t>
            </w:r>
            <w:r>
              <w:rPr>
                <w:sz w:val="21"/>
              </w:rPr>
              <w:t>配合做好源潭镇区内病媒生物危害应急处置工作，服务期内一旦出现本地病例需要积极做好相应的消杀工作。</w:t>
            </w:r>
          </w:p>
          <w:p>
            <w:pPr>
              <w:pStyle w:val="null3"/>
            </w:pPr>
            <w:r>
              <w:rPr>
                <w:sz w:val="21"/>
              </w:rPr>
              <w:t xml:space="preserve"> 3.</w:t>
            </w:r>
            <w:r>
              <w:rPr>
                <w:sz w:val="21"/>
              </w:rPr>
              <w:t>配合做好居民虫情报告处置，并有处置记录。</w:t>
            </w:r>
          </w:p>
          <w:p>
            <w:pPr>
              <w:pStyle w:val="null3"/>
            </w:pPr>
            <w:r>
              <w:rPr>
                <w:sz w:val="21"/>
              </w:rPr>
              <w:t xml:space="preserve"> 4.</w:t>
            </w:r>
            <w:r>
              <w:rPr>
                <w:sz w:val="21"/>
              </w:rPr>
              <w:t>全程配合全镇集中开展病媒生物统一防制活动。</w:t>
            </w:r>
          </w:p>
          <w:p>
            <w:pPr>
              <w:pStyle w:val="null3"/>
            </w:pPr>
            <w:r>
              <w:rPr>
                <w:sz w:val="21"/>
              </w:rPr>
              <w:t xml:space="preserve"> 5.</w:t>
            </w:r>
            <w:r>
              <w:rPr>
                <w:sz w:val="21"/>
              </w:rPr>
              <w:t>按照病媒生物种类消长或迎接考核检查需要增加消杀频次。</w:t>
            </w:r>
          </w:p>
          <w:p>
            <w:pPr>
              <w:pStyle w:val="null3"/>
            </w:pPr>
            <w:r>
              <w:rPr>
                <w:sz w:val="21"/>
              </w:rPr>
              <w:t xml:space="preserve"> 6.</w:t>
            </w:r>
            <w:r>
              <w:rPr>
                <w:sz w:val="21"/>
              </w:rPr>
              <w:t>继续加强对现有灭鼠毒饵站的管理和维护，灭鼠毒饵站内始终保持有新鲜毒饵，无外溢。</w:t>
            </w:r>
          </w:p>
          <w:p>
            <w:pPr>
              <w:pStyle w:val="null3"/>
            </w:pPr>
            <w:r>
              <w:rPr>
                <w:sz w:val="21"/>
              </w:rPr>
              <w:t xml:space="preserve"> 7.</w:t>
            </w:r>
            <w:r>
              <w:rPr>
                <w:sz w:val="21"/>
              </w:rPr>
              <w:t>开展重点行业及重点场所病媒生物侵害调查，有调查记录。</w:t>
            </w:r>
          </w:p>
          <w:p>
            <w:pPr>
              <w:pStyle w:val="null3"/>
            </w:pPr>
            <w:r>
              <w:rPr>
                <w:sz w:val="21"/>
              </w:rPr>
              <w:t xml:space="preserve"> 8.</w:t>
            </w:r>
            <w:r>
              <w:rPr>
                <w:sz w:val="21"/>
              </w:rPr>
              <w:t>开展各类病媒生物孳生地或孳生场所调查，有调查处置记录台账。</w:t>
            </w:r>
          </w:p>
          <w:p>
            <w:pPr>
              <w:pStyle w:val="null3"/>
            </w:pPr>
            <w:r>
              <w:rPr>
                <w:sz w:val="21"/>
              </w:rPr>
              <w:t xml:space="preserve"> 9.</w:t>
            </w:r>
            <w:r>
              <w:rPr>
                <w:sz w:val="21"/>
              </w:rPr>
              <w:t>开展病媒生物控制效果（自查）评价，有评价资料。</w:t>
            </w:r>
          </w:p>
          <w:p>
            <w:pPr>
              <w:pStyle w:val="null3"/>
            </w:pPr>
            <w:r>
              <w:rPr>
                <w:sz w:val="21"/>
              </w:rPr>
              <w:t xml:space="preserve"> 10.</w:t>
            </w:r>
            <w:r>
              <w:rPr>
                <w:sz w:val="21"/>
              </w:rPr>
              <w:t>完善病媒生物防制工作相关资料的整理和归档，</w:t>
            </w:r>
            <w:r>
              <w:rPr>
                <w:sz w:val="21"/>
              </w:rPr>
              <w:t>制备</w:t>
            </w:r>
            <w:r>
              <w:rPr>
                <w:sz w:val="21"/>
              </w:rPr>
              <w:t>完整病媒生物防制迎检材料。</w:t>
            </w:r>
          </w:p>
          <w:p>
            <w:pPr>
              <w:pStyle w:val="null3"/>
            </w:pPr>
            <w:r>
              <w:rPr>
                <w:sz w:val="21"/>
              </w:rPr>
              <w:t xml:space="preserve"> 11.</w:t>
            </w:r>
            <w:r>
              <w:rPr>
                <w:sz w:val="21"/>
              </w:rPr>
              <w:t>配合采购人做好其他病媒生物防制工作事宜。</w:t>
            </w:r>
          </w:p>
          <w:p>
            <w:pPr>
              <w:pStyle w:val="null3"/>
            </w:pPr>
            <w:r>
              <w:rPr>
                <w:sz w:val="21"/>
              </w:rPr>
              <w:t>（四）工作标准</w:t>
            </w:r>
          </w:p>
          <w:p>
            <w:pPr>
              <w:pStyle w:val="null3"/>
            </w:pPr>
            <w:r>
              <w:rPr>
                <w:sz w:val="21"/>
              </w:rPr>
              <w:t xml:space="preserve"> 1.</w:t>
            </w:r>
            <w:r>
              <w:rPr>
                <w:sz w:val="21"/>
              </w:rPr>
              <w:t>鼠类：中华人民共和国国家标准《病媒生物密度控制水平一鼠类》GB/T27770-2011。</w:t>
            </w:r>
          </w:p>
          <w:p>
            <w:pPr>
              <w:pStyle w:val="null3"/>
            </w:pPr>
            <w:r>
              <w:rPr>
                <w:sz w:val="21"/>
              </w:rPr>
              <w:t xml:space="preserve"> 2.</w:t>
            </w:r>
            <w:r>
              <w:rPr>
                <w:sz w:val="21"/>
              </w:rPr>
              <w:t>蚊类：中华人民共和国国家标准《病媒生物密度控制水平一蚊类》GB/T27771-2011。</w:t>
            </w:r>
          </w:p>
          <w:p>
            <w:pPr>
              <w:pStyle w:val="null3"/>
            </w:pPr>
            <w:r>
              <w:rPr>
                <w:sz w:val="21"/>
              </w:rPr>
              <w:t xml:space="preserve"> 3.</w:t>
            </w:r>
            <w:r>
              <w:rPr>
                <w:sz w:val="21"/>
              </w:rPr>
              <w:t>蝇类：中华人民共和国国家标准《病媒生物密度控制水平一蝇类》GB/T27772-2011。</w:t>
            </w:r>
          </w:p>
          <w:p>
            <w:pPr>
              <w:pStyle w:val="null3"/>
            </w:pPr>
            <w:r>
              <w:rPr>
                <w:sz w:val="21"/>
              </w:rPr>
              <w:t xml:space="preserve"> 4.</w:t>
            </w:r>
            <w:r>
              <w:rPr>
                <w:sz w:val="21"/>
              </w:rPr>
              <w:t>蟑螂：中华人民共和国国家标准《病媒生物密度控制水平一蜚蠊》GB/T27773-2011。</w:t>
            </w:r>
          </w:p>
          <w:p>
            <w:pPr>
              <w:pStyle w:val="null3"/>
            </w:pPr>
            <w:r>
              <w:rPr>
                <w:sz w:val="22"/>
              </w:rPr>
              <w:t xml:space="preserve"> </w:t>
            </w:r>
            <w:r>
              <w:rPr>
                <w:sz w:val="21"/>
              </w:rPr>
              <w:t>以上四项均达到 C 级标准或以上。</w:t>
            </w:r>
          </w:p>
          <w:p>
            <w:pPr>
              <w:pStyle w:val="null3"/>
            </w:pPr>
            <w:r>
              <w:rPr>
                <w:sz w:val="21"/>
              </w:rPr>
              <w:t>（五）工作措施</w:t>
            </w:r>
          </w:p>
          <w:p>
            <w:pPr>
              <w:pStyle w:val="null3"/>
            </w:pPr>
            <w:r>
              <w:rPr>
                <w:sz w:val="21"/>
              </w:rPr>
              <w:t xml:space="preserve"> 1.</w:t>
            </w:r>
            <w:r>
              <w:rPr>
                <w:sz w:val="21"/>
              </w:rPr>
              <w:t>老鼠防制</w:t>
            </w:r>
          </w:p>
          <w:p>
            <w:pPr>
              <w:pStyle w:val="null3"/>
            </w:pPr>
            <w:r>
              <w:rPr>
                <w:sz w:val="22"/>
              </w:rPr>
              <w:t xml:space="preserve"> </w:t>
            </w:r>
            <w:r>
              <w:rPr>
                <w:sz w:val="21"/>
              </w:rPr>
              <w:t>（1）对源潭镇范围的毒鼠屋全面检查，清理毒饵残渣，潮湿的鼠屋清理晾干后再投放药剂。</w:t>
            </w:r>
          </w:p>
          <w:p>
            <w:pPr>
              <w:pStyle w:val="null3"/>
            </w:pPr>
            <w:r>
              <w:rPr>
                <w:sz w:val="22"/>
              </w:rPr>
              <w:t xml:space="preserve"> </w:t>
            </w:r>
            <w:r>
              <w:rPr>
                <w:sz w:val="21"/>
              </w:rPr>
              <w:t>（2）在源潭镇范围全面寻找老鼠隐蔽活动的场所，有针对性地进行投放灭鼠药饵。</w:t>
            </w:r>
          </w:p>
          <w:p>
            <w:pPr>
              <w:pStyle w:val="null3"/>
            </w:pPr>
            <w:r>
              <w:rPr>
                <w:sz w:val="22"/>
              </w:rPr>
              <w:t xml:space="preserve"> </w:t>
            </w:r>
            <w:r>
              <w:rPr>
                <w:sz w:val="21"/>
              </w:rPr>
              <w:t>（3）对源潭镇范围内密度高的场所进行重点投药，并根据鼠药的投放原则，每堆20-25克。</w:t>
            </w:r>
          </w:p>
          <w:p>
            <w:pPr>
              <w:pStyle w:val="null3"/>
            </w:pPr>
            <w:r>
              <w:rPr>
                <w:sz w:val="22"/>
              </w:rPr>
              <w:t xml:space="preserve"> </w:t>
            </w:r>
            <w:r>
              <w:rPr>
                <w:sz w:val="21"/>
              </w:rPr>
              <w:t>（4）投放鼠药后每天检查一次，连续3-5天，发现老鼠盗食及时补投，吃多少补多少，吃光加倍补投，保持长期有灭鼠毒饵存在。</w:t>
            </w:r>
          </w:p>
          <w:p>
            <w:pPr>
              <w:pStyle w:val="null3"/>
            </w:pPr>
            <w:r>
              <w:rPr>
                <w:sz w:val="22"/>
              </w:rPr>
              <w:t xml:space="preserve"> </w:t>
            </w:r>
            <w:r>
              <w:rPr>
                <w:sz w:val="21"/>
              </w:rPr>
              <w:t>（5）对源潭镇范围内公共外环境全方位实行清理死鼠、无害化处理鼠尸、堵鼠洞、清鼠粪，并记录现场情况。</w:t>
            </w:r>
          </w:p>
          <w:p>
            <w:pPr>
              <w:pStyle w:val="null3"/>
            </w:pPr>
            <w:r>
              <w:rPr>
                <w:sz w:val="21"/>
              </w:rPr>
              <w:t xml:space="preserve"> 2.</w:t>
            </w:r>
            <w:r>
              <w:rPr>
                <w:sz w:val="21"/>
              </w:rPr>
              <w:t>蚊虫防制</w:t>
            </w:r>
          </w:p>
          <w:p>
            <w:pPr>
              <w:pStyle w:val="null3"/>
            </w:pPr>
            <w:r>
              <w:rPr>
                <w:sz w:val="22"/>
              </w:rPr>
              <w:t xml:space="preserve"> </w:t>
            </w:r>
            <w:r>
              <w:rPr>
                <w:sz w:val="21"/>
              </w:rPr>
              <w:t>（1）对源潭镇范围内公共外环境全面清理各种容器积水，翻盆倒罐倾倒容器积水，包括废旧轮胎、缸、罐、塑料容器、罐盒、玻璃瓶、泡沫饭盒等积水物清洁干净。</w:t>
            </w:r>
          </w:p>
          <w:p>
            <w:pPr>
              <w:pStyle w:val="null3"/>
            </w:pPr>
            <w:r>
              <w:rPr>
                <w:sz w:val="22"/>
              </w:rPr>
              <w:t xml:space="preserve"> </w:t>
            </w:r>
            <w:r>
              <w:rPr>
                <w:sz w:val="21"/>
              </w:rPr>
              <w:t>（2）对污水沟、下水道、沉沙井、无法清除的积水投放倍硫磷、苏云金杆菌等有机磷药物处理。</w:t>
            </w:r>
          </w:p>
          <w:p>
            <w:pPr>
              <w:pStyle w:val="null3"/>
            </w:pPr>
            <w:r>
              <w:rPr>
                <w:sz w:val="22"/>
              </w:rPr>
              <w:t xml:space="preserve"> </w:t>
            </w:r>
            <w:r>
              <w:rPr>
                <w:sz w:val="21"/>
              </w:rPr>
              <w:t>（3）对源潭镇范围内公共外环境的绿化带、花基等进行药物滞留喷杀，杀灭栖息停留的成幼蚊。</w:t>
            </w:r>
          </w:p>
          <w:p>
            <w:pPr>
              <w:pStyle w:val="null3"/>
            </w:pPr>
            <w:r>
              <w:rPr>
                <w:sz w:val="22"/>
              </w:rPr>
              <w:t xml:space="preserve"> </w:t>
            </w:r>
            <w:r>
              <w:rPr>
                <w:sz w:val="21"/>
              </w:rPr>
              <w:t>（4）对源潭镇范围内的公共休闲，活动集中的场所等进行卫生药物喷洒，尽快降低蚊、蝇、蟑等病媒生物的危害。</w:t>
            </w:r>
          </w:p>
          <w:p>
            <w:pPr>
              <w:pStyle w:val="null3"/>
            </w:pPr>
            <w:r>
              <w:rPr>
                <w:sz w:val="22"/>
              </w:rPr>
              <w:t xml:space="preserve"> </w:t>
            </w:r>
            <w:r>
              <w:rPr>
                <w:sz w:val="21"/>
              </w:rPr>
              <w:t>（5）用烟雾机对源潭镇范围内公共外环境下水道、沉沙井、污水沟、电缆沟、地线沟等进行热烟雾熏杀，杀灭蚊虫、蟑螂。</w:t>
            </w:r>
          </w:p>
          <w:p>
            <w:pPr>
              <w:pStyle w:val="null3"/>
            </w:pPr>
            <w:r>
              <w:rPr>
                <w:sz w:val="21"/>
              </w:rPr>
              <w:t xml:space="preserve"> 3.</w:t>
            </w:r>
            <w:r>
              <w:rPr>
                <w:sz w:val="21"/>
              </w:rPr>
              <w:t>苍蝇防制</w:t>
            </w:r>
          </w:p>
          <w:p>
            <w:pPr>
              <w:pStyle w:val="null3"/>
            </w:pPr>
            <w:r>
              <w:rPr>
                <w:sz w:val="22"/>
              </w:rPr>
              <w:t xml:space="preserve"> </w:t>
            </w:r>
            <w:r>
              <w:rPr>
                <w:sz w:val="21"/>
              </w:rPr>
              <w:t>（1）对源潭镇范围内公共外环境的垃圾收集点（桶）、垃圾屋、卫生死角、污物堆（池）、绿化带等地进行滞留喷杀处理蝇的孳生。</w:t>
            </w:r>
          </w:p>
          <w:p>
            <w:pPr>
              <w:pStyle w:val="null3"/>
            </w:pPr>
            <w:r>
              <w:rPr>
                <w:sz w:val="22"/>
              </w:rPr>
              <w:t xml:space="preserve"> </w:t>
            </w:r>
            <w:r>
              <w:rPr>
                <w:sz w:val="21"/>
              </w:rPr>
              <w:t>（2）对源潭镇范围内公共外环境的绿化带、花基进行大面积喷洒灭成蝇。</w:t>
            </w:r>
          </w:p>
          <w:p>
            <w:pPr>
              <w:pStyle w:val="null3"/>
            </w:pPr>
            <w:r>
              <w:rPr>
                <w:sz w:val="22"/>
              </w:rPr>
              <w:t xml:space="preserve"> </w:t>
            </w:r>
            <w:r>
              <w:rPr>
                <w:sz w:val="21"/>
              </w:rPr>
              <w:t>（3）对源潭镇范围内公共外环境的垃圾（桶）、垃圾屋、垃圾中转站、进行药物滞留喷杀。</w:t>
            </w:r>
          </w:p>
          <w:p>
            <w:pPr>
              <w:pStyle w:val="null3"/>
            </w:pPr>
            <w:r>
              <w:rPr>
                <w:sz w:val="21"/>
              </w:rPr>
              <w:t xml:space="preserve"> 4.</w:t>
            </w:r>
            <w:r>
              <w:rPr>
                <w:sz w:val="21"/>
              </w:rPr>
              <w:t>蟑螂防制</w:t>
            </w:r>
          </w:p>
          <w:p>
            <w:pPr>
              <w:pStyle w:val="null3"/>
            </w:pPr>
            <w:r>
              <w:rPr>
                <w:sz w:val="22"/>
              </w:rPr>
              <w:t xml:space="preserve"> </w:t>
            </w:r>
            <w:r>
              <w:rPr>
                <w:sz w:val="21"/>
              </w:rPr>
              <w:t>（1）对源潭镇范围内公共外环境范围内的沟渠、下水道、沙井口用热雾剂杀灭蟑螂（专用设备）。</w:t>
            </w:r>
          </w:p>
          <w:p>
            <w:pPr>
              <w:pStyle w:val="null3"/>
            </w:pPr>
            <w:r>
              <w:rPr>
                <w:sz w:val="22"/>
              </w:rPr>
              <w:t xml:space="preserve"> </w:t>
            </w:r>
            <w:r>
              <w:rPr>
                <w:sz w:val="21"/>
              </w:rPr>
              <w:t>（2）对源潭镇范围内公共外环境范围内的垃圾收集点（桶）、公厕、化粪池、沙井等孳生地进行药物喷杀处理，防止蟑螂孳生。</w:t>
            </w:r>
          </w:p>
          <w:p>
            <w:pPr>
              <w:pStyle w:val="null3"/>
            </w:pPr>
            <w:r>
              <w:rPr>
                <w:sz w:val="22"/>
              </w:rPr>
              <w:t xml:space="preserve"> </w:t>
            </w:r>
            <w:r>
              <w:rPr>
                <w:sz w:val="21"/>
              </w:rPr>
              <w:t>（3）清除市场、商店外存在的蟑迹（包括活蟑、蟑尸、蟑粪、卵鞘、残存肢、体、翅、蜕皮），防止蟑螂聚居繁殖。</w:t>
            </w:r>
          </w:p>
          <w:p>
            <w:pPr>
              <w:pStyle w:val="null3"/>
            </w:pPr>
            <w:r>
              <w:rPr>
                <w:sz w:val="21"/>
              </w:rPr>
              <w:t>（六）记录资料</w:t>
            </w:r>
          </w:p>
          <w:p>
            <w:pPr>
              <w:pStyle w:val="null3"/>
            </w:pPr>
            <w:r>
              <w:rPr>
                <w:sz w:val="21"/>
              </w:rPr>
              <w:t>全部作业过程，均采取“表格</w:t>
            </w:r>
            <w:r>
              <w:rPr>
                <w:sz w:val="21"/>
              </w:rPr>
              <w:t>（含照片）</w:t>
            </w:r>
            <w:r>
              <w:rPr>
                <w:sz w:val="21"/>
              </w:rPr>
              <w:t>记录”与“电脑存档”相结合的方式来完成，制定统一的调查、投药、检查登记文书表格，施工组每天的工作记录详细明确，并将记录表格</w:t>
            </w:r>
            <w:r>
              <w:rPr>
                <w:sz w:val="21"/>
              </w:rPr>
              <w:t>（含照片）</w:t>
            </w:r>
            <w:r>
              <w:rPr>
                <w:sz w:val="21"/>
              </w:rPr>
              <w:t>全面输入电脑存档，以作为下一步消杀行动和施工效果考核的重要依据。</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1.采购代理机构：本项目是指清远市众诚招标代理有限公司，负责整个采购活动的组织，依法负责编制和发布磋商文件，对磋商文件拥有最终的解释权，不以任何身份出任磋商小组成员。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清远市清城区源潭镇人民政府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无：本项目非多包组招标</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采购机构代理服务收费标准：按采购文件执行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其他补充说明，（一）中标服务费： 1．成交供应商须于收到采购代理机构结果通知之日起三个工作日内向采购代理机构按如下标准和规定缴纳招标代理服务费： （1）本项目成交供应商向采购代理机构缴纳招标代理服务费：RMB25500. 00元（RMB25500. 00元（人民币贰万伍仟伍佰元整））。(如经评审后招标失败再重新招标的项目服务费需上浮20%）。 （2）招标代理服务费的缴纳形式： 1）向采购代理机构直接缴纳招标代理服务费。可用支票或银行转账付款方式； 2）招标代理服务费付至： 收款人名称：清远市众诚招标代理有限公司； 开户银行：东莞银行股份有限公司清远分行（行号313601092014）； 账号：5000 0920 1001 684。 2．响应供应商应签署第六章所附格式的采购代理服务费支付承诺书，作为响应文件的一部分。 3．成交供应商须向采购代理机构缴纳招标代理服务费后，凭领取人身份证和招标代理服务费缴费凭证复印件并加盖公章领取《成交通知书》。 （二）投标说明： 1.本项目采用电子系统进行招投标，请在投标前详细阅读供应商操作手册，手册获取网址：https://gdgpo.czt.gd.gov.cn/help/transaction/download.html。投标供应商在使用过程中遇到涉及系统使用的问题，可通过400-1832-999进行咨询或通过广东政府采购智慧云平台运维服务说明中提供的其他服务方式获取帮助。 2.供应商参加本项目投标，需要提前办理CA和电子签章，办理方式和注意事项详见供应商操作手册与CA办理指南，指南获取地址：https://gdgpo.czt.gd.gov.cn/help/problem/。 3.如需缴纳保证金，供应商可通过"广东政府采购智慧云平台金融服务中心"(http://gdgpo.czt.gd.gov.cn/zcdservice/zcd/guangdong/)，申请办理投标（响应）担保函、保险（保证）保函。 4.云平台操作过程中如有相关问题可通过广东省政府采购网（http://gdgpc.czt.gd.gov.cn）下载操作手册查询，或通过云平台公布的在线客服、微信/QQ群、专线电话等方式咨询。 5.请投标/报价人按“远程开标”有关要求，在投标/报价截止时间前上传加密的电子投标/报价文件，未按要求上传的将视为自动放弃投标/报价。 6.在开标/唱价截止时间前，请各投标/报价人核实并确认填写授权代表的姓名与手机号码，若因填写的授权代表信息有误而导致的不良后果，由供应商自行承担。 7.开标/唱价时，供应商应当使用编制本项目（采购包）电子投标/报价文件时加密所用数字证书开始解密，具体解密时限以开标时现场代理机构人员设置为准。因技术问题导致在规定的时间内无法解密的，可以通过特殊通道上传备用的电子投标/报价文件，投标/报价人需保证上传的备用电子投标/报价文件与加密的电子投标/报价文件版本一致（即两份文件为投标客户端同时生成）。各供应商在参加开标/唱价之前须自行对使用电脑的网络环境、驱动安装、客户端安装以及数字证书的有效性等进行检测，确保可以正常使用。 （三）纸质响应文件份数：成交供应商需在成交公告发布后三个工作日内提供纸质版响应文件1份，供采购人归档。纸质版响应文件必须是通过智慧云平台投标客户端软件生成的加了系统水印的响应文件打印的纸质版。</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清远市众诚招标代理有限公司</w:t>
      </w:r>
      <w:r>
        <w:rPr/>
        <w:t>代收。具体操作要求详见</w:t>
      </w:r>
      <w:r>
        <w:rPr/>
        <w:t>清远市众诚招标代理有限公司</w:t>
      </w:r>
      <w:r>
        <w:rPr/>
        <w:t>有关指引，递交事宜请自行咨询</w:t>
      </w:r>
      <w:r>
        <w:rPr/>
        <w:t>清远市众诚招标代理有限公司</w:t>
      </w:r>
      <w:r>
        <w:rPr/>
        <w:t>；请各供应商在响应文件递交截止时间前按须知前附表规定的金额递交至</w:t>
      </w:r>
      <w:r>
        <w:rPr/>
        <w:t>清远市众诚招标代理有限公司</w:t>
      </w:r>
      <w:r>
        <w:rPr/>
        <w:t>，到账情况以开启时</w:t>
      </w:r>
      <w:r>
        <w:rPr/>
        <w:t>清远市众诚招标代理有限公司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杨颖晖</w:t>
      </w:r>
    </w:p>
    <w:p>
      <w:pPr>
        <w:pStyle w:val="null3"/>
        <w:ind w:firstLine="480"/>
      </w:pPr>
      <w:r>
        <w:rPr/>
        <w:t>电话：</w:t>
      </w:r>
      <w:r>
        <w:rPr/>
        <w:t>0763-3889689</w:t>
      </w:r>
    </w:p>
    <w:p>
      <w:pPr>
        <w:pStyle w:val="null3"/>
        <w:ind w:firstLine="480"/>
      </w:pPr>
      <w:r>
        <w:rPr/>
        <w:t>传真：</w:t>
      </w:r>
      <w:r>
        <w:rPr/>
        <w:t>0763-3920228</w:t>
      </w:r>
    </w:p>
    <w:p>
      <w:pPr>
        <w:pStyle w:val="null3"/>
        <w:ind w:firstLine="480"/>
      </w:pPr>
      <w:r>
        <w:rPr/>
        <w:t>邮箱：</w:t>
      </w:r>
      <w:r>
        <w:rPr/>
        <w:t>qyzc3889689@163.com</w:t>
      </w:r>
    </w:p>
    <w:p>
      <w:pPr>
        <w:pStyle w:val="null3"/>
        <w:ind w:firstLine="480"/>
      </w:pPr>
      <w:r>
        <w:rPr/>
        <w:t>地址：</w:t>
      </w:r>
      <w:r>
        <w:rPr/>
        <w:t>清远市清城区人民一路7号附1号凯晴公馆3层03号</w:t>
      </w:r>
    </w:p>
    <w:p>
      <w:pPr>
        <w:pStyle w:val="null3"/>
        <w:ind w:firstLine="480"/>
      </w:pPr>
      <w:r>
        <w:rPr/>
        <w:t>邮编：</w:t>
      </w:r>
      <w:r>
        <w:rPr/>
        <w:t>511500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政府采购监督管理机构名称：清远市清城区财政局</w:t>
      </w:r>
    </w:p>
    <w:p>
      <w:pPr>
        <w:pStyle w:val="null3"/>
      </w:pPr>
      <w:r>
        <w:rPr/>
        <w:t>地 址：清远市清城区清碧路2号清远市清城区财政局502室</w:t>
      </w:r>
    </w:p>
    <w:p>
      <w:pPr>
        <w:pStyle w:val="null3"/>
      </w:pPr>
      <w:r>
        <w:rPr/>
        <w:t>电 话：0763-3939952</w:t>
      </w:r>
    </w:p>
    <w:p>
      <w:pPr>
        <w:pStyle w:val="null3"/>
      </w:pPr>
      <w:r>
        <w:rPr/>
        <w:t>邮 编：511500</w:t>
      </w:r>
    </w:p>
    <w:p>
      <w:pPr>
        <w:pStyle w:val="null3"/>
      </w:pPr>
      <w:r>
        <w:rPr/>
        <w:t>传 真：0763-3939952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源潭镇病媒生物消杀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清远市众诚招标代理有限公司</w:t>
      </w:r>
      <w:r>
        <w:rPr/>
        <w:t>统一对外发布。</w:t>
      </w:r>
    </w:p>
    <w:p>
      <w:pPr>
        <w:pStyle w:val="null3"/>
        <w:ind w:firstLine="480"/>
      </w:pPr>
      <w:r>
        <w:rPr/>
        <w:t>（2）对</w:t>
      </w:r>
      <w:r>
        <w:rPr/>
        <w:t>清远市众诚招标代理有限公司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采购包1（源潭镇病媒生物消杀服务项目）：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采购包1（源潭镇病媒生物消杀服务项目）：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扫描件或复印件；如响应供应商为自然人的，提供自然人身份证明扫描件或复印件；如国家另有规定的，则从其规定【分公司投标，须取得具有法人资格的总公司（总所）出具给分公司的授权书，并提供总公司（总所）和分公司的营业执照（执业许可证）扫描件或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承诺函》（格式详见附件），或提供①2024年任意一个月的依法缴纳税收的证明文件扫描件或复印件。【缴纳税收的证明文件是指：加盖银行业务章的税收回单，或加盖税务部门电子征税专用章的税收电子转账专用完税证，或加盖税务部门公章的纳税证明】；②2024年任意一个月的依法缴纳社会保险的证明（缴费凭证）扫描件或复印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响应文件中提供《资格承诺函》（格式详见附件），或提供2024年任意一个月的财务报表扫描件或复印件【财务报表须包含资产负债表、利润（或损益）表】。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响应文件中提供《资格承诺函》（格式详见附件），或提供具备相关设备及专业技术能力的证明材料。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响应文件中提供《资格承诺函》（格式详见附件）。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网站(www.ccgp.gov.cn)“政府采购严重违法失信行为信息记录”中被禁止参加政府采购活动的供应商（处罚期限届满的除外）。【采购代理机构于项目进行资格审查时通过“信用中国”网站（www.creditchina.gov.cn）、中国执行信息公开网（zxgk.court.gov.cn/shixin/）、“中国政府采购网”网站（www.ccgp.gov.cn）查询供应商信用记录，并对供应商信用记录进行甄别。同时对信用信息查询记录和证据截图存档。（如相关失信记录已失效，供应商需在投标截止时间前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参与本项目的供应商全部为符合政策要求的中小企业，不能为大型企业。本项目中小企业划分标准所属行业须为其他未列明行业。残疾人福利性单位和监狱企业视同小型、微型企业。【提供有效的《中小企业声明函（工程、服务）》，若为残疾人福利性单位，则提供《残疾人福利性单位声明函》；若为监狱企业，则提供有效的监狱企业证明文件】</w:t>
            </w:r>
          </w:p>
        </w:tc>
      </w:tr>
    </w:tbl>
    <w:p>
      <w:pPr>
        <w:pStyle w:val="null3"/>
        <w:ind w:firstLine="480"/>
      </w:pPr>
      <w:r>
        <w:rPr/>
        <w:t>表二符合性审查表：</w:t>
      </w:r>
    </w:p>
    <w:p>
      <w:pPr>
        <w:pStyle w:val="null3"/>
      </w:pPr>
      <w:r>
        <w:rPr/>
        <w:t>采购包1（源潭镇病媒生物消杀服务项目）：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响应承诺函已提交并符合磋商文件要求，且内容无错误的。</w:t>
            </w:r>
          </w:p>
        </w:tc>
      </w:tr>
      <w:tr>
        <w:tc>
          <w:tcPr>
            <w:tcW w:type="dxa" w:w="890"/>
          </w:tcPr>
          <w:p>
            <w:pPr>
              <w:pStyle w:val="null3"/>
            </w:pPr>
            <w:r>
              <w:rPr/>
              <w:t>2</w:t>
            </w:r>
          </w:p>
        </w:tc>
        <w:tc>
          <w:tcPr>
            <w:tcW w:type="dxa" w:w="3178"/>
          </w:tcPr>
          <w:p>
            <w:pPr>
              <w:pStyle w:val="null3"/>
            </w:pPr>
            <w:r>
              <w:rPr/>
              <w:t>法定代表人证明书和授权委托书</w:t>
            </w:r>
          </w:p>
        </w:tc>
        <w:tc>
          <w:tcPr>
            <w:tcW w:type="dxa" w:w="4238"/>
          </w:tcPr>
          <w:p>
            <w:pPr>
              <w:pStyle w:val="null3"/>
            </w:pPr>
            <w:r>
              <w:rPr/>
              <w:t>响应文件中有法定代表人证明书，如响应文件为委托代理人签署应同时附上法定代表人证明书和授权委托书。【须提供人员的身份证（正反面）扫描件或复印件】</w:t>
            </w:r>
          </w:p>
        </w:tc>
      </w:tr>
      <w:tr>
        <w:tc>
          <w:tcPr>
            <w:tcW w:type="dxa" w:w="890"/>
          </w:tcPr>
          <w:p>
            <w:pPr>
              <w:pStyle w:val="null3"/>
            </w:pPr>
            <w:r>
              <w:rPr/>
              <w:t>3</w:t>
            </w:r>
          </w:p>
        </w:tc>
        <w:tc>
          <w:tcPr>
            <w:tcW w:type="dxa" w:w="3178"/>
          </w:tcPr>
          <w:p>
            <w:pPr>
              <w:pStyle w:val="null3"/>
            </w:pPr>
            <w:r>
              <w:rPr/>
              <w:t>响应文件的签署和盖章</w:t>
            </w:r>
          </w:p>
        </w:tc>
        <w:tc>
          <w:tcPr>
            <w:tcW w:type="dxa" w:w="4238"/>
          </w:tcPr>
          <w:p>
            <w:pPr>
              <w:pStyle w:val="null3"/>
            </w:pPr>
            <w:r>
              <w:rPr/>
              <w:t>响应文件按照磋商文件规定要求签署和盖章的。【上传整本响应文件】</w:t>
            </w:r>
          </w:p>
        </w:tc>
      </w:tr>
      <w:tr>
        <w:tc>
          <w:tcPr>
            <w:tcW w:type="dxa" w:w="890"/>
          </w:tcPr>
          <w:p>
            <w:pPr>
              <w:pStyle w:val="null3"/>
            </w:pPr>
            <w:r>
              <w:rPr/>
              <w:t>4</w:t>
            </w:r>
          </w:p>
        </w:tc>
        <w:tc>
          <w:tcPr>
            <w:tcW w:type="dxa" w:w="3178"/>
          </w:tcPr>
          <w:p>
            <w:pPr>
              <w:pStyle w:val="null3"/>
            </w:pPr>
            <w:r>
              <w:rPr/>
              <w:t>磋商报价</w:t>
            </w:r>
          </w:p>
        </w:tc>
        <w:tc>
          <w:tcPr>
            <w:tcW w:type="dxa" w:w="4238"/>
          </w:tcPr>
          <w:p>
            <w:pPr>
              <w:pStyle w:val="null3"/>
            </w:pPr>
            <w:r>
              <w:rPr/>
              <w:t>磋商下浮率报价在规定的报价范围内，且是固定唯一值的； 磋商小组认为供应商的报价明显低于其他通过符合性审查供应商的报价，有可能影响产品质量或者不能诚信履约的，将要求其在磋商现场合理的时间内提供书面说明，必要时提交相关证明材料；供应商应能证明其报价合理性的。</w:t>
            </w:r>
          </w:p>
        </w:tc>
      </w:tr>
      <w:tr>
        <w:tc>
          <w:tcPr>
            <w:tcW w:type="dxa" w:w="890"/>
          </w:tcPr>
          <w:p>
            <w:pPr>
              <w:pStyle w:val="null3"/>
            </w:pPr>
            <w:r>
              <w:rPr/>
              <w:t>5</w:t>
            </w:r>
          </w:p>
        </w:tc>
        <w:tc>
          <w:tcPr>
            <w:tcW w:type="dxa" w:w="3178"/>
          </w:tcPr>
          <w:p>
            <w:pPr>
              <w:pStyle w:val="null3"/>
            </w:pPr>
            <w:r>
              <w:rPr/>
              <w:t>响应文件没有磋商文件中规定的其它无效投标条款的</w:t>
            </w:r>
          </w:p>
        </w:tc>
        <w:tc>
          <w:tcPr>
            <w:tcW w:type="dxa" w:w="4238"/>
          </w:tcPr>
          <w:p>
            <w:pPr>
              <w:pStyle w:val="null3"/>
            </w:pPr>
            <w:r>
              <w:rPr/>
              <w:t>响应文件没有磋商文件中规定的其它无效投标条款的。【上传整本响应文件】</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按有关法律、法规、规章不属于投标无效的。参照响应承诺函相关承诺格式内容。</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采购包1(源潭镇病媒生物消杀服务项目):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对整体项目的现状情况了解程度和项目重点、难点和关键点分析 (10.0分)</w:t>
            </w:r>
            <w:r>
              <w:rPr/>
              <w:t>，（等次分值选择：</w:t>
            </w:r>
            <w:r>
              <w:rPr/>
              <w:t>0.0;</w:t>
            </w:r>
            <w:r>
              <w:rPr/>
              <w:t>3.0;</w:t>
            </w:r>
            <w:r>
              <w:rPr/>
              <w:t>4.0;</w:t>
            </w:r>
            <w:r>
              <w:rPr/>
              <w:t>7.0;</w:t>
            </w:r>
            <w:r>
              <w:rPr/>
              <w:t>10.0;</w:t>
            </w:r>
            <w:r>
              <w:rPr/>
              <w:t>）</w:t>
            </w:r>
          </w:p>
        </w:tc>
        <w:tc>
          <w:tcPr>
            <w:tcW w:type="dxa" w:w="5076"/>
          </w:tcPr>
          <w:p>
            <w:pPr>
              <w:pStyle w:val="null3"/>
              <w:jc w:val="left"/>
            </w:pPr>
            <w:r>
              <w:rPr/>
              <w:t>1、响应供应商按采购需求编制方案，方案包含《第二章 采购需求》“其他商务需求”中的“对整体项目的现状情况了解程度和项目重点、难点和关键点分析”列明的内容，符合内容要求的，得基础分3分。 2、在包含上述内容基础上根据方案的合理性和可行性进行评分： 1)对本项目背景和辖区地点的现状情况了解程度全面准确，且重点、难点和关键点分析全面、准确，可操作性强的，得7分； 2)对本项目背景和辖区地点的现状情况比较了解，且重点、难点和关键点分析较为全面，可操作性较强的，得4分； 3)对本项目背景和辖区地点的现状情况了解程度较差，且重点、难点和关键点分析不够全面，可操作性差的，得1分； 3、无相关描述不得分。</w:t>
            </w:r>
          </w:p>
        </w:tc>
      </w:tr>
      <w:tr>
        <w:tc>
          <w:tcPr>
            <w:tcW w:type="dxa" w:w="922"/>
            <w:gridSpan w:val="2"/>
            <w:vMerge/>
          </w:tcPr>
          <w:p/>
        </w:tc>
        <w:tc>
          <w:tcPr>
            <w:tcW w:type="dxa" w:w="2307"/>
          </w:tcPr>
          <w:p>
            <w:pPr>
              <w:pStyle w:val="null3"/>
              <w:jc w:val="left"/>
            </w:pPr>
            <w:r>
              <w:rPr/>
              <w:t>项目实施组织方案 (15.0分)</w:t>
            </w:r>
            <w:r>
              <w:rPr/>
              <w:t>，（等次分值选择：</w:t>
            </w:r>
            <w:r>
              <w:rPr/>
              <w:t>0.0;</w:t>
            </w:r>
            <w:r>
              <w:rPr/>
              <w:t>3.0;</w:t>
            </w:r>
            <w:r>
              <w:rPr/>
              <w:t>6.0;</w:t>
            </w:r>
            <w:r>
              <w:rPr/>
              <w:t>9.0;</w:t>
            </w:r>
            <w:r>
              <w:rPr/>
              <w:t>12.0;</w:t>
            </w:r>
            <w:r>
              <w:rPr/>
              <w:t>15.0;</w:t>
            </w:r>
            <w:r>
              <w:rPr/>
              <w:t>）</w:t>
            </w:r>
          </w:p>
        </w:tc>
        <w:tc>
          <w:tcPr>
            <w:tcW w:type="dxa" w:w="5076"/>
          </w:tcPr>
          <w:p>
            <w:pPr>
              <w:pStyle w:val="null3"/>
              <w:jc w:val="left"/>
            </w:pPr>
            <w:r>
              <w:rPr/>
              <w:t>1、响应供应商按采购需求编制方案，方案包含《第二章 采购需求》“其他商务需求”中的“项目实施组织方案”列明的内容，符合内容要求的，得基础分3分。 2、在包含上述内容基础上根据方案的合理性和可行性进行评分： 1)项目实施组织方案详细合理可行，得12分； 2)项目实施组织方案较详细合理可行，得9分； 3)项目实施组织方案合理性、可行性较一般，得6分； 4)项目实施组织方案合理性、可行性较低，得3分； 3、无相关描述不得分。</w:t>
            </w:r>
          </w:p>
        </w:tc>
      </w:tr>
      <w:tr>
        <w:tc>
          <w:tcPr>
            <w:tcW w:type="dxa" w:w="922"/>
            <w:gridSpan w:val="2"/>
            <w:vMerge/>
          </w:tcPr>
          <w:p/>
        </w:tc>
        <w:tc>
          <w:tcPr>
            <w:tcW w:type="dxa" w:w="2307"/>
          </w:tcPr>
          <w:p>
            <w:pPr>
              <w:pStyle w:val="null3"/>
              <w:jc w:val="left"/>
            </w:pPr>
            <w:r>
              <w:rPr/>
              <w:t>项目质量保障措施 (15.0分)</w:t>
            </w:r>
            <w:r>
              <w:rPr/>
              <w:t>，（等次分值选择：</w:t>
            </w:r>
            <w:r>
              <w:rPr/>
              <w:t>0.0;</w:t>
            </w:r>
            <w:r>
              <w:rPr/>
              <w:t>3.0;</w:t>
            </w:r>
            <w:r>
              <w:rPr/>
              <w:t>6.0;</w:t>
            </w:r>
            <w:r>
              <w:rPr/>
              <w:t>9.0;</w:t>
            </w:r>
            <w:r>
              <w:rPr/>
              <w:t>12.0;</w:t>
            </w:r>
            <w:r>
              <w:rPr/>
              <w:t>15.0;</w:t>
            </w:r>
            <w:r>
              <w:rPr/>
              <w:t>）</w:t>
            </w:r>
          </w:p>
        </w:tc>
        <w:tc>
          <w:tcPr>
            <w:tcW w:type="dxa" w:w="5076"/>
          </w:tcPr>
          <w:p>
            <w:pPr>
              <w:pStyle w:val="null3"/>
              <w:jc w:val="left"/>
            </w:pPr>
            <w:r>
              <w:rPr/>
              <w:t>1、响应供应商按采购需求编制方案，方案包含《第二章 采购需求》“其他商务需求”中的“项目质量保障措施”列明的内容，符合内容要求的，得基础分3分。 2、在包含上述内容基础上根据方案的合理性和可行性进行评分： 1)项目质量保障措施详细合理可行，得12分； 2)项目质量保障措施较详细合理可行，得9分； 3)项目质量保障措施合理性、可行性较一般，得6分； 4)项目质量保障措施合理性、可行性较低，得3分； 3、无相关描述不得分。</w:t>
            </w:r>
          </w:p>
        </w:tc>
      </w:tr>
      <w:tr>
        <w:tc>
          <w:tcPr>
            <w:tcW w:type="dxa" w:w="922"/>
            <w:gridSpan w:val="2"/>
            <w:vMerge/>
          </w:tcPr>
          <w:p/>
        </w:tc>
        <w:tc>
          <w:tcPr>
            <w:tcW w:type="dxa" w:w="2307"/>
          </w:tcPr>
          <w:p>
            <w:pPr>
              <w:pStyle w:val="null3"/>
              <w:jc w:val="left"/>
            </w:pPr>
            <w:r>
              <w:rPr/>
              <w:t>应急处理措施 (15.0分)</w:t>
            </w:r>
            <w:r>
              <w:rPr/>
              <w:t>，（等次分值选择：</w:t>
            </w:r>
            <w:r>
              <w:rPr/>
              <w:t>0.0;</w:t>
            </w:r>
            <w:r>
              <w:rPr/>
              <w:t>3.0;</w:t>
            </w:r>
            <w:r>
              <w:rPr/>
              <w:t>6.0;</w:t>
            </w:r>
            <w:r>
              <w:rPr/>
              <w:t>9.0;</w:t>
            </w:r>
            <w:r>
              <w:rPr/>
              <w:t>12.0;</w:t>
            </w:r>
            <w:r>
              <w:rPr/>
              <w:t>15.0;</w:t>
            </w:r>
            <w:r>
              <w:rPr/>
              <w:t>）</w:t>
            </w:r>
          </w:p>
        </w:tc>
        <w:tc>
          <w:tcPr>
            <w:tcW w:type="dxa" w:w="5076"/>
          </w:tcPr>
          <w:p>
            <w:pPr>
              <w:pStyle w:val="null3"/>
              <w:jc w:val="left"/>
            </w:pPr>
            <w:r>
              <w:rPr/>
              <w:t>1、响应供应商按采购需求编制方案，方案包含《第二章 采购需求》“其他商务需求”中的“应急处理措施”列明的内容，符合内容要求的，得基础分3分。 2、在包含上述内容基础上根据方案的合理性和可行性进行评分： 1)应急处理措施合理性、可行性较低，得12分； 2)应急处理措施较详细合理可行，得9分； 3)应急处理措施合理性、可行性较一般，得6分； 4)应急处理措施合理性、可行性较低，得3分； 3、无相关描述不得分。</w:t>
            </w:r>
          </w:p>
        </w:tc>
      </w:tr>
      <w:tr>
        <w:tc>
          <w:tcPr>
            <w:tcW w:type="dxa" w:w="922"/>
            <w:gridSpan w:val="2"/>
            <w:vMerge w:val="restart"/>
          </w:tcPr>
          <w:p>
            <w:pPr>
              <w:pStyle w:val="null3"/>
              <w:jc w:val="center"/>
            </w:pPr>
            <w:r>
              <w:rPr/>
              <w:t>商务部分</w:t>
            </w:r>
          </w:p>
        </w:tc>
        <w:tc>
          <w:tcPr>
            <w:tcW w:type="dxa" w:w="2307"/>
          </w:tcPr>
          <w:p>
            <w:pPr>
              <w:pStyle w:val="null3"/>
              <w:jc w:val="left"/>
            </w:pPr>
            <w:r>
              <w:rPr/>
              <w:t>服务响应时间 (5.0分)</w:t>
            </w:r>
            <w:r>
              <w:rPr/>
              <w:t>，（等次分值选择：</w:t>
            </w:r>
            <w:r>
              <w:rPr/>
              <w:t>0.0;</w:t>
            </w:r>
            <w:r>
              <w:rPr/>
              <w:t>1.0;</w:t>
            </w:r>
            <w:r>
              <w:rPr/>
              <w:t>3.0;</w:t>
            </w:r>
            <w:r>
              <w:rPr/>
              <w:t>5.0;</w:t>
            </w:r>
            <w:r>
              <w:rPr/>
              <w:t>）</w:t>
            </w:r>
          </w:p>
        </w:tc>
        <w:tc>
          <w:tcPr>
            <w:tcW w:type="dxa" w:w="5076"/>
          </w:tcPr>
          <w:p>
            <w:pPr>
              <w:pStyle w:val="null3"/>
              <w:jc w:val="left"/>
            </w:pPr>
            <w:r>
              <w:rPr/>
              <w:t>根据响应供应商的服务响应时间进行评审： 1）响应供应商承诺在每次接到采购人服务通知后，在10分钟内响应，30分钟内到达服务点的，得5分； 2）响应供应商承诺在每次接到采购人服务通知后，在20分钟内响应，40分钟内到达服务点的，得3分； 3）响应供应商承诺在每次接到采购人服务通知后，在30分钟内响应，60分钟内到达服务点的，得1分； 4）其他情况不得分。 【提供承诺函作为为评审依据，承诺函格式自定。】</w:t>
            </w:r>
          </w:p>
        </w:tc>
      </w:tr>
      <w:tr>
        <w:tc>
          <w:tcPr>
            <w:tcW w:type="dxa" w:w="922"/>
            <w:gridSpan w:val="2"/>
            <w:vMerge/>
          </w:tcPr>
          <w:p/>
        </w:tc>
        <w:tc>
          <w:tcPr>
            <w:tcW w:type="dxa" w:w="2307"/>
          </w:tcPr>
          <w:p>
            <w:pPr>
              <w:pStyle w:val="null3"/>
              <w:jc w:val="left"/>
            </w:pPr>
            <w:r>
              <w:rPr/>
              <w:t>拟本项目投入专业设备 (9.0分)</w:t>
            </w:r>
          </w:p>
        </w:tc>
        <w:tc>
          <w:tcPr>
            <w:tcW w:type="dxa" w:w="5076"/>
          </w:tcPr>
          <w:p>
            <w:pPr>
              <w:pStyle w:val="null3"/>
              <w:jc w:val="left"/>
            </w:pPr>
            <w:r>
              <w:rPr/>
              <w:t>根据供应商拟投入本项目设备设施进行评分：每提供1台超低容量喷雾器或背负式喷雾器或烟雾机的，得3分，本项最高得9分。 【须同时提供①设备购买发票（或设备租赁合同，租赁期至少在一年或以上）复印件或扫描件和②设备照片。拟投入的专业设备名称与评审项要求设备名称存在文字差异，但与评审项要求的设备具有同一使用功能，供应商提供设备厂家的彩页或者说明。未提供或提供不全或证明材料不清晰评委无法辨认，则不得分。】</w:t>
            </w:r>
          </w:p>
        </w:tc>
      </w:tr>
      <w:tr>
        <w:tc>
          <w:tcPr>
            <w:tcW w:type="dxa" w:w="922"/>
            <w:gridSpan w:val="2"/>
            <w:vMerge/>
          </w:tcPr>
          <w:p/>
        </w:tc>
        <w:tc>
          <w:tcPr>
            <w:tcW w:type="dxa" w:w="2307"/>
          </w:tcPr>
          <w:p>
            <w:pPr>
              <w:pStyle w:val="null3"/>
              <w:jc w:val="left"/>
            </w:pPr>
            <w:r>
              <w:rPr/>
              <w:t>拟派项目团队人员的情况 (9.0分)</w:t>
            </w:r>
          </w:p>
        </w:tc>
        <w:tc>
          <w:tcPr>
            <w:tcW w:type="dxa" w:w="5076"/>
          </w:tcPr>
          <w:p>
            <w:pPr>
              <w:pStyle w:val="null3"/>
              <w:jc w:val="left"/>
            </w:pPr>
            <w:r>
              <w:rPr/>
              <w:t>拟投入本项目团队人员中具备有害生物防制员证书的，每提供一名得3分，本项最高9分。 【须同时提供人员的相关证书和劳动合同（或2024年任意一个月的响应供应商为其购买社会保险证明文件）复印件或扫描件作为评审依据。未提供或提供不全或证明材料不清晰评委无法辨认，则不得分。】</w:t>
            </w:r>
          </w:p>
        </w:tc>
      </w:tr>
      <w:tr>
        <w:tc>
          <w:tcPr>
            <w:tcW w:type="dxa" w:w="922"/>
            <w:gridSpan w:val="2"/>
            <w:vMerge/>
          </w:tcPr>
          <w:p/>
        </w:tc>
        <w:tc>
          <w:tcPr>
            <w:tcW w:type="dxa" w:w="2307"/>
          </w:tcPr>
          <w:p>
            <w:pPr>
              <w:pStyle w:val="null3"/>
              <w:jc w:val="left"/>
            </w:pPr>
            <w:r>
              <w:rPr/>
              <w:t>同类项目业绩情况 (12.0分)</w:t>
            </w:r>
          </w:p>
        </w:tc>
        <w:tc>
          <w:tcPr>
            <w:tcW w:type="dxa" w:w="5076"/>
          </w:tcPr>
          <w:p>
            <w:pPr>
              <w:pStyle w:val="null3"/>
              <w:jc w:val="left"/>
            </w:pPr>
            <w:r>
              <w:rPr/>
              <w:t>响应供应商自2022年1月1日至本项目磋商文件递交截止时间，承担过病媒生物消杀或除四害项目的： 每提供1个有效业绩得3分，没有业绩或没有按要求提供完整的业绩证明材料的不得分，本项最高得12分。 【提供合同关键页（必须包含：签约时间、项目名称、项目内容、双方盖章）扫描件或复印件加盖响应供应商公章作为评审依据。业绩时间以合同签订日期为准。未提供或提供不全或证明材料不清晰评委无法辨认，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center"/>
      </w:pPr>
      <w:r>
        <w:rPr/>
        <w:t xml:space="preserve"> </w:t>
      </w:r>
    </w:p>
    <w:p>
      <w:pPr>
        <w:pStyle w:val="null3"/>
        <w:jc w:val="center"/>
      </w:pPr>
      <w:r>
        <w:rPr>
          <w:sz w:val="21"/>
          <w:b/>
        </w:rPr>
        <w:t>合同通用条款（最终按照采购文件和成交供应商响应文件的约定签订书面合同）</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1"/>
          <w:b/>
        </w:rPr>
        <w:t>甲    方</w:t>
      </w:r>
      <w:r>
        <w:rPr>
          <w:sz w:val="21"/>
        </w:rPr>
        <w:t>（采购人）</w:t>
      </w:r>
      <w:r>
        <w:rPr>
          <w:sz w:val="21"/>
          <w:b/>
        </w:rPr>
        <w:t>：</w:t>
      </w:r>
    </w:p>
    <w:p>
      <w:pPr>
        <w:pStyle w:val="null3"/>
      </w:pPr>
      <w:r>
        <w:rPr>
          <w:sz w:val="21"/>
        </w:rPr>
        <w:t>电    话：                传  真：           地  址：</w:t>
      </w:r>
    </w:p>
    <w:p>
      <w:pPr>
        <w:pStyle w:val="null3"/>
      </w:pPr>
      <w:r>
        <w:rPr>
          <w:sz w:val="21"/>
          <w:b/>
        </w:rPr>
        <w:t>乙    方</w:t>
      </w:r>
      <w:r>
        <w:rPr>
          <w:sz w:val="21"/>
        </w:rPr>
        <w:t>（成交供应商）</w:t>
      </w:r>
      <w:r>
        <w:rPr>
          <w:sz w:val="21"/>
          <w:b/>
        </w:rPr>
        <w:t>：</w:t>
      </w:r>
    </w:p>
    <w:p>
      <w:pPr>
        <w:pStyle w:val="null3"/>
      </w:pPr>
      <w:r>
        <w:rPr>
          <w:sz w:val="21"/>
        </w:rPr>
        <w:t xml:space="preserve">电    话：                传  真：           地  址：  </w:t>
      </w:r>
    </w:p>
    <w:p>
      <w:pPr>
        <w:pStyle w:val="null3"/>
        <w:ind w:firstLine="420"/>
      </w:pPr>
      <w:r>
        <w:rPr>
          <w:sz w:val="21"/>
        </w:rPr>
        <w:t>根据</w:t>
      </w:r>
      <w:r>
        <w:rPr>
          <w:sz w:val="21"/>
          <w:u w:val="single"/>
        </w:rPr>
        <w:t>源潭镇病媒生物消杀服务项目</w:t>
      </w:r>
      <w:r>
        <w:rPr>
          <w:sz w:val="21"/>
        </w:rPr>
        <w:t>（项目编号：QYZCZB-24ZB015）的采购结果，按照《中华人民共和国政府采购法》及其实施条例、《中华人民共和国民法典》的规定，经双方协商，本着平等互利和诚实信用的原则，一致同意签订本合同如下。</w:t>
      </w:r>
    </w:p>
    <w:p>
      <w:pPr>
        <w:pStyle w:val="null3"/>
      </w:pPr>
      <w:r>
        <w:rPr>
          <w:sz w:val="21"/>
          <w:b/>
        </w:rPr>
        <w:t>一、合同金额</w:t>
      </w:r>
    </w:p>
    <w:p>
      <w:pPr>
        <w:pStyle w:val="null3"/>
        <w:ind w:firstLine="420"/>
        <w:jc w:val="both"/>
      </w:pPr>
      <w:r>
        <w:rPr>
          <w:sz w:val="21"/>
        </w:rPr>
        <w:t>1</w:t>
      </w:r>
      <w:r>
        <w:rPr>
          <w:sz w:val="21"/>
        </w:rPr>
        <w:t>、合同金额：（大写）：壹佰伍拾万元（￥1500000.00元）。</w:t>
      </w:r>
    </w:p>
    <w:p>
      <w:pPr>
        <w:pStyle w:val="null3"/>
        <w:ind w:firstLine="420"/>
        <w:jc w:val="both"/>
      </w:pPr>
      <w:r>
        <w:rPr>
          <w:sz w:val="21"/>
        </w:rPr>
        <w:t>2</w:t>
      </w:r>
      <w:r>
        <w:rPr>
          <w:sz w:val="21"/>
        </w:rPr>
        <w:t>、成交下浮率：</w:t>
      </w:r>
      <w:r>
        <w:rPr>
          <w:sz w:val="21"/>
          <w:u w:val="single"/>
        </w:rPr>
        <w:t xml:space="preserve">     %</w:t>
      </w:r>
      <w:r>
        <w:rPr>
          <w:sz w:val="21"/>
        </w:rPr>
        <w:t>；</w:t>
      </w:r>
      <w:r>
        <w:rPr>
          <w:sz w:val="22"/>
        </w:rPr>
        <w:t>合同单价＝</w:t>
      </w:r>
      <w:r>
        <w:rPr>
          <w:sz w:val="22"/>
        </w:rPr>
        <w:t>最高单价限价</w:t>
      </w:r>
      <w:r>
        <w:rPr>
          <w:sz w:val="22"/>
        </w:rPr>
        <w:t>×（1-成交下浮率）</w:t>
      </w:r>
    </w:p>
    <w:p>
      <w:pPr>
        <w:pStyle w:val="null3"/>
        <w:ind w:firstLine="420"/>
        <w:jc w:val="both"/>
      </w:pPr>
      <w:r>
        <w:rPr>
          <w:sz w:val="21"/>
        </w:rPr>
        <w:t>3、</w:t>
      </w:r>
      <w:r>
        <w:rPr>
          <w:sz w:val="21"/>
        </w:rPr>
        <w:t>合同金额</w:t>
      </w:r>
      <w:r>
        <w:rPr>
          <w:sz w:val="21"/>
        </w:rPr>
        <w:t>包括所承接单个子项目实施和验收手续费用的所有工作内容（即包括卫生杀虫剂、鼠药、物理防制措施、办公费、人工费、税费、消杀器械耗损、成交服务费等）。</w:t>
      </w:r>
    </w:p>
    <w:p>
      <w:pPr>
        <w:pStyle w:val="null3"/>
      </w:pPr>
      <w:r>
        <w:rPr>
          <w:sz w:val="21"/>
          <w:b/>
        </w:rPr>
        <w:t>二、合同单价一览表</w:t>
      </w:r>
    </w:p>
    <w:tbl>
      <w:tblPr>
        <w:tblW w:w="0" w:type="auto"/>
        <w:tblBorders>
          <w:top w:val="single"/>
          <w:left w:val="single"/>
          <w:bottom w:val="single"/>
          <w:right w:val="single"/>
          <w:insideH w:val="single"/>
          <w:insideV w:val="single"/>
        </w:tblBorders>
      </w:tblPr>
      <w:tblGrid>
        <w:gridCol w:w="806"/>
        <w:gridCol w:w="1488"/>
        <w:gridCol w:w="1001"/>
        <w:gridCol w:w="1224"/>
        <w:gridCol w:w="1488"/>
        <w:gridCol w:w="2309"/>
      </w:tblGrid>
      <w:tr>
        <w:tc>
          <w:tcPr>
            <w:tcW w:type="dxa" w:w="3295"/>
            <w:gridSpan w:val="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子项目</w:t>
            </w:r>
            <w:r>
              <w:rPr>
                <w:sz w:val="22"/>
              </w:rPr>
              <w:t>服务内容</w:t>
            </w:r>
          </w:p>
        </w:tc>
        <w:tc>
          <w:tcPr>
            <w:tcW w:type="dxa" w:w="12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计量单位</w:t>
            </w:r>
          </w:p>
        </w:tc>
        <w:tc>
          <w:tcPr>
            <w:tcW w:type="dxa" w:w="14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单价（元）</w:t>
            </w:r>
          </w:p>
        </w:tc>
        <w:tc>
          <w:tcPr>
            <w:tcW w:type="dxa" w:w="23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说明</w:t>
            </w:r>
          </w:p>
        </w:tc>
      </w:tr>
      <w:tr>
        <w:tc>
          <w:tcPr>
            <w:tcW w:type="dxa" w:w="8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病媒生物防制</w:t>
            </w:r>
          </w:p>
        </w:tc>
        <w:tc>
          <w:tcPr>
            <w:tcW w:type="dxa" w:w="1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室内消杀(包括老鼠、蟑螂、苍蝇、蛟子)</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1000</w:t>
            </w:r>
            <w:r>
              <w:rPr>
                <w:sz w:val="22"/>
              </w:rPr>
              <w:t>㎡以下</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次</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、1000㎡(含 1000㎡)以下收费按次数计算，需增加消杀次数的另计。</w:t>
            </w:r>
            <w:r>
              <w:br/>
            </w:r>
            <w:r>
              <w:rPr>
                <w:sz w:val="22"/>
              </w:rPr>
              <w:t xml:space="preserve"> 2、1000㎡(不含 1000㎡)以上收费按室内实际消杀面积计算，需增加消杀次数的另计。</w:t>
            </w:r>
            <w:r>
              <w:br/>
            </w:r>
            <w:r>
              <w:rPr>
                <w:sz w:val="22"/>
              </w:rPr>
              <w:t xml:space="preserve"> 3、其他有害生物防制可参照本标准执行。</w:t>
            </w:r>
          </w:p>
        </w:tc>
      </w:tr>
      <w:tr>
        <w:tc>
          <w:tcPr>
            <w:tcW w:type="dxa" w:w="806"/>
            <w:vMerge/>
            <w:tcBorders>
              <w:top w:val="none" w:color="000000" w:sz="4"/>
              <w:left w:val="single" w:color="000000" w:sz="4"/>
              <w:bottom w:val="single" w:color="000000" w:sz="4"/>
              <w:right w:val="single" w:color="000000" w:sz="4"/>
            </w:tcBorders>
          </w:tcPr>
          <w:p/>
        </w:tc>
        <w:tc>
          <w:tcPr>
            <w:tcW w:type="dxa" w:w="1488"/>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1000</w:t>
            </w:r>
            <w:r>
              <w:rPr>
                <w:sz w:val="22"/>
              </w:rPr>
              <w:t>㎡-10000㎡</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㎡/次</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09"/>
            <w:vMerge/>
            <w:tcBorders>
              <w:top w:val="none" w:color="000000" w:sz="4"/>
              <w:left w:val="none" w:color="000000" w:sz="4"/>
              <w:bottom w:val="single" w:color="000000" w:sz="4"/>
              <w:right w:val="single" w:color="000000" w:sz="4"/>
            </w:tcBorders>
          </w:tcPr>
          <w:p/>
        </w:tc>
      </w:tr>
      <w:tr>
        <w:tc>
          <w:tcPr>
            <w:tcW w:type="dxa" w:w="806"/>
            <w:vMerge/>
            <w:tcBorders>
              <w:top w:val="none" w:color="000000" w:sz="4"/>
              <w:left w:val="single" w:color="000000" w:sz="4"/>
              <w:bottom w:val="single" w:color="000000" w:sz="4"/>
              <w:right w:val="single" w:color="000000" w:sz="4"/>
            </w:tcBorders>
          </w:tcPr>
          <w:p/>
        </w:tc>
        <w:tc>
          <w:tcPr>
            <w:tcW w:type="dxa" w:w="1488"/>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10001</w:t>
            </w:r>
            <w:r>
              <w:rPr>
                <w:sz w:val="22"/>
              </w:rPr>
              <w:t>㎡或以上</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㎡/次</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09"/>
            <w:vMerge/>
            <w:tcBorders>
              <w:top w:val="none" w:color="000000" w:sz="4"/>
              <w:left w:val="none" w:color="000000" w:sz="4"/>
              <w:bottom w:val="single" w:color="000000" w:sz="4"/>
              <w:right w:val="single" w:color="000000" w:sz="4"/>
            </w:tcBorders>
          </w:tcPr>
          <w:p/>
        </w:tc>
      </w:tr>
      <w:tr>
        <w:tc>
          <w:tcPr>
            <w:tcW w:type="dxa" w:w="806"/>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室</w:t>
            </w:r>
            <w:r>
              <w:rPr>
                <w:sz w:val="22"/>
              </w:rPr>
              <w:t>外</w:t>
            </w:r>
            <w:r>
              <w:rPr>
                <w:sz w:val="22"/>
              </w:rPr>
              <w:t>消杀(包括老鼠、蟑螂、苍蝇、蛟子)</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市政公共场所、公园、绿化带、道路、排水管网等</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㎡/次</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按消杀范围的面积计算</w:t>
            </w: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消杀消毒</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消毒杀毒（泡腾片+氯氰菊酯水乳剂）</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㎡/次</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按消杀范围的面积计算</w:t>
            </w:r>
          </w:p>
        </w:tc>
      </w:tr>
      <w:tr>
        <w:tc>
          <w:tcPr>
            <w:tcW w:type="dxa" w:w="8316"/>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2"/>
              </w:rPr>
              <w:t>备注：根据实际需要，本项目服务收费参考广东省病媒生物防治控制中心文件[2020]007号文件关于制订《有害生物防制有偿服务指导价格》的通知的标准，如实施中发生其他服务内容的，根据实际发生的情况报采购人同意后增补，并提交甲方或委托第三方审定。</w:t>
            </w:r>
          </w:p>
        </w:tc>
      </w:tr>
    </w:tbl>
    <w:p>
      <w:pPr>
        <w:pStyle w:val="null3"/>
      </w:pPr>
      <w:r>
        <w:rPr>
          <w:sz w:val="21"/>
          <w:b/>
        </w:rPr>
        <w:t>三、</w:t>
      </w:r>
      <w:r>
        <w:rPr>
          <w:sz w:val="22"/>
          <w:b/>
        </w:rPr>
        <w:t>合同履约要求</w:t>
      </w:r>
    </w:p>
    <w:p>
      <w:pPr>
        <w:pStyle w:val="null3"/>
        <w:ind w:firstLine="420"/>
      </w:pPr>
      <w:r>
        <w:rPr>
          <w:sz w:val="21"/>
        </w:rPr>
        <w:t>1.</w:t>
      </w:r>
      <w:r>
        <w:rPr>
          <w:sz w:val="21"/>
        </w:rPr>
        <w:t>按照合同生效之日起3年或达到本项目合同履约完毕的条件。</w:t>
      </w:r>
    </w:p>
    <w:p>
      <w:pPr>
        <w:pStyle w:val="null3"/>
        <w:ind w:firstLine="420"/>
      </w:pPr>
      <w:r>
        <w:rPr>
          <w:sz w:val="21"/>
        </w:rPr>
        <w:t>2.</w:t>
      </w:r>
      <w:r>
        <w:rPr>
          <w:sz w:val="21"/>
        </w:rPr>
        <w:t>达到以下条件之一时，则视为合同履约完毕，甲方与乙方可以继续履行合同终止前双方的权利义务，但不得增加新的项目。合同履约完毕的条件如下：</w:t>
      </w:r>
    </w:p>
    <w:p>
      <w:pPr>
        <w:pStyle w:val="null3"/>
        <w:ind w:firstLine="420"/>
      </w:pPr>
      <w:r>
        <w:rPr>
          <w:sz w:val="21"/>
        </w:rPr>
        <w:t>（1）在合同约定的项目服务期限内，乙方的结算总额提前达到其合同总金额（1500000元）上限。但在个别项目不可分割的情况下，根据政府采购法的相关规定，乙方的最终结算额度可以上浮不超过合同金额的10%以内。</w:t>
      </w:r>
    </w:p>
    <w:p>
      <w:pPr>
        <w:pStyle w:val="null3"/>
        <w:ind w:firstLine="420"/>
      </w:pPr>
      <w:r>
        <w:rPr>
          <w:sz w:val="21"/>
        </w:rPr>
        <w:t>（2）乙方的结算总额未达到其合同总金额（1500000元）上限，但服务期限达到合同约定的项目服务截止时间。</w:t>
      </w:r>
    </w:p>
    <w:p>
      <w:pPr>
        <w:pStyle w:val="null3"/>
      </w:pPr>
      <w:r>
        <w:rPr>
          <w:sz w:val="21"/>
          <w:b/>
        </w:rPr>
        <w:t>四、服务内容及技术标准：</w:t>
      </w:r>
    </w:p>
    <w:p>
      <w:pPr>
        <w:pStyle w:val="null3"/>
        <w:ind w:firstLine="420"/>
      </w:pPr>
      <w:r>
        <w:rPr>
          <w:sz w:val="21"/>
        </w:rPr>
        <w:t>（一）药物技术</w:t>
      </w:r>
    </w:p>
    <w:p>
      <w:pPr>
        <w:pStyle w:val="null3"/>
        <w:ind w:firstLine="420"/>
      </w:pPr>
      <w:r>
        <w:rPr>
          <w:sz w:val="21"/>
        </w:rPr>
        <w:t xml:space="preserve"> 1</w:t>
      </w:r>
      <w:r>
        <w:rPr>
          <w:sz w:val="21"/>
        </w:rPr>
        <w:t>、要根据本地抗药性监测结果选择施药器械、药物、剂型、剂量等。</w:t>
      </w:r>
    </w:p>
    <w:p>
      <w:pPr>
        <w:pStyle w:val="null3"/>
        <w:ind w:firstLine="420"/>
      </w:pPr>
      <w:r>
        <w:rPr>
          <w:sz w:val="21"/>
        </w:rPr>
        <w:t xml:space="preserve"> 2</w:t>
      </w:r>
      <w:r>
        <w:rPr>
          <w:sz w:val="21"/>
        </w:rPr>
        <w:t>、所用药物须提供药物三证</w:t>
      </w:r>
    </w:p>
    <w:p>
      <w:pPr>
        <w:pStyle w:val="null3"/>
        <w:ind w:firstLine="420"/>
      </w:pPr>
      <w:r>
        <w:rPr>
          <w:sz w:val="22"/>
        </w:rPr>
        <w:t xml:space="preserve"> </w:t>
      </w:r>
      <w:r>
        <w:rPr>
          <w:sz w:val="21"/>
        </w:rPr>
        <w:t>（1）农业部颁发的农药登记证或农药临时登记证。</w:t>
      </w:r>
    </w:p>
    <w:p>
      <w:pPr>
        <w:pStyle w:val="null3"/>
        <w:ind w:firstLine="420"/>
      </w:pPr>
      <w:r>
        <w:rPr>
          <w:sz w:val="22"/>
        </w:rPr>
        <w:t xml:space="preserve"> </w:t>
      </w:r>
      <w:r>
        <w:rPr>
          <w:sz w:val="21"/>
        </w:rPr>
        <w:t>（2）工业和信息化部颁发的农药生产批准证书或省级农业部门颁发的制造企业农药生产许可证。</w:t>
      </w:r>
    </w:p>
    <w:p>
      <w:pPr>
        <w:pStyle w:val="null3"/>
        <w:ind w:firstLine="420"/>
      </w:pPr>
      <w:r>
        <w:rPr>
          <w:sz w:val="22"/>
        </w:rPr>
        <w:t xml:space="preserve"> </w:t>
      </w:r>
      <w:r>
        <w:rPr>
          <w:sz w:val="21"/>
        </w:rPr>
        <w:t>（3）质量技术监督部门或企业标准信息公共服务平台备案的产品企业标准封面。</w:t>
      </w:r>
    </w:p>
    <w:p>
      <w:pPr>
        <w:pStyle w:val="null3"/>
        <w:ind w:firstLine="420"/>
      </w:pPr>
      <w:r>
        <w:rPr>
          <w:sz w:val="21"/>
        </w:rPr>
        <w:t xml:space="preserve"> 3</w:t>
      </w:r>
      <w:r>
        <w:rPr>
          <w:sz w:val="21"/>
        </w:rPr>
        <w:t>、剂型应选择合理满足国家相关要求，科学合理、交替规范使用药物，防止产生耐药性。</w:t>
      </w:r>
    </w:p>
    <w:p>
      <w:pPr>
        <w:pStyle w:val="null3"/>
        <w:ind w:firstLine="420"/>
      </w:pPr>
      <w:r>
        <w:rPr>
          <w:sz w:val="21"/>
        </w:rPr>
        <w:t xml:space="preserve"> 4</w:t>
      </w:r>
      <w:r>
        <w:rPr>
          <w:sz w:val="21"/>
        </w:rPr>
        <w:t>、无过度用药现象。</w:t>
      </w:r>
    </w:p>
    <w:p>
      <w:pPr>
        <w:pStyle w:val="null3"/>
        <w:ind w:firstLine="420"/>
      </w:pPr>
      <w:r>
        <w:rPr>
          <w:sz w:val="21"/>
        </w:rPr>
        <w:t xml:space="preserve"> 5</w:t>
      </w:r>
      <w:r>
        <w:rPr>
          <w:sz w:val="21"/>
        </w:rPr>
        <w:t>、不得使用假药、国家禁用药物。</w:t>
      </w:r>
    </w:p>
    <w:p>
      <w:pPr>
        <w:pStyle w:val="null3"/>
        <w:ind w:firstLine="420"/>
      </w:pPr>
      <w:r>
        <w:rPr>
          <w:sz w:val="21"/>
        </w:rPr>
        <w:t>（二）技术人员及相关要求</w:t>
      </w:r>
    </w:p>
    <w:p>
      <w:pPr>
        <w:pStyle w:val="null3"/>
        <w:ind w:firstLine="420"/>
      </w:pPr>
      <w:r>
        <w:rPr>
          <w:sz w:val="21"/>
        </w:rPr>
        <w:t>1</w:t>
      </w:r>
      <w:r>
        <w:rPr>
          <w:sz w:val="21"/>
        </w:rPr>
        <w:t>、成立服务项目小组：有项目经理、技术人员、文档管理和后勤保障，人员分工安排清晰，有组织，有秩序，统一管理统一考评。</w:t>
      </w:r>
    </w:p>
    <w:p>
      <w:pPr>
        <w:pStyle w:val="null3"/>
        <w:ind w:firstLine="420"/>
      </w:pPr>
      <w:r>
        <w:rPr>
          <w:sz w:val="21"/>
        </w:rPr>
        <w:t>2</w:t>
      </w:r>
      <w:r>
        <w:rPr>
          <w:sz w:val="21"/>
        </w:rPr>
        <w:t>、制定有病媒生物防制操作规程及相应药械操作规定，不同环境防制方法选择合理，先开展侵害调查和孳生地调查治理，制定防制方案，实施防制措施，并定期开展效果评价。</w:t>
      </w:r>
    </w:p>
    <w:p>
      <w:pPr>
        <w:pStyle w:val="null3"/>
        <w:ind w:firstLine="420"/>
      </w:pPr>
      <w:r>
        <w:rPr>
          <w:sz w:val="21"/>
        </w:rPr>
        <w:t>3</w:t>
      </w:r>
      <w:r>
        <w:rPr>
          <w:sz w:val="21"/>
        </w:rPr>
        <w:t>、作业安全措施</w:t>
      </w:r>
    </w:p>
    <w:p>
      <w:pPr>
        <w:pStyle w:val="null3"/>
        <w:ind w:firstLine="420"/>
      </w:pPr>
      <w:r>
        <w:rPr>
          <w:sz w:val="21"/>
        </w:rPr>
        <w:t>（1）建立健全药物管理制度，实行专人保管、专仓贮存、出入库登记的药物安全保管措施。</w:t>
      </w:r>
    </w:p>
    <w:p>
      <w:pPr>
        <w:pStyle w:val="null3"/>
        <w:ind w:firstLine="420"/>
      </w:pPr>
      <w:r>
        <w:rPr>
          <w:sz w:val="21"/>
        </w:rPr>
        <w:t>（2）施工人员严格安全生产规定，实施操作时，必须穿着专用工作服、安全帽、防毒口罩、防护手套和劳保鞋。严禁施工现场和操作期间抽烟与进食。对沾到皮肤上的药液要及时清洗。作业完毕后应及时清洗工具和双手、头脸等外露部位。对药剂过敏的人员，不能进行施药操作。</w:t>
      </w:r>
    </w:p>
    <w:p>
      <w:pPr>
        <w:pStyle w:val="null3"/>
        <w:ind w:firstLine="420"/>
      </w:pPr>
      <w:r>
        <w:rPr>
          <w:sz w:val="22"/>
        </w:rPr>
        <w:t xml:space="preserve"> </w:t>
      </w:r>
      <w:r>
        <w:rPr>
          <w:sz w:val="21"/>
        </w:rPr>
        <w:t>（3）要加强对环境的保护，严禁向周围植物随意喷药。严禁将清洗工具的污水随意倾倒。严禁把用空的废弃物随意乱抛。</w:t>
      </w:r>
    </w:p>
    <w:p>
      <w:pPr>
        <w:pStyle w:val="null3"/>
        <w:ind w:firstLine="420"/>
      </w:pPr>
      <w:r>
        <w:rPr>
          <w:sz w:val="22"/>
        </w:rPr>
        <w:t xml:space="preserve"> </w:t>
      </w:r>
      <w:r>
        <w:rPr>
          <w:sz w:val="21"/>
        </w:rPr>
        <w:t>（4）烟雾机在使用时应要机器启动和操作时，喷口应远离易燃易爆物品。药液喷射管是热元件，严禁与人体接触，更要阻止小孩靠近，以防烫伤。</w:t>
      </w:r>
    </w:p>
    <w:p>
      <w:pPr>
        <w:pStyle w:val="null3"/>
        <w:ind w:firstLine="420"/>
      </w:pPr>
      <w:r>
        <w:rPr>
          <w:sz w:val="22"/>
        </w:rPr>
        <w:t xml:space="preserve"> </w:t>
      </w:r>
      <w:r>
        <w:rPr>
          <w:sz w:val="21"/>
        </w:rPr>
        <w:t>（5）作业人员应站在上风向工作，遵循顺风、退步、换班喷洒的原则，3级以上风力时应暂停作业。</w:t>
      </w:r>
    </w:p>
    <w:p>
      <w:pPr>
        <w:pStyle w:val="null3"/>
        <w:ind w:firstLine="420"/>
      </w:pPr>
      <w:r>
        <w:rPr>
          <w:sz w:val="22"/>
        </w:rPr>
        <w:t xml:space="preserve"> </w:t>
      </w:r>
      <w:r>
        <w:rPr>
          <w:sz w:val="21"/>
        </w:rPr>
        <w:t>（6）药物配制应用定量容器，准确称量，按规定浓度配制。配药场所应保持空气流通，空气中药物浓度不得超过国家规定的最高容许浓度。在室外配药时，人应站在上风向。药液应随用随配，根据用量进行配制，不得随意倾倒。</w:t>
      </w:r>
    </w:p>
    <w:p>
      <w:pPr>
        <w:pStyle w:val="null3"/>
        <w:ind w:firstLine="420"/>
      </w:pPr>
      <w:r>
        <w:rPr>
          <w:sz w:val="22"/>
        </w:rPr>
        <w:t xml:space="preserve"> </w:t>
      </w:r>
      <w:r>
        <w:rPr>
          <w:sz w:val="21"/>
        </w:rPr>
        <w:t>（7）工作期间人员如果出现药物中毒，尽快让中毒者离开现场，对中毒者采取急救措施后带上农药包装物或标签尽快就近送医院治疗。</w:t>
      </w:r>
    </w:p>
    <w:p>
      <w:pPr>
        <w:pStyle w:val="null3"/>
        <w:ind w:firstLine="420"/>
      </w:pPr>
      <w:r>
        <w:rPr>
          <w:sz w:val="21"/>
        </w:rPr>
        <w:t xml:space="preserve"> 4</w:t>
      </w:r>
      <w:r>
        <w:rPr>
          <w:sz w:val="21"/>
        </w:rPr>
        <w:t>、开展技术指导。在开展镇区公共环境消杀的过程中，还需要配合市甲方加强和开展除“四害”的宣传发动工作，坚持广泛发动群众，提高市民的卫生意识，积极开展除“四害”消杀工作。在防治技术上、在行动组织上坚持科学方法，实行“以块为主，条块结合，块块负责，条条保证，综合治理”的方针，采取以控制、消除“四害”孳生地为主，化学防治并辅的综合防治措施。在统一行动工作的开展过程中，需要提供技术指导工作。</w:t>
      </w:r>
    </w:p>
    <w:p>
      <w:pPr>
        <w:pStyle w:val="null3"/>
        <w:ind w:firstLine="420"/>
      </w:pPr>
      <w:r>
        <w:rPr>
          <w:sz w:val="21"/>
        </w:rPr>
        <w:t>（三）工作内容</w:t>
      </w:r>
    </w:p>
    <w:p>
      <w:pPr>
        <w:pStyle w:val="null3"/>
        <w:ind w:firstLine="420"/>
        <w:jc w:val="both"/>
      </w:pPr>
      <w:r>
        <w:rPr>
          <w:sz w:val="21"/>
        </w:rPr>
        <w:t xml:space="preserve"> 1</w:t>
      </w:r>
      <w:r>
        <w:rPr>
          <w:sz w:val="21"/>
        </w:rPr>
        <w:t>、</w:t>
      </w:r>
      <w:r>
        <w:rPr>
          <w:sz w:val="21"/>
        </w:rPr>
        <w:t>根据《清远市病媒生物预防控制工作管理办法》等文件精神，以及进一步巩固广东省卫生城镇，为预防、控制和消除病媒生物危害，防止相关传染病发生与传播，开展病媒生物消杀服务工作，重点对源潭镇辖区范围(场所)内的大街小巷、市场、垃圾站（点）、厕所、绿化带、公厕、下水道、窑井等病媒生物擎生和栖息重点场所消杀控制，主要包括采用熏蒸和喷杀方式灭蚊蝇，投放毒谷和药物填塞鼠洞方式灭鼠等。同时按属地管理原则接受社区监督，有完整</w:t>
      </w:r>
      <w:r>
        <w:rPr>
          <w:sz w:val="21"/>
        </w:rPr>
        <w:t>服务</w:t>
      </w:r>
      <w:r>
        <w:rPr>
          <w:sz w:val="21"/>
        </w:rPr>
        <w:t>记录。</w:t>
      </w:r>
    </w:p>
    <w:p>
      <w:pPr>
        <w:pStyle w:val="null3"/>
        <w:ind w:firstLine="420"/>
      </w:pPr>
      <w:r>
        <w:rPr>
          <w:sz w:val="21"/>
        </w:rPr>
        <w:t xml:space="preserve"> 2</w:t>
      </w:r>
      <w:r>
        <w:rPr>
          <w:sz w:val="21"/>
        </w:rPr>
        <w:t>、配合做好源潭镇区内病媒生物危害应急处置工作，服务期内一旦出现本地病例需要积极做好相应的消杀工作。</w:t>
      </w:r>
    </w:p>
    <w:p>
      <w:pPr>
        <w:pStyle w:val="null3"/>
        <w:ind w:firstLine="420"/>
      </w:pPr>
      <w:r>
        <w:rPr>
          <w:sz w:val="21"/>
        </w:rPr>
        <w:t xml:space="preserve"> 3</w:t>
      </w:r>
      <w:r>
        <w:rPr>
          <w:sz w:val="21"/>
        </w:rPr>
        <w:t>、配合做好居民虫情报告处置，并有处置记录。</w:t>
      </w:r>
    </w:p>
    <w:p>
      <w:pPr>
        <w:pStyle w:val="null3"/>
        <w:ind w:firstLine="420"/>
      </w:pPr>
      <w:r>
        <w:rPr>
          <w:sz w:val="21"/>
        </w:rPr>
        <w:t xml:space="preserve"> 4</w:t>
      </w:r>
      <w:r>
        <w:rPr>
          <w:sz w:val="21"/>
        </w:rPr>
        <w:t>、全程配合全镇集中开展病媒生物统一防制活动。</w:t>
      </w:r>
    </w:p>
    <w:p>
      <w:pPr>
        <w:pStyle w:val="null3"/>
        <w:ind w:firstLine="420"/>
      </w:pPr>
      <w:r>
        <w:rPr>
          <w:sz w:val="21"/>
        </w:rPr>
        <w:t xml:space="preserve"> 5</w:t>
      </w:r>
      <w:r>
        <w:rPr>
          <w:sz w:val="21"/>
        </w:rPr>
        <w:t>、按照病媒生物种类消长或迎接考核检查需要增加消杀频次。</w:t>
      </w:r>
    </w:p>
    <w:p>
      <w:pPr>
        <w:pStyle w:val="null3"/>
        <w:ind w:firstLine="420"/>
      </w:pPr>
      <w:r>
        <w:rPr>
          <w:sz w:val="21"/>
        </w:rPr>
        <w:t xml:space="preserve"> 6</w:t>
      </w:r>
      <w:r>
        <w:rPr>
          <w:sz w:val="21"/>
        </w:rPr>
        <w:t>、继续加强对现有灭鼠毒饵站的管理和维护，灭鼠毒饵站内始终保持有新鲜毒饵，无外溢。</w:t>
      </w:r>
    </w:p>
    <w:p>
      <w:pPr>
        <w:pStyle w:val="null3"/>
        <w:ind w:firstLine="420"/>
      </w:pPr>
      <w:r>
        <w:rPr>
          <w:sz w:val="21"/>
        </w:rPr>
        <w:t xml:space="preserve"> 7</w:t>
      </w:r>
      <w:r>
        <w:rPr>
          <w:sz w:val="21"/>
        </w:rPr>
        <w:t>、开展重点行业及重点场所病媒生物侵害调查，有调查记录。</w:t>
      </w:r>
    </w:p>
    <w:p>
      <w:pPr>
        <w:pStyle w:val="null3"/>
        <w:ind w:firstLine="420"/>
      </w:pPr>
      <w:r>
        <w:rPr>
          <w:sz w:val="21"/>
        </w:rPr>
        <w:t xml:space="preserve"> 8</w:t>
      </w:r>
      <w:r>
        <w:rPr>
          <w:sz w:val="21"/>
        </w:rPr>
        <w:t>、开展各类病媒生物孳生地或孳生场所调查，有调查处置记录台账。</w:t>
      </w:r>
    </w:p>
    <w:p>
      <w:pPr>
        <w:pStyle w:val="null3"/>
        <w:ind w:firstLine="420"/>
      </w:pPr>
      <w:r>
        <w:rPr>
          <w:sz w:val="21"/>
        </w:rPr>
        <w:t xml:space="preserve"> 9</w:t>
      </w:r>
      <w:r>
        <w:rPr>
          <w:sz w:val="21"/>
        </w:rPr>
        <w:t>、开展病媒生物控制效果（自查）评价，有评价资料。</w:t>
      </w:r>
    </w:p>
    <w:p>
      <w:pPr>
        <w:pStyle w:val="null3"/>
        <w:ind w:firstLine="420"/>
      </w:pPr>
      <w:r>
        <w:rPr>
          <w:sz w:val="21"/>
        </w:rPr>
        <w:t xml:space="preserve"> 10</w:t>
      </w:r>
      <w:r>
        <w:rPr>
          <w:sz w:val="21"/>
        </w:rPr>
        <w:t>、完善病媒生物防制工作相关资料的整理和归档，</w:t>
      </w:r>
      <w:r>
        <w:rPr>
          <w:sz w:val="21"/>
        </w:rPr>
        <w:t>制备</w:t>
      </w:r>
      <w:r>
        <w:rPr>
          <w:sz w:val="21"/>
        </w:rPr>
        <w:t>完整病媒生物防制迎检材料。</w:t>
      </w:r>
    </w:p>
    <w:p>
      <w:pPr>
        <w:pStyle w:val="null3"/>
        <w:ind w:firstLine="420"/>
      </w:pPr>
      <w:r>
        <w:rPr>
          <w:sz w:val="21"/>
        </w:rPr>
        <w:t xml:space="preserve"> 11</w:t>
      </w:r>
      <w:r>
        <w:rPr>
          <w:sz w:val="21"/>
        </w:rPr>
        <w:t>、配合</w:t>
      </w:r>
      <w:r>
        <w:rPr>
          <w:sz w:val="21"/>
        </w:rPr>
        <w:t>甲方</w:t>
      </w:r>
      <w:r>
        <w:rPr>
          <w:sz w:val="21"/>
        </w:rPr>
        <w:t>做好其他病媒生物防制工作事宜。</w:t>
      </w:r>
    </w:p>
    <w:p>
      <w:pPr>
        <w:pStyle w:val="null3"/>
        <w:ind w:firstLine="420"/>
      </w:pPr>
      <w:r>
        <w:rPr>
          <w:sz w:val="21"/>
        </w:rPr>
        <w:t>（四）工作标准</w:t>
      </w:r>
    </w:p>
    <w:p>
      <w:pPr>
        <w:pStyle w:val="null3"/>
        <w:ind w:firstLine="420"/>
      </w:pPr>
      <w:r>
        <w:rPr>
          <w:sz w:val="21"/>
        </w:rPr>
        <w:t xml:space="preserve"> 1</w:t>
      </w:r>
      <w:r>
        <w:rPr>
          <w:sz w:val="21"/>
        </w:rPr>
        <w:t>、鼠类：中华人民共和国国家标准《病媒生物密度控制水平一鼠类》GB/T27770-2011。</w:t>
      </w:r>
    </w:p>
    <w:p>
      <w:pPr>
        <w:pStyle w:val="null3"/>
        <w:ind w:firstLine="420"/>
      </w:pPr>
      <w:r>
        <w:rPr>
          <w:sz w:val="21"/>
        </w:rPr>
        <w:t xml:space="preserve"> 2</w:t>
      </w:r>
      <w:r>
        <w:rPr>
          <w:sz w:val="21"/>
        </w:rPr>
        <w:t>、蚊类：中华人民共和国国家标准《病媒生物密度控制水平一蚊类》GB/T27771-2011。</w:t>
      </w:r>
    </w:p>
    <w:p>
      <w:pPr>
        <w:pStyle w:val="null3"/>
        <w:ind w:firstLine="420"/>
      </w:pPr>
      <w:r>
        <w:rPr>
          <w:sz w:val="21"/>
        </w:rPr>
        <w:t xml:space="preserve"> 3</w:t>
      </w:r>
      <w:r>
        <w:rPr>
          <w:sz w:val="21"/>
        </w:rPr>
        <w:t>、蝇类：中华人民共和国国家标准《病媒生物密度控制水平一蝇类》GB/T27772-2011。</w:t>
      </w:r>
    </w:p>
    <w:p>
      <w:pPr>
        <w:pStyle w:val="null3"/>
        <w:ind w:firstLine="420"/>
      </w:pPr>
      <w:r>
        <w:rPr>
          <w:sz w:val="21"/>
        </w:rPr>
        <w:t xml:space="preserve"> 4</w:t>
      </w:r>
      <w:r>
        <w:rPr>
          <w:sz w:val="21"/>
        </w:rPr>
        <w:t>、蟑螂：中华人民共和国国家标准《病媒生物密度控制水平一蜚蠊》GB/T27773-2011。</w:t>
      </w:r>
    </w:p>
    <w:p>
      <w:pPr>
        <w:pStyle w:val="null3"/>
        <w:ind w:firstLine="420"/>
      </w:pPr>
      <w:r>
        <w:rPr>
          <w:sz w:val="22"/>
        </w:rPr>
        <w:t xml:space="preserve"> </w:t>
      </w:r>
      <w:r>
        <w:rPr>
          <w:sz w:val="21"/>
        </w:rPr>
        <w:t>以上四项均达到 C 级标准或以上。</w:t>
      </w:r>
    </w:p>
    <w:p>
      <w:pPr>
        <w:pStyle w:val="null3"/>
        <w:ind w:firstLine="420"/>
      </w:pPr>
      <w:r>
        <w:rPr>
          <w:sz w:val="21"/>
        </w:rPr>
        <w:t>（五）工作措施</w:t>
      </w:r>
    </w:p>
    <w:p>
      <w:pPr>
        <w:pStyle w:val="null3"/>
        <w:ind w:firstLine="420"/>
      </w:pPr>
      <w:r>
        <w:rPr>
          <w:sz w:val="21"/>
        </w:rPr>
        <w:t xml:space="preserve"> 1</w:t>
      </w:r>
      <w:r>
        <w:rPr>
          <w:sz w:val="21"/>
        </w:rPr>
        <w:t>、老鼠防制</w:t>
      </w:r>
    </w:p>
    <w:p>
      <w:pPr>
        <w:pStyle w:val="null3"/>
        <w:ind w:firstLine="420"/>
      </w:pPr>
      <w:r>
        <w:rPr>
          <w:sz w:val="22"/>
        </w:rPr>
        <w:t xml:space="preserve"> </w:t>
      </w:r>
      <w:r>
        <w:rPr>
          <w:sz w:val="21"/>
        </w:rPr>
        <w:t>（1）对源潭镇范围的毒鼠屋全面检查，清理毒饵残渣，潮湿的鼠屋清理晾干后再投放药剂。</w:t>
      </w:r>
    </w:p>
    <w:p>
      <w:pPr>
        <w:pStyle w:val="null3"/>
        <w:ind w:firstLine="420"/>
      </w:pPr>
      <w:r>
        <w:rPr>
          <w:sz w:val="22"/>
        </w:rPr>
        <w:t xml:space="preserve"> </w:t>
      </w:r>
      <w:r>
        <w:rPr>
          <w:sz w:val="21"/>
        </w:rPr>
        <w:t>（2）在源潭镇范围全面寻找老鼠隐蔽活动的场所，有针对性地进行投放灭鼠药饵。</w:t>
      </w:r>
    </w:p>
    <w:p>
      <w:pPr>
        <w:pStyle w:val="null3"/>
        <w:ind w:firstLine="420"/>
      </w:pPr>
      <w:r>
        <w:rPr>
          <w:sz w:val="22"/>
        </w:rPr>
        <w:t xml:space="preserve"> </w:t>
      </w:r>
      <w:r>
        <w:rPr>
          <w:sz w:val="21"/>
        </w:rPr>
        <w:t>（3）对源潭镇范围内密度高的场所进行重点投药，并根据鼠药的投放原则，每堆20-25克。</w:t>
      </w:r>
    </w:p>
    <w:p>
      <w:pPr>
        <w:pStyle w:val="null3"/>
        <w:ind w:firstLine="420"/>
      </w:pPr>
      <w:r>
        <w:rPr>
          <w:sz w:val="22"/>
        </w:rPr>
        <w:t xml:space="preserve"> </w:t>
      </w:r>
      <w:r>
        <w:rPr>
          <w:sz w:val="21"/>
        </w:rPr>
        <w:t>（4）投放鼠药后每天检查一次，连续3-5天，发现老鼠盗食及时补投，吃多少补多少，吃光加倍补投，保持长期有灭鼠毒饵存在。</w:t>
      </w:r>
    </w:p>
    <w:p>
      <w:pPr>
        <w:pStyle w:val="null3"/>
        <w:ind w:firstLine="420"/>
      </w:pPr>
      <w:r>
        <w:rPr>
          <w:sz w:val="22"/>
        </w:rPr>
        <w:t xml:space="preserve"> </w:t>
      </w:r>
      <w:r>
        <w:rPr>
          <w:sz w:val="21"/>
        </w:rPr>
        <w:t>（5）对源潭镇范围内公共外环境全方位实行清理死鼠、无害化处理鼠尸、堵鼠洞、清鼠粪，并记录现场情况。</w:t>
      </w:r>
    </w:p>
    <w:p>
      <w:pPr>
        <w:pStyle w:val="null3"/>
        <w:ind w:firstLine="420"/>
      </w:pPr>
      <w:r>
        <w:rPr>
          <w:sz w:val="21"/>
        </w:rPr>
        <w:t xml:space="preserve"> 2</w:t>
      </w:r>
      <w:r>
        <w:rPr>
          <w:sz w:val="21"/>
        </w:rPr>
        <w:t>、蚊虫防制</w:t>
      </w:r>
    </w:p>
    <w:p>
      <w:pPr>
        <w:pStyle w:val="null3"/>
        <w:ind w:firstLine="420"/>
      </w:pPr>
      <w:r>
        <w:rPr>
          <w:sz w:val="22"/>
        </w:rPr>
        <w:t xml:space="preserve"> </w:t>
      </w:r>
      <w:r>
        <w:rPr>
          <w:sz w:val="21"/>
        </w:rPr>
        <w:t>（1）对源潭镇范围内公共外环境全面清理各种容器积水，翻盆倒罐倾倒容器积水，包括废旧轮胎、缸、罐、塑料容器、罐盒、玻璃瓶、泡沫饭盒等积水物清洁干净。</w:t>
      </w:r>
    </w:p>
    <w:p>
      <w:pPr>
        <w:pStyle w:val="null3"/>
        <w:ind w:firstLine="420"/>
      </w:pPr>
      <w:r>
        <w:rPr>
          <w:sz w:val="22"/>
        </w:rPr>
        <w:t xml:space="preserve"> </w:t>
      </w:r>
      <w:r>
        <w:rPr>
          <w:sz w:val="21"/>
        </w:rPr>
        <w:t>（2）对污水沟、下水道、沉沙井、无法清除的积水投放倍硫磷、苏云金杆菌等有机磷药物处理。</w:t>
      </w:r>
    </w:p>
    <w:p>
      <w:pPr>
        <w:pStyle w:val="null3"/>
        <w:ind w:firstLine="420"/>
      </w:pPr>
      <w:r>
        <w:rPr>
          <w:sz w:val="22"/>
        </w:rPr>
        <w:t xml:space="preserve"> </w:t>
      </w:r>
      <w:r>
        <w:rPr>
          <w:sz w:val="21"/>
        </w:rPr>
        <w:t>（3）对源潭镇范围内公共外环境的绿化带、花基等进行药物滞留喷杀，杀灭栖息停留的成幼蚊。</w:t>
      </w:r>
    </w:p>
    <w:p>
      <w:pPr>
        <w:pStyle w:val="null3"/>
        <w:ind w:firstLine="420"/>
      </w:pPr>
      <w:r>
        <w:rPr>
          <w:sz w:val="22"/>
        </w:rPr>
        <w:t xml:space="preserve"> </w:t>
      </w:r>
      <w:r>
        <w:rPr>
          <w:sz w:val="21"/>
        </w:rPr>
        <w:t>（4）对源潭镇范围内的公共休闲，活动集中的场所等进行卫生药物喷洒，尽快降低蚊、蝇、蟑等病媒生物的危害。</w:t>
      </w:r>
    </w:p>
    <w:p>
      <w:pPr>
        <w:pStyle w:val="null3"/>
        <w:ind w:firstLine="420"/>
      </w:pPr>
      <w:r>
        <w:rPr>
          <w:sz w:val="22"/>
        </w:rPr>
        <w:t xml:space="preserve"> </w:t>
      </w:r>
      <w:r>
        <w:rPr>
          <w:sz w:val="21"/>
        </w:rPr>
        <w:t>（5）用烟雾机对源潭镇范围内公共外环境下水道、沉沙井、污水沟、电缆沟、地线沟等进行热烟雾熏杀，杀灭蚊虫、蟑螂。</w:t>
      </w:r>
    </w:p>
    <w:p>
      <w:pPr>
        <w:pStyle w:val="null3"/>
        <w:ind w:firstLine="420"/>
      </w:pPr>
      <w:r>
        <w:rPr>
          <w:sz w:val="21"/>
        </w:rPr>
        <w:t xml:space="preserve"> 3</w:t>
      </w:r>
      <w:r>
        <w:rPr>
          <w:sz w:val="21"/>
        </w:rPr>
        <w:t>、苍蝇防制</w:t>
      </w:r>
    </w:p>
    <w:p>
      <w:pPr>
        <w:pStyle w:val="null3"/>
        <w:ind w:firstLine="420"/>
      </w:pPr>
      <w:r>
        <w:rPr>
          <w:sz w:val="22"/>
        </w:rPr>
        <w:t xml:space="preserve"> </w:t>
      </w:r>
      <w:r>
        <w:rPr>
          <w:sz w:val="21"/>
        </w:rPr>
        <w:t>（1）对源潭镇范围内公共外环境的垃圾收集点（桶）、垃圾屋、卫生死角、污物堆（池）、绿化带等地进行滞留喷杀处理蝇的孳生。</w:t>
      </w:r>
    </w:p>
    <w:p>
      <w:pPr>
        <w:pStyle w:val="null3"/>
        <w:ind w:firstLine="420"/>
      </w:pPr>
      <w:r>
        <w:rPr>
          <w:sz w:val="22"/>
        </w:rPr>
        <w:t xml:space="preserve"> </w:t>
      </w:r>
      <w:r>
        <w:rPr>
          <w:sz w:val="21"/>
        </w:rPr>
        <w:t>（2）对源潭镇范围内公共外环境的绿化带、花基进行大面积喷洒灭成蝇。</w:t>
      </w:r>
    </w:p>
    <w:p>
      <w:pPr>
        <w:pStyle w:val="null3"/>
        <w:ind w:firstLine="420"/>
      </w:pPr>
      <w:r>
        <w:rPr>
          <w:sz w:val="22"/>
        </w:rPr>
        <w:t xml:space="preserve"> </w:t>
      </w:r>
      <w:r>
        <w:rPr>
          <w:sz w:val="21"/>
        </w:rPr>
        <w:t>（3）对源潭镇范围内公共外环境的垃圾（桶）、垃圾屋、垃圾中转站、进行药物滞留喷杀。</w:t>
      </w:r>
    </w:p>
    <w:p>
      <w:pPr>
        <w:pStyle w:val="null3"/>
        <w:ind w:firstLine="420"/>
      </w:pPr>
      <w:r>
        <w:rPr>
          <w:sz w:val="21"/>
        </w:rPr>
        <w:t xml:space="preserve"> 4</w:t>
      </w:r>
      <w:r>
        <w:rPr>
          <w:sz w:val="21"/>
        </w:rPr>
        <w:t>、蟑螂防制</w:t>
      </w:r>
    </w:p>
    <w:p>
      <w:pPr>
        <w:pStyle w:val="null3"/>
        <w:ind w:firstLine="420"/>
      </w:pPr>
      <w:r>
        <w:rPr>
          <w:sz w:val="22"/>
        </w:rPr>
        <w:t xml:space="preserve"> </w:t>
      </w:r>
      <w:r>
        <w:rPr>
          <w:sz w:val="21"/>
        </w:rPr>
        <w:t>（1）对源潭镇范围内公共外环境范围内的沟渠、下水道、沙井口用热雾剂杀灭蟑螂（专用设备）。</w:t>
      </w:r>
    </w:p>
    <w:p>
      <w:pPr>
        <w:pStyle w:val="null3"/>
        <w:ind w:firstLine="420"/>
      </w:pPr>
      <w:r>
        <w:rPr>
          <w:sz w:val="22"/>
        </w:rPr>
        <w:t xml:space="preserve"> </w:t>
      </w:r>
      <w:r>
        <w:rPr>
          <w:sz w:val="21"/>
        </w:rPr>
        <w:t>（2）对源潭镇范围内公共外环境范围内的垃圾收集点（桶）、公厕、化粪池、沙井等孳生地进行药物喷杀处理，防止蟑螂孳生。</w:t>
      </w:r>
    </w:p>
    <w:p>
      <w:pPr>
        <w:pStyle w:val="null3"/>
        <w:ind w:firstLine="420"/>
      </w:pPr>
      <w:r>
        <w:rPr>
          <w:sz w:val="22"/>
        </w:rPr>
        <w:t xml:space="preserve"> </w:t>
      </w:r>
      <w:r>
        <w:rPr>
          <w:sz w:val="21"/>
        </w:rPr>
        <w:t>（3）清除市场、商店外存在的蟑迹（包括活蟑、蟑尸、蟑粪、卵鞘、残存肢、体、翅、蜕皮），防止蟑螂聚居繁殖。</w:t>
      </w:r>
    </w:p>
    <w:p>
      <w:pPr>
        <w:pStyle w:val="null3"/>
        <w:ind w:firstLine="420"/>
      </w:pPr>
      <w:r>
        <w:rPr>
          <w:sz w:val="21"/>
        </w:rPr>
        <w:t>（六）记录资料</w:t>
      </w:r>
    </w:p>
    <w:p>
      <w:pPr>
        <w:pStyle w:val="null3"/>
        <w:ind w:firstLine="420"/>
      </w:pPr>
      <w:r>
        <w:rPr>
          <w:sz w:val="21"/>
        </w:rPr>
        <w:t>全部作业过程，均采取“表格</w:t>
      </w:r>
      <w:r>
        <w:rPr>
          <w:sz w:val="21"/>
        </w:rPr>
        <w:t>（含照片）</w:t>
      </w:r>
      <w:r>
        <w:rPr>
          <w:sz w:val="21"/>
        </w:rPr>
        <w:t>记录”与“电脑存档”相结合的方式来完成，制定统一的调查、投药、检查登记文书表格，施工组每天的工作记录详细明确，并将记录表格</w:t>
      </w:r>
      <w:r>
        <w:rPr>
          <w:sz w:val="21"/>
        </w:rPr>
        <w:t>（含照片）</w:t>
      </w:r>
      <w:r>
        <w:rPr>
          <w:sz w:val="21"/>
        </w:rPr>
        <w:t>全面输入电脑存档，以作为下一步消杀行动和施工效果考核的重要依据。</w:t>
      </w:r>
    </w:p>
    <w:p>
      <w:pPr>
        <w:pStyle w:val="null3"/>
      </w:pPr>
      <w:r>
        <w:rPr>
          <w:sz w:val="21"/>
          <w:b/>
        </w:rPr>
        <w:t>五、验收要求</w:t>
      </w:r>
    </w:p>
    <w:p>
      <w:pPr>
        <w:pStyle w:val="null3"/>
        <w:ind w:firstLine="420"/>
      </w:pPr>
      <w:r>
        <w:rPr>
          <w:sz w:val="21"/>
        </w:rPr>
        <w:t>1</w:t>
      </w:r>
      <w:r>
        <w:rPr>
          <w:sz w:val="21"/>
        </w:rPr>
        <w:t>、验收时间：</w:t>
      </w:r>
      <w:r>
        <w:rPr>
          <w:sz w:val="21"/>
        </w:rPr>
        <w:t>乙方</w:t>
      </w:r>
      <w:r>
        <w:rPr>
          <w:sz w:val="21"/>
        </w:rPr>
        <w:t>项目完成后，认为达到服务要求的，应向甲方提出书面验收申请，甲方无异议的，7个日历天内组织验收，验收应在甲方与</w:t>
      </w:r>
      <w:r>
        <w:rPr>
          <w:sz w:val="21"/>
        </w:rPr>
        <w:t>乙方</w:t>
      </w:r>
      <w:r>
        <w:rPr>
          <w:sz w:val="21"/>
        </w:rPr>
        <w:t>双方共同参加下进行。</w:t>
      </w:r>
    </w:p>
    <w:p>
      <w:pPr>
        <w:pStyle w:val="null3"/>
        <w:ind w:firstLine="420"/>
      </w:pPr>
      <w:r>
        <w:rPr>
          <w:sz w:val="21"/>
        </w:rPr>
        <w:t>2</w:t>
      </w:r>
      <w:r>
        <w:rPr>
          <w:sz w:val="21"/>
        </w:rPr>
        <w:t>、验收内容：本服务项目的采购需求内容已全部完成。</w:t>
      </w:r>
    </w:p>
    <w:p>
      <w:pPr>
        <w:pStyle w:val="null3"/>
        <w:ind w:firstLine="420"/>
      </w:pPr>
      <w:r>
        <w:rPr>
          <w:sz w:val="21"/>
        </w:rPr>
        <w:t>3</w:t>
      </w:r>
      <w:r>
        <w:rPr>
          <w:sz w:val="21"/>
        </w:rPr>
        <w:t>、验收按照国家或行业有关规定、规范进行（若无相关的规定、规范可双方协商验收）。</w:t>
      </w:r>
    </w:p>
    <w:p>
      <w:pPr>
        <w:pStyle w:val="null3"/>
        <w:ind w:firstLine="420"/>
      </w:pPr>
      <w:r>
        <w:rPr>
          <w:sz w:val="21"/>
        </w:rPr>
        <w:t>4</w:t>
      </w:r>
      <w:r>
        <w:rPr>
          <w:sz w:val="21"/>
        </w:rPr>
        <w:t>、验收时如发现服务内容不符合项目需求规定之情形，甲方应作出详尽的现场记录，并交由</w:t>
      </w:r>
      <w:r>
        <w:rPr>
          <w:sz w:val="21"/>
        </w:rPr>
        <w:t>乙方</w:t>
      </w:r>
      <w:r>
        <w:rPr>
          <w:sz w:val="21"/>
        </w:rPr>
        <w:t>签字确认，或由甲方与</w:t>
      </w:r>
      <w:r>
        <w:rPr>
          <w:sz w:val="21"/>
        </w:rPr>
        <w:t>乙方</w:t>
      </w:r>
      <w:r>
        <w:rPr>
          <w:sz w:val="21"/>
        </w:rPr>
        <w:t>双方签署备忘录。此现场记录或备忘录可用作补充、缺失的有效证据。由此产生的有关费用由</w:t>
      </w:r>
      <w:r>
        <w:rPr>
          <w:sz w:val="21"/>
        </w:rPr>
        <w:t>乙方</w:t>
      </w:r>
      <w:r>
        <w:rPr>
          <w:sz w:val="21"/>
        </w:rPr>
        <w:t>承担。</w:t>
      </w:r>
    </w:p>
    <w:p>
      <w:pPr>
        <w:pStyle w:val="null3"/>
      </w:pPr>
      <w:r>
        <w:rPr>
          <w:sz w:val="21"/>
          <w:b/>
        </w:rPr>
        <w:t>六、</w:t>
      </w:r>
      <w:r>
        <w:rPr>
          <w:sz w:val="21"/>
          <w:b/>
        </w:rPr>
        <w:t>服务</w:t>
      </w:r>
      <w:r>
        <w:rPr>
          <w:sz w:val="21"/>
          <w:b/>
        </w:rPr>
        <w:t>及考核</w:t>
      </w:r>
      <w:r>
        <w:rPr>
          <w:sz w:val="21"/>
          <w:b/>
        </w:rPr>
        <w:t>要求</w:t>
      </w:r>
    </w:p>
    <w:p>
      <w:pPr>
        <w:pStyle w:val="null3"/>
        <w:ind w:firstLine="420"/>
      </w:pPr>
      <w:r>
        <w:rPr>
          <w:sz w:val="21"/>
        </w:rPr>
        <w:t>1、乙方组织专业人员，对源潭镇区公共环境进行病媒生物防制摸底调查， 制定施工和技术方案。工作流程、作业地点、用药效果等，每</w:t>
      </w:r>
      <w:r>
        <w:rPr>
          <w:sz w:val="21"/>
        </w:rPr>
        <w:t>次消杀服务工作</w:t>
      </w:r>
      <w:r>
        <w:rPr>
          <w:sz w:val="21"/>
        </w:rPr>
        <w:t>要有明细报表。</w:t>
      </w:r>
    </w:p>
    <w:p>
      <w:pPr>
        <w:pStyle w:val="null3"/>
        <w:ind w:firstLine="420"/>
      </w:pPr>
      <w:r>
        <w:rPr>
          <w:sz w:val="21"/>
        </w:rPr>
        <w:t>2、乙方服务频次</w:t>
      </w:r>
      <w:r>
        <w:rPr>
          <w:sz w:val="21"/>
        </w:rPr>
        <w:t>按甲方的实际工作安排</w:t>
      </w:r>
      <w:r>
        <w:rPr>
          <w:sz w:val="21"/>
        </w:rPr>
        <w:t>，如出现病媒生物密度监测结果不达标或迎检需要增加消杀频次的按甲方要求随时配合增加频次，以确保消杀效果。</w:t>
      </w:r>
    </w:p>
    <w:p>
      <w:pPr>
        <w:pStyle w:val="null3"/>
        <w:ind w:firstLine="420"/>
      </w:pPr>
      <w:r>
        <w:rPr>
          <w:sz w:val="21"/>
        </w:rPr>
        <w:t>3、乙方必须按甲方项目实际情况及工作需要进行作业（如有违约情况甲方有权拒绝付款）。</w:t>
      </w:r>
    </w:p>
    <w:p>
      <w:pPr>
        <w:pStyle w:val="null3"/>
        <w:ind w:firstLine="420"/>
      </w:pPr>
      <w:r>
        <w:rPr>
          <w:sz w:val="21"/>
        </w:rPr>
        <w:t>4、</w:t>
      </w:r>
      <w:r>
        <w:rPr>
          <w:sz w:val="21"/>
        </w:rPr>
        <w:t>每个子项目</w:t>
      </w:r>
      <w:r>
        <w:rPr>
          <w:sz w:val="21"/>
        </w:rPr>
        <w:t>服务</w:t>
      </w:r>
      <w:r>
        <w:rPr>
          <w:sz w:val="21"/>
        </w:rPr>
        <w:t>完成</w:t>
      </w:r>
      <w:r>
        <w:rPr>
          <w:sz w:val="21"/>
        </w:rPr>
        <w:t>后，鼠、蚊、蝇、蟑螂的密度达到国家病媒生物密度控制水平标准 C 级要求。</w:t>
      </w:r>
    </w:p>
    <w:p>
      <w:pPr>
        <w:pStyle w:val="null3"/>
        <w:ind w:firstLine="420"/>
      </w:pPr>
      <w:r>
        <w:rPr>
          <w:sz w:val="21"/>
        </w:rPr>
        <w:t>5、在服务区域内开展常态化消杀，消杀不到位的、每发现一次，扣除</w:t>
      </w:r>
      <w:r>
        <w:rPr>
          <w:sz w:val="21"/>
        </w:rPr>
        <w:t>当次消杀</w:t>
      </w:r>
      <w:r>
        <w:rPr>
          <w:sz w:val="21"/>
        </w:rPr>
        <w:t>服务费的</w:t>
      </w:r>
      <w:r>
        <w:rPr>
          <w:sz w:val="21"/>
        </w:rPr>
        <w:t>5%</w:t>
      </w:r>
      <w:r>
        <w:rPr>
          <w:sz w:val="21"/>
        </w:rPr>
        <w:t>。</w:t>
      </w:r>
      <w:r>
        <w:rPr>
          <w:sz w:val="21"/>
        </w:rPr>
        <w:t>如</w:t>
      </w:r>
      <w:r>
        <w:rPr>
          <w:sz w:val="21"/>
        </w:rPr>
        <w:t>发现</w:t>
      </w:r>
      <w:r>
        <w:rPr>
          <w:sz w:val="21"/>
        </w:rPr>
        <w:t>乙方</w:t>
      </w:r>
      <w:r>
        <w:rPr>
          <w:sz w:val="21"/>
        </w:rPr>
        <w:t>使用违禁药品的，</w:t>
      </w:r>
      <w:r>
        <w:rPr>
          <w:sz w:val="21"/>
        </w:rPr>
        <w:t>甲方</w:t>
      </w:r>
      <w:r>
        <w:rPr>
          <w:sz w:val="21"/>
        </w:rPr>
        <w:t>将终止合同关系，并拒付服务费造成严重后果的，将依法追究</w:t>
      </w:r>
      <w:r>
        <w:rPr>
          <w:sz w:val="21"/>
        </w:rPr>
        <w:t>乙方</w:t>
      </w:r>
      <w:r>
        <w:rPr>
          <w:sz w:val="21"/>
        </w:rPr>
        <w:t>法律责任。</w:t>
      </w:r>
      <w:r>
        <w:rPr>
          <w:sz w:val="21"/>
        </w:rPr>
        <w:t>乙方</w:t>
      </w:r>
      <w:r>
        <w:rPr>
          <w:sz w:val="21"/>
        </w:rPr>
        <w:t>应建立药品储存、分发、使用、回收制度和出入库登记等制度，经检查药品消杀记录制度不落实，药械使用不科学、不规范，消杀人员防护不到位，将扣除</w:t>
      </w:r>
      <w:r>
        <w:rPr>
          <w:sz w:val="21"/>
        </w:rPr>
        <w:t>下一期结算费用的3%。</w:t>
      </w:r>
    </w:p>
    <w:p>
      <w:pPr>
        <w:pStyle w:val="null3"/>
      </w:pPr>
      <w:r>
        <w:rPr>
          <w:sz w:val="21"/>
          <w:b/>
        </w:rPr>
        <w:t>七、售后服务</w:t>
      </w:r>
    </w:p>
    <w:p>
      <w:pPr>
        <w:pStyle w:val="null3"/>
        <w:ind w:firstLine="420"/>
      </w:pPr>
      <w:r>
        <w:rPr>
          <w:sz w:val="21"/>
        </w:rPr>
        <w:t>1、乙方严格按</w:t>
      </w:r>
      <w:r>
        <w:rPr>
          <w:sz w:val="21"/>
        </w:rPr>
        <w:t>实施</w:t>
      </w:r>
      <w:r>
        <w:rPr>
          <w:sz w:val="21"/>
        </w:rPr>
        <w:t>方案执行，服务质量按照中华人民共和国国家标准《病媒生物密度控制水平一鼠类》GB/T27770-2011、《病媒生物密度控制水平一蚊类》GB/T27771-2011、中华人民共和国国家标准《病媒生物密度控制水平一蝇类》GB/T27772-2011、中华人民共和国国家标准《病媒生物密度控制水平一蜚蠊》GB/T27773-2011中确定的四害消杀标准执行。鼠类、蚊虫、蝇类、蟑螂密度控制水平达到C级以上。</w:t>
      </w:r>
    </w:p>
    <w:p>
      <w:pPr>
        <w:pStyle w:val="null3"/>
        <w:ind w:firstLine="420"/>
      </w:pPr>
      <w:r>
        <w:rPr>
          <w:sz w:val="21"/>
        </w:rPr>
        <w:t>2、安全生产管理承诺</w:t>
      </w:r>
    </w:p>
    <w:p>
      <w:pPr>
        <w:pStyle w:val="null3"/>
        <w:ind w:firstLine="420"/>
      </w:pPr>
      <w:r>
        <w:rPr>
          <w:sz w:val="21"/>
        </w:rPr>
        <w:t>1）严格按照作业方案的安全制度执行。保证在工作中做好个人防护，不发生任何重大安全事故和泄密事件。如在提供服务工作的期间出现因成交供应商管理失误、员工操作不当所造成的任何损失，成交供应商将予以承担。</w:t>
      </w:r>
    </w:p>
    <w:p>
      <w:pPr>
        <w:pStyle w:val="null3"/>
        <w:ind w:firstLine="420"/>
      </w:pPr>
      <w:r>
        <w:rPr>
          <w:sz w:val="21"/>
        </w:rPr>
        <w:t>2）乙方派驻本项目服务的工作人员均经培训合格，并按要求持证上岗。</w:t>
      </w:r>
    </w:p>
    <w:p>
      <w:pPr>
        <w:pStyle w:val="null3"/>
        <w:ind w:firstLine="420"/>
      </w:pPr>
      <w:r>
        <w:rPr>
          <w:sz w:val="21"/>
        </w:rPr>
        <w:t>3）乙方在本项目服务期间自觉接受相关部门和上级业务部门的监督和管理，对</w:t>
      </w:r>
      <w:r>
        <w:rPr>
          <w:sz w:val="21"/>
        </w:rPr>
        <w:t>其</w:t>
      </w:r>
      <w:r>
        <w:rPr>
          <w:sz w:val="21"/>
        </w:rPr>
        <w:t>提出的意见和建议30分钟内做出响应，1小时内到达现场。</w:t>
      </w:r>
    </w:p>
    <w:p>
      <w:pPr>
        <w:pStyle w:val="null3"/>
        <w:ind w:firstLine="420"/>
      </w:pPr>
      <w:r>
        <w:rPr>
          <w:sz w:val="21"/>
        </w:rPr>
        <w:t>4）乙方在为项目提供病媒生物防制（除“四害”）消杀服务期间坚持“以人为本，健康环保”的原则，采取高效低毒对人体无公害的方法进行消杀服务，保证所有服务用药持有“三证”并符合政府部门规定要求，否则愿意接受主管部门的相关处罚。</w:t>
      </w:r>
    </w:p>
    <w:p>
      <w:pPr>
        <w:pStyle w:val="null3"/>
        <w:ind w:firstLine="420"/>
      </w:pPr>
      <w:r>
        <w:rPr>
          <w:sz w:val="21"/>
        </w:rPr>
        <w:t>3、乙方承诺服务期间每次</w:t>
      </w:r>
      <w:r>
        <w:rPr>
          <w:sz w:val="21"/>
        </w:rPr>
        <w:t>消杀服务</w:t>
      </w:r>
      <w:r>
        <w:rPr>
          <w:sz w:val="21"/>
        </w:rPr>
        <w:t>结果均达到双方约定要求，如验收不合格将对项目服务质量进行整改，直至整改合格通过验收为止。</w:t>
      </w:r>
    </w:p>
    <w:p>
      <w:pPr>
        <w:pStyle w:val="null3"/>
        <w:ind w:firstLine="420"/>
      </w:pPr>
      <w:r>
        <w:rPr>
          <w:sz w:val="21"/>
        </w:rPr>
        <w:t>4、保障、应急服务承诺</w:t>
      </w:r>
    </w:p>
    <w:p>
      <w:pPr>
        <w:pStyle w:val="null3"/>
        <w:ind w:firstLine="420"/>
      </w:pPr>
      <w:r>
        <w:rPr>
          <w:sz w:val="21"/>
        </w:rPr>
        <w:t>1）乙方做好每次国家、省、市、区检查团线路图必检单位的内、外环境病媒生物防制（除“四害”）工作。迎检前加强消杀力度，确保四害密度指标达到国家规定的标准，使迎检工作的顺利进行。</w:t>
      </w:r>
    </w:p>
    <w:p>
      <w:pPr>
        <w:pStyle w:val="null3"/>
        <w:ind w:firstLine="420"/>
      </w:pPr>
      <w:r>
        <w:rPr>
          <w:sz w:val="21"/>
        </w:rPr>
        <w:t>2）乙方承诺在发生突发公共卫生事件情况下，根据上级的指令开展突发公共卫生的应急控制、技术指导和保障工作。成立有不少于3人应急队，能迅速加派人手进行疫点应急消杀，降低四害密度指标。</w:t>
      </w:r>
    </w:p>
    <w:p>
      <w:pPr>
        <w:pStyle w:val="null3"/>
        <w:ind w:firstLine="420"/>
      </w:pPr>
      <w:r>
        <w:rPr>
          <w:sz w:val="21"/>
        </w:rPr>
        <w:t>3）乙方应指导范围内重点单位配置相关设备设施，为确保相关单位实施病媒生物防制（除“四害”）工作质量。</w:t>
      </w:r>
    </w:p>
    <w:p>
      <w:pPr>
        <w:pStyle w:val="null3"/>
        <w:ind w:firstLine="420"/>
      </w:pPr>
      <w:r>
        <w:rPr>
          <w:sz w:val="21"/>
        </w:rPr>
        <w:t>4）乙方承诺协助指导各单位的病媒生物防制（除“四害”）消杀工作。</w:t>
      </w:r>
    </w:p>
    <w:p>
      <w:pPr>
        <w:pStyle w:val="null3"/>
        <w:ind w:firstLine="420"/>
      </w:pPr>
      <w:r>
        <w:rPr>
          <w:sz w:val="21"/>
        </w:rPr>
        <w:t>5）乙方应提供培训服务，为保障项目的病媒生物防制（除“四害”）质量，派出技术人员为项目相关负责部门及人员提供有害生物科普知识讲座，致力提高市民防虫害意识。</w:t>
      </w:r>
    </w:p>
    <w:p>
      <w:pPr>
        <w:pStyle w:val="null3"/>
        <w:ind w:firstLine="420"/>
      </w:pPr>
      <w:r>
        <w:rPr>
          <w:sz w:val="21"/>
        </w:rPr>
        <w:t>6）乙方应应用国内推行的绿色有害生物管理，为了减少杀虫剂对环境的污染，在项目范围内推行绿色有害生物管理，使用环保清洁的绿篱技术防治成蚊，制作投放诱卵器消灭幼虫，施放环保缓释剂处理大中小型积水蚊虫孳生地，营造绿色友好环境。</w:t>
      </w:r>
    </w:p>
    <w:p>
      <w:pPr>
        <w:pStyle w:val="null3"/>
      </w:pPr>
      <w:r>
        <w:rPr>
          <w:sz w:val="21"/>
          <w:b/>
        </w:rPr>
        <w:t>八、付款方式：</w:t>
      </w:r>
    </w:p>
    <w:p>
      <w:pPr>
        <w:pStyle w:val="null3"/>
        <w:ind w:left="435"/>
      </w:pPr>
      <w:r>
        <w:rPr>
          <w:sz w:val="21"/>
        </w:rPr>
        <w:t>1</w:t>
      </w:r>
      <w:r>
        <w:rPr>
          <w:sz w:val="21"/>
        </w:rPr>
        <w:t>、由甲方按下列程序付款：</w:t>
      </w:r>
    </w:p>
    <w:p>
      <w:pPr>
        <w:pStyle w:val="null3"/>
      </w:pPr>
      <w:r>
        <w:rPr>
          <w:sz w:val="21"/>
        </w:rPr>
        <w:t>（1）</w:t>
      </w:r>
      <w:r>
        <w:rPr>
          <w:sz w:val="21"/>
        </w:rPr>
        <w:t>每个子项目进行独立验收，结算金额</w:t>
      </w:r>
      <w:r>
        <w:rPr>
          <w:sz w:val="21"/>
        </w:rPr>
        <w:t>按</w:t>
      </w:r>
      <w:r>
        <w:rPr>
          <w:sz w:val="21"/>
        </w:rPr>
        <w:t>每个子项目或每个季度支付一次。</w:t>
      </w:r>
    </w:p>
    <w:p>
      <w:pPr>
        <w:pStyle w:val="null3"/>
      </w:pPr>
      <w:r>
        <w:rPr>
          <w:sz w:val="21"/>
        </w:rPr>
        <w:t>（2）</w:t>
      </w:r>
      <w:r>
        <w:rPr>
          <w:sz w:val="21"/>
        </w:rPr>
        <w:t>本项目的每个子项目，均按项目合同单价乘以</w:t>
      </w:r>
      <w:r>
        <w:rPr>
          <w:sz w:val="21"/>
        </w:rPr>
        <w:t>实际</w:t>
      </w:r>
      <w:r>
        <w:rPr>
          <w:sz w:val="21"/>
        </w:rPr>
        <w:t>工作量进行结算。计算公式如下：结算价＝合同单价×</w:t>
      </w:r>
      <w:r>
        <w:rPr>
          <w:sz w:val="21"/>
        </w:rPr>
        <w:t>实际</w:t>
      </w:r>
      <w:r>
        <w:rPr>
          <w:sz w:val="21"/>
        </w:rPr>
        <w:t>工作量。实际工作量以实际发生并由甲方书面确认的为准，任何单位或个人以口头表述均属无效。乙方应交纳的各种规费和税金和其它项目费用等，均应包括在各个子项目</w:t>
      </w:r>
      <w:r>
        <w:rPr>
          <w:sz w:val="21"/>
        </w:rPr>
        <w:t>结算价</w:t>
      </w:r>
      <w:r>
        <w:rPr>
          <w:sz w:val="21"/>
        </w:rPr>
        <w:t>中。</w:t>
      </w:r>
    </w:p>
    <w:p>
      <w:pPr>
        <w:pStyle w:val="null3"/>
      </w:pPr>
      <w:r>
        <w:rPr>
          <w:sz w:val="21"/>
        </w:rPr>
        <w:t>2</w:t>
      </w:r>
      <w:r>
        <w:rPr>
          <w:sz w:val="21"/>
        </w:rPr>
        <w:t>、</w:t>
      </w:r>
      <w:r>
        <w:rPr>
          <w:sz w:val="21"/>
        </w:rPr>
        <w:t>乙方凭以下有效文件向甲方请款：</w:t>
      </w:r>
    </w:p>
    <w:p>
      <w:pPr>
        <w:pStyle w:val="null3"/>
        <w:ind w:left="435"/>
      </w:pPr>
      <w:r>
        <w:rPr>
          <w:sz w:val="21"/>
        </w:rPr>
        <w:t>1</w:t>
      </w:r>
      <w:r>
        <w:rPr>
          <w:sz w:val="21"/>
        </w:rPr>
        <w:t>）合同；</w:t>
      </w:r>
    </w:p>
    <w:p>
      <w:pPr>
        <w:pStyle w:val="null3"/>
        <w:ind w:left="435"/>
      </w:pPr>
      <w:r>
        <w:rPr>
          <w:sz w:val="21"/>
        </w:rPr>
        <w:t>2</w:t>
      </w:r>
      <w:r>
        <w:rPr>
          <w:sz w:val="21"/>
        </w:rPr>
        <w:t>）乙方开具的正式发票；</w:t>
      </w:r>
    </w:p>
    <w:p>
      <w:pPr>
        <w:pStyle w:val="null3"/>
        <w:ind w:left="435"/>
      </w:pPr>
      <w:r>
        <w:rPr>
          <w:sz w:val="21"/>
        </w:rPr>
        <w:t>3</w:t>
      </w:r>
      <w:r>
        <w:rPr>
          <w:sz w:val="21"/>
        </w:rPr>
        <w:t>）成交通知书；</w:t>
      </w:r>
    </w:p>
    <w:p>
      <w:pPr>
        <w:pStyle w:val="null3"/>
        <w:ind w:left="435"/>
      </w:pPr>
      <w:r>
        <w:rPr>
          <w:sz w:val="21"/>
        </w:rPr>
        <w:t>4</w:t>
      </w:r>
      <w:r>
        <w:rPr>
          <w:sz w:val="21"/>
        </w:rPr>
        <w:t>）验收报告（加盖甲方公章）。</w:t>
      </w:r>
    </w:p>
    <w:p>
      <w:pPr>
        <w:pStyle w:val="null3"/>
        <w:ind w:firstLine="420"/>
      </w:pPr>
      <w:r>
        <w:rPr>
          <w:sz w:val="21"/>
        </w:rPr>
        <w:t>3</w:t>
      </w:r>
      <w:r>
        <w:rPr>
          <w:sz w:val="21"/>
        </w:rPr>
        <w:t>、因</w:t>
      </w:r>
      <w:r>
        <w:rPr>
          <w:sz w:val="21"/>
        </w:rPr>
        <w:t>甲方</w:t>
      </w:r>
      <w:r>
        <w:rPr>
          <w:sz w:val="21"/>
        </w:rPr>
        <w:t>使用的是财政资金，前款规定的付款时限为</w:t>
      </w:r>
      <w:r>
        <w:rPr>
          <w:sz w:val="21"/>
        </w:rPr>
        <w:t>甲方</w:t>
      </w:r>
      <w:r>
        <w:rPr>
          <w:sz w:val="21"/>
        </w:rPr>
        <w:t>向财政拨款部门提出办理财政支付申请手续的时间（不含政府财政拨款部门审核及拨付到账所需的时间），</w:t>
      </w:r>
      <w:r>
        <w:rPr>
          <w:sz w:val="21"/>
        </w:rPr>
        <w:t>甲方</w:t>
      </w:r>
      <w:r>
        <w:rPr>
          <w:sz w:val="21"/>
        </w:rPr>
        <w:t>在规定时间内提出支付申请手续后即视为</w:t>
      </w:r>
      <w:r>
        <w:rPr>
          <w:sz w:val="21"/>
        </w:rPr>
        <w:t>甲方</w:t>
      </w:r>
      <w:r>
        <w:rPr>
          <w:sz w:val="21"/>
        </w:rPr>
        <w:t>已经按期履行支付义务。</w:t>
      </w:r>
    </w:p>
    <w:p>
      <w:pPr>
        <w:pStyle w:val="null3"/>
        <w:ind w:firstLine="420"/>
      </w:pPr>
      <w:r>
        <w:rPr>
          <w:sz w:val="21"/>
        </w:rPr>
        <w:t>4</w:t>
      </w:r>
      <w:r>
        <w:rPr>
          <w:sz w:val="21"/>
        </w:rPr>
        <w:t>、</w:t>
      </w:r>
      <w:r>
        <w:rPr>
          <w:sz w:val="21"/>
        </w:rPr>
        <w:t>甲方</w:t>
      </w:r>
      <w:r>
        <w:rPr>
          <w:sz w:val="21"/>
        </w:rPr>
        <w:t>支付款项前，</w:t>
      </w:r>
      <w:r>
        <w:rPr>
          <w:sz w:val="21"/>
        </w:rPr>
        <w:t>乙方</w:t>
      </w:r>
      <w:r>
        <w:rPr>
          <w:sz w:val="21"/>
        </w:rPr>
        <w:t>应向</w:t>
      </w:r>
      <w:r>
        <w:rPr>
          <w:sz w:val="21"/>
        </w:rPr>
        <w:t>甲方</w:t>
      </w:r>
      <w:r>
        <w:rPr>
          <w:sz w:val="21"/>
        </w:rPr>
        <w:t>提供与支付金额相符的有效发票。</w:t>
      </w:r>
      <w:r>
        <w:rPr>
          <w:sz w:val="21"/>
        </w:rPr>
        <w:t>乙方</w:t>
      </w:r>
      <w:r>
        <w:rPr>
          <w:sz w:val="21"/>
        </w:rPr>
        <w:t>未能如期提供的，</w:t>
      </w:r>
      <w:r>
        <w:rPr>
          <w:sz w:val="21"/>
        </w:rPr>
        <w:t>甲方</w:t>
      </w:r>
      <w:r>
        <w:rPr>
          <w:sz w:val="21"/>
        </w:rPr>
        <w:t>有权顺延付款时限，</w:t>
      </w:r>
      <w:r>
        <w:rPr>
          <w:sz w:val="21"/>
        </w:rPr>
        <w:t>甲方</w:t>
      </w:r>
      <w:r>
        <w:rPr>
          <w:sz w:val="21"/>
        </w:rPr>
        <w:t>因此而顺延付款时限的，不减轻或免除成交供应商根据本合同约定应履行的各项义务和承担的各项责任。</w:t>
      </w:r>
    </w:p>
    <w:p>
      <w:pPr>
        <w:pStyle w:val="null3"/>
      </w:pPr>
      <w:r>
        <w:rPr>
          <w:sz w:val="21"/>
          <w:b/>
        </w:rPr>
        <w:t>九、知识产权产权归属</w:t>
      </w:r>
    </w:p>
    <w:p>
      <w:pPr>
        <w:pStyle w:val="null3"/>
        <w:ind w:firstLine="420"/>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pPr>
      <w:r>
        <w:rPr>
          <w:sz w:val="21"/>
          <w:b/>
        </w:rPr>
        <w:t>十、保密</w:t>
      </w:r>
    </w:p>
    <w:p>
      <w:pPr>
        <w:pStyle w:val="null3"/>
        <w:ind w:firstLine="420"/>
      </w:pPr>
      <w:r>
        <w:rPr>
          <w:sz w:val="21"/>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pPr>
      <w:r>
        <w:rPr>
          <w:sz w:val="21"/>
        </w:rPr>
        <w:t>1</w:t>
      </w:r>
      <w:r>
        <w:rPr>
          <w:sz w:val="21"/>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pPr>
      <w:r>
        <w:rPr>
          <w:sz w:val="21"/>
        </w:rPr>
        <w:t>2</w:t>
      </w:r>
      <w:r>
        <w:rPr>
          <w:sz w:val="21"/>
        </w:rPr>
        <w:t>、除了合同本身之外，上款所列举的任何物件均是乙方的财产。如果乙方有要求，甲方在完成合同后应将这些物件及全部复制件还给乙方。</w:t>
      </w:r>
    </w:p>
    <w:p>
      <w:pPr>
        <w:pStyle w:val="null3"/>
      </w:pPr>
      <w:r>
        <w:rPr>
          <w:sz w:val="21"/>
          <w:b/>
        </w:rPr>
        <w:t>十一、违约责任与赔偿损失：</w:t>
      </w:r>
    </w:p>
    <w:p>
      <w:pPr>
        <w:pStyle w:val="null3"/>
        <w:ind w:firstLine="420"/>
      </w:pPr>
      <w:r>
        <w:rPr>
          <w:sz w:val="21"/>
        </w:rPr>
        <w:t>1</w:t>
      </w:r>
      <w:r>
        <w:rPr>
          <w:sz w:val="21"/>
        </w:rPr>
        <w:t>、乙方提供的服务不符合本合同规定的，甲方有权拒收，并且乙方须向甲方方支付本合同总价5%的违约金。</w:t>
      </w:r>
    </w:p>
    <w:p>
      <w:pPr>
        <w:pStyle w:val="null3"/>
        <w:ind w:firstLine="420"/>
      </w:pPr>
      <w:r>
        <w:rPr>
          <w:sz w:val="21"/>
        </w:rPr>
        <w:t>2</w:t>
      </w:r>
      <w:r>
        <w:rPr>
          <w:sz w:val="21"/>
        </w:rPr>
        <w:t>、乙方未能按本合同规定的交货时间提供服务，从逾期之日起每日按本合同总价3‰的数额向甲方支付违约金；逾期半个月以上的，甲方有权终止合同，由此造成的甲方经济损失由乙方承担。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pPr>
      <w:r>
        <w:rPr>
          <w:sz w:val="21"/>
        </w:rPr>
        <w:t>3</w:t>
      </w:r>
      <w:r>
        <w:rPr>
          <w:sz w:val="21"/>
        </w:rPr>
        <w:t>、甲方无正当理由拒收接受服务，到期拒付服务款项的，甲方向乙方偿付本合同总价的3‰的违约金。</w:t>
      </w:r>
    </w:p>
    <w:p>
      <w:pPr>
        <w:pStyle w:val="null3"/>
        <w:ind w:firstLine="420"/>
      </w:pPr>
      <w:r>
        <w:rPr>
          <w:sz w:val="21"/>
        </w:rPr>
        <w:t>4</w:t>
      </w:r>
      <w:r>
        <w:rPr>
          <w:sz w:val="21"/>
        </w:rPr>
        <w:t>、对于因甲方原因导致变更、中止或者终止政府采购合同的，甲方应当依照以下合同约定对供应商受到的损失予以赔偿或者补偿：</w:t>
      </w:r>
      <w:r>
        <w:rPr>
          <w:sz w:val="21"/>
          <w:u w:val="single"/>
        </w:rPr>
        <w:t xml:space="preserve">               </w:t>
      </w:r>
    </w:p>
    <w:p>
      <w:pPr>
        <w:pStyle w:val="null3"/>
        <w:ind w:firstLine="420"/>
      </w:pPr>
      <w:r>
        <w:rPr>
          <w:sz w:val="21"/>
        </w:rPr>
        <w:t>5</w:t>
      </w:r>
      <w:r>
        <w:rPr>
          <w:sz w:val="21"/>
        </w:rPr>
        <w:t>、其它违约责任按《中华人民共和国民法典(合同编)》处理。</w:t>
      </w:r>
    </w:p>
    <w:p>
      <w:pPr>
        <w:pStyle w:val="null3"/>
      </w:pPr>
      <w:r>
        <w:rPr>
          <w:sz w:val="21"/>
          <w:b/>
        </w:rPr>
        <w:t>十二、争端的解决：</w:t>
      </w:r>
    </w:p>
    <w:p>
      <w:pPr>
        <w:pStyle w:val="null3"/>
        <w:ind w:firstLine="420"/>
      </w:pPr>
      <w:r>
        <w:rPr>
          <w:sz w:val="21"/>
        </w:rPr>
        <w:t>合同执行过程中发生的任何争议，如双方不能通过友好协商解决，甲、乙双方一致同意向甲方所在地人民法院提起诉讼。</w:t>
      </w:r>
    </w:p>
    <w:p>
      <w:pPr>
        <w:pStyle w:val="null3"/>
      </w:pPr>
      <w:r>
        <w:rPr>
          <w:sz w:val="21"/>
          <w:b/>
        </w:rPr>
        <w:t>十三、不可抗力：</w:t>
      </w:r>
    </w:p>
    <w:p>
      <w:pPr>
        <w:pStyle w:val="null3"/>
        <w:ind w:firstLine="420"/>
      </w:pP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pPr>
      <w:r>
        <w:rPr>
          <w:sz w:val="21"/>
          <w:b/>
        </w:rPr>
        <w:t>十四、税费：</w:t>
      </w:r>
    </w:p>
    <w:p>
      <w:pPr>
        <w:pStyle w:val="null3"/>
        <w:ind w:firstLine="420"/>
      </w:pPr>
      <w:r>
        <w:rPr>
          <w:sz w:val="21"/>
        </w:rPr>
        <w:t>在中国境内、外发生的与本合同执行有关的一切税费均由乙方负担。</w:t>
      </w:r>
    </w:p>
    <w:p>
      <w:pPr>
        <w:pStyle w:val="null3"/>
      </w:pPr>
      <w:r>
        <w:rPr>
          <w:sz w:val="21"/>
          <w:b/>
        </w:rPr>
        <w:t>十五、其它：</w:t>
      </w:r>
    </w:p>
    <w:p>
      <w:pPr>
        <w:pStyle w:val="null3"/>
        <w:ind w:firstLine="420"/>
      </w:pPr>
      <w:r>
        <w:rPr>
          <w:sz w:val="21"/>
        </w:rPr>
        <w:t>1</w:t>
      </w:r>
      <w:r>
        <w:rPr>
          <w:sz w:val="21"/>
        </w:rPr>
        <w:t>、本合同所有附件、采购文件、投标文件、中标通知书均为合同的有效组成部分，与本合同具有同等法律效力。</w:t>
      </w:r>
    </w:p>
    <w:p>
      <w:pPr>
        <w:pStyle w:val="null3"/>
        <w:ind w:firstLine="420"/>
      </w:pPr>
      <w:r>
        <w:rPr>
          <w:sz w:val="21"/>
        </w:rPr>
        <w:t>2</w:t>
      </w:r>
      <w:r>
        <w:rPr>
          <w:sz w:val="21"/>
        </w:rPr>
        <w:t>、在执行本合同的过程中，所有经双方签署确认的文件（包括会议纪要、补充协议、往来信函）即成为本合同的有效组成部分。</w:t>
      </w:r>
    </w:p>
    <w:p>
      <w:pPr>
        <w:pStyle w:val="null3"/>
        <w:ind w:firstLine="420"/>
      </w:pPr>
      <w:r>
        <w:rPr>
          <w:sz w:val="21"/>
        </w:rPr>
        <w:t>3</w:t>
      </w:r>
      <w:r>
        <w:rPr>
          <w:sz w:val="21"/>
        </w:rPr>
        <w:t>、如一方地址、电话、传真号码有变更，应在变更当日内书面通知对方，否则，应承担相应责任。</w:t>
      </w:r>
    </w:p>
    <w:p>
      <w:pPr>
        <w:pStyle w:val="null3"/>
        <w:ind w:firstLine="420"/>
      </w:pPr>
      <w:r>
        <w:rPr>
          <w:sz w:val="21"/>
        </w:rPr>
        <w:t>4</w:t>
      </w:r>
      <w:r>
        <w:rPr>
          <w:sz w:val="21"/>
        </w:rPr>
        <w:t>、除甲方事先书面同意外，乙方不得部分或全部转让其应履行的合同项下的义务。</w:t>
      </w:r>
    </w:p>
    <w:p>
      <w:pPr>
        <w:pStyle w:val="null3"/>
      </w:pPr>
      <w:r>
        <w:rPr>
          <w:sz w:val="21"/>
          <w:b/>
        </w:rPr>
        <w:t>十六、合同生效：</w:t>
      </w:r>
    </w:p>
    <w:p>
      <w:pPr>
        <w:pStyle w:val="null3"/>
        <w:ind w:firstLine="420"/>
      </w:pPr>
      <w:r>
        <w:rPr>
          <w:sz w:val="21"/>
        </w:rPr>
        <w:t>1</w:t>
      </w:r>
      <w:r>
        <w:rPr>
          <w:sz w:val="21"/>
        </w:rPr>
        <w:t>、合同自甲乙双方法人代表或其授权代表签字盖章之日起生效。</w:t>
      </w:r>
    </w:p>
    <w:p>
      <w:pPr>
        <w:pStyle w:val="null3"/>
        <w:ind w:firstLine="420"/>
      </w:pPr>
      <w:r>
        <w:rPr>
          <w:sz w:val="21"/>
        </w:rPr>
        <w:t>2</w:t>
      </w:r>
      <w:r>
        <w:rPr>
          <w:sz w:val="21"/>
        </w:rPr>
        <w:t>、合同壹式</w:t>
      </w:r>
      <w:r>
        <w:rPr>
          <w:sz w:val="21"/>
        </w:rPr>
        <w:t>___</w:t>
      </w:r>
      <w:r>
        <w:rPr>
          <w:sz w:val="21"/>
        </w:rPr>
        <w:t>份，其中甲乙双方各执</w:t>
      </w:r>
      <w:r>
        <w:rPr>
          <w:sz w:val="21"/>
        </w:rPr>
        <w:t>___</w:t>
      </w:r>
      <w:r>
        <w:rPr>
          <w:sz w:val="21"/>
        </w:rPr>
        <w:t>份，采购代理机构执壹份。</w:t>
      </w:r>
    </w:p>
    <w:tbl>
      <w:tblPr>
        <w:tblW w:w="0" w:type="auto"/>
        <w:tblBorders>
          <w:top w:val="single"/>
          <w:left w:val="single"/>
          <w:bottom w:val="single"/>
          <w:right w:val="single"/>
          <w:insideH w:val="single"/>
          <w:insideV w:val="single"/>
        </w:tblBorders>
      </w:tblPr>
      <w:tblGrid>
        <w:gridCol w:w="4204"/>
        <w:gridCol w:w="4101"/>
      </w:tblGrid>
      <w:tr>
        <w:tc>
          <w:tcPr>
            <w:tcW w:type="dxa" w:w="4204"/>
            <w:tcMar>
              <w:top w:type="dxa" w:w="0"/>
              <w:left w:type="dxa" w:w="105"/>
              <w:bottom w:type="dxa" w:w="0"/>
              <w:right w:type="dxa" w:w="105"/>
            </w:tcMar>
            <w:vAlign w:val="top"/>
          </w:tcPr>
          <w:p>
            <w:pPr>
              <w:pStyle w:val="null3"/>
            </w:pPr>
            <w:r>
              <w:rPr>
                <w:sz w:val="21"/>
                <w:b/>
              </w:rPr>
              <w:t>甲方（盖章）：</w:t>
            </w:r>
          </w:p>
        </w:tc>
        <w:tc>
          <w:tcPr>
            <w:tcW w:type="dxa" w:w="4101"/>
            <w:tcMar>
              <w:top w:type="dxa" w:w="0"/>
              <w:left w:type="dxa" w:w="105"/>
              <w:bottom w:type="dxa" w:w="0"/>
              <w:right w:type="dxa" w:w="105"/>
            </w:tcMar>
            <w:vAlign w:val="top"/>
          </w:tcPr>
          <w:p>
            <w:pPr>
              <w:pStyle w:val="null3"/>
            </w:pPr>
            <w:r>
              <w:rPr>
                <w:sz w:val="21"/>
                <w:b/>
              </w:rPr>
              <w:t>乙方（盖章）：</w:t>
            </w:r>
          </w:p>
        </w:tc>
      </w:tr>
      <w:tr>
        <w:tc>
          <w:tcPr>
            <w:tcW w:type="dxa" w:w="4204"/>
            <w:tcMar>
              <w:top w:type="dxa" w:w="0"/>
              <w:left w:type="dxa" w:w="105"/>
              <w:bottom w:type="dxa" w:w="0"/>
              <w:right w:type="dxa" w:w="105"/>
            </w:tcMar>
            <w:vAlign w:val="top"/>
          </w:tcPr>
          <w:p>
            <w:pPr>
              <w:pStyle w:val="null3"/>
            </w:pPr>
            <w:r>
              <w:rPr>
                <w:sz w:val="21"/>
                <w:b/>
              </w:rPr>
              <w:t>法定代表人：</w:t>
            </w:r>
          </w:p>
        </w:tc>
        <w:tc>
          <w:tcPr>
            <w:tcW w:type="dxa" w:w="4101"/>
            <w:tcMar>
              <w:top w:type="dxa" w:w="0"/>
              <w:left w:type="dxa" w:w="105"/>
              <w:bottom w:type="dxa" w:w="0"/>
              <w:right w:type="dxa" w:w="105"/>
            </w:tcMar>
            <w:vAlign w:val="top"/>
          </w:tcPr>
          <w:p>
            <w:pPr>
              <w:pStyle w:val="null3"/>
            </w:pPr>
            <w:r>
              <w:rPr>
                <w:sz w:val="21"/>
                <w:b/>
              </w:rPr>
              <w:t>法定代表人：</w:t>
            </w:r>
          </w:p>
        </w:tc>
      </w:tr>
      <w:tr>
        <w:tc>
          <w:tcPr>
            <w:tcW w:type="dxa" w:w="8305"/>
            <w:gridSpan w:val="2"/>
            <w:tcMar>
              <w:top w:type="dxa" w:w="0"/>
              <w:left w:type="dxa" w:w="105"/>
              <w:bottom w:type="dxa" w:w="0"/>
              <w:right w:type="dxa" w:w="105"/>
            </w:tcMar>
            <w:vAlign w:val="top"/>
          </w:tcPr>
          <w:p>
            <w:pPr>
              <w:pStyle w:val="null3"/>
            </w:pPr>
            <w:r>
              <w:rPr>
                <w:sz w:val="21"/>
              </w:rPr>
              <w:t>签订地点：</w:t>
            </w:r>
          </w:p>
        </w:tc>
      </w:tr>
      <w:tr>
        <w:tc>
          <w:tcPr>
            <w:tcW w:type="dxa" w:w="4204"/>
            <w:tcMar>
              <w:top w:type="dxa" w:w="0"/>
              <w:left w:type="dxa" w:w="105"/>
              <w:bottom w:type="dxa" w:w="0"/>
              <w:right w:type="dxa" w:w="105"/>
            </w:tcMar>
            <w:vAlign w:val="top"/>
          </w:tcPr>
          <w:p>
            <w:pPr>
              <w:pStyle w:val="null3"/>
            </w:pPr>
            <w:r>
              <w:rPr>
                <w:sz w:val="21"/>
              </w:rPr>
              <w:t>签订日期：        年     月    日</w:t>
            </w:r>
          </w:p>
        </w:tc>
        <w:tc>
          <w:tcPr>
            <w:tcW w:type="dxa" w:w="4101"/>
            <w:tcMar>
              <w:top w:type="dxa" w:w="0"/>
              <w:left w:type="dxa" w:w="105"/>
              <w:bottom w:type="dxa" w:w="0"/>
              <w:right w:type="dxa" w:w="105"/>
            </w:tcMar>
            <w:vAlign w:val="top"/>
          </w:tcPr>
          <w:p>
            <w:pPr>
              <w:pStyle w:val="null3"/>
            </w:pPr>
            <w:r>
              <w:rPr>
                <w:sz w:val="21"/>
              </w:rPr>
              <w:t>签订日期：    年    月    日</w:t>
            </w:r>
          </w:p>
        </w:tc>
      </w:tr>
      <w:tr>
        <w:tc>
          <w:tcPr>
            <w:tcW w:type="dxa" w:w="4204"/>
            <w:tcMar>
              <w:top w:type="dxa" w:w="0"/>
              <w:left w:type="dxa" w:w="105"/>
              <w:bottom w:type="dxa" w:w="0"/>
              <w:right w:type="dxa" w:w="105"/>
            </w:tcMar>
            <w:vAlign w:val="top"/>
          </w:tcPr>
          <w:p>
            <w:pPr>
              <w:pStyle w:val="null3"/>
            </w:pPr>
          </w:p>
        </w:tc>
        <w:tc>
          <w:tcPr>
            <w:tcW w:type="dxa" w:w="4101"/>
            <w:tcMar>
              <w:top w:type="dxa" w:w="0"/>
              <w:left w:type="dxa" w:w="105"/>
              <w:bottom w:type="dxa" w:w="0"/>
              <w:right w:type="dxa" w:w="105"/>
            </w:tcMar>
            <w:vAlign w:val="top"/>
          </w:tcPr>
          <w:p>
            <w:pPr>
              <w:pStyle w:val="null3"/>
            </w:pPr>
            <w:r>
              <w:rPr>
                <w:sz w:val="21"/>
              </w:rPr>
              <w:t>开户名称：</w:t>
            </w:r>
          </w:p>
        </w:tc>
      </w:tr>
      <w:tr>
        <w:tc>
          <w:tcPr>
            <w:tcW w:type="dxa" w:w="4204"/>
            <w:tcMar>
              <w:top w:type="dxa" w:w="0"/>
              <w:left w:type="dxa" w:w="105"/>
              <w:bottom w:type="dxa" w:w="0"/>
              <w:right w:type="dxa" w:w="105"/>
            </w:tcMar>
            <w:vAlign w:val="top"/>
          </w:tcPr>
          <w:p>
            <w:pPr>
              <w:pStyle w:val="null3"/>
            </w:pPr>
          </w:p>
        </w:tc>
        <w:tc>
          <w:tcPr>
            <w:tcW w:type="dxa" w:w="4101"/>
            <w:tcMar>
              <w:top w:type="dxa" w:w="0"/>
              <w:left w:type="dxa" w:w="105"/>
              <w:bottom w:type="dxa" w:w="0"/>
              <w:right w:type="dxa" w:w="105"/>
            </w:tcMar>
            <w:vAlign w:val="top"/>
          </w:tcPr>
          <w:p>
            <w:pPr>
              <w:pStyle w:val="null3"/>
            </w:pPr>
            <w:r>
              <w:rPr>
                <w:sz w:val="21"/>
              </w:rPr>
              <w:t>银行账号：</w:t>
            </w:r>
          </w:p>
        </w:tc>
      </w:tr>
      <w:tr>
        <w:tc>
          <w:tcPr>
            <w:tcW w:type="dxa" w:w="4204"/>
            <w:tcMar>
              <w:top w:type="dxa" w:w="0"/>
              <w:left w:type="dxa" w:w="105"/>
              <w:bottom w:type="dxa" w:w="0"/>
              <w:right w:type="dxa" w:w="105"/>
            </w:tcMar>
            <w:vAlign w:val="top"/>
          </w:tcPr>
          <w:p>
            <w:pPr>
              <w:pStyle w:val="null3"/>
            </w:pPr>
          </w:p>
        </w:tc>
        <w:tc>
          <w:tcPr>
            <w:tcW w:type="dxa" w:w="4101"/>
            <w:tcMar>
              <w:top w:type="dxa" w:w="0"/>
              <w:left w:type="dxa" w:w="105"/>
              <w:bottom w:type="dxa" w:w="0"/>
              <w:right w:type="dxa" w:w="105"/>
            </w:tcMar>
            <w:vAlign w:val="top"/>
          </w:tcPr>
          <w:p>
            <w:pPr>
              <w:pStyle w:val="null3"/>
            </w:pPr>
            <w:r>
              <w:rPr>
                <w:sz w:val="21"/>
              </w:rPr>
              <w:t>开 户 行：</w:t>
            </w:r>
          </w:p>
        </w:tc>
      </w:tr>
    </w:tbl>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441802-2024-01893</w:t>
      </w:r>
    </w:p>
    <w:p>
      <w:pPr>
        <w:pStyle w:val="null3"/>
        <w:jc w:val="center"/>
        <w:outlineLvl w:val="3"/>
      </w:pPr>
      <w:r>
        <w:rPr>
          <w:sz w:val="24"/>
          <w:b/>
        </w:rPr>
        <w:t>采购项目编号：</w:t>
      </w:r>
      <w:r>
        <w:rPr>
          <w:sz w:val="24"/>
          <w:b/>
        </w:rPr>
        <w:t>QYZCZB-24ZB015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清远市众诚招标代理有限公司</w:t>
      </w:r>
    </w:p>
    <w:p>
      <w:pPr>
        <w:pStyle w:val="null3"/>
        <w:ind w:firstLine="480"/>
      </w:pPr>
      <w:r>
        <w:rPr/>
        <w:t xml:space="preserve"> 你方组织的</w:t>
      </w:r>
      <w:r>
        <w:rPr>
          <w:u w:val="single"/>
        </w:rPr>
        <w:t>“</w:t>
      </w:r>
      <w:r>
        <w:rPr>
          <w:u w:val="single"/>
        </w:rPr>
        <w:t>源潭镇病媒生物消杀服务项目</w:t>
      </w:r>
      <w:r>
        <w:rPr>
          <w:u w:val="single"/>
        </w:rPr>
        <w:t>”</w:t>
      </w:r>
      <w:r>
        <w:rPr/>
        <w:t>项目的竞争性磋商[采购项目编号为：</w:t>
      </w:r>
      <w:r>
        <w:rPr>
          <w:u w:val="single"/>
        </w:rPr>
        <w:t>QYZCZB-24ZB015</w:t>
      </w:r>
      <w:r>
        <w:rPr/>
        <w:t>]，我方愿参与响应。</w:t>
      </w:r>
    </w:p>
    <w:p>
      <w:pPr>
        <w:pStyle w:val="null3"/>
        <w:ind w:firstLine="480"/>
      </w:pPr>
      <w:r>
        <w:rPr/>
        <w:t>我方确认收到贵方提供的</w:t>
      </w:r>
      <w:r>
        <w:rPr>
          <w:u w:val="single"/>
        </w:rPr>
        <w:t>“</w:t>
      </w:r>
      <w:r>
        <w:rPr>
          <w:u w:val="single"/>
        </w:rPr>
        <w:t>源潭镇病媒生物消杀服务项目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清远市众诚招标代理有限公司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源潭镇病媒生物消杀服务项目</w:t>
      </w:r>
      <w:r>
        <w:rPr/>
        <w:t>”项目采购[采购项目编号为</w:t>
      </w:r>
      <w:r>
        <w:rPr/>
        <w:t>QYZCZB-24ZB015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清远市清城区源潭镇人民政府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清远市众诚招标代理有限公司</w:t>
      </w:r>
    </w:p>
    <w:p>
      <w:pPr>
        <w:pStyle w:val="null3"/>
        <w:ind w:firstLine="480"/>
      </w:pPr>
      <w:r>
        <w:rPr/>
        <w:t>我单位参加贵公司组织的</w:t>
      </w:r>
      <w:r>
        <w:rPr/>
        <w:t>源潭镇病媒生物消杀服务项目</w:t>
      </w:r>
      <w:r>
        <w:rPr/>
        <w:t>（采购项目编号：</w:t>
      </w:r>
      <w:r>
        <w:rPr/>
        <w:t>QYZCZB-24ZB015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清远市众诚招标代理有限公司</w:t>
      </w:r>
    </w:p>
    <w:p>
      <w:pPr>
        <w:pStyle w:val="null3"/>
        <w:ind w:firstLine="480"/>
      </w:pPr>
      <w:r>
        <w:rPr/>
        <w:t>我单位已登记并准备参与“</w:t>
      </w:r>
      <w:r>
        <w:rPr/>
        <w:t>源潭镇病媒生物消杀服务项目</w:t>
      </w:r>
      <w:r>
        <w:rPr/>
        <w:t>”项目（采购项目编号：</w:t>
      </w:r>
      <w:r>
        <w:rPr/>
        <w:t>QYZCZB-24ZB015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