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82" w:tblpY="1018"/>
        <w:tblOverlap w:val="never"/>
        <w:tblW w:w="8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957"/>
        <w:gridCol w:w="807"/>
        <w:gridCol w:w="1212"/>
        <w:gridCol w:w="1908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679" w:type="dxa"/>
            <w:gridSpan w:val="6"/>
            <w:tcBorders>
              <w:top w:val="nil"/>
            </w:tcBorders>
            <w:vAlign w:val="top"/>
          </w:tcPr>
          <w:p>
            <w:pPr>
              <w:pStyle w:val="4"/>
              <w:spacing w:before="184" w:line="219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pacing w:val="-13"/>
                <w:sz w:val="28"/>
                <w:szCs w:val="28"/>
                <w:lang w:val="en-US" w:eastAsia="zh-CN"/>
              </w:rPr>
              <w:t>附件               海口房建公寓段四害消杀</w:t>
            </w:r>
            <w:bookmarkStart w:id="0" w:name="_GoBack"/>
            <w:bookmarkEnd w:id="0"/>
            <w:r>
              <w:rPr>
                <w:rFonts w:hint="eastAsia"/>
                <w:b/>
                <w:bCs/>
                <w:spacing w:val="-13"/>
                <w:sz w:val="28"/>
                <w:szCs w:val="28"/>
                <w:lang w:val="en-US" w:eastAsia="zh-CN"/>
              </w:rPr>
              <w:t>费用清单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146" w:line="221" w:lineRule="auto"/>
              <w:ind w:left="128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957" w:type="dxa"/>
            <w:vAlign w:val="top"/>
          </w:tcPr>
          <w:p>
            <w:pPr>
              <w:pStyle w:val="4"/>
              <w:spacing w:before="149" w:line="224" w:lineRule="auto"/>
              <w:ind w:left="774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地点</w:t>
            </w:r>
          </w:p>
        </w:tc>
        <w:tc>
          <w:tcPr>
            <w:tcW w:w="807" w:type="dxa"/>
            <w:vAlign w:val="top"/>
          </w:tcPr>
          <w:p>
            <w:pPr>
              <w:pStyle w:val="4"/>
              <w:spacing w:before="164" w:line="219" w:lineRule="auto"/>
              <w:ind w:left="56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次</w:t>
            </w:r>
            <w:r>
              <w:rPr>
                <w:spacing w:val="10"/>
                <w:sz w:val="21"/>
                <w:szCs w:val="21"/>
              </w:rPr>
              <w:t xml:space="preserve">  </w:t>
            </w:r>
            <w:r>
              <w:rPr>
                <w:b/>
                <w:bCs/>
                <w:spacing w:val="-7"/>
                <w:sz w:val="21"/>
                <w:szCs w:val="21"/>
              </w:rPr>
              <w:t>数</w:t>
            </w:r>
            <w:r>
              <w:rPr>
                <w:rFonts w:hint="eastAsia"/>
                <w:b/>
                <w:bCs/>
                <w:spacing w:val="-7"/>
                <w:sz w:val="21"/>
                <w:szCs w:val="21"/>
                <w:lang w:val="en-US" w:eastAsia="zh-CN"/>
              </w:rPr>
              <w:t>/月</w:t>
            </w:r>
          </w:p>
        </w:tc>
        <w:tc>
          <w:tcPr>
            <w:tcW w:w="1212" w:type="dxa"/>
            <w:vAlign w:val="top"/>
          </w:tcPr>
          <w:p>
            <w:pPr>
              <w:pStyle w:val="4"/>
              <w:spacing w:before="162" w:line="218" w:lineRule="auto"/>
              <w:ind w:left="57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-13"/>
                <w:sz w:val="21"/>
                <w:szCs w:val="21"/>
              </w:rPr>
              <w:t>单价</w:t>
            </w:r>
            <w:r>
              <w:rPr>
                <w:rFonts w:hint="eastAsia"/>
                <w:b/>
                <w:bCs/>
                <w:spacing w:val="-13"/>
                <w:sz w:val="21"/>
                <w:szCs w:val="21"/>
                <w:lang w:eastAsia="zh-CN"/>
              </w:rPr>
              <w:t>（</w:t>
            </w:r>
            <w:r>
              <w:rPr>
                <w:b/>
                <w:bCs/>
                <w:spacing w:val="-13"/>
                <w:sz w:val="21"/>
                <w:szCs w:val="21"/>
              </w:rPr>
              <w:t>元</w:t>
            </w:r>
            <w:r>
              <w:rPr>
                <w:rFonts w:hint="eastAsia"/>
                <w:b/>
                <w:bCs/>
                <w:spacing w:val="-1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08" w:type="dxa"/>
            <w:vAlign w:val="top"/>
          </w:tcPr>
          <w:p>
            <w:pPr>
              <w:pStyle w:val="4"/>
              <w:spacing w:before="145" w:line="219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数量及范围</w:t>
            </w:r>
          </w:p>
        </w:tc>
        <w:tc>
          <w:tcPr>
            <w:tcW w:w="2101" w:type="dxa"/>
            <w:vAlign w:val="top"/>
          </w:tcPr>
          <w:p>
            <w:pPr>
              <w:pStyle w:val="4"/>
              <w:spacing w:before="165" w:line="221" w:lineRule="auto"/>
              <w:ind w:left="242" w:firstLine="199" w:firstLineChars="10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备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b/>
                <w:bCs/>
                <w:spacing w:val="-6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94" w:type="dxa"/>
            <w:vAlign w:val="top"/>
          </w:tcPr>
          <w:p>
            <w:pPr>
              <w:spacing w:line="27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5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4" w:lineRule="auto"/>
              <w:ind w:firstLine="210" w:firstLineChars="100"/>
              <w:jc w:val="both"/>
            </w:pPr>
            <w:r>
              <w:t>1</w:t>
            </w:r>
          </w:p>
        </w:tc>
        <w:tc>
          <w:tcPr>
            <w:tcW w:w="1957" w:type="dxa"/>
            <w:vAlign w:val="top"/>
          </w:tcPr>
          <w:p>
            <w:pPr>
              <w:pStyle w:val="4"/>
              <w:spacing w:line="220" w:lineRule="auto"/>
              <w:rPr>
                <w:rFonts w:hint="eastAsia"/>
                <w:spacing w:val="2"/>
              </w:rPr>
            </w:pPr>
          </w:p>
          <w:p>
            <w:pPr>
              <w:pStyle w:val="4"/>
              <w:spacing w:line="220" w:lineRule="auto"/>
              <w:ind w:left="41"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"/>
              </w:rPr>
              <w:t>雷州单舍宿舍</w:t>
            </w:r>
          </w:p>
        </w:tc>
        <w:tc>
          <w:tcPr>
            <w:tcW w:w="807" w:type="dxa"/>
            <w:vAlign w:val="top"/>
          </w:tcPr>
          <w:p>
            <w:pPr>
              <w:spacing w:line="290" w:lineRule="auto"/>
              <w:rPr>
                <w:rFonts w:ascii="Arial"/>
                <w:sz w:val="22"/>
                <w:szCs w:val="22"/>
              </w:rPr>
            </w:pPr>
          </w:p>
          <w:p>
            <w:pPr>
              <w:spacing w:line="291" w:lineRule="auto"/>
              <w:rPr>
                <w:rFonts w:ascii="Arial"/>
                <w:sz w:val="22"/>
                <w:szCs w:val="22"/>
              </w:rPr>
            </w:pPr>
          </w:p>
          <w:p>
            <w:pPr>
              <w:pStyle w:val="4"/>
              <w:spacing w:before="52" w:line="184" w:lineRule="auto"/>
              <w:ind w:firstLine="220" w:firstLineChars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679.59</w:t>
            </w:r>
          </w:p>
        </w:tc>
        <w:tc>
          <w:tcPr>
            <w:tcW w:w="1908" w:type="dxa"/>
            <w:tcBorders>
              <w:bottom w:val="single" w:color="auto" w:sz="4" w:space="0"/>
            </w:tcBorders>
            <w:vAlign w:val="top"/>
          </w:tcPr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</w:pPr>
            <w:r>
              <w:rPr>
                <w:rFonts w:hint="eastAsia"/>
              </w:rPr>
              <w:t>走道及楼梯周边839㎡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每月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val="en-US" w:eastAsia="zh-CN"/>
              </w:rPr>
              <w:t>消杀含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9"/>
                <w:sz w:val="28"/>
                <w:szCs w:val="28"/>
              </w:rPr>
              <w:t>材料、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9"/>
                <w:sz w:val="28"/>
                <w:szCs w:val="28"/>
                <w:lang w:val="en-US" w:eastAsia="zh-CN"/>
              </w:rPr>
              <w:t>交通、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人工及安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全；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价为含税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价</w:t>
            </w:r>
            <w:r>
              <w:rPr>
                <w:color w:val="auto"/>
                <w:spacing w:val="-1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94" w:type="dxa"/>
            <w:vAlign w:val="top"/>
          </w:tcPr>
          <w:p>
            <w:pPr>
              <w:spacing w:line="335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firstLine="210" w:firstLineChars="100"/>
              <w:jc w:val="both"/>
            </w:pPr>
            <w:r>
              <w:t>2</w:t>
            </w:r>
          </w:p>
        </w:tc>
        <w:tc>
          <w:tcPr>
            <w:tcW w:w="195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219" w:lineRule="auto"/>
              <w:ind w:left="41" w:leftChars="0"/>
            </w:pPr>
            <w:r>
              <w:rPr>
                <w:rFonts w:hint="eastAsia"/>
                <w:spacing w:val="2"/>
              </w:rPr>
              <w:t>徐闻单舍宿舍</w:t>
            </w:r>
          </w:p>
        </w:tc>
        <w:tc>
          <w:tcPr>
            <w:tcW w:w="807" w:type="dxa"/>
            <w:vAlign w:val="top"/>
          </w:tcPr>
          <w:p>
            <w:pPr>
              <w:spacing w:line="350" w:lineRule="auto"/>
              <w:rPr>
                <w:rFonts w:ascii="Arial"/>
                <w:sz w:val="22"/>
                <w:szCs w:val="22"/>
              </w:rPr>
            </w:pPr>
          </w:p>
          <w:p>
            <w:pPr>
              <w:pStyle w:val="4"/>
              <w:spacing w:before="52" w:line="184" w:lineRule="auto"/>
              <w:ind w:left="254"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136.08</w:t>
            </w:r>
          </w:p>
        </w:tc>
        <w:tc>
          <w:tcPr>
            <w:tcW w:w="19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</w:pPr>
            <w:r>
              <w:rPr>
                <w:rFonts w:hint="eastAsia"/>
              </w:rPr>
              <w:t>走道及楼梯周边168㎡</w:t>
            </w:r>
          </w:p>
        </w:tc>
        <w:tc>
          <w:tcPr>
            <w:tcW w:w="210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42" w:line="183" w:lineRule="auto"/>
              <w:ind w:firstLine="210" w:firstLineChars="100"/>
              <w:jc w:val="both"/>
            </w:pPr>
            <w:r>
              <w:t>3</w:t>
            </w:r>
          </w:p>
        </w:tc>
        <w:tc>
          <w:tcPr>
            <w:tcW w:w="1957" w:type="dxa"/>
            <w:vAlign w:val="top"/>
          </w:tcPr>
          <w:p>
            <w:pPr>
              <w:pStyle w:val="4"/>
              <w:spacing w:before="189" w:line="220" w:lineRule="auto"/>
            </w:pPr>
            <w:r>
              <w:rPr>
                <w:rFonts w:hint="eastAsia"/>
                <w:spacing w:val="-1"/>
              </w:rPr>
              <w:t>海安南单身宿舍</w:t>
            </w:r>
          </w:p>
        </w:tc>
        <w:tc>
          <w:tcPr>
            <w:tcW w:w="807" w:type="dxa"/>
            <w:vAlign w:val="top"/>
          </w:tcPr>
          <w:p>
            <w:pPr>
              <w:pStyle w:val="4"/>
              <w:spacing w:before="226" w:line="184" w:lineRule="auto"/>
              <w:ind w:left="254"/>
              <w:rPr>
                <w:sz w:val="22"/>
                <w:szCs w:val="22"/>
              </w:rPr>
            </w:pPr>
          </w:p>
          <w:p>
            <w:pPr>
              <w:pStyle w:val="4"/>
              <w:spacing w:before="226" w:line="184" w:lineRule="auto"/>
              <w:ind w:left="254"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1354.32</w:t>
            </w:r>
          </w:p>
        </w:tc>
        <w:tc>
          <w:tcPr>
            <w:tcW w:w="1908" w:type="dxa"/>
            <w:tcBorders>
              <w:top w:val="single" w:color="auto" w:sz="4" w:space="0"/>
            </w:tcBorders>
            <w:vAlign w:val="top"/>
          </w:tcPr>
          <w:p>
            <w:pPr>
              <w:bidi w:val="0"/>
              <w:rPr>
                <w:rFonts w:hint="eastAsia" w:eastAsia="宋体"/>
                <w:lang w:eastAsia="zh-CN"/>
              </w:rPr>
            </w:pPr>
          </w:p>
          <w:p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走道及楼梯周边1672㎡</w:t>
            </w:r>
          </w:p>
        </w:tc>
        <w:tc>
          <w:tcPr>
            <w:tcW w:w="210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302" w:line="183" w:lineRule="auto"/>
              <w:ind w:firstLine="210" w:firstLineChars="100"/>
              <w:jc w:val="both"/>
            </w:pPr>
            <w:r>
              <w:t>4</w:t>
            </w:r>
          </w:p>
        </w:tc>
        <w:tc>
          <w:tcPr>
            <w:tcW w:w="1957" w:type="dxa"/>
            <w:vAlign w:val="top"/>
          </w:tcPr>
          <w:p>
            <w:pPr>
              <w:pStyle w:val="4"/>
              <w:spacing w:before="249" w:line="220" w:lineRule="auto"/>
            </w:pPr>
            <w:r>
              <w:rPr>
                <w:rFonts w:hint="eastAsia"/>
                <w:spacing w:val="-1"/>
              </w:rPr>
              <w:t>海安南行车公寓</w:t>
            </w:r>
          </w:p>
        </w:tc>
        <w:tc>
          <w:tcPr>
            <w:tcW w:w="807" w:type="dxa"/>
            <w:vAlign w:val="top"/>
          </w:tcPr>
          <w:p>
            <w:pPr>
              <w:spacing w:line="263" w:lineRule="auto"/>
              <w:rPr>
                <w:rFonts w:ascii="Arial"/>
                <w:sz w:val="22"/>
                <w:szCs w:val="22"/>
              </w:rPr>
            </w:pPr>
          </w:p>
          <w:p>
            <w:pPr>
              <w:pStyle w:val="4"/>
              <w:spacing w:before="52" w:line="184" w:lineRule="auto"/>
              <w:ind w:left="254"/>
              <w:rPr>
                <w:sz w:val="22"/>
                <w:szCs w:val="22"/>
              </w:rPr>
            </w:pPr>
          </w:p>
          <w:p>
            <w:pPr>
              <w:pStyle w:val="4"/>
              <w:spacing w:before="52" w:line="184" w:lineRule="auto"/>
              <w:ind w:left="254"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240.57</w:t>
            </w:r>
          </w:p>
        </w:tc>
        <w:tc>
          <w:tcPr>
            <w:tcW w:w="1908" w:type="dxa"/>
            <w:tcBorders>
              <w:bottom w:val="single" w:color="auto" w:sz="4" w:space="0"/>
            </w:tcBorders>
            <w:vAlign w:val="top"/>
          </w:tcPr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</w:pPr>
            <w:r>
              <w:rPr>
                <w:rFonts w:hint="eastAsia"/>
              </w:rPr>
              <w:t>海安南行车公寓建筑面积297㎡</w:t>
            </w:r>
          </w:p>
        </w:tc>
        <w:tc>
          <w:tcPr>
            <w:tcW w:w="210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4" w:type="dxa"/>
            <w:vAlign w:val="top"/>
          </w:tcPr>
          <w:p>
            <w:pPr>
              <w:pStyle w:val="4"/>
              <w:spacing w:before="293" w:line="182" w:lineRule="auto"/>
              <w:ind w:left="285"/>
              <w:jc w:val="both"/>
            </w:pPr>
            <w:r>
              <w:t>5</w:t>
            </w:r>
          </w:p>
        </w:tc>
        <w:tc>
          <w:tcPr>
            <w:tcW w:w="1957" w:type="dxa"/>
            <w:vAlign w:val="top"/>
          </w:tcPr>
          <w:p>
            <w:pPr>
              <w:pStyle w:val="4"/>
              <w:spacing w:before="238" w:line="219" w:lineRule="auto"/>
              <w:ind w:left="41" w:leftChars="0"/>
            </w:pPr>
            <w:r>
              <w:rPr>
                <w:rFonts w:hint="eastAsia"/>
              </w:rPr>
              <w:t>海口行车公寓（机务备班楼）</w:t>
            </w:r>
          </w:p>
        </w:tc>
        <w:tc>
          <w:tcPr>
            <w:tcW w:w="807" w:type="dxa"/>
            <w:vAlign w:val="top"/>
          </w:tcPr>
          <w:p>
            <w:pPr>
              <w:spacing w:line="243" w:lineRule="auto"/>
              <w:rPr>
                <w:rFonts w:ascii="Arial"/>
                <w:sz w:val="22"/>
                <w:szCs w:val="22"/>
              </w:rPr>
            </w:pPr>
          </w:p>
          <w:p>
            <w:pPr>
              <w:pStyle w:val="4"/>
              <w:spacing w:before="52" w:line="184" w:lineRule="auto"/>
              <w:ind w:left="254"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450</w:t>
            </w:r>
          </w:p>
        </w:tc>
        <w:tc>
          <w:tcPr>
            <w:tcW w:w="19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bidi w:val="0"/>
            </w:pPr>
            <w:r>
              <w:rPr>
                <w:rFonts w:hint="eastAsia"/>
              </w:rPr>
              <w:t>共有客房16间，合计346.4㎡</w:t>
            </w:r>
          </w:p>
        </w:tc>
        <w:tc>
          <w:tcPr>
            <w:tcW w:w="210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94" w:type="dxa"/>
            <w:vAlign w:val="top"/>
          </w:tcPr>
          <w:p>
            <w:pPr>
              <w:spacing w:line="275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4"/>
              <w:spacing w:before="68" w:line="183" w:lineRule="auto"/>
              <w:ind w:left="285"/>
              <w:jc w:val="both"/>
            </w:pPr>
            <w:r>
              <w:t>6</w:t>
            </w:r>
          </w:p>
        </w:tc>
        <w:tc>
          <w:tcPr>
            <w:tcW w:w="1957" w:type="dxa"/>
            <w:vAlign w:val="top"/>
          </w:tcPr>
          <w:p>
            <w:pPr>
              <w:pStyle w:val="4"/>
              <w:spacing w:before="68" w:line="219" w:lineRule="auto"/>
              <w:ind w:left="41"/>
              <w:rPr>
                <w:rFonts w:hint="eastAsia"/>
              </w:rPr>
            </w:pPr>
          </w:p>
          <w:p>
            <w:pPr>
              <w:pStyle w:val="4"/>
              <w:spacing w:before="68" w:line="219" w:lineRule="auto"/>
              <w:ind w:left="41" w:leftChars="0"/>
            </w:pPr>
            <w:r>
              <w:rPr>
                <w:rFonts w:hint="eastAsia"/>
              </w:rPr>
              <w:t>八所机务备班楼</w:t>
            </w:r>
          </w:p>
        </w:tc>
        <w:tc>
          <w:tcPr>
            <w:tcW w:w="807" w:type="dxa"/>
            <w:vAlign w:val="top"/>
          </w:tcPr>
          <w:p>
            <w:pPr>
              <w:spacing w:line="290" w:lineRule="auto"/>
              <w:rPr>
                <w:rFonts w:ascii="Arial"/>
                <w:sz w:val="22"/>
                <w:szCs w:val="22"/>
              </w:rPr>
            </w:pPr>
          </w:p>
          <w:p>
            <w:pPr>
              <w:pStyle w:val="4"/>
              <w:spacing w:before="52" w:line="184" w:lineRule="auto"/>
              <w:ind w:left="254" w:left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650</w:t>
            </w:r>
          </w:p>
        </w:tc>
        <w:tc>
          <w:tcPr>
            <w:tcW w:w="1908" w:type="dxa"/>
            <w:tcBorders>
              <w:top w:val="single" w:color="auto" w:sz="4" w:space="0"/>
            </w:tcBorders>
            <w:vAlign w:val="top"/>
          </w:tcPr>
          <w:p>
            <w:pPr>
              <w:bidi w:val="0"/>
            </w:pPr>
            <w:r>
              <w:rPr>
                <w:rFonts w:hint="eastAsia"/>
              </w:rPr>
              <w:t>1间值班室、7间客房、1间公共卫生间，合计152㎡</w:t>
            </w:r>
          </w:p>
        </w:tc>
        <w:tc>
          <w:tcPr>
            <w:tcW w:w="210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4" w:type="dxa"/>
            <w:vAlign w:val="top"/>
          </w:tcPr>
          <w:p>
            <w:pPr>
              <w:spacing w:line="45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2" w:lineRule="auto"/>
              <w:ind w:left="285"/>
              <w:jc w:val="both"/>
            </w:pPr>
            <w:r>
              <w:t>7</w:t>
            </w:r>
          </w:p>
        </w:tc>
        <w:tc>
          <w:tcPr>
            <w:tcW w:w="1957" w:type="dxa"/>
            <w:vAlign w:val="top"/>
          </w:tcPr>
          <w:p>
            <w:pPr>
              <w:pStyle w:val="4"/>
              <w:spacing w:line="219" w:lineRule="auto"/>
              <w:ind w:left="41"/>
              <w:rPr>
                <w:rFonts w:hint="eastAsia"/>
              </w:rPr>
            </w:pPr>
          </w:p>
          <w:p>
            <w:pPr>
              <w:pStyle w:val="4"/>
              <w:spacing w:line="219" w:lineRule="auto"/>
              <w:ind w:left="41"/>
              <w:rPr>
                <w:rFonts w:hint="eastAsia"/>
              </w:rPr>
            </w:pPr>
          </w:p>
          <w:p>
            <w:pPr>
              <w:pStyle w:val="4"/>
              <w:spacing w:line="219" w:lineRule="auto"/>
              <w:ind w:left="41" w:leftChars="0"/>
            </w:pPr>
            <w:r>
              <w:rPr>
                <w:rFonts w:hint="eastAsia"/>
              </w:rPr>
              <w:t>水尾行车公寓</w:t>
            </w:r>
          </w:p>
        </w:tc>
        <w:tc>
          <w:tcPr>
            <w:tcW w:w="807" w:type="dxa"/>
            <w:vAlign w:val="top"/>
          </w:tcPr>
          <w:p>
            <w:pPr>
              <w:pStyle w:val="4"/>
              <w:spacing w:before="52" w:line="184" w:lineRule="auto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before="52" w:line="184" w:lineRule="auto"/>
              <w:ind w:firstLine="220" w:firstLineChars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1300</w:t>
            </w:r>
          </w:p>
        </w:tc>
        <w:tc>
          <w:tcPr>
            <w:tcW w:w="1908" w:type="dxa"/>
            <w:tcBorders>
              <w:bottom w:val="single" w:color="auto" w:sz="4" w:space="0"/>
            </w:tcBorders>
            <w:vAlign w:val="top"/>
          </w:tcPr>
          <w:p>
            <w:pPr>
              <w:bidi w:val="0"/>
            </w:pPr>
            <w:r>
              <w:rPr>
                <w:rFonts w:hint="eastAsia"/>
              </w:rPr>
              <w:t>24间客房427.6㎡、厨房53.4㎡、走廊楼梯30㎡合计511㎡</w:t>
            </w:r>
          </w:p>
        </w:tc>
        <w:tc>
          <w:tcPr>
            <w:tcW w:w="210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4" w:type="dxa"/>
            <w:tcBorders>
              <w:bottom w:val="single" w:color="auto" w:sz="4" w:space="0"/>
            </w:tcBorders>
            <w:vAlign w:val="top"/>
          </w:tcPr>
          <w:p>
            <w:pPr>
              <w:spacing w:line="451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4"/>
              <w:spacing w:before="69" w:line="183" w:lineRule="auto"/>
              <w:ind w:left="285"/>
              <w:jc w:val="both"/>
            </w:pPr>
          </w:p>
          <w:p>
            <w:pPr>
              <w:pStyle w:val="4"/>
              <w:spacing w:before="69" w:line="183" w:lineRule="auto"/>
              <w:ind w:left="285"/>
              <w:jc w:val="both"/>
            </w:pPr>
          </w:p>
          <w:p>
            <w:pPr>
              <w:pStyle w:val="4"/>
              <w:spacing w:before="69" w:line="183" w:lineRule="auto"/>
              <w:ind w:left="285"/>
              <w:jc w:val="both"/>
            </w:pPr>
          </w:p>
          <w:p>
            <w:pPr>
              <w:pStyle w:val="4"/>
              <w:spacing w:before="69" w:line="183" w:lineRule="auto"/>
              <w:ind w:left="285"/>
              <w:jc w:val="both"/>
            </w:pPr>
          </w:p>
          <w:p>
            <w:pPr>
              <w:pStyle w:val="4"/>
              <w:spacing w:before="69" w:line="183" w:lineRule="auto"/>
              <w:ind w:left="285"/>
              <w:jc w:val="both"/>
            </w:pPr>
          </w:p>
          <w:p>
            <w:pPr>
              <w:pStyle w:val="4"/>
              <w:spacing w:before="69" w:line="183" w:lineRule="auto"/>
              <w:ind w:left="285"/>
              <w:jc w:val="both"/>
            </w:pPr>
            <w:r>
              <w:t>8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vAlign w:val="top"/>
          </w:tcPr>
          <w:p>
            <w:pPr>
              <w:pStyle w:val="4"/>
              <w:spacing w:line="219" w:lineRule="auto"/>
              <w:ind w:left="41"/>
              <w:rPr>
                <w:rFonts w:hint="eastAsia"/>
              </w:rPr>
            </w:pPr>
          </w:p>
          <w:p>
            <w:pPr>
              <w:pStyle w:val="4"/>
              <w:spacing w:line="219" w:lineRule="auto"/>
              <w:ind w:left="41"/>
              <w:rPr>
                <w:rFonts w:hint="eastAsia"/>
              </w:rPr>
            </w:pPr>
          </w:p>
          <w:p>
            <w:pPr>
              <w:pStyle w:val="4"/>
              <w:spacing w:line="219" w:lineRule="auto"/>
              <w:ind w:left="41" w:leftChars="0"/>
              <w:rPr>
                <w:rFonts w:hint="eastAsia"/>
              </w:rPr>
            </w:pPr>
          </w:p>
          <w:p>
            <w:pPr>
              <w:pStyle w:val="4"/>
              <w:spacing w:line="219" w:lineRule="auto"/>
              <w:ind w:left="41" w:leftChars="0"/>
              <w:rPr>
                <w:rFonts w:hint="eastAsia"/>
              </w:rPr>
            </w:pPr>
          </w:p>
          <w:p>
            <w:pPr>
              <w:pStyle w:val="4"/>
              <w:spacing w:line="219" w:lineRule="auto"/>
              <w:ind w:left="41" w:leftChars="0"/>
              <w:rPr>
                <w:rFonts w:hint="eastAsia"/>
              </w:rPr>
            </w:pPr>
          </w:p>
          <w:p>
            <w:pPr>
              <w:pStyle w:val="4"/>
              <w:spacing w:line="219" w:lineRule="auto"/>
              <w:ind w:left="41" w:leftChars="0"/>
              <w:rPr>
                <w:rFonts w:hint="eastAsia"/>
              </w:rPr>
            </w:pPr>
          </w:p>
          <w:p>
            <w:pPr>
              <w:pStyle w:val="4"/>
              <w:spacing w:line="219" w:lineRule="auto"/>
              <w:ind w:left="41" w:leftChars="0"/>
              <w:rPr>
                <w:rFonts w:hint="eastAsia"/>
              </w:rPr>
            </w:pPr>
          </w:p>
          <w:p>
            <w:pPr>
              <w:pStyle w:val="4"/>
              <w:spacing w:line="219" w:lineRule="auto"/>
              <w:ind w:left="41"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三亚地区公寓</w:t>
            </w:r>
          </w:p>
        </w:tc>
        <w:tc>
          <w:tcPr>
            <w:tcW w:w="807" w:type="dxa"/>
            <w:tcBorders>
              <w:bottom w:val="single" w:color="auto" w:sz="4" w:space="0"/>
            </w:tcBorders>
            <w:vAlign w:val="top"/>
          </w:tcPr>
          <w:p>
            <w:pPr>
              <w:pStyle w:val="4"/>
              <w:spacing w:before="52" w:line="184" w:lineRule="auto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before="52" w:line="184" w:lineRule="auto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before="52" w:line="184" w:lineRule="auto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before="52" w:line="184" w:lineRule="auto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before="52" w:line="184" w:lineRule="auto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before="52" w:line="184" w:lineRule="auto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before="52" w:line="184" w:lineRule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1</w:t>
            </w: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1600</w:t>
            </w:r>
          </w:p>
        </w:tc>
        <w:tc>
          <w:tcPr>
            <w:tcW w:w="19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bidi w:val="0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/>
                <w:sz w:val="21"/>
              </w:rPr>
              <w:t>三亚行车公寓总共34间房</w:t>
            </w:r>
            <w:r>
              <w:rPr>
                <w:rFonts w:hint="eastAsia" w:eastAsia="宋体"/>
                <w:sz w:val="21"/>
                <w:lang w:eastAsia="zh-CN"/>
              </w:rPr>
              <w:t>，</w:t>
            </w:r>
            <w:r>
              <w:rPr>
                <w:rFonts w:hint="eastAsia" w:ascii="Arial"/>
                <w:sz w:val="21"/>
              </w:rPr>
              <w:t>1栋食堂大约150㎡，公共及绿化面积约3000㎡。三亚动车所行车公寓共</w:t>
            </w: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  <w:r>
              <w:rPr>
                <w:rFonts w:hint="eastAsia" w:ascii="Arial"/>
                <w:sz w:val="21"/>
              </w:rPr>
              <w:t>层，</w:t>
            </w:r>
            <w:r>
              <w:rPr>
                <w:rFonts w:hint="eastAsia" w:eastAsia="宋体"/>
                <w:sz w:val="21"/>
                <w:lang w:val="en-US" w:eastAsia="zh-CN"/>
              </w:rPr>
              <w:t>53</w:t>
            </w:r>
            <w:r>
              <w:rPr>
                <w:rFonts w:hint="eastAsia" w:ascii="Arial"/>
                <w:sz w:val="21"/>
              </w:rPr>
              <w:t>间房，每间约18㎡；三个公共卫生间。、三亚间休（高铁）行车公寓13间客房前后院面积约300㎡。天涯行车公寓7间房，每间约18㎡，一个公共卫生间。</w:t>
            </w:r>
          </w:p>
        </w:tc>
        <w:tc>
          <w:tcPr>
            <w:tcW w:w="2101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4"/>
              <w:spacing w:before="291" w:line="184" w:lineRule="auto"/>
              <w:ind w:left="235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9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spacing w:val="-3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-3"/>
              </w:rPr>
              <w:t>合计</w:t>
            </w: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6410.56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MzFmMGY2MjRiYTlkZmViNDM2NjA0MTczZmVkMGEifQ=="/>
  </w:docVars>
  <w:rsids>
    <w:rsidRoot w:val="28EF3AD9"/>
    <w:rsid w:val="0A144B98"/>
    <w:rsid w:val="28EF3AD9"/>
    <w:rsid w:val="2BD62C4C"/>
    <w:rsid w:val="317E4255"/>
    <w:rsid w:val="3CEE5215"/>
    <w:rsid w:val="3E1046A4"/>
    <w:rsid w:val="45A44DCD"/>
    <w:rsid w:val="510C3237"/>
    <w:rsid w:val="5588064C"/>
    <w:rsid w:val="5AFC0DD4"/>
    <w:rsid w:val="6A240DFA"/>
    <w:rsid w:val="6D1F7351"/>
    <w:rsid w:val="7FD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Office_11.1.0.8663_F1E327BC-269C-435d-A152-05C5408002CA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2024-06-18T04:06:00Z</dcterms:created>
  <dc:creator>嫱</dc:creator>
  <cp:lastModifiedBy>NEW</cp:lastModifiedBy>
  <cp:lastPrinted>2024-06-24T02:39:00Z</cp:lastPrinted>
  <dcterms:modified xsi:type="dcterms:W3CDTF">2024-06-26T07:55:37Z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2052-11.1.0.8663</vt:lpwstr>
  </property>
  <property fmtid="{D5CDD505-2E9C-101B-9397-08002B2CF9AE}" pid="3" name="ICV">
    <vt:lpwstr>20839DFF428044C982F77B048D4456D2_11</vt:lpwstr>
  </property>
</Properties>
</file>