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441781-2024-01747</w:t>
      </w:r>
    </w:p>
    <w:p>
      <w:pPr>
        <w:pStyle w:val="null3"/>
        <w:jc w:val="center"/>
        <w:outlineLvl w:val="3"/>
      </w:pPr>
      <w:r>
        <w:rPr>
          <w:sz w:val="24"/>
          <w:b/>
        </w:rPr>
        <w:t>采购项目编号：</w:t>
      </w:r>
      <w:r>
        <w:rPr>
          <w:sz w:val="24"/>
          <w:b/>
        </w:rPr>
        <w:t>GDZS-2024-071001YC</w:t>
      </w:r>
    </w:p>
    <w:p>
      <w:pPr>
        <w:pStyle w:val="null3"/>
        <w:jc w:val="center"/>
        <w:outlineLvl w:val="3"/>
      </w:pPr>
      <w:r>
        <w:rPr>
          <w:sz w:val="24"/>
          <w:b/>
        </w:rPr>
        <w:t>项目名称：</w:t>
      </w:r>
      <w:r>
        <w:rPr>
          <w:sz w:val="24"/>
          <w:b/>
        </w:rPr>
        <w:t>阳春市2024年中央财政农业防灾减灾和水利救灾资金（第三批）水稻病虫害统防统治及红火蚁防控项目</w:t>
      </w:r>
    </w:p>
    <w:p>
      <w:pPr>
        <w:pStyle w:val="null3"/>
        <w:jc w:val="center"/>
        <w:outlineLvl w:val="3"/>
      </w:pPr>
      <w:r>
        <w:rPr>
          <w:sz w:val="24"/>
          <w:b/>
        </w:rPr>
        <w:t>采购人：</w:t>
      </w:r>
      <w:r>
        <w:rPr>
          <w:sz w:val="24"/>
          <w:b/>
        </w:rPr>
        <w:t>阳春市农业研究与技术推广中心</w:t>
      </w:r>
    </w:p>
    <w:p>
      <w:pPr>
        <w:pStyle w:val="null3"/>
        <w:jc w:val="center"/>
        <w:outlineLvl w:val="3"/>
      </w:pPr>
      <w:r>
        <w:rPr>
          <w:sz w:val="24"/>
          <w:b/>
        </w:rPr>
        <w:t>采购代理机构：</w:t>
      </w:r>
      <w:r>
        <w:rPr>
          <w:sz w:val="24"/>
          <w:b/>
        </w:rPr>
        <w:t>广东中实项目管理有限公司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广东中实项目管理有限公司</w:t>
      </w:r>
      <w:r>
        <w:rPr/>
        <w:t>受</w:t>
      </w:r>
      <w:r>
        <w:rPr/>
        <w:t>阳春市农业研究与技术推广中心</w:t>
      </w:r>
      <w:r>
        <w:rPr/>
        <w:t>的委托，采用</w:t>
      </w:r>
      <w:r>
        <w:rPr/>
        <w:t>竞争性磋商</w:t>
      </w:r>
      <w:r>
        <w:rPr/>
        <w:t>方式组织采购</w:t>
      </w:r>
      <w:r>
        <w:rPr/>
        <w:t>阳春市2024年中央财政农业防灾减灾和水利救灾资金（第三批）水稻病虫害统防统治及红火蚁防控项目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阳春市2024年中央财政农业防灾减灾和水利救灾资金（第三批）水稻病虫害统防统治及红火蚁防控项目</w:t>
      </w:r>
    </w:p>
    <w:p>
      <w:pPr>
        <w:pStyle w:val="null3"/>
        <w:ind w:firstLine="480"/>
      </w:pPr>
      <w:r>
        <w:rPr/>
        <w:t>采购计划编号：</w:t>
      </w:r>
      <w:r>
        <w:rPr/>
        <w:t>441781-2024-01747</w:t>
      </w:r>
    </w:p>
    <w:p>
      <w:pPr>
        <w:pStyle w:val="null3"/>
        <w:ind w:firstLine="480"/>
      </w:pPr>
      <w:r>
        <w:rPr/>
        <w:t>采购项目编号：</w:t>
      </w:r>
      <w:r>
        <w:rPr/>
        <w:t>GDZS-2024-071001YC</w:t>
      </w:r>
    </w:p>
    <w:p>
      <w:pPr>
        <w:pStyle w:val="null3"/>
        <w:ind w:firstLine="480"/>
      </w:pPr>
      <w:r>
        <w:rPr/>
        <w:t>采购方式：</w:t>
      </w:r>
      <w:r>
        <w:rPr/>
        <w:t>竞争性磋商</w:t>
      </w:r>
    </w:p>
    <w:p>
      <w:pPr>
        <w:pStyle w:val="null3"/>
        <w:ind w:firstLine="480"/>
      </w:pPr>
      <w:r>
        <w:rPr/>
        <w:t>预算金额：</w:t>
      </w:r>
      <w:r>
        <w:rPr/>
        <w:t>1,880,000.00</w:t>
      </w:r>
      <w:r>
        <w:rPr/>
        <w:t>元</w:t>
      </w:r>
    </w:p>
    <w:p>
      <w:pPr>
        <w:pStyle w:val="null3"/>
        <w:outlineLvl w:val="3"/>
      </w:pPr>
      <w:r>
        <w:rPr>
          <w:sz w:val="24"/>
          <w:b/>
        </w:rPr>
        <w:t>2.项目内容及需求情况（采购项目技术规格、参数及要求）</w:t>
      </w:r>
    </w:p>
    <w:p>
      <w:pPr>
        <w:pStyle w:val="null3"/>
      </w:pPr>
      <w:r>
        <w:rPr/>
        <w:t>采购包1(阳春市2024年中央财政农业防灾减灾和水利救灾资金（第三批）水稻病虫害统防统治项目):</w:t>
      </w:r>
    </w:p>
    <w:p>
      <w:pPr>
        <w:pStyle w:val="null3"/>
      </w:pPr>
      <w:r>
        <w:rPr/>
        <w:t>采购包预算金额：630,000.00元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阳春市2024年中央财政农业防灾减灾和水利救灾资金（第三批）水稻病虫害统防统治项目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合同履行期限：合同签订生效后至2024年10月31日前完成</w:t>
      </w:r>
    </w:p>
    <w:p>
      <w:pPr>
        <w:pStyle w:val="null3"/>
      </w:pPr>
      <w:r>
        <w:rPr/>
        <w:t>采购包2(阳春市2024年中央财政农业防灾减灾和水利救灾资金（第三批）红火蚁防控项目):</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其他农业服务</w:t>
            </w:r>
          </w:p>
        </w:tc>
        <w:tc>
          <w:tcPr>
            <w:tcW w:type="dxa" w:w="2136"/>
          </w:tcPr>
          <w:p>
            <w:pPr>
              <w:pStyle w:val="null3"/>
            </w:pPr>
            <w:r>
              <w:rPr/>
              <w:t>阳春市2024年中央财政农业防灾减灾和水利救灾资金（第三批）红火蚁防控项目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合同履行期限：合同签订生效后至2024年11月30日前完成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2）有依法缴纳税收和社会保障资金的良好记录：提供《阳江市政府采购供应商资格信用承诺函》（格式详见附件）</w:t>
      </w:r>
    </w:p>
    <w:p>
      <w:pPr>
        <w:pStyle w:val="null3"/>
      </w:pPr>
      <w:r>
        <w:rPr/>
        <w:t>3）具有良好的商业信誉和健全的财务会计制度：提供《阳江市政府采购供应商资格信用承诺函》（格式详见附件）</w:t>
      </w:r>
    </w:p>
    <w:p>
      <w:pPr>
        <w:pStyle w:val="null3"/>
      </w:pPr>
      <w:r>
        <w:rPr/>
        <w:t>4）履行合同所必需的设备和专业技术能力：(采购包2）履行合同所必需的设备和专业技术能力：提供《阳江市政府采购供应商资格信用承诺函》（格式详见附件）(采购包1）提供《阳江市政府采购供应商资格信用承诺函》（格式详见附件）</w:t>
      </w:r>
    </w:p>
    <w:p>
      <w:pPr>
        <w:pStyle w:val="null3"/>
      </w:pPr>
      <w:r>
        <w:rPr/>
        <w:t>5）参加采购活动前3年内，在经营活动中没有重大违法记录：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采购包1（阳春市2024年中央财政农业防灾减灾和水利救灾资金（第三批）水稻病虫害统防统治项目）：</w:t>
      </w:r>
      <w:r>
        <w:rPr/>
        <w:t>参与的供应商（联合体）服务全部由符合政策要求的中小企业承接</w:t>
      </w:r>
    </w:p>
    <w:p>
      <w:pPr>
        <w:pStyle w:val="null3"/>
        <w:jc w:val="left"/>
      </w:pPr>
      <w:r>
        <w:rPr/>
        <w:t>采购包2（阳春市2024年中央财政农业防灾减灾和水利救灾资金（第三批）红火蚁防控项目）：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采购包1（阳春市2024年中央财政农业防灾减灾和水利救灾资金（第三批）水稻病虫害统防统治项目）：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符合农业农村部《农作物病虫害专业化防治服务管理办法》要求。并在“农业农村部政务信息系统管理平台-植保植检信息管理系统”进行建档立卡，市（县、区）级农业农村部门审核通过后赋予建档立卡号；提供网站上建档立卡的截图作为凭证。</w:t>
      </w:r>
    </w:p>
    <w:p>
      <w:pPr>
        <w:pStyle w:val="null3"/>
      </w:pPr>
      <w:r>
        <w:rPr/>
        <w:t>采购包2（阳春市2024年中央财政农业防灾减灾和水利救灾资金（第三批）红火蚁防控项目）：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阳春市农业研究与技术推广中心</w:t>
      </w:r>
    </w:p>
    <w:p>
      <w:pPr>
        <w:pStyle w:val="null3"/>
        <w:ind w:firstLine="480"/>
      </w:pPr>
      <w:r>
        <w:rPr/>
        <w:t>地址：</w:t>
      </w:r>
      <w:r>
        <w:rPr/>
        <w:t>广东省阳江市阳春市春城街道城东大道茶山路口北侧</w:t>
      </w:r>
    </w:p>
    <w:p>
      <w:pPr>
        <w:pStyle w:val="null3"/>
        <w:ind w:firstLine="480"/>
      </w:pPr>
      <w:r>
        <w:rPr/>
        <w:t>联系方式：</w:t>
      </w:r>
      <w:r>
        <w:rPr/>
        <w:t>0662-7743369</w:t>
      </w:r>
    </w:p>
    <w:p>
      <w:pPr>
        <w:pStyle w:val="null3"/>
        <w:outlineLvl w:val="3"/>
      </w:pPr>
      <w:r>
        <w:rPr>
          <w:sz w:val="24"/>
          <w:b/>
        </w:rPr>
        <w:t>2.采购代理机构信息</w:t>
      </w:r>
    </w:p>
    <w:p>
      <w:pPr>
        <w:pStyle w:val="null3"/>
        <w:ind w:firstLine="480"/>
      </w:pPr>
      <w:r>
        <w:rPr/>
        <w:t>名称：</w:t>
      </w:r>
      <w:r>
        <w:rPr/>
        <w:t>广东中实项目管理有限公司</w:t>
      </w:r>
    </w:p>
    <w:p>
      <w:pPr>
        <w:pStyle w:val="null3"/>
        <w:ind w:firstLine="480"/>
      </w:pPr>
      <w:r>
        <w:rPr/>
        <w:t xml:space="preserve"> 地址：</w:t>
      </w:r>
      <w:r>
        <w:rPr/>
        <w:t>阳江市阳东区东城镇湖景大道4号之一号(住所申报)</w:t>
      </w:r>
    </w:p>
    <w:p>
      <w:pPr>
        <w:pStyle w:val="null3"/>
        <w:ind w:firstLine="480"/>
      </w:pPr>
      <w:r>
        <w:rPr/>
        <w:t xml:space="preserve"> 联系方式：</w:t>
      </w:r>
      <w:r>
        <w:rPr/>
        <w:t>0662-3673168</w:t>
      </w:r>
    </w:p>
    <w:p>
      <w:pPr>
        <w:pStyle w:val="null3"/>
        <w:outlineLvl w:val="3"/>
      </w:pPr>
      <w:r>
        <w:rPr>
          <w:sz w:val="24"/>
          <w:b/>
        </w:rPr>
        <w:t xml:space="preserve"> 3.项目联系方式</w:t>
      </w:r>
    </w:p>
    <w:p>
      <w:pPr>
        <w:pStyle w:val="null3"/>
        <w:ind w:firstLine="480"/>
      </w:pPr>
      <w:r>
        <w:rPr/>
        <w:t xml:space="preserve"> 项目联系人：</w:t>
      </w:r>
      <w:r>
        <w:rPr/>
        <w:t>谭道柏</w:t>
      </w:r>
    </w:p>
    <w:p>
      <w:pPr>
        <w:pStyle w:val="null3"/>
        <w:ind w:firstLine="480"/>
      </w:pPr>
      <w:r>
        <w:rPr/>
        <w:t xml:space="preserve"> 电话：</w:t>
      </w:r>
      <w:r>
        <w:rPr/>
        <w:t>0662-3673168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广东中实项目管理有限公司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numPr>
          <w:ilvl w:val="0"/>
          <w:numId w:val="1"/>
        </w:numPr>
      </w:pPr>
      <w:r>
        <w:rPr>
          <w:sz w:val="21"/>
          <w:b/>
        </w:rPr>
        <w:t>项目情况一览表</w:t>
      </w:r>
    </w:p>
    <w:tbl>
      <w:tblPr>
        <w:tblW w:w="0" w:type="auto"/>
        <w:tblBorders>
          <w:top w:val="none" w:color="000000" w:sz="4"/>
          <w:left w:val="none" w:color="000000" w:sz="4"/>
          <w:bottom w:val="none" w:color="000000" w:sz="4"/>
          <w:right w:val="none" w:color="000000" w:sz="4"/>
          <w:insideH w:val="none"/>
          <w:insideV w:val="none"/>
        </w:tblBorders>
      </w:tblPr>
      <w:tblGrid>
        <w:gridCol w:w="1081"/>
        <w:gridCol w:w="1699"/>
        <w:gridCol w:w="3162"/>
        <w:gridCol w:w="2363"/>
      </w:tblGrid>
      <w:tr>
        <w:tc>
          <w:tcPr>
            <w:tcW w:type="dxa" w:w="1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包组号</w:t>
            </w:r>
          </w:p>
        </w:tc>
        <w:tc>
          <w:tcPr>
            <w:tcW w:type="dxa" w:w="1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3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2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采购预算金额</w:t>
            </w:r>
          </w:p>
        </w:tc>
      </w:tr>
      <w:tr>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包1</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其他农业</w:t>
            </w:r>
            <w:r>
              <w:rPr>
                <w:sz w:val="21"/>
              </w:rPr>
              <w:t>服务</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阳春市</w:t>
            </w:r>
            <w:r>
              <w:rPr>
                <w:sz w:val="21"/>
              </w:rPr>
              <w:t>2024年中央财政农业防灾减灾和水利救灾资金（第三批）水稻病虫害统防统治项目</w:t>
            </w:r>
          </w:p>
        </w:tc>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630,000.00元</w:t>
            </w:r>
          </w:p>
        </w:tc>
      </w:tr>
      <w:tr>
        <w:tc>
          <w:tcPr>
            <w:tcW w:type="dxa" w:w="1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包2</w:t>
            </w:r>
          </w:p>
        </w:tc>
        <w:tc>
          <w:tcPr>
            <w:tcW w:type="dxa" w:w="1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其他农业</w:t>
            </w:r>
            <w:r>
              <w:rPr>
                <w:sz w:val="21"/>
              </w:rPr>
              <w:t>服务</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阳春市</w:t>
            </w:r>
            <w:r>
              <w:rPr>
                <w:sz w:val="21"/>
              </w:rPr>
              <w:t>2024年中央财政农业防灾减灾和水利救灾资金（第三批）红火蚁防控项目</w:t>
            </w:r>
          </w:p>
        </w:tc>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1,250,000.00元</w:t>
            </w:r>
          </w:p>
        </w:tc>
      </w:tr>
    </w:tbl>
    <w:p>
      <w:pPr>
        <w:pStyle w:val="null3"/>
      </w:pPr>
      <w:r>
        <w:rPr/>
        <w:t>采购包1（阳春市2024年中央财政农业防灾减灾和水利救灾资金（第三批）水稻病虫害统防统治项目）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合同签订生效后至2024年10月31日前完成</w:t>
            </w:r>
          </w:p>
        </w:tc>
      </w:tr>
      <w:tr>
        <w:tc>
          <w:tcPr>
            <w:tcW w:type="dxa" w:w="4153"/>
          </w:tcPr>
          <w:p>
            <w:pPr>
              <w:pStyle w:val="null3"/>
            </w:pPr>
            <w:r>
              <w:rPr/>
              <w:t>标的提供的地点</w:t>
            </w:r>
          </w:p>
        </w:tc>
        <w:tc>
          <w:tcPr>
            <w:tcW w:type="dxa" w:w="4153"/>
          </w:tcPr>
          <w:p>
            <w:pPr>
              <w:pStyle w:val="null3"/>
            </w:pPr>
            <w:r>
              <w:rPr/>
              <w:t>限阳春市行政区域内</w:t>
            </w:r>
          </w:p>
        </w:tc>
      </w:tr>
      <w:tr>
        <w:tc>
          <w:tcPr>
            <w:tcW w:type="dxa" w:w="4153"/>
          </w:tcPr>
          <w:p>
            <w:pPr>
              <w:pStyle w:val="null3"/>
            </w:pPr>
            <w:r>
              <w:rPr/>
              <w:t>付款方式</w:t>
            </w:r>
          </w:p>
        </w:tc>
        <w:tc>
          <w:tcPr>
            <w:tcW w:type="dxa" w:w="4153"/>
          </w:tcPr>
          <w:p>
            <w:pPr>
              <w:pStyle w:val="null3"/>
            </w:pPr>
            <w:r>
              <w:rPr/>
              <w:t>1期：支付比例100%,1.项目实施完毕并通过采购人验收合格后，采购人向中标人支付合同总额的100%； 2.供应商凭以下有效文件与采购人结算： 1）合同； 2）供应商开具的正式发票； 3）其他佐证材料：服务组织法人身份证、营业执照复印件，与服务对象签订合同，作业面积确认表，验收汇总表，农药出入库证明，服务方案，作业飞行轨迹图，不同地点作业照片，公示图片，农药包装废弃物回收台账、验收报告等； 4）中标通知书（复印件加盖投标人公章）。 备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1期：验收标准：招标文件、投标文件及合同和国家相关质量标准。</w:t>
            </w:r>
          </w:p>
          <w:p>
            <w:pPr>
              <w:pStyle w:val="null3"/>
            </w:pPr>
            <w:r>
              <w:rPr/>
              <w:t>2期：验收方法：中标人按日上报服务清单，根据中标人提交的服务清单采购人以抽查方式实地核查服务内容（包括服务区域、面积、防治内容等但不限于上述），病虫害防治效果要求是中标人施药结束后7天内服务对象无提出异议视为防治质量合格,服务对象对水稻病虫害防治效果有异议，应在施药后7天内通知中标人，如属中标方责任，且可以再次施药防治的， 中标方应即刻开展补防；如中标方与服务对象双方协商未果，应在药后10天内向市级植保机构申请专家鉴定，明确责任。组织专家开展台账资料审查。</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1.合同签订要求，采购合同由中标人与采购人双方签订，签订时间为《中标通知书》发出之日起5个日历天内。</w:t>
            </w:r>
          </w:p>
          <w:p>
            <w:pPr>
              <w:pStyle w:val="null3"/>
            </w:pPr>
            <w:r>
              <w:rPr/>
              <w:t>2.违约责任，1.由于供应商原因导致合同不能继续执行或者供应商单方面终止合同，供应商将用户单位已经支付给供应商的合同款返还给用户单位（返还的合同款扣除已经履行义务部分的费用），并对供应商已经履行义务部分金额的20％罚款。 2.由于用户单位政策或需求变化等原因，合同不能继续执行需终止合同的，供应商将用户单位已经支付给供应商的合同款返还给用户单位（返还的合同款扣除已经履行义务部分的费用）。</w:t>
            </w:r>
          </w:p>
          <w:p>
            <w:pPr>
              <w:pStyle w:val="null3"/>
            </w:pPr>
            <w:r>
              <w:rPr/>
              <w:t>3.投标报价，报价包含本项目服务期间所发生的一切费用，包括但不限于防控药剂、设备成本、人力成本、管理费、验收相关费用、利润、税金等在内的全部费用。（验收过程中发生劳务报酬全部费用支出，由供应商支付。对于首次验收不合格，重新验收产生的费用，由过错方承担。在验收期间，供应商的交通、住宿、保险等费用自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阳春市2024年中央财政农业防灾减灾和水利救灾资金（第三批）水稻病虫害统防统治项目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630,000.00</w:t>
            </w:r>
          </w:p>
        </w:tc>
        <w:tc>
          <w:tcPr>
            <w:tcW w:type="dxa" w:w="933"/>
          </w:tcPr>
          <w:p>
            <w:pPr>
              <w:pStyle w:val="null3"/>
              <w:jc w:val="right"/>
            </w:pPr>
            <w:r>
              <w:rPr/>
              <w:t>630,000.00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阳春市2024年中央财政农业防灾减灾和水利救灾资金（第三批）水稻病虫害统防统治项目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项目内容</w:t>
            </w:r>
          </w:p>
          <w:p>
            <w:pPr>
              <w:pStyle w:val="null3"/>
              <w:jc w:val="both"/>
            </w:pPr>
            <w:r>
              <w:rPr>
                <w:sz w:val="21"/>
              </w:rPr>
              <w:t>★</w:t>
            </w:r>
            <w:r>
              <w:rPr>
                <w:sz w:val="21"/>
              </w:rPr>
              <w:t>1、</w:t>
            </w:r>
            <w:r>
              <w:rPr>
                <w:sz w:val="21"/>
              </w:rPr>
              <w:t>实施水稻病虫害防治面积</w:t>
            </w:r>
            <w:r>
              <w:rPr>
                <w:sz w:val="21"/>
              </w:rPr>
              <w:t>1.4万亩，完成不少于5.6万亩次水稻病虫害防治(提供承诺函）；</w:t>
            </w:r>
          </w:p>
          <w:p>
            <w:pPr>
              <w:pStyle w:val="null3"/>
              <w:jc w:val="both"/>
            </w:pPr>
            <w:r>
              <w:rPr>
                <w:sz w:val="21"/>
              </w:rPr>
              <w:t xml:space="preserve">   2、</w:t>
            </w:r>
            <w:r>
              <w:rPr>
                <w:sz w:val="21"/>
              </w:rPr>
              <w:t>项目区水稻病虫害应急处置率</w:t>
            </w:r>
            <w:r>
              <w:rPr>
                <w:sz w:val="21"/>
              </w:rPr>
              <w:t>90%以上，水稻产量损失率控制在5%以下；</w:t>
            </w:r>
          </w:p>
          <w:p>
            <w:pPr>
              <w:pStyle w:val="null3"/>
              <w:jc w:val="both"/>
            </w:pPr>
            <w:r>
              <w:rPr>
                <w:sz w:val="21"/>
              </w:rPr>
              <w:t>★</w:t>
            </w:r>
            <w:r>
              <w:rPr>
                <w:sz w:val="21"/>
              </w:rPr>
              <w:t>3</w:t>
            </w:r>
            <w:r>
              <w:rPr>
                <w:sz w:val="21"/>
              </w:rPr>
              <w:t>、</w:t>
            </w:r>
            <w:r>
              <w:rPr>
                <w:sz w:val="21"/>
              </w:rPr>
              <w:t>农药包装废弃物回收率达到</w:t>
            </w:r>
            <w:r>
              <w:rPr>
                <w:sz w:val="21"/>
              </w:rPr>
              <w:t>100%(提供承诺函）</w:t>
            </w:r>
            <w:r>
              <w:rPr>
                <w:sz w:val="21"/>
              </w:rPr>
              <w:t>；</w:t>
            </w:r>
          </w:p>
          <w:p>
            <w:pPr>
              <w:pStyle w:val="null3"/>
              <w:jc w:val="both"/>
            </w:pPr>
            <w:r>
              <w:rPr>
                <w:sz w:val="21"/>
              </w:rPr>
              <w:t>★</w:t>
            </w:r>
            <w:r>
              <w:rPr>
                <w:sz w:val="21"/>
              </w:rPr>
              <w:t>4、</w:t>
            </w:r>
            <w:r>
              <w:rPr>
                <w:sz w:val="21"/>
              </w:rPr>
              <w:t>项目区域群众满意度</w:t>
            </w:r>
            <w:r>
              <w:rPr>
                <w:sz w:val="21"/>
              </w:rPr>
              <w:t>85%以上(提供承诺函）</w:t>
            </w:r>
            <w:r>
              <w:rPr>
                <w:sz w:val="21"/>
              </w:rPr>
              <w:t>。</w:t>
            </w:r>
          </w:p>
          <w:p>
            <w:pPr>
              <w:pStyle w:val="null3"/>
              <w:jc w:val="both"/>
            </w:pPr>
            <w:r>
              <w:rPr>
                <w:sz w:val="21"/>
                <w:b/>
                <w:color w:val="000000"/>
              </w:rPr>
              <w:t>二、</w:t>
            </w:r>
            <w:r>
              <w:rPr>
                <w:sz w:val="21"/>
                <w:b/>
                <w:color w:val="000000"/>
              </w:rPr>
              <w:t>服务要求</w:t>
            </w:r>
          </w:p>
          <w:p>
            <w:pPr>
              <w:pStyle w:val="null3"/>
              <w:ind w:firstLine="420"/>
              <w:jc w:val="left"/>
            </w:pPr>
            <w:r>
              <w:rPr>
                <w:sz w:val="21"/>
              </w:rPr>
              <w:t>1、实施内容：在阳春市范围内实施2024年晚造水稻病虫害防治1.4万亩，</w:t>
            </w:r>
            <w:r>
              <w:rPr>
                <w:sz w:val="21"/>
              </w:rPr>
              <w:t>以水稻</w:t>
            </w:r>
            <w:r>
              <w:rPr>
                <w:sz w:val="21"/>
              </w:rPr>
              <w:t>“三虫两病”（稻飞虱、稻纵卷叶螟、二化螟、纹枯病、稻瘟病）防控为主，也根据实际情况开展水稻跗线螨、稻粉虱、福寿螺、水稻细菌性条斑病、稻水象甲等病虫统防统治、应急防控，可根据水稻实际生长期防治具体对象开展防治，每亩完成水稻病虫害防治不少于4亩次要求（提供农药出入库使用记录表及依据），完成不少于5.6万亩次水稻病虫害防治。针对当地重大病虫，根据预测预报和发生实际，推行虫害达标用药，病害在最佳时期施药预防。</w:t>
            </w:r>
          </w:p>
          <w:p>
            <w:pPr>
              <w:pStyle w:val="null3"/>
              <w:ind w:firstLine="420"/>
              <w:jc w:val="left"/>
            </w:pPr>
            <w:r>
              <w:rPr>
                <w:sz w:val="21"/>
              </w:rPr>
              <w:t>2、实施方式：</w:t>
            </w:r>
            <w:r>
              <w:rPr>
                <w:sz w:val="21"/>
              </w:rPr>
              <w:t>专业化防治服务组织作业前要与水稻种植服务对象（服务对象可根据实际情况确定为自然村或种植主体）签订服务合同，并承诺按《阳春市农作物病虫情报》的适期开展水稻病虫防治，提供</w:t>
            </w:r>
            <w:r>
              <w:rPr>
                <w:sz w:val="21"/>
              </w:rPr>
              <w:t>2024年晚造水稻病虫害防治服务，严格遵守无人机操作规程，选用具备有效三证农药，不得使用禁用农药。</w:t>
            </w:r>
          </w:p>
          <w:p>
            <w:pPr>
              <w:pStyle w:val="null3"/>
              <w:ind w:firstLine="420"/>
              <w:jc w:val="left"/>
            </w:pPr>
            <w:r>
              <w:rPr>
                <w:sz w:val="21"/>
              </w:rPr>
              <w:t>3、补助对象及标准：</w:t>
            </w:r>
            <w:r>
              <w:rPr>
                <w:sz w:val="21"/>
              </w:rPr>
              <w:t>项目采取资金补助方式，对象为专业化防治服务组织。</w:t>
            </w:r>
            <w:r>
              <w:rPr>
                <w:sz w:val="21"/>
              </w:rPr>
              <w:t>根据《农业植物保护专业统计规范》统计，具体方法为：一次用药兼治多种病虫时，凡针对不同病虫对象而加入相应农药现场混配防治时，分别统计防治面积，一种农药（包括工厂生产的复配农药）兼治多种病虫时，只统计主治对象的防治面积。当同一块田的单次防治对象达</w:t>
            </w:r>
            <w:r>
              <w:rPr>
                <w:sz w:val="21"/>
              </w:rPr>
              <w:t>4个即单次防治4亩次，水稻病虫防治补贴标准按每亩45元执行。</w:t>
            </w:r>
            <w:r>
              <w:rPr>
                <w:sz w:val="21"/>
              </w:rPr>
              <w:t>每造每亩补助资金不超</w:t>
            </w:r>
            <w:r>
              <w:rPr>
                <w:sz w:val="21"/>
              </w:rPr>
              <w:t>45元，同一地块每造只享受补助1次</w:t>
            </w:r>
            <w:r>
              <w:rPr>
                <w:sz w:val="21"/>
              </w:rPr>
              <w:t>。</w:t>
            </w:r>
          </w:p>
          <w:p>
            <w:pPr>
              <w:pStyle w:val="null3"/>
              <w:ind w:firstLine="420"/>
              <w:jc w:val="both"/>
            </w:pPr>
            <w:r>
              <w:rPr>
                <w:sz w:val="21"/>
              </w:rPr>
              <w:t>4、补助程序：</w:t>
            </w:r>
            <w:r>
              <w:rPr>
                <w:sz w:val="21"/>
              </w:rPr>
              <w:t>资金补助方式采取先服务后补助，项目验收合格后申请拨付财政补助资金给本项目实施主体。</w:t>
            </w:r>
          </w:p>
          <w:p>
            <w:pPr>
              <w:pStyle w:val="null3"/>
              <w:ind w:firstLine="420"/>
              <w:jc w:val="both"/>
            </w:pPr>
            <w:r>
              <w:rPr>
                <w:sz w:val="21"/>
              </w:rPr>
              <w:t>1.签订服务合同及开展作业服务。作业前项目实施主体与服务对象（自然村或种植主体）签订水稻病虫害防治服务合同，明确服务对象、服务区域、服务面积、服务内容等，明确双方责任和义务，项目实施主体按合同要求完成作业服务并保证防治效果。</w:t>
            </w:r>
          </w:p>
          <w:p>
            <w:pPr>
              <w:pStyle w:val="null3"/>
              <w:ind w:firstLine="420"/>
              <w:jc w:val="both"/>
            </w:pPr>
            <w:r>
              <w:rPr>
                <w:sz w:val="21"/>
              </w:rPr>
              <w:t>2.服务面积核定。服务面积核定以村委会和镇（街道）农办确认、市级审核的面积为补助面积。核定步骤如下：</w:t>
            </w:r>
          </w:p>
          <w:p>
            <w:pPr>
              <w:pStyle w:val="null3"/>
              <w:ind w:firstLine="420"/>
              <w:jc w:val="both"/>
            </w:pPr>
            <w:r>
              <w:rPr>
                <w:sz w:val="21"/>
              </w:rPr>
              <w:t>（</w:t>
            </w:r>
            <w:r>
              <w:rPr>
                <w:sz w:val="21"/>
              </w:rPr>
              <w:t>1）村委会签名确认：项目实施主体完成防治作业服务后，整理好《阳春市2024年中央财政农业防灾减灾和水利救灾资金项目水稻病虫害统防统治完成作业面积确认表》（附件</w:t>
            </w:r>
            <w:r>
              <w:rPr>
                <w:sz w:val="21"/>
              </w:rPr>
              <w:t>1</w:t>
            </w:r>
            <w:r>
              <w:rPr>
                <w:sz w:val="21"/>
              </w:rPr>
              <w:t>）给服务对象签名确认，服务对象签名确认后提交《阳春市</w:t>
            </w:r>
            <w:r>
              <w:rPr>
                <w:sz w:val="21"/>
              </w:rPr>
              <w:t>2024年中央财政农业防灾减灾和水利救灾资金项目水稻病虫害统防统治完成作业面积确认表》至服务对象所在村委会，由村委会经办人签名盖章确认，确认无误后，张贴在村委会公示栏进行公示，公示期不少于7天。</w:t>
            </w:r>
          </w:p>
          <w:p>
            <w:pPr>
              <w:pStyle w:val="null3"/>
              <w:ind w:firstLine="420"/>
              <w:jc w:val="left"/>
            </w:pPr>
            <w:r>
              <w:rPr>
                <w:sz w:val="21"/>
              </w:rPr>
              <w:t>（</w:t>
            </w:r>
            <w:r>
              <w:rPr>
                <w:sz w:val="21"/>
              </w:rPr>
              <w:t>2）镇（街道）农办确认：公示完成无异后，实施主体收集整理好相关确认表，并汇总填写《阳春市2024年中央财政农业防灾减灾和水利救灾资金项目水稻病虫害统防统治服务验收汇总表》（附件</w:t>
            </w:r>
            <w:r>
              <w:rPr>
                <w:sz w:val="21"/>
              </w:rPr>
              <w:t>2</w:t>
            </w:r>
            <w:r>
              <w:rPr>
                <w:sz w:val="21"/>
              </w:rPr>
              <w:t>），交镇（街道）农办确认。</w:t>
            </w:r>
          </w:p>
          <w:p>
            <w:pPr>
              <w:pStyle w:val="null3"/>
              <w:ind w:firstLine="420"/>
              <w:jc w:val="both"/>
            </w:pPr>
            <w:r>
              <w:rPr>
                <w:sz w:val="21"/>
              </w:rPr>
              <w:t>（</w:t>
            </w:r>
            <w:r>
              <w:rPr>
                <w:sz w:val="21"/>
              </w:rPr>
              <w:t>3）市级审核：镇（街道）农办确认后，项目实施主体整理好作业面积确认表、汇总表以及相关服务佐证材料同时附上作业地块信息、飞行作业轨迹（含高</w:t>
            </w:r>
            <w:r>
              <w:rPr>
                <w:sz w:val="21"/>
              </w:rPr>
              <w:t>度、速度、喷幅、作业时长、流量等信息等）以及验收报告</w:t>
            </w:r>
            <w:r>
              <w:rPr>
                <w:sz w:val="21"/>
              </w:rPr>
              <w:t>交市农业研究与技术推广中心。实施主体按日上报服务清单，根据实施主体提交的服务清单市农业农村局组织验收小组以抽查方式实地核查服务区域、面积、内容等情况进行</w:t>
            </w:r>
            <w:r>
              <w:rPr>
                <w:sz w:val="21"/>
              </w:rPr>
              <w:t>核查</w:t>
            </w:r>
            <w:r>
              <w:rPr>
                <w:sz w:val="21"/>
              </w:rPr>
              <w:t>，形成自验报告</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采购包2（阳春市2024年中央财政农业防灾减灾和水利救灾资金（第三批）红火蚁防控项目）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合同签订生效后至2024年11月30日前完成</w:t>
            </w:r>
          </w:p>
        </w:tc>
      </w:tr>
      <w:tr>
        <w:tc>
          <w:tcPr>
            <w:tcW w:type="dxa" w:w="4153"/>
          </w:tcPr>
          <w:p>
            <w:pPr>
              <w:pStyle w:val="null3"/>
            </w:pPr>
            <w:r>
              <w:rPr/>
              <w:t>标的提供的地点</w:t>
            </w:r>
          </w:p>
        </w:tc>
        <w:tc>
          <w:tcPr>
            <w:tcW w:type="dxa" w:w="4153"/>
          </w:tcPr>
          <w:p>
            <w:pPr>
              <w:pStyle w:val="null3"/>
            </w:pPr>
            <w:r>
              <w:rPr/>
              <w:t>采购人指定的地点（限阳春市行政区域内）</w:t>
            </w:r>
          </w:p>
        </w:tc>
      </w:tr>
      <w:tr>
        <w:tc>
          <w:tcPr>
            <w:tcW w:type="dxa" w:w="4153"/>
          </w:tcPr>
          <w:p>
            <w:pPr>
              <w:pStyle w:val="null3"/>
            </w:pPr>
            <w:r>
              <w:rPr/>
              <w:t>付款方式</w:t>
            </w:r>
          </w:p>
        </w:tc>
        <w:tc>
          <w:tcPr>
            <w:tcW w:type="dxa" w:w="4153"/>
          </w:tcPr>
          <w:p>
            <w:pPr>
              <w:pStyle w:val="null3"/>
            </w:pPr>
            <w:r>
              <w:rPr/>
              <w:t>1期：支付比例85%,1.项目实施完毕并通过采购人验收合格后，采购人向中标人支付合同总额的85%；</w:t>
            </w:r>
          </w:p>
          <w:p>
            <w:pPr>
              <w:pStyle w:val="null3"/>
            </w:pPr>
            <w:r>
              <w:rPr/>
              <w:t>2期：支付比例15%,2.余下合同总额的15%待防治时效期满且防治时效期内防效达标，采购人在15个工作日内向中标人支付完毕。 3.供应商凭以下有效文件与采购人结算： 1）合同； 2）供应商开具的正式发票； 3）其他佐证材料：供应商法人身份证复印件、营业执照复印件、施药防控前后监测台账、2次施药防控台账、包装废弃物回收台账、实施过程相片和项目总结材料形成验收报告； 4）中标通知书（复印件加盖投标人公章）。 备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1期：验收标准：招标文件、投标文件及合同和国家相关质量标准。</w:t>
            </w:r>
          </w:p>
          <w:p>
            <w:pPr>
              <w:pStyle w:val="null3"/>
            </w:pPr>
            <w:r>
              <w:rPr/>
              <w:t>2期：验收方法：采购人组织专家和中标供应商项目负责人开展项目评审验收。各镇项目防控区防控效果单独验收，所有项目防控区防控效果验收完成并合格则本项目防效验收通过，具体验收时间由中标供应商提出申请。 验收取样方法：每镇级行政区防控区域内分别以农田（含机耕路、排灌渠）、旱地（含沟渠、地间小路，荒地）、道路（含村道以上各级道路、高速路、铁路两旁）、居住区或村庄共4个生境类型取样，每个生境类型抽查3个样本，每个样本为长（长边）29米，宽（短边）23米的矩形，沿田埂、地边、沟渠、道路、房前屋后泥地边走向定为长边，垂直长边定为短边，根据生境类型取样长短边可适当调整，每个样本取样667平方米,挖点红火蚁活蚁巢数量，每667平方米红火蚁活蚁巢数量少于2个视为防效达标。</w:t>
            </w:r>
          </w:p>
          <w:p>
            <w:pPr>
              <w:pStyle w:val="null3"/>
            </w:pPr>
            <w:r>
              <w:rPr/>
              <w:t>3期：验收整改：项目完成后，按照验收标准进行验收，验收通过则完成合约；如验收不通过，中标供应商需在2025年6月30日前完成整改，整改后仍然验收不通过则视为中标供应商违约，并追究违约责任。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1.合同签订要求，采购合同由中标人与采购人双方签订，签订时间为《中标通知书》发出之日起5个日历天内。</w:t>
            </w:r>
          </w:p>
          <w:p>
            <w:pPr>
              <w:pStyle w:val="null3"/>
            </w:pPr>
            <w:r>
              <w:rPr/>
              <w:t>2.违约责任，1.由于供应商原因导致合同不能继续执行或者供应商单方面终止合同，供应商将用户单位已经支付给供应商的合同款返还给用户单位（返还的合同款扣除已经履行义务部分的费用），并对供应商已经履行义务部分金额的20％罚款。 2.由于用户单位政策或需求变化等原因，合同不能继续执行需终止合同的，供应商将用户单位已经支付给供应商的合同款返还给用户单位（返还的合同款扣除已经履行义务部分的费用）。</w:t>
            </w:r>
          </w:p>
          <w:p>
            <w:pPr>
              <w:pStyle w:val="null3"/>
            </w:pPr>
            <w:r>
              <w:rPr/>
              <w:t>3.投标报价，报价包含本项目服务期间所发生的一切费用，包括但不限于防控药剂、疫情应急处置、监测普查费、防效检查费、培训宣传和技术指导、防控器械（含监测普查验收工具）、设备成本、人力成本、管理费、验收相关费用、利润、税金等在内的全部费用。（验收过程中发生劳务报酬全部费用支出，由供应商支付。对于首次验收不合格，重新验收产生的费用，由过错方承担。在验收期间，供应商的交通、住宿、保险等费用自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阳春市2024年中央财政农业防灾减灾和水利救灾资金（第三批）红火蚁防控项目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1,250,000.00</w:t>
            </w:r>
          </w:p>
        </w:tc>
        <w:tc>
          <w:tcPr>
            <w:tcW w:type="dxa" w:w="933"/>
          </w:tcPr>
          <w:p>
            <w:pPr>
              <w:pStyle w:val="null3"/>
              <w:jc w:val="right"/>
            </w:pPr>
            <w:r>
              <w:rPr/>
              <w:t>1,250,000.00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阳春市2024年中央财政农业防灾减灾和水利救灾资金（第三批）红火蚁防控项目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50"/>
              <w:jc w:val="both"/>
            </w:pPr>
            <w:r>
              <w:rPr>
                <w:sz w:val="21"/>
                <w:b/>
                <w:color w:val="000000"/>
              </w:rPr>
              <w:t>一、</w:t>
            </w:r>
            <w:r>
              <w:rPr>
                <w:sz w:val="21"/>
                <w:b/>
                <w:color w:val="000000"/>
              </w:rPr>
              <w:t>项目内容</w:t>
            </w:r>
          </w:p>
          <w:p>
            <w:pPr>
              <w:pStyle w:val="null3"/>
              <w:jc w:val="left"/>
            </w:pPr>
            <w:r>
              <w:rPr>
                <w:sz w:val="21"/>
                <w:b/>
              </w:rPr>
              <w:t>★</w:t>
            </w:r>
            <w:r>
              <w:rPr>
                <w:sz w:val="21"/>
              </w:rPr>
              <w:t>1、实施红火蚁防控面积2.15万亩，完成防控4.3万亩次红火蚁防控（提供承诺函）；</w:t>
            </w:r>
          </w:p>
          <w:p>
            <w:pPr>
              <w:pStyle w:val="null3"/>
              <w:jc w:val="left"/>
            </w:pPr>
            <w:r>
              <w:rPr>
                <w:sz w:val="21"/>
              </w:rPr>
              <w:t xml:space="preserve">   2、</w:t>
            </w:r>
            <w:r>
              <w:rPr>
                <w:sz w:val="21"/>
              </w:rPr>
              <w:t>项目区红火蚁发生区疫情防治处置率达</w:t>
            </w:r>
            <w:r>
              <w:rPr>
                <w:sz w:val="21"/>
              </w:rPr>
              <w:t>100%</w:t>
            </w:r>
            <w:r>
              <w:rPr>
                <w:sz w:val="21"/>
              </w:rPr>
              <w:t>；</w:t>
            </w:r>
          </w:p>
          <w:p>
            <w:pPr>
              <w:pStyle w:val="null3"/>
              <w:jc w:val="both"/>
            </w:pPr>
            <w:r>
              <w:rPr>
                <w:sz w:val="21"/>
                <w:b/>
              </w:rPr>
              <w:t>★</w:t>
            </w:r>
            <w:r>
              <w:rPr>
                <w:sz w:val="21"/>
              </w:rPr>
              <w:t>3、</w:t>
            </w:r>
            <w:r>
              <w:rPr>
                <w:sz w:val="21"/>
              </w:rPr>
              <w:t>农药包装废弃物回收率达到</w:t>
            </w:r>
            <w:r>
              <w:rPr>
                <w:sz w:val="21"/>
              </w:rPr>
              <w:t>100%</w:t>
            </w:r>
            <w:r>
              <w:rPr>
                <w:sz w:val="21"/>
              </w:rPr>
              <w:t>（提供承诺函）</w:t>
            </w:r>
            <w:r>
              <w:rPr>
                <w:sz w:val="21"/>
              </w:rPr>
              <w:t>；</w:t>
            </w:r>
          </w:p>
          <w:p>
            <w:pPr>
              <w:pStyle w:val="null3"/>
              <w:jc w:val="left"/>
            </w:pPr>
            <w:r>
              <w:rPr>
                <w:sz w:val="21"/>
                <w:b/>
              </w:rPr>
              <w:t>★</w:t>
            </w:r>
            <w:r>
              <w:rPr>
                <w:sz w:val="21"/>
              </w:rPr>
              <w:t>4、</w:t>
            </w:r>
            <w:r>
              <w:rPr>
                <w:sz w:val="21"/>
              </w:rPr>
              <w:t>项目区域群众满意度</w:t>
            </w:r>
            <w:r>
              <w:rPr>
                <w:sz w:val="21"/>
              </w:rPr>
              <w:t>85%以上</w:t>
            </w:r>
            <w:r>
              <w:rPr>
                <w:sz w:val="21"/>
              </w:rPr>
              <w:t>（提供承诺函）；</w:t>
            </w:r>
          </w:p>
          <w:p>
            <w:pPr>
              <w:pStyle w:val="null3"/>
              <w:jc w:val="both"/>
            </w:pPr>
            <w:r>
              <w:rPr>
                <w:sz w:val="21"/>
                <w:color w:val="000000"/>
              </w:rPr>
              <w:t xml:space="preserve">   5、培训宣传。</w:t>
            </w:r>
          </w:p>
          <w:p>
            <w:pPr>
              <w:pStyle w:val="null3"/>
              <w:jc w:val="both"/>
            </w:pPr>
            <w:r>
              <w:rPr>
                <w:sz w:val="21"/>
                <w:b/>
                <w:color w:val="000000"/>
              </w:rPr>
              <w:t>二、</w:t>
            </w:r>
            <w:r>
              <w:rPr>
                <w:sz w:val="21"/>
                <w:b/>
                <w:color w:val="000000"/>
              </w:rPr>
              <w:t>服务要求</w:t>
            </w:r>
          </w:p>
          <w:p>
            <w:pPr>
              <w:pStyle w:val="null3"/>
              <w:ind w:firstLine="420"/>
              <w:jc w:val="left"/>
            </w:pPr>
            <w:r>
              <w:rPr>
                <w:sz w:val="21"/>
              </w:rPr>
              <w:t>1.防治范围：面积2.15万亩，分拆到三个乡镇（街道）实施，单个防治片区必须连片且不低于3000亩。</w:t>
            </w:r>
            <w:r>
              <w:rPr>
                <w:sz w:val="21"/>
              </w:rPr>
              <w:t>每亩开展</w:t>
            </w:r>
            <w:r>
              <w:rPr>
                <w:sz w:val="21"/>
              </w:rPr>
              <w:t>2次施药防控，完成4.3万亩次红火蚁防控。</w:t>
            </w:r>
            <w:r>
              <w:rPr>
                <w:sz w:val="21"/>
              </w:rPr>
              <w:t>项目区红火蚁发生面积计算与发生程度分级标准参照《广东省红火蚁防控三年行动方案（</w:t>
            </w:r>
            <w:r>
              <w:rPr>
                <w:sz w:val="21"/>
              </w:rPr>
              <w:t>2021-2023年）》(粤农防指〔2021〕3号）的附件2《广东省红火蚁防控工作指引》。</w:t>
            </w:r>
          </w:p>
          <w:p>
            <w:pPr>
              <w:pStyle w:val="null3"/>
              <w:ind w:firstLine="422"/>
              <w:jc w:val="left"/>
            </w:pPr>
            <w:r>
              <w:rPr>
                <w:sz w:val="21"/>
                <w:b/>
              </w:rPr>
              <w:t>★</w:t>
            </w:r>
            <w:r>
              <w:rPr>
                <w:sz w:val="21"/>
              </w:rPr>
              <w:t>2.防效要求：项目区防控后红火蚁发生程度普遍降至1级（含1级），</w:t>
            </w:r>
            <w:r>
              <w:rPr>
                <w:sz w:val="21"/>
              </w:rPr>
              <w:t>平均每亩红火蚁活蚁巢少于</w:t>
            </w:r>
            <w:r>
              <w:rPr>
                <w:sz w:val="21"/>
              </w:rPr>
              <w:t>2个视为防效达标</w:t>
            </w:r>
            <w:r>
              <w:rPr>
                <w:sz w:val="21"/>
              </w:rPr>
              <w:t>；每个项目区所属镇级行政区调查</w:t>
            </w:r>
            <w:r>
              <w:rPr>
                <w:sz w:val="21"/>
              </w:rPr>
              <w:t>20户群众，项目区域群众满意度需达85%以上；不发生红火蚁恶性蔓延而严重影响人民群众生产生活事故，避免重大人员伤亡事故（提供承诺函）。</w:t>
            </w:r>
          </w:p>
          <w:p>
            <w:pPr>
              <w:pStyle w:val="null3"/>
              <w:ind w:firstLine="422"/>
              <w:jc w:val="left"/>
            </w:pPr>
            <w:r>
              <w:rPr>
                <w:sz w:val="21"/>
                <w:b/>
              </w:rPr>
              <w:t>★</w:t>
            </w:r>
            <w:r>
              <w:rPr>
                <w:sz w:val="21"/>
              </w:rPr>
              <w:t>3.防治时效：实施</w:t>
            </w:r>
            <w:r>
              <w:rPr>
                <w:sz w:val="21"/>
              </w:rPr>
              <w:t>后项目区内红火蚁发生程度普遍降至</w:t>
            </w:r>
            <w:r>
              <w:rPr>
                <w:sz w:val="21"/>
              </w:rPr>
              <w:t>1级（含1级）以下，且防治效果时效要持续不低于3个月，具体防治时效可由供应商自行承诺</w:t>
            </w:r>
            <w:r>
              <w:rPr>
                <w:sz w:val="21"/>
              </w:rPr>
              <w:t>（提供承诺函）</w:t>
            </w:r>
            <w:r>
              <w:rPr>
                <w:sz w:val="21"/>
              </w:rPr>
              <w:t>，但自行承诺的防治时效必须</w:t>
            </w:r>
            <w:r>
              <w:rPr>
                <w:sz w:val="21"/>
              </w:rPr>
              <w:t>不低于</w:t>
            </w:r>
            <w:r>
              <w:rPr>
                <w:sz w:val="21"/>
              </w:rPr>
              <w:t>3个月</w:t>
            </w:r>
            <w:r>
              <w:rPr>
                <w:sz w:val="21"/>
              </w:rPr>
              <w:t>。</w:t>
            </w:r>
          </w:p>
          <w:p>
            <w:pPr>
              <w:pStyle w:val="null3"/>
              <w:ind w:firstLine="420"/>
              <w:jc w:val="left"/>
            </w:pPr>
            <w:r>
              <w:rPr>
                <w:sz w:val="21"/>
              </w:rPr>
              <w:t>4.防控工作要求：</w:t>
            </w:r>
          </w:p>
          <w:p>
            <w:pPr>
              <w:pStyle w:val="null3"/>
              <w:ind w:firstLine="420"/>
              <w:jc w:val="both"/>
            </w:pPr>
            <w:r>
              <w:rPr>
                <w:sz w:val="21"/>
              </w:rPr>
              <w:t>（</w:t>
            </w:r>
            <w:r>
              <w:rPr>
                <w:sz w:val="21"/>
              </w:rPr>
              <w:t>1）</w:t>
            </w:r>
            <w:r>
              <w:rPr>
                <w:sz w:val="21"/>
              </w:rPr>
              <w:t>施药前后疫情监测普查，按照《红火蚁监测规程》（</w:t>
            </w:r>
            <w:r>
              <w:rPr>
                <w:sz w:val="21"/>
              </w:rPr>
              <w:t>GB/T 23626-2009）进行监测，主要采取踏查法监测调查红火蚁活蚁巢数量。摸清红火蚁发生现状，明确红火蚁监测轨迹和发生分布情况，做好监测台账交付采购人。</w:t>
            </w:r>
          </w:p>
          <w:p>
            <w:pPr>
              <w:pStyle w:val="null3"/>
              <w:ind w:firstLine="420"/>
              <w:jc w:val="both"/>
            </w:pPr>
            <w:r>
              <w:rPr>
                <w:sz w:val="21"/>
              </w:rPr>
              <w:t>（</w:t>
            </w:r>
            <w:r>
              <w:rPr>
                <w:sz w:val="21"/>
              </w:rPr>
              <w:t>2）根据《红火蚁专业化防控实施规程》（NY/T3541—2020）规定的方法开展红火蚁专业化统一防控。详细记录红火蚁防控情况，提交红火蚁防控数据（包括但不仅限于红火蚁防控日期、范围面积、防治措施种类、防控药物及剂量、地址、天气情况、防控过程的图片照片、防治措施实施人员等数据)的采集交付采购人。</w:t>
            </w:r>
          </w:p>
          <w:p>
            <w:pPr>
              <w:pStyle w:val="null3"/>
              <w:ind w:firstLine="420"/>
              <w:jc w:val="both"/>
            </w:pPr>
            <w:r>
              <w:rPr>
                <w:sz w:val="21"/>
              </w:rPr>
              <w:t>（</w:t>
            </w:r>
            <w:r>
              <w:rPr>
                <w:sz w:val="21"/>
              </w:rPr>
              <w:t>3）防控施药前，需书面通知项目实施区所属行政村，张贴施药公告和广播告知周围群众，在施药范围设立安全警示牌；每个防控区树立红火蚁防控示范区牌（示范牌内容：地点、面积、内容、地图等）；防控施药必须统一穿着带红火蚁防控标识的服装。作业过程拍照存档。</w:t>
            </w:r>
          </w:p>
          <w:p>
            <w:pPr>
              <w:pStyle w:val="null3"/>
              <w:ind w:firstLine="420"/>
              <w:jc w:val="left"/>
            </w:pPr>
            <w:r>
              <w:rPr>
                <w:sz w:val="21"/>
              </w:rPr>
              <w:t>（</w:t>
            </w:r>
            <w:r>
              <w:rPr>
                <w:sz w:val="21"/>
              </w:rPr>
              <w:t>4）供应商在防治过程中导致第三方经济损失的，供应商承担赔偿责任。</w:t>
            </w:r>
          </w:p>
          <w:p>
            <w:pPr>
              <w:pStyle w:val="null3"/>
              <w:ind w:firstLine="420"/>
              <w:jc w:val="left"/>
            </w:pPr>
            <w:r>
              <w:rPr>
                <w:sz w:val="21"/>
              </w:rPr>
              <w:t>（</w:t>
            </w:r>
            <w:r>
              <w:rPr>
                <w:sz w:val="21"/>
              </w:rPr>
              <w:t>5）培训宣传和技术指导。在阳春市组织开展红火蚁防控知识宣传和技术指导服务。在防控区所属镇级行政区各组织一场技术培训会，派发红火蚁防控宣传资料，全面提升相关人员红火蚁识别、普查和防控技术，带动广大民众参与到红火蚁防控工作中来，实现遏制红火蚁发生和蔓延的目标。</w:t>
            </w:r>
          </w:p>
          <w:p>
            <w:pPr>
              <w:pStyle w:val="null3"/>
              <w:jc w:val="both"/>
            </w:pPr>
            <w:r>
              <w:rPr>
                <w:sz w:val="21"/>
                <w:b/>
              </w:rPr>
              <w:t>三、服务软件要求</w:t>
            </w:r>
          </w:p>
          <w:p>
            <w:pPr>
              <w:pStyle w:val="null3"/>
              <w:spacing w:after="120"/>
              <w:ind w:firstLine="420"/>
              <w:jc w:val="left"/>
            </w:pPr>
            <w:r>
              <w:rPr>
                <w:sz w:val="21"/>
              </w:rPr>
              <w:t>供应商须使用</w:t>
            </w:r>
            <w:r>
              <w:rPr>
                <w:sz w:val="21"/>
              </w:rPr>
              <w:t>“粤植物保护”小程序进行红火蚁信息化防控，如使用其他系统软件，应将数据接入省级平台。</w:t>
            </w:r>
          </w:p>
          <w:p>
            <w:pPr>
              <w:pStyle w:val="null3"/>
              <w:numPr>
                <w:ilvl w:val="0"/>
                <w:numId w:val="1"/>
              </w:numPr>
              <w:jc w:val="both"/>
            </w:pPr>
            <w:r>
              <w:rPr>
                <w:sz w:val="21"/>
                <w:b/>
              </w:rPr>
              <w:t>技术参数及要求</w:t>
            </w:r>
          </w:p>
          <w:p>
            <w:pPr>
              <w:pStyle w:val="null3"/>
              <w:spacing w:after="120"/>
              <w:jc w:val="both"/>
            </w:pPr>
            <w:r>
              <w:rPr>
                <w:sz w:val="21"/>
              </w:rPr>
              <w:t xml:space="preserve">   </w:t>
            </w:r>
            <w:r>
              <w:rPr>
                <w:sz w:val="21"/>
                <w:b/>
              </w:rPr>
              <w:t xml:space="preserve"> </w:t>
            </w:r>
            <w:r>
              <w:rPr>
                <w:sz w:val="21"/>
                <w:b/>
              </w:rPr>
              <w:t>1.防控药剂要求</w:t>
            </w:r>
          </w:p>
          <w:p>
            <w:pPr>
              <w:pStyle w:val="null3"/>
              <w:ind w:firstLine="420"/>
              <w:jc w:val="both"/>
            </w:pPr>
            <w:r>
              <w:rPr>
                <w:sz w:val="21"/>
              </w:rPr>
              <w:t>（</w:t>
            </w:r>
            <w:r>
              <w:rPr>
                <w:sz w:val="21"/>
              </w:rPr>
              <w:t>1）红火蚁药剂要求登记的防治对象为红火蚁，剂型为饵剂、颗粒状，药剂要求引诱力强、用药量小、杀灭彻底、安全环保、低毒高效、适口性佳、环保高效、无残留、对人畜安全，易于储存。</w:t>
            </w:r>
          </w:p>
          <w:p>
            <w:pPr>
              <w:pStyle w:val="null3"/>
              <w:ind w:firstLine="420"/>
              <w:jc w:val="both"/>
            </w:pPr>
            <w:r>
              <w:rPr>
                <w:sz w:val="21"/>
              </w:rPr>
              <w:t>★（2）所投产品须具有农药登记证、农药生产许可证、产品质量标准证（提供证书复印件）</w:t>
            </w:r>
            <w:r>
              <w:rPr>
                <w:sz w:val="21"/>
              </w:rPr>
              <w:t>。</w:t>
            </w:r>
          </w:p>
          <w:p>
            <w:pPr>
              <w:pStyle w:val="null3"/>
              <w:ind w:firstLine="422"/>
              <w:jc w:val="both"/>
            </w:pPr>
            <w:r>
              <w:rPr>
                <w:sz w:val="21"/>
                <w:b/>
              </w:rPr>
              <w:t>2.其他要求</w:t>
            </w:r>
          </w:p>
          <w:p>
            <w:pPr>
              <w:pStyle w:val="null3"/>
              <w:ind w:firstLine="420"/>
              <w:jc w:val="left"/>
            </w:pPr>
            <w:r>
              <w:rPr>
                <w:sz w:val="21"/>
              </w:rPr>
              <w:t>（</w:t>
            </w:r>
            <w:r>
              <w:rPr>
                <w:sz w:val="21"/>
              </w:rPr>
              <w:t>1）供应商在防治过程中须接受采购人的监督。</w:t>
            </w:r>
          </w:p>
          <w:p>
            <w:pPr>
              <w:pStyle w:val="null3"/>
              <w:ind w:firstLine="420"/>
              <w:jc w:val="left"/>
            </w:pPr>
            <w:r>
              <w:rPr>
                <w:sz w:val="21"/>
              </w:rPr>
              <w:t>（</w:t>
            </w:r>
            <w:r>
              <w:rPr>
                <w:sz w:val="21"/>
              </w:rPr>
              <w:t>2）应组织工作负责的防治人员严格按照招标文件要求、相关规范的规定进行防控作业。由于未遵守招标文件规定，不服从采购人管理造成项目延误或责任事故，违反相关法律法规及国家规则制度的，所产生的一切法律责任和经济损失均由供应商承担，造成采购人负面影响的，采购人有权解除合同并追究供应商的违约责任。</w:t>
            </w:r>
          </w:p>
          <w:p>
            <w:pPr>
              <w:pStyle w:val="null3"/>
              <w:jc w:val="both"/>
            </w:pPr>
            <w:r>
              <w:rPr>
                <w:sz w:val="21"/>
              </w:rPr>
              <w:t>（</w:t>
            </w:r>
            <w:r>
              <w:rPr>
                <w:sz w:val="21"/>
              </w:rPr>
              <w:t>3）供应商注意施工安全，防止发生火灾和人身意外事故。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1.采购代理机构：本项目是指广东中实项目管理有限公司，负责整个采购活动的组织，依法负责编制和发布磋商文件，对磋商文件拥有最终的解释权，不以任何身份出任磋商小组成员。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阳春市农业研究与技术推广中心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采购机构代理服务收费标准：国家发展计划委员会颁发的[2002]1980号文《招标代理服务收费管理暂行办法》</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广东中实项目管理有限公司</w:t>
      </w:r>
      <w:r>
        <w:rPr/>
        <w:t>代收。具体操作要求详见</w:t>
      </w:r>
      <w:r>
        <w:rPr/>
        <w:t>广东中实项目管理有限公司</w:t>
      </w:r>
      <w:r>
        <w:rPr/>
        <w:t>有关指引，递交事宜请自行咨询</w:t>
      </w:r>
      <w:r>
        <w:rPr/>
        <w:t>广东中实项目管理有限公司</w:t>
      </w:r>
      <w:r>
        <w:rPr/>
        <w:t>；请各供应商在响应文件递交截止时间前按须知前附表规定的金额递交至</w:t>
      </w:r>
      <w:r>
        <w:rPr/>
        <w:t>广东中实项目管理有限公司</w:t>
      </w:r>
      <w:r>
        <w:rPr/>
        <w:t>，到账情况以开启时</w:t>
      </w:r>
      <w:r>
        <w:rPr/>
        <w:t>广东中实项目管理有限公司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0662-3673168</w:t>
      </w:r>
    </w:p>
    <w:p>
      <w:pPr>
        <w:pStyle w:val="null3"/>
        <w:ind w:firstLine="480"/>
      </w:pPr>
      <w:r>
        <w:rPr/>
        <w:t>传真：</w:t>
      </w:r>
      <w:r>
        <w:rPr/>
        <w:t>0662-3673168</w:t>
      </w:r>
    </w:p>
    <w:p>
      <w:pPr>
        <w:pStyle w:val="null3"/>
        <w:ind w:firstLine="480"/>
      </w:pPr>
      <w:r>
        <w:rPr/>
        <w:t>邮箱：</w:t>
      </w:r>
      <w:r>
        <w:rPr/>
        <w:t>GDZSGL@126.COM</w:t>
      </w:r>
    </w:p>
    <w:p>
      <w:pPr>
        <w:pStyle w:val="null3"/>
        <w:ind w:firstLine="480"/>
      </w:pPr>
      <w:r>
        <w:rPr/>
        <w:t>地址：</w:t>
      </w:r>
      <w:r>
        <w:rPr/>
        <w:t>阳江市阳东区东城镇湖景大道4号之一号</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阳春市2024年中央财政农业防灾减灾和水利救灾资金（第三批）水稻病虫害统防统治项目)：综合评分法,是指响应文件满足磋商文件全部实质性要求，且按照评审因素的量化指标评审得分最高的投标人为成交候选人的评标方法。（最低报价不是成交的唯一依据。）</w:t>
      </w:r>
    </w:p>
    <w:p>
      <w:pPr>
        <w:pStyle w:val="null3"/>
      </w:pPr>
      <w:r>
        <w:rPr/>
        <w:t>采购包2(阳春市2024年中央财政农业防灾减灾和水利救灾资金（第三批）红火蚁防控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广东中实项目管理有限公司</w:t>
      </w:r>
      <w:r>
        <w:rPr/>
        <w:t>统一对外发布。</w:t>
      </w:r>
    </w:p>
    <w:p>
      <w:pPr>
        <w:pStyle w:val="null3"/>
        <w:ind w:firstLine="480"/>
      </w:pPr>
      <w:r>
        <w:rPr/>
        <w:t>（2）对</w:t>
      </w:r>
      <w:r>
        <w:rPr/>
        <w:t>广东中实项目管理有限公司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采购包1（阳春市2024年中央财政农业防灾减灾和水利救灾资金（第三批）水稻病虫害统防统治项目）：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采购包2（阳春市2024年中央财政农业防灾减灾和水利救灾资金（第三批）红火蚁防控项目）：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采购包1（阳春市2024年中央财政农业防灾减灾和水利救灾资金（第三批）水稻病虫害统防统治项目）：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投标人符合农业农村部《农作物病虫害专业化防治服务管理办法》要求</w:t>
            </w:r>
          </w:p>
        </w:tc>
        <w:tc>
          <w:tcPr>
            <w:tcW w:type="dxa" w:w="4238"/>
          </w:tcPr>
          <w:p>
            <w:pPr>
              <w:pStyle w:val="null3"/>
            </w:pPr>
            <w:r>
              <w:rPr/>
              <w:t>投标人符合农业农村部《农作物病虫害专业化防治服务管理办法》要求。并在“农业农村部政务信息系统管理平台-植保植检信息管理系统”进行建档立卡，市（县、区）级农业农村部门审核通过后赋予建档立卡号；提供网站上建档立卡的截图作为凭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pPr>
      <w:r>
        <w:rPr/>
        <w:t>采购包2（阳春市2024年中央财政农业防灾减灾和水利救灾资金（第三批）红火蚁防控项目）：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采购包1（阳春市2024年中央财政农业防灾减灾和水利救灾资金（第三批）水稻病虫害统防统治项目）：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符合性审查1</w:t>
            </w:r>
          </w:p>
        </w:tc>
        <w:tc>
          <w:tcPr>
            <w:tcW w:type="dxa" w:w="4238"/>
          </w:tcPr>
          <w:p>
            <w:pPr>
              <w:pStyle w:val="null3"/>
            </w:pPr>
            <w:r>
              <w:rPr/>
              <w:t>响应文件已按照磋商文件规定要求签署、盖章。</w:t>
            </w:r>
          </w:p>
        </w:tc>
      </w:tr>
      <w:tr>
        <w:tc>
          <w:tcPr>
            <w:tcW w:type="dxa" w:w="890"/>
          </w:tcPr>
          <w:p>
            <w:pPr>
              <w:pStyle w:val="null3"/>
            </w:pPr>
            <w:r>
              <w:rPr/>
              <w:t>2</w:t>
            </w:r>
          </w:p>
        </w:tc>
        <w:tc>
          <w:tcPr>
            <w:tcW w:type="dxa" w:w="3178"/>
          </w:tcPr>
          <w:p>
            <w:pPr>
              <w:pStyle w:val="null3"/>
            </w:pPr>
            <w:r>
              <w:rPr/>
              <w:t>符合性审查2</w:t>
            </w:r>
          </w:p>
        </w:tc>
        <w:tc>
          <w:tcPr>
            <w:tcW w:type="dxa" w:w="4238"/>
          </w:tcPr>
          <w:p>
            <w:pPr>
              <w:pStyle w:val="null3"/>
            </w:pPr>
            <w:r>
              <w:rPr/>
              <w:t>投标函已提交并符合磋商文件要求的。</w:t>
            </w:r>
          </w:p>
        </w:tc>
      </w:tr>
      <w:tr>
        <w:tc>
          <w:tcPr>
            <w:tcW w:type="dxa" w:w="890"/>
          </w:tcPr>
          <w:p>
            <w:pPr>
              <w:pStyle w:val="null3"/>
            </w:pPr>
            <w:r>
              <w:rPr/>
              <w:t>3</w:t>
            </w:r>
          </w:p>
        </w:tc>
        <w:tc>
          <w:tcPr>
            <w:tcW w:type="dxa" w:w="3178"/>
          </w:tcPr>
          <w:p>
            <w:pPr>
              <w:pStyle w:val="null3"/>
            </w:pPr>
            <w:r>
              <w:rPr/>
              <w:t>符合性审查3</w:t>
            </w:r>
          </w:p>
        </w:tc>
        <w:tc>
          <w:tcPr>
            <w:tcW w:type="dxa" w:w="4238"/>
          </w:tcPr>
          <w:p>
            <w:pPr>
              <w:pStyle w:val="null3"/>
            </w:pPr>
            <w:r>
              <w:rPr/>
              <w:t>法定代表人资格证明书及授权委托书的有效性。</w:t>
            </w:r>
          </w:p>
        </w:tc>
      </w:tr>
      <w:tr>
        <w:tc>
          <w:tcPr>
            <w:tcW w:type="dxa" w:w="890"/>
          </w:tcPr>
          <w:p>
            <w:pPr>
              <w:pStyle w:val="null3"/>
            </w:pPr>
            <w:r>
              <w:rPr/>
              <w:t>4</w:t>
            </w:r>
          </w:p>
        </w:tc>
        <w:tc>
          <w:tcPr>
            <w:tcW w:type="dxa" w:w="3178"/>
          </w:tcPr>
          <w:p>
            <w:pPr>
              <w:pStyle w:val="null3"/>
            </w:pPr>
            <w:r>
              <w:rPr/>
              <w:t>符合性审查4</w:t>
            </w:r>
          </w:p>
        </w:tc>
        <w:tc>
          <w:tcPr>
            <w:tcW w:type="dxa" w:w="4238"/>
          </w:tcPr>
          <w:p>
            <w:pPr>
              <w:pStyle w:val="null3"/>
            </w:pPr>
            <w:r>
              <w:rPr/>
              <w:t>投标总金额是否不超过本项目最高限价。</w:t>
            </w:r>
          </w:p>
        </w:tc>
      </w:tr>
      <w:tr>
        <w:tc>
          <w:tcPr>
            <w:tcW w:type="dxa" w:w="890"/>
          </w:tcPr>
          <w:p>
            <w:pPr>
              <w:pStyle w:val="null3"/>
            </w:pPr>
            <w:r>
              <w:rPr/>
              <w:t>5</w:t>
            </w:r>
          </w:p>
        </w:tc>
        <w:tc>
          <w:tcPr>
            <w:tcW w:type="dxa" w:w="3178"/>
          </w:tcPr>
          <w:p>
            <w:pPr>
              <w:pStyle w:val="null3"/>
            </w:pPr>
            <w:r>
              <w:rPr/>
              <w:t>符合性审查5</w:t>
            </w:r>
          </w:p>
        </w:tc>
        <w:tc>
          <w:tcPr>
            <w:tcW w:type="dxa" w:w="4238"/>
          </w:tcPr>
          <w:p>
            <w:pPr>
              <w:pStyle w:val="null3"/>
            </w:pPr>
            <w:r>
              <w:rPr/>
              <w:t>按有关法律、法规、规章不属于投标无效的。</w:t>
            </w:r>
          </w:p>
        </w:tc>
      </w:tr>
    </w:tbl>
    <w:p>
      <w:pPr>
        <w:pStyle w:val="null3"/>
      </w:pPr>
      <w:r>
        <w:rPr/>
        <w:t>采购包2（阳春市2024年中央财政农业防灾减灾和水利救灾资金（第三批）红火蚁防控项目）：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符合性审查1</w:t>
            </w:r>
          </w:p>
        </w:tc>
        <w:tc>
          <w:tcPr>
            <w:tcW w:type="dxa" w:w="4238"/>
          </w:tcPr>
          <w:p>
            <w:pPr>
              <w:pStyle w:val="null3"/>
            </w:pPr>
            <w:r>
              <w:rPr/>
              <w:t>响应文件已按照磋商文件规定要求签署、盖章。</w:t>
            </w:r>
          </w:p>
        </w:tc>
      </w:tr>
      <w:tr>
        <w:tc>
          <w:tcPr>
            <w:tcW w:type="dxa" w:w="890"/>
          </w:tcPr>
          <w:p>
            <w:pPr>
              <w:pStyle w:val="null3"/>
            </w:pPr>
            <w:r>
              <w:rPr/>
              <w:t>2</w:t>
            </w:r>
          </w:p>
        </w:tc>
        <w:tc>
          <w:tcPr>
            <w:tcW w:type="dxa" w:w="3178"/>
          </w:tcPr>
          <w:p>
            <w:pPr>
              <w:pStyle w:val="null3"/>
            </w:pPr>
            <w:r>
              <w:rPr/>
              <w:t>符合性审查2</w:t>
            </w:r>
          </w:p>
        </w:tc>
        <w:tc>
          <w:tcPr>
            <w:tcW w:type="dxa" w:w="4238"/>
          </w:tcPr>
          <w:p>
            <w:pPr>
              <w:pStyle w:val="null3"/>
            </w:pPr>
            <w:r>
              <w:rPr/>
              <w:t>投标函已提交并符合磋商文件要求的。</w:t>
            </w:r>
          </w:p>
        </w:tc>
      </w:tr>
      <w:tr>
        <w:tc>
          <w:tcPr>
            <w:tcW w:type="dxa" w:w="890"/>
          </w:tcPr>
          <w:p>
            <w:pPr>
              <w:pStyle w:val="null3"/>
            </w:pPr>
            <w:r>
              <w:rPr/>
              <w:t>3</w:t>
            </w:r>
          </w:p>
        </w:tc>
        <w:tc>
          <w:tcPr>
            <w:tcW w:type="dxa" w:w="3178"/>
          </w:tcPr>
          <w:p>
            <w:pPr>
              <w:pStyle w:val="null3"/>
            </w:pPr>
            <w:r>
              <w:rPr/>
              <w:t>符合性审查3</w:t>
            </w:r>
          </w:p>
        </w:tc>
        <w:tc>
          <w:tcPr>
            <w:tcW w:type="dxa" w:w="4238"/>
          </w:tcPr>
          <w:p>
            <w:pPr>
              <w:pStyle w:val="null3"/>
            </w:pPr>
            <w:r>
              <w:rPr/>
              <w:t>法定代表人资格证明书及授权委托书的有效性。</w:t>
            </w:r>
          </w:p>
        </w:tc>
      </w:tr>
      <w:tr>
        <w:tc>
          <w:tcPr>
            <w:tcW w:type="dxa" w:w="890"/>
          </w:tcPr>
          <w:p>
            <w:pPr>
              <w:pStyle w:val="null3"/>
            </w:pPr>
            <w:r>
              <w:rPr/>
              <w:t>4</w:t>
            </w:r>
          </w:p>
        </w:tc>
        <w:tc>
          <w:tcPr>
            <w:tcW w:type="dxa" w:w="3178"/>
          </w:tcPr>
          <w:p>
            <w:pPr>
              <w:pStyle w:val="null3"/>
            </w:pPr>
            <w:r>
              <w:rPr/>
              <w:t>符合性审查4</w:t>
            </w:r>
          </w:p>
        </w:tc>
        <w:tc>
          <w:tcPr>
            <w:tcW w:type="dxa" w:w="4238"/>
          </w:tcPr>
          <w:p>
            <w:pPr>
              <w:pStyle w:val="null3"/>
            </w:pPr>
            <w:r>
              <w:rPr/>
              <w:t>投标总金额是否不超过本项目最高限价。</w:t>
            </w:r>
          </w:p>
        </w:tc>
      </w:tr>
      <w:tr>
        <w:tc>
          <w:tcPr>
            <w:tcW w:type="dxa" w:w="890"/>
          </w:tcPr>
          <w:p>
            <w:pPr>
              <w:pStyle w:val="null3"/>
            </w:pPr>
            <w:r>
              <w:rPr/>
              <w:t>5</w:t>
            </w:r>
          </w:p>
        </w:tc>
        <w:tc>
          <w:tcPr>
            <w:tcW w:type="dxa" w:w="3178"/>
          </w:tcPr>
          <w:p>
            <w:pPr>
              <w:pStyle w:val="null3"/>
            </w:pPr>
            <w:r>
              <w:rPr/>
              <w:t>符合性审查5</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采购包1(阳春市2024年中央财政农业防灾减灾和水利救灾资金（第三批）水稻病虫害统防统治项目):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技术部分35.0分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r>
              <w:rPr/>
              <w:t>，（等次分值选择：</w:t>
            </w:r>
            <w:r>
              <w:rPr/>
              <w:t>0.0;</w:t>
            </w:r>
            <w:r>
              <w:rPr/>
              <w:t>1.0;</w:t>
            </w:r>
            <w:r>
              <w:rPr/>
              <w:t>7.0;</w:t>
            </w:r>
            <w:r>
              <w:rPr/>
              <w:t>10.0;</w:t>
            </w:r>
            <w:r>
              <w:rPr/>
              <w:t>15.0;</w:t>
            </w:r>
            <w:r>
              <w:rPr/>
              <w:t>）</w:t>
            </w:r>
          </w:p>
        </w:tc>
        <w:tc>
          <w:tcPr>
            <w:tcW w:type="dxa" w:w="5076"/>
          </w:tcPr>
          <w:p>
            <w:pPr>
              <w:pStyle w:val="null3"/>
              <w:jc w:val="left"/>
            </w:pPr>
            <w:r>
              <w:rPr/>
              <w:t>根据供应商提供的项目总体服务方案进行综合评审（包括但不限于农户对接、组织施工、服务进度安排、反馈跟踪等）: 1.提供的项目技术方案契合项目需求，内容合理，可行性高，总体思路清晰，工作方案切实可行，对工作具有很强的指导作用的，得15分； 2.提供的项目技术方案契合项目需求，内容较合理，可行性较高，总体思路较为清晰，工作方案较为切实可行，对工作具有较强的指导作用的，得10分； 3.提供的项目技术方案一般，可行性一般，总体思路较为一般，工作方案可行性一般，对工作具有一定指导作用的为一般，得7分； 4.提供的项目技术方案不合理，可行性较差，总体思路较差，工作方案可行性较差，对工作不具有指导性的，得1分。 5.不提供不得分。</w:t>
            </w:r>
          </w:p>
        </w:tc>
      </w:tr>
      <w:tr>
        <w:tc>
          <w:tcPr>
            <w:tcW w:type="dxa" w:w="922"/>
            <w:gridSpan w:val="2"/>
            <w:vMerge/>
          </w:tcPr>
          <w:p/>
        </w:tc>
        <w:tc>
          <w:tcPr>
            <w:tcW w:type="dxa" w:w="2307"/>
          </w:tcPr>
          <w:p>
            <w:pPr>
              <w:pStyle w:val="null3"/>
              <w:jc w:val="left"/>
            </w:pPr>
            <w:r>
              <w:rPr/>
              <w:t>质量和技术保障措施 (10.0分)</w:t>
            </w:r>
            <w:r>
              <w:rPr/>
              <w:t>，（等次分值选择：</w:t>
            </w:r>
            <w:r>
              <w:rPr/>
              <w:t>0.0;</w:t>
            </w:r>
            <w:r>
              <w:rPr/>
              <w:t>1.0;</w:t>
            </w:r>
            <w:r>
              <w:rPr/>
              <w:t>4.0;</w:t>
            </w:r>
            <w:r>
              <w:rPr/>
              <w:t>7.0;</w:t>
            </w:r>
            <w:r>
              <w:rPr/>
              <w:t>10.0;</w:t>
            </w:r>
            <w:r>
              <w:rPr/>
              <w:t>）</w:t>
            </w:r>
          </w:p>
        </w:tc>
        <w:tc>
          <w:tcPr>
            <w:tcW w:type="dxa" w:w="5076"/>
          </w:tcPr>
          <w:p>
            <w:pPr>
              <w:pStyle w:val="null3"/>
              <w:jc w:val="left"/>
            </w:pPr>
            <w:r>
              <w:rPr/>
              <w:t>根据供应商提供的质量和技术保障措施方案（包括但不限于质量和技术保障措施、保证防治效果措施、后续服务等）进行综合评审： 1.方案内容契合项目需求，内容全面周密完善，措施具体适当，科学性、可行性强，得10分； 2.方案内容比较周密完善，措施较为具体适当，科学性、可行性较强，得7分； 3.方案内容不够周密完善，措施具体适当为一般，科学性、可行性一般，得4分； 4.方案内容略粗，措施不具体适当，科学性、可行性较差，得1分； 5.不提供不得分。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4.0;</w:t>
            </w:r>
            <w:r>
              <w:rPr/>
              <w:t>7.0;</w:t>
            </w:r>
            <w:r>
              <w:rPr/>
              <w:t>10.0;</w:t>
            </w:r>
            <w:r>
              <w:rPr/>
              <w:t>）</w:t>
            </w:r>
          </w:p>
        </w:tc>
        <w:tc>
          <w:tcPr>
            <w:tcW w:type="dxa" w:w="5076"/>
          </w:tcPr>
          <w:p>
            <w:pPr>
              <w:pStyle w:val="null3"/>
              <w:jc w:val="left"/>
            </w:pPr>
            <w:r>
              <w:rPr/>
              <w:t>根据供应商提供的应急方案（包含但不限于响应时间、到场时间、防治效果不理想的应急处理方案、如因作业过程意外可能引发的问题及其解决方案等）进行综合评审: 1.方案描述详细、合理、可操行性强，解决问题效率高，得10分； 2.方案描述较为详细、合理、可操行性较强，解决问题效率较高，得7分； 3.方案描述完整但不够详细、合理性一般的，可操作性一般，解决问题效率一般，得4分； 4.方案描述不够完整、合理性可操作性差的，解决问题效率低，得1分；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服务团队实力 (21.0分)</w:t>
            </w:r>
          </w:p>
        </w:tc>
        <w:tc>
          <w:tcPr>
            <w:tcW w:type="dxa" w:w="5076"/>
          </w:tcPr>
          <w:p>
            <w:pPr>
              <w:pStyle w:val="null3"/>
              <w:jc w:val="left"/>
            </w:pPr>
            <w:r>
              <w:rPr/>
              <w:t>根据供应商投入本项目服务团队成员进行评审： 1.具有农业相关专业技术人员的，每人得3分，最高得9分； 2.具有无人机操作人员的，每人得3分，最高得12分。 本项最高可得21分。 注：提供以上人员证书复印件加盖公章，否则不得分。</w:t>
            </w:r>
          </w:p>
        </w:tc>
      </w:tr>
      <w:tr>
        <w:tc>
          <w:tcPr>
            <w:tcW w:type="dxa" w:w="922"/>
            <w:gridSpan w:val="2"/>
            <w:vMerge/>
          </w:tcPr>
          <w:p/>
        </w:tc>
        <w:tc>
          <w:tcPr>
            <w:tcW w:type="dxa" w:w="2307"/>
          </w:tcPr>
          <w:p>
            <w:pPr>
              <w:pStyle w:val="null3"/>
              <w:jc w:val="left"/>
            </w:pPr>
            <w:r>
              <w:rPr/>
              <w:t>投放药物设备 (10.0分)</w:t>
            </w:r>
          </w:p>
        </w:tc>
        <w:tc>
          <w:tcPr>
            <w:tcW w:type="dxa" w:w="5076"/>
          </w:tcPr>
          <w:p>
            <w:pPr>
              <w:pStyle w:val="null3"/>
              <w:jc w:val="left"/>
            </w:pPr>
            <w:r>
              <w:rPr/>
              <w:t>1.供应商具有统防统治投放药物专用设备，每台得2分，本项累计最高得分10分。未提供不得分。 注：提供设备购买发票及实物照片复印件加盖公章，如为租赁的，则需同时提供租赁合同、购买发票、实物照片复印件加盖公章，否则不得分。</w:t>
            </w:r>
          </w:p>
        </w:tc>
      </w:tr>
      <w:tr>
        <w:tc>
          <w:tcPr>
            <w:tcW w:type="dxa" w:w="922"/>
            <w:gridSpan w:val="2"/>
            <w:vMerge/>
          </w:tcPr>
          <w:p/>
        </w:tc>
        <w:tc>
          <w:tcPr>
            <w:tcW w:type="dxa" w:w="2307"/>
          </w:tcPr>
          <w:p>
            <w:pPr>
              <w:pStyle w:val="null3"/>
              <w:jc w:val="left"/>
            </w:pPr>
            <w:r>
              <w:rPr/>
              <w:t>同类项目经验 (9.0分)</w:t>
            </w:r>
          </w:p>
        </w:tc>
        <w:tc>
          <w:tcPr>
            <w:tcW w:type="dxa" w:w="5076"/>
          </w:tcPr>
          <w:p>
            <w:pPr>
              <w:pStyle w:val="null3"/>
              <w:jc w:val="left"/>
            </w:pPr>
            <w:r>
              <w:rPr/>
              <w:t>2022年1月1日至今（以合同签订时间为准）供应商承接过同类项目业绩，每提供1份得3分，本项最高9分。 注：提供项目合同复印件并加盖供应商公章，否则不得分。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2.0;</w:t>
            </w:r>
            <w:r>
              <w:rPr/>
              <w:t>6.0;</w:t>
            </w:r>
            <w:r>
              <w:rPr/>
              <w:t>10.0;</w:t>
            </w:r>
            <w:r>
              <w:rPr/>
              <w:t>）</w:t>
            </w:r>
          </w:p>
        </w:tc>
        <w:tc>
          <w:tcPr>
            <w:tcW w:type="dxa" w:w="5076"/>
          </w:tcPr>
          <w:p>
            <w:pPr>
              <w:pStyle w:val="null3"/>
              <w:jc w:val="left"/>
            </w:pPr>
            <w:r>
              <w:rPr/>
              <w:t>根据投标人对本项目施药后防治效果后期跟踪服务保证计划，承诺防治效果回访自查时间及防治效果不达标情况处理措施等进行评审： 1.后期跟踪服务保证计划、服务承诺保障的科学性和可操作性非常高，得10分。 2.后期跟踪服务保证计划、服务承诺保障的科学性和可操作性非常比较高，得6分。 3.后期跟踪服务保证计划、服务承诺保障的科学性和可操作性一般，得2分。 4.未提供相关方案不得分。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采购包2(阳春市2024年中央财政农业防灾减灾和水利救灾资金（第三批）红火蚁防控项目):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技术部分35.0分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r>
              <w:rPr/>
              <w:t>，（等次分值选择：</w:t>
            </w:r>
            <w:r>
              <w:rPr/>
              <w:t>0.0;</w:t>
            </w:r>
            <w:r>
              <w:rPr/>
              <w:t>1.0;</w:t>
            </w:r>
            <w:r>
              <w:rPr/>
              <w:t>7.0;</w:t>
            </w:r>
            <w:r>
              <w:rPr/>
              <w:t>10.0;</w:t>
            </w:r>
            <w:r>
              <w:rPr/>
              <w:t>15.0;</w:t>
            </w:r>
            <w:r>
              <w:rPr/>
              <w:t>）</w:t>
            </w:r>
          </w:p>
        </w:tc>
        <w:tc>
          <w:tcPr>
            <w:tcW w:type="dxa" w:w="5076"/>
          </w:tcPr>
          <w:p>
            <w:pPr>
              <w:pStyle w:val="null3"/>
              <w:jc w:val="left"/>
            </w:pPr>
            <w:r>
              <w:rPr/>
              <w:t>根据供应商提供的项目总体服务方案进行综合评审（包括但不限于农户对接、组织施工、服务进度安排、反馈跟踪等）: 1.提供的项目技术方案契合项目需求，内容合理，可行性高，总体思路清晰，工作方案切实可行，对工作具有很强的指导作用的，得15分； 2.提供的项目技术方案契合项目需求，内容较合理，可行性较高，总体思路较为清晰，工作方案较为切实可行，对工作具有较强的指导作用的，得10分； 3.提供的项目技术方案一般，可行性一般，总体思路较为一般，工作方案可行性一般，对工作具有一定指导作用的为一般，得7分； 4.提供的项目技术方案不合理，可行性较差，总体思路较差，工作方案可行性较差，对工作不具有指导性的，得1分。 5.不提供不得分。</w:t>
            </w:r>
          </w:p>
        </w:tc>
      </w:tr>
      <w:tr>
        <w:tc>
          <w:tcPr>
            <w:tcW w:type="dxa" w:w="922"/>
            <w:gridSpan w:val="2"/>
            <w:vMerge/>
          </w:tcPr>
          <w:p/>
        </w:tc>
        <w:tc>
          <w:tcPr>
            <w:tcW w:type="dxa" w:w="2307"/>
          </w:tcPr>
          <w:p>
            <w:pPr>
              <w:pStyle w:val="null3"/>
              <w:jc w:val="left"/>
            </w:pPr>
            <w:r>
              <w:rPr/>
              <w:t>质量和技术保障措施 (10.0分)</w:t>
            </w:r>
            <w:r>
              <w:rPr/>
              <w:t>，（等次分值选择：</w:t>
            </w:r>
            <w:r>
              <w:rPr/>
              <w:t>0.0;</w:t>
            </w:r>
            <w:r>
              <w:rPr/>
              <w:t>1.0;</w:t>
            </w:r>
            <w:r>
              <w:rPr/>
              <w:t>4.0;</w:t>
            </w:r>
            <w:r>
              <w:rPr/>
              <w:t>7.0;</w:t>
            </w:r>
            <w:r>
              <w:rPr/>
              <w:t>10.0;</w:t>
            </w:r>
            <w:r>
              <w:rPr/>
              <w:t>）</w:t>
            </w:r>
          </w:p>
        </w:tc>
        <w:tc>
          <w:tcPr>
            <w:tcW w:type="dxa" w:w="5076"/>
          </w:tcPr>
          <w:p>
            <w:pPr>
              <w:pStyle w:val="null3"/>
              <w:jc w:val="left"/>
            </w:pPr>
            <w:r>
              <w:rPr/>
              <w:t>根据供应商提供的质量和技术保障措施方案（包括但不限于质量和技术保障措施、保证防治效果措施、后续服务等）进行综合评审： 1.方案内容契合项目需求，内容全面周密完善，措施具体适当，科学性、可行性强，得10分； 2.方案内容比较周密完善，措施较为具体适当，科学性、可行性较强，得7分； 3.方案内容不够周密完善，措施具体适当为一般，科学性、可行性一般，得4分； 4.方案内容略粗，措施不具体适当，科学性、可行性较差，得1分； 5.不提供不得分。</w:t>
            </w:r>
          </w:p>
        </w:tc>
      </w:tr>
      <w:tr>
        <w:tc>
          <w:tcPr>
            <w:tcW w:type="dxa" w:w="922"/>
            <w:gridSpan w:val="2"/>
            <w:vMerge/>
          </w:tcPr>
          <w:p/>
        </w:tc>
        <w:tc>
          <w:tcPr>
            <w:tcW w:type="dxa" w:w="2307"/>
          </w:tcPr>
          <w:p>
            <w:pPr>
              <w:pStyle w:val="null3"/>
              <w:jc w:val="left"/>
            </w:pPr>
            <w:r>
              <w:rPr/>
              <w:t>应急方案 (10.0分)</w:t>
            </w:r>
            <w:r>
              <w:rPr/>
              <w:t>，（等次分值选择：</w:t>
            </w:r>
            <w:r>
              <w:rPr/>
              <w:t>0.0;</w:t>
            </w:r>
            <w:r>
              <w:rPr/>
              <w:t>1.0;</w:t>
            </w:r>
            <w:r>
              <w:rPr/>
              <w:t>4.0;</w:t>
            </w:r>
            <w:r>
              <w:rPr/>
              <w:t>7.0;</w:t>
            </w:r>
            <w:r>
              <w:rPr/>
              <w:t>10.0;</w:t>
            </w:r>
            <w:r>
              <w:rPr/>
              <w:t>）</w:t>
            </w:r>
          </w:p>
        </w:tc>
        <w:tc>
          <w:tcPr>
            <w:tcW w:type="dxa" w:w="5076"/>
          </w:tcPr>
          <w:p>
            <w:pPr>
              <w:pStyle w:val="null3"/>
              <w:jc w:val="left"/>
            </w:pPr>
            <w:r>
              <w:rPr/>
              <w:t>根据供应商提供的应急方案（包含但不限于响应时间、到场时间、防治效果不理想的应急处理方案、如因作业过程意外可能引发的问题及其解决方案等）进行综合评审: 1.方案描述详细、合理、可操行性强，解决问题效率高，得10分； 2.方案描述较为详细、合理、可操行性较强，解决问题效率较高，得7分； 3.方案描述完整但不够详细、合理性一般的，可操作性一般，解决问题效率一般，得4分； 4.方案描述不够完整、合理性可操作性差的，解决问题效率低，得1分；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服务团队实力 (21.0分)</w:t>
            </w:r>
          </w:p>
        </w:tc>
        <w:tc>
          <w:tcPr>
            <w:tcW w:type="dxa" w:w="5076"/>
          </w:tcPr>
          <w:p>
            <w:pPr>
              <w:pStyle w:val="null3"/>
              <w:jc w:val="left"/>
            </w:pPr>
            <w:r>
              <w:rPr/>
              <w:t>根据供应商投入本项目服务团队成员进行评审： 1.具有农业相关专业技术人员的，每人得3分，最高得9分； 2.具有无人机操作人员的，每人得3分，最高得12分。 本项最高可得21分。 注：提供以上人员证书复印件加盖公章，否则不得分。</w:t>
            </w:r>
          </w:p>
        </w:tc>
      </w:tr>
      <w:tr>
        <w:tc>
          <w:tcPr>
            <w:tcW w:type="dxa" w:w="922"/>
            <w:gridSpan w:val="2"/>
            <w:vMerge/>
          </w:tcPr>
          <w:p/>
        </w:tc>
        <w:tc>
          <w:tcPr>
            <w:tcW w:type="dxa" w:w="2307"/>
          </w:tcPr>
          <w:p>
            <w:pPr>
              <w:pStyle w:val="null3"/>
              <w:jc w:val="left"/>
            </w:pPr>
            <w:r>
              <w:rPr/>
              <w:t>投放药物设备 (10.0分)</w:t>
            </w:r>
          </w:p>
        </w:tc>
        <w:tc>
          <w:tcPr>
            <w:tcW w:type="dxa" w:w="5076"/>
          </w:tcPr>
          <w:p>
            <w:pPr>
              <w:pStyle w:val="null3"/>
              <w:jc w:val="left"/>
            </w:pPr>
            <w:r>
              <w:rPr/>
              <w:t>1.供应商具有统防统治投放药物专用设备，每台得2分，本项累计最高得分10分。未提供不得分。 注：提供设备购买发票及实物照片复印件加盖公章，如为租赁的，则需同时提供租赁合同、购买发票、实物照片复印件加盖公章，否则不得分。</w:t>
            </w:r>
          </w:p>
        </w:tc>
      </w:tr>
      <w:tr>
        <w:tc>
          <w:tcPr>
            <w:tcW w:type="dxa" w:w="922"/>
            <w:gridSpan w:val="2"/>
            <w:vMerge/>
          </w:tcPr>
          <w:p/>
        </w:tc>
        <w:tc>
          <w:tcPr>
            <w:tcW w:type="dxa" w:w="2307"/>
          </w:tcPr>
          <w:p>
            <w:pPr>
              <w:pStyle w:val="null3"/>
              <w:jc w:val="left"/>
            </w:pPr>
            <w:r>
              <w:rPr/>
              <w:t>同类项目经验 (9.0分)</w:t>
            </w:r>
          </w:p>
        </w:tc>
        <w:tc>
          <w:tcPr>
            <w:tcW w:type="dxa" w:w="5076"/>
          </w:tcPr>
          <w:p>
            <w:pPr>
              <w:pStyle w:val="null3"/>
              <w:jc w:val="left"/>
            </w:pPr>
            <w:r>
              <w:rPr/>
              <w:t>2022年1月1日至今（以合同签订时间为准）供应商承接过同类项目业绩，每提供1份得3分，本项最高9分。 注：提供项目合同复印件并加盖供应商公章，否则不得分。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2.0;</w:t>
            </w:r>
            <w:r>
              <w:rPr/>
              <w:t>6.0;</w:t>
            </w:r>
            <w:r>
              <w:rPr/>
              <w:t>10.0;</w:t>
            </w:r>
            <w:r>
              <w:rPr/>
              <w:t>）</w:t>
            </w:r>
          </w:p>
        </w:tc>
        <w:tc>
          <w:tcPr>
            <w:tcW w:type="dxa" w:w="5076"/>
          </w:tcPr>
          <w:p>
            <w:pPr>
              <w:pStyle w:val="null3"/>
              <w:jc w:val="left"/>
            </w:pPr>
            <w:r>
              <w:rPr/>
              <w:t>根据投标人对本项目施药后防治效果后期跟踪服务保证计划，承诺防治效果回访自查时间及防治效果不达标情况处理措施等进行评审： 1.后期跟踪服务保证计划、服务承诺保障的科学性和可操作性非常高，得10分。 2.后期跟踪服务保证计划、服务承诺保障的科学性和可操作性非常比较高，得6分。 3.后期跟踪服务保证计划、服务承诺保障的科学性和可操作性一般，得2分。 4.未提供相关方案不得分。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441781-2024-01747</w:t>
      </w:r>
    </w:p>
    <w:p>
      <w:pPr>
        <w:pStyle w:val="null3"/>
        <w:jc w:val="center"/>
        <w:outlineLvl w:val="3"/>
      </w:pPr>
      <w:r>
        <w:rPr>
          <w:sz w:val="24"/>
          <w:b/>
        </w:rPr>
        <w:t>采购项目编号：</w:t>
      </w:r>
      <w:r>
        <w:rPr>
          <w:sz w:val="24"/>
          <w:b/>
        </w:rPr>
        <w:t>GDZS-2024-071001YC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广东中实项目管理有限公司</w:t>
      </w:r>
    </w:p>
    <w:p>
      <w:pPr>
        <w:pStyle w:val="null3"/>
        <w:ind w:firstLine="480"/>
      </w:pPr>
      <w:r>
        <w:rPr/>
        <w:t xml:space="preserve"> 你方组织的</w:t>
      </w:r>
      <w:r>
        <w:rPr>
          <w:u w:val="single"/>
        </w:rPr>
        <w:t>“</w:t>
      </w:r>
      <w:r>
        <w:rPr>
          <w:u w:val="single"/>
        </w:rPr>
        <w:t>阳春市2024年中央财政农业防灾减灾和水利救灾资金（第三批）水稻病虫害统防统治及红火蚁防控项目</w:t>
      </w:r>
      <w:r>
        <w:rPr>
          <w:u w:val="single"/>
        </w:rPr>
        <w:t>”</w:t>
      </w:r>
      <w:r>
        <w:rPr/>
        <w:t>项目的竞争性磋商[采购项目编号为：</w:t>
      </w:r>
      <w:r>
        <w:rPr>
          <w:u w:val="single"/>
        </w:rPr>
        <w:t>GDZS-2024-071001YC</w:t>
      </w:r>
      <w:r>
        <w:rPr/>
        <w:t>]，我方愿参与响应。</w:t>
      </w:r>
    </w:p>
    <w:p>
      <w:pPr>
        <w:pStyle w:val="null3"/>
        <w:ind w:firstLine="480"/>
      </w:pPr>
      <w:r>
        <w:rPr/>
        <w:t>我方确认收到贵方提供的</w:t>
      </w:r>
      <w:r>
        <w:rPr>
          <w:u w:val="single"/>
        </w:rPr>
        <w:t>“</w:t>
      </w:r>
      <w:r>
        <w:rPr>
          <w:u w:val="single"/>
        </w:rPr>
        <w:t>阳春市2024年中央财政农业防灾减灾和水利救灾资金（第三批）水稻病虫害统防统治及红火蚁防控项目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广东中实项目管理有限公司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阳春市2024年中央财政农业防灾减灾和水利救灾资金（第三批）水稻病虫害统防统治及红火蚁防控项目</w:t>
      </w:r>
      <w:r>
        <w:rPr/>
        <w:t>”项目采购[采购项目编号为</w:t>
      </w:r>
      <w:r>
        <w:rPr/>
        <w:t>GDZS-2024-071001YC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阳春市农业研究与技术推广中心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广东中实项目管理有限公司</w:t>
      </w:r>
    </w:p>
    <w:p>
      <w:pPr>
        <w:pStyle w:val="null3"/>
        <w:ind w:firstLine="480"/>
      </w:pPr>
      <w:r>
        <w:rPr/>
        <w:t>我单位参加贵公司组织的</w:t>
      </w:r>
      <w:r>
        <w:rPr/>
        <w:t>阳春市2024年中央财政农业防灾减灾和水利救灾资金（第三批）水稻病虫害统防统治及红火蚁防控项目</w:t>
      </w:r>
      <w:r>
        <w:rPr/>
        <w:t>（采购项目编号：</w:t>
      </w:r>
      <w:r>
        <w:rPr/>
        <w:t>GDZS-2024-071001YC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广东中实项目管理有限公司</w:t>
      </w:r>
    </w:p>
    <w:p>
      <w:pPr>
        <w:pStyle w:val="null3"/>
        <w:ind w:firstLine="480"/>
      </w:pPr>
      <w:r>
        <w:rPr/>
        <w:t>我单位已登记并准备参与“</w:t>
      </w:r>
      <w:r>
        <w:rPr/>
        <w:t>阳春市2024年中央财政农业防灾减灾和水利救灾资金（第三批）水稻病虫害统防统治及红火蚁防控项目</w:t>
      </w:r>
      <w:r>
        <w:rPr/>
        <w:t>”项目（采购项目编号：</w:t>
      </w:r>
      <w:r>
        <w:rPr/>
        <w:t>GDZS-2024-071001YC</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