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长沙蓝月谷资产运营有限公司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采购项目报价函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报价表：</w:t>
      </w:r>
    </w:p>
    <w:tbl>
      <w:tblPr>
        <w:tblStyle w:val="3"/>
        <w:tblW w:w="8566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133"/>
        <w:gridCol w:w="195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采购需求及技术参数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含税单价  （元）</w:t>
            </w: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含税总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各小区病媒生物及白蚁防治单位采购</w:t>
            </w: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含税包干上限价为153108元/年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合计（大写）：人民币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元整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（小写）：</w:t>
            </w:r>
            <w:r>
              <w:rPr>
                <w:rFonts w:hint="default" w:ascii="Arial" w:hAnsi="Arial" w:eastAsia="宋体" w:cs="Arial"/>
                <w:sz w:val="28"/>
                <w:szCs w:val="28"/>
                <w:vertAlign w:val="baseline"/>
                <w:lang w:val="en-US" w:eastAsia="zh-CN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66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特别说明：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服务面积共计76554.3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成果提交时间：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质量保证承诺：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售后服务承诺：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报价单位名称：（盖章）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联系人：                      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C39FA"/>
    <w:multiLevelType w:val="singleLevel"/>
    <w:tmpl w:val="325C39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GVlNzc2YjNkZTJhNGEwZDcwZDE3NmVjMzU0YTUifQ=="/>
  </w:docVars>
  <w:rsids>
    <w:rsidRoot w:val="00000000"/>
    <w:rsid w:val="1B3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2024-07-18T08:06:44Z</dcterms:created>
  <dc:creator>dell</dc:creator>
  <cp:lastModifiedBy>万马奔腾</cp:lastModifiedBy>
  <dcterms:modified xsi:type="dcterms:W3CDTF">2024-07-18T08:07:03Z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88AAD56BE72A42E89C3EA00515B75226_12</vt:lpwstr>
  </property>
</Properties>
</file>