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240" w:line="520" w:lineRule="exac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采购内容及商务要求</w:t>
      </w: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一、项目概况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为做好迎接西安市国家卫生城市第四轮复审，扎实推进2024年病媒生物防制工作，</w:t>
      </w:r>
      <w:r>
        <w:rPr>
          <w:rFonts w:hint="eastAsia" w:ascii="仿宋_GB2312" w:hAnsi="宋体" w:eastAsia="仿宋_GB2312" w:cs="宋体"/>
          <w:sz w:val="32"/>
          <w:szCs w:val="32"/>
        </w:rPr>
        <w:t>使辖区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鼠、蚊、蝇、蟑螂的密度达到国家病媒生物密度控制水平标准C级以上要求。</w:t>
      </w:r>
      <w:r>
        <w:rPr>
          <w:rFonts w:hint="eastAsia" w:ascii="仿宋_GB2312" w:eastAsia="仿宋_GB2312"/>
          <w:sz w:val="32"/>
          <w:szCs w:val="32"/>
        </w:rPr>
        <w:t>按照市爱卫办有关文件精神，结合前期病媒生物孳生地调查结果，现拟购买2024年病媒生物防制药械和对重点区域进行集中消杀，具体明细如下：</w:t>
      </w: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二、采购内容</w:t>
      </w:r>
    </w:p>
    <w:p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莲湖区202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年度病媒生物防制药械采购清单</w:t>
      </w:r>
    </w:p>
    <w:tbl>
      <w:tblPr>
        <w:tblStyle w:val="3"/>
        <w:tblpPr w:leftFromText="180" w:rightFromText="180" w:vertAnchor="text" w:horzAnchor="margin" w:tblpY="373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4"/>
        <w:gridCol w:w="434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1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采购项目</w:t>
            </w:r>
          </w:p>
        </w:tc>
        <w:tc>
          <w:tcPr>
            <w:tcW w:w="434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规 格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14" w:type="dxa"/>
            <w:noWrap/>
            <w:vAlign w:val="center"/>
          </w:tcPr>
          <w:p>
            <w:pPr>
              <w:spacing w:after="0" w:line="380" w:lineRule="exac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0.005%溴鼠灵蜡丸</w:t>
            </w:r>
          </w:p>
        </w:tc>
        <w:tc>
          <w:tcPr>
            <w:tcW w:w="4344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10KG/件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45件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14" w:type="dxa"/>
            <w:noWrap/>
            <w:vAlign w:val="center"/>
          </w:tcPr>
          <w:p>
            <w:pPr>
              <w:spacing w:after="0" w:line="380" w:lineRule="exac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0.005%溴敌隆毒饵</w:t>
            </w:r>
          </w:p>
        </w:tc>
        <w:tc>
          <w:tcPr>
            <w:tcW w:w="4344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25KG/件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14" w:type="dxa"/>
            <w:noWrap/>
            <w:vAlign w:val="center"/>
          </w:tcPr>
          <w:p>
            <w:pPr>
              <w:spacing w:after="0" w:line="380" w:lineRule="exac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0"/>
                <w:sz w:val="28"/>
                <w:szCs w:val="28"/>
              </w:rPr>
              <w:t>★</w:t>
            </w:r>
            <w:r>
              <w:rPr>
                <w:rFonts w:hint="eastAsia" w:ascii="仿宋_GB2312" w:hAnsi="黑体" w:eastAsia="仿宋_GB2312"/>
                <w:color w:val="auto"/>
                <w:spacing w:val="-20"/>
                <w:sz w:val="28"/>
                <w:szCs w:val="28"/>
              </w:rPr>
              <w:t>10.4%氯菊·S生物烯丙菊酯水乳剂</w:t>
            </w:r>
          </w:p>
        </w:tc>
        <w:tc>
          <w:tcPr>
            <w:tcW w:w="4344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500ml*20瓶/件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214" w:type="dxa"/>
            <w:noWrap/>
            <w:vAlign w:val="center"/>
          </w:tcPr>
          <w:p>
            <w:pPr>
              <w:spacing w:after="0" w:line="380" w:lineRule="exac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0"/>
                <w:sz w:val="28"/>
                <w:szCs w:val="28"/>
              </w:rPr>
              <w:t>★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8%高氯·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lang w:val="en-US" w:eastAsia="zh-CN"/>
              </w:rPr>
              <w:t>残杀威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悬浮剂</w:t>
            </w:r>
          </w:p>
        </w:tc>
        <w:tc>
          <w:tcPr>
            <w:tcW w:w="4344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500ml*20瓶/件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214" w:type="dxa"/>
            <w:noWrap/>
            <w:vAlign w:val="center"/>
          </w:tcPr>
          <w:p>
            <w:pPr>
              <w:numPr>
                <w:ilvl w:val="0"/>
                <w:numId w:val="0"/>
              </w:numPr>
              <w:spacing w:after="0" w:line="380" w:lineRule="exact"/>
              <w:ind w:left="0" w:leftChars="0" w:firstLine="0" w:firstLineChars="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0"/>
                <w:sz w:val="28"/>
                <w:szCs w:val="28"/>
              </w:rPr>
              <w:t>★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8%氯氰·胺菊乳油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344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500ml*20瓶/件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14" w:type="dxa"/>
            <w:noWrap/>
            <w:vAlign w:val="center"/>
          </w:tcPr>
          <w:p>
            <w:pPr>
              <w:spacing w:after="0" w:line="380" w:lineRule="exac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0"/>
                <w:sz w:val="28"/>
                <w:szCs w:val="28"/>
              </w:rPr>
              <w:t>★</w:t>
            </w: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2.15吡虫啉饵剂（灭蟑方便贴）</w:t>
            </w:r>
          </w:p>
        </w:tc>
        <w:tc>
          <w:tcPr>
            <w:tcW w:w="4344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200盒/件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214" w:type="dxa"/>
            <w:noWrap/>
            <w:vAlign w:val="center"/>
          </w:tcPr>
          <w:p>
            <w:pPr>
              <w:spacing w:after="0" w:line="380" w:lineRule="exac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0.05%氟虫腈饵剂（灭蟑针剂）</w:t>
            </w:r>
          </w:p>
        </w:tc>
        <w:tc>
          <w:tcPr>
            <w:tcW w:w="4344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100支/件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14" w:type="dxa"/>
            <w:noWrap/>
            <w:vAlign w:val="center"/>
          </w:tcPr>
          <w:p>
            <w:pPr>
              <w:spacing w:after="0" w:line="380" w:lineRule="exac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粘鼠板</w:t>
            </w:r>
          </w:p>
        </w:tc>
        <w:tc>
          <w:tcPr>
            <w:tcW w:w="4344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100张/件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130件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214" w:type="dxa"/>
            <w:noWrap/>
            <w:vAlign w:val="center"/>
          </w:tcPr>
          <w:p>
            <w:pPr>
              <w:spacing w:after="0" w:line="380" w:lineRule="exact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鼠饵盒</w:t>
            </w:r>
          </w:p>
        </w:tc>
        <w:tc>
          <w:tcPr>
            <w:tcW w:w="4344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200个/件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4214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全区消杀服务</w:t>
            </w:r>
          </w:p>
        </w:tc>
        <w:tc>
          <w:tcPr>
            <w:tcW w:w="4344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对重点区域集中消杀：辖区公厕、垃圾转运站、水体、公园、绿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地、绿化带病媒生物消杀。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1项</w:t>
            </w:r>
          </w:p>
        </w:tc>
      </w:tr>
    </w:tbl>
    <w:p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注：标星药品为主要产品，须提供生产厂家针对本项目药品的授权、药品农药登记证、农药生产许可证，由于鼠药属于国家限制性药品，投标供应商须提供农药经营许可证。</w:t>
      </w:r>
    </w:p>
    <w:p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所使用的所有病媒生物防制药械必须符合国家相关要求，货物来源正规，货物要求低毒、安全、环保。PCO公司参与本项工作人员必须持证上岗，规范操作。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b/>
          <w:sz w:val="28"/>
          <w:szCs w:val="28"/>
        </w:rPr>
      </w:pPr>
      <w:bookmarkStart w:id="0" w:name="_Toc167712858"/>
      <w:bookmarkStart w:id="1" w:name="_Toc167715253"/>
      <w:bookmarkStart w:id="2" w:name="_Toc167714056"/>
      <w:r>
        <w:rPr>
          <w:rFonts w:hint="eastAsia" w:ascii="仿宋_GB2312" w:hAnsi="仿宋" w:eastAsia="仿宋_GB2312" w:cs="仿宋"/>
          <w:sz w:val="28"/>
          <w:szCs w:val="28"/>
        </w:rPr>
        <w:t>1、技术资料：</w:t>
      </w:r>
      <w:bookmarkEnd w:id="0"/>
      <w:bookmarkEnd w:id="1"/>
      <w:bookmarkEnd w:id="2"/>
      <w:bookmarkStart w:id="3" w:name="_Toc167712859"/>
      <w:bookmarkStart w:id="4" w:name="_Toc167714057"/>
      <w:bookmarkStart w:id="5" w:name="_Toc16771525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（1）产品合格证；</w:t>
      </w:r>
      <w:bookmarkEnd w:id="3"/>
      <w:bookmarkEnd w:id="4"/>
      <w:bookmarkEnd w:id="5"/>
      <w:bookmarkStart w:id="6" w:name="_Toc167712860"/>
      <w:bookmarkStart w:id="7" w:name="_Toc167714058"/>
      <w:bookmarkStart w:id="8" w:name="_Toc16771525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（2）产品使用说明书；</w:t>
      </w:r>
      <w:bookmarkEnd w:id="6"/>
      <w:bookmarkEnd w:id="7"/>
      <w:bookmarkEnd w:id="8"/>
      <w:bookmarkStart w:id="9" w:name="_Toc167715256"/>
      <w:bookmarkStart w:id="10" w:name="_Toc167712861"/>
      <w:bookmarkStart w:id="11" w:name="_Toc16771405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（3）厂家对该产品的出厂配置清单；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（4）其它相关资料。</w:t>
      </w:r>
      <w:bookmarkEnd w:id="9"/>
      <w:bookmarkEnd w:id="10"/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sz w:val="28"/>
          <w:szCs w:val="28"/>
        </w:rPr>
      </w:pPr>
      <w:bookmarkStart w:id="12" w:name="_Toc167715258"/>
      <w:bookmarkStart w:id="13" w:name="_Toc167712863"/>
      <w:bookmarkStart w:id="14" w:name="_Toc167714061"/>
      <w:r>
        <w:rPr>
          <w:rFonts w:hint="eastAsia" w:ascii="仿宋_GB2312" w:hAnsi="仿宋" w:eastAsia="仿宋_GB2312" w:cs="仿宋"/>
          <w:sz w:val="28"/>
          <w:szCs w:val="28"/>
        </w:rPr>
        <w:t>2、现场培训：</w:t>
      </w:r>
      <w:bookmarkEnd w:id="12"/>
      <w:bookmarkEnd w:id="13"/>
      <w:bookmarkEnd w:id="1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color w:val="FF0000"/>
          <w:sz w:val="28"/>
          <w:szCs w:val="28"/>
        </w:rPr>
      </w:pPr>
      <w:bookmarkStart w:id="15" w:name="_Toc167714062"/>
      <w:bookmarkStart w:id="16" w:name="_Toc167712864"/>
      <w:bookmarkStart w:id="17" w:name="_Toc167715259"/>
      <w:r>
        <w:rPr>
          <w:rFonts w:hint="eastAsia" w:ascii="仿宋_GB2312" w:hAnsi="仿宋" w:eastAsia="仿宋_GB2312" w:cs="仿宋"/>
          <w:sz w:val="28"/>
          <w:szCs w:val="28"/>
        </w:rPr>
        <w:t>所有产品交货完毕后，成交单位必须安排技术人员对使用单位人员进行培训</w:t>
      </w:r>
      <w:bookmarkEnd w:id="15"/>
      <w:bookmarkEnd w:id="16"/>
      <w:bookmarkEnd w:id="17"/>
      <w:r>
        <w:rPr>
          <w:rFonts w:hint="eastAsia" w:ascii="仿宋_GB2312" w:hAnsi="仿宋" w:eastAsia="仿宋_GB2312" w:cs="仿宋"/>
          <w:sz w:val="28"/>
          <w:szCs w:val="28"/>
        </w:rPr>
        <w:t>，使其掌握基本使用技能；技术参数中有规定的，以技术参数要求为准。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18" w:name="_Toc167714065"/>
      <w:bookmarkStart w:id="19" w:name="_Toc167712867"/>
      <w:bookmarkStart w:id="20" w:name="_Toc167715262"/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3、服务承诺：供应商应遵照国家规范规定的技术服务内容及要求作出明确承诺。</w:t>
      </w:r>
      <w:bookmarkEnd w:id="18"/>
      <w:bookmarkEnd w:id="19"/>
      <w:bookmarkEnd w:id="2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1.投标供应商除四害要求必须选用符合国家规定要求，并经采购人认定；自配药物，需向招标单位提供毒饵主剂和诱饵主剂的有关证书。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服务标准及质量：莲湖区鼠、蚊、蝇、蟑螂等病媒生物得到有效控制，鼠、蚊、蝇、蟑螂密度监测达到国家病媒生物密度控制标准（GB/T27770-2011鼠类、GB/T27771-2011蚊虫、GB/T27772-2011蝇类、GB/T27773-2011蜚蠊）C级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3.配合做好病媒生物预防控制效果现场评估，通过服务单位调查群众满意率达90%。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6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4.合同期内发生病媒疫情时，无条件服从政府的指令要求，及时响应，开展应急消杀服务。</w:t>
      </w:r>
    </w:p>
    <w:p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五、商务要求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（一）供货期限及地点：</w:t>
      </w:r>
      <w:bookmarkStart w:id="21" w:name="_Toc167712839"/>
      <w:bookmarkStart w:id="22" w:name="_Toc167714037"/>
      <w:bookmarkStart w:id="23" w:name="_Toc167715234"/>
    </w:p>
    <w:bookmarkEnd w:id="21"/>
    <w:bookmarkEnd w:id="22"/>
    <w:bookmarkEnd w:id="23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供货地点：采购方指定地点。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供货期限：自合同签订之日起至202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年12月31日前完成交货。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bookmarkStart w:id="24" w:name="_Toc167712840"/>
      <w:bookmarkStart w:id="25" w:name="_Toc167714038"/>
      <w:bookmarkStart w:id="26" w:name="_Toc167715235"/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（二）</w:t>
      </w:r>
      <w:bookmarkEnd w:id="24"/>
      <w:bookmarkEnd w:id="25"/>
      <w:bookmarkEnd w:id="26"/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运输、安装、调试及人员培训：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27" w:name="_Toc167714039"/>
      <w:bookmarkStart w:id="28" w:name="_Toc167715236"/>
      <w:bookmarkStart w:id="29" w:name="_Toc167712841"/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成交人负责货物的运输安装调试及使用单位人员的培训。</w:t>
      </w:r>
      <w:bookmarkEnd w:id="27"/>
      <w:bookmarkEnd w:id="28"/>
      <w:bookmarkEnd w:id="29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（三）付款方式：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交货完成后30个日历日内付清。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/>
        <w:textAlignment w:val="auto"/>
        <w:rPr>
          <w:rFonts w:ascii="楷体_GB2312" w:hAnsi="仿宋" w:eastAsia="楷体_GB2312" w:cs="仿宋"/>
          <w:sz w:val="28"/>
          <w:szCs w:val="28"/>
        </w:rPr>
      </w:pPr>
      <w:r>
        <w:rPr>
          <w:rFonts w:hint="eastAsia" w:ascii="楷体_GB2312" w:hAnsi="仿宋" w:eastAsia="楷体_GB2312" w:cs="仿宋"/>
          <w:sz w:val="28"/>
          <w:szCs w:val="28"/>
        </w:rPr>
        <w:t>（一）验收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bookmarkStart w:id="30" w:name="_Toc167715241"/>
      <w:bookmarkStart w:id="31" w:name="_Toc167712846"/>
      <w:bookmarkStart w:id="32" w:name="_Toc167714044"/>
      <w:bookmarkStart w:id="33" w:name="_Toc167712847"/>
      <w:bookmarkStart w:id="34" w:name="_Toc167715242"/>
      <w:bookmarkStart w:id="35" w:name="_Toc167714045"/>
      <w:r>
        <w:rPr>
          <w:rFonts w:hint="eastAsia" w:ascii="仿宋_GB2312" w:hAnsi="仿宋" w:eastAsia="仿宋_GB2312" w:cs="仿宋"/>
          <w:sz w:val="28"/>
          <w:szCs w:val="28"/>
        </w:rPr>
        <w:t>1、项目验收分初验和终验:</w:t>
      </w:r>
      <w:bookmarkStart w:id="36" w:name="_Toc167712844"/>
      <w:bookmarkStart w:id="37" w:name="_Toc167714042"/>
      <w:bookmarkStart w:id="38" w:name="_Toc167715239"/>
    </w:p>
    <w:bookmarkEnd w:id="36"/>
    <w:bookmarkEnd w:id="37"/>
    <w:bookmarkEnd w:id="38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初验：货物到达交货地点后，由使用单位根据合同对货物（设备）的名称、品牌、规格、型号、产地、数量进行检查；性能稳定，功能完善，符合使用单位要求。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终验：所有货物(设备)安装、调试完毕，正常使用15个日历日后，由采购人、使用单位进行终验（最终验收），合格后签发《终验合格单》。</w:t>
      </w:r>
      <w:r>
        <w:rPr>
          <w:rFonts w:hint="eastAsia" w:ascii="仿宋_GB2312" w:hAnsi="仿宋" w:eastAsia="仿宋_GB2312" w:cs="仿宋"/>
          <w:sz w:val="28"/>
          <w:szCs w:val="28"/>
        </w:rPr>
        <w:cr/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验收不合格的成交单位，必须在接到通知后3个日历日内确保货物(设备)、软件产品通过验收。若接到通知后3个日历日内验收仍不合格，采购人可提出索赔或取消其供货合同。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2、验收依据</w:t>
      </w:r>
      <w:bookmarkEnd w:id="30"/>
      <w:bookmarkEnd w:id="31"/>
      <w:bookmarkEnd w:id="3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（1）合同文本及合同补充文件（条款）</w:t>
      </w:r>
      <w:bookmarkEnd w:id="33"/>
      <w:bookmarkEnd w:id="34"/>
      <w:bookmarkEnd w:id="35"/>
      <w:r>
        <w:rPr>
          <w:rFonts w:hint="eastAsia" w:ascii="仿宋_GB2312" w:hAnsi="仿宋" w:eastAsia="仿宋_GB2312" w:cs="仿宋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（2）产品来源的相关证明材料。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（3）竞争性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谈判</w:t>
      </w:r>
      <w:r>
        <w:rPr>
          <w:rFonts w:hint="eastAsia" w:ascii="仿宋_GB2312" w:hAnsi="仿宋" w:eastAsia="仿宋_GB2312" w:cs="仿宋"/>
          <w:sz w:val="28"/>
          <w:szCs w:val="28"/>
        </w:rPr>
        <w:t>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（4）成交人的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谈判</w:t>
      </w:r>
      <w:r>
        <w:rPr>
          <w:rFonts w:hint="eastAsia" w:ascii="仿宋_GB2312" w:hAnsi="仿宋" w:eastAsia="仿宋_GB2312" w:cs="仿宋"/>
          <w:sz w:val="28"/>
          <w:szCs w:val="28"/>
        </w:rPr>
        <w:t>响应文件。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（5）合同货物清单。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楷体_GB2312" w:hAnsi="仿宋" w:eastAsia="楷体_GB2312" w:cs="仿宋"/>
          <w:sz w:val="28"/>
          <w:szCs w:val="28"/>
        </w:rPr>
      </w:pPr>
      <w:r>
        <w:rPr>
          <w:rFonts w:hint="eastAsia" w:ascii="楷体_GB2312" w:hAnsi="仿宋" w:eastAsia="楷体_GB2312" w:cs="仿宋"/>
          <w:sz w:val="28"/>
          <w:szCs w:val="28"/>
        </w:rPr>
        <w:t>（二）质量保证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b/>
          <w:bCs/>
          <w:color w:val="auto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1、质保期：</w:t>
      </w:r>
      <w:r>
        <w:rPr>
          <w:rFonts w:hint="eastAsia" w:ascii="仿宋_GB2312" w:hAnsi="仿宋" w:eastAsia="仿宋_GB2312" w:cs="仿宋"/>
          <w:b/>
          <w:bCs/>
          <w:color w:val="auto"/>
          <w:kern w:val="0"/>
          <w:sz w:val="28"/>
          <w:szCs w:val="28"/>
          <w:u w:val="single"/>
        </w:rPr>
        <w:t>终验合格后不少于</w:t>
      </w:r>
      <w:r>
        <w:rPr>
          <w:rFonts w:hint="eastAsia" w:ascii="仿宋_GB2312" w:hAnsi="仿宋" w:eastAsia="仿宋_GB2312" w:cs="仿宋"/>
          <w:b/>
          <w:bCs/>
          <w:color w:val="auto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仿宋" w:eastAsia="仿宋_GB2312" w:cs="仿宋"/>
          <w:b/>
          <w:bCs/>
          <w:color w:val="auto"/>
          <w:kern w:val="0"/>
          <w:sz w:val="28"/>
          <w:szCs w:val="28"/>
          <w:u w:val="single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质保期内免费维修、维护；质保期外只收取成本费。国家有规定的，优于竞争性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文件要求的，应以国家规定的为准。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成交人承诺的质保时间超过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文件要求的，按其承诺时间质保。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2、中标人承诺的质保期起始时间为终验合格之日。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3、所有产品必须是未使用过的新产品，质量优良、渠道正当，配置合理。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4、质保期出现的质量问题由中标人负责解决并承担所有费用。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8" w:firstLineChars="196"/>
        <w:textAlignment w:val="auto"/>
        <w:rPr>
          <w:rFonts w:ascii="楷体_GB2312" w:hAnsi="仿宋" w:eastAsia="楷体_GB2312" w:cs="仿宋"/>
          <w:kern w:val="0"/>
          <w:sz w:val="28"/>
          <w:szCs w:val="28"/>
        </w:rPr>
      </w:pPr>
      <w:r>
        <w:rPr>
          <w:rFonts w:hint="eastAsia" w:ascii="楷体_GB2312" w:hAnsi="仿宋" w:eastAsia="楷体_GB2312" w:cs="仿宋"/>
          <w:kern w:val="0"/>
          <w:sz w:val="28"/>
          <w:szCs w:val="28"/>
        </w:rPr>
        <w:t>（三）运输及方式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1、选择运输风险小、运费低、距离短的运输路线。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2、运输方式：公路或铁路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3、运杂费一次包死在报价内，包括生产厂到交货现场所需的装卸、运输（含保险费）、现场保管费、二次倒运费、吊装费等费用。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8" w:firstLineChars="196"/>
        <w:textAlignment w:val="auto"/>
        <w:rPr>
          <w:rFonts w:ascii="楷体_GB2312" w:hAnsi="仿宋" w:eastAsia="楷体_GB2312" w:cs="仿宋"/>
          <w:sz w:val="28"/>
          <w:szCs w:val="28"/>
        </w:rPr>
      </w:pPr>
      <w:r>
        <w:rPr>
          <w:rFonts w:hint="eastAsia" w:ascii="楷体_GB2312" w:hAnsi="仿宋" w:eastAsia="楷体_GB2312" w:cs="仿宋"/>
          <w:kern w:val="0"/>
          <w:sz w:val="28"/>
          <w:szCs w:val="28"/>
        </w:rPr>
        <w:t>（四）</w:t>
      </w:r>
      <w:r>
        <w:rPr>
          <w:rFonts w:hint="eastAsia" w:ascii="楷体_GB2312" w:hAnsi="仿宋" w:eastAsia="楷体_GB2312" w:cs="仿宋"/>
          <w:sz w:val="28"/>
          <w:szCs w:val="28"/>
        </w:rPr>
        <w:t>合同实施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bookmarkStart w:id="39" w:name="_Toc167715265"/>
      <w:bookmarkStart w:id="40" w:name="_Toc167714068"/>
      <w:bookmarkStart w:id="41" w:name="_Toc167712870"/>
      <w:r>
        <w:rPr>
          <w:rFonts w:hint="eastAsia" w:ascii="仿宋_GB2312" w:hAnsi="仿宋" w:eastAsia="仿宋_GB2312" w:cs="仿宋"/>
          <w:sz w:val="28"/>
          <w:szCs w:val="28"/>
        </w:rPr>
        <w:t>1、成交人应在合同签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订后3个日历日内安排人</w:t>
      </w:r>
      <w:r>
        <w:rPr>
          <w:rFonts w:hint="eastAsia" w:ascii="仿宋_GB2312" w:hAnsi="仿宋" w:eastAsia="仿宋_GB2312" w:cs="仿宋"/>
          <w:sz w:val="28"/>
          <w:szCs w:val="28"/>
        </w:rPr>
        <w:t>员（项目组成人员简历表所列）与使用单位就送货、安装、调试、培训等工作进行安排、部署。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8" w:firstLineChars="196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</w:t>
      </w:r>
      <w:bookmarkEnd w:id="39"/>
      <w:bookmarkEnd w:id="40"/>
      <w:bookmarkEnd w:id="41"/>
      <w:r>
        <w:rPr>
          <w:rFonts w:hint="eastAsia" w:ascii="仿宋_GB2312" w:hAnsi="仿宋" w:eastAsia="仿宋_GB2312" w:cs="仿宋"/>
          <w:sz w:val="28"/>
          <w:szCs w:val="28"/>
        </w:rPr>
        <w:t>、若未能在交货期内完成合同规定的义务，由此对招标方造成的延误和一切损失，由成交人承担和赔偿。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8" w:firstLineChars="196"/>
        <w:textAlignment w:val="auto"/>
        <w:rPr>
          <w:rFonts w:ascii="楷体_GB2312" w:hAnsi="仿宋" w:eastAsia="楷体_GB2312" w:cs="仿宋"/>
          <w:sz w:val="28"/>
          <w:szCs w:val="28"/>
        </w:rPr>
      </w:pPr>
      <w:r>
        <w:rPr>
          <w:rFonts w:hint="eastAsia" w:ascii="楷体_GB2312" w:hAnsi="仿宋" w:eastAsia="楷体_GB2312" w:cs="仿宋"/>
          <w:sz w:val="28"/>
          <w:szCs w:val="28"/>
        </w:rPr>
        <w:t>（五）违约责任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1、按《中华人民共和国合同法》中的相关条款执行。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2、未按合同要求提供产品质量不能满足技术要求，采购方有权终止合同，并对供方违约行为进行追究，同时按《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中华人民共和国</w:t>
      </w:r>
      <w:r>
        <w:rPr>
          <w:rFonts w:hint="eastAsia" w:ascii="仿宋_GB2312" w:hAnsi="仿宋" w:eastAsia="仿宋_GB2312" w:cs="仿宋"/>
          <w:sz w:val="28"/>
          <w:szCs w:val="28"/>
        </w:rPr>
        <w:t>政府采购法》的有关规定进行处罚。</w:t>
      </w:r>
    </w:p>
    <w:p>
      <w:pPr>
        <w:rPr>
          <w:rFonts w:hint="default" w:eastAsiaTheme="minorEastAsia"/>
          <w:lang w:val="en-US" w:eastAsia="zh-CN"/>
        </w:rPr>
      </w:pPr>
      <w:bookmarkStart w:id="42" w:name="_GoBack"/>
      <w:bookmarkEnd w:id="4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YmIxYzZjMjIzNTQxYTA0NThlMWNlYTAxZTQwN2UifQ=="/>
  </w:docVars>
  <w:rsids>
    <w:rsidRoot w:val="39AA335B"/>
    <w:rsid w:val="39A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2024-06-24T03:15:00Z</dcterms:created>
  <dc:creator>   W。追梦人</dc:creator>
  <cp:lastModifiedBy>   W。追梦人</cp:lastModifiedBy>
  <dcterms:modified xsi:type="dcterms:W3CDTF">2024-06-24T03:16:07Z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02D047C451AF40DFB3AAF08455EC639B_11</vt:lpwstr>
  </property>
</Properties>
</file>