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440229-2024-00367</w:t>
      </w:r>
    </w:p>
    <w:p>
      <w:pPr>
        <w:pStyle w:val="null3"/>
        <w:jc w:val="center"/>
        <w:outlineLvl w:val="3"/>
      </w:pPr>
      <w:r>
        <w:rPr>
          <w:sz w:val="24"/>
          <w:b/>
        </w:rPr>
        <w:t>采购项目编号：</w:t>
      </w:r>
      <w:r>
        <w:rPr>
          <w:sz w:val="24"/>
          <w:b/>
        </w:rPr>
        <w:t>中投韶招2024-001</w:t>
      </w:r>
    </w:p>
    <w:p>
      <w:pPr>
        <w:pStyle w:val="null3"/>
        <w:jc w:val="center"/>
        <w:outlineLvl w:val="3"/>
      </w:pPr>
      <w:r>
        <w:rPr>
          <w:sz w:val="24"/>
          <w:b/>
        </w:rPr>
        <w:t>项目名称：</w:t>
      </w:r>
      <w:r>
        <w:rPr>
          <w:sz w:val="24"/>
          <w:b/>
        </w:rPr>
        <w:t>翁源县2024年白蚁等害堤动物防治项目</w:t>
      </w:r>
    </w:p>
    <w:p>
      <w:pPr>
        <w:pStyle w:val="null3"/>
        <w:jc w:val="center"/>
        <w:outlineLvl w:val="3"/>
      </w:pPr>
      <w:r>
        <w:rPr>
          <w:sz w:val="24"/>
          <w:b/>
        </w:rPr>
        <w:t>采购人：</w:t>
      </w:r>
      <w:r>
        <w:rPr>
          <w:sz w:val="24"/>
          <w:b/>
        </w:rPr>
        <w:t>翁源县水务局</w:t>
      </w:r>
    </w:p>
    <w:p>
      <w:pPr>
        <w:pStyle w:val="null3"/>
        <w:jc w:val="center"/>
        <w:outlineLvl w:val="3"/>
      </w:pPr>
      <w:r>
        <w:rPr>
          <w:sz w:val="24"/>
          <w:b/>
        </w:rPr>
        <w:t>采购代理机构：</w:t>
      </w:r>
      <w:r>
        <w:rPr>
          <w:sz w:val="24"/>
          <w:b/>
        </w:rPr>
        <w:t>中投德创建工有限公司韶关分公司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中投德创建工有限公司韶关分公司</w:t>
      </w:r>
      <w:r>
        <w:rPr/>
        <w:t>受</w:t>
      </w:r>
      <w:r>
        <w:rPr/>
        <w:t>翁源县水务局</w:t>
      </w:r>
      <w:r>
        <w:rPr/>
        <w:t>的委托，采用</w:t>
      </w:r>
      <w:r>
        <w:rPr/>
        <w:t>竞争性磋商</w:t>
      </w:r>
      <w:r>
        <w:rPr/>
        <w:t>方式组织采购</w:t>
      </w:r>
      <w:r>
        <w:rPr/>
        <w:t>翁源县2024年白蚁等害堤动物防治项目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翁源县2024年白蚁等害堤动物防治项目</w:t>
      </w:r>
    </w:p>
    <w:p>
      <w:pPr>
        <w:pStyle w:val="null3"/>
        <w:ind w:firstLine="480"/>
      </w:pPr>
      <w:r>
        <w:rPr/>
        <w:t>采购计划编号：</w:t>
      </w:r>
      <w:r>
        <w:rPr/>
        <w:t>440229-2024-00367</w:t>
      </w:r>
    </w:p>
    <w:p>
      <w:pPr>
        <w:pStyle w:val="null3"/>
        <w:ind w:firstLine="480"/>
      </w:pPr>
      <w:r>
        <w:rPr/>
        <w:t>采购项目编号：</w:t>
      </w:r>
      <w:r>
        <w:rPr/>
        <w:t>中投韶招2024-001</w:t>
      </w:r>
    </w:p>
    <w:p>
      <w:pPr>
        <w:pStyle w:val="null3"/>
        <w:ind w:firstLine="480"/>
      </w:pPr>
      <w:r>
        <w:rPr/>
        <w:t>采购方式：</w:t>
      </w:r>
      <w:r>
        <w:rPr/>
        <w:t>竞争性磋商</w:t>
      </w:r>
    </w:p>
    <w:p>
      <w:pPr>
        <w:pStyle w:val="null3"/>
        <w:ind w:firstLine="480"/>
      </w:pPr>
      <w:r>
        <w:rPr/>
        <w:t>预算金额：</w:t>
      </w:r>
      <w:r>
        <w:rPr/>
        <w:t>1,790,000.00</w:t>
      </w:r>
      <w:r>
        <w:rPr/>
        <w:t>元</w:t>
      </w:r>
    </w:p>
    <w:p>
      <w:pPr>
        <w:pStyle w:val="null3"/>
        <w:outlineLvl w:val="3"/>
      </w:pPr>
      <w:r>
        <w:rPr>
          <w:sz w:val="24"/>
          <w:b/>
        </w:rPr>
        <w:t>2.项目内容及需求情况（采购项目技术规格、参数及要求）</w:t>
      </w:r>
    </w:p>
    <w:p>
      <w:pPr>
        <w:pStyle w:val="null3"/>
      </w:pPr>
      <w:r>
        <w:rPr/>
        <w:t>采购包1(翁源县2024年白蚁等害堤动物防治项目):</w:t>
      </w:r>
    </w:p>
    <w:p>
      <w:pPr>
        <w:pStyle w:val="null3"/>
      </w:pPr>
      <w:r>
        <w:rPr/>
        <w:t>采购包预算金额：1,790,000.00元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翁源县2024年白蚁等害堤动物防治项目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合同履行期限：自合同签订生效之日至2024年12月31日前完成项目所有服务</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响应文件中提供在中华人民共和国境内注册的法人或其他组织的营业执照或事业单位法人证书或社会团体法人登记证书复印件，如响应供应商为自然人的提供自然人身份证明复印件；如国家另有规定的，则从其规定。</w:t>
      </w:r>
    </w:p>
    <w:p>
      <w:pPr>
        <w:pStyle w:val="null3"/>
      </w:pPr>
      <w:r>
        <w:rPr/>
        <w:t>2）有依法缴纳税收和社会保障资金的良好记录：响应文件中提供《资格条件承诺函》。</w:t>
      </w:r>
    </w:p>
    <w:p>
      <w:pPr>
        <w:pStyle w:val="null3"/>
      </w:pPr>
      <w:r>
        <w:rPr/>
        <w:t>3）具有良好的商业信誉和健全的财务会计制度：响应文件中提供《资格条件承诺函》。</w:t>
      </w:r>
    </w:p>
    <w:p>
      <w:pPr>
        <w:pStyle w:val="null3"/>
      </w:pPr>
      <w:r>
        <w:rPr/>
        <w:t>4）履行合同所必需的设备和专业技术能力：响应文件中提供《资格条件承诺函》。</w:t>
      </w:r>
    </w:p>
    <w:p>
      <w:pPr>
        <w:pStyle w:val="null3"/>
      </w:pPr>
      <w:r>
        <w:rPr/>
        <w:t>5）参加采购活动前3年内，在经营活动中没有重大违法记录：响应文件中提供《资格条件承诺函》。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采购包1（翁源县2024年白蚁等害堤动物防治项目）：</w:t>
      </w:r>
      <w:r>
        <w:rPr/>
        <w:t>本项目属于服务类项目，中小企业划分标准所属行业为：其他未列明行业。属于专门面向中小企业采购的项目。落实促进中小企业发展政策、支持监狱企业发展政策、支持残疾人福利性单位发展政策、采购节能产品、环境标志产品相关政策等。《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等。</w:t>
      </w:r>
    </w:p>
    <w:p>
      <w:pPr>
        <w:pStyle w:val="null3"/>
        <w:outlineLvl w:val="3"/>
      </w:pPr>
      <w:r>
        <w:rPr>
          <w:sz w:val="24"/>
          <w:b/>
        </w:rPr>
        <w:t>3.本项目特定的资格要求：</w:t>
      </w:r>
    </w:p>
    <w:p>
      <w:pPr>
        <w:pStyle w:val="null3"/>
      </w:pPr>
      <w:r>
        <w:rPr/>
        <w:t>采购包1（翁源县2024年白蚁等害堤动物防治项目）：</w:t>
      </w:r>
    </w:p>
    <w:p>
      <w:pPr>
        <w:pStyle w:val="null3"/>
      </w:pPr>
      <w:r>
        <w:rPr/>
        <w:t>1)供应商未被列入“中国执行信息公开网”（zxgk.court.gov.cn）查询“失信被执行人”名单信息；未被列入“信用中国”网站(www.creditchina.gov.cn)查询“重大税收违法失信主体、政府采购严重违法失信行为记录名单”记录名单信息；不处于中国政府采购网(www.ccgp.gov.cn)“政府采购严重违法失信行为信息记录”中的禁止参加政府采购活动期间（以资审人员于投标截止时间当天在上述网站的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翁源县水务局</w:t>
      </w:r>
    </w:p>
    <w:p>
      <w:pPr>
        <w:pStyle w:val="null3"/>
        <w:ind w:firstLine="480"/>
      </w:pPr>
      <w:r>
        <w:rPr/>
        <w:t>地址：</w:t>
      </w:r>
      <w:r>
        <w:rPr/>
        <w:t>龙仙镇幸福路27号</w:t>
      </w:r>
    </w:p>
    <w:p>
      <w:pPr>
        <w:pStyle w:val="null3"/>
        <w:ind w:firstLine="480"/>
      </w:pPr>
      <w:r>
        <w:rPr/>
        <w:t>联系方式：</w:t>
      </w:r>
      <w:r>
        <w:rPr/>
        <w:t>0751-2861810</w:t>
      </w:r>
    </w:p>
    <w:p>
      <w:pPr>
        <w:pStyle w:val="null3"/>
        <w:outlineLvl w:val="3"/>
      </w:pPr>
      <w:r>
        <w:rPr>
          <w:sz w:val="24"/>
          <w:b/>
        </w:rPr>
        <w:t>2.采购代理机构信息</w:t>
      </w:r>
    </w:p>
    <w:p>
      <w:pPr>
        <w:pStyle w:val="null3"/>
        <w:ind w:firstLine="480"/>
      </w:pPr>
      <w:r>
        <w:rPr/>
        <w:t>名称：</w:t>
      </w:r>
      <w:r>
        <w:rPr/>
        <w:t>中投德创建工有限公司韶关分公司</w:t>
      </w:r>
    </w:p>
    <w:p>
      <w:pPr>
        <w:pStyle w:val="null3"/>
        <w:ind w:firstLine="480"/>
      </w:pPr>
      <w:r>
        <w:rPr/>
        <w:t xml:space="preserve"> 地址：</w:t>
      </w:r>
      <w:r>
        <w:rPr/>
        <w:t>韶关市武江区工业东路15号五建商住小区B座第二层自编204号</w:t>
      </w:r>
    </w:p>
    <w:p>
      <w:pPr>
        <w:pStyle w:val="null3"/>
        <w:ind w:firstLine="480"/>
      </w:pPr>
      <w:r>
        <w:rPr/>
        <w:t xml:space="preserve"> 联系方式：</w:t>
      </w:r>
      <w:r>
        <w:rPr/>
        <w:t>18218523288</w:t>
      </w:r>
    </w:p>
    <w:p>
      <w:pPr>
        <w:pStyle w:val="null3"/>
        <w:outlineLvl w:val="3"/>
      </w:pPr>
      <w:r>
        <w:rPr>
          <w:sz w:val="24"/>
          <w:b/>
        </w:rPr>
        <w:t xml:space="preserve"> 3.项目联系方式</w:t>
      </w:r>
    </w:p>
    <w:p>
      <w:pPr>
        <w:pStyle w:val="null3"/>
        <w:ind w:firstLine="480"/>
      </w:pPr>
      <w:r>
        <w:rPr/>
        <w:t xml:space="preserve"> 项目联系人：</w:t>
      </w:r>
      <w:r>
        <w:rPr/>
        <w:t>中投德创建工有限公司</w:t>
      </w:r>
    </w:p>
    <w:p>
      <w:pPr>
        <w:pStyle w:val="null3"/>
        <w:ind w:firstLine="480"/>
      </w:pPr>
      <w:r>
        <w:rPr/>
        <w:t xml:space="preserve"> 电话：</w:t>
      </w:r>
      <w:r>
        <w:rPr/>
        <w:t>18218523288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中投德创建工有限公司韶关分公司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采购项目名称：</w:t>
      </w:r>
      <w:r>
        <w:rPr>
          <w:sz w:val="21"/>
        </w:rPr>
        <w:t>翁源县</w:t>
      </w:r>
      <w:r>
        <w:rPr>
          <w:sz w:val="21"/>
        </w:rPr>
        <w:t>2024</w:t>
      </w:r>
      <w:r>
        <w:rPr>
          <w:sz w:val="21"/>
        </w:rPr>
        <w:t>年白蚁等害堤动物防治项目</w:t>
      </w:r>
    </w:p>
    <w:p>
      <w:pPr>
        <w:pStyle w:val="null3"/>
        <w:jc w:val="both"/>
      </w:pPr>
      <w:r>
        <w:rPr>
          <w:sz w:val="21"/>
        </w:rPr>
        <w:t>2.</w:t>
      </w:r>
      <w:r>
        <w:rPr>
          <w:sz w:val="21"/>
        </w:rPr>
        <w:t>主要工作内容包括：</w:t>
      </w:r>
      <w:r>
        <w:rPr>
          <w:sz w:val="21"/>
        </w:rPr>
        <w:t>根据水利部《水利工程白蚁防治技术指南（试行）》（办运管【</w:t>
      </w:r>
      <w:r>
        <w:rPr>
          <w:sz w:val="21"/>
        </w:rPr>
        <w:t>2023</w:t>
      </w:r>
      <w:r>
        <w:rPr>
          <w:sz w:val="21"/>
        </w:rPr>
        <w:t>】</w:t>
      </w:r>
      <w:r>
        <w:rPr>
          <w:sz w:val="21"/>
        </w:rPr>
        <w:t>209</w:t>
      </w:r>
      <w:r>
        <w:rPr>
          <w:sz w:val="21"/>
        </w:rPr>
        <w:t>号）、广东省市场监督管理局《水利工程白蚁防治技术规范》（</w:t>
      </w:r>
      <w:r>
        <w:rPr>
          <w:sz w:val="21"/>
        </w:rPr>
        <w:t>DB44/T2282-2021)</w:t>
      </w:r>
      <w:r>
        <w:rPr>
          <w:sz w:val="21"/>
        </w:rPr>
        <w:t>、</w:t>
      </w:r>
      <w:r>
        <w:rPr>
          <w:sz w:val="21"/>
        </w:rPr>
        <w:t>《广东省水利厅关于切实做好水库堤防工程白蚁等害堤动物危害检查防治工作的通知》（粤水运管〔</w:t>
      </w:r>
      <w:r>
        <w:rPr>
          <w:sz w:val="21"/>
        </w:rPr>
        <w:t>2023</w:t>
      </w:r>
      <w:r>
        <w:rPr>
          <w:sz w:val="21"/>
        </w:rPr>
        <w:t>〕</w:t>
      </w:r>
      <w:r>
        <w:rPr>
          <w:sz w:val="21"/>
        </w:rPr>
        <w:t>1912</w:t>
      </w:r>
      <w:r>
        <w:rPr>
          <w:sz w:val="21"/>
        </w:rPr>
        <w:t>号）</w:t>
      </w:r>
      <w:r>
        <w:rPr>
          <w:sz w:val="21"/>
        </w:rPr>
        <w:t>等要求，对</w:t>
      </w:r>
      <w:r>
        <w:rPr>
          <w:sz w:val="21"/>
        </w:rPr>
        <w:t>翁源县</w:t>
      </w:r>
      <w:r>
        <w:rPr>
          <w:sz w:val="21"/>
        </w:rPr>
        <w:t>2024</w:t>
      </w:r>
      <w:r>
        <w:rPr>
          <w:sz w:val="21"/>
        </w:rPr>
        <w:t>年</w:t>
      </w:r>
      <w:r>
        <w:rPr>
          <w:sz w:val="21"/>
        </w:rPr>
        <w:t>5</w:t>
      </w:r>
      <w:r>
        <w:rPr>
          <w:sz w:val="21"/>
        </w:rPr>
        <w:t>宗堤防工程和</w:t>
      </w:r>
      <w:r>
        <w:rPr>
          <w:sz w:val="21"/>
        </w:rPr>
        <w:t>90</w:t>
      </w:r>
      <w:r>
        <w:rPr>
          <w:sz w:val="21"/>
        </w:rPr>
        <w:t>宗小型水库工程进行白蚁等害堤动物危害情况检查排查，并进行白蚁等害堤动物危害治理等工作。</w:t>
      </w:r>
    </w:p>
    <w:p>
      <w:pPr>
        <w:pStyle w:val="null3"/>
      </w:pPr>
      <w:r>
        <w:rPr/>
        <w:t>采购包1（翁源县2024年白蚁等害堤动物防治项目）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自合同签订生效之日至2024年12月31日前完成项目所有服务内容并验收结算。</w:t>
            </w:r>
          </w:p>
        </w:tc>
      </w:tr>
      <w:tr>
        <w:tc>
          <w:tcPr>
            <w:tcW w:type="dxa" w:w="4153"/>
          </w:tcPr>
          <w:p>
            <w:pPr>
              <w:pStyle w:val="null3"/>
            </w:pPr>
            <w:r>
              <w:rPr/>
              <w:t>标的提供的地点</w:t>
            </w:r>
          </w:p>
        </w:tc>
        <w:tc>
          <w:tcPr>
            <w:tcW w:type="dxa" w:w="4153"/>
          </w:tcPr>
          <w:p>
            <w:pPr>
              <w:pStyle w:val="null3"/>
            </w:pPr>
            <w:r>
              <w:rPr/>
              <w:t>韶关市翁源县。</w:t>
            </w:r>
          </w:p>
        </w:tc>
      </w:tr>
      <w:tr>
        <w:tc>
          <w:tcPr>
            <w:tcW w:type="dxa" w:w="4153"/>
          </w:tcPr>
          <w:p>
            <w:pPr>
              <w:pStyle w:val="null3"/>
            </w:pPr>
            <w:r>
              <w:rPr/>
              <w:t>付款方式</w:t>
            </w:r>
          </w:p>
        </w:tc>
        <w:tc>
          <w:tcPr>
            <w:tcW w:type="dxa" w:w="4153"/>
          </w:tcPr>
          <w:p>
            <w:pPr>
              <w:pStyle w:val="null3"/>
            </w:pPr>
            <w:r>
              <w:rPr/>
              <w:t>1期：支付比例30%,支付比例30%,自合同签订之日起5个工作日内，采购人向成交供应商支付合同总金额的30%；</w:t>
            </w:r>
          </w:p>
          <w:p>
            <w:pPr>
              <w:pStyle w:val="null3"/>
            </w:pPr>
            <w:r>
              <w:rPr/>
              <w:t>2期：支付比例60%,支付比例60%,项目白蚁等害堤动物日常检查及防治完成第一轮后10个工作日内，采购人向成交供应商支付合同总额的60%；</w:t>
            </w:r>
          </w:p>
          <w:p>
            <w:pPr>
              <w:pStyle w:val="null3"/>
            </w:pPr>
            <w:r>
              <w:rPr/>
              <w:t>3期：支付比例10%,支付比例10%,项目成果验收合格后10个工作日内，采购人向成交供应商支付合同总金额的10%； 成交供应商凭以下有效文件与采购人结算：①合同；②成交供应商开具的正式发票；③中标（成交）通知书。 注：具体支付情况以财政资金到位情况为准进行支付。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1期：①验收主体：采购人上级主管部门及相关单位； ②验收标准： a.采购人组织白蚁防治专家按水利部《水利工程白蚁防治技术指南（试行）》（办运管【2023】209号）、广东省市场监督管理局《水利工程白蚁防治技术规范》（DB44/T2282-2021)、《广东省水利厅关于切实做好水库堤防工程白蚁等害堤动物危害检查防治工作的通知》（粤水运管〔2023〕1912号）及合同等相关法律规范要求进行验收，并出具相关验收报告，所产生的费用由成交供应商承担。 b.工程质量及验收资料收集整编按《广东省水利厅关于切实做好水库堤防工程白蚁等害堤动物危害检查防治工作的通知》（粤水运管〔2023〕1912号）文件要求执行。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翁源县2024年白蚁等害堤动物防治项目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1,790,000.00</w:t>
            </w:r>
          </w:p>
        </w:tc>
        <w:tc>
          <w:tcPr>
            <w:tcW w:type="dxa" w:w="933"/>
          </w:tcPr>
          <w:p>
            <w:pPr>
              <w:pStyle w:val="null3"/>
              <w:jc w:val="right"/>
            </w:pPr>
            <w:r>
              <w:rPr/>
              <w:t>1,790,000.00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翁源县2024年白蚁等害堤动物防治项目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一、采购项目需求</w:t>
            </w:r>
          </w:p>
          <w:p>
            <w:pPr>
              <w:pStyle w:val="null3"/>
              <w:jc w:val="center"/>
            </w:pPr>
            <w:r>
              <w:rPr>
                <w:sz w:val="21"/>
                <w:b/>
              </w:rPr>
              <w:t>采购项目需求一览表</w:t>
            </w:r>
          </w:p>
          <w:tbl>
            <w:tblPr>
              <w:tblInd w:type="dxa" w:w="165"/>
              <w:tblBorders>
                <w:top w:val="none" w:color="000000" w:sz="4"/>
                <w:left w:val="none" w:color="000000" w:sz="4"/>
                <w:bottom w:val="none" w:color="000000" w:sz="4"/>
                <w:right w:val="none" w:color="000000" w:sz="4"/>
                <w:insideH w:val="none"/>
                <w:insideV w:val="none"/>
              </w:tblBorders>
            </w:tblPr>
            <w:tblGrid>
              <w:gridCol w:w="868"/>
              <w:gridCol w:w="1783"/>
              <w:gridCol w:w="737"/>
              <w:gridCol w:w="1189"/>
              <w:gridCol w:w="1022"/>
            </w:tblGrid>
            <w:tr>
              <w:tc>
                <w:tcPr>
                  <w:tcW w:type="dxa" w:w="868"/>
                  <w:tcBorders>
                    <w:top w:val="single" w:color="333333" w:sz="4"/>
                    <w:left w:val="single" w:color="333333" w:sz="4"/>
                    <w:bottom w:val="single" w:color="333333" w:sz="4"/>
                    <w:right w:val="single" w:color="333333" w:sz="4"/>
                  </w:tcBorders>
                  <w:shd w:fill="FFFFFF"/>
                  <w:tcMar>
                    <w:top w:type="dxa" w:w="0"/>
                    <w:left w:type="dxa" w:w="105"/>
                    <w:bottom w:type="dxa" w:w="0"/>
                    <w:right w:type="dxa" w:w="105"/>
                  </w:tcMar>
                  <w:vAlign w:val="top"/>
                </w:tcPr>
                <w:p>
                  <w:pPr>
                    <w:pStyle w:val="null3"/>
                    <w:jc w:val="center"/>
                  </w:pPr>
                  <w:r>
                    <w:rPr>
                      <w:sz w:val="21"/>
                      <w:b/>
                    </w:rPr>
                    <w:t>品目名称</w:t>
                  </w:r>
                </w:p>
              </w:tc>
              <w:tc>
                <w:tcPr>
                  <w:tcW w:type="dxa" w:w="1783"/>
                  <w:tcBorders>
                    <w:top w:val="single" w:color="333333"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jc w:val="center"/>
                  </w:pPr>
                  <w:r>
                    <w:rPr>
                      <w:sz w:val="21"/>
                      <w:b/>
                    </w:rPr>
                    <w:t>采购标的</w:t>
                  </w:r>
                </w:p>
              </w:tc>
              <w:tc>
                <w:tcPr>
                  <w:tcW w:type="dxa" w:w="737"/>
                  <w:tcBorders>
                    <w:top w:val="single" w:color="333333"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jc w:val="center"/>
                  </w:pPr>
                  <w:r>
                    <w:rPr>
                      <w:sz w:val="21"/>
                      <w:b/>
                    </w:rPr>
                    <w:t>数量（单位）</w:t>
                  </w:r>
                </w:p>
              </w:tc>
              <w:tc>
                <w:tcPr>
                  <w:tcW w:type="dxa" w:w="1189"/>
                  <w:tcBorders>
                    <w:top w:val="single" w:color="333333"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jc w:val="center"/>
                  </w:pPr>
                  <w:r>
                    <w:rPr>
                      <w:sz w:val="21"/>
                      <w:b/>
                    </w:rPr>
                    <w:t>技术规格、参数及要求</w:t>
                  </w:r>
                </w:p>
              </w:tc>
              <w:tc>
                <w:tcPr>
                  <w:tcW w:type="dxa" w:w="1022"/>
                  <w:tcBorders>
                    <w:top w:val="single" w:color="333333"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jc w:val="center"/>
                  </w:pPr>
                  <w:r>
                    <w:rPr>
                      <w:sz w:val="21"/>
                      <w:b/>
                    </w:rPr>
                    <w:t>最高限价</w:t>
                  </w:r>
                  <w:r>
                    <w:rPr>
                      <w:sz w:val="21"/>
                      <w:b/>
                    </w:rPr>
                    <w:t>(元)</w:t>
                  </w:r>
                </w:p>
              </w:tc>
            </w:tr>
            <w:tr>
              <w:tc>
                <w:tcPr>
                  <w:tcW w:type="dxa" w:w="868"/>
                  <w:tcBorders>
                    <w:top w:val="none" w:color="000000" w:sz="4"/>
                    <w:left w:val="single" w:color="333333" w:sz="4"/>
                    <w:bottom w:val="single" w:color="333333" w:sz="4"/>
                    <w:right w:val="single" w:color="333333" w:sz="4"/>
                  </w:tcBorders>
                  <w:shd w:fill="FFFFFF"/>
                  <w:tcMar>
                    <w:top w:type="dxa" w:w="0"/>
                    <w:left w:type="dxa" w:w="105"/>
                    <w:bottom w:type="dxa" w:w="0"/>
                    <w:right w:type="dxa" w:w="105"/>
                  </w:tcMar>
                  <w:vAlign w:val="top"/>
                </w:tcPr>
                <w:p>
                  <w:pPr>
                    <w:pStyle w:val="null3"/>
                    <w:jc w:val="center"/>
                  </w:pPr>
                  <w:r>
                    <w:rPr>
                      <w:sz w:val="21"/>
                    </w:rPr>
                    <w:t>专业技术服务</w:t>
                  </w:r>
                </w:p>
              </w:tc>
              <w:tc>
                <w:tcPr>
                  <w:tcW w:type="dxa" w:w="1783"/>
                  <w:tcBorders>
                    <w:top w:val="none" w:color="000000"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jc w:val="center"/>
                  </w:pPr>
                  <w:r>
                    <w:rPr>
                      <w:sz w:val="21"/>
                    </w:rPr>
                    <w:t>翁源县</w:t>
                  </w:r>
                  <w:r>
                    <w:rPr>
                      <w:sz w:val="21"/>
                    </w:rPr>
                    <w:t>2024年白蚁等害堤动物防治项目</w:t>
                  </w:r>
                </w:p>
              </w:tc>
              <w:tc>
                <w:tcPr>
                  <w:tcW w:type="dxa" w:w="737"/>
                  <w:tcBorders>
                    <w:top w:val="none" w:color="000000"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jc w:val="center"/>
                  </w:pPr>
                  <w:r>
                    <w:rPr>
                      <w:sz w:val="21"/>
                    </w:rPr>
                    <w:t>1(项)</w:t>
                  </w:r>
                </w:p>
              </w:tc>
              <w:tc>
                <w:tcPr>
                  <w:tcW w:type="dxa" w:w="1189"/>
                  <w:tcBorders>
                    <w:top w:val="none" w:color="000000"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jc w:val="center"/>
                  </w:pPr>
                  <w:r>
                    <w:rPr>
                      <w:sz w:val="21"/>
                    </w:rPr>
                    <w:t>详见采购文件</w:t>
                  </w:r>
                </w:p>
              </w:tc>
              <w:tc>
                <w:tcPr>
                  <w:tcW w:type="dxa" w:w="1022"/>
                  <w:tcBorders>
                    <w:top w:val="none" w:color="000000" w:sz="4"/>
                    <w:left w:val="none" w:color="000000" w:sz="4"/>
                    <w:bottom w:val="single" w:color="333333" w:sz="4"/>
                    <w:right w:val="single" w:color="333333" w:sz="4"/>
                  </w:tcBorders>
                  <w:shd w:fill="FFFFFF"/>
                  <w:tcMar>
                    <w:top w:type="dxa" w:w="0"/>
                    <w:left w:type="dxa" w:w="105"/>
                    <w:bottom w:type="dxa" w:w="0"/>
                    <w:right w:type="dxa" w:w="105"/>
                  </w:tcMar>
                  <w:vAlign w:val="top"/>
                </w:tcPr>
                <w:p>
                  <w:pPr>
                    <w:pStyle w:val="null3"/>
                    <w:jc w:val="center"/>
                  </w:pPr>
                  <w:r>
                    <w:rPr>
                      <w:sz w:val="21"/>
                    </w:rPr>
                    <w:t>1790000.00</w:t>
                  </w:r>
                </w:p>
              </w:tc>
            </w:tr>
          </w:tbl>
          <w:p>
            <w:pPr>
              <w:pStyle w:val="null3"/>
              <w:ind w:firstLine="380"/>
              <w:jc w:val="left"/>
            </w:pPr>
            <w:r>
              <w:rPr>
                <w:sz w:val="21"/>
              </w:rPr>
              <w:t>注：</w:t>
            </w:r>
            <w:r>
              <w:rPr>
                <w:sz w:val="21"/>
              </w:rPr>
              <w:t>1、报价超出最高投标限价的，评标委员会将对其投标文件作无效投标处理。</w:t>
            </w:r>
          </w:p>
          <w:p>
            <w:pPr>
              <w:pStyle w:val="null3"/>
              <w:ind w:firstLine="380"/>
              <w:jc w:val="left"/>
            </w:pPr>
            <w:r>
              <w:rPr>
                <w:sz w:val="21"/>
              </w:rPr>
              <w:t>2、供应商必须对本项目的全部内容进行投标报价，如有缺漏，评标委员会将对其投标文件作无效投标处理。</w:t>
            </w:r>
          </w:p>
          <w:p>
            <w:pPr>
              <w:pStyle w:val="null3"/>
              <w:ind w:firstLine="380"/>
              <w:jc w:val="left"/>
            </w:pPr>
            <w:r>
              <w:rPr>
                <w:sz w:val="21"/>
              </w:rPr>
              <w:t>3、投标人报价应包含完成本次招标所有服务内容的费用，包括人工费、劳保费、保险费、材料费、设备使用费、各种税务费、验收会务费用、必须的辅助材料费及合同实施过程中不可预见费用等全部费用。</w:t>
            </w:r>
          </w:p>
          <w:p>
            <w:pPr>
              <w:pStyle w:val="null3"/>
              <w:jc w:val="left"/>
            </w:pPr>
            <w:r>
              <w:rPr>
                <w:sz w:val="21"/>
                <w:b/>
              </w:rPr>
              <w:t>二、建设内容</w:t>
            </w:r>
          </w:p>
          <w:p>
            <w:pPr>
              <w:pStyle w:val="null3"/>
              <w:ind w:firstLine="420"/>
              <w:jc w:val="left"/>
            </w:pPr>
            <w:r>
              <w:rPr>
                <w:sz w:val="21"/>
              </w:rPr>
              <w:t>根据水利部《水利工程白蚁防治技术指南（试行）》（办运管【</w:t>
            </w:r>
            <w:r>
              <w:rPr>
                <w:sz w:val="21"/>
              </w:rPr>
              <w:t>2023】209号）、广东省市场监督管理局《水利工程白蚁防治技术规范》（DB44/T2282-2021)、《广东省水利厅关于切实做好水库堤防工程白蚁等害堤动物危害检查防治工作的通知》（粤水运管〔2023〕1912号）等要求，对翁源县2024年5宗堤防工程和90宗小型水库工程进行白蚁等害堤动物危害情况检查排查，并进行白蚁等害堤动物危害治理等工作。</w:t>
            </w:r>
          </w:p>
          <w:p>
            <w:pPr>
              <w:pStyle w:val="null3"/>
              <w:ind w:firstLine="420"/>
              <w:jc w:val="left"/>
            </w:pPr>
            <w:r>
              <w:rPr>
                <w:sz w:val="21"/>
              </w:rPr>
              <w:t>翁源县</w:t>
            </w:r>
            <w:r>
              <w:rPr>
                <w:sz w:val="21"/>
              </w:rPr>
              <w:t>2024年白蚁等害堤动物防治项目包含5宗堤防工程和90宗小型水库工程，服务内容范围包括：①白蚁等害堤动物危害检查排查2次；②白蚁等害堤动物防治 2 次。</w:t>
            </w:r>
          </w:p>
          <w:p>
            <w:pPr>
              <w:pStyle w:val="null3"/>
              <w:jc w:val="center"/>
            </w:pPr>
            <w:r>
              <w:rPr>
                <w:sz w:val="21"/>
                <w:b/>
              </w:rPr>
              <w:t>5</w:t>
            </w:r>
            <w:r>
              <w:rPr>
                <w:sz w:val="21"/>
                <w:b/>
              </w:rPr>
              <w:t>宗</w:t>
            </w:r>
            <w:r>
              <w:rPr>
                <w:sz w:val="21"/>
                <w:b/>
              </w:rPr>
              <w:t>堤防</w:t>
            </w:r>
            <w:r>
              <w:rPr>
                <w:sz w:val="21"/>
                <w:b/>
              </w:rPr>
              <w:t>清单</w:t>
            </w:r>
          </w:p>
          <w:tbl>
            <w:tblPr>
              <w:tblBorders>
                <w:top w:val="none" w:color="000000" w:sz="4"/>
                <w:left w:val="none" w:color="000000" w:sz="4"/>
                <w:bottom w:val="none" w:color="000000" w:sz="4"/>
                <w:right w:val="none" w:color="000000" w:sz="4"/>
                <w:insideH w:val="none"/>
                <w:insideV w:val="none"/>
              </w:tblBorders>
            </w:tblPr>
            <w:tblGrid>
              <w:gridCol w:w="840"/>
              <w:gridCol w:w="506"/>
              <w:gridCol w:w="2941"/>
              <w:gridCol w:w="692"/>
              <w:gridCol w:w="593"/>
            </w:tblGrid>
            <w:tr>
              <w:tc>
                <w:tcPr>
                  <w:tcW w:type="dxa" w:w="8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区县</w:t>
                  </w:r>
                </w:p>
              </w:tc>
              <w:tc>
                <w:tcPr>
                  <w:tcW w:type="dxa" w:w="5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9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堤防工程名称</w:t>
                  </w:r>
                </w:p>
              </w:tc>
              <w:tc>
                <w:tcPr>
                  <w:tcW w:type="dxa" w:w="6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工程等别</w:t>
                  </w:r>
                </w:p>
              </w:tc>
              <w:tc>
                <w:tcPr>
                  <w:tcW w:type="dxa" w:w="59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840"/>
                  <w:vMerge/>
                  <w:tcBorders>
                    <w:top w:val="single" w:color="000000" w:sz="4"/>
                    <w:left w:val="single" w:color="000000" w:sz="4"/>
                    <w:bottom w:val="single" w:color="000000" w:sz="4"/>
                    <w:right w:val="single" w:color="000000" w:sz="4"/>
                  </w:tcBorders>
                </w:tcPr>
                <w:p/>
              </w:tc>
              <w:tc>
                <w:tcPr>
                  <w:tcW w:type="dxa" w:w="506"/>
                  <w:vMerge/>
                  <w:tcBorders>
                    <w:top w:val="single" w:color="000000" w:sz="4"/>
                    <w:left w:val="none" w:color="000000" w:sz="4"/>
                    <w:bottom w:val="single" w:color="000000" w:sz="4"/>
                    <w:right w:val="single" w:color="000000" w:sz="4"/>
                  </w:tcBorders>
                </w:tcPr>
                <w:p/>
              </w:tc>
              <w:tc>
                <w:tcPr>
                  <w:tcW w:type="dxa" w:w="2941"/>
                  <w:vMerge/>
                  <w:tcBorders>
                    <w:top w:val="single" w:color="000000" w:sz="4"/>
                    <w:left w:val="none" w:color="000000" w:sz="4"/>
                    <w:bottom w:val="single" w:color="000000" w:sz="4"/>
                    <w:right w:val="single" w:color="000000" w:sz="4"/>
                  </w:tcBorders>
                </w:tcPr>
                <w:p/>
              </w:tc>
              <w:tc>
                <w:tcPr>
                  <w:tcW w:type="dxa" w:w="692"/>
                  <w:vMerge/>
                  <w:tcBorders>
                    <w:top w:val="single" w:color="000000" w:sz="4"/>
                    <w:left w:val="none" w:color="000000" w:sz="4"/>
                    <w:bottom w:val="single" w:color="000000" w:sz="4"/>
                    <w:right w:val="single" w:color="000000" w:sz="4"/>
                  </w:tcBorders>
                </w:tcPr>
                <w:p/>
              </w:tc>
              <w:tc>
                <w:tcPr>
                  <w:tcW w:type="dxa" w:w="593"/>
                  <w:vMerge/>
                  <w:tcBorders>
                    <w:top w:val="singl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翁源县</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翁源县城区防洪工程</w:t>
                  </w:r>
                  <w:r>
                    <w:rPr>
                      <w:sz w:val="21"/>
                    </w:rPr>
                    <w:t>-</w:t>
                  </w:r>
                  <w:r>
                    <w:rPr>
                      <w:sz w:val="21"/>
                    </w:rPr>
                    <w:t>龙仙河右岸</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840"/>
                  <w:vMerge/>
                  <w:tcBorders>
                    <w:top w:val="none" w:color="000000" w:sz="4"/>
                    <w:left w:val="single" w:color="000000" w:sz="4"/>
                    <w:bottom w:val="single" w:color="000000" w:sz="4"/>
                    <w:right w:val="single" w:color="000000" w:sz="4"/>
                  </w:tcBorders>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翁源县城区防洪工程</w:t>
                  </w:r>
                  <w:r>
                    <w:rPr>
                      <w:sz w:val="21"/>
                    </w:rPr>
                    <w:t>-</w:t>
                  </w:r>
                  <w:r>
                    <w:rPr>
                      <w:sz w:val="21"/>
                    </w:rPr>
                    <w:t>龙仙河左岸</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840"/>
                  <w:vMerge/>
                  <w:tcBorders>
                    <w:top w:val="none" w:color="000000" w:sz="4"/>
                    <w:left w:val="single" w:color="000000" w:sz="4"/>
                    <w:bottom w:val="single" w:color="000000" w:sz="4"/>
                    <w:right w:val="single" w:color="000000" w:sz="4"/>
                  </w:tcBorders>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翁源县城区防洪工程</w:t>
                  </w:r>
                  <w:r>
                    <w:rPr>
                      <w:sz w:val="21"/>
                    </w:rPr>
                    <w:t>-</w:t>
                  </w:r>
                  <w:r>
                    <w:rPr>
                      <w:sz w:val="21"/>
                    </w:rPr>
                    <w:t>滃江河右岸</w:t>
                  </w:r>
                  <w:r>
                    <w:rPr>
                      <w:sz w:val="21"/>
                    </w:rPr>
                    <w:t>1</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840"/>
                  <w:vMerge/>
                  <w:tcBorders>
                    <w:top w:val="none" w:color="000000" w:sz="4"/>
                    <w:left w:val="single" w:color="000000" w:sz="4"/>
                    <w:bottom w:val="single" w:color="000000" w:sz="4"/>
                    <w:right w:val="single" w:color="000000" w:sz="4"/>
                  </w:tcBorders>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翁源县城区防洪工程</w:t>
                  </w:r>
                  <w:r>
                    <w:rPr>
                      <w:sz w:val="21"/>
                    </w:rPr>
                    <w:t>-</w:t>
                  </w:r>
                  <w:r>
                    <w:rPr>
                      <w:sz w:val="21"/>
                    </w:rPr>
                    <w:t>滃江河左岸</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840"/>
                  <w:vMerge/>
                  <w:tcBorders>
                    <w:top w:val="none" w:color="000000" w:sz="4"/>
                    <w:left w:val="single" w:color="000000" w:sz="4"/>
                    <w:bottom w:val="single" w:color="000000" w:sz="4"/>
                    <w:right w:val="single" w:color="000000" w:sz="4"/>
                  </w:tcBorders>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翁源县城区防洪工程</w:t>
                  </w:r>
                  <w:r>
                    <w:rPr>
                      <w:sz w:val="21"/>
                    </w:rPr>
                    <w:t>-</w:t>
                  </w:r>
                  <w:r>
                    <w:rPr>
                      <w:sz w:val="21"/>
                    </w:rPr>
                    <w:t>滃江河右岸</w:t>
                  </w:r>
                  <w:r>
                    <w:rPr>
                      <w:sz w:val="21"/>
                    </w:rPr>
                    <w:t>2</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3级</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bl>
          <w:p>
            <w:pPr>
              <w:pStyle w:val="null3"/>
              <w:jc w:val="center"/>
            </w:pPr>
            <w:r>
              <w:rPr>
                <w:sz w:val="21"/>
                <w:b/>
              </w:rPr>
              <w:t>90</w:t>
            </w:r>
            <w:r>
              <w:rPr>
                <w:sz w:val="21"/>
                <w:b/>
              </w:rPr>
              <w:t>宗水库清单</w:t>
            </w:r>
          </w:p>
          <w:tbl>
            <w:tblPr>
              <w:tblBorders>
                <w:top w:val="none" w:color="000000" w:sz="4"/>
                <w:left w:val="none" w:color="000000" w:sz="4"/>
                <w:bottom w:val="none" w:color="000000" w:sz="4"/>
                <w:right w:val="none" w:color="000000" w:sz="4"/>
                <w:insideH w:val="none"/>
                <w:insideV w:val="none"/>
              </w:tblBorders>
            </w:tblPr>
            <w:tblGrid>
              <w:gridCol w:w="1359"/>
              <w:gridCol w:w="734"/>
              <w:gridCol w:w="1457"/>
              <w:gridCol w:w="1298"/>
              <w:gridCol w:w="722"/>
            </w:tblGrid>
            <w:tr>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所在镇</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水库名称</w:t>
                  </w:r>
                </w:p>
              </w:tc>
              <w:tc>
                <w:tcPr>
                  <w:tcW w:type="dxa" w:w="1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工程等别</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龙仙</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石背</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老山塘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东华</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八泉</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大塘坑</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罗坑塘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杨柳塘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龙头塘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大龙塘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暗径塘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猪子湖</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长潭</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刮子塘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胡鸭塘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沙湾</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丰山</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江尾</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大甲</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大塘面</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径丰</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朱屋</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角子塘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秃头塘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留田</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江尾游屋</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彭塘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大石塘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刘屋塘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中村大塘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天花塘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石硖塘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官渡</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梯子岭</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坳下塘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石角</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新大塘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上阳</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下岭背</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后岭</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飞神</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严屋塘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坳背塘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高新</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石山背</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峡下</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老大塘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黄宗塘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八角塘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上洞（官渡）</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上山</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上榕角</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三叉坑</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三角湖</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上岭背</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秧地</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老鸦山</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龙北</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径子塘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翁城</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翁城</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墨岭</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大塘坳</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牛麻塘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坝仔</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良星</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桥陂坑</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坝仔优屋</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上洞（坝仔）</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三坑</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下岭</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园山</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周陂</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石蛤塘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马鞍山</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黄金坑</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五指山</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牛坑</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黄惊坑</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藤山</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陈村</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龙田</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蓑衣塘</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佛子坳</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新江</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蕉坑</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牛仔坑</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牛栏山</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上坝</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(1)</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阳河</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塘坑</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农场</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亮星</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太坪</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r>
              <w:tc>
                <w:tcPr>
                  <w:tcW w:type="dxa" w:w="1359"/>
                  <w:vMerge/>
                  <w:tcBorders>
                    <w:top w:val="none" w:color="000000" w:sz="4"/>
                    <w:left w:val="single" w:color="000000" w:sz="4"/>
                    <w:bottom w:val="single" w:color="000000" w:sz="4"/>
                    <w:right w:val="single" w:color="000000" w:sz="4"/>
                  </w:tcBorders>
                </w:tcP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大湖洋</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w:t>
                  </w:r>
                  <w:r>
                    <w:rPr>
                      <w:sz w:val="21"/>
                    </w:rPr>
                    <w:t>(2)</w:t>
                  </w:r>
                  <w:r>
                    <w:rPr>
                      <w:sz w:val="21"/>
                    </w:rPr>
                    <w:t>型</w:t>
                  </w:r>
                </w:p>
              </w:tc>
              <w:tc>
                <w:tcPr>
                  <w:tcW w:type="dxa" w:w="722"/>
                  <w:vMerge/>
                  <w:tcBorders>
                    <w:top w:val="none" w:color="000000" w:sz="4"/>
                    <w:left w:val="none" w:color="000000" w:sz="4"/>
                    <w:bottom w:val="single" w:color="000000" w:sz="4"/>
                    <w:right w:val="single" w:color="000000" w:sz="4"/>
                  </w:tcBorders>
                </w:tcPr>
                <w:p/>
              </w:tc>
            </w:tr>
          </w:tbl>
          <w:p>
            <w:pPr>
              <w:pStyle w:val="null3"/>
              <w:jc w:val="center"/>
            </w:pPr>
            <w:r>
              <w:rPr>
                <w:sz w:val="21"/>
                <w:b/>
              </w:rPr>
              <w:t>三、技术要求</w:t>
            </w:r>
          </w:p>
          <w:p>
            <w:pPr>
              <w:pStyle w:val="null3"/>
              <w:spacing w:after="120"/>
              <w:jc w:val="both"/>
            </w:pPr>
            <w:r>
              <w:rPr>
                <w:sz w:val="21"/>
              </w:rPr>
              <w:t>（一）</w:t>
            </w:r>
            <w:r>
              <w:rPr>
                <w:sz w:val="21"/>
              </w:rPr>
              <w:t>白蚁等害堤动物检查、排查</w:t>
            </w:r>
          </w:p>
          <w:p>
            <w:pPr>
              <w:pStyle w:val="null3"/>
              <w:spacing w:after="120"/>
              <w:ind w:firstLine="420"/>
              <w:jc w:val="both"/>
            </w:pPr>
            <w:r>
              <w:rPr>
                <w:sz w:val="21"/>
              </w:rPr>
              <w:t>1.</w:t>
            </w:r>
            <w:r>
              <w:rPr>
                <w:sz w:val="21"/>
              </w:rPr>
              <w:t>检查频次和时间要求</w:t>
            </w:r>
          </w:p>
          <w:p>
            <w:pPr>
              <w:pStyle w:val="null3"/>
              <w:spacing w:after="120"/>
              <w:ind w:firstLine="420"/>
              <w:jc w:val="both"/>
            </w:pPr>
            <w:r>
              <w:rPr>
                <w:sz w:val="21"/>
              </w:rPr>
              <w:t>（</w:t>
            </w:r>
            <w:r>
              <w:rPr>
                <w:sz w:val="21"/>
              </w:rPr>
              <w:t>1</w:t>
            </w:r>
            <w:r>
              <w:rPr>
                <w:sz w:val="21"/>
              </w:rPr>
              <w:t>）检查频次</w:t>
            </w:r>
          </w:p>
          <w:p>
            <w:pPr>
              <w:pStyle w:val="null3"/>
              <w:spacing w:after="120"/>
              <w:ind w:firstLine="420"/>
              <w:jc w:val="both"/>
            </w:pPr>
            <w:r>
              <w:rPr>
                <w:sz w:val="21"/>
              </w:rPr>
              <w:t>水利工程白蚁等害堤动物危害日常检查、排查，每年不少于</w:t>
            </w:r>
            <w:r>
              <w:rPr>
                <w:sz w:val="21"/>
              </w:rPr>
              <w:t>2次。</w:t>
            </w:r>
          </w:p>
          <w:p>
            <w:pPr>
              <w:pStyle w:val="null3"/>
              <w:spacing w:after="120"/>
              <w:ind w:firstLine="420"/>
              <w:jc w:val="both"/>
            </w:pPr>
            <w:r>
              <w:rPr>
                <w:sz w:val="21"/>
              </w:rPr>
              <w:t>（</w:t>
            </w:r>
            <w:r>
              <w:rPr>
                <w:sz w:val="21"/>
              </w:rPr>
              <w:t>2</w:t>
            </w:r>
            <w:r>
              <w:rPr>
                <w:sz w:val="21"/>
              </w:rPr>
              <w:t>）检查时间</w:t>
            </w:r>
          </w:p>
          <w:p>
            <w:pPr>
              <w:pStyle w:val="null3"/>
              <w:spacing w:after="120"/>
              <w:ind w:firstLine="420"/>
              <w:jc w:val="both"/>
            </w:pPr>
            <w:r>
              <w:rPr>
                <w:sz w:val="21"/>
              </w:rPr>
              <w:t>结合白蚁活动规律，每年第一次检查时间为</w:t>
            </w:r>
            <w:r>
              <w:rPr>
                <w:sz w:val="21"/>
              </w:rPr>
              <w:t>4至6月，第二次检查时间为9至11月。</w:t>
            </w:r>
          </w:p>
          <w:p>
            <w:pPr>
              <w:pStyle w:val="null3"/>
              <w:spacing w:after="120"/>
              <w:ind w:firstLine="420"/>
              <w:jc w:val="both"/>
            </w:pPr>
            <w:r>
              <w:rPr>
                <w:sz w:val="21"/>
              </w:rPr>
              <w:t>2.</w:t>
            </w:r>
            <w:r>
              <w:rPr>
                <w:sz w:val="21"/>
              </w:rPr>
              <w:t>检查范围</w:t>
            </w:r>
          </w:p>
          <w:p>
            <w:pPr>
              <w:pStyle w:val="null3"/>
              <w:spacing w:after="120"/>
              <w:ind w:firstLine="420"/>
              <w:jc w:val="both"/>
            </w:pPr>
            <w:r>
              <w:rPr>
                <w:sz w:val="21"/>
              </w:rPr>
              <w:t>蚁情检查范围应包括蚁患区和蚁源区：</w:t>
            </w:r>
          </w:p>
          <w:p>
            <w:pPr>
              <w:pStyle w:val="null3"/>
              <w:spacing w:after="120"/>
              <w:ind w:firstLine="420"/>
              <w:jc w:val="both"/>
            </w:pPr>
            <w:r>
              <w:rPr>
                <w:sz w:val="21"/>
              </w:rPr>
              <w:t>（</w:t>
            </w:r>
            <w:r>
              <w:rPr>
                <w:sz w:val="21"/>
              </w:rPr>
              <w:t>1</w:t>
            </w:r>
            <w:r>
              <w:rPr>
                <w:sz w:val="21"/>
              </w:rPr>
              <w:t>）蚁患区：检查范围原则上限定在工程主体及其管理范围内。工程管理范围不明确的，土石坝蚁患区范围宜按建筑物轮廓及边界线外</w:t>
            </w:r>
            <w:r>
              <w:rPr>
                <w:sz w:val="21"/>
              </w:rPr>
              <w:t>50米范围考虑；土质堤防蚁患区宜按堤防占压区及堤脚线外30米范围考虑。</w:t>
            </w:r>
          </w:p>
          <w:p>
            <w:pPr>
              <w:pStyle w:val="null3"/>
              <w:spacing w:after="120"/>
              <w:ind w:firstLine="420"/>
              <w:jc w:val="both"/>
            </w:pPr>
            <w:r>
              <w:rPr>
                <w:sz w:val="21"/>
              </w:rPr>
              <w:t>（</w:t>
            </w:r>
            <w:r>
              <w:rPr>
                <w:sz w:val="21"/>
              </w:rPr>
              <w:t>2</w:t>
            </w:r>
            <w:r>
              <w:rPr>
                <w:sz w:val="21"/>
              </w:rPr>
              <w:t>）蚁源区：土石坝蚁源区宜按蚁患区外</w:t>
            </w:r>
            <w:r>
              <w:rPr>
                <w:sz w:val="21"/>
              </w:rPr>
              <w:t>50至500米范围考虑；土质堤防蚁源区宜按蚁患区外50至100米范围考虑。蚁患区外存在有害白蚁林区等情况的，可根据实际适当扩大范围。</w:t>
            </w:r>
          </w:p>
          <w:p>
            <w:pPr>
              <w:pStyle w:val="null3"/>
              <w:spacing w:after="120"/>
              <w:ind w:firstLine="420"/>
              <w:jc w:val="both"/>
            </w:pPr>
            <w:r>
              <w:rPr>
                <w:sz w:val="21"/>
              </w:rPr>
              <w:t>（</w:t>
            </w:r>
            <w:r>
              <w:rPr>
                <w:sz w:val="21"/>
              </w:rPr>
              <w:t>3</w:t>
            </w:r>
            <w:r>
              <w:rPr>
                <w:sz w:val="21"/>
              </w:rPr>
              <w:t>）蚁患区、蚁源区检查范围可结合工程实际情况进行合理调整。</w:t>
            </w:r>
          </w:p>
          <w:p>
            <w:pPr>
              <w:pStyle w:val="null3"/>
              <w:spacing w:after="120"/>
              <w:ind w:firstLine="420"/>
              <w:jc w:val="both"/>
            </w:pPr>
            <w:r>
              <w:rPr>
                <w:sz w:val="21"/>
              </w:rPr>
              <w:t>3.</w:t>
            </w:r>
            <w:r>
              <w:rPr>
                <w:sz w:val="21"/>
              </w:rPr>
              <w:t>检查内容和方法</w:t>
            </w:r>
          </w:p>
          <w:p>
            <w:pPr>
              <w:pStyle w:val="null3"/>
              <w:spacing w:after="120"/>
              <w:ind w:firstLine="420"/>
              <w:jc w:val="both"/>
            </w:pPr>
            <w:r>
              <w:rPr>
                <w:sz w:val="21"/>
              </w:rPr>
              <w:t>（</w:t>
            </w:r>
            <w:r>
              <w:rPr>
                <w:sz w:val="21"/>
              </w:rPr>
              <w:t>1</w:t>
            </w:r>
            <w:r>
              <w:rPr>
                <w:sz w:val="21"/>
              </w:rPr>
              <w:t>）白蚁等害堤动物危害检查主要内容</w:t>
            </w:r>
          </w:p>
          <w:p>
            <w:pPr>
              <w:pStyle w:val="null3"/>
              <w:spacing w:after="120"/>
              <w:ind w:firstLine="420"/>
              <w:jc w:val="both"/>
            </w:pPr>
            <w:r>
              <w:rPr>
                <w:sz w:val="21"/>
              </w:rPr>
              <w:t>1）检查白蚁活动痕迹，主要观察泥被、泥线、分飞孔以及被蛀食物、蚁巢伞、炭角菌等白蚁外露特征，初步判断白蚁种类和危害情况。</w:t>
            </w:r>
          </w:p>
          <w:p>
            <w:pPr>
              <w:pStyle w:val="null3"/>
              <w:spacing w:after="120"/>
              <w:jc w:val="both"/>
            </w:pPr>
            <w:r>
              <w:rPr>
                <w:sz w:val="21"/>
              </w:rPr>
              <w:t xml:space="preserve">    </w:t>
            </w:r>
            <w:r>
              <w:rPr>
                <w:sz w:val="21"/>
              </w:rPr>
              <w:t>2）检查工程主体是否有散浸、漏洞、跌窝等现象，并分析判断是否因白蚁危害引起。</w:t>
            </w:r>
          </w:p>
          <w:p>
            <w:pPr>
              <w:pStyle w:val="null3"/>
              <w:spacing w:after="120"/>
              <w:ind w:firstLine="420"/>
              <w:jc w:val="both"/>
            </w:pPr>
            <w:r>
              <w:rPr>
                <w:sz w:val="21"/>
              </w:rPr>
              <w:t>3）白蚁分飞期应观察和记录有翅成虫的分飞孔位置、数量和分飞时间，以及相应气象条件等。</w:t>
            </w:r>
          </w:p>
          <w:p>
            <w:pPr>
              <w:pStyle w:val="null3"/>
              <w:spacing w:after="120"/>
              <w:ind w:firstLine="420"/>
              <w:jc w:val="both"/>
            </w:pPr>
            <w:r>
              <w:rPr>
                <w:sz w:val="21"/>
              </w:rPr>
              <w:t>4）检查堤身、坝体及两岸坝肩是否存在动物洞穴出入口（老鼠）。堤身、坝体周围是否有隆起的土堆（红火蚁蚁巢）</w:t>
            </w:r>
          </w:p>
          <w:p>
            <w:pPr>
              <w:pStyle w:val="null3"/>
              <w:spacing w:after="120"/>
              <w:ind w:firstLine="420"/>
              <w:jc w:val="both"/>
            </w:pPr>
            <w:r>
              <w:rPr>
                <w:sz w:val="21"/>
              </w:rPr>
              <w:t>（</w:t>
            </w:r>
            <w:r>
              <w:rPr>
                <w:sz w:val="21"/>
              </w:rPr>
              <w:t>2</w:t>
            </w:r>
            <w:r>
              <w:rPr>
                <w:sz w:val="21"/>
              </w:rPr>
              <w:t>）检查方法</w:t>
            </w:r>
          </w:p>
          <w:p>
            <w:pPr>
              <w:pStyle w:val="null3"/>
              <w:spacing w:after="120"/>
              <w:ind w:firstLine="420"/>
              <w:jc w:val="both"/>
            </w:pPr>
            <w:r>
              <w:rPr>
                <w:sz w:val="21"/>
              </w:rPr>
              <w:t>蚁情检查可采用人工排查法、引诱法等。主要包括：</w:t>
            </w:r>
          </w:p>
          <w:p>
            <w:pPr>
              <w:pStyle w:val="null3"/>
              <w:spacing w:after="120"/>
              <w:jc w:val="both"/>
            </w:pPr>
            <w:r>
              <w:rPr>
                <w:sz w:val="21"/>
              </w:rPr>
              <w:t xml:space="preserve">    </w:t>
            </w:r>
            <w:r>
              <w:rPr>
                <w:sz w:val="21"/>
              </w:rPr>
              <w:t>1）找分群孔。分群孔是白蚁成年群体内有翅成虫进行分飞必经的孔口，每年春末夏初的 4～6 月为白蚁分群季节，有翅成虫分飞前，由工蚁先构筑，供其在温湿度和气压适合时分飞。黑翅土白蚁的分群孔凸起，底径 2～4cm 大小不等的圆锥体小土堆；黄翅大白蚁的则凹下，形似小碟状。泥粒都是从巢体内含出并以工蚁唾液加工而成，故呈新鲜、潮湿、粘结成形，每巢多出现1个，少数2～3片，几个至几十个甚至百个以上不等。多分布于接壤山地两头堤坝段，但久未防治的坝堤则中部也同样多，1/3 以上坡面相对多于 2/3 以下坡面。水库上游坡正常水位下不宜建巢故无分群孔（它距主巢一般 3～5m）；堤防工程因不常挡水，故上下游坡都有分群孔出现。由于气候群体等诸因素，同一堤坝分群孔出现时间不一，同一巢体内的有翅成虫每年也分多次分飞，故必须从4月起，每旬认真细致全面找1～2次，直至6月，才不致漏网。</w:t>
            </w:r>
          </w:p>
          <w:p>
            <w:pPr>
              <w:pStyle w:val="null3"/>
              <w:spacing w:after="120"/>
              <w:jc w:val="both"/>
            </w:pPr>
            <w:r>
              <w:rPr>
                <w:sz w:val="21"/>
              </w:rPr>
              <w:t xml:space="preserve">    </w:t>
            </w:r>
            <w:r>
              <w:rPr>
                <w:sz w:val="21"/>
              </w:rPr>
              <w:t>2）找泥被泥线。白蚁活动隐蔽、畏光、怕天敌，离巢活动取食于地表，无论成年幼龄巢体均需从巢内含泥修筑掩体和包裹食料以遮光、防天敌和蛀食，该掩体和包裹食料特征称泥被泥线，杂草丛生阴暗潮湿处多。广东除春节前后段时间外，四季都可找到，9至11月最旺盛，7、8月天气炎热，多于夜间活动。</w:t>
            </w:r>
          </w:p>
          <w:p>
            <w:pPr>
              <w:pStyle w:val="null3"/>
              <w:spacing w:after="120"/>
              <w:jc w:val="both"/>
            </w:pPr>
            <w:r>
              <w:rPr>
                <w:sz w:val="21"/>
              </w:rPr>
              <w:t xml:space="preserve">    </w:t>
            </w:r>
            <w:r>
              <w:rPr>
                <w:sz w:val="21"/>
              </w:rPr>
              <w:t>3）找（翻）白蚁喜食（掩盖）物。在天气干旱时，白蚁集中阴湿和迎水坡漂浮物处，取食活动，还有干牛粪、烂木块、杂草、乱纸等杂物和防汛材料之下，对此进行查找或翻动观察，可见蚁或其活动痕迹。</w:t>
            </w:r>
          </w:p>
          <w:p>
            <w:pPr>
              <w:pStyle w:val="null3"/>
              <w:spacing w:after="120"/>
              <w:jc w:val="both"/>
            </w:pPr>
            <w:r>
              <w:rPr>
                <w:sz w:val="21"/>
              </w:rPr>
              <w:t xml:space="preserve">    </w:t>
            </w:r>
            <w:r>
              <w:rPr>
                <w:sz w:val="21"/>
              </w:rPr>
              <w:t>4）找旧分群孔、候飞室孔。在判有蚁处铲除表土找寻旧分群孔和候飞室，往下追可见白蚁和它的主蚁道。</w:t>
            </w:r>
          </w:p>
          <w:p>
            <w:pPr>
              <w:pStyle w:val="null3"/>
              <w:spacing w:after="120"/>
              <w:jc w:val="both"/>
            </w:pPr>
            <w:r>
              <w:rPr>
                <w:sz w:val="21"/>
              </w:rPr>
              <w:t xml:space="preserve">    </w:t>
            </w:r>
            <w:r>
              <w:rPr>
                <w:sz w:val="21"/>
              </w:rPr>
              <w:t>5）设引诱物料诱蚁。以上方法仍未找到蚁时，可能因土质或人畜活动造成，可在白蚁活动旺季对怀疑有蚁堤坝段，以 5～10m为一段或50㎡为一方格内埋设 ASP 型引诱片或用白蚁喜食物（如桉树皮、甘蔗渣、松柴、杂草等）设堆，堆置 1～1.5kg 饵料，做好封盖和防雨，保持一定湿度，如有蚁害7天内必有蚁取食，否则多观察几次，仍无蚁时可暂作无蚁堤坝。</w:t>
            </w:r>
          </w:p>
          <w:p>
            <w:pPr>
              <w:pStyle w:val="null3"/>
              <w:spacing w:after="120"/>
              <w:jc w:val="both"/>
            </w:pPr>
            <w:r>
              <w:rPr>
                <w:sz w:val="21"/>
              </w:rPr>
              <w:t xml:space="preserve">    </w:t>
            </w:r>
            <w:r>
              <w:rPr>
                <w:sz w:val="21"/>
              </w:rPr>
              <w:t>6）找蚁巢伞。蚁巢伞从活白蚁巢中共生真菌的小白球菌长出，无毒，多在有林木遮阴的低短堤坝，蚁巢深1m内、高温多雨天才可查到。出土1～2天张开伞盖，天晴暴晒2～3天萎缩，需抓住雨后出土时机方能找到。</w:t>
            </w:r>
          </w:p>
          <w:p>
            <w:pPr>
              <w:pStyle w:val="null3"/>
              <w:spacing w:after="120"/>
              <w:ind w:firstLine="420"/>
              <w:jc w:val="both"/>
            </w:pPr>
            <w:r>
              <w:rPr>
                <w:sz w:val="21"/>
              </w:rPr>
              <w:t>4.</w:t>
            </w:r>
            <w:r>
              <w:rPr>
                <w:sz w:val="21"/>
              </w:rPr>
              <w:t>检查资料整编</w:t>
            </w:r>
          </w:p>
          <w:p>
            <w:pPr>
              <w:pStyle w:val="null3"/>
              <w:spacing w:after="120"/>
              <w:ind w:firstLine="420"/>
              <w:jc w:val="both"/>
            </w:pPr>
            <w:r>
              <w:rPr>
                <w:sz w:val="21"/>
              </w:rPr>
              <w:t>检查过程中，要加强资料（包括视频、图片等）搜集；检查结束后，应及时准确填写检查记录表，并做好资料整编存档。对首次发现白蚁等害堤动物危害的工程，应尽快组织专项调查，评定危害等级，并采取有效措施，开展隐患整治，确保工程安全。</w:t>
            </w:r>
          </w:p>
          <w:p>
            <w:pPr>
              <w:pStyle w:val="null3"/>
              <w:spacing w:after="120"/>
              <w:jc w:val="both"/>
            </w:pPr>
            <w:r>
              <w:rPr>
                <w:sz w:val="21"/>
              </w:rPr>
              <w:t>（</w:t>
            </w:r>
            <w:r>
              <w:rPr>
                <w:sz w:val="21"/>
              </w:rPr>
              <w:t>二</w:t>
            </w:r>
            <w:r>
              <w:rPr>
                <w:sz w:val="21"/>
              </w:rPr>
              <w:t>）白蚁等害堤动物的防治</w:t>
            </w:r>
          </w:p>
          <w:p>
            <w:pPr>
              <w:pStyle w:val="null3"/>
              <w:spacing w:after="120"/>
              <w:ind w:firstLine="420"/>
              <w:jc w:val="both"/>
            </w:pPr>
            <w:r>
              <w:rPr>
                <w:sz w:val="21"/>
              </w:rPr>
              <w:t>1.</w:t>
            </w:r>
            <w:r>
              <w:rPr>
                <w:sz w:val="21"/>
              </w:rPr>
              <w:t>白蚁防治</w:t>
            </w:r>
          </w:p>
          <w:p>
            <w:pPr>
              <w:pStyle w:val="null3"/>
              <w:spacing w:after="120"/>
              <w:ind w:firstLine="420"/>
              <w:jc w:val="both"/>
            </w:pPr>
            <w:r>
              <w:rPr>
                <w:sz w:val="21"/>
              </w:rPr>
              <w:t>根据检查情况对发现白蚁等害堤动物危害的工程，应尽快组织专业防治人员，采取有效措施，进行防治，确保工程安全。防治要求按照</w:t>
            </w:r>
            <w:r>
              <w:rPr>
                <w:sz w:val="21"/>
              </w:rPr>
              <w:t>水利部《水利工程白蚁防治技术指南（试行）》（办运管【</w:t>
            </w:r>
            <w:r>
              <w:rPr>
                <w:sz w:val="21"/>
              </w:rPr>
              <w:t>2023】209号）、广东省市场监督管理局《水利工程白蚁防治技术规范》（DB44/T2282-2021)、</w:t>
            </w:r>
            <w:r>
              <w:rPr>
                <w:sz w:val="21"/>
              </w:rPr>
              <w:t>《广东省水利厅关于切实做好水库堤防工程白蚁等害堤动物危害检查防治工作的通知》（粤水运管〔</w:t>
            </w:r>
            <w:r>
              <w:rPr>
                <w:sz w:val="21"/>
              </w:rPr>
              <w:t>2023〕1912号）</w:t>
            </w:r>
            <w:r>
              <w:rPr>
                <w:sz w:val="21"/>
              </w:rPr>
              <w:t>等</w:t>
            </w:r>
            <w:r>
              <w:rPr>
                <w:sz w:val="21"/>
              </w:rPr>
              <w:t>的相关规定执行，主要施工内容包括：</w:t>
            </w:r>
          </w:p>
          <w:p>
            <w:pPr>
              <w:pStyle w:val="null3"/>
              <w:spacing w:after="120"/>
              <w:ind w:firstLine="420"/>
              <w:jc w:val="both"/>
            </w:pPr>
            <w:r>
              <w:rPr>
                <w:sz w:val="21"/>
              </w:rPr>
              <w:t>（</w:t>
            </w:r>
            <w:r>
              <w:rPr>
                <w:sz w:val="21"/>
              </w:rPr>
              <w:t>1</w:t>
            </w:r>
            <w:r>
              <w:rPr>
                <w:sz w:val="21"/>
              </w:rPr>
              <w:t>）灭杀方法：采用投饵诱杀法进行施工，即埋设白蚁诱杀桉树皮或白蚁诱杀包。对发现活体白蚁的地方，立刻在潮湿阴暗适合白蚁孶生的地方选择适当位置安装白蚁诱杀药物。将白蚁诱杀药物按</w:t>
            </w:r>
            <w:r>
              <w:rPr>
                <w:sz w:val="21"/>
              </w:rPr>
              <w:t>7</w:t>
            </w:r>
            <w:r>
              <w:rPr>
                <w:sz w:val="21"/>
              </w:rPr>
              <w:t>m×</w:t>
            </w:r>
            <w:r>
              <w:rPr>
                <w:sz w:val="21"/>
              </w:rPr>
              <w:t>7</w:t>
            </w:r>
            <w:r>
              <w:rPr>
                <w:sz w:val="21"/>
              </w:rPr>
              <w:t>m的间距埋在地下，使白蚁取食毒饵达到灭治白蚁的目的。投放毒饵减应遵循高效、低毒、环保的要求。</w:t>
            </w:r>
          </w:p>
          <w:p>
            <w:pPr>
              <w:pStyle w:val="null3"/>
              <w:spacing w:after="120"/>
              <w:ind w:firstLine="420"/>
              <w:jc w:val="both"/>
            </w:pPr>
            <w:r>
              <w:rPr>
                <w:sz w:val="21"/>
              </w:rPr>
              <w:t>（</w:t>
            </w:r>
            <w:r>
              <w:rPr>
                <w:sz w:val="21"/>
              </w:rPr>
              <w:t>2</w:t>
            </w:r>
            <w:r>
              <w:rPr>
                <w:sz w:val="21"/>
              </w:rPr>
              <w:t>）灌浆填充：对灭治白蚁巢穴进行灌浆填充，把所有的巢穴和蚁道全部填实，以杜绝蚁害造成的堤坝渗漏。</w:t>
            </w:r>
          </w:p>
          <w:p>
            <w:pPr>
              <w:pStyle w:val="null3"/>
              <w:spacing w:after="120"/>
              <w:ind w:firstLine="420"/>
              <w:jc w:val="both"/>
            </w:pPr>
            <w:r>
              <w:rPr>
                <w:sz w:val="21"/>
              </w:rPr>
              <w:t>2.</w:t>
            </w:r>
            <w:r>
              <w:rPr>
                <w:sz w:val="21"/>
              </w:rPr>
              <w:t>红火蚁的防治</w:t>
            </w:r>
          </w:p>
          <w:p>
            <w:pPr>
              <w:pStyle w:val="null3"/>
              <w:spacing w:after="120"/>
              <w:ind w:firstLine="420"/>
              <w:jc w:val="both"/>
            </w:pPr>
            <w:r>
              <w:rPr>
                <w:sz w:val="21"/>
              </w:rPr>
              <w:t>根据检查结果进行两次全面防治。防控行动视红火蚁发生程度采取人工施药，机械施药等，为确保精准施药，最大程度发挥诱杀作用，主要采取人工施药的方法，对大面积高密度的红火蚁患区采取机械施药。防控过程注意事项：</w:t>
            </w:r>
          </w:p>
          <w:p>
            <w:pPr>
              <w:pStyle w:val="null3"/>
              <w:spacing w:after="120"/>
              <w:ind w:firstLine="420"/>
              <w:jc w:val="both"/>
            </w:pPr>
            <w:r>
              <w:rPr>
                <w:sz w:val="21"/>
              </w:rPr>
              <w:t>1）选择天气晴朗或者多云的白天、傍晚，气温21℃-34℃或地表温度22℃-35℃时为宜。春季地表温度25-34℃,夏秋季地表温度22-34℃。高温、太阳直晒环境应在早晚施药。</w:t>
            </w:r>
          </w:p>
          <w:p>
            <w:pPr>
              <w:pStyle w:val="null3"/>
              <w:spacing w:after="120"/>
              <w:ind w:firstLine="420"/>
              <w:jc w:val="both"/>
            </w:pPr>
            <w:r>
              <w:rPr>
                <w:sz w:val="21"/>
              </w:rPr>
              <w:t>2）不强力破坏蚁巢，以免造成部分迁巢。</w:t>
            </w:r>
          </w:p>
          <w:p>
            <w:pPr>
              <w:pStyle w:val="null3"/>
              <w:spacing w:after="120"/>
              <w:ind w:firstLine="420"/>
              <w:jc w:val="both"/>
            </w:pPr>
            <w:r>
              <w:rPr>
                <w:sz w:val="21"/>
              </w:rPr>
              <w:t>3）施药量足够：首次对单巢大概20克；并对3级以上环境全面撒施：2000—3000克/亩。</w:t>
            </w:r>
          </w:p>
          <w:p>
            <w:pPr>
              <w:pStyle w:val="null3"/>
              <w:spacing w:after="120"/>
              <w:ind w:firstLine="420"/>
              <w:jc w:val="both"/>
            </w:pPr>
            <w:r>
              <w:rPr>
                <w:sz w:val="21"/>
              </w:rPr>
              <w:t>4）检查补药：施药2周后复查，发现仍有活蚁，补施药，直至达到一级，争取达到疫情根除效果。</w:t>
            </w:r>
          </w:p>
          <w:p>
            <w:pPr>
              <w:pStyle w:val="null3"/>
              <w:spacing w:after="120"/>
              <w:ind w:firstLine="420"/>
              <w:jc w:val="both"/>
            </w:pPr>
            <w:r>
              <w:rPr>
                <w:sz w:val="21"/>
              </w:rPr>
              <w:t>5）施药后6小时内雨的情况下不宜施药，如有施药，应需在雨后地面干燥时补施。</w:t>
            </w:r>
          </w:p>
          <w:p>
            <w:pPr>
              <w:pStyle w:val="null3"/>
              <w:spacing w:after="120"/>
              <w:ind w:firstLine="420"/>
              <w:jc w:val="both"/>
            </w:pPr>
            <w:r>
              <w:rPr>
                <w:sz w:val="21"/>
              </w:rPr>
              <w:t>6）不能将饵剂与其他肥料或颗粒剂混用。</w:t>
            </w:r>
          </w:p>
          <w:p>
            <w:pPr>
              <w:pStyle w:val="null3"/>
              <w:spacing w:after="120"/>
              <w:ind w:firstLine="420"/>
              <w:jc w:val="both"/>
            </w:pPr>
            <w:r>
              <w:rPr>
                <w:sz w:val="21"/>
              </w:rPr>
              <w:t>3.</w:t>
            </w:r>
            <w:r>
              <w:rPr>
                <w:sz w:val="21"/>
              </w:rPr>
              <w:t>老鼠等掘洞动物的防治</w:t>
            </w:r>
          </w:p>
          <w:p>
            <w:pPr>
              <w:pStyle w:val="null3"/>
              <w:spacing w:after="120"/>
              <w:ind w:firstLine="420"/>
              <w:jc w:val="both"/>
            </w:pPr>
            <w:r>
              <w:rPr>
                <w:sz w:val="21"/>
              </w:rPr>
              <w:t>根据对检查的情况，对发现的有老鼠等掘洞动物活动迹象的立即投放鼠药，并在其活动频繁的地方放置毒鼠屋。并在毒鼠屋上张贴警示标识。老鼠等掘洞灭治后，及时处理妥善处理尸体，并对洞穴进行灌浆回填。</w:t>
            </w:r>
          </w:p>
          <w:p>
            <w:pPr>
              <w:pStyle w:val="null3"/>
              <w:spacing w:after="120"/>
              <w:jc w:val="both"/>
            </w:pPr>
            <w:r>
              <w:rPr>
                <w:sz w:val="21"/>
              </w:rPr>
              <w:t>（三）</w:t>
            </w:r>
            <w:r>
              <w:rPr>
                <w:sz w:val="21"/>
              </w:rPr>
              <w:t>服务质量要求</w:t>
            </w:r>
          </w:p>
          <w:p>
            <w:pPr>
              <w:pStyle w:val="null3"/>
              <w:spacing w:after="120"/>
              <w:ind w:firstLine="420"/>
              <w:jc w:val="both"/>
            </w:pPr>
            <w:r>
              <w:rPr>
                <w:sz w:val="21"/>
              </w:rPr>
              <w:t>1</w:t>
            </w:r>
            <w:r>
              <w:rPr>
                <w:sz w:val="21"/>
              </w:rPr>
              <w:t>.</w:t>
            </w:r>
            <w:r>
              <w:rPr>
                <w:sz w:val="21"/>
              </w:rPr>
              <w:t>成交供应商在施工过程中应自觉接受采购人以及有关部门的监督管理，必须根据</w:t>
            </w:r>
            <w:r>
              <w:rPr>
                <w:sz w:val="21"/>
              </w:rPr>
              <w:t>水利部《水利工程白蚁防治技术指南（试行）》（办运管【</w:t>
            </w:r>
            <w:r>
              <w:rPr>
                <w:sz w:val="21"/>
              </w:rPr>
              <w:t>2023】209号）、广东省市场监督管理局《水利工程白蚁防治技术规范》（DB44/T2282-2021)、</w:t>
            </w:r>
            <w:r>
              <w:rPr>
                <w:sz w:val="21"/>
              </w:rPr>
              <w:t>《广东省水利厅关于切实做好水库堤防工程白蚁等害堤动物危害检查防治工作的通知》（粤水运管〔</w:t>
            </w:r>
            <w:r>
              <w:rPr>
                <w:sz w:val="21"/>
              </w:rPr>
              <w:t>2023〕1912号）</w:t>
            </w:r>
            <w:r>
              <w:rPr>
                <w:sz w:val="21"/>
              </w:rPr>
              <w:t>等</w:t>
            </w:r>
            <w:r>
              <w:rPr>
                <w:sz w:val="21"/>
              </w:rPr>
              <w:t>要求按时、按标准、按要求完各项防治工作任务。</w:t>
            </w:r>
          </w:p>
          <w:p>
            <w:pPr>
              <w:pStyle w:val="null3"/>
              <w:spacing w:after="120"/>
              <w:ind w:firstLine="420"/>
              <w:jc w:val="both"/>
            </w:pPr>
            <w:r>
              <w:rPr>
                <w:sz w:val="21"/>
              </w:rPr>
              <w:t>2</w:t>
            </w:r>
            <w:r>
              <w:rPr>
                <w:sz w:val="21"/>
              </w:rPr>
              <w:t>.</w:t>
            </w:r>
            <w:r>
              <w:rPr>
                <w:sz w:val="21"/>
              </w:rPr>
              <w:t>成交供应商须按照防治白蚁等防堤动物防治规范、标准进行施工，确保工程质量。防治质量应达到水利行业的质量检查评定标准，保持堤坝治蚁效果达到</w:t>
            </w:r>
            <w:r>
              <w:rPr>
                <w:sz w:val="21"/>
              </w:rPr>
              <w:t>水利部《水利工程白蚁防治技术指南（试行）》（办运管【</w:t>
            </w:r>
            <w:r>
              <w:rPr>
                <w:sz w:val="21"/>
              </w:rPr>
              <w:t>2023】209号）、广东省市场监督管理局《水利工程白蚁防治技术规范》（DB44/T2282-2021)、</w:t>
            </w:r>
            <w:r>
              <w:rPr>
                <w:sz w:val="21"/>
              </w:rPr>
              <w:t>《广东省水利厅关于切实做好水库堤防工程白蚁等害堤动物危害检查防治工作的通知》（粤水运管〔</w:t>
            </w:r>
            <w:r>
              <w:rPr>
                <w:sz w:val="21"/>
              </w:rPr>
              <w:t>2023〕1912号）</w:t>
            </w:r>
            <w:r>
              <w:rPr>
                <w:sz w:val="21"/>
              </w:rPr>
              <w:t>等</w:t>
            </w:r>
            <w:r>
              <w:rPr>
                <w:sz w:val="21"/>
              </w:rPr>
              <w:t>文件要求。如成交供应商的施工操作与有关规范要求不相符，采购人有权要求返工，成交供应商须服从并承担相关责任和费用。</w:t>
            </w:r>
          </w:p>
          <w:p>
            <w:pPr>
              <w:pStyle w:val="null3"/>
              <w:spacing w:after="120"/>
              <w:ind w:firstLine="420"/>
              <w:jc w:val="both"/>
            </w:pPr>
            <w:r>
              <w:rPr>
                <w:sz w:val="21"/>
              </w:rPr>
              <w:t>3</w:t>
            </w:r>
            <w:r>
              <w:rPr>
                <w:sz w:val="21"/>
              </w:rPr>
              <w:t>.</w:t>
            </w:r>
            <w:r>
              <w:rPr>
                <w:sz w:val="21"/>
              </w:rPr>
              <w:t>成交供应商负责人服务期内不少于</w:t>
            </w:r>
            <w:r>
              <w:rPr>
                <w:sz w:val="21"/>
              </w:rPr>
              <w:t>2次进行全面积检查蚁情，发现白蚁及时标记，实施情况必须及时总结汇报：明确专职人员负责防治、检查、监督等管理工作，及施工中有关签证，做好工作记录，拍摄有参考价值的图片，作为白蚁检查验收的依据。</w:t>
            </w:r>
          </w:p>
          <w:p>
            <w:pPr>
              <w:pStyle w:val="null3"/>
              <w:spacing w:after="120"/>
              <w:ind w:firstLine="420"/>
              <w:jc w:val="both"/>
            </w:pPr>
            <w:r>
              <w:rPr>
                <w:sz w:val="21"/>
              </w:rPr>
              <w:t>4</w:t>
            </w:r>
            <w:r>
              <w:rPr>
                <w:sz w:val="21"/>
              </w:rPr>
              <w:t>.</w:t>
            </w:r>
            <w:r>
              <w:rPr>
                <w:sz w:val="21"/>
              </w:rPr>
              <w:t>白蚁危害防治。针对普查发现存在白蚁危害的，由中标单位有针对性地制订防治方案，因地制宜，采用饵剂诱杀法、喷粉法、挖巢法、药物灌浆法和综合灭治法等进行灭治。</w:t>
            </w:r>
          </w:p>
          <w:p>
            <w:pPr>
              <w:pStyle w:val="null3"/>
              <w:spacing w:after="120"/>
              <w:ind w:firstLine="420"/>
              <w:jc w:val="both"/>
            </w:pPr>
            <w:r>
              <w:rPr>
                <w:sz w:val="21"/>
              </w:rPr>
              <w:t>5</w:t>
            </w:r>
            <w:r>
              <w:rPr>
                <w:sz w:val="21"/>
              </w:rPr>
              <w:t>.</w:t>
            </w:r>
            <w:r>
              <w:rPr>
                <w:sz w:val="21"/>
              </w:rPr>
              <w:t>白蚁检查防治过程中，加强资料（包括视频、图片等）搜集；检查结束后，应及时准确填写检查记录表，对白蚁危害进行等级评定，做好资料整编存档。</w:t>
            </w:r>
          </w:p>
          <w:p>
            <w:pPr>
              <w:pStyle w:val="null3"/>
              <w:spacing w:after="120"/>
              <w:ind w:firstLine="420"/>
              <w:jc w:val="both"/>
            </w:pPr>
            <w:r>
              <w:rPr>
                <w:sz w:val="21"/>
              </w:rPr>
              <w:t>6</w:t>
            </w:r>
            <w:r>
              <w:rPr>
                <w:sz w:val="21"/>
              </w:rPr>
              <w:t>.</w:t>
            </w:r>
            <w:r>
              <w:rPr>
                <w:sz w:val="21"/>
              </w:rPr>
              <w:t>由于白蚁危害很大，当发现蚁巢，应该及时标记并告诉建设单位作为后续白蚁防治灭杀进行灌浆处理。</w:t>
            </w:r>
          </w:p>
          <w:p>
            <w:pPr>
              <w:pStyle w:val="null3"/>
              <w:spacing w:after="120"/>
              <w:ind w:firstLine="420"/>
              <w:jc w:val="both"/>
            </w:pPr>
            <w:r>
              <w:rPr>
                <w:sz w:val="21"/>
              </w:rPr>
              <w:t>7.</w:t>
            </w:r>
            <w:r>
              <w:rPr>
                <w:sz w:val="21"/>
              </w:rPr>
              <w:t>成交供应商应严格遵守国家法律、法规，协助做好社会治安综合管理工作。员工有违法乱纪的行为，成交供应商应承担一切经济责任和法律责任。</w:t>
            </w:r>
          </w:p>
          <w:p>
            <w:pPr>
              <w:pStyle w:val="null3"/>
              <w:spacing w:after="120"/>
              <w:ind w:firstLine="420"/>
              <w:jc w:val="both"/>
            </w:pPr>
            <w:r>
              <w:rPr>
                <w:sz w:val="21"/>
              </w:rPr>
              <w:t>8.</w:t>
            </w:r>
            <w:r>
              <w:rPr>
                <w:sz w:val="21"/>
              </w:rPr>
              <w:t>成交供应商应建立并实施符合项目各项要求的质量管理体系，如因质量问题或成交供应商自身管理原因使得服务工作受到影响或造成责任事故的，概由成交供应商承担。</w:t>
            </w:r>
          </w:p>
          <w:p>
            <w:pPr>
              <w:pStyle w:val="null3"/>
              <w:spacing w:after="120"/>
              <w:ind w:firstLine="420"/>
              <w:jc w:val="both"/>
            </w:pPr>
            <w:r>
              <w:rPr>
                <w:sz w:val="21"/>
              </w:rPr>
              <w:t>9.</w:t>
            </w:r>
            <w:r>
              <w:rPr>
                <w:sz w:val="21"/>
              </w:rPr>
              <w:t>在服务期内，要求成交供应商设立专职管理联系人及电话。在施工过程中，成交供应商须做好现场施工记录、照片、总结等相关资料，以便验收</w:t>
            </w:r>
            <w:r>
              <w:rPr>
                <w:sz w:val="21"/>
              </w:rPr>
              <w:t>前</w:t>
            </w:r>
            <w:r>
              <w:rPr>
                <w:sz w:val="21"/>
              </w:rPr>
              <w:t>提供给采购</w:t>
            </w:r>
            <w:r>
              <w:rPr>
                <w:sz w:val="21"/>
              </w:rPr>
              <w:t>人</w:t>
            </w:r>
            <w:r>
              <w:rPr>
                <w:sz w:val="21"/>
              </w:rPr>
              <w:t>。</w:t>
            </w:r>
          </w:p>
          <w:p>
            <w:pPr>
              <w:pStyle w:val="null3"/>
              <w:spacing w:after="120"/>
              <w:ind w:firstLine="420"/>
              <w:jc w:val="both"/>
            </w:pPr>
            <w:r>
              <w:rPr>
                <w:sz w:val="21"/>
              </w:rPr>
              <w:t>1</w:t>
            </w:r>
            <w:r>
              <w:rPr>
                <w:sz w:val="21"/>
              </w:rPr>
              <w:t>0.</w:t>
            </w:r>
            <w:r>
              <w:rPr>
                <w:sz w:val="21"/>
              </w:rPr>
              <w:t>成交供应商做好水利工程白蚁危害日常检查排查记录。每次提交的水利工程白蚁危害日常检查排查记录表，须采购人确认，并附施工图片作为附件，用于日后请款</w:t>
            </w:r>
            <w:r>
              <w:rPr>
                <w:sz w:val="21"/>
              </w:rPr>
              <w:t>的</w:t>
            </w:r>
            <w:r>
              <w:rPr>
                <w:sz w:val="21"/>
              </w:rPr>
              <w:t>依据。</w:t>
            </w:r>
          </w:p>
          <w:p>
            <w:pPr>
              <w:pStyle w:val="null3"/>
              <w:spacing w:after="120"/>
              <w:ind w:firstLine="420"/>
              <w:jc w:val="both"/>
            </w:pPr>
            <w:r>
              <w:rPr>
                <w:sz w:val="21"/>
              </w:rPr>
              <w:t>1</w:t>
            </w:r>
            <w:r>
              <w:rPr>
                <w:sz w:val="21"/>
              </w:rPr>
              <w:t>1.</w:t>
            </w:r>
            <w:r>
              <w:rPr>
                <w:sz w:val="21"/>
              </w:rPr>
              <w:t>成交供应商需根据项目实际情况做好相关的应急处理，并配备必要的</w:t>
            </w:r>
            <w:r>
              <w:rPr>
                <w:sz w:val="21"/>
              </w:rPr>
              <w:t>应急</w:t>
            </w:r>
            <w:r>
              <w:rPr>
                <w:sz w:val="21"/>
              </w:rPr>
              <w:t>物资、设备、</w:t>
            </w:r>
            <w:r>
              <w:rPr>
                <w:sz w:val="21"/>
              </w:rPr>
              <w:t>人员</w:t>
            </w:r>
            <w:r>
              <w:rPr>
                <w:sz w:val="21"/>
              </w:rPr>
              <w:t>和白蚁防治药物、器械等。</w:t>
            </w:r>
          </w:p>
          <w:p>
            <w:pPr>
              <w:pStyle w:val="null3"/>
              <w:spacing w:after="120"/>
              <w:jc w:val="both"/>
            </w:pPr>
            <w:r>
              <w:rPr>
                <w:sz w:val="21"/>
              </w:rPr>
              <w:t>（四）</w:t>
            </w:r>
            <w:r>
              <w:rPr>
                <w:sz w:val="21"/>
              </w:rPr>
              <w:t>项目验收</w:t>
            </w:r>
          </w:p>
          <w:p>
            <w:pPr>
              <w:pStyle w:val="null3"/>
              <w:spacing w:after="120"/>
              <w:ind w:firstLine="420"/>
              <w:jc w:val="both"/>
            </w:pPr>
            <w:r>
              <w:rPr>
                <w:sz w:val="21"/>
              </w:rPr>
              <w:t>1</w:t>
            </w:r>
            <w:r>
              <w:rPr>
                <w:sz w:val="21"/>
              </w:rPr>
              <w:t>.</w:t>
            </w:r>
            <w:r>
              <w:rPr>
                <w:sz w:val="21"/>
              </w:rPr>
              <w:t>采购人组织白蚁防治专家</w:t>
            </w:r>
            <w:r>
              <w:rPr>
                <w:sz w:val="21"/>
              </w:rPr>
              <w:t>根据水利部《水利工程白蚁防治技术指南（试行）》（办运管【</w:t>
            </w:r>
            <w:r>
              <w:rPr>
                <w:sz w:val="21"/>
              </w:rPr>
              <w:t>2023】209号）、广东省市场监督管理局《水利工程白蚁防治技术规范》（DB44/T2282-2021)、</w:t>
            </w:r>
            <w:r>
              <w:rPr>
                <w:sz w:val="21"/>
              </w:rPr>
              <w:t>《广东省水利厅关于切实做好水库堤防工程白蚁等害堤动物危害检查防治工作的通知》（粤水运管〔</w:t>
            </w:r>
            <w:r>
              <w:rPr>
                <w:sz w:val="21"/>
              </w:rPr>
              <w:t>2023〕1912号）、招标文件及合同等相关法律规范要求进行验收，并出具相关验收报告，所产生的费用由成交供应商承担。</w:t>
            </w:r>
          </w:p>
          <w:p>
            <w:pPr>
              <w:pStyle w:val="null3"/>
              <w:spacing w:after="120"/>
              <w:ind w:firstLine="420"/>
              <w:jc w:val="both"/>
            </w:pPr>
            <w:r>
              <w:rPr>
                <w:sz w:val="21"/>
              </w:rPr>
              <w:t>2</w:t>
            </w:r>
            <w:r>
              <w:rPr>
                <w:sz w:val="21"/>
              </w:rPr>
              <w:t>.</w:t>
            </w:r>
            <w:r>
              <w:rPr>
                <w:sz w:val="21"/>
              </w:rPr>
              <w:t>工程质量及验收资料收集整编按</w:t>
            </w:r>
            <w:r>
              <w:rPr>
                <w:sz w:val="21"/>
              </w:rPr>
              <w:t>水利部《水利工程白蚁防治技术指南（试行）》（办运管【</w:t>
            </w:r>
            <w:r>
              <w:rPr>
                <w:sz w:val="21"/>
              </w:rPr>
              <w:t>2023】209号）、广东省市场监督管理局《水利工程白蚁防治技术规范》（DB44/T2282-2021)、</w:t>
            </w:r>
            <w:r>
              <w:rPr>
                <w:sz w:val="21"/>
              </w:rPr>
              <w:t>《广东省水利厅关于切实做好水库堤防工程白蚁等害堤动物危害检查防治工作的通知》（粤水运管〔</w:t>
            </w:r>
            <w:r>
              <w:rPr>
                <w:sz w:val="21"/>
              </w:rPr>
              <w:t>2023〕1912号）</w:t>
            </w:r>
            <w:r>
              <w:rPr>
                <w:sz w:val="21"/>
              </w:rPr>
              <w:t>等</w:t>
            </w:r>
            <w:r>
              <w:rPr>
                <w:sz w:val="21"/>
              </w:rPr>
              <w:t>文件要求执行。</w:t>
            </w:r>
          </w:p>
          <w:p>
            <w:pPr>
              <w:pStyle w:val="null3"/>
              <w:jc w:val="left"/>
            </w:pPr>
            <w:r>
              <w:rPr>
                <w:sz w:val="21"/>
                <w:b/>
              </w:rPr>
              <w:t>四</w:t>
            </w:r>
            <w:r>
              <w:rPr>
                <w:sz w:val="21"/>
                <w:b/>
              </w:rPr>
              <w:t>、质量要求</w:t>
            </w:r>
          </w:p>
          <w:p>
            <w:pPr>
              <w:pStyle w:val="null3"/>
              <w:spacing w:after="120"/>
              <w:ind w:firstLine="420"/>
              <w:jc w:val="both"/>
            </w:pPr>
            <w:r>
              <w:rPr>
                <w:sz w:val="21"/>
              </w:rPr>
              <w:t>1.</w:t>
            </w:r>
            <w:r>
              <w:rPr>
                <w:sz w:val="21"/>
              </w:rPr>
              <w:t>成交供应商在施工过程中应自觉接受采购人以及有关部门的监督管理，必须按时、按标准、按要求完各项防治工作任务。</w:t>
            </w:r>
          </w:p>
          <w:p>
            <w:pPr>
              <w:pStyle w:val="null3"/>
              <w:spacing w:after="120"/>
              <w:ind w:firstLine="420"/>
              <w:jc w:val="both"/>
            </w:pPr>
            <w:r>
              <w:rPr>
                <w:sz w:val="21"/>
              </w:rPr>
              <w:t>2.</w:t>
            </w:r>
            <w:r>
              <w:rPr>
                <w:sz w:val="21"/>
              </w:rPr>
              <w:t>成交供应商派出本项目的服务管理人员应具备相关的专业知识及技术水平，并有足够能力完成本项目工作。</w:t>
            </w:r>
          </w:p>
          <w:p>
            <w:pPr>
              <w:pStyle w:val="null3"/>
              <w:jc w:val="both"/>
            </w:pPr>
            <w:r>
              <w:rPr>
                <w:sz w:val="21"/>
              </w:rPr>
              <w:t xml:space="preserve">     3.</w:t>
            </w:r>
            <w:r>
              <w:rPr>
                <w:sz w:val="21"/>
              </w:rPr>
              <w:t>成交供应商须按照防治白蚁等防堤动物防治规范、标准进行实施，确保服务质量。防治质量应达到水利行业的质量检查评定标准。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1.采购代理机构：本项目是指中投德创建工有限公司韶关分公司，负责整个采购活动的组织，依法负责编制和发布磋商文件，对磋商文件拥有最终的解释权，不以任何身份出任磋商小组成员。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翁源县水务局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采购人授权磋商小组按照评审原则直接确定中标（成交）人。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采购机构代理服务收费标准：招标代理服务费按《招标代理服务收费管理暂行办法》“计价格[2002]1980号”文规定的差额定率累进法收取。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中投德创建工有限公司韶关分公司</w:t>
      </w:r>
      <w:r>
        <w:rPr/>
        <w:t>代收。具体操作要求详见</w:t>
      </w:r>
      <w:r>
        <w:rPr/>
        <w:t>中投德创建工有限公司韶关分公司</w:t>
      </w:r>
      <w:r>
        <w:rPr/>
        <w:t>有关指引，递交事宜请自行咨询</w:t>
      </w:r>
      <w:r>
        <w:rPr/>
        <w:t>中投德创建工有限公司韶关分公司</w:t>
      </w:r>
      <w:r>
        <w:rPr/>
        <w:t>；请各供应商在响应文件递交截止时间前按须知前附表规定的金额递交至</w:t>
      </w:r>
      <w:r>
        <w:rPr/>
        <w:t>中投德创建工有限公司韶关分公司</w:t>
      </w:r>
      <w:r>
        <w:rPr/>
        <w:t>，到账情况以开启时</w:t>
      </w:r>
      <w:r>
        <w:rPr/>
        <w:t>中投德创建工有限公司韶关分公司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谭工</w:t>
      </w:r>
    </w:p>
    <w:p>
      <w:pPr>
        <w:pStyle w:val="null3"/>
        <w:ind w:firstLine="480"/>
      </w:pPr>
      <w:r>
        <w:rPr/>
        <w:t>电话：</w:t>
      </w:r>
      <w:r>
        <w:rPr/>
        <w:t>18218523288</w:t>
      </w:r>
    </w:p>
    <w:p>
      <w:pPr>
        <w:pStyle w:val="null3"/>
        <w:ind w:firstLine="480"/>
      </w:pPr>
      <w:r>
        <w:rPr/>
        <w:t>传真：</w:t>
      </w:r>
      <w:r>
        <w:rPr/>
        <w:t>/</w:t>
      </w:r>
    </w:p>
    <w:p>
      <w:pPr>
        <w:pStyle w:val="null3"/>
        <w:ind w:firstLine="480"/>
      </w:pPr>
      <w:r>
        <w:rPr/>
        <w:t>邮箱：</w:t>
      </w:r>
      <w:r>
        <w:rPr/>
        <w:t>2404625156@qq.com</w:t>
      </w:r>
    </w:p>
    <w:p>
      <w:pPr>
        <w:pStyle w:val="null3"/>
        <w:ind w:firstLine="480"/>
      </w:pPr>
      <w:r>
        <w:rPr/>
        <w:t>地址：</w:t>
      </w:r>
      <w:r>
        <w:rPr/>
        <w:t>韶关市武江区工业东路15号五建商住小区B座第二层自编204号</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政府采购监督管理机构名称：翁源县财政局政府采购监管股</w:t>
      </w:r>
    </w:p>
    <w:p>
      <w:pPr>
        <w:pStyle w:val="null3"/>
      </w:pPr>
      <w:r>
        <w:rPr/>
        <w:t>地 址：广东省韶关市翁源县龙仙镇前进路33号财政局</w:t>
      </w:r>
    </w:p>
    <w:p>
      <w:pPr>
        <w:pStyle w:val="null3"/>
      </w:pPr>
      <w:r>
        <w:rPr/>
        <w:t>电 话：0751-2822038</w:t>
      </w:r>
    </w:p>
    <w:p>
      <w:pPr>
        <w:pStyle w:val="null3"/>
      </w:pPr>
      <w:r>
        <w:rPr/>
        <w:t>邮 编：512600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翁源县2024年白蚁等害堤动物防治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中投德创建工有限公司韶关分公司</w:t>
      </w:r>
      <w:r>
        <w:rPr/>
        <w:t>统一对外发布。</w:t>
      </w:r>
    </w:p>
    <w:p>
      <w:pPr>
        <w:pStyle w:val="null3"/>
        <w:ind w:firstLine="480"/>
      </w:pPr>
      <w:r>
        <w:rPr/>
        <w:t>（2）对</w:t>
      </w:r>
      <w:r>
        <w:rPr/>
        <w:t>中投德创建工有限公司韶关分公司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采购包1（翁源县2024年白蚁等害堤动物防治项目）：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采购包1（翁源县2024年白蚁等害堤动物防治项目）：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响应文件中提供在中华人民共和国境内注册的法人或其他组织的营业执照或事业单位法人证书或社会团体法人登记证书复印件，如响应供应商为自然人的提供自然人身份证明复印件；如国家另有规定的，则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中国执行信息公开网”（zxgk.court.gov.cn）查询“失信被执行人”名单信息；未被列入“信用中国”网站(www.creditchina.gov.cn)查询“重大税收违法失信主体、政府采购严重违法失信行为记录名单”记录名单信息；不处于中国政府采购网(www.ccgp.gov.cn)“政府采购严重违法失信行为信息记录”中的禁止参加政府采购活动期间（以资审人员于投标截止时间当天在上述网站的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服务类项目，中小企业划分标准所属行业为：其他未列明行业。属于专门面向中小企业采购的项目。落实促进中小企业发展政策、支持监狱企业发展政策、支持残疾人福利性单位发展政策、采购节能产品、环境标志产品相关政策等。《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等。</w:t>
            </w:r>
          </w:p>
        </w:tc>
      </w:tr>
    </w:tbl>
    <w:p>
      <w:pPr>
        <w:pStyle w:val="null3"/>
        <w:ind w:firstLine="480"/>
      </w:pPr>
      <w:r>
        <w:rPr/>
        <w:t>表二符合性审查表：</w:t>
      </w:r>
    </w:p>
    <w:p>
      <w:pPr>
        <w:pStyle w:val="null3"/>
      </w:pPr>
      <w:r>
        <w:rPr/>
        <w:t>采购包1（翁源县2024年白蚁等害堤动物防治项目）：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响应文件按竞争性磋商文件要求签署、盖章。</w:t>
            </w:r>
          </w:p>
        </w:tc>
      </w:tr>
      <w:tr>
        <w:tc>
          <w:tcPr>
            <w:tcW w:type="dxa" w:w="890"/>
          </w:tcPr>
          <w:p>
            <w:pPr>
              <w:pStyle w:val="null3"/>
            </w:pPr>
            <w:r>
              <w:rPr/>
              <w:t>2</w:t>
            </w:r>
          </w:p>
        </w:tc>
        <w:tc>
          <w:tcPr>
            <w:tcW w:type="dxa" w:w="3178"/>
          </w:tcPr>
          <w:p>
            <w:pPr>
              <w:pStyle w:val="null3"/>
            </w:pPr>
            <w:r>
              <w:rPr/>
              <w:t xml:space="preserve"> 投标报价</w:t>
            </w:r>
          </w:p>
        </w:tc>
        <w:tc>
          <w:tcPr>
            <w:tcW w:type="dxa" w:w="4238"/>
          </w:tcPr>
          <w:p>
            <w:pPr>
              <w:pStyle w:val="null3"/>
            </w:pPr>
            <w:r>
              <w:rPr/>
              <w:t>报价未超过竞争性磋商文件中规定的预算金额。</w:t>
            </w:r>
          </w:p>
        </w:tc>
      </w:tr>
      <w:tr>
        <w:tc>
          <w:tcPr>
            <w:tcW w:type="dxa" w:w="890"/>
          </w:tcPr>
          <w:p>
            <w:pPr>
              <w:pStyle w:val="null3"/>
            </w:pPr>
            <w:r>
              <w:rPr/>
              <w:t>3</w:t>
            </w:r>
          </w:p>
        </w:tc>
        <w:tc>
          <w:tcPr>
            <w:tcW w:type="dxa" w:w="3178"/>
          </w:tcPr>
          <w:p>
            <w:pPr>
              <w:pStyle w:val="null3"/>
            </w:pPr>
            <w:r>
              <w:rPr/>
              <w:t>实质性响应</w:t>
            </w:r>
          </w:p>
        </w:tc>
        <w:tc>
          <w:tcPr>
            <w:tcW w:type="dxa" w:w="4238"/>
          </w:tcPr>
          <w:p>
            <w:pPr>
              <w:pStyle w:val="null3"/>
            </w:pPr>
            <w:r>
              <w:rPr/>
              <w:t>响应文件满足竞争性磋商文件中实质性响应★号条款。</w:t>
            </w:r>
          </w:p>
        </w:tc>
      </w:tr>
      <w:tr>
        <w:tc>
          <w:tcPr>
            <w:tcW w:type="dxa" w:w="890"/>
          </w:tcPr>
          <w:p>
            <w:pPr>
              <w:pStyle w:val="null3"/>
            </w:pPr>
            <w:r>
              <w:rPr/>
              <w:t>4</w:t>
            </w:r>
          </w:p>
        </w:tc>
        <w:tc>
          <w:tcPr>
            <w:tcW w:type="dxa" w:w="3178"/>
          </w:tcPr>
          <w:p>
            <w:pPr>
              <w:pStyle w:val="null3"/>
            </w:pPr>
            <w:r>
              <w:rPr/>
              <w:t>未发现无效其他情形</w:t>
            </w:r>
          </w:p>
        </w:tc>
        <w:tc>
          <w:tcPr>
            <w:tcW w:type="dxa" w:w="4238"/>
          </w:tcPr>
          <w:p>
            <w:pPr>
              <w:pStyle w:val="null3"/>
            </w:pPr>
            <w:r>
              <w:rPr/>
              <w:t>未出现法律、法规和竞争性磋商文件规定的其他无效情形。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采购包1(翁源县2024年白蚁等害堤动物防治项目):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商务部分42.0分</w:t>
            </w:r>
          </w:p>
          <w:p>
            <w:pPr>
              <w:pStyle w:val="null3"/>
            </w:pPr>
            <w:r>
              <w:rPr/>
              <w:t>技术部分48.0分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服务区域及项目内容的熟悉程度 (8.0分)</w:t>
            </w:r>
          </w:p>
        </w:tc>
        <w:tc>
          <w:tcPr>
            <w:tcW w:type="dxa" w:w="5076"/>
          </w:tcPr>
          <w:p>
            <w:pPr>
              <w:pStyle w:val="null3"/>
              <w:jc w:val="left"/>
            </w:pPr>
            <w:r>
              <w:rPr/>
              <w:t>根据供应商对服务区域及项目内容的熟悉程度进行综合评审： 1、供应商熟悉了解服务区域现状，对本项目服务内容熟悉，非常了解本项目服务重点，能详细说明辖区内的工作难点、重点，得8分； 2、供应商比较熟悉了解服务区域现状，对本项目服务内容熟悉，比较了解本项目服务重点，能详细说明辖区内的工作难点、重点，得6分； 3、供应商一般了解服务区域现状，对本项目服务内容熟悉，一般了解本项目服务重点，能说明辖区内的工作难点、重点，得4分； 4、供应商不熟悉了解服务区域现状，对本项目服务内容不熟悉，不了解本项目服务重点，不能说明辖区内的工作难点、重点，得2分。 5、无提供相关内容阐述的，得0分。</w:t>
            </w:r>
          </w:p>
        </w:tc>
      </w:tr>
      <w:tr>
        <w:tc>
          <w:tcPr>
            <w:tcW w:type="dxa" w:w="922"/>
            <w:gridSpan w:val="2"/>
            <w:vMerge/>
          </w:tcPr>
          <w:p/>
        </w:tc>
        <w:tc>
          <w:tcPr>
            <w:tcW w:type="dxa" w:w="2307"/>
          </w:tcPr>
          <w:p>
            <w:pPr>
              <w:pStyle w:val="null3"/>
              <w:jc w:val="left"/>
            </w:pPr>
            <w:r>
              <w:rPr/>
              <w:t>项目管理架构 (10.0分)</w:t>
            </w:r>
          </w:p>
        </w:tc>
        <w:tc>
          <w:tcPr>
            <w:tcW w:type="dxa" w:w="5076"/>
          </w:tcPr>
          <w:p>
            <w:pPr>
              <w:pStyle w:val="null3"/>
              <w:jc w:val="left"/>
            </w:pPr>
            <w:r>
              <w:rPr/>
              <w:t>根据供应商对项目管理架构（包括但不限于本项目进驻的管理人员、技术人员和专业工作人员的素质、工作范围、工作岗位职责、投入设备等）进行评审： 1、项目管理架构完善，分工明确，项目投入人员、设备充足的，得10分； 2、项目管理架构较完善，分工较明确，项目投入人员、设备较充足的，得8分； 3、项目管理架构基本完善，分工基本明确，项目投入人员、设备基本满足要求的，得6分； 4、项目管理架构不完善，分工不明确，项目投入人员、设备不满足要求的，得4分； 5、无提供相关内容阐述的，得0分。</w:t>
            </w:r>
          </w:p>
        </w:tc>
      </w:tr>
      <w:tr>
        <w:tc>
          <w:tcPr>
            <w:tcW w:type="dxa" w:w="922"/>
            <w:gridSpan w:val="2"/>
            <w:vMerge/>
          </w:tcPr>
          <w:p/>
        </w:tc>
        <w:tc>
          <w:tcPr>
            <w:tcW w:type="dxa" w:w="2307"/>
          </w:tcPr>
          <w:p>
            <w:pPr>
              <w:pStyle w:val="null3"/>
              <w:jc w:val="left"/>
            </w:pPr>
            <w:r>
              <w:rPr/>
              <w:t>实施方案 (10.0分)</w:t>
            </w:r>
          </w:p>
        </w:tc>
        <w:tc>
          <w:tcPr>
            <w:tcW w:type="dxa" w:w="5076"/>
          </w:tcPr>
          <w:p>
            <w:pPr>
              <w:pStyle w:val="null3"/>
              <w:jc w:val="left"/>
            </w:pPr>
            <w:r>
              <w:rPr/>
              <w:t>根据供应商提供的实施方案（包括但不限于实施工作计划、实施流程、白蚁等害堤动物防治等方案）进行评审： 1、实施方案科学可行，思路清晰，目标明确，措施到位，针对性强，完全满足或优于用户需求的得10分； 2、实施方案较科学，思路较清晰，目标较明确，措施较到位，针对性较强，完全满足用户需求的得8分； 3、实施方案基本科学，思路较清晰，目标基本明确，措施基本到位，针对性较强，基本满足用户需求的得6分； 4、实施方案不够科学，思路不够清晰，目标不够明确，措施不够到位，针对不够强，不能完全满足用户需求的得4分； 5、无提供相关内容阐述的，得0分。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根据供应商提供的应急预案（包括但不限于突发状况、应急响应流程、应急处理措施、应急人员和设备调配等）进行评审： 1、应急预案全面、详细，应急响应流程清晰、合理，应急处理措施针对性强，应急人员和设备调配合理、可行，得10分； 2、应急预案较全面、详细，应急响应流程较清晰、合理，应急处理措施针对性较强，应急人员和设备调配较合理、可行，得8分； 3、应急预案基本全面、详细，应急响应流程基本清晰、合理，应急处理措施针对性一般，应急人员和设备调配基本合理、可行，得6分； 4、应急预案不够全面、内容简单，应急响应流程不够清晰、不够合理，应急处理措施没有针对性，应急人员和设备调配缺乏合理性，得4分； 5、无提供相关内容阐述的，得0分。</w:t>
            </w:r>
          </w:p>
        </w:tc>
      </w:tr>
      <w:tr>
        <w:tc>
          <w:tcPr>
            <w:tcW w:type="dxa" w:w="922"/>
            <w:gridSpan w:val="2"/>
            <w:vMerge/>
          </w:tcPr>
          <w:p/>
        </w:tc>
        <w:tc>
          <w:tcPr>
            <w:tcW w:type="dxa" w:w="2307"/>
          </w:tcPr>
          <w:p>
            <w:pPr>
              <w:pStyle w:val="null3"/>
              <w:jc w:val="left"/>
            </w:pPr>
            <w:r>
              <w:rPr/>
              <w:t>质量保证措施 (10.0分)</w:t>
            </w:r>
          </w:p>
        </w:tc>
        <w:tc>
          <w:tcPr>
            <w:tcW w:type="dxa" w:w="5076"/>
          </w:tcPr>
          <w:p>
            <w:pPr>
              <w:pStyle w:val="null3"/>
              <w:jc w:val="left"/>
            </w:pPr>
            <w:r>
              <w:rPr/>
              <w:t>根据供应商提供的质量保证措施（包括但不限于质量目标、质量保证体系、质量控制措施等）进行评审： 1、质量目标清晰、明确，质量保证体系完整、规范，质量控制措施合理、可行，得10分； 2、质量目标较清晰、明确，质量保证体系较完整、规范，质量控制措施较合理、可行，得8分； 3、质量目标基本清晰、明确，质量保证体系基本完整、规范，质量控制措施基本合理、可行，得6分； 4、质量目标不够清晰、不够明确，质量保证体系不够完整、不够规范，质量管理措施不够合理，得4分； 5、无提供相关内容阐述的，得0分。</w:t>
            </w:r>
          </w:p>
        </w:tc>
      </w:tr>
      <w:tr>
        <w:tc>
          <w:tcPr>
            <w:tcW w:type="dxa" w:w="922"/>
            <w:gridSpan w:val="2"/>
            <w:vMerge w:val="restart"/>
          </w:tcPr>
          <w:p>
            <w:pPr>
              <w:pStyle w:val="null3"/>
              <w:jc w:val="center"/>
            </w:pPr>
            <w:r>
              <w:rPr/>
              <w:t>商务部分</w:t>
            </w:r>
          </w:p>
        </w:tc>
        <w:tc>
          <w:tcPr>
            <w:tcW w:type="dxa" w:w="2307"/>
          </w:tcPr>
          <w:p>
            <w:pPr>
              <w:pStyle w:val="null3"/>
              <w:jc w:val="left"/>
            </w:pPr>
            <w:r>
              <w:rPr/>
              <w:t>类似业绩 (15.0分)</w:t>
            </w:r>
          </w:p>
        </w:tc>
        <w:tc>
          <w:tcPr>
            <w:tcW w:type="dxa" w:w="5076"/>
          </w:tcPr>
          <w:p>
            <w:pPr>
              <w:pStyle w:val="null3"/>
              <w:jc w:val="left"/>
            </w:pPr>
            <w:r>
              <w:rPr/>
              <w:t>供应商2021年1月1日至今承接过类似项目业绩的，每项业绩得1.5分，本项最高得15分。 注：须提供合同关键页复印件，合同关键页应包括封面页、服务内容页、双方签字盖章页，并加盖公章作为评审依据，没有提供或提供不全不得分。</w:t>
            </w:r>
          </w:p>
        </w:tc>
      </w:tr>
      <w:tr>
        <w:tc>
          <w:tcPr>
            <w:tcW w:type="dxa" w:w="922"/>
            <w:gridSpan w:val="2"/>
            <w:vMerge/>
          </w:tcPr>
          <w:p/>
        </w:tc>
        <w:tc>
          <w:tcPr>
            <w:tcW w:type="dxa" w:w="2307"/>
          </w:tcPr>
          <w:p>
            <w:pPr>
              <w:pStyle w:val="null3"/>
              <w:jc w:val="left"/>
            </w:pPr>
            <w:r>
              <w:rPr/>
              <w:t>项目负责人综合实力 (5.0分)</w:t>
            </w:r>
          </w:p>
        </w:tc>
        <w:tc>
          <w:tcPr>
            <w:tcW w:type="dxa" w:w="5076"/>
          </w:tcPr>
          <w:p>
            <w:pPr>
              <w:pStyle w:val="null3"/>
              <w:jc w:val="left"/>
            </w:pPr>
            <w:r>
              <w:rPr/>
              <w:t>1.拟投入本项目负责人具有水利类高级工程师或以上职称和防治工职业技能等级证书高级的得5分； 2.水利类工程师或以上职称和防治工职业技能等级证书中级或以上的得3.5分； 3.水利类助理工程师或以上职称和防治工职业技能等级证书初级或以上的2.5分； 4.不提供不得分，本小项最高得5分（如供应商获得证书级别不同，证书按就低不就高的原则评分）。 注：供应商在响应文件中提供拟投入人员购买近三个月任意一个月的社保记录和相关证书的证明材料复印件，并加盖供应商公章，未提供不得分（退休返聘人员无法提供社保证明的，提供退休证和劳动合同复印件或打印件）。</w:t>
            </w:r>
          </w:p>
        </w:tc>
      </w:tr>
      <w:tr>
        <w:tc>
          <w:tcPr>
            <w:tcW w:type="dxa" w:w="922"/>
            <w:gridSpan w:val="2"/>
            <w:vMerge/>
          </w:tcPr>
          <w:p/>
        </w:tc>
        <w:tc>
          <w:tcPr>
            <w:tcW w:type="dxa" w:w="2307"/>
          </w:tcPr>
          <w:p>
            <w:pPr>
              <w:pStyle w:val="null3"/>
              <w:jc w:val="left"/>
            </w:pPr>
            <w:r>
              <w:rPr/>
              <w:t>项目团队技术人员实力 (18.0分)</w:t>
            </w:r>
          </w:p>
        </w:tc>
        <w:tc>
          <w:tcPr>
            <w:tcW w:type="dxa" w:w="5076"/>
          </w:tcPr>
          <w:p>
            <w:pPr>
              <w:pStyle w:val="null3"/>
              <w:jc w:val="left"/>
            </w:pPr>
            <w:r>
              <w:rPr/>
              <w:t>拟投入本项目的项目团队技术人员实力（除项目负责人）： 1.拟投入的项目团队人员同时具有水利类工程师或以上职称和防治工职业技能等级证的每个得3分，本小项最高得12分。 2.拟投入的项目团队人员持有防治工职业技能等级证的，每提供1个得1.5分，本小项最多得6分。 注：供应商在响应文件中提供拟投入人员购买近三个月任意一个月的社保记录和相关证书的证明材料复印件，并加盖供应商公章，以上人员不重复计分，未提供不得分（退休返聘人员无法提供社保证明的，提供退休证和劳动合同复印件或打印件）。</w:t>
            </w:r>
          </w:p>
        </w:tc>
      </w:tr>
      <w:tr>
        <w:tc>
          <w:tcPr>
            <w:tcW w:type="dxa" w:w="922"/>
            <w:gridSpan w:val="2"/>
            <w:vMerge/>
          </w:tcPr>
          <w:p/>
        </w:tc>
        <w:tc>
          <w:tcPr>
            <w:tcW w:type="dxa" w:w="2307"/>
          </w:tcPr>
          <w:p>
            <w:pPr>
              <w:pStyle w:val="null3"/>
              <w:jc w:val="left"/>
            </w:pPr>
            <w:r>
              <w:rPr/>
              <w:t>设备投入 (4.0分)</w:t>
            </w:r>
          </w:p>
        </w:tc>
        <w:tc>
          <w:tcPr>
            <w:tcW w:type="dxa" w:w="5076"/>
          </w:tcPr>
          <w:p>
            <w:pPr>
              <w:pStyle w:val="null3"/>
              <w:jc w:val="left"/>
            </w:pPr>
            <w:r>
              <w:rPr/>
              <w:t>拟投入本项目专用实施车辆情况进行评分： 供应商投入本项目专用实施车辆，每提供1辆得1分，不提供不得分，本项最高4分。 注：自有车辆须提供行驶证复印件（租赁车辆须提供租赁合同及行驶证复印件）。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注：根据《关于优化政府采购信用评价工作的通知》（韶财采购[2024]5号）要求，对供应商的诚信状况（普通失信行为）进行评审：本项目为采取竞争性磋商采购方式实施的项目，响应供应商评审报价=供应商最后一轮报价+供应商最后一轮报价×〔（诚信基础得分一诚信记录得分）÷诚信基础得分〕×5%，实际合同成交价仍为供应商最后一轮报价。 （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p>
    <w:p>
      <w:pPr>
        <w:pStyle w:val="null3"/>
        <w:ind w:firstLine="480"/>
        <w:jc w:val="both"/>
      </w:pPr>
      <w:r>
        <w:rPr>
          <w:sz w:val="24"/>
        </w:rPr>
        <w:t xml:space="preserve"> </w:t>
      </w:r>
      <w:r>
        <w:rPr>
          <w:sz w:val="24"/>
        </w:rPr>
        <w:t>根据</w:t>
      </w:r>
      <w:r>
        <w:rPr>
          <w:sz w:val="24"/>
          <w:u w:val="single"/>
        </w:rPr>
        <w:t xml:space="preserve">         </w:t>
      </w:r>
      <w:r>
        <w:rPr>
          <w:sz w:val="24"/>
          <w:u w:val="single"/>
        </w:rPr>
        <w:t>项目</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ind w:firstLine="480"/>
        <w:jc w:val="both"/>
      </w:pPr>
      <w:r>
        <w:rPr>
          <w:sz w:val="24"/>
          <w:b/>
        </w:rPr>
        <w:t>一、合同金额</w:t>
      </w:r>
    </w:p>
    <w:p>
      <w:pPr>
        <w:pStyle w:val="null3"/>
        <w:ind w:firstLine="480"/>
        <w:jc w:val="both"/>
      </w:pPr>
      <w:r>
        <w:rPr>
          <w:sz w:val="24"/>
        </w:rPr>
        <w:t>　　合同金额为（大写）：</w:t>
      </w:r>
      <w:r>
        <w:rPr>
          <w:sz w:val="24"/>
        </w:rPr>
        <w:t>_____________元（￥_________元）人民币。</w:t>
      </w:r>
    </w:p>
    <w:p>
      <w:pPr>
        <w:pStyle w:val="null3"/>
        <w:ind w:firstLine="480"/>
        <w:jc w:val="both"/>
      </w:pPr>
      <w:r>
        <w:rPr>
          <w:sz w:val="24"/>
          <w:b/>
        </w:rPr>
        <w:t>二、服务范围</w:t>
      </w:r>
    </w:p>
    <w:p>
      <w:pPr>
        <w:pStyle w:val="null3"/>
        <w:ind w:firstLine="480"/>
        <w:jc w:val="both"/>
      </w:pPr>
      <w:r>
        <w:rPr>
          <w:sz w:val="24"/>
        </w:rPr>
        <w:t>　　甲方聘请乙方提供以下服务：</w:t>
      </w:r>
    </w:p>
    <w:p>
      <w:pPr>
        <w:pStyle w:val="null3"/>
        <w:ind w:firstLine="480"/>
        <w:jc w:val="both"/>
      </w:pPr>
      <w:r>
        <w:rPr>
          <w:sz w:val="24"/>
        </w:rPr>
        <w:t>1．。</w:t>
      </w:r>
    </w:p>
    <w:p>
      <w:pPr>
        <w:pStyle w:val="null3"/>
        <w:ind w:firstLine="480"/>
        <w:jc w:val="both"/>
      </w:pPr>
      <w:r>
        <w:rPr>
          <w:sz w:val="24"/>
        </w:rPr>
        <w:t>2．</w:t>
      </w:r>
    </w:p>
    <w:p>
      <w:pPr>
        <w:pStyle w:val="null3"/>
        <w:ind w:firstLine="480"/>
        <w:jc w:val="both"/>
      </w:pPr>
      <w:r>
        <w:rPr>
          <w:sz w:val="24"/>
        </w:rPr>
        <w:t>……</w:t>
      </w:r>
    </w:p>
    <w:p>
      <w:pPr>
        <w:pStyle w:val="null3"/>
        <w:ind w:firstLine="480"/>
        <w:jc w:val="both"/>
      </w:pPr>
      <w:r>
        <w:rPr>
          <w:sz w:val="24"/>
          <w:b/>
        </w:rPr>
        <w:t>三、甲方乙方的权利和义务</w:t>
      </w:r>
    </w:p>
    <w:p>
      <w:pPr>
        <w:pStyle w:val="null3"/>
        <w:ind w:firstLine="480"/>
        <w:jc w:val="both"/>
      </w:pPr>
      <w:r>
        <w:rPr>
          <w:sz w:val="24"/>
        </w:rPr>
        <w:t>1.甲方的权利和义务</w:t>
      </w:r>
    </w:p>
    <w:p>
      <w:pPr>
        <w:pStyle w:val="null3"/>
        <w:ind w:firstLine="480"/>
        <w:jc w:val="both"/>
      </w:pPr>
      <w:r>
        <w:rPr>
          <w:sz w:val="24"/>
        </w:rPr>
        <w:t>2.乙方的权利和义务</w:t>
      </w:r>
    </w:p>
    <w:p>
      <w:pPr>
        <w:pStyle w:val="null3"/>
        <w:ind w:firstLine="480"/>
        <w:jc w:val="both"/>
      </w:pPr>
      <w:r>
        <w:rPr>
          <w:sz w:val="24"/>
          <w:b/>
        </w:rPr>
        <w:t>四、服务期间（项目完成期限）</w:t>
      </w:r>
    </w:p>
    <w:p>
      <w:pPr>
        <w:pStyle w:val="null3"/>
        <w:ind w:firstLine="480"/>
        <w:jc w:val="both"/>
      </w:pPr>
      <w:r>
        <w:rPr>
          <w:sz w:val="24"/>
        </w:rPr>
        <w:t>1.委托服务期间自______年______月</w:t>
      </w:r>
      <w:r>
        <w:rPr>
          <w:u w:val="single"/>
        </w:rPr>
        <w:t xml:space="preserve">    </w:t>
      </w:r>
      <w:r>
        <w:rPr>
          <w:sz w:val="24"/>
        </w:rPr>
        <w:t>日</w:t>
      </w:r>
      <w:r>
        <w:rPr>
          <w:sz w:val="24"/>
        </w:rPr>
        <w:t>至</w:t>
      </w:r>
      <w:r>
        <w:rPr>
          <w:sz w:val="24"/>
        </w:rPr>
        <w:t>______年______月</w:t>
      </w:r>
      <w:r>
        <w:rPr>
          <w:u w:val="single"/>
        </w:rPr>
        <w:t xml:space="preserve">    </w:t>
      </w:r>
      <w:r>
        <w:rPr>
          <w:sz w:val="24"/>
        </w:rPr>
        <w:t>日</w:t>
      </w:r>
      <w:r>
        <w:rPr>
          <w:sz w:val="24"/>
        </w:rPr>
        <w:t>止。</w:t>
      </w:r>
    </w:p>
    <w:p>
      <w:pPr>
        <w:pStyle w:val="null3"/>
        <w:ind w:firstLine="480"/>
        <w:jc w:val="both"/>
      </w:pPr>
      <w:r>
        <w:rPr>
          <w:sz w:val="24"/>
          <w:b/>
        </w:rPr>
        <w:t>五、付款方式</w:t>
      </w:r>
    </w:p>
    <w:p>
      <w:pPr>
        <w:pStyle w:val="null3"/>
        <w:ind w:firstLine="480"/>
        <w:jc w:val="both"/>
      </w:pPr>
      <w:r>
        <w:rPr>
          <w:sz w:val="24"/>
          <w:b/>
        </w:rPr>
        <w:t>六、知识产权归属</w:t>
      </w:r>
    </w:p>
    <w:p>
      <w:pPr>
        <w:pStyle w:val="null3"/>
        <w:ind w:firstLine="480"/>
        <w:jc w:val="both"/>
      </w:pPr>
      <w:r>
        <w:rPr>
          <w:sz w:val="24"/>
          <w:b/>
        </w:rPr>
        <w:t>七、保密</w:t>
      </w:r>
    </w:p>
    <w:p>
      <w:pPr>
        <w:pStyle w:val="null3"/>
        <w:ind w:firstLine="480"/>
        <w:jc w:val="both"/>
      </w:pPr>
      <w:r>
        <w:rPr>
          <w:sz w:val="24"/>
          <w:b/>
        </w:rPr>
        <w:t>八、违约责任与赔偿损失</w:t>
      </w:r>
    </w:p>
    <w:p>
      <w:pPr>
        <w:pStyle w:val="null3"/>
        <w:ind w:firstLine="480"/>
        <w:jc w:val="both"/>
      </w:pPr>
      <w:r>
        <w:rPr>
          <w:sz w:val="24"/>
        </w:rPr>
        <w:t>1.乙方提供的服务不符合本合同规定的，甲方有权拒收，并且乙方须向甲方方支付本合同总价5%的违约金。</w:t>
      </w:r>
    </w:p>
    <w:p>
      <w:pPr>
        <w:pStyle w:val="null3"/>
        <w:ind w:firstLine="480"/>
        <w:jc w:val="both"/>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3.甲方无正当理由拒收接受服务，到期拒付服务款项的，甲方向乙方偿付本合同总的5%的违约金。甲方人逾期付款，则每日按本合同总价的3‰向乙方偿付违约金。</w:t>
      </w:r>
    </w:p>
    <w:p>
      <w:pPr>
        <w:pStyle w:val="null3"/>
        <w:ind w:firstLine="480"/>
        <w:jc w:val="both"/>
      </w:pPr>
      <w:r>
        <w:rPr>
          <w:sz w:val="24"/>
        </w:rPr>
        <w:t>4.对于因甲方原因导致变更、中止或者终止政府采购合同的，甲方应当依照以下合同约定对供应商受到的损失予以赔偿或者补偿：</w:t>
      </w:r>
    </w:p>
    <w:p>
      <w:pPr>
        <w:pStyle w:val="null3"/>
        <w:ind w:firstLine="480"/>
        <w:jc w:val="both"/>
      </w:pPr>
      <w:r>
        <w:rPr>
          <w:u w:val="single"/>
        </w:rPr>
        <w:t xml:space="preserve">              </w:t>
      </w:r>
    </w:p>
    <w:p>
      <w:pPr>
        <w:pStyle w:val="null3"/>
        <w:ind w:firstLine="480"/>
        <w:jc w:val="both"/>
      </w:pPr>
      <w:r>
        <w:rPr>
          <w:sz w:val="24"/>
        </w:rPr>
        <w:t>5.其它违约责任按《中华人民共和国民法典(合同编)》处理。</w:t>
      </w:r>
    </w:p>
    <w:p>
      <w:pPr>
        <w:pStyle w:val="null3"/>
        <w:ind w:firstLine="480"/>
        <w:jc w:val="both"/>
      </w:pPr>
      <w:r>
        <w:rPr>
          <w:sz w:val="24"/>
          <w:b/>
        </w:rPr>
        <w:t>九、争议的解决</w:t>
      </w:r>
    </w:p>
    <w:p>
      <w:pPr>
        <w:pStyle w:val="null3"/>
        <w:ind w:firstLine="400"/>
        <w:jc w:val="both"/>
      </w:pPr>
      <w:r>
        <w:rPr>
          <w:sz w:val="24"/>
        </w:rPr>
        <w:t>合同执行过程中发生的任何争议，如双方不能通过友好协商解决，按相关法律法规处理。</w:t>
      </w:r>
      <w:r>
        <w:rPr>
          <w:sz w:val="24"/>
        </w:rPr>
        <w:t xml:space="preserve">    </w:t>
      </w:r>
    </w:p>
    <w:p>
      <w:pPr>
        <w:pStyle w:val="null3"/>
        <w:ind w:firstLine="480"/>
        <w:jc w:val="both"/>
      </w:pPr>
      <w:r>
        <w:rPr>
          <w:sz w:val="24"/>
          <w:b/>
        </w:rPr>
        <w:t>十、不可抗力</w:t>
      </w:r>
    </w:p>
    <w:p>
      <w:pPr>
        <w:pStyle w:val="null3"/>
        <w:ind w:firstLine="480"/>
        <w:jc w:val="both"/>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rPr>
        <w:t>十一、税费</w:t>
      </w:r>
    </w:p>
    <w:p>
      <w:pPr>
        <w:pStyle w:val="null3"/>
        <w:ind w:firstLine="480"/>
        <w:jc w:val="both"/>
      </w:pPr>
      <w:r>
        <w:rPr>
          <w:sz w:val="24"/>
        </w:rPr>
        <w:t>　　在中国境内、外发生的与本合同执行有关的一切税费均由乙方负担。</w:t>
      </w:r>
    </w:p>
    <w:p>
      <w:pPr>
        <w:pStyle w:val="null3"/>
        <w:ind w:firstLine="480"/>
        <w:jc w:val="both"/>
      </w:pPr>
      <w:r>
        <w:rPr>
          <w:sz w:val="24"/>
          <w:b/>
        </w:rPr>
        <w:t>十二、其它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0"/>
        <w:jc w:val="both"/>
      </w:pPr>
      <w:r>
        <w:rPr>
          <w:sz w:val="24"/>
          <w:b/>
        </w:rPr>
        <w:t>十三、合同生效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2.合同一式</w:t>
      </w:r>
      <w:r>
        <w:rPr>
          <w:u w:val="single"/>
        </w:rPr>
        <w:t xml:space="preserve">   </w:t>
      </w:r>
      <w:r>
        <w:rPr>
          <w:sz w:val="24"/>
        </w:rPr>
        <w:t xml:space="preserve"> </w:t>
      </w:r>
      <w:r>
        <w:rPr>
          <w:sz w:val="24"/>
        </w:rPr>
        <w:t>份。</w:t>
      </w:r>
    </w:p>
    <w:p>
      <w:pPr>
        <w:pStyle w:val="null3"/>
        <w:ind w:firstLine="480"/>
        <w:jc w:val="both"/>
      </w:pPr>
      <w:r>
        <w:rPr/>
        <w:t xml:space="preserve"> </w:t>
      </w:r>
    </w:p>
    <w:p>
      <w:pPr>
        <w:pStyle w:val="null3"/>
        <w:ind w:firstLine="480"/>
        <w:jc w:val="both"/>
      </w:pPr>
      <w:r>
        <w:rPr>
          <w:sz w:val="24"/>
          <w:b/>
        </w:rPr>
        <w:t>甲方（盖章）：</w:t>
      </w:r>
      <w:r>
        <w:rPr>
          <w:sz w:val="24"/>
          <w:b/>
        </w:rPr>
        <w:t xml:space="preserve">              </w:t>
      </w:r>
      <w:r>
        <w:rPr>
          <w:sz w:val="24"/>
          <w:b/>
        </w:rPr>
        <w:t>乙方（盖章）：</w:t>
      </w:r>
    </w:p>
    <w:p>
      <w:pPr>
        <w:pStyle w:val="null3"/>
        <w:ind w:firstLine="480"/>
        <w:jc w:val="both"/>
      </w:pPr>
      <w:r>
        <w:rPr>
          <w:sz w:val="24"/>
          <w:b/>
        </w:rPr>
        <w:t>代表：</w:t>
      </w:r>
      <w:r>
        <w:rPr>
          <w:sz w:val="24"/>
          <w:b/>
        </w:rPr>
        <w:t xml:space="preserve">                     </w:t>
      </w:r>
      <w:r>
        <w:rPr>
          <w:sz w:val="24"/>
          <w:b/>
        </w:rPr>
        <w:t>代表：</w:t>
      </w:r>
    </w:p>
    <w:p>
      <w:pPr>
        <w:pStyle w:val="null3"/>
        <w:ind w:firstLine="480"/>
        <w:jc w:val="both"/>
      </w:pPr>
      <w:r>
        <w:rPr>
          <w:sz w:val="24"/>
        </w:rPr>
        <w:t>签订地点：</w:t>
      </w:r>
    </w:p>
    <w:p>
      <w:pPr>
        <w:pStyle w:val="null3"/>
        <w:ind w:firstLine="480"/>
        <w:jc w:val="both"/>
      </w:pPr>
      <w:r>
        <w:rPr>
          <w:sz w:val="24"/>
        </w:rPr>
        <w:t>签订日期：　　　年　　月　　日签订日期：　　　年　　月　　日</w:t>
      </w:r>
    </w:p>
    <w:p>
      <w:pPr>
        <w:pStyle w:val="null3"/>
        <w:ind w:firstLine="480"/>
        <w:jc w:val="both"/>
      </w:pPr>
      <w:r>
        <w:rPr>
          <w:sz w:val="24"/>
        </w:rPr>
        <w:t>开户名称：</w:t>
      </w:r>
    </w:p>
    <w:p>
      <w:pPr>
        <w:pStyle w:val="null3"/>
        <w:ind w:firstLine="480"/>
        <w:jc w:val="both"/>
      </w:pPr>
      <w:r>
        <w:rPr>
          <w:sz w:val="24"/>
        </w:rPr>
        <w:t>银行帐号：</w:t>
      </w:r>
    </w:p>
    <w:p>
      <w:pPr>
        <w:pStyle w:val="null3"/>
        <w:jc w:val="both"/>
      </w:pPr>
      <w:r>
        <w:rPr>
          <w:sz w:val="24"/>
        </w:rPr>
        <w:t>开户行：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440229-2024-00367</w:t>
      </w:r>
    </w:p>
    <w:p>
      <w:pPr>
        <w:pStyle w:val="null3"/>
        <w:jc w:val="center"/>
        <w:outlineLvl w:val="3"/>
      </w:pPr>
      <w:r>
        <w:rPr>
          <w:sz w:val="24"/>
          <w:b/>
        </w:rPr>
        <w:t>采购项目编号：</w:t>
      </w:r>
      <w:r>
        <w:rPr>
          <w:sz w:val="24"/>
          <w:b/>
        </w:rPr>
        <w:t>中投韶招2024-001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中投德创建工有限公司韶关分公司</w:t>
      </w:r>
    </w:p>
    <w:p>
      <w:pPr>
        <w:pStyle w:val="null3"/>
        <w:ind w:firstLine="480"/>
      </w:pPr>
      <w:r>
        <w:rPr/>
        <w:t xml:space="preserve"> 你方组织的</w:t>
      </w:r>
      <w:r>
        <w:rPr>
          <w:u w:val="single"/>
        </w:rPr>
        <w:t>“</w:t>
      </w:r>
      <w:r>
        <w:rPr>
          <w:u w:val="single"/>
        </w:rPr>
        <w:t>翁源县2024年白蚁等害堤动物防治项目</w:t>
      </w:r>
      <w:r>
        <w:rPr>
          <w:u w:val="single"/>
        </w:rPr>
        <w:t>”</w:t>
      </w:r>
      <w:r>
        <w:rPr/>
        <w:t>项目的竞争性磋商[采购项目编号为：</w:t>
      </w:r>
      <w:r>
        <w:rPr>
          <w:u w:val="single"/>
        </w:rPr>
        <w:t>中投韶招2024-001</w:t>
      </w:r>
      <w:r>
        <w:rPr/>
        <w:t>]，我方愿参与响应。</w:t>
      </w:r>
    </w:p>
    <w:p>
      <w:pPr>
        <w:pStyle w:val="null3"/>
        <w:ind w:firstLine="480"/>
      </w:pPr>
      <w:r>
        <w:rPr/>
        <w:t>我方确认收到贵方提供的</w:t>
      </w:r>
      <w:r>
        <w:rPr>
          <w:u w:val="single"/>
        </w:rPr>
        <w:t>“</w:t>
      </w:r>
      <w:r>
        <w:rPr>
          <w:u w:val="single"/>
        </w:rPr>
        <w:t>翁源县2024年白蚁等害堤动物防治项目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中投德创建工有限公司韶关分公司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翁源县2024年白蚁等害堤动物防治项目</w:t>
      </w:r>
      <w:r>
        <w:rPr/>
        <w:t>”项目采购[采购项目编号为</w:t>
      </w:r>
      <w:r>
        <w:rPr/>
        <w:t>中投韶招2024-001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翁源县水务局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中投德创建工有限公司韶关分公司</w:t>
      </w:r>
    </w:p>
    <w:p>
      <w:pPr>
        <w:pStyle w:val="null3"/>
        <w:ind w:firstLine="480"/>
      </w:pPr>
      <w:r>
        <w:rPr/>
        <w:t>我单位参加贵公司组织的</w:t>
      </w:r>
      <w:r>
        <w:rPr/>
        <w:t>翁源县2024年白蚁等害堤动物防治项目</w:t>
      </w:r>
      <w:r>
        <w:rPr/>
        <w:t>（采购项目编号：</w:t>
      </w:r>
      <w:r>
        <w:rPr/>
        <w:t>中投韶招2024-001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中投德创建工有限公司韶关分公司</w:t>
      </w:r>
    </w:p>
    <w:p>
      <w:pPr>
        <w:pStyle w:val="null3"/>
        <w:ind w:firstLine="480"/>
      </w:pPr>
      <w:r>
        <w:rPr/>
        <w:t>我单位已登记并准备参与“</w:t>
      </w:r>
      <w:r>
        <w:rPr/>
        <w:t>翁源县2024年白蚁等害堤动物防治项目</w:t>
      </w:r>
      <w:r>
        <w:rPr/>
        <w:t>”项目（采购项目编号：</w:t>
      </w:r>
      <w:r>
        <w:rPr/>
        <w:t>中投韶招2024-001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