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olor w:val="000000"/>
          <w:sz w:val="36"/>
          <w:highlight w:val="none"/>
          <w:lang w:val="en-US" w:eastAsia="zh-CN"/>
        </w:rPr>
      </w:pPr>
      <w:r>
        <w:rPr>
          <w:rFonts w:hint="eastAsia" w:ascii="宋体" w:hAnsi="宋体"/>
          <w:color w:val="000000"/>
          <w:sz w:val="36"/>
          <w:lang w:val="en-US" w:eastAsia="zh-CN"/>
        </w:rPr>
        <w:t xml:space="preserve">                      </w:t>
      </w:r>
      <w:r>
        <w:rPr>
          <w:rFonts w:hint="eastAsia" w:ascii="宋体" w:hAnsi="宋体"/>
          <w:color w:val="000000"/>
          <w:sz w:val="36"/>
          <w:highlight w:val="none"/>
          <w:lang w:val="en-US" w:eastAsia="zh-CN"/>
        </w:rPr>
        <w:t xml:space="preserve">                 YZZY-202406</w:t>
      </w:r>
    </w:p>
    <w:p>
      <w:pPr>
        <w:jc w:val="center"/>
        <w:rPr>
          <w:rFonts w:hint="eastAsia" w:ascii="宋体" w:hAnsi="宋体"/>
          <w:color w:val="000000"/>
          <w:sz w:val="36"/>
          <w:highlight w:val="none"/>
        </w:rPr>
      </w:pPr>
      <w:r>
        <w:rPr>
          <w:rFonts w:hint="eastAsia" w:ascii="宋体" w:hAnsi="宋体"/>
          <w:color w:val="000000"/>
          <w:sz w:val="36"/>
          <w:highlight w:val="none"/>
          <w:lang w:eastAsia="zh-CN"/>
        </w:rPr>
        <w:t>仪征市 2024 年堤坝白蚁防治项目</w:t>
      </w:r>
      <w:r>
        <w:rPr>
          <w:rFonts w:hint="eastAsia" w:ascii="宋体" w:hAnsi="宋体"/>
          <w:color w:val="000000"/>
          <w:sz w:val="36"/>
          <w:highlight w:val="none"/>
        </w:rPr>
        <w:t>竞争性磋商文件</w:t>
      </w:r>
    </w:p>
    <w:p>
      <w:pPr>
        <w:jc w:val="center"/>
        <w:rPr>
          <w:rFonts w:hint="eastAsia" w:ascii="宋体" w:hAnsi="宋体"/>
          <w:color w:val="000000"/>
          <w:sz w:val="36"/>
          <w:highlight w:val="none"/>
        </w:rPr>
      </w:pPr>
    </w:p>
    <w:p>
      <w:pPr>
        <w:jc w:val="center"/>
        <w:rPr>
          <w:rFonts w:hint="eastAsia" w:ascii="宋体" w:hAnsi="宋体"/>
          <w:color w:val="000000"/>
          <w:sz w:val="36"/>
          <w:highlight w:val="none"/>
        </w:rPr>
      </w:pPr>
    </w:p>
    <w:p>
      <w:pPr>
        <w:jc w:val="center"/>
        <w:rPr>
          <w:rFonts w:hint="eastAsia" w:ascii="宋体" w:hAnsi="宋体"/>
          <w:color w:val="000000"/>
          <w:sz w:val="36"/>
          <w:highlight w:val="none"/>
        </w:rPr>
      </w:pPr>
      <w:r>
        <w:rPr>
          <w:rFonts w:ascii="楷体" w:hAnsi="楷体" w:eastAsia="楷体"/>
          <w:highlight w:val="none"/>
        </w:rPr>
        <w:drawing>
          <wp:inline distT="0" distB="0" distL="114300" distR="114300">
            <wp:extent cx="5628640" cy="5359400"/>
            <wp:effectExtent l="0" t="0" r="10160" b="1270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
                    <pic:cNvPicPr>
                      <a:picLocks noChangeAspect="1"/>
                    </pic:cNvPicPr>
                  </pic:nvPicPr>
                  <pic:blipFill>
                    <a:blip r:embed="rId8"/>
                    <a:stretch>
                      <a:fillRect/>
                    </a:stretch>
                  </pic:blipFill>
                  <pic:spPr>
                    <a:xfrm>
                      <a:off x="0" y="0"/>
                      <a:ext cx="5628640" cy="5359400"/>
                    </a:xfrm>
                    <a:prstGeom prst="rect">
                      <a:avLst/>
                    </a:prstGeom>
                    <a:noFill/>
                    <a:ln>
                      <a:noFill/>
                    </a:ln>
                  </pic:spPr>
                </pic:pic>
              </a:graphicData>
            </a:graphic>
          </wp:inline>
        </w:drawing>
      </w:r>
    </w:p>
    <w:p>
      <w:pPr>
        <w:jc w:val="center"/>
        <w:rPr>
          <w:rFonts w:hint="eastAsia" w:ascii="宋体" w:hAnsi="宋体"/>
          <w:color w:val="000000"/>
          <w:sz w:val="36"/>
          <w:highlight w:val="none"/>
        </w:rPr>
      </w:pPr>
    </w:p>
    <w:p>
      <w:pPr>
        <w:jc w:val="center"/>
        <w:rPr>
          <w:rFonts w:hint="eastAsia" w:ascii="宋体" w:hAnsi="宋体"/>
          <w:color w:val="000000"/>
          <w:sz w:val="36"/>
          <w:highlight w:val="none"/>
        </w:rPr>
      </w:pPr>
    </w:p>
    <w:p>
      <w:pPr>
        <w:jc w:val="center"/>
        <w:rPr>
          <w:rFonts w:hint="eastAsia" w:ascii="宋体" w:hAnsi="宋体"/>
          <w:color w:val="000000"/>
          <w:sz w:val="36"/>
          <w:highlight w:val="none"/>
        </w:rPr>
      </w:pPr>
    </w:p>
    <w:p>
      <w:pPr>
        <w:jc w:val="center"/>
        <w:rPr>
          <w:rFonts w:hint="eastAsia" w:ascii="宋体" w:hAnsi="宋体"/>
          <w:color w:val="000000"/>
          <w:sz w:val="36"/>
          <w:highlight w:val="none"/>
        </w:rPr>
      </w:pPr>
    </w:p>
    <w:p>
      <w:pPr>
        <w:jc w:val="center"/>
        <w:rPr>
          <w:rFonts w:hint="eastAsia" w:ascii="宋体" w:hAnsi="宋体" w:eastAsia="宋体" w:cs="Times New Roman"/>
          <w:color w:val="000000"/>
          <w:sz w:val="36"/>
          <w:highlight w:val="none"/>
        </w:rPr>
      </w:pPr>
      <w:r>
        <w:rPr>
          <w:rFonts w:hint="eastAsia" w:ascii="宋体" w:hAnsi="宋体" w:eastAsia="宋体" w:cs="Times New Roman"/>
          <w:color w:val="000000"/>
          <w:sz w:val="36"/>
          <w:highlight w:val="none"/>
        </w:rPr>
        <w:t>仪征筑苑工程造价咨询有限公司</w:t>
      </w:r>
    </w:p>
    <w:p>
      <w:pPr>
        <w:jc w:val="center"/>
        <w:rPr>
          <w:rFonts w:ascii="宋体" w:hAnsi="宋体"/>
          <w:color w:val="000000"/>
          <w:sz w:val="36"/>
          <w:highlight w:val="none"/>
        </w:rPr>
      </w:pPr>
      <w:bookmarkStart w:id="0" w:name="FMFBSJ_1"/>
      <w:r>
        <w:rPr>
          <w:rFonts w:ascii="宋体" w:hAnsi="宋体"/>
          <w:color w:val="000000"/>
          <w:sz w:val="36"/>
          <w:highlight w:val="none"/>
        </w:rPr>
        <w:t>202</w:t>
      </w:r>
      <w:r>
        <w:rPr>
          <w:rFonts w:hint="eastAsia" w:ascii="宋体" w:hAnsi="宋体"/>
          <w:color w:val="000000"/>
          <w:sz w:val="36"/>
          <w:highlight w:val="none"/>
          <w:lang w:val="en-US" w:eastAsia="zh-CN"/>
        </w:rPr>
        <w:t>4</w:t>
      </w:r>
      <w:r>
        <w:rPr>
          <w:rFonts w:ascii="宋体" w:hAnsi="宋体"/>
          <w:color w:val="000000"/>
          <w:sz w:val="36"/>
          <w:highlight w:val="none"/>
        </w:rPr>
        <w:t>年</w:t>
      </w:r>
      <w:r>
        <w:rPr>
          <w:rFonts w:hint="eastAsia" w:ascii="宋体" w:hAnsi="宋体"/>
          <w:color w:val="000000"/>
          <w:sz w:val="36"/>
          <w:highlight w:val="none"/>
          <w:lang w:val="en-US" w:eastAsia="zh-CN"/>
        </w:rPr>
        <w:t>05</w:t>
      </w:r>
      <w:r>
        <w:rPr>
          <w:rFonts w:ascii="宋体" w:hAnsi="宋体"/>
          <w:color w:val="000000"/>
          <w:sz w:val="36"/>
          <w:highlight w:val="none"/>
        </w:rPr>
        <w:t>月</w:t>
      </w:r>
      <w:r>
        <w:rPr>
          <w:rFonts w:hint="eastAsia" w:ascii="宋体" w:hAnsi="宋体"/>
          <w:color w:val="000000"/>
          <w:sz w:val="36"/>
          <w:highlight w:val="none"/>
          <w:lang w:val="en-US" w:eastAsia="zh-CN"/>
        </w:rPr>
        <w:t>30</w:t>
      </w:r>
      <w:r>
        <w:rPr>
          <w:rFonts w:ascii="宋体" w:hAnsi="宋体"/>
          <w:color w:val="000000"/>
          <w:sz w:val="36"/>
          <w:highlight w:val="none"/>
        </w:rPr>
        <w:t>日</w:t>
      </w:r>
      <w:bookmarkEnd w:id="0"/>
    </w:p>
    <w:p>
      <w:pPr>
        <w:jc w:val="center"/>
        <w:rPr>
          <w:rFonts w:ascii="宋体" w:hAnsi="宋体"/>
          <w:color w:val="000000"/>
          <w:sz w:val="36"/>
          <w:highlight w:val="none"/>
        </w:rPr>
      </w:pPr>
    </w:p>
    <w:p>
      <w:pPr>
        <w:jc w:val="center"/>
        <w:rPr>
          <w:rFonts w:ascii="宋体" w:hAnsi="宋体"/>
          <w:color w:val="000000"/>
          <w:sz w:val="36"/>
          <w:highlight w:val="none"/>
        </w:rPr>
      </w:pPr>
    </w:p>
    <w:p>
      <w:pPr>
        <w:jc w:val="center"/>
        <w:rPr>
          <w:rFonts w:ascii="宋体" w:hAnsi="宋体"/>
          <w:color w:val="000000"/>
          <w:sz w:val="36"/>
          <w:highlight w:val="none"/>
        </w:rPr>
      </w:pPr>
    </w:p>
    <w:p>
      <w:pPr>
        <w:jc w:val="center"/>
        <w:rPr>
          <w:rFonts w:ascii="宋体" w:hAnsi="宋体"/>
          <w:color w:val="000000"/>
          <w:sz w:val="36"/>
          <w:highlight w:val="none"/>
        </w:rPr>
      </w:pPr>
    </w:p>
    <w:p>
      <w:pPr>
        <w:jc w:val="center"/>
        <w:rPr>
          <w:rFonts w:ascii="宋体" w:hAnsi="宋体"/>
          <w:color w:val="000000"/>
          <w:sz w:val="36"/>
          <w:highlight w:val="none"/>
        </w:rPr>
      </w:pPr>
    </w:p>
    <w:p>
      <w:pPr>
        <w:jc w:val="center"/>
        <w:rPr>
          <w:rFonts w:ascii="宋体" w:hAnsi="宋体"/>
          <w:color w:val="000000"/>
          <w:sz w:val="36"/>
          <w:highlight w:val="none"/>
        </w:rPr>
      </w:pPr>
    </w:p>
    <w:p>
      <w:pPr>
        <w:jc w:val="center"/>
        <w:rPr>
          <w:rFonts w:ascii="宋体" w:hAnsi="宋体"/>
          <w:color w:val="000000"/>
          <w:sz w:val="32"/>
          <w:highlight w:val="none"/>
        </w:rPr>
      </w:pPr>
      <w:r>
        <w:rPr>
          <w:rFonts w:hint="eastAsia" w:ascii="宋体" w:hAnsi="宋体"/>
          <w:color w:val="000000"/>
          <w:sz w:val="32"/>
          <w:highlight w:val="none"/>
        </w:rPr>
        <w:t>目</w:t>
      </w:r>
      <w:r>
        <w:rPr>
          <w:rFonts w:ascii="宋体" w:hAnsi="宋体"/>
          <w:color w:val="000000"/>
          <w:sz w:val="32"/>
          <w:highlight w:val="none"/>
        </w:rPr>
        <w:t xml:space="preserve"> 录</w:t>
      </w:r>
    </w:p>
    <w:p>
      <w:pPr>
        <w:pStyle w:val="16"/>
        <w:tabs>
          <w:tab w:val="right" w:leader="dot" w:pos="9545"/>
        </w:tabs>
        <w:rPr>
          <w:rFonts w:hint="eastAsia" w:eastAsia="宋体" w:cs="Times New Roman"/>
          <w:color w:val="auto"/>
          <w:highlight w:val="none"/>
          <w:lang w:val="en-US" w:eastAsia="zh-CN"/>
        </w:rPr>
      </w:pPr>
      <w:r>
        <w:rPr>
          <w:rFonts w:hint="eastAsia"/>
          <w:highlight w:val="none"/>
        </w:rPr>
        <w:fldChar w:fldCharType="begin"/>
      </w:r>
      <w:r>
        <w:rPr>
          <w:rFonts w:hint="eastAsia"/>
          <w:highlight w:val="none"/>
        </w:rPr>
        <w:instrText xml:space="preserve"> TOC \o "1-3" \h \z \u </w:instrText>
      </w:r>
      <w:r>
        <w:rPr>
          <w:highlight w:val="none"/>
        </w:rPr>
        <w:fldChar w:fldCharType="separate"/>
      </w:r>
      <w:r>
        <w:rPr>
          <w:rStyle w:val="24"/>
          <w:rFonts w:ascii="宋体" w:hAnsi="宋体"/>
          <w:highlight w:val="none"/>
        </w:rPr>
        <w:fldChar w:fldCharType="begin"/>
      </w:r>
      <w:r>
        <w:rPr>
          <w:rStyle w:val="24"/>
          <w:rFonts w:ascii="宋体" w:hAnsi="宋体"/>
          <w:highlight w:val="none"/>
        </w:rPr>
        <w:instrText xml:space="preserve"> HYPERLINK "file:///E:\\政府采购\\2022\\004.02%20扬州市中医院被服布类采购项目\\2%20招标文件\\扬州市中医院被服布类采购项目竞争性谈判文件.doc" \l "_Toc95685997" </w:instrText>
      </w:r>
      <w:r>
        <w:rPr>
          <w:rStyle w:val="24"/>
          <w:rFonts w:ascii="宋体" w:hAnsi="宋体"/>
          <w:highlight w:val="none"/>
        </w:rPr>
        <w:fldChar w:fldCharType="separate"/>
      </w:r>
      <w:r>
        <w:rPr>
          <w:rStyle w:val="24"/>
          <w:rFonts w:hint="eastAsia" w:ascii="宋体" w:hAnsi="宋体"/>
          <w:highlight w:val="none"/>
        </w:rPr>
        <w:t>第一章 竞争性</w:t>
      </w:r>
      <w:r>
        <w:rPr>
          <w:rStyle w:val="24"/>
          <w:rFonts w:hint="eastAsia" w:ascii="宋体" w:hAnsi="宋体"/>
          <w:highlight w:val="none"/>
          <w:lang w:eastAsia="zh-CN"/>
        </w:rPr>
        <w:t>磋商</w:t>
      </w:r>
      <w:r>
        <w:rPr>
          <w:rStyle w:val="24"/>
          <w:rFonts w:hint="eastAsia" w:ascii="宋体" w:hAnsi="宋体"/>
          <w:highlight w:val="none"/>
        </w:rPr>
        <w:t>采购</w:t>
      </w:r>
      <w:r>
        <w:rPr>
          <w:rStyle w:val="24"/>
          <w:rFonts w:hint="eastAsia" w:ascii="宋体" w:hAnsi="宋体"/>
          <w:highlight w:val="none"/>
          <w:lang w:eastAsia="zh-CN"/>
        </w:rPr>
        <w:t>公告</w:t>
      </w:r>
      <w:r>
        <w:rPr>
          <w:rStyle w:val="24"/>
          <w:rFonts w:hint="eastAsia" w:ascii="宋体" w:hAnsi="宋体"/>
          <w:color w:val="auto"/>
          <w:highlight w:val="none"/>
          <w:lang w:val="en-US" w:eastAsia="zh-CN"/>
        </w:rPr>
        <w:t>.....................................................</w:t>
      </w:r>
      <w:r>
        <w:rPr>
          <w:rStyle w:val="24"/>
          <w:rFonts w:ascii="宋体" w:hAnsi="宋体"/>
          <w:highlight w:val="none"/>
        </w:rPr>
        <w:fldChar w:fldCharType="end"/>
      </w:r>
      <w:r>
        <w:rPr>
          <w:rStyle w:val="24"/>
          <w:rFonts w:hint="eastAsia" w:ascii="宋体" w:hAnsi="宋体"/>
          <w:highlight w:val="none"/>
          <w:lang w:val="en-US" w:eastAsia="zh-CN"/>
        </w:rPr>
        <w:t>3</w:t>
      </w:r>
    </w:p>
    <w:p>
      <w:pPr>
        <w:pStyle w:val="16"/>
        <w:tabs>
          <w:tab w:val="right" w:leader="dot" w:pos="9545"/>
        </w:tabs>
        <w:rPr>
          <w:rFonts w:hint="eastAsia"/>
          <w:highlight w:val="none"/>
        </w:rPr>
      </w:pPr>
      <w:r>
        <w:rPr>
          <w:rStyle w:val="24"/>
          <w:rFonts w:ascii="宋体" w:hAnsi="宋体"/>
          <w:highlight w:val="none"/>
        </w:rPr>
        <w:fldChar w:fldCharType="begin"/>
      </w:r>
      <w:r>
        <w:rPr>
          <w:rStyle w:val="24"/>
          <w:rFonts w:ascii="宋体" w:hAnsi="宋体"/>
          <w:highlight w:val="none"/>
        </w:rPr>
        <w:instrText xml:space="preserve"> HYPERLINK "file:///E:\\政府采购\\2022\\004.02%20扬州市中医院被服布类采购项目\\2%20招标文件\\扬州市中医院被服布类采购项目竞争性谈判文件.doc" \l "_Toc95685998" </w:instrText>
      </w:r>
      <w:r>
        <w:rPr>
          <w:rStyle w:val="24"/>
          <w:rFonts w:ascii="宋体" w:hAnsi="宋体"/>
          <w:highlight w:val="none"/>
        </w:rPr>
        <w:fldChar w:fldCharType="separate"/>
      </w:r>
      <w:r>
        <w:rPr>
          <w:rStyle w:val="24"/>
          <w:rFonts w:hint="eastAsia" w:ascii="宋体" w:hAnsi="宋体"/>
          <w:highlight w:val="none"/>
        </w:rPr>
        <w:t xml:space="preserve">第二章 </w:t>
      </w:r>
      <w:r>
        <w:rPr>
          <w:rStyle w:val="24"/>
          <w:rFonts w:hint="eastAsia" w:ascii="宋体" w:hAnsi="宋体"/>
          <w:highlight w:val="none"/>
          <w:lang w:eastAsia="zh-CN"/>
        </w:rPr>
        <w:t>磋商</w:t>
      </w:r>
      <w:r>
        <w:rPr>
          <w:rStyle w:val="24"/>
          <w:rFonts w:hint="eastAsia" w:ascii="宋体" w:hAnsi="宋体"/>
          <w:highlight w:val="none"/>
        </w:rPr>
        <w:t>须知</w:t>
      </w:r>
      <w:r>
        <w:rPr>
          <w:rStyle w:val="24"/>
          <w:rFonts w:hint="eastAsia" w:ascii="宋体" w:hAnsi="宋体"/>
          <w:color w:val="auto"/>
          <w:highlight w:val="none"/>
          <w:lang w:val="en-US" w:eastAsia="zh-CN"/>
        </w:rPr>
        <w:t>...............................................................7</w:t>
      </w:r>
      <w:r>
        <w:rPr>
          <w:rStyle w:val="24"/>
          <w:rFonts w:ascii="宋体" w:hAnsi="宋体"/>
          <w:highlight w:val="none"/>
        </w:rPr>
        <w:fldChar w:fldCharType="end"/>
      </w:r>
    </w:p>
    <w:p>
      <w:pPr>
        <w:pStyle w:val="16"/>
        <w:tabs>
          <w:tab w:val="right" w:leader="dot" w:pos="9545"/>
        </w:tabs>
        <w:jc w:val="both"/>
        <w:rPr>
          <w:rFonts w:hint="eastAsia" w:eastAsia="宋体"/>
          <w:highlight w:val="none"/>
          <w:lang w:val="en-US" w:eastAsia="zh-CN"/>
        </w:rPr>
      </w:pPr>
      <w:r>
        <w:rPr>
          <w:rStyle w:val="24"/>
          <w:rFonts w:ascii="宋体" w:hAnsi="宋体"/>
          <w:highlight w:val="none"/>
        </w:rPr>
        <w:fldChar w:fldCharType="begin"/>
      </w:r>
      <w:r>
        <w:rPr>
          <w:rStyle w:val="24"/>
          <w:rFonts w:ascii="宋体" w:hAnsi="宋体"/>
          <w:highlight w:val="none"/>
        </w:rPr>
        <w:instrText xml:space="preserve"> HYPERLINK "file:///E:\\政府采购\\2022\\004.02%20扬州市中医院被服布类采购项目\\2%20招标文件\\扬州市中医院被服布类采购项目竞争性谈判文件.doc" \l "_Toc95685999" </w:instrText>
      </w:r>
      <w:r>
        <w:rPr>
          <w:rStyle w:val="24"/>
          <w:rFonts w:ascii="宋体" w:hAnsi="宋体"/>
          <w:highlight w:val="none"/>
        </w:rPr>
        <w:fldChar w:fldCharType="separate"/>
      </w:r>
      <w:r>
        <w:rPr>
          <w:rStyle w:val="24"/>
          <w:rFonts w:hint="eastAsia" w:ascii="宋体" w:hAnsi="宋体"/>
          <w:highlight w:val="none"/>
        </w:rPr>
        <w:t>第三章 合同条款及格式</w:t>
      </w:r>
      <w:r>
        <w:rPr>
          <w:rStyle w:val="24"/>
          <w:rFonts w:hint="eastAsia" w:ascii="宋体" w:hAnsi="宋体"/>
          <w:color w:val="auto"/>
          <w:highlight w:val="none"/>
          <w:lang w:val="en-US" w:eastAsia="zh-CN"/>
        </w:rPr>
        <w:t>........................................................1</w:t>
      </w:r>
      <w:r>
        <w:rPr>
          <w:rStyle w:val="24"/>
          <w:rFonts w:ascii="宋体" w:hAnsi="宋体"/>
          <w:highlight w:val="none"/>
        </w:rPr>
        <w:fldChar w:fldCharType="end"/>
      </w:r>
      <w:r>
        <w:rPr>
          <w:rStyle w:val="24"/>
          <w:rFonts w:hint="eastAsia" w:ascii="宋体" w:hAnsi="宋体"/>
          <w:highlight w:val="none"/>
          <w:lang w:val="en-US" w:eastAsia="zh-CN"/>
        </w:rPr>
        <w:t>6</w:t>
      </w:r>
    </w:p>
    <w:p>
      <w:pPr>
        <w:pStyle w:val="16"/>
        <w:tabs>
          <w:tab w:val="right" w:leader="dot" w:pos="9545"/>
        </w:tabs>
        <w:jc w:val="both"/>
        <w:rPr>
          <w:rFonts w:hint="eastAsia" w:eastAsia="宋体"/>
          <w:highlight w:val="none"/>
          <w:lang w:val="en-US" w:eastAsia="zh-CN"/>
        </w:rPr>
      </w:pPr>
      <w:r>
        <w:rPr>
          <w:rStyle w:val="24"/>
          <w:rFonts w:ascii="宋体" w:hAnsi="宋体"/>
          <w:highlight w:val="none"/>
        </w:rPr>
        <w:fldChar w:fldCharType="begin"/>
      </w:r>
      <w:r>
        <w:rPr>
          <w:rStyle w:val="24"/>
          <w:rFonts w:ascii="宋体" w:hAnsi="宋体"/>
          <w:highlight w:val="none"/>
        </w:rPr>
        <w:instrText xml:space="preserve"> HYPERLINK "file:///E:\\政府采购\\2022\\004.02%20扬州市中医院被服布类采购项目\\2%20招标文件\\扬州市中医院被服布类采购项目竞争性谈判文件.doc" \l "_Toc95686000" </w:instrText>
      </w:r>
      <w:r>
        <w:rPr>
          <w:rStyle w:val="24"/>
          <w:rFonts w:ascii="宋体" w:hAnsi="宋体"/>
          <w:highlight w:val="none"/>
        </w:rPr>
        <w:fldChar w:fldCharType="separate"/>
      </w:r>
      <w:r>
        <w:rPr>
          <w:rStyle w:val="24"/>
          <w:rFonts w:hint="eastAsia" w:ascii="宋体" w:hAnsi="宋体"/>
          <w:highlight w:val="none"/>
        </w:rPr>
        <w:t>第四章 项目需求</w:t>
      </w:r>
      <w:r>
        <w:rPr>
          <w:rStyle w:val="24"/>
          <w:rFonts w:hint="eastAsia" w:ascii="宋体" w:hAnsi="宋体"/>
          <w:color w:val="auto"/>
          <w:highlight w:val="none"/>
          <w:lang w:val="en-US" w:eastAsia="zh-CN"/>
        </w:rPr>
        <w:t>..............................................................2</w:t>
      </w:r>
      <w:r>
        <w:rPr>
          <w:rStyle w:val="24"/>
          <w:rFonts w:ascii="宋体" w:hAnsi="宋体"/>
          <w:highlight w:val="none"/>
        </w:rPr>
        <w:fldChar w:fldCharType="end"/>
      </w:r>
      <w:r>
        <w:rPr>
          <w:rStyle w:val="24"/>
          <w:rFonts w:hint="eastAsia" w:ascii="宋体" w:hAnsi="宋体"/>
          <w:highlight w:val="none"/>
          <w:lang w:val="en-US" w:eastAsia="zh-CN"/>
        </w:rPr>
        <w:t>1</w:t>
      </w:r>
    </w:p>
    <w:p>
      <w:pPr>
        <w:pStyle w:val="16"/>
        <w:tabs>
          <w:tab w:val="right" w:leader="dot" w:pos="9545"/>
        </w:tabs>
        <w:rPr>
          <w:rStyle w:val="24"/>
          <w:rFonts w:hint="eastAsia" w:ascii="宋体" w:hAnsi="宋体" w:eastAsia="宋体"/>
          <w:highlight w:val="none"/>
          <w:lang w:val="en-US" w:eastAsia="zh-CN"/>
        </w:rPr>
      </w:pPr>
      <w:r>
        <w:rPr>
          <w:rStyle w:val="24"/>
          <w:rFonts w:ascii="宋体" w:hAnsi="宋体"/>
          <w:highlight w:val="none"/>
        </w:rPr>
        <w:fldChar w:fldCharType="begin"/>
      </w:r>
      <w:r>
        <w:rPr>
          <w:rStyle w:val="24"/>
          <w:rFonts w:ascii="宋体" w:hAnsi="宋体"/>
          <w:highlight w:val="none"/>
        </w:rPr>
        <w:instrText xml:space="preserve"> HYPERLINK "file:///E:\\政府采购\\2022\\004.02%20扬州市中医院被服布类采购项目\\2%20招标文件\\扬州市中医院被服布类采购项目竞争性谈判文件.doc" \l "_Toc95686001" </w:instrText>
      </w:r>
      <w:r>
        <w:rPr>
          <w:rStyle w:val="24"/>
          <w:rFonts w:ascii="宋体" w:hAnsi="宋体"/>
          <w:highlight w:val="none"/>
        </w:rPr>
        <w:fldChar w:fldCharType="separate"/>
      </w:r>
      <w:r>
        <w:rPr>
          <w:rStyle w:val="24"/>
          <w:rFonts w:hint="eastAsia" w:ascii="宋体" w:hAnsi="宋体"/>
          <w:highlight w:val="none"/>
        </w:rPr>
        <w:t xml:space="preserve">第五章 </w:t>
      </w:r>
      <w:r>
        <w:rPr>
          <w:rStyle w:val="24"/>
          <w:rFonts w:hint="eastAsia" w:ascii="宋体" w:hAnsi="宋体"/>
          <w:highlight w:val="none"/>
          <w:lang w:val="en-US" w:eastAsia="zh-CN"/>
        </w:rPr>
        <w:t>评审方法..............................................................</w:t>
      </w:r>
      <w:r>
        <w:rPr>
          <w:rStyle w:val="24"/>
          <w:rFonts w:hint="eastAsia" w:ascii="宋体" w:hAnsi="宋体"/>
          <w:color w:val="auto"/>
          <w:highlight w:val="none"/>
          <w:lang w:val="en-US" w:eastAsia="zh-CN"/>
        </w:rPr>
        <w:t>3</w:t>
      </w:r>
      <w:r>
        <w:rPr>
          <w:rStyle w:val="24"/>
          <w:rFonts w:ascii="宋体" w:hAnsi="宋体"/>
          <w:highlight w:val="none"/>
        </w:rPr>
        <w:fldChar w:fldCharType="end"/>
      </w:r>
      <w:r>
        <w:rPr>
          <w:rStyle w:val="24"/>
          <w:rFonts w:hint="eastAsia" w:ascii="宋体" w:hAnsi="宋体"/>
          <w:highlight w:val="none"/>
          <w:lang w:val="en-US" w:eastAsia="zh-CN"/>
        </w:rPr>
        <w:t>6</w:t>
      </w:r>
    </w:p>
    <w:p>
      <w:pPr>
        <w:rPr>
          <w:rFonts w:hint="eastAsia" w:eastAsia="宋体"/>
          <w:highlight w:val="none"/>
          <w:lang w:val="en-US" w:eastAsia="zh-CN"/>
        </w:rPr>
      </w:pPr>
      <w:r>
        <w:rPr>
          <w:rStyle w:val="24"/>
          <w:rFonts w:ascii="宋体" w:hAnsi="宋体"/>
          <w:highlight w:val="none"/>
        </w:rPr>
        <w:fldChar w:fldCharType="begin"/>
      </w:r>
      <w:r>
        <w:rPr>
          <w:rStyle w:val="24"/>
          <w:rFonts w:ascii="宋体" w:hAnsi="宋体"/>
          <w:highlight w:val="none"/>
        </w:rPr>
        <w:instrText xml:space="preserve"> HYPERLINK "file:///E:\\政府采购\\2022\\004.02%20扬州市中医院被服布类采购项目\\2%20招标文件\\扬州市中医院被服布类采购项目竞争性谈判文件.doc" \l "_Toc95686001" </w:instrText>
      </w:r>
      <w:r>
        <w:rPr>
          <w:rStyle w:val="24"/>
          <w:rFonts w:ascii="宋体" w:hAnsi="宋体"/>
          <w:highlight w:val="none"/>
        </w:rPr>
        <w:fldChar w:fldCharType="separate"/>
      </w:r>
      <w:r>
        <w:rPr>
          <w:rStyle w:val="24"/>
          <w:rFonts w:hint="eastAsia" w:ascii="宋体" w:hAnsi="宋体"/>
          <w:highlight w:val="none"/>
        </w:rPr>
        <w:t xml:space="preserve">第六章 </w:t>
      </w:r>
      <w:r>
        <w:rPr>
          <w:rStyle w:val="24"/>
          <w:rFonts w:hint="eastAsia" w:ascii="宋体" w:hAnsi="宋体"/>
          <w:highlight w:val="none"/>
          <w:lang w:eastAsia="zh-CN"/>
        </w:rPr>
        <w:t>磋商</w:t>
      </w:r>
      <w:r>
        <w:rPr>
          <w:rStyle w:val="24"/>
          <w:rFonts w:hint="eastAsia" w:ascii="宋体" w:hAnsi="宋体"/>
          <w:highlight w:val="none"/>
        </w:rPr>
        <w:t>响应文件格式</w:t>
      </w:r>
      <w:r>
        <w:rPr>
          <w:rStyle w:val="24"/>
          <w:rFonts w:hint="eastAsia" w:ascii="宋体" w:hAnsi="宋体"/>
          <w:color w:val="auto"/>
          <w:highlight w:val="none"/>
        </w:rPr>
        <w:tab/>
      </w:r>
      <w:r>
        <w:rPr>
          <w:rStyle w:val="24"/>
          <w:rFonts w:hint="eastAsia" w:ascii="宋体" w:hAnsi="宋体"/>
          <w:color w:val="auto"/>
          <w:highlight w:val="none"/>
        </w:rPr>
        <w:t>.....................................................</w:t>
      </w:r>
      <w:r>
        <w:rPr>
          <w:rStyle w:val="24"/>
          <w:rFonts w:hint="eastAsia" w:ascii="宋体" w:hAnsi="宋体"/>
          <w:color w:val="auto"/>
          <w:highlight w:val="none"/>
          <w:lang w:val="en-US" w:eastAsia="zh-CN"/>
        </w:rPr>
        <w:t>4</w:t>
      </w:r>
      <w:r>
        <w:rPr>
          <w:rStyle w:val="24"/>
          <w:rFonts w:ascii="宋体" w:hAnsi="宋体"/>
          <w:highlight w:val="none"/>
        </w:rPr>
        <w:fldChar w:fldCharType="end"/>
      </w:r>
      <w:r>
        <w:rPr>
          <w:rStyle w:val="24"/>
          <w:rFonts w:hint="eastAsia" w:ascii="宋体" w:hAnsi="宋体"/>
          <w:highlight w:val="none"/>
          <w:lang w:val="en-US" w:eastAsia="zh-CN"/>
        </w:rPr>
        <w:t>0</w:t>
      </w:r>
    </w:p>
    <w:p>
      <w:pPr>
        <w:jc w:val="center"/>
        <w:rPr>
          <w:rFonts w:hint="eastAsia" w:ascii="宋体" w:hAnsi="宋体"/>
          <w:bCs/>
          <w:highlight w:val="none"/>
          <w:lang w:val="zh-CN"/>
        </w:rPr>
      </w:pPr>
      <w:r>
        <w:rPr>
          <w:rFonts w:hint="eastAsia" w:ascii="宋体" w:hAnsi="宋体"/>
          <w:bCs/>
          <w:highlight w:val="none"/>
          <w:lang w:val="zh-CN"/>
        </w:rPr>
        <w:fldChar w:fldCharType="end"/>
      </w:r>
    </w:p>
    <w:p>
      <w:pPr>
        <w:pStyle w:val="8"/>
        <w:rPr>
          <w:rFonts w:hint="eastAsia" w:ascii="宋体" w:hAnsi="宋体"/>
          <w:bCs/>
          <w:highlight w:val="none"/>
          <w:lang w:val="zh-CN"/>
        </w:rPr>
      </w:pPr>
    </w:p>
    <w:p>
      <w:pPr>
        <w:pStyle w:val="9"/>
        <w:rPr>
          <w:rFonts w:hint="eastAsia" w:ascii="宋体" w:hAnsi="宋体"/>
          <w:bCs/>
          <w:highlight w:val="none"/>
          <w:lang w:val="zh-CN"/>
        </w:rPr>
      </w:pPr>
    </w:p>
    <w:p>
      <w:pPr>
        <w:pStyle w:val="9"/>
        <w:rPr>
          <w:rFonts w:hint="eastAsia" w:ascii="宋体" w:hAnsi="宋体"/>
          <w:bCs/>
          <w:highlight w:val="none"/>
          <w:lang w:val="zh-CN"/>
        </w:rPr>
      </w:pPr>
    </w:p>
    <w:p>
      <w:pPr>
        <w:pStyle w:val="9"/>
        <w:rPr>
          <w:rFonts w:hint="eastAsia" w:ascii="宋体" w:hAnsi="宋体"/>
          <w:bCs/>
          <w:highlight w:val="none"/>
          <w:lang w:val="zh-CN"/>
        </w:rPr>
      </w:pPr>
    </w:p>
    <w:p>
      <w:pPr>
        <w:pStyle w:val="9"/>
        <w:rPr>
          <w:rFonts w:hint="eastAsia" w:ascii="宋体" w:hAnsi="宋体"/>
          <w:bCs/>
          <w:highlight w:val="none"/>
          <w:lang w:val="zh-CN"/>
        </w:rPr>
      </w:pPr>
    </w:p>
    <w:p>
      <w:pPr>
        <w:pStyle w:val="9"/>
        <w:rPr>
          <w:rFonts w:hint="eastAsia" w:ascii="宋体" w:hAnsi="宋体"/>
          <w:bCs/>
          <w:highlight w:val="none"/>
          <w:lang w:val="zh-CN"/>
        </w:rPr>
      </w:pPr>
    </w:p>
    <w:p>
      <w:pPr>
        <w:pStyle w:val="9"/>
        <w:rPr>
          <w:rFonts w:hint="eastAsia" w:ascii="宋体" w:hAnsi="宋体"/>
          <w:bCs/>
          <w:highlight w:val="none"/>
          <w:lang w:val="zh-CN"/>
        </w:rPr>
      </w:pPr>
    </w:p>
    <w:p>
      <w:pPr>
        <w:pStyle w:val="9"/>
        <w:rPr>
          <w:rFonts w:hint="eastAsia" w:ascii="宋体" w:hAnsi="宋体"/>
          <w:bCs/>
          <w:highlight w:val="none"/>
          <w:lang w:val="zh-CN"/>
        </w:rPr>
      </w:pPr>
    </w:p>
    <w:p>
      <w:pPr>
        <w:pStyle w:val="9"/>
        <w:rPr>
          <w:rFonts w:hint="eastAsia" w:ascii="宋体" w:hAnsi="宋体"/>
          <w:bCs/>
          <w:highlight w:val="none"/>
          <w:lang w:val="zh-CN"/>
        </w:rPr>
      </w:pPr>
    </w:p>
    <w:p>
      <w:pPr>
        <w:pStyle w:val="9"/>
        <w:rPr>
          <w:rFonts w:hint="eastAsia" w:ascii="宋体" w:hAnsi="宋体"/>
          <w:bCs/>
          <w:highlight w:val="none"/>
          <w:lang w:val="zh-CN"/>
        </w:rPr>
      </w:pPr>
    </w:p>
    <w:p>
      <w:pPr>
        <w:pStyle w:val="9"/>
        <w:rPr>
          <w:rFonts w:hint="eastAsia" w:ascii="宋体" w:hAnsi="宋体"/>
          <w:bCs/>
          <w:highlight w:val="none"/>
          <w:lang w:val="zh-CN"/>
        </w:rPr>
      </w:pPr>
    </w:p>
    <w:p>
      <w:pPr>
        <w:pStyle w:val="9"/>
        <w:rPr>
          <w:rFonts w:hint="eastAsia" w:ascii="宋体" w:hAnsi="宋体"/>
          <w:bCs/>
          <w:highlight w:val="none"/>
          <w:lang w:val="zh-CN"/>
        </w:rPr>
      </w:pPr>
    </w:p>
    <w:p>
      <w:pPr>
        <w:pStyle w:val="9"/>
        <w:rPr>
          <w:rFonts w:hint="eastAsia" w:ascii="宋体" w:hAnsi="宋体"/>
          <w:bCs/>
          <w:highlight w:val="none"/>
          <w:lang w:val="zh-CN"/>
        </w:rPr>
      </w:pPr>
    </w:p>
    <w:p>
      <w:pPr>
        <w:pStyle w:val="9"/>
        <w:rPr>
          <w:rFonts w:hint="eastAsia" w:ascii="宋体" w:hAnsi="宋体"/>
          <w:bCs/>
          <w:highlight w:val="none"/>
          <w:lang w:val="zh-CN"/>
        </w:rPr>
      </w:pPr>
    </w:p>
    <w:p>
      <w:pPr>
        <w:pStyle w:val="2"/>
        <w:numPr>
          <w:ilvl w:val="0"/>
          <w:numId w:val="1"/>
        </w:numPr>
        <w:jc w:val="center"/>
        <w:rPr>
          <w:rFonts w:hint="eastAsia" w:ascii="宋体" w:hAnsi="宋体"/>
          <w:sz w:val="32"/>
          <w:szCs w:val="32"/>
          <w:highlight w:val="none"/>
          <w:lang w:eastAsia="zh-CN"/>
        </w:rPr>
      </w:pPr>
      <w:bookmarkStart w:id="1" w:name="_Toc127367123"/>
      <w:r>
        <w:rPr>
          <w:rFonts w:hint="eastAsia" w:ascii="宋体" w:hAnsi="宋体"/>
          <w:sz w:val="32"/>
          <w:szCs w:val="32"/>
          <w:highlight w:val="none"/>
          <w:lang w:eastAsia="zh-CN"/>
        </w:rPr>
        <w:t>仪征筑苑工程造价咨询有限公司关于仪征市 2024 年堤坝白蚁防治项目的</w:t>
      </w:r>
      <w:bookmarkEnd w:id="1"/>
      <w:r>
        <w:rPr>
          <w:rFonts w:hint="eastAsia" w:ascii="宋体" w:hAnsi="宋体"/>
          <w:sz w:val="32"/>
          <w:szCs w:val="32"/>
          <w:highlight w:val="none"/>
          <w:lang w:eastAsia="zh-CN"/>
        </w:rPr>
        <w:t>竞争性磋商公告</w:t>
      </w:r>
    </w:p>
    <w:p>
      <w:pPr>
        <w:rPr>
          <w:rFonts w:hint="eastAsia" w:ascii="宋体" w:hAnsi="宋体"/>
          <w:sz w:val="32"/>
          <w:szCs w:val="32"/>
          <w:highlight w:val="none"/>
          <w:lang w:eastAsia="zh-CN"/>
        </w:rPr>
      </w:pPr>
    </w:p>
    <w:p>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b/>
          <w:szCs w:val="21"/>
          <w:highlight w:val="none"/>
        </w:rPr>
      </w:pPr>
      <w:r>
        <w:rPr>
          <w:rFonts w:hint="eastAsia" w:ascii="宋体" w:hAnsi="宋体" w:cs="宋体"/>
          <w:b/>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szCs w:val="21"/>
          <w:highlight w:val="none"/>
        </w:rPr>
      </w:pPr>
      <w:r>
        <w:rPr>
          <w:rFonts w:hint="eastAsia" w:ascii="宋体" w:hAnsi="宋体" w:cs="宋体"/>
          <w:szCs w:val="21"/>
          <w:highlight w:val="none"/>
          <w:u w:val="single"/>
          <w:lang w:eastAsia="zh-CN"/>
        </w:rPr>
        <w:t>仪征市 2024 年堤坝白蚁防治项目</w:t>
      </w:r>
      <w:r>
        <w:rPr>
          <w:rFonts w:hint="eastAsia" w:ascii="宋体" w:hAnsi="宋体" w:cs="宋体"/>
          <w:szCs w:val="21"/>
          <w:highlight w:val="none"/>
        </w:rPr>
        <w:t>的潜在供应商</w:t>
      </w:r>
      <w:r>
        <w:rPr>
          <w:rFonts w:hint="eastAsia" w:ascii="宋体" w:hAnsi="宋体" w:cs="宋体"/>
          <w:szCs w:val="21"/>
          <w:highlight w:val="none"/>
          <w:u w:val="none"/>
        </w:rPr>
        <w:t>可在</w:t>
      </w:r>
      <w:r>
        <w:rPr>
          <w:rFonts w:hint="eastAsia" w:ascii="宋体" w:hAnsi="宋体" w:eastAsia="宋体" w:cs="宋体"/>
          <w:szCs w:val="21"/>
          <w:highlight w:val="none"/>
          <w:u w:val="single"/>
        </w:rPr>
        <w:t>“</w:t>
      </w:r>
      <w:bookmarkStart w:id="36" w:name="_GoBack"/>
      <w:bookmarkEnd w:id="36"/>
      <w:r>
        <w:rPr>
          <w:rFonts w:hint="eastAsia" w:ascii="宋体" w:hAnsi="宋体" w:eastAsia="宋体" w:cs="宋体"/>
          <w:szCs w:val="21"/>
          <w:highlight w:val="none"/>
          <w:u w:val="single"/>
          <w:lang w:eastAsia="zh-CN"/>
        </w:rPr>
        <w:t>仪征</w:t>
      </w:r>
      <w:r>
        <w:rPr>
          <w:rFonts w:hint="eastAsia" w:ascii="宋体" w:hAnsi="宋体" w:eastAsia="宋体" w:cs="宋体"/>
          <w:szCs w:val="21"/>
          <w:highlight w:val="none"/>
          <w:u w:val="single"/>
        </w:rPr>
        <w:t>市政府采购网”“扬州市政府采购网”、“江苏省政府采购网”</w:t>
      </w:r>
      <w:r>
        <w:rPr>
          <w:rFonts w:hint="eastAsia" w:ascii="宋体" w:hAnsi="宋体" w:eastAsia="宋体" w:cs="宋体"/>
          <w:szCs w:val="21"/>
          <w:highlight w:val="none"/>
          <w:u w:val="single"/>
          <w:lang w:val="en-US" w:eastAsia="zh-CN"/>
        </w:rPr>
        <w:t>“中国政府采购网”</w:t>
      </w:r>
      <w:r>
        <w:rPr>
          <w:rFonts w:hint="eastAsia" w:ascii="宋体" w:hAnsi="宋体" w:cs="宋体"/>
          <w:szCs w:val="21"/>
          <w:highlight w:val="none"/>
          <w:u w:val="none"/>
        </w:rPr>
        <w:t>自行免费下载</w:t>
      </w:r>
      <w:r>
        <w:rPr>
          <w:rFonts w:hint="eastAsia" w:ascii="宋体" w:hAnsi="宋体" w:cs="宋体"/>
          <w:szCs w:val="21"/>
          <w:highlight w:val="none"/>
        </w:rPr>
        <w:t>采购文件，并于</w:t>
      </w:r>
      <w:r>
        <w:rPr>
          <w:rFonts w:ascii="宋体" w:hAnsi="宋体" w:cs="宋体"/>
          <w:bCs/>
          <w:szCs w:val="21"/>
          <w:highlight w:val="none"/>
          <w:u w:val="single"/>
        </w:rPr>
        <w:t>202</w:t>
      </w:r>
      <w:r>
        <w:rPr>
          <w:rFonts w:hint="eastAsia" w:ascii="宋体" w:hAnsi="宋体" w:cs="宋体"/>
          <w:bCs/>
          <w:szCs w:val="21"/>
          <w:highlight w:val="none"/>
          <w:u w:val="single"/>
          <w:lang w:val="en-US" w:eastAsia="zh-CN"/>
        </w:rPr>
        <w:t>4</w:t>
      </w:r>
      <w:r>
        <w:rPr>
          <w:rFonts w:ascii="宋体" w:hAnsi="宋体" w:cs="宋体"/>
          <w:bCs/>
          <w:szCs w:val="21"/>
          <w:highlight w:val="none"/>
          <w:u w:val="single"/>
        </w:rPr>
        <w:t>年</w:t>
      </w:r>
      <w:r>
        <w:rPr>
          <w:rFonts w:hint="eastAsia" w:ascii="宋体" w:hAnsi="宋体" w:cs="宋体"/>
          <w:bCs/>
          <w:szCs w:val="21"/>
          <w:highlight w:val="none"/>
          <w:u w:val="single"/>
          <w:lang w:val="en-US" w:eastAsia="zh-CN"/>
        </w:rPr>
        <w:t>06</w:t>
      </w:r>
      <w:r>
        <w:rPr>
          <w:rFonts w:ascii="宋体" w:hAnsi="宋体" w:cs="宋体"/>
          <w:bCs/>
          <w:szCs w:val="21"/>
          <w:highlight w:val="none"/>
          <w:u w:val="single"/>
        </w:rPr>
        <w:t>月</w:t>
      </w:r>
      <w:r>
        <w:rPr>
          <w:rFonts w:hint="eastAsia" w:ascii="宋体" w:hAnsi="宋体" w:cs="宋体"/>
          <w:bCs/>
          <w:szCs w:val="21"/>
          <w:highlight w:val="none"/>
          <w:u w:val="single"/>
          <w:lang w:val="en-US" w:eastAsia="zh-CN"/>
        </w:rPr>
        <w:t>11</w:t>
      </w:r>
      <w:r>
        <w:rPr>
          <w:rFonts w:ascii="宋体" w:hAnsi="宋体" w:cs="宋体"/>
          <w:bCs/>
          <w:szCs w:val="21"/>
          <w:highlight w:val="none"/>
          <w:u w:val="single"/>
        </w:rPr>
        <w:t>日</w:t>
      </w:r>
      <w:r>
        <w:rPr>
          <w:rFonts w:hint="eastAsia" w:ascii="宋体" w:hAnsi="宋体" w:cs="宋体"/>
          <w:bCs/>
          <w:szCs w:val="21"/>
          <w:highlight w:val="none"/>
          <w:u w:val="single"/>
          <w:lang w:val="en-US" w:eastAsia="zh-CN"/>
        </w:rPr>
        <w:t>09</w:t>
      </w:r>
      <w:r>
        <w:rPr>
          <w:rFonts w:ascii="宋体" w:hAnsi="宋体" w:cs="宋体"/>
          <w:bCs/>
          <w:szCs w:val="21"/>
          <w:highlight w:val="none"/>
          <w:u w:val="single"/>
        </w:rPr>
        <w:t>点</w:t>
      </w:r>
      <w:r>
        <w:rPr>
          <w:rFonts w:hint="eastAsia" w:ascii="宋体" w:hAnsi="宋体" w:cs="宋体"/>
          <w:bCs/>
          <w:szCs w:val="21"/>
          <w:highlight w:val="none"/>
          <w:u w:val="single"/>
          <w:lang w:val="en-US" w:eastAsia="zh-CN"/>
        </w:rPr>
        <w:t>0</w:t>
      </w:r>
      <w:r>
        <w:rPr>
          <w:rFonts w:ascii="宋体" w:hAnsi="宋体" w:cs="宋体"/>
          <w:bCs/>
          <w:szCs w:val="21"/>
          <w:highlight w:val="none"/>
          <w:u w:val="single"/>
        </w:rPr>
        <w:t>0分</w:t>
      </w:r>
      <w:r>
        <w:rPr>
          <w:rFonts w:hint="eastAsia" w:ascii="宋体" w:hAnsi="宋体" w:cs="宋体"/>
          <w:bCs/>
          <w:szCs w:val="21"/>
          <w:highlight w:val="none"/>
        </w:rPr>
        <w:t>（北京时间）前提交响应文件</w:t>
      </w:r>
      <w:r>
        <w:rPr>
          <w:rFonts w:hint="eastAsia" w:ascii="宋体" w:hAnsi="宋体" w:cs="宋体"/>
          <w:szCs w:val="21"/>
          <w:highlight w:val="none"/>
        </w:rPr>
        <w:t>。</w:t>
      </w:r>
    </w:p>
    <w:p>
      <w:pPr>
        <w:rPr>
          <w:rFonts w:hint="eastAsia" w:ascii="宋体" w:hAnsi="宋体"/>
          <w:sz w:val="32"/>
          <w:szCs w:val="32"/>
          <w:highlight w:val="none"/>
          <w:lang w:eastAsia="zh-CN"/>
        </w:rPr>
      </w:pPr>
    </w:p>
    <w:p>
      <w:pPr>
        <w:tabs>
          <w:tab w:val="left" w:pos="266"/>
        </w:tabs>
        <w:spacing w:line="360" w:lineRule="auto"/>
        <w:rPr>
          <w:rFonts w:hint="eastAsia" w:ascii="宋体" w:hAnsi="宋体" w:eastAsia="宋体" w:cs="宋体"/>
          <w:b/>
          <w:bCs/>
          <w:color w:val="000000"/>
          <w:kern w:val="0"/>
          <w:szCs w:val="22"/>
          <w:highlight w:val="none"/>
        </w:rPr>
      </w:pPr>
      <w:r>
        <w:rPr>
          <w:rFonts w:hint="eastAsia" w:ascii="宋体" w:hAnsi="宋体" w:eastAsia="宋体" w:cs="宋体"/>
          <w:b/>
          <w:bCs/>
          <w:color w:val="000000"/>
          <w:kern w:val="0"/>
          <w:szCs w:val="22"/>
          <w:highlight w:val="none"/>
          <w:lang w:val="en-US" w:eastAsia="zh-CN"/>
        </w:rPr>
        <w:t>一、项目基本情况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项目编号：YZZY-20240</w:t>
      </w:r>
      <w:r>
        <w:rPr>
          <w:rFonts w:hint="eastAsia" w:ascii="宋体" w:hAnsi="宋体" w:cs="宋体"/>
          <w:szCs w:val="21"/>
          <w:highlight w:val="none"/>
          <w:lang w:val="en-US" w:eastAsia="zh-CN"/>
        </w:rPr>
        <w:t>6</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项目名称：</w:t>
      </w:r>
      <w:r>
        <w:rPr>
          <w:rFonts w:hint="eastAsia" w:ascii="宋体" w:hAnsi="宋体" w:cs="宋体"/>
          <w:szCs w:val="21"/>
          <w:highlight w:val="none"/>
          <w:lang w:val="en-US" w:eastAsia="zh-CN"/>
        </w:rPr>
        <w:t>仪征市 2024 年堤坝白蚁防治项目</w:t>
      </w:r>
      <w:r>
        <w:rPr>
          <w:rFonts w:hint="eastAsia" w:ascii="宋体" w:hAnsi="宋体" w:eastAsia="宋体" w:cs="宋体"/>
          <w:szCs w:val="21"/>
          <w:highlight w:val="none"/>
          <w:lang w:val="en-US" w:eastAsia="zh-CN"/>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采购方式：竞争性磋商 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预算金额：</w:t>
      </w:r>
      <w:r>
        <w:rPr>
          <w:rFonts w:hint="eastAsia" w:ascii="宋体" w:hAnsi="宋体" w:cs="宋体"/>
          <w:szCs w:val="21"/>
          <w:highlight w:val="none"/>
          <w:lang w:val="en-US" w:eastAsia="zh-CN"/>
        </w:rPr>
        <w:t>79.94</w:t>
      </w:r>
      <w:r>
        <w:rPr>
          <w:rFonts w:hint="eastAsia" w:ascii="宋体" w:hAnsi="宋体" w:eastAsia="宋体" w:cs="宋体"/>
          <w:szCs w:val="21"/>
          <w:highlight w:val="none"/>
          <w:lang w:val="en-US" w:eastAsia="zh-CN"/>
        </w:rPr>
        <w:t>万元 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投标</w:t>
      </w:r>
      <w:r>
        <w:rPr>
          <w:rFonts w:hint="eastAsia" w:ascii="宋体" w:hAnsi="宋体" w:cs="宋体"/>
          <w:szCs w:val="21"/>
          <w:highlight w:val="none"/>
          <w:lang w:val="en-US" w:eastAsia="zh-CN"/>
        </w:rPr>
        <w:t>最高</w:t>
      </w:r>
      <w:r>
        <w:rPr>
          <w:rFonts w:hint="eastAsia" w:ascii="宋体" w:hAnsi="宋体" w:eastAsia="宋体" w:cs="宋体"/>
          <w:szCs w:val="21"/>
          <w:highlight w:val="none"/>
          <w:lang w:val="en-US" w:eastAsia="zh-CN"/>
        </w:rPr>
        <w:t>报价：</w:t>
      </w:r>
      <w:r>
        <w:rPr>
          <w:rFonts w:hint="eastAsia" w:ascii="宋体" w:hAnsi="宋体" w:cs="宋体"/>
          <w:szCs w:val="21"/>
          <w:highlight w:val="none"/>
          <w:lang w:val="en-US" w:eastAsia="zh-CN"/>
        </w:rPr>
        <w:t>79.94万元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采购需求：见采购文件第四章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cs="宋体"/>
          <w:color w:val="000000"/>
          <w:highlight w:val="none"/>
          <w:lang w:eastAsia="zh-CN"/>
        </w:rPr>
      </w:pPr>
      <w:r>
        <w:rPr>
          <w:rFonts w:hint="eastAsia" w:ascii="宋体" w:hAnsi="宋体" w:eastAsia="宋体" w:cs="宋体"/>
          <w:szCs w:val="21"/>
          <w:highlight w:val="none"/>
          <w:lang w:val="en-US" w:eastAsia="zh-CN"/>
        </w:rPr>
        <w:t>合同履行期限：</w:t>
      </w:r>
      <w:r>
        <w:rPr>
          <w:rFonts w:hint="eastAsia" w:ascii="宋体" w:hAnsi="宋体" w:cs="Times New Roman"/>
          <w:color w:val="000000"/>
          <w:szCs w:val="21"/>
          <w:highlight w:val="none"/>
          <w:lang w:val="en-US" w:eastAsia="zh-CN"/>
        </w:rPr>
        <w:t>2024年6月开工(具体开工日期以采购人书面通知为准)，至2024年12月15日结束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 w:val="27"/>
          <w:szCs w:val="27"/>
          <w:highlight w:val="none"/>
        </w:rPr>
      </w:pPr>
      <w:r>
        <w:rPr>
          <w:rFonts w:hint="eastAsia" w:ascii="宋体" w:hAnsi="宋体" w:eastAsia="宋体" w:cs="宋体"/>
          <w:szCs w:val="21"/>
          <w:highlight w:val="none"/>
          <w:lang w:val="en-US" w:eastAsia="zh-CN"/>
        </w:rPr>
        <w:t>本项目（是/否）接受联合体投标：不接受联合体</w:t>
      </w:r>
      <w:r>
        <w:rPr>
          <w:rFonts w:hint="eastAsia" w:ascii="宋体" w:hAnsi="宋体" w:eastAsia="宋体" w:cs="宋体"/>
          <w:i w:val="0"/>
          <w:iCs w:val="0"/>
          <w:caps w:val="0"/>
          <w:color w:val="333333"/>
          <w:spacing w:val="0"/>
          <w:kern w:val="0"/>
          <w:sz w:val="27"/>
          <w:szCs w:val="27"/>
          <w:highlight w:val="none"/>
          <w:lang w:val="en-US" w:eastAsia="zh-CN" w:bidi="ar"/>
        </w:rPr>
        <w:t> </w:t>
      </w:r>
    </w:p>
    <w:p>
      <w:pPr>
        <w:tabs>
          <w:tab w:val="left" w:pos="266"/>
        </w:tabs>
        <w:spacing w:line="360" w:lineRule="auto"/>
        <w:rPr>
          <w:rFonts w:hint="eastAsia" w:ascii="宋体" w:hAnsi="宋体" w:eastAsia="宋体" w:cs="宋体"/>
          <w:b/>
          <w:bCs/>
          <w:color w:val="000000"/>
          <w:kern w:val="0"/>
          <w:szCs w:val="22"/>
          <w:highlight w:val="none"/>
          <w:lang w:val="en-US" w:eastAsia="zh-CN"/>
        </w:rPr>
      </w:pPr>
      <w:r>
        <w:rPr>
          <w:rFonts w:hint="eastAsia" w:ascii="宋体" w:hAnsi="宋体" w:eastAsia="宋体" w:cs="宋体"/>
          <w:b/>
          <w:bCs/>
          <w:color w:val="000000"/>
          <w:kern w:val="0"/>
          <w:szCs w:val="22"/>
          <w:highlight w:val="none"/>
          <w:lang w:val="en-US" w:eastAsia="zh-CN"/>
        </w:rPr>
        <w:t>二、申请人的资格要求：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1.满足《中华人民共和国政府采购法》第二十二条规定，并提供下列材料：</w:t>
      </w:r>
    </w:p>
    <w:p>
      <w:pPr>
        <w:spacing w:line="360" w:lineRule="auto"/>
        <w:ind w:firstLine="420" w:firstLineChars="200"/>
        <w:rPr>
          <w:rFonts w:hint="eastAsia" w:ascii="宋体" w:hAnsi="宋体" w:cs="宋体"/>
          <w:i/>
          <w:iCs/>
          <w:szCs w:val="21"/>
          <w:highlight w:val="none"/>
          <w:u w:val="single"/>
        </w:rPr>
      </w:pPr>
      <w:r>
        <w:rPr>
          <w:rFonts w:hint="eastAsia" w:ascii="宋体" w:hAnsi="宋体" w:cs="宋体"/>
          <w:i/>
          <w:iCs/>
          <w:szCs w:val="21"/>
          <w:highlight w:val="none"/>
          <w:u w:val="single"/>
        </w:rPr>
        <w:t>1.1法人或者其他组织的营业执照等证明文件，自然人的身份证明</w:t>
      </w:r>
    </w:p>
    <w:p>
      <w:pPr>
        <w:spacing w:line="360" w:lineRule="auto"/>
        <w:ind w:firstLine="420" w:firstLineChars="200"/>
        <w:rPr>
          <w:rFonts w:hint="eastAsia" w:ascii="宋体" w:hAnsi="宋体" w:cs="宋体"/>
          <w:i/>
          <w:iCs/>
          <w:szCs w:val="21"/>
          <w:highlight w:val="none"/>
          <w:u w:val="single"/>
        </w:rPr>
      </w:pPr>
      <w:r>
        <w:rPr>
          <w:rFonts w:hint="eastAsia" w:ascii="宋体" w:hAnsi="宋体" w:cs="宋体"/>
          <w:i/>
          <w:iCs/>
          <w:szCs w:val="21"/>
          <w:highlight w:val="none"/>
          <w:u w:val="single"/>
        </w:rPr>
        <w:t>1.2 依法缴纳职工社会保障资金的证明材料</w:t>
      </w:r>
      <w:r>
        <w:rPr>
          <w:rFonts w:hint="eastAsia" w:ascii="宋体" w:hAnsi="宋体" w:cs="宋体"/>
          <w:b/>
          <w:bCs/>
          <w:i/>
          <w:iCs/>
          <w:szCs w:val="21"/>
          <w:highlight w:val="none"/>
          <w:u w:val="single"/>
        </w:rPr>
        <w:t>(税务、银行或社会保险基金管理部门出具的近三个月内任意一个月缴纳职工社会保障资金的缴款凭证或缴款证明)（供应商依法享受缓缴、免缴的提供证明材料）</w:t>
      </w:r>
    </w:p>
    <w:p>
      <w:pPr>
        <w:spacing w:line="360" w:lineRule="auto"/>
        <w:ind w:firstLine="420" w:firstLineChars="200"/>
        <w:rPr>
          <w:rFonts w:hint="eastAsia" w:ascii="宋体" w:hAnsi="宋体"/>
          <w:b/>
          <w:bCs/>
          <w:i/>
          <w:iCs/>
          <w:color w:val="FF0000"/>
          <w:highlight w:val="none"/>
          <w:u w:val="single"/>
        </w:rPr>
      </w:pPr>
      <w:r>
        <w:rPr>
          <w:rFonts w:hint="eastAsia" w:ascii="宋体" w:hAnsi="宋体" w:cs="宋体"/>
          <w:i/>
          <w:iCs/>
          <w:szCs w:val="21"/>
          <w:highlight w:val="none"/>
          <w:u w:val="single"/>
        </w:rPr>
        <w:t>1.3 供应商近三个月内任意一份依法纳税的缴款凭证</w:t>
      </w:r>
      <w:r>
        <w:rPr>
          <w:rFonts w:hint="eastAsia" w:ascii="宋体" w:hAnsi="宋体" w:cs="宋体"/>
          <w:b/>
          <w:bCs/>
          <w:i/>
          <w:iCs/>
          <w:szCs w:val="21"/>
          <w:highlight w:val="none"/>
          <w:u w:val="single"/>
        </w:rPr>
        <w:t>（供应商依法享受缓缴、免缴的提供证明材料）</w:t>
      </w:r>
    </w:p>
    <w:p>
      <w:pPr>
        <w:spacing w:line="360" w:lineRule="auto"/>
        <w:ind w:firstLine="420" w:firstLineChars="200"/>
        <w:rPr>
          <w:rFonts w:hint="eastAsia" w:ascii="宋体" w:hAnsi="宋体" w:cs="宋体"/>
          <w:b/>
          <w:bCs/>
          <w:i/>
          <w:iCs/>
          <w:szCs w:val="21"/>
          <w:highlight w:val="none"/>
          <w:u w:val="single"/>
        </w:rPr>
      </w:pPr>
      <w:r>
        <w:rPr>
          <w:rFonts w:hint="eastAsia" w:ascii="宋体" w:hAnsi="宋体" w:cs="宋体"/>
          <w:i/>
          <w:iCs/>
          <w:szCs w:val="21"/>
          <w:highlight w:val="none"/>
          <w:u w:val="single"/>
        </w:rPr>
        <w:t xml:space="preserve">1.4 </w:t>
      </w:r>
      <w:r>
        <w:rPr>
          <w:rFonts w:hint="eastAsia" w:ascii="宋体" w:hAnsi="宋体" w:cs="宋体"/>
          <w:i/>
          <w:iCs/>
          <w:szCs w:val="21"/>
          <w:highlight w:val="none"/>
          <w:u w:val="single"/>
          <w:lang w:eastAsia="zh-CN"/>
        </w:rPr>
        <w:t>与</w:t>
      </w:r>
      <w:r>
        <w:rPr>
          <w:rFonts w:hint="eastAsia" w:ascii="宋体" w:hAnsi="宋体" w:cs="宋体"/>
          <w:i/>
          <w:iCs/>
          <w:szCs w:val="21"/>
          <w:highlight w:val="none"/>
          <w:u w:val="single"/>
          <w:lang w:val="en-US" w:eastAsia="zh-CN"/>
        </w:rPr>
        <w:t>1.3相对应的申报表或</w:t>
      </w:r>
      <w:r>
        <w:rPr>
          <w:rFonts w:hint="eastAsia" w:ascii="宋体" w:hAnsi="宋体" w:cs="宋体"/>
          <w:i/>
          <w:iCs/>
          <w:szCs w:val="21"/>
          <w:highlight w:val="none"/>
          <w:u w:val="single"/>
        </w:rPr>
        <w:t>上一年度的财务报告情况</w:t>
      </w:r>
      <w:r>
        <w:rPr>
          <w:rFonts w:hint="eastAsia" w:ascii="宋体" w:hAnsi="宋体" w:cs="宋体"/>
          <w:b/>
          <w:bCs/>
          <w:i/>
          <w:iCs/>
          <w:szCs w:val="21"/>
          <w:highlight w:val="none"/>
          <w:u w:val="single"/>
        </w:rPr>
        <w:t>（成立不满一年不需提供）</w:t>
      </w:r>
    </w:p>
    <w:p>
      <w:pPr>
        <w:spacing w:line="360" w:lineRule="auto"/>
        <w:ind w:firstLine="420" w:firstLineChars="200"/>
        <w:rPr>
          <w:rFonts w:hint="eastAsia" w:ascii="宋体" w:hAnsi="宋体" w:cs="宋体"/>
          <w:i/>
          <w:iCs/>
          <w:szCs w:val="21"/>
          <w:highlight w:val="none"/>
          <w:u w:val="single"/>
        </w:rPr>
      </w:pPr>
      <w:r>
        <w:rPr>
          <w:rFonts w:hint="eastAsia" w:ascii="宋体" w:hAnsi="宋体" w:cs="宋体"/>
          <w:i/>
          <w:iCs/>
          <w:szCs w:val="21"/>
          <w:highlight w:val="none"/>
          <w:u w:val="single"/>
        </w:rPr>
        <w:t>1.5 具备履行合同所必需的设备和专业技术能力的证明材料</w:t>
      </w:r>
    </w:p>
    <w:p>
      <w:pPr>
        <w:spacing w:line="360" w:lineRule="auto"/>
        <w:ind w:firstLine="420" w:firstLineChars="200"/>
        <w:rPr>
          <w:rFonts w:hint="eastAsia" w:ascii="宋体" w:hAnsi="宋体" w:cs="宋体"/>
          <w:i/>
          <w:iCs/>
          <w:szCs w:val="21"/>
          <w:highlight w:val="none"/>
          <w:u w:val="single"/>
        </w:rPr>
      </w:pPr>
      <w:r>
        <w:rPr>
          <w:rFonts w:hint="eastAsia" w:ascii="宋体" w:hAnsi="宋体" w:cs="宋体"/>
          <w:i/>
          <w:iCs/>
          <w:szCs w:val="21"/>
          <w:highlight w:val="none"/>
          <w:u w:val="single"/>
        </w:rPr>
        <w:t>1.6 参加本次政府采购活动前3年内在经营活动中没有重大违法记录的书面声明</w:t>
      </w:r>
    </w:p>
    <w:p>
      <w:pPr>
        <w:spacing w:line="360" w:lineRule="auto"/>
        <w:ind w:firstLine="420" w:firstLineChars="200"/>
        <w:rPr>
          <w:rFonts w:hint="eastAsia" w:ascii="宋体" w:hAnsi="宋体" w:cs="宋体"/>
          <w:b/>
          <w:bCs/>
          <w:i/>
          <w:iCs/>
          <w:szCs w:val="21"/>
          <w:highlight w:val="none"/>
          <w:u w:val="single"/>
        </w:rPr>
      </w:pPr>
      <w:r>
        <w:rPr>
          <w:rFonts w:hint="eastAsia" w:ascii="宋体" w:hAnsi="宋体" w:cs="宋体"/>
          <w:i/>
          <w:iCs/>
          <w:szCs w:val="21"/>
          <w:highlight w:val="none"/>
          <w:u w:val="single"/>
        </w:rPr>
        <w:t>1.7 未被“信用中国”网站（www.creditchina.gov.cn）、“中国政府采购网"(www.ccgp.gov.cn)列入失信被执行人、重大税收违法案件当事人名单、政府采购严重违法失信行为记录名单</w:t>
      </w:r>
    </w:p>
    <w:p>
      <w:pPr>
        <w:spacing w:line="360" w:lineRule="auto"/>
        <w:ind w:firstLine="420" w:firstLineChars="200"/>
        <w:rPr>
          <w:rFonts w:ascii="宋体" w:hAnsi="宋体" w:cs="宋体"/>
          <w:i/>
          <w:iCs/>
          <w:szCs w:val="21"/>
          <w:highlight w:val="none"/>
          <w:u w:val="single"/>
        </w:rPr>
      </w:pPr>
      <w:r>
        <w:rPr>
          <w:rFonts w:hint="eastAsia" w:ascii="宋体" w:hAnsi="宋体" w:cs="宋体"/>
          <w:i/>
          <w:iCs/>
          <w:szCs w:val="21"/>
          <w:highlight w:val="none"/>
          <w:u w:val="single"/>
        </w:rPr>
        <w:t>1.8供应商信用承诺函</w:t>
      </w:r>
    </w:p>
    <w:p>
      <w:pPr>
        <w:spacing w:line="360" w:lineRule="auto"/>
        <w:ind w:firstLine="420" w:firstLineChars="200"/>
        <w:rPr>
          <w:rFonts w:ascii="宋体" w:hAnsi="宋体" w:cs="Calibri"/>
          <w:szCs w:val="21"/>
          <w:highlight w:val="none"/>
        </w:rPr>
      </w:pPr>
      <w:r>
        <w:rPr>
          <w:rFonts w:hint="eastAsia" w:ascii="宋体" w:hAnsi="宋体" w:cs="宋体"/>
          <w:szCs w:val="21"/>
          <w:highlight w:val="none"/>
        </w:rPr>
        <w:t>2.落实政府采购政策需满足的资格要求：</w:t>
      </w:r>
      <w:r>
        <w:rPr>
          <w:rFonts w:hint="eastAsia" w:ascii="宋体" w:hAnsi="宋体" w:cs="宋体"/>
          <w:i/>
          <w:iCs/>
          <w:color w:val="000000"/>
          <w:szCs w:val="21"/>
          <w:highlight w:val="none"/>
          <w:u w:val="single"/>
        </w:rPr>
        <w:t>根据《政府采购促进中小企业发展管理办法》的规定，本项目专门面向中小企业采购，投标人投标时须提供《中小企业声明函》，《中小企业声明函》不符合要求或未提供的，投标文件无效。</w:t>
      </w:r>
    </w:p>
    <w:p>
      <w:pPr>
        <w:spacing w:line="360" w:lineRule="auto"/>
        <w:ind w:firstLine="420"/>
        <w:rPr>
          <w:rFonts w:ascii="宋体" w:hAnsi="宋体"/>
          <w:i/>
          <w:iCs/>
          <w:highlight w:val="none"/>
          <w:u w:val="single"/>
        </w:rPr>
      </w:pPr>
      <w:r>
        <w:rPr>
          <w:rFonts w:hint="eastAsia" w:ascii="宋体" w:hAnsi="宋体" w:cs="宋体"/>
          <w:szCs w:val="21"/>
          <w:highlight w:val="none"/>
        </w:rPr>
        <w:t>3.本项目的特定资格要求：</w:t>
      </w:r>
      <w:r>
        <w:rPr>
          <w:rFonts w:hint="eastAsia" w:ascii="宋体" w:hAnsi="宋体"/>
          <w:i/>
          <w:iCs/>
          <w:highlight w:val="none"/>
          <w:u w:val="single"/>
          <w:lang w:val="en-US" w:eastAsia="zh-CN"/>
        </w:rPr>
        <w:t>无</w:t>
      </w:r>
      <w:r>
        <w:rPr>
          <w:rFonts w:hint="eastAsia" w:ascii="宋体" w:hAnsi="宋体"/>
          <w:i/>
          <w:iCs/>
          <w:highlight w:val="none"/>
          <w:u w:val="single"/>
        </w:rPr>
        <w:t>。</w:t>
      </w:r>
    </w:p>
    <w:p>
      <w:pPr>
        <w:tabs>
          <w:tab w:val="left" w:pos="266"/>
        </w:tabs>
        <w:spacing w:line="360" w:lineRule="auto"/>
        <w:rPr>
          <w:rFonts w:hint="eastAsia" w:ascii="宋体" w:hAnsi="宋体" w:eastAsia="宋体" w:cs="宋体"/>
          <w:b/>
          <w:bCs/>
          <w:color w:val="000000"/>
          <w:kern w:val="0"/>
          <w:szCs w:val="22"/>
          <w:highlight w:val="none"/>
          <w:lang w:val="en-US" w:eastAsia="zh-CN"/>
        </w:rPr>
      </w:pPr>
      <w:r>
        <w:rPr>
          <w:rFonts w:hint="eastAsia" w:ascii="宋体" w:hAnsi="宋体" w:eastAsia="宋体" w:cs="宋体"/>
          <w:b/>
          <w:bCs/>
          <w:color w:val="000000"/>
          <w:kern w:val="0"/>
          <w:szCs w:val="22"/>
          <w:highlight w:val="none"/>
          <w:lang w:val="en-US" w:eastAsia="zh-CN"/>
        </w:rPr>
        <w:t>三、获取采购文件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1、时间：2024年</w:t>
      </w:r>
      <w:r>
        <w:rPr>
          <w:rFonts w:hint="eastAsia" w:ascii="宋体" w:hAnsi="宋体" w:cs="宋体"/>
          <w:szCs w:val="21"/>
          <w:highlight w:val="none"/>
          <w:lang w:val="en-US" w:eastAsia="zh-CN"/>
        </w:rPr>
        <w:t>05</w:t>
      </w:r>
      <w:r>
        <w:rPr>
          <w:rFonts w:hint="eastAsia" w:ascii="宋体" w:hAnsi="宋体" w:eastAsia="宋体" w:cs="宋体"/>
          <w:szCs w:val="21"/>
          <w:highlight w:val="none"/>
          <w:lang w:val="en-US" w:eastAsia="zh-CN"/>
        </w:rPr>
        <w:t>月</w:t>
      </w:r>
      <w:r>
        <w:rPr>
          <w:rFonts w:hint="eastAsia" w:ascii="宋体" w:hAnsi="宋体" w:cs="宋体"/>
          <w:szCs w:val="21"/>
          <w:highlight w:val="none"/>
          <w:lang w:val="en-US" w:eastAsia="zh-CN"/>
        </w:rPr>
        <w:t>30</w:t>
      </w:r>
      <w:r>
        <w:rPr>
          <w:rFonts w:hint="eastAsia" w:ascii="宋体" w:hAnsi="宋体" w:eastAsia="宋体" w:cs="宋体"/>
          <w:szCs w:val="21"/>
          <w:highlight w:val="none"/>
          <w:lang w:val="en-US" w:eastAsia="zh-CN"/>
        </w:rPr>
        <w:t>日 至2024年</w:t>
      </w:r>
      <w:r>
        <w:rPr>
          <w:rFonts w:hint="eastAsia" w:ascii="宋体" w:hAnsi="宋体" w:cs="宋体"/>
          <w:szCs w:val="21"/>
          <w:highlight w:val="none"/>
          <w:lang w:val="en-US" w:eastAsia="zh-CN"/>
        </w:rPr>
        <w:t>06</w:t>
      </w:r>
      <w:r>
        <w:rPr>
          <w:rFonts w:hint="eastAsia" w:ascii="宋体" w:hAnsi="宋体" w:eastAsia="宋体" w:cs="宋体"/>
          <w:szCs w:val="21"/>
          <w:highlight w:val="none"/>
          <w:lang w:val="en-US" w:eastAsia="zh-CN"/>
        </w:rPr>
        <w:t>月</w:t>
      </w:r>
      <w:r>
        <w:rPr>
          <w:rFonts w:hint="eastAsia" w:ascii="宋体" w:hAnsi="宋体" w:cs="宋体"/>
          <w:szCs w:val="21"/>
          <w:highlight w:val="none"/>
          <w:lang w:val="en-US" w:eastAsia="zh-CN"/>
        </w:rPr>
        <w:t>11</w:t>
      </w:r>
      <w:r>
        <w:rPr>
          <w:rFonts w:hint="eastAsia" w:ascii="宋体" w:hAnsi="宋体" w:eastAsia="宋体" w:cs="宋体"/>
          <w:szCs w:val="21"/>
          <w:highlight w:val="none"/>
          <w:lang w:val="en-US" w:eastAsia="zh-CN"/>
        </w:rPr>
        <w:t>日  ，每天上午00:00-12:00,下午12:00-23:59 （北京时间，法定节假日除外）</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2、地点：“仪征市政府采购网”、“扬州市政府采购网”、“江苏省政府采购网”“中国政府采购网” 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3、方式：本项目采用网上注册登记方式。 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4、售价：0.00元 </w:t>
      </w:r>
    </w:p>
    <w:p>
      <w:pPr>
        <w:tabs>
          <w:tab w:val="left" w:pos="266"/>
        </w:tabs>
        <w:spacing w:line="360" w:lineRule="auto"/>
        <w:rPr>
          <w:rFonts w:hint="eastAsia" w:ascii="宋体" w:hAnsi="宋体" w:eastAsia="宋体" w:cs="宋体"/>
          <w:b/>
          <w:bCs/>
          <w:color w:val="000000"/>
          <w:kern w:val="0"/>
          <w:szCs w:val="22"/>
          <w:highlight w:val="none"/>
          <w:lang w:val="en-US" w:eastAsia="zh-CN"/>
        </w:rPr>
      </w:pPr>
      <w:r>
        <w:rPr>
          <w:rFonts w:hint="eastAsia" w:ascii="宋体" w:hAnsi="宋体" w:eastAsia="宋体" w:cs="宋体"/>
          <w:b/>
          <w:bCs/>
          <w:color w:val="000000"/>
          <w:kern w:val="0"/>
          <w:szCs w:val="22"/>
          <w:highlight w:val="none"/>
          <w:lang w:val="en-US" w:eastAsia="zh-CN"/>
        </w:rPr>
        <w:t>四、响应文件提交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截止时间：2024-</w:t>
      </w:r>
      <w:r>
        <w:rPr>
          <w:rFonts w:hint="eastAsia" w:ascii="宋体" w:hAnsi="宋体" w:cs="宋体"/>
          <w:szCs w:val="21"/>
          <w:highlight w:val="none"/>
          <w:lang w:val="en-US" w:eastAsia="zh-CN"/>
        </w:rPr>
        <w:t>06</w:t>
      </w:r>
      <w:r>
        <w:rPr>
          <w:rFonts w:hint="eastAsia" w:ascii="宋体" w:hAnsi="宋体" w:eastAsia="宋体" w:cs="宋体"/>
          <w:szCs w:val="21"/>
          <w:highlight w:val="none"/>
          <w:lang w:val="en-US" w:eastAsia="zh-CN"/>
        </w:rPr>
        <w:t>-</w:t>
      </w:r>
      <w:r>
        <w:rPr>
          <w:rFonts w:hint="eastAsia" w:ascii="宋体" w:hAnsi="宋体" w:cs="宋体"/>
          <w:szCs w:val="21"/>
          <w:highlight w:val="none"/>
          <w:lang w:val="en-US" w:eastAsia="zh-CN"/>
        </w:rPr>
        <w:t>11  09</w:t>
      </w:r>
      <w:r>
        <w:rPr>
          <w:rFonts w:hint="eastAsia" w:ascii="宋体" w:hAnsi="宋体" w:eastAsia="宋体" w:cs="宋体"/>
          <w:szCs w:val="21"/>
          <w:highlight w:val="none"/>
          <w:lang w:val="en-US" w:eastAsia="zh-CN"/>
        </w:rPr>
        <w:t>:</w:t>
      </w:r>
      <w:r>
        <w:rPr>
          <w:rFonts w:hint="eastAsia" w:ascii="宋体" w:hAnsi="宋体" w:cs="宋体"/>
          <w:szCs w:val="21"/>
          <w:highlight w:val="none"/>
          <w:lang w:val="en-US" w:eastAsia="zh-CN"/>
        </w:rPr>
        <w:t>0</w:t>
      </w:r>
      <w:r>
        <w:rPr>
          <w:rFonts w:hint="eastAsia" w:ascii="宋体" w:hAnsi="宋体" w:eastAsia="宋体" w:cs="宋体"/>
          <w:szCs w:val="21"/>
          <w:highlight w:val="none"/>
          <w:lang w:val="en-US" w:eastAsia="zh-CN"/>
        </w:rPr>
        <w:t>0 （北京时间）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地点：苏采云”系统（网址： http://jszfcg.jsczt.cn/） </w:t>
      </w:r>
    </w:p>
    <w:p>
      <w:pPr>
        <w:tabs>
          <w:tab w:val="left" w:pos="266"/>
        </w:tabs>
        <w:spacing w:line="360" w:lineRule="auto"/>
        <w:rPr>
          <w:rFonts w:hint="eastAsia" w:ascii="宋体" w:hAnsi="宋体" w:eastAsia="宋体" w:cs="宋体"/>
          <w:b/>
          <w:bCs/>
          <w:color w:val="000000"/>
          <w:kern w:val="0"/>
          <w:szCs w:val="22"/>
          <w:highlight w:val="none"/>
          <w:lang w:val="en-US" w:eastAsia="zh-CN"/>
        </w:rPr>
      </w:pPr>
      <w:r>
        <w:rPr>
          <w:rFonts w:hint="eastAsia" w:ascii="宋体" w:hAnsi="宋体" w:eastAsia="宋体" w:cs="宋体"/>
          <w:b/>
          <w:bCs/>
          <w:color w:val="000000"/>
          <w:kern w:val="0"/>
          <w:szCs w:val="22"/>
          <w:highlight w:val="none"/>
          <w:lang w:val="en-US" w:eastAsia="zh-CN"/>
        </w:rPr>
        <w:t>五、开启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时间：2024-</w:t>
      </w:r>
      <w:r>
        <w:rPr>
          <w:rFonts w:hint="eastAsia" w:ascii="宋体" w:hAnsi="宋体" w:cs="宋体"/>
          <w:szCs w:val="21"/>
          <w:highlight w:val="none"/>
          <w:lang w:val="en-US" w:eastAsia="zh-CN"/>
        </w:rPr>
        <w:t>06</w:t>
      </w:r>
      <w:r>
        <w:rPr>
          <w:rFonts w:hint="eastAsia" w:ascii="宋体" w:hAnsi="宋体" w:eastAsia="宋体" w:cs="宋体"/>
          <w:szCs w:val="21"/>
          <w:highlight w:val="none"/>
          <w:lang w:val="en-US" w:eastAsia="zh-CN"/>
        </w:rPr>
        <w:t>-</w:t>
      </w:r>
      <w:r>
        <w:rPr>
          <w:rFonts w:hint="eastAsia" w:ascii="宋体" w:hAnsi="宋体" w:cs="宋体"/>
          <w:szCs w:val="21"/>
          <w:highlight w:val="none"/>
          <w:lang w:val="en-US" w:eastAsia="zh-CN"/>
        </w:rPr>
        <w:t>11</w:t>
      </w:r>
      <w:r>
        <w:rPr>
          <w:rFonts w:hint="eastAsia" w:ascii="宋体" w:hAnsi="宋体" w:eastAsia="宋体" w:cs="宋体"/>
          <w:szCs w:val="21"/>
          <w:highlight w:val="none"/>
          <w:lang w:val="en-US" w:eastAsia="zh-CN"/>
        </w:rPr>
        <w:t xml:space="preserve"> </w:t>
      </w:r>
      <w:r>
        <w:rPr>
          <w:rFonts w:hint="eastAsia" w:ascii="宋体" w:hAnsi="宋体" w:cs="宋体"/>
          <w:szCs w:val="21"/>
          <w:highlight w:val="none"/>
          <w:lang w:val="en-US" w:eastAsia="zh-CN"/>
        </w:rPr>
        <w:t xml:space="preserve"> 09</w:t>
      </w:r>
      <w:r>
        <w:rPr>
          <w:rFonts w:hint="eastAsia" w:ascii="宋体" w:hAnsi="宋体" w:eastAsia="宋体" w:cs="宋体"/>
          <w:szCs w:val="21"/>
          <w:highlight w:val="none"/>
          <w:lang w:val="en-US" w:eastAsia="zh-CN"/>
        </w:rPr>
        <w:t>:</w:t>
      </w:r>
      <w:r>
        <w:rPr>
          <w:rFonts w:hint="eastAsia" w:ascii="宋体" w:hAnsi="宋体" w:cs="宋体"/>
          <w:szCs w:val="21"/>
          <w:highlight w:val="none"/>
          <w:lang w:val="en-US" w:eastAsia="zh-CN"/>
        </w:rPr>
        <w:t>0</w:t>
      </w:r>
      <w:r>
        <w:rPr>
          <w:rFonts w:hint="eastAsia" w:ascii="宋体" w:hAnsi="宋体" w:eastAsia="宋体" w:cs="宋体"/>
          <w:szCs w:val="21"/>
          <w:highlight w:val="none"/>
          <w:lang w:val="en-US" w:eastAsia="zh-CN"/>
        </w:rPr>
        <w:t>0 （北京时间）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地点：仪征市</w:t>
      </w:r>
      <w:r>
        <w:rPr>
          <w:rFonts w:hint="eastAsia" w:ascii="宋体" w:hAnsi="宋体" w:cs="宋体"/>
          <w:szCs w:val="21"/>
          <w:highlight w:val="none"/>
          <w:lang w:val="en-US" w:eastAsia="zh-CN"/>
        </w:rPr>
        <w:t>万年北路291号仪征筑苑工程造价咨询有限公司</w:t>
      </w:r>
      <w:r>
        <w:rPr>
          <w:rFonts w:hint="eastAsia" w:ascii="宋体" w:hAnsi="宋体" w:eastAsia="宋体" w:cs="宋体"/>
          <w:szCs w:val="21"/>
          <w:highlight w:val="none"/>
          <w:lang w:val="en-US" w:eastAsia="zh-CN"/>
        </w:rPr>
        <w:t>开标室 </w:t>
      </w:r>
    </w:p>
    <w:p>
      <w:pPr>
        <w:tabs>
          <w:tab w:val="left" w:pos="266"/>
        </w:tabs>
        <w:spacing w:line="360" w:lineRule="auto"/>
        <w:rPr>
          <w:rFonts w:hint="eastAsia" w:ascii="宋体" w:hAnsi="宋体" w:eastAsia="宋体" w:cs="宋体"/>
          <w:b/>
          <w:bCs/>
          <w:color w:val="000000"/>
          <w:kern w:val="0"/>
          <w:szCs w:val="22"/>
          <w:highlight w:val="none"/>
          <w:lang w:val="en-US" w:eastAsia="zh-CN"/>
        </w:rPr>
      </w:pPr>
      <w:r>
        <w:rPr>
          <w:rFonts w:hint="eastAsia" w:ascii="宋体" w:hAnsi="宋体" w:eastAsia="宋体" w:cs="宋体"/>
          <w:b/>
          <w:bCs/>
          <w:color w:val="000000"/>
          <w:kern w:val="0"/>
          <w:szCs w:val="22"/>
          <w:highlight w:val="none"/>
          <w:lang w:val="en-US" w:eastAsia="zh-CN"/>
        </w:rPr>
        <w:t>六、公告期限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自本公告发布之日起3个工作日。</w:t>
      </w:r>
    </w:p>
    <w:p>
      <w:pPr>
        <w:tabs>
          <w:tab w:val="left" w:pos="266"/>
        </w:tabs>
        <w:spacing w:line="360" w:lineRule="auto"/>
        <w:rPr>
          <w:rFonts w:hint="eastAsia" w:ascii="宋体" w:hAnsi="宋体" w:eastAsia="宋体" w:cs="宋体"/>
          <w:b/>
          <w:bCs/>
          <w:color w:val="000000"/>
          <w:kern w:val="0"/>
          <w:szCs w:val="22"/>
          <w:highlight w:val="none"/>
          <w:lang w:val="en-US" w:eastAsia="zh-CN"/>
        </w:rPr>
      </w:pPr>
      <w:r>
        <w:rPr>
          <w:rFonts w:hint="eastAsia" w:ascii="宋体" w:hAnsi="宋体" w:eastAsia="宋体" w:cs="宋体"/>
          <w:b/>
          <w:bCs/>
          <w:color w:val="000000"/>
          <w:kern w:val="0"/>
          <w:szCs w:val="22"/>
          <w:highlight w:val="none"/>
          <w:lang w:val="en-US" w:eastAsia="zh-CN"/>
        </w:rPr>
        <w:t>七、其他补充事宜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1.本次采购采用“政府采购管理交易系统（苏采云）”，招标、投标、评标和中标结果发布全程电子化，开标方式为不见面开标。供应商应当按照《“苏采云”系统供应商操作手册》参加投标活动。如供应商未按要求操作，由此所产生的风险由供应商自行承担。</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2.供应商如确定参加磋商，可自行下载采购文件及有关资料，按照《操作手册》进行注册，领取CA和办理电子签章，并按《操作手册》要求制作、上传电子投标文件，技术支持联系方式：13813140731。</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3.竞争性磋商、竞争性谈判、单一来源采购项目将与供应商就磋商（谈判）文件进行线上磋商（谈判），请供应商在开标前登录谷歌浏览器进入不见面大厅，并准备好耳麦和摄像设备。因供应商网络与电源不稳定、未按要求配置上述设备、上述设备发生故障等自身原因，导致磋商（谈判）失败，供应商自行承担其后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4.潜在供应商对采购文件项目需求部分的询问、质疑请向采购人提出，由采购人负责答复。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5.本次采购不收取保证金。</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6.有关本次采购的事项若存在变动或修改，敬请及时关注“仪征市政府采购网（zfcg.yizheng.cn）”、“扬州市政府采购网（zfcg.yangzhou.gov.cn）”、“江苏省政府采购网（ccgp-jiangsu.gov.cn）”、“中国政府采购网（ccgp.gov.cn）”发布的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7.本项目采购文件中所有斜体下划线部分为实质性条款，如不满足，则为无效响应。</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  8.如在开标时间发生系统崩溃等不可预见的情况，造成开评标活动无法正常进行的，将延迟开评标，具体开评标时间另行通知。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9.潜在供应商访问政府采购管理交易系统（苏采云）的网络地址和方法：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1）潜在供应商访问政府采购管理交易系统（苏采云）的方法：“苏采云”系统用户注册--获取“CA数字证书”--CA绑定与登录--网上报名--下载采购文件（后缀名为“.kedt”）--将后缀名为“.kedt”的采购文件导入政府采购客户端工具--制作投标文件--导出加密的投标文件（后缀名为zip）--通过“苏采云”系统上传投标文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（2）“CA数字证书”的获取：供应商需办理CA锁，“苏采云”系统目前仅支持“苏采云”系统下的政务CA，省内各地区办理的“苏采云”系统下的政务CA全省通用。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（3）“CA数字证书”的办理材料以及供应商操作手册详见：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http://zfcg.yangzhou.gov.cn/zfcg/xzzx/202309/4d7de1f7865f4a2894fc22bc452f94d8.shtml。</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（4）潜在供应商访问“苏采云”系统的网络地址和方法：“苏采云”系统的网址：http://jszfcg.jsczt.cn/。</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（5）采购文件（后缀名为“.kedt”）、供应商操作手册及政府采购客户端工具也可通过“苏采云”系统--已报名项目--报名详情页面内相应链接进行下载。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（6）招标代理机构（采购代理机构）将数据电文形式的采购文件加载至“苏采云”系统，供潜在供应商下载或者查阅。     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（7）苏采云系统使用谷歌浏览器参与不见面开标。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10.落实好政府采购履约资金扶持政策其他相关政策</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（1）中标/成交供应商可凭政府采购合同办理融资贷款，详见江苏政府采购网“政采贷”专栏。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2）为提升政府采购供应商的融资可得性，解决中小企业融资难问题，中国人民银行、市财政局推出了政府采购应收账款融资模式。各供应商如果有融资需求，可以凭借政府采购中标（成交）通知书或政府采购合同，通过中国人民银行征信中心“中征应收账款融资服务平台（https://www.crcrfsp.com）”向参与政府采购融资业务的金融机构申请融资，相关事宜可向市人民银行咨询，联系电话：0514-83441946。</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3）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响应文件中提供所投产品的相关证书(由国家确定的认证机构出具的、处于有效期之内的节能产品、环境标志产品认证证书)。节能产品、环境标志产品品目清单以递交响应文件截止时已正式公布的最近一期信息为准，如属政府强制采购产品未提供认证证书的或认证证书提供不全的将视为未实质性响应采购要求。其他条件相同情况下，应当优先采购节能产品、环境标志产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 w:val="27"/>
          <w:szCs w:val="27"/>
          <w:highlight w:val="none"/>
        </w:rPr>
      </w:pPr>
      <w:r>
        <w:rPr>
          <w:rFonts w:hint="eastAsia" w:ascii="宋体" w:hAnsi="宋体" w:eastAsia="宋体" w:cs="宋体"/>
          <w:i w:val="0"/>
          <w:iCs w:val="0"/>
          <w:caps w:val="0"/>
          <w:color w:val="333333"/>
          <w:spacing w:val="0"/>
          <w:kern w:val="0"/>
          <w:sz w:val="27"/>
          <w:szCs w:val="27"/>
          <w:highlight w:val="none"/>
          <w:lang w:val="en-US" w:eastAsia="zh-CN" w:bidi="ar"/>
        </w:rPr>
        <w:t> </w:t>
      </w:r>
    </w:p>
    <w:p>
      <w:pPr>
        <w:tabs>
          <w:tab w:val="left" w:pos="266"/>
        </w:tabs>
        <w:spacing w:line="360" w:lineRule="auto"/>
        <w:rPr>
          <w:rFonts w:hint="eastAsia" w:ascii="宋体" w:hAnsi="宋体" w:eastAsia="宋体" w:cs="宋体"/>
          <w:b/>
          <w:bCs/>
          <w:color w:val="000000"/>
          <w:kern w:val="0"/>
          <w:szCs w:val="22"/>
          <w:highlight w:val="none"/>
          <w:lang w:val="en-US" w:eastAsia="zh-CN"/>
        </w:rPr>
      </w:pPr>
      <w:r>
        <w:rPr>
          <w:rFonts w:hint="eastAsia" w:ascii="宋体" w:hAnsi="宋体" w:eastAsia="宋体" w:cs="宋体"/>
          <w:b/>
          <w:bCs/>
          <w:color w:val="000000"/>
          <w:kern w:val="0"/>
          <w:szCs w:val="22"/>
          <w:highlight w:val="none"/>
          <w:lang w:val="en-US" w:eastAsia="zh-CN"/>
        </w:rPr>
        <w:t>八、凡对本次采购提出询问，请按以下方式联系。</w:t>
      </w:r>
    </w:p>
    <w:p>
      <w:pPr>
        <w:pStyle w:val="12"/>
        <w:spacing w:line="360" w:lineRule="auto"/>
        <w:ind w:firstLine="420" w:firstLineChars="200"/>
        <w:rPr>
          <w:rFonts w:hint="eastAsia" w:hAnsi="宋体" w:cs="宋体"/>
          <w:kern w:val="0"/>
          <w:szCs w:val="21"/>
          <w:highlight w:val="none"/>
        </w:rPr>
      </w:pPr>
      <w:r>
        <w:rPr>
          <w:rFonts w:hint="eastAsia" w:hAnsi="宋体" w:cs="宋体"/>
          <w:kern w:val="0"/>
          <w:szCs w:val="21"/>
          <w:highlight w:val="none"/>
        </w:rPr>
        <w:t>1.采购人信息</w:t>
      </w:r>
    </w:p>
    <w:p>
      <w:pPr>
        <w:pStyle w:val="12"/>
        <w:spacing w:line="360" w:lineRule="auto"/>
        <w:ind w:firstLine="420" w:firstLineChars="200"/>
        <w:rPr>
          <w:rFonts w:hint="default" w:hAnsi="宋体" w:eastAsia="宋体" w:cs="宋体"/>
          <w:kern w:val="0"/>
          <w:szCs w:val="21"/>
          <w:highlight w:val="none"/>
          <w:lang w:val="en-US" w:eastAsia="zh-CN"/>
        </w:rPr>
      </w:pPr>
      <w:r>
        <w:rPr>
          <w:rFonts w:hint="eastAsia" w:hAnsi="宋体" w:cs="宋体"/>
          <w:kern w:val="0"/>
          <w:szCs w:val="21"/>
          <w:highlight w:val="none"/>
        </w:rPr>
        <w:t>名    称：</w:t>
      </w:r>
      <w:r>
        <w:rPr>
          <w:rFonts w:hint="eastAsia" w:hAnsi="宋体" w:cs="宋体"/>
          <w:kern w:val="0"/>
          <w:szCs w:val="21"/>
          <w:highlight w:val="none"/>
          <w:u w:val="single"/>
          <w:lang w:eastAsia="zh-CN"/>
        </w:rPr>
        <w:t>仪征市水利局</w:t>
      </w:r>
    </w:p>
    <w:p>
      <w:pPr>
        <w:pStyle w:val="12"/>
        <w:spacing w:line="360" w:lineRule="auto"/>
        <w:ind w:firstLine="420" w:firstLineChars="200"/>
        <w:rPr>
          <w:rFonts w:hint="default" w:hAnsi="宋体" w:cs="宋体"/>
          <w:kern w:val="0"/>
          <w:szCs w:val="21"/>
          <w:highlight w:val="none"/>
          <w:lang w:val="en-US"/>
        </w:rPr>
      </w:pPr>
      <w:r>
        <w:rPr>
          <w:rFonts w:hint="eastAsia" w:hAnsi="宋体" w:cs="宋体"/>
          <w:kern w:val="0"/>
          <w:szCs w:val="21"/>
          <w:highlight w:val="none"/>
        </w:rPr>
        <w:t>地    址：</w:t>
      </w:r>
      <w:r>
        <w:rPr>
          <w:rFonts w:hint="eastAsia" w:hAnsi="宋体" w:cs="宋体"/>
          <w:kern w:val="0"/>
          <w:szCs w:val="21"/>
          <w:highlight w:val="none"/>
          <w:u w:val="single"/>
          <w:lang w:eastAsia="zh-CN"/>
        </w:rPr>
        <w:t>扬州市仪征市真州西路31号-33号</w:t>
      </w:r>
    </w:p>
    <w:p>
      <w:pPr>
        <w:pStyle w:val="12"/>
        <w:spacing w:line="360" w:lineRule="auto"/>
        <w:ind w:firstLine="420" w:firstLineChars="200"/>
        <w:rPr>
          <w:rFonts w:hint="default" w:ascii="宋体" w:hAnsi="宋体" w:cs="宋体"/>
          <w:szCs w:val="21"/>
          <w:highlight w:val="none"/>
          <w:u w:val="single"/>
          <w:lang w:val="en-US" w:eastAsia="zh-CN"/>
        </w:rPr>
      </w:pPr>
      <w:r>
        <w:rPr>
          <w:rFonts w:hint="eastAsia" w:hAnsi="宋体" w:cs="宋体"/>
          <w:kern w:val="0"/>
          <w:szCs w:val="21"/>
          <w:highlight w:val="none"/>
          <w:lang w:eastAsia="zh-CN"/>
        </w:rPr>
        <w:t>联系人：</w:t>
      </w:r>
      <w:r>
        <w:rPr>
          <w:rFonts w:hint="eastAsia" w:hAnsi="宋体" w:cs="宋体"/>
          <w:szCs w:val="21"/>
          <w:highlight w:val="none"/>
          <w:u w:val="single"/>
          <w:lang w:val="en-US" w:eastAsia="zh-CN"/>
        </w:rPr>
        <w:t>蒋女士</w:t>
      </w:r>
    </w:p>
    <w:p>
      <w:pPr>
        <w:pStyle w:val="12"/>
        <w:spacing w:line="360" w:lineRule="auto"/>
        <w:ind w:firstLine="420" w:firstLineChars="200"/>
        <w:rPr>
          <w:rFonts w:hint="default" w:ascii="宋体" w:hAnsi="宋体" w:cs="宋体"/>
          <w:szCs w:val="21"/>
          <w:highlight w:val="none"/>
          <w:u w:val="single"/>
          <w:lang w:val="en-US" w:eastAsia="zh-CN"/>
        </w:rPr>
      </w:pPr>
      <w:r>
        <w:rPr>
          <w:rFonts w:hint="eastAsia" w:hAnsi="宋体" w:cs="宋体"/>
          <w:kern w:val="0"/>
          <w:szCs w:val="21"/>
          <w:highlight w:val="none"/>
          <w:lang w:eastAsia="zh-CN"/>
        </w:rPr>
        <w:t>联系方式：</w:t>
      </w:r>
      <w:r>
        <w:rPr>
          <w:rFonts w:hint="eastAsia" w:hAnsi="宋体" w:cs="宋体"/>
          <w:kern w:val="0"/>
          <w:szCs w:val="21"/>
          <w:highlight w:val="none"/>
          <w:u w:val="single"/>
          <w:lang w:val="en-US" w:eastAsia="zh-CN"/>
        </w:rPr>
        <w:t>0514-83692927</w:t>
      </w:r>
    </w:p>
    <w:p>
      <w:pPr>
        <w:pStyle w:val="12"/>
        <w:spacing w:line="360" w:lineRule="auto"/>
        <w:ind w:firstLine="420" w:firstLineChars="200"/>
        <w:rPr>
          <w:rFonts w:hint="eastAsia" w:hAnsi="宋体" w:cs="宋体"/>
          <w:kern w:val="0"/>
          <w:szCs w:val="21"/>
          <w:highlight w:val="none"/>
        </w:rPr>
      </w:pPr>
      <w:r>
        <w:rPr>
          <w:rFonts w:hint="eastAsia" w:hAnsi="宋体" w:cs="宋体"/>
          <w:kern w:val="0"/>
          <w:szCs w:val="21"/>
          <w:highlight w:val="none"/>
        </w:rPr>
        <w:t>2.</w:t>
      </w:r>
      <w:r>
        <w:rPr>
          <w:rFonts w:hint="eastAsia" w:hAnsi="宋体" w:cs="宋体"/>
          <w:kern w:val="0"/>
          <w:szCs w:val="21"/>
          <w:highlight w:val="none"/>
          <w:lang w:eastAsia="zh-CN"/>
        </w:rPr>
        <w:t>仪征筑苑工程造价咨询有限公司</w:t>
      </w:r>
      <w:r>
        <w:rPr>
          <w:rFonts w:hint="eastAsia" w:hAnsi="宋体" w:cs="宋体"/>
          <w:kern w:val="0"/>
          <w:szCs w:val="21"/>
          <w:highlight w:val="none"/>
        </w:rPr>
        <w:t>信息</w:t>
      </w:r>
    </w:p>
    <w:p>
      <w:pPr>
        <w:pStyle w:val="12"/>
        <w:spacing w:line="360" w:lineRule="auto"/>
        <w:ind w:firstLine="420" w:firstLineChars="200"/>
        <w:rPr>
          <w:rFonts w:hint="eastAsia" w:hAnsi="宋体" w:cs="宋体"/>
          <w:kern w:val="0"/>
          <w:szCs w:val="21"/>
          <w:highlight w:val="none"/>
          <w:u w:val="single"/>
        </w:rPr>
      </w:pPr>
      <w:r>
        <w:rPr>
          <w:rFonts w:hint="eastAsia" w:hAnsi="宋体" w:cs="宋体"/>
          <w:kern w:val="0"/>
          <w:szCs w:val="21"/>
          <w:highlight w:val="none"/>
        </w:rPr>
        <w:t>地　　址：</w:t>
      </w:r>
      <w:r>
        <w:rPr>
          <w:rFonts w:hint="eastAsia" w:ascii="宋体" w:hAnsi="宋体" w:cs="宋体"/>
          <w:szCs w:val="21"/>
          <w:highlight w:val="none"/>
          <w:u w:val="single"/>
        </w:rPr>
        <w:t>仪征市万年北路291号</w:t>
      </w:r>
    </w:p>
    <w:p>
      <w:pPr>
        <w:pStyle w:val="12"/>
        <w:spacing w:line="360" w:lineRule="auto"/>
        <w:ind w:firstLine="420" w:firstLineChars="200"/>
        <w:rPr>
          <w:rFonts w:hint="eastAsia" w:hAnsi="宋体" w:eastAsia="宋体" w:cs="宋体"/>
          <w:kern w:val="0"/>
          <w:szCs w:val="21"/>
          <w:highlight w:val="none"/>
          <w:u w:val="single"/>
          <w:lang w:eastAsia="zh-CN"/>
        </w:rPr>
      </w:pPr>
      <w:r>
        <w:rPr>
          <w:rFonts w:hint="eastAsia" w:hAnsi="宋体" w:cs="宋体"/>
          <w:kern w:val="0"/>
          <w:szCs w:val="21"/>
          <w:highlight w:val="none"/>
        </w:rPr>
        <w:t>联系人：</w:t>
      </w:r>
      <w:r>
        <w:rPr>
          <w:rFonts w:hint="eastAsia" w:hAnsi="宋体" w:cs="宋体"/>
          <w:kern w:val="0"/>
          <w:szCs w:val="21"/>
          <w:highlight w:val="none"/>
          <w:u w:val="single"/>
          <w:lang w:eastAsia="zh-CN"/>
        </w:rPr>
        <w:t>李军</w:t>
      </w:r>
    </w:p>
    <w:p>
      <w:pPr>
        <w:pStyle w:val="12"/>
        <w:spacing w:line="360" w:lineRule="auto"/>
        <w:ind w:firstLine="420" w:firstLineChars="200"/>
        <w:rPr>
          <w:rFonts w:hint="eastAsia" w:hAnsi="宋体" w:cs="宋体"/>
          <w:kern w:val="0"/>
          <w:szCs w:val="21"/>
          <w:highlight w:val="none"/>
          <w:u w:val="single"/>
          <w:lang w:val="en-US" w:eastAsia="zh-CN"/>
        </w:rPr>
      </w:pPr>
      <w:r>
        <w:rPr>
          <w:rFonts w:hint="eastAsia" w:hAnsi="宋体" w:cs="宋体"/>
          <w:kern w:val="0"/>
          <w:szCs w:val="21"/>
          <w:highlight w:val="none"/>
          <w:u w:val="none"/>
          <w:lang w:val="en-US" w:eastAsia="zh-CN"/>
        </w:rPr>
        <w:t>联系方式：</w:t>
      </w:r>
      <w:r>
        <w:rPr>
          <w:rFonts w:hint="eastAsia" w:hAnsi="宋体" w:cs="宋体"/>
          <w:kern w:val="0"/>
          <w:szCs w:val="21"/>
          <w:highlight w:val="none"/>
          <w:u w:val="single"/>
          <w:lang w:val="en-US" w:eastAsia="zh-CN"/>
        </w:rPr>
        <w:t>0514-83916100</w:t>
      </w:r>
    </w:p>
    <w:p>
      <w:pPr>
        <w:pStyle w:val="12"/>
        <w:spacing w:line="360" w:lineRule="auto"/>
        <w:ind w:firstLine="420" w:firstLineChars="200"/>
        <w:rPr>
          <w:rFonts w:hint="eastAsia" w:hAnsi="宋体" w:cs="宋体"/>
          <w:kern w:val="0"/>
          <w:szCs w:val="21"/>
          <w:highlight w:val="none"/>
          <w:lang w:val="en-US" w:eastAsia="zh-CN"/>
        </w:rPr>
      </w:pPr>
      <w:r>
        <w:rPr>
          <w:rFonts w:hint="eastAsia" w:hAnsi="宋体" w:cs="宋体"/>
          <w:kern w:val="0"/>
          <w:szCs w:val="21"/>
          <w:highlight w:val="none"/>
          <w:lang w:val="en-US" w:eastAsia="zh-CN"/>
        </w:rPr>
        <w:t>3.项目联系方式</w:t>
      </w:r>
    </w:p>
    <w:p>
      <w:pPr>
        <w:pStyle w:val="12"/>
        <w:spacing w:line="360" w:lineRule="auto"/>
        <w:ind w:firstLine="420" w:firstLineChars="200"/>
        <w:rPr>
          <w:rFonts w:hint="eastAsia" w:hAnsi="宋体" w:cs="宋体"/>
          <w:kern w:val="0"/>
          <w:szCs w:val="21"/>
          <w:highlight w:val="none"/>
          <w:lang w:eastAsia="zh-CN"/>
        </w:rPr>
      </w:pPr>
      <w:r>
        <w:rPr>
          <w:rFonts w:hint="eastAsia" w:hAnsi="宋体" w:cs="宋体"/>
          <w:kern w:val="0"/>
          <w:szCs w:val="21"/>
          <w:highlight w:val="none"/>
        </w:rPr>
        <w:t>联系人：</w:t>
      </w:r>
      <w:r>
        <w:rPr>
          <w:rFonts w:hint="eastAsia" w:hAnsi="宋体" w:cs="宋体"/>
          <w:kern w:val="0"/>
          <w:szCs w:val="21"/>
          <w:highlight w:val="none"/>
          <w:u w:val="single"/>
          <w:lang w:eastAsia="zh-CN"/>
        </w:rPr>
        <w:t>李军</w:t>
      </w:r>
    </w:p>
    <w:p>
      <w:pPr>
        <w:pStyle w:val="12"/>
        <w:spacing w:line="360" w:lineRule="auto"/>
        <w:ind w:firstLine="420" w:firstLineChars="200"/>
        <w:rPr>
          <w:rFonts w:hint="eastAsia" w:hAnsi="宋体" w:cs="宋体"/>
          <w:kern w:val="0"/>
          <w:szCs w:val="21"/>
          <w:highlight w:val="none"/>
          <w:lang w:val="en-US" w:eastAsia="zh-CN"/>
        </w:rPr>
      </w:pPr>
      <w:r>
        <w:rPr>
          <w:rFonts w:hint="eastAsia" w:hAnsi="宋体" w:cs="宋体"/>
          <w:kern w:val="0"/>
          <w:szCs w:val="21"/>
          <w:highlight w:val="none"/>
        </w:rPr>
        <w:t>联系方式：</w:t>
      </w:r>
      <w:r>
        <w:rPr>
          <w:rFonts w:hint="eastAsia" w:hAnsi="宋体" w:cs="宋体"/>
          <w:kern w:val="0"/>
          <w:szCs w:val="21"/>
          <w:highlight w:val="none"/>
          <w:u w:val="single"/>
          <w:lang w:val="en-US" w:eastAsia="zh-CN"/>
        </w:rPr>
        <w:t>0514-83916100</w:t>
      </w:r>
    </w:p>
    <w:p>
      <w:pPr>
        <w:pStyle w:val="2"/>
        <w:spacing w:line="360" w:lineRule="auto"/>
        <w:jc w:val="center"/>
        <w:rPr>
          <w:rFonts w:ascii="宋体" w:hAnsi="宋体"/>
          <w:highlight w:val="none"/>
        </w:rPr>
      </w:pPr>
      <w:bookmarkStart w:id="2" w:name="_Toc18344"/>
      <w:bookmarkStart w:id="3" w:name="_Toc109304972"/>
      <w:r>
        <w:rPr>
          <w:rFonts w:hint="eastAsia" w:ascii="宋体" w:hAnsi="宋体"/>
          <w:highlight w:val="none"/>
        </w:rPr>
        <w:t>第二章 磋商须知</w:t>
      </w:r>
      <w:bookmarkEnd w:id="2"/>
      <w:bookmarkEnd w:id="3"/>
    </w:p>
    <w:p>
      <w:pPr>
        <w:spacing w:line="360" w:lineRule="auto"/>
        <w:ind w:firstLine="420"/>
        <w:rPr>
          <w:highlight w:val="none"/>
        </w:rPr>
      </w:pPr>
      <w:r>
        <w:rPr>
          <w:rFonts w:hint="eastAsia"/>
          <w:highlight w:val="none"/>
        </w:rPr>
        <w:t>1、采购方式</w:t>
      </w:r>
    </w:p>
    <w:p>
      <w:pPr>
        <w:spacing w:line="360" w:lineRule="auto"/>
        <w:ind w:firstLine="420"/>
        <w:rPr>
          <w:highlight w:val="none"/>
        </w:rPr>
      </w:pPr>
      <w:r>
        <w:rPr>
          <w:rFonts w:hint="eastAsia"/>
          <w:highlight w:val="none"/>
        </w:rPr>
        <w:t>1.1 本次采购采取竞争性磋商方式，本采购文件仅适用于</w:t>
      </w:r>
      <w:r>
        <w:rPr>
          <w:rFonts w:hint="eastAsia"/>
          <w:highlight w:val="none"/>
          <w:lang w:val="en-US" w:eastAsia="zh-CN"/>
        </w:rPr>
        <w:t>YZZY-202406号</w:t>
      </w:r>
      <w:r>
        <w:rPr>
          <w:rFonts w:hint="eastAsia"/>
          <w:highlight w:val="none"/>
        </w:rPr>
        <w:t>项目。</w:t>
      </w:r>
    </w:p>
    <w:p>
      <w:pPr>
        <w:spacing w:line="360" w:lineRule="auto"/>
        <w:ind w:firstLine="420"/>
        <w:rPr>
          <w:highlight w:val="none"/>
        </w:rPr>
      </w:pPr>
      <w:r>
        <w:rPr>
          <w:rFonts w:hint="eastAsia"/>
          <w:highlight w:val="none"/>
        </w:rPr>
        <w:t>2、供应商</w:t>
      </w:r>
    </w:p>
    <w:p>
      <w:pPr>
        <w:spacing w:line="360" w:lineRule="auto"/>
        <w:ind w:firstLine="420"/>
        <w:rPr>
          <w:highlight w:val="none"/>
        </w:rPr>
      </w:pPr>
      <w:r>
        <w:rPr>
          <w:rFonts w:hint="eastAsia"/>
          <w:highlight w:val="none"/>
        </w:rPr>
        <w:t>2.1 参加竞争性磋商的供应商以下简称“供应商”，是指参加磋商并符合采购文件规定资格条件的法人、其他组织或者自然人。</w:t>
      </w:r>
    </w:p>
    <w:p>
      <w:pPr>
        <w:spacing w:line="360" w:lineRule="auto"/>
        <w:ind w:firstLine="422"/>
        <w:rPr>
          <w:b/>
          <w:bCs/>
          <w:highlight w:val="none"/>
        </w:rPr>
      </w:pPr>
      <w:r>
        <w:rPr>
          <w:rFonts w:hint="eastAsia"/>
          <w:b/>
          <w:bCs/>
          <w:highlight w:val="none"/>
        </w:rPr>
        <w:t>2.2合格的供应商</w:t>
      </w:r>
    </w:p>
    <w:p>
      <w:pPr>
        <w:spacing w:line="360" w:lineRule="auto"/>
        <w:ind w:firstLine="420"/>
        <w:rPr>
          <w:highlight w:val="none"/>
        </w:rPr>
      </w:pPr>
      <w:r>
        <w:rPr>
          <w:rFonts w:hint="eastAsia"/>
          <w:highlight w:val="none"/>
        </w:rPr>
        <w:t>2.2.1 满足采购公告中供应商的资格条件要求的规定。</w:t>
      </w:r>
    </w:p>
    <w:p>
      <w:pPr>
        <w:spacing w:line="360" w:lineRule="auto"/>
        <w:ind w:firstLine="420"/>
        <w:rPr>
          <w:highlight w:val="none"/>
        </w:rPr>
      </w:pPr>
      <w:r>
        <w:rPr>
          <w:rFonts w:hint="eastAsia"/>
          <w:highlight w:val="none"/>
        </w:rPr>
        <w:t>2.2.2 满足本文件实质性条款的规定。</w:t>
      </w:r>
    </w:p>
    <w:p>
      <w:pPr>
        <w:spacing w:line="360" w:lineRule="auto"/>
        <w:ind w:firstLine="420"/>
        <w:rPr>
          <w:highlight w:val="none"/>
        </w:rPr>
      </w:pPr>
      <w:r>
        <w:rPr>
          <w:rFonts w:hint="eastAsia"/>
          <w:highlight w:val="none"/>
        </w:rPr>
        <w:t>3、适用法律</w:t>
      </w:r>
    </w:p>
    <w:p>
      <w:pPr>
        <w:spacing w:line="360" w:lineRule="auto"/>
        <w:ind w:firstLine="420"/>
        <w:rPr>
          <w:highlight w:val="none"/>
        </w:rPr>
      </w:pPr>
      <w:r>
        <w:rPr>
          <w:rFonts w:hint="eastAsia"/>
          <w:highlight w:val="none"/>
        </w:rPr>
        <w:t>3.1 本次采购及由此产生的合同受中华人民共和国有关的法律法规制约和保护。</w:t>
      </w:r>
    </w:p>
    <w:p>
      <w:pPr>
        <w:spacing w:line="360" w:lineRule="auto"/>
        <w:ind w:firstLine="422"/>
        <w:rPr>
          <w:b/>
          <w:bCs/>
          <w:highlight w:val="none"/>
        </w:rPr>
      </w:pPr>
      <w:r>
        <w:rPr>
          <w:rFonts w:hint="eastAsia"/>
          <w:b/>
          <w:bCs/>
          <w:highlight w:val="none"/>
        </w:rPr>
        <w:t>4、参加磋商费用</w:t>
      </w:r>
    </w:p>
    <w:p>
      <w:pPr>
        <w:spacing w:line="360" w:lineRule="auto"/>
        <w:ind w:firstLine="420"/>
        <w:rPr>
          <w:highlight w:val="none"/>
        </w:rPr>
      </w:pPr>
      <w:r>
        <w:rPr>
          <w:rFonts w:hint="eastAsia"/>
          <w:highlight w:val="none"/>
        </w:rPr>
        <w:t>4.1 供应商应自行承担所有与参加磋商有关的费用，无论磋商过程中的做法和结果如何，</w:t>
      </w:r>
      <w:r>
        <w:rPr>
          <w:rFonts w:hint="eastAsia"/>
          <w:highlight w:val="none"/>
          <w:lang w:eastAsia="zh-CN"/>
        </w:rPr>
        <w:t>仪征筑苑工程造价咨询有限公司</w:t>
      </w:r>
      <w:r>
        <w:rPr>
          <w:rFonts w:hint="eastAsia"/>
          <w:highlight w:val="none"/>
        </w:rPr>
        <w:t>(以下简称代理机构)在任何情况下均无义务和责任承担这些费用。</w:t>
      </w:r>
      <w:r>
        <w:rPr>
          <w:highlight w:val="none"/>
        </w:rPr>
        <w:t xml:space="preserve"> </w:t>
      </w:r>
    </w:p>
    <w:p>
      <w:pPr>
        <w:spacing w:line="360" w:lineRule="auto"/>
        <w:ind w:firstLine="420"/>
        <w:rPr>
          <w:highlight w:val="none"/>
        </w:rPr>
      </w:pPr>
      <w:r>
        <w:rPr>
          <w:rFonts w:hint="eastAsia"/>
          <w:highlight w:val="none"/>
        </w:rPr>
        <w:t>4.2</w:t>
      </w:r>
      <w:r>
        <w:rPr>
          <w:color w:val="000000"/>
          <w:highlight w:val="none"/>
        </w:rPr>
        <w:t>本次采购由成交单位在领取成交通知书前</w:t>
      </w:r>
      <w:r>
        <w:rPr>
          <w:rFonts w:hint="eastAsia"/>
          <w:color w:val="000000"/>
          <w:highlight w:val="none"/>
          <w:lang w:eastAsia="zh-CN"/>
        </w:rPr>
        <w:t>，</w:t>
      </w:r>
      <w:r>
        <w:rPr>
          <w:rFonts w:hint="eastAsia"/>
          <w:color w:val="000000"/>
          <w:highlight w:val="none"/>
          <w:lang w:val="en-US" w:eastAsia="zh-CN"/>
        </w:rPr>
        <w:t>根据</w:t>
      </w:r>
      <w:r>
        <w:rPr>
          <w:rFonts w:hint="eastAsia"/>
          <w:color w:val="000000"/>
          <w:highlight w:val="none"/>
        </w:rPr>
        <w:t>2015年2月国家发展改革委发布了《关于进一步放开建设项目专业服务价格的通知》(发改价格(2015)299号)</w:t>
      </w:r>
      <w:r>
        <w:rPr>
          <w:rFonts w:hint="eastAsia"/>
          <w:color w:val="000000"/>
          <w:highlight w:val="none"/>
          <w:lang w:val="en-US" w:eastAsia="zh-CN"/>
        </w:rPr>
        <w:t>的精神</w:t>
      </w:r>
      <w:r>
        <w:rPr>
          <w:rFonts w:hint="eastAsia"/>
          <w:color w:val="000000"/>
          <w:highlight w:val="none"/>
        </w:rPr>
        <w:t>，</w:t>
      </w:r>
      <w:r>
        <w:rPr>
          <w:rFonts w:hint="eastAsia" w:eastAsia="宋体" w:cs="Times New Roman"/>
          <w:highlight w:val="none"/>
          <w:lang w:val="zh-CN" w:eastAsia="zh-CN"/>
        </w:rPr>
        <w:t>计取金额按照《江苏省招标代理服务收费的指导意见》苏招协【2022】2号文件规定标准计算，</w:t>
      </w:r>
      <w:r>
        <w:rPr>
          <w:color w:val="000000"/>
          <w:highlight w:val="none"/>
        </w:rPr>
        <w:t>一次性支付给招标代理机构代理服务费</w:t>
      </w:r>
      <w:r>
        <w:rPr>
          <w:rFonts w:hint="eastAsia"/>
          <w:color w:val="000000"/>
          <w:highlight w:val="none"/>
        </w:rPr>
        <w:t>。</w:t>
      </w:r>
    </w:p>
    <w:p>
      <w:pPr>
        <w:pStyle w:val="32"/>
        <w:spacing w:line="360" w:lineRule="auto"/>
        <w:ind w:firstLine="420"/>
        <w:rPr>
          <w:rFonts w:ascii="Times New Roman" w:hAnsi="Times New Roman"/>
          <w:sz w:val="21"/>
          <w:szCs w:val="22"/>
          <w:highlight w:val="none"/>
        </w:rPr>
      </w:pPr>
      <w:r>
        <w:rPr>
          <w:rFonts w:hint="eastAsia" w:ascii="Times New Roman" w:hAnsi="Times New Roman"/>
          <w:sz w:val="21"/>
          <w:szCs w:val="22"/>
          <w:highlight w:val="none"/>
        </w:rPr>
        <w:t>（1）代理服务费以人民币支付；</w:t>
      </w:r>
    </w:p>
    <w:p>
      <w:pPr>
        <w:pStyle w:val="32"/>
        <w:spacing w:line="360" w:lineRule="auto"/>
        <w:ind w:firstLine="420"/>
        <w:rPr>
          <w:rFonts w:ascii="Times New Roman" w:hAnsi="Times New Roman"/>
          <w:sz w:val="21"/>
          <w:szCs w:val="22"/>
          <w:highlight w:val="none"/>
        </w:rPr>
      </w:pPr>
      <w:r>
        <w:rPr>
          <w:rFonts w:hint="eastAsia" w:ascii="Times New Roman" w:hAnsi="Times New Roman"/>
          <w:sz w:val="21"/>
          <w:szCs w:val="22"/>
          <w:highlight w:val="none"/>
        </w:rPr>
        <w:t>（2）代理服务费一次性以电汇、转账等非现金形式支付；</w:t>
      </w:r>
    </w:p>
    <w:p>
      <w:pPr>
        <w:pStyle w:val="32"/>
        <w:spacing w:line="360" w:lineRule="auto"/>
        <w:ind w:firstLine="420"/>
        <w:rPr>
          <w:rFonts w:ascii="Times New Roman" w:hAnsi="Times New Roman"/>
          <w:sz w:val="21"/>
          <w:szCs w:val="22"/>
          <w:highlight w:val="none"/>
        </w:rPr>
      </w:pPr>
      <w:r>
        <w:rPr>
          <w:rFonts w:hint="eastAsia" w:ascii="Times New Roman" w:hAnsi="Times New Roman"/>
          <w:sz w:val="21"/>
          <w:szCs w:val="22"/>
          <w:highlight w:val="none"/>
        </w:rPr>
        <w:t>（3）招标代理服务费不在投标报价中单列，包含在投标总价中，由成交单位支付给代理机构。</w:t>
      </w:r>
    </w:p>
    <w:p>
      <w:pPr>
        <w:spacing w:line="360" w:lineRule="auto"/>
        <w:ind w:firstLine="420"/>
        <w:rPr>
          <w:highlight w:val="none"/>
        </w:rPr>
      </w:pPr>
      <w:bookmarkStart w:id="4" w:name="_Hlk115095815"/>
      <w:r>
        <w:rPr>
          <w:highlight w:val="none"/>
        </w:rPr>
        <w:t>4.</w:t>
      </w:r>
      <w:r>
        <w:rPr>
          <w:rFonts w:hint="eastAsia"/>
          <w:highlight w:val="none"/>
        </w:rPr>
        <w:t>3</w:t>
      </w:r>
      <w:r>
        <w:rPr>
          <w:highlight w:val="none"/>
        </w:rPr>
        <w:t>专家评审费按扬财购【2020】40 号文《关于</w:t>
      </w:r>
      <w:r>
        <w:rPr>
          <w:rFonts w:hint="eastAsia"/>
          <w:highlight w:val="none"/>
        </w:rPr>
        <w:t>进一步</w:t>
      </w:r>
      <w:r>
        <w:rPr>
          <w:highlight w:val="none"/>
        </w:rPr>
        <w:t>规范扬州市政府采购专家评审费标准的通知》执行。</w:t>
      </w:r>
      <w:bookmarkEnd w:id="4"/>
    </w:p>
    <w:p>
      <w:pPr>
        <w:spacing w:line="360" w:lineRule="auto"/>
        <w:ind w:firstLine="420"/>
        <w:rPr>
          <w:highlight w:val="none"/>
        </w:rPr>
      </w:pPr>
      <w:r>
        <w:rPr>
          <w:rFonts w:hint="eastAsia"/>
          <w:highlight w:val="none"/>
        </w:rPr>
        <w:t>5、采购文件的约束力</w:t>
      </w:r>
    </w:p>
    <w:p>
      <w:pPr>
        <w:spacing w:line="360" w:lineRule="auto"/>
        <w:ind w:firstLine="420"/>
        <w:rPr>
          <w:highlight w:val="none"/>
        </w:rPr>
      </w:pPr>
      <w:r>
        <w:rPr>
          <w:rFonts w:hint="eastAsia"/>
          <w:highlight w:val="none"/>
        </w:rPr>
        <w:t>5.1 供应商一旦参加本项目采购活动，即被认为接受了本采购文件的规定和约束。</w:t>
      </w:r>
    </w:p>
    <w:p>
      <w:pPr>
        <w:spacing w:line="360" w:lineRule="auto"/>
        <w:ind w:firstLine="420"/>
        <w:rPr>
          <w:highlight w:val="none"/>
        </w:rPr>
      </w:pPr>
      <w:r>
        <w:rPr>
          <w:rFonts w:hint="eastAsia"/>
          <w:highlight w:val="none"/>
        </w:rPr>
        <w:t>6、采购文件构成</w:t>
      </w:r>
    </w:p>
    <w:p>
      <w:pPr>
        <w:spacing w:line="360" w:lineRule="auto"/>
        <w:ind w:firstLine="420"/>
        <w:rPr>
          <w:highlight w:val="none"/>
        </w:rPr>
      </w:pPr>
      <w:r>
        <w:rPr>
          <w:rFonts w:hint="eastAsia"/>
          <w:highlight w:val="none"/>
        </w:rPr>
        <w:t>6.1 采购文件有以下部分组成：</w:t>
      </w:r>
    </w:p>
    <w:p>
      <w:pPr>
        <w:spacing w:line="360" w:lineRule="auto"/>
        <w:ind w:firstLine="420"/>
        <w:rPr>
          <w:highlight w:val="none"/>
        </w:rPr>
      </w:pPr>
      <w:r>
        <w:rPr>
          <w:rFonts w:hint="eastAsia"/>
          <w:highlight w:val="none"/>
        </w:rPr>
        <w:t>（1）采购公告</w:t>
      </w:r>
    </w:p>
    <w:p>
      <w:pPr>
        <w:spacing w:line="360" w:lineRule="auto"/>
        <w:ind w:firstLine="420"/>
        <w:rPr>
          <w:highlight w:val="none"/>
        </w:rPr>
      </w:pPr>
      <w:r>
        <w:rPr>
          <w:rFonts w:hint="eastAsia"/>
          <w:highlight w:val="none"/>
        </w:rPr>
        <w:t>（2）磋商须知</w:t>
      </w:r>
      <w:r>
        <w:rPr>
          <w:rFonts w:hint="eastAsia"/>
          <w:highlight w:val="none"/>
        </w:rPr>
        <w:tab/>
      </w:r>
    </w:p>
    <w:p>
      <w:pPr>
        <w:spacing w:line="360" w:lineRule="auto"/>
        <w:ind w:firstLine="420"/>
        <w:rPr>
          <w:highlight w:val="none"/>
        </w:rPr>
      </w:pPr>
      <w:r>
        <w:rPr>
          <w:rFonts w:hint="eastAsia"/>
          <w:highlight w:val="none"/>
        </w:rPr>
        <w:t>（3）合同条款及格式</w:t>
      </w:r>
    </w:p>
    <w:p>
      <w:pPr>
        <w:spacing w:line="360" w:lineRule="auto"/>
        <w:ind w:firstLine="420"/>
        <w:rPr>
          <w:highlight w:val="none"/>
        </w:rPr>
      </w:pPr>
      <w:r>
        <w:rPr>
          <w:rFonts w:hint="eastAsia"/>
          <w:highlight w:val="none"/>
        </w:rPr>
        <w:t>（4）项目需求</w:t>
      </w:r>
    </w:p>
    <w:p>
      <w:pPr>
        <w:spacing w:line="360" w:lineRule="auto"/>
        <w:ind w:firstLine="420"/>
        <w:rPr>
          <w:highlight w:val="none"/>
        </w:rPr>
      </w:pPr>
      <w:r>
        <w:rPr>
          <w:rFonts w:hint="eastAsia"/>
          <w:highlight w:val="none"/>
        </w:rPr>
        <w:t>（5）评审方法与评审标准</w:t>
      </w:r>
    </w:p>
    <w:p>
      <w:pPr>
        <w:spacing w:line="360" w:lineRule="auto"/>
        <w:ind w:firstLine="420"/>
        <w:rPr>
          <w:highlight w:val="none"/>
        </w:rPr>
      </w:pPr>
      <w:r>
        <w:rPr>
          <w:rFonts w:hint="eastAsia"/>
          <w:highlight w:val="none"/>
        </w:rPr>
        <w:t>（6）竞争性磋商响应文件格式</w:t>
      </w:r>
    </w:p>
    <w:p>
      <w:pPr>
        <w:spacing w:line="360" w:lineRule="auto"/>
        <w:ind w:firstLine="420"/>
        <w:rPr>
          <w:highlight w:val="none"/>
        </w:rPr>
      </w:pPr>
      <w:r>
        <w:rPr>
          <w:rFonts w:hint="eastAsia"/>
          <w:highlight w:val="none"/>
        </w:rPr>
        <w:t>请仔细检查采购文件是否齐全，如有缺漏请立即与代理机构联系解决。</w:t>
      </w:r>
    </w:p>
    <w:p>
      <w:pPr>
        <w:spacing w:line="360" w:lineRule="auto"/>
        <w:ind w:firstLine="420"/>
        <w:rPr>
          <w:highlight w:val="none"/>
        </w:rPr>
      </w:pPr>
      <w:r>
        <w:rPr>
          <w:rFonts w:hint="eastAsia"/>
          <w:highlight w:val="none"/>
        </w:rPr>
        <w:t>6.2 采购的最小单位是包。采购服务数量及技术要求中未分包的，供应商对要求提供的服务不得部分响应；采购服务数量及技术要求中已经分包的，应当以包为单位响应。</w:t>
      </w:r>
    </w:p>
    <w:p>
      <w:pPr>
        <w:spacing w:line="360" w:lineRule="auto"/>
        <w:ind w:firstLine="420"/>
        <w:rPr>
          <w:highlight w:val="none"/>
        </w:rPr>
      </w:pPr>
      <w:r>
        <w:rPr>
          <w:rFonts w:hint="eastAsia"/>
          <w:highlight w:val="none"/>
        </w:rPr>
        <w:t>6.3 采购文件如果要求供应商提交备选响应方案的，供应商可以提交备选方案；否则，备选方案将被拒绝。</w:t>
      </w:r>
    </w:p>
    <w:p>
      <w:pPr>
        <w:spacing w:line="360" w:lineRule="auto"/>
        <w:ind w:firstLine="420"/>
        <w:rPr>
          <w:highlight w:val="none"/>
        </w:rPr>
      </w:pPr>
      <w:r>
        <w:rPr>
          <w:rFonts w:hint="eastAsia"/>
          <w:highlight w:val="none"/>
        </w:rPr>
        <w:t>6.4 供应商应认真阅读采购文件中所有的事项、格式、条款和规范等要求。按采购文件要求和规定编制响应文件，并保证所提供的全部资料的真实性，以使其响应文件对采购文件作出实质性响应，否则其风险由供应商自行承担。</w:t>
      </w:r>
    </w:p>
    <w:p>
      <w:pPr>
        <w:spacing w:line="360" w:lineRule="auto"/>
        <w:ind w:firstLine="420"/>
        <w:rPr>
          <w:b/>
          <w:bCs/>
          <w:highlight w:val="none"/>
        </w:rPr>
      </w:pPr>
      <w:r>
        <w:rPr>
          <w:rFonts w:hint="eastAsia"/>
          <w:highlight w:val="none"/>
        </w:rPr>
        <w:t>7</w:t>
      </w:r>
      <w:r>
        <w:rPr>
          <w:rFonts w:hint="eastAsia"/>
          <w:b/>
          <w:bCs/>
          <w:highlight w:val="none"/>
        </w:rPr>
        <w:t>、</w:t>
      </w:r>
      <w:r>
        <w:rPr>
          <w:rFonts w:hint="eastAsia"/>
          <w:highlight w:val="none"/>
        </w:rPr>
        <w:t>采购文件的澄清</w:t>
      </w:r>
    </w:p>
    <w:p>
      <w:pPr>
        <w:spacing w:line="360" w:lineRule="auto"/>
        <w:ind w:firstLine="420"/>
        <w:rPr>
          <w:highlight w:val="none"/>
        </w:rPr>
      </w:pPr>
      <w:r>
        <w:rPr>
          <w:rFonts w:hint="eastAsia"/>
          <w:highlight w:val="none"/>
        </w:rPr>
        <w:t>7.1 任何要求对采购文件进行澄清的供应商，应在提交首次响应文件截止时间至少5日前按采购公告中的通讯地址，以书面形式通知代理机构。</w:t>
      </w:r>
    </w:p>
    <w:p>
      <w:pPr>
        <w:spacing w:line="360" w:lineRule="auto"/>
        <w:ind w:firstLine="420"/>
        <w:rPr>
          <w:b/>
          <w:bCs/>
          <w:highlight w:val="none"/>
        </w:rPr>
      </w:pPr>
      <w:r>
        <w:rPr>
          <w:rFonts w:hint="eastAsia"/>
          <w:highlight w:val="none"/>
        </w:rPr>
        <w:t>8</w:t>
      </w:r>
      <w:r>
        <w:rPr>
          <w:rFonts w:hint="eastAsia"/>
          <w:b/>
          <w:bCs/>
          <w:highlight w:val="none"/>
        </w:rPr>
        <w:t>、</w:t>
      </w:r>
      <w:r>
        <w:rPr>
          <w:rFonts w:hint="eastAsia"/>
          <w:highlight w:val="none"/>
        </w:rPr>
        <w:t>采购文件的修改</w:t>
      </w:r>
    </w:p>
    <w:p>
      <w:pPr>
        <w:spacing w:line="360" w:lineRule="auto"/>
        <w:ind w:firstLine="420"/>
        <w:rPr>
          <w:highlight w:val="none"/>
        </w:rPr>
      </w:pPr>
      <w:r>
        <w:rPr>
          <w:rFonts w:hint="eastAsia"/>
          <w:highlight w:val="none"/>
        </w:rPr>
        <w:t>8.1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通知所有获取磋商文件的供应商；不足5日的，采购人、采购代理机构应当顺延提交首次响应文件截止时间。</w:t>
      </w:r>
    </w:p>
    <w:p>
      <w:pPr>
        <w:spacing w:line="360" w:lineRule="auto"/>
        <w:ind w:firstLine="420"/>
        <w:rPr>
          <w:highlight w:val="none"/>
        </w:rPr>
      </w:pPr>
      <w:r>
        <w:rPr>
          <w:rFonts w:hint="eastAsia"/>
          <w:highlight w:val="none"/>
        </w:rPr>
        <w:t>8.2采购文件的修改将在</w:t>
      </w:r>
      <w:r>
        <w:rPr>
          <w:rFonts w:hint="eastAsia" w:ascii="宋体" w:hAnsi="宋体"/>
          <w:color w:val="000000"/>
          <w:highlight w:val="none"/>
        </w:rPr>
        <w:t>“仪征市政府采购网”、</w:t>
      </w:r>
      <w:r>
        <w:rPr>
          <w:rFonts w:hint="eastAsia"/>
          <w:highlight w:val="none"/>
        </w:rPr>
        <w:t>“扬州市政府采购网”、“江苏省政府采购网”</w:t>
      </w:r>
      <w:r>
        <w:rPr>
          <w:rFonts w:hint="eastAsia" w:ascii="宋体" w:hAnsi="宋体" w:eastAsia="宋体" w:cs="宋体"/>
          <w:szCs w:val="21"/>
          <w:highlight w:val="none"/>
          <w:lang w:val="en-US" w:eastAsia="zh-CN"/>
        </w:rPr>
        <w:t>“中国政府采购网”</w:t>
      </w:r>
      <w:r>
        <w:rPr>
          <w:rFonts w:hint="eastAsia"/>
          <w:highlight w:val="none"/>
        </w:rPr>
        <w:t>公布，补充文件将作为采购文件的组成部分，并对供应商具有约束力。</w:t>
      </w:r>
    </w:p>
    <w:p>
      <w:pPr>
        <w:spacing w:line="360" w:lineRule="auto"/>
        <w:ind w:firstLine="420"/>
        <w:rPr>
          <w:highlight w:val="none"/>
        </w:rPr>
      </w:pPr>
      <w:r>
        <w:rPr>
          <w:rFonts w:hint="eastAsia"/>
          <w:highlight w:val="none"/>
        </w:rPr>
        <w:t>9、采购文件的语言、度量衡单位、货币</w:t>
      </w:r>
    </w:p>
    <w:p>
      <w:pPr>
        <w:spacing w:line="360" w:lineRule="auto"/>
        <w:ind w:firstLine="420"/>
        <w:rPr>
          <w:highlight w:val="none"/>
        </w:rPr>
      </w:pPr>
      <w:r>
        <w:rPr>
          <w:rFonts w:hint="eastAsia"/>
          <w:highlight w:val="none"/>
        </w:rPr>
        <w:t>9.1供应商提交的响应文件以及供应商与代理机构就有关磋商的所有来往通知、函件和文件均应使用简体中文。</w:t>
      </w:r>
    </w:p>
    <w:p>
      <w:pPr>
        <w:spacing w:line="360" w:lineRule="auto"/>
        <w:ind w:firstLine="420"/>
        <w:rPr>
          <w:highlight w:val="none"/>
        </w:rPr>
      </w:pPr>
      <w:r>
        <w:rPr>
          <w:rFonts w:hint="eastAsia"/>
          <w:highlight w:val="none"/>
        </w:rPr>
        <w:t>9.2 除技术性能另有规定外，采购文件所使用的度量衡单位，均须采用国家法定计量单位。</w:t>
      </w:r>
    </w:p>
    <w:p>
      <w:pPr>
        <w:spacing w:line="360" w:lineRule="auto"/>
        <w:ind w:firstLine="420"/>
        <w:rPr>
          <w:highlight w:val="none"/>
        </w:rPr>
      </w:pPr>
      <w:r>
        <w:rPr>
          <w:rFonts w:hint="eastAsia"/>
          <w:highlight w:val="none"/>
        </w:rPr>
        <w:t>9.3采购文件中的服务单价和总价无特殊规定的采用人民币报价，以元为单位标注。采购文件中另有规定的按规定执行。</w:t>
      </w:r>
    </w:p>
    <w:p>
      <w:pPr>
        <w:spacing w:line="360" w:lineRule="auto"/>
        <w:ind w:firstLine="420"/>
        <w:rPr>
          <w:highlight w:val="none"/>
        </w:rPr>
      </w:pPr>
      <w:r>
        <w:rPr>
          <w:rFonts w:hint="eastAsia"/>
          <w:highlight w:val="none"/>
        </w:rPr>
        <w:t>10、响应文件构成</w:t>
      </w:r>
    </w:p>
    <w:p>
      <w:pPr>
        <w:spacing w:line="360" w:lineRule="auto"/>
        <w:ind w:firstLine="420"/>
        <w:rPr>
          <w:highlight w:val="none"/>
        </w:rPr>
      </w:pPr>
      <w:r>
        <w:rPr>
          <w:rFonts w:hint="eastAsia"/>
          <w:highlight w:val="none"/>
        </w:rPr>
        <w:t>1</w:t>
      </w:r>
      <w:r>
        <w:rPr>
          <w:highlight w:val="none"/>
        </w:rPr>
        <w:t>0.1</w:t>
      </w:r>
      <w:r>
        <w:rPr>
          <w:rFonts w:hint="eastAsia"/>
          <w:highlight w:val="none"/>
        </w:rPr>
        <w:t>磋商文件由以下部分组成</w:t>
      </w:r>
    </w:p>
    <w:p>
      <w:pPr>
        <w:spacing w:line="360" w:lineRule="auto"/>
        <w:ind w:firstLine="420"/>
        <w:rPr>
          <w:highlight w:val="none"/>
        </w:rPr>
      </w:pPr>
      <w:r>
        <w:rPr>
          <w:rFonts w:hint="eastAsia"/>
          <w:highlight w:val="none"/>
        </w:rPr>
        <w:t>（1）资格审查响应对照表</w:t>
      </w:r>
    </w:p>
    <w:p>
      <w:pPr>
        <w:spacing w:line="360" w:lineRule="auto"/>
        <w:ind w:firstLine="420"/>
        <w:rPr>
          <w:highlight w:val="none"/>
        </w:rPr>
      </w:pPr>
      <w:r>
        <w:rPr>
          <w:rFonts w:hint="eastAsia"/>
          <w:highlight w:val="none"/>
        </w:rPr>
        <w:t>（2）符合性审查响应对照表</w:t>
      </w:r>
    </w:p>
    <w:p>
      <w:pPr>
        <w:spacing w:line="360" w:lineRule="auto"/>
        <w:ind w:firstLine="420"/>
        <w:rPr>
          <w:highlight w:val="none"/>
        </w:rPr>
      </w:pPr>
      <w:r>
        <w:rPr>
          <w:rFonts w:hint="eastAsia"/>
          <w:highlight w:val="none"/>
        </w:rPr>
        <w:t>（</w:t>
      </w:r>
      <w:r>
        <w:rPr>
          <w:highlight w:val="none"/>
        </w:rPr>
        <w:t>3</w:t>
      </w:r>
      <w:r>
        <w:rPr>
          <w:rFonts w:hint="eastAsia"/>
          <w:highlight w:val="none"/>
        </w:rPr>
        <w:t>）非实质性响应对照表</w:t>
      </w:r>
    </w:p>
    <w:p>
      <w:pPr>
        <w:spacing w:line="360" w:lineRule="auto"/>
        <w:ind w:firstLine="420"/>
        <w:rPr>
          <w:highlight w:val="none"/>
        </w:rPr>
      </w:pPr>
      <w:r>
        <w:rPr>
          <w:rFonts w:hint="eastAsia"/>
          <w:highlight w:val="none"/>
        </w:rPr>
        <w:t xml:space="preserve">（4）磋商响应报价表 </w:t>
      </w:r>
    </w:p>
    <w:p>
      <w:pPr>
        <w:spacing w:line="360" w:lineRule="auto"/>
        <w:ind w:firstLine="420"/>
        <w:rPr>
          <w:highlight w:val="none"/>
        </w:rPr>
      </w:pPr>
      <w:r>
        <w:rPr>
          <w:rFonts w:hint="eastAsia"/>
          <w:highlight w:val="none"/>
        </w:rPr>
        <w:t xml:space="preserve">（5）技术参数响应及偏离表 </w:t>
      </w:r>
    </w:p>
    <w:p>
      <w:pPr>
        <w:spacing w:line="360" w:lineRule="auto"/>
        <w:ind w:firstLine="420"/>
        <w:rPr>
          <w:highlight w:val="none"/>
        </w:rPr>
      </w:pPr>
      <w:r>
        <w:rPr>
          <w:rFonts w:hint="eastAsia"/>
          <w:highlight w:val="none"/>
        </w:rPr>
        <w:t xml:space="preserve">（6）商务条款响应及偏离表 </w:t>
      </w:r>
    </w:p>
    <w:p>
      <w:pPr>
        <w:spacing w:line="360" w:lineRule="auto"/>
        <w:ind w:firstLine="420"/>
        <w:rPr>
          <w:highlight w:val="none"/>
        </w:rPr>
      </w:pPr>
      <w:r>
        <w:rPr>
          <w:rFonts w:hint="eastAsia"/>
          <w:highlight w:val="none"/>
        </w:rPr>
        <w:t>（7）其他 （供应商认为有必要提供的声明和文件，如有自拟并自行添加）</w:t>
      </w:r>
    </w:p>
    <w:p>
      <w:pPr>
        <w:spacing w:line="360" w:lineRule="auto"/>
        <w:ind w:firstLine="422"/>
        <w:rPr>
          <w:b/>
          <w:bCs/>
          <w:highlight w:val="none"/>
        </w:rPr>
      </w:pPr>
      <w:r>
        <w:rPr>
          <w:rFonts w:hint="eastAsia"/>
          <w:b/>
          <w:bCs/>
          <w:highlight w:val="none"/>
        </w:rPr>
        <w:t>10.2 供应商应当根据采购文件要求编制响应文件，响应文件应对采购文件提出的要求和条件作出响应，并在相应的响应文件中逐条标明满足与否。</w:t>
      </w:r>
    </w:p>
    <w:p>
      <w:pPr>
        <w:spacing w:line="360" w:lineRule="auto"/>
        <w:ind w:firstLine="420"/>
        <w:rPr>
          <w:b/>
          <w:bCs/>
          <w:highlight w:val="none"/>
        </w:rPr>
      </w:pPr>
      <w:r>
        <w:rPr>
          <w:rFonts w:hint="eastAsia"/>
          <w:highlight w:val="none"/>
        </w:rPr>
        <w:t>11、证明供应商资格及符合采购文件规定的文件</w:t>
      </w:r>
    </w:p>
    <w:p>
      <w:pPr>
        <w:spacing w:line="360" w:lineRule="auto"/>
        <w:ind w:firstLine="420"/>
        <w:rPr>
          <w:highlight w:val="none"/>
        </w:rPr>
      </w:pPr>
      <w:r>
        <w:rPr>
          <w:rFonts w:hint="eastAsia"/>
          <w:highlight w:val="none"/>
        </w:rPr>
        <w:t>11.1供应商应按要求提交资格证明文件及符合采购文件规定的文件。</w:t>
      </w:r>
    </w:p>
    <w:p>
      <w:pPr>
        <w:spacing w:line="360" w:lineRule="auto"/>
        <w:ind w:firstLine="420"/>
        <w:rPr>
          <w:highlight w:val="none"/>
        </w:rPr>
      </w:pPr>
      <w:r>
        <w:rPr>
          <w:rFonts w:hint="eastAsia"/>
          <w:highlight w:val="none"/>
        </w:rPr>
        <w:t>11.2供应商应提交证明其有资格参加磋商和成交后有能力独立履行合同的文件。</w:t>
      </w:r>
    </w:p>
    <w:p>
      <w:pPr>
        <w:spacing w:line="360" w:lineRule="auto"/>
        <w:ind w:firstLine="420"/>
        <w:rPr>
          <w:highlight w:val="none"/>
        </w:rPr>
      </w:pPr>
      <w:r>
        <w:rPr>
          <w:rFonts w:hint="eastAsia"/>
          <w:highlight w:val="none"/>
        </w:rPr>
        <w:t>11.3供应商除必须具有履行合同所需提供的产品或服务的能力外，还必须具备相应的财务、技术方面的能力。</w:t>
      </w:r>
    </w:p>
    <w:p>
      <w:pPr>
        <w:spacing w:line="360" w:lineRule="auto"/>
        <w:ind w:firstLine="420"/>
        <w:rPr>
          <w:highlight w:val="none"/>
        </w:rPr>
      </w:pPr>
      <w:r>
        <w:rPr>
          <w:rFonts w:hint="eastAsia"/>
          <w:highlight w:val="none"/>
        </w:rPr>
        <w:t>11.4供应商应提交根据合同要求提供的证明服务质量合格以及符合采购文件规定的证明文件。</w:t>
      </w:r>
    </w:p>
    <w:p>
      <w:pPr>
        <w:spacing w:line="360" w:lineRule="auto"/>
        <w:ind w:firstLine="420"/>
        <w:rPr>
          <w:highlight w:val="none"/>
        </w:rPr>
      </w:pPr>
      <w:r>
        <w:rPr>
          <w:rFonts w:hint="eastAsia"/>
          <w:highlight w:val="none"/>
        </w:rPr>
        <w:t>11.5证明供应商所提供服务与采购文件的要求相一致的文件可以是手册、图纸、文字资料和数据。</w:t>
      </w:r>
    </w:p>
    <w:p>
      <w:pPr>
        <w:spacing w:line="360" w:lineRule="auto"/>
        <w:ind w:firstLine="420"/>
        <w:rPr>
          <w:highlight w:val="none"/>
        </w:rPr>
      </w:pPr>
      <w:r>
        <w:rPr>
          <w:rFonts w:hint="eastAsia"/>
          <w:highlight w:val="none"/>
        </w:rPr>
        <w:t>12、磋商响应报价表</w:t>
      </w:r>
    </w:p>
    <w:p>
      <w:pPr>
        <w:spacing w:line="360" w:lineRule="auto"/>
        <w:ind w:firstLine="420"/>
        <w:rPr>
          <w:highlight w:val="none"/>
        </w:rPr>
      </w:pPr>
      <w:r>
        <w:rPr>
          <w:rFonts w:hint="eastAsia"/>
          <w:highlight w:val="none"/>
        </w:rPr>
        <w:t>12.1 供应商应按照采购文件规定格式填报磋商响应报价表，每项服务只允许有一个报价，任何有选择的报价将不予接受。</w:t>
      </w:r>
    </w:p>
    <w:p>
      <w:pPr>
        <w:spacing w:line="360" w:lineRule="auto"/>
        <w:ind w:firstLine="420"/>
        <w:rPr>
          <w:highlight w:val="none"/>
        </w:rPr>
      </w:pPr>
      <w:r>
        <w:rPr>
          <w:rFonts w:hint="eastAsia"/>
          <w:highlight w:val="none"/>
        </w:rPr>
        <w:t>12.2 标的物</w:t>
      </w:r>
    </w:p>
    <w:p>
      <w:pPr>
        <w:spacing w:line="360" w:lineRule="auto"/>
        <w:ind w:firstLine="420"/>
        <w:rPr>
          <w:highlight w:val="none"/>
        </w:rPr>
      </w:pPr>
      <w:r>
        <w:rPr>
          <w:rFonts w:hint="eastAsia"/>
          <w:highlight w:val="none"/>
        </w:rPr>
        <w:t>采购人需求的服务供应、安装，调试及有关技术服务等。</w:t>
      </w:r>
    </w:p>
    <w:p>
      <w:pPr>
        <w:spacing w:line="360" w:lineRule="auto"/>
        <w:ind w:firstLine="420"/>
        <w:rPr>
          <w:highlight w:val="none"/>
        </w:rPr>
      </w:pPr>
      <w:r>
        <w:rPr>
          <w:rFonts w:hint="eastAsia"/>
          <w:highlight w:val="none"/>
        </w:rPr>
        <w:t>12.3其它费用处理</w:t>
      </w:r>
    </w:p>
    <w:p>
      <w:pPr>
        <w:spacing w:line="360" w:lineRule="auto"/>
        <w:ind w:firstLine="420"/>
        <w:rPr>
          <w:highlight w:val="none"/>
        </w:rPr>
      </w:pPr>
      <w:r>
        <w:rPr>
          <w:rFonts w:hint="eastAsia"/>
          <w:highlight w:val="none"/>
        </w:rPr>
        <w:t>采购文件未列明，而供应商认为必需的费用也需列入报价。</w:t>
      </w:r>
    </w:p>
    <w:p>
      <w:pPr>
        <w:spacing w:line="360" w:lineRule="auto"/>
        <w:ind w:firstLine="422"/>
        <w:rPr>
          <w:b/>
          <w:bCs/>
          <w:highlight w:val="none"/>
        </w:rPr>
      </w:pPr>
      <w:r>
        <w:rPr>
          <w:rFonts w:hint="eastAsia"/>
          <w:b/>
          <w:bCs/>
          <w:highlight w:val="none"/>
        </w:rPr>
        <w:t>13、技术参数响应及偏离表、商务条款响应及偏离表及磋商服务说明</w:t>
      </w:r>
    </w:p>
    <w:p>
      <w:pPr>
        <w:spacing w:line="360" w:lineRule="auto"/>
        <w:ind w:firstLine="420"/>
        <w:rPr>
          <w:highlight w:val="none"/>
        </w:rPr>
      </w:pPr>
      <w:r>
        <w:rPr>
          <w:rFonts w:hint="eastAsia"/>
          <w:highlight w:val="none"/>
        </w:rPr>
        <w:t>13.1 对采购文件中的技术与商务条款要求逐项作出响应或偏离，并说明原因；</w:t>
      </w:r>
    </w:p>
    <w:p>
      <w:pPr>
        <w:spacing w:line="360" w:lineRule="auto"/>
        <w:ind w:firstLine="420"/>
        <w:rPr>
          <w:highlight w:val="none"/>
        </w:rPr>
      </w:pPr>
      <w:r>
        <w:rPr>
          <w:rFonts w:hint="eastAsia"/>
          <w:highlight w:val="none"/>
        </w:rPr>
        <w:t>13.2 提供参加本项目类似案例简介；</w:t>
      </w:r>
    </w:p>
    <w:p>
      <w:pPr>
        <w:spacing w:line="360" w:lineRule="auto"/>
        <w:ind w:firstLine="420"/>
        <w:rPr>
          <w:highlight w:val="none"/>
        </w:rPr>
      </w:pPr>
      <w:r>
        <w:rPr>
          <w:rFonts w:hint="eastAsia"/>
          <w:highlight w:val="none"/>
        </w:rPr>
        <w:t>13.3 详细阐述所投服务的主要组成部分、功能设计、实现思路及关键技术；</w:t>
      </w:r>
    </w:p>
    <w:p>
      <w:pPr>
        <w:spacing w:line="360" w:lineRule="auto"/>
        <w:ind w:firstLine="420"/>
        <w:rPr>
          <w:highlight w:val="none"/>
        </w:rPr>
      </w:pPr>
      <w:r>
        <w:rPr>
          <w:rFonts w:hint="eastAsia"/>
          <w:highlight w:val="none"/>
        </w:rPr>
        <w:t>13.4 供应商认为需要的其他技术文件或说明。</w:t>
      </w:r>
    </w:p>
    <w:p>
      <w:pPr>
        <w:spacing w:line="360" w:lineRule="auto"/>
        <w:ind w:firstLine="422"/>
        <w:rPr>
          <w:b/>
          <w:bCs/>
          <w:highlight w:val="none"/>
        </w:rPr>
      </w:pPr>
      <w:r>
        <w:rPr>
          <w:rFonts w:hint="eastAsia"/>
          <w:b/>
          <w:bCs/>
          <w:highlight w:val="none"/>
        </w:rPr>
        <w:t>14、服务承诺及售后服务机构、人员的情况介绍</w:t>
      </w:r>
    </w:p>
    <w:p>
      <w:pPr>
        <w:spacing w:line="360" w:lineRule="auto"/>
        <w:ind w:firstLine="420"/>
        <w:rPr>
          <w:highlight w:val="none"/>
        </w:rPr>
      </w:pPr>
      <w:r>
        <w:rPr>
          <w:rFonts w:hint="eastAsia"/>
          <w:highlight w:val="none"/>
        </w:rPr>
        <w:t>14.1供应商的服务承诺应按不低于采购文件中商务要求的标准。</w:t>
      </w:r>
    </w:p>
    <w:p>
      <w:pPr>
        <w:spacing w:line="360" w:lineRule="auto"/>
        <w:ind w:firstLine="420"/>
        <w:rPr>
          <w:highlight w:val="none"/>
        </w:rPr>
      </w:pPr>
      <w:r>
        <w:rPr>
          <w:rFonts w:hint="eastAsia"/>
          <w:highlight w:val="none"/>
        </w:rPr>
        <w:t>14.2提供供应商有关售后服务的管理制度、售后服务机构的分布情况、售后服务人员的数量、素质、技术水平及售后服务的反应能力。</w:t>
      </w:r>
    </w:p>
    <w:p>
      <w:pPr>
        <w:spacing w:line="360" w:lineRule="auto"/>
        <w:ind w:firstLine="420"/>
        <w:rPr>
          <w:b/>
          <w:bCs/>
          <w:highlight w:val="none"/>
        </w:rPr>
      </w:pPr>
      <w:r>
        <w:rPr>
          <w:rFonts w:hint="eastAsia"/>
          <w:highlight w:val="none"/>
        </w:rPr>
        <w:t>15、磋商响应函</w:t>
      </w:r>
    </w:p>
    <w:p>
      <w:pPr>
        <w:spacing w:line="360" w:lineRule="auto"/>
        <w:ind w:firstLine="420"/>
        <w:rPr>
          <w:highlight w:val="none"/>
        </w:rPr>
      </w:pPr>
      <w:r>
        <w:rPr>
          <w:rFonts w:hint="eastAsia"/>
          <w:highlight w:val="none"/>
        </w:rPr>
        <w:t>15.1 供应商应按照扬州市政府采购交易管理系统提供的格式完整、正确填写磋商响应函。</w:t>
      </w:r>
    </w:p>
    <w:p>
      <w:pPr>
        <w:spacing w:line="360" w:lineRule="auto"/>
        <w:ind w:firstLine="420"/>
        <w:rPr>
          <w:b/>
          <w:bCs/>
          <w:highlight w:val="none"/>
        </w:rPr>
      </w:pPr>
      <w:r>
        <w:rPr>
          <w:rFonts w:hint="eastAsia"/>
          <w:highlight w:val="none"/>
        </w:rPr>
        <w:t>16、磋商响应有效期</w:t>
      </w:r>
    </w:p>
    <w:p>
      <w:pPr>
        <w:spacing w:line="360" w:lineRule="auto"/>
        <w:ind w:firstLine="420"/>
        <w:rPr>
          <w:highlight w:val="none"/>
        </w:rPr>
      </w:pPr>
      <w:r>
        <w:rPr>
          <w:rFonts w:hint="eastAsia"/>
          <w:highlight w:val="none"/>
        </w:rPr>
        <w:t>16.1 磋商响应有效期为代理机构规定的响应文件接收截止时间后</w:t>
      </w:r>
      <w:r>
        <w:rPr>
          <w:rFonts w:hint="eastAsia"/>
          <w:b/>
          <w:bCs/>
          <w:highlight w:val="none"/>
          <w:u w:val="single"/>
        </w:rPr>
        <w:t>六十（60）天</w:t>
      </w:r>
      <w:r>
        <w:rPr>
          <w:rFonts w:hint="eastAsia"/>
          <w:highlight w:val="none"/>
        </w:rPr>
        <w:t>。磋商响应有效期比规定短的将被视为非实质性响应性而予以拒绝。</w:t>
      </w:r>
    </w:p>
    <w:p>
      <w:pPr>
        <w:spacing w:line="360" w:lineRule="auto"/>
        <w:ind w:firstLine="420"/>
        <w:rPr>
          <w:highlight w:val="none"/>
        </w:rPr>
      </w:pPr>
      <w:r>
        <w:rPr>
          <w:rFonts w:hint="eastAsia"/>
          <w:highlight w:val="none"/>
        </w:rPr>
        <w:t>16.2 在特殊情况下，代理机构于原磋商响应有效期满之前，可向供应商提出延长磋商响应有效期的要求。这种要求与答复均应采用书面形式。供应商可以拒绝代理机构的这一要求而放弃磋商响应；同意延长磋商响应有效期的供应商既不能要求也不允许修改其响应文件。本采购文件受磋商响应有效期约束的所有权利与义务均延长至新的有效期。</w:t>
      </w:r>
    </w:p>
    <w:p>
      <w:pPr>
        <w:spacing w:line="360" w:lineRule="auto"/>
        <w:ind w:firstLine="420"/>
        <w:rPr>
          <w:highlight w:val="none"/>
        </w:rPr>
      </w:pPr>
      <w:bookmarkStart w:id="5" w:name="_Toc16938541"/>
      <w:bookmarkStart w:id="6" w:name="_Toc20823297"/>
      <w:r>
        <w:rPr>
          <w:rFonts w:hint="eastAsia"/>
          <w:highlight w:val="none"/>
        </w:rPr>
        <w:t>17、响应文件</w:t>
      </w:r>
      <w:bookmarkEnd w:id="5"/>
      <w:bookmarkEnd w:id="6"/>
      <w:r>
        <w:rPr>
          <w:rFonts w:hint="eastAsia"/>
          <w:highlight w:val="none"/>
        </w:rPr>
        <w:t>的递交</w:t>
      </w:r>
    </w:p>
    <w:p>
      <w:pPr>
        <w:spacing w:line="360" w:lineRule="auto"/>
        <w:ind w:firstLine="420"/>
        <w:rPr>
          <w:highlight w:val="none"/>
        </w:rPr>
      </w:pPr>
      <w:r>
        <w:rPr>
          <w:rFonts w:hint="eastAsia"/>
          <w:highlight w:val="none"/>
        </w:rPr>
        <w:t>17.1 电子响应文件的递交供应商应当按照《操作手册》规定，在磋商响应截止时间前制作并上传电子响应文件。</w:t>
      </w:r>
      <w:bookmarkStart w:id="7" w:name="_Toc16938542"/>
      <w:bookmarkStart w:id="8" w:name="_Toc20823298"/>
    </w:p>
    <w:p>
      <w:pPr>
        <w:spacing w:line="360" w:lineRule="auto"/>
        <w:ind w:firstLine="422"/>
        <w:rPr>
          <w:rFonts w:ascii="宋体" w:hAnsi="宋体"/>
          <w:b/>
          <w:szCs w:val="21"/>
          <w:highlight w:val="none"/>
        </w:rPr>
      </w:pPr>
      <w:r>
        <w:rPr>
          <w:rFonts w:hint="eastAsia" w:ascii="宋体" w:hAnsi="宋体"/>
          <w:b/>
          <w:szCs w:val="21"/>
          <w:highlight w:val="none"/>
        </w:rPr>
        <w:t>17.2</w:t>
      </w:r>
      <w:r>
        <w:rPr>
          <w:rFonts w:hint="eastAsia" w:ascii="宋体" w:hAnsi="宋体"/>
          <w:b/>
          <w:bCs/>
          <w:szCs w:val="21"/>
          <w:highlight w:val="none"/>
        </w:rPr>
        <w:t>政府采购管理交易系统（苏采云）</w:t>
      </w:r>
      <w:r>
        <w:rPr>
          <w:rFonts w:hint="eastAsia" w:ascii="宋体" w:hAnsi="宋体"/>
          <w:b/>
          <w:szCs w:val="21"/>
          <w:highlight w:val="none"/>
        </w:rPr>
        <w:t>相关要求是本采购文件的组成部分。</w:t>
      </w:r>
    </w:p>
    <w:p>
      <w:pPr>
        <w:spacing w:line="360" w:lineRule="auto"/>
        <w:ind w:firstLine="422"/>
        <w:rPr>
          <w:rFonts w:ascii="宋体" w:hAnsi="宋体"/>
          <w:b/>
          <w:szCs w:val="21"/>
          <w:highlight w:val="none"/>
        </w:rPr>
      </w:pPr>
      <w:r>
        <w:rPr>
          <w:rFonts w:hint="eastAsia" w:ascii="宋体" w:hAnsi="宋体"/>
          <w:b/>
          <w:szCs w:val="21"/>
          <w:highlight w:val="none"/>
        </w:rPr>
        <w:t>17.3供应商应对 CA 证书妥善保管，如被他人盗用投标，因此带来的结果均由供应商自行承担。</w:t>
      </w:r>
    </w:p>
    <w:p>
      <w:pPr>
        <w:spacing w:line="360" w:lineRule="auto"/>
        <w:ind w:firstLine="422"/>
        <w:rPr>
          <w:rFonts w:ascii="宋体" w:hAnsi="宋体"/>
          <w:b/>
          <w:szCs w:val="21"/>
          <w:highlight w:val="none"/>
        </w:rPr>
      </w:pPr>
      <w:r>
        <w:rPr>
          <w:rFonts w:hint="eastAsia" w:ascii="宋体" w:hAnsi="宋体"/>
          <w:b/>
          <w:szCs w:val="21"/>
          <w:highlight w:val="none"/>
        </w:rPr>
        <w:t>17.4供应商应当对采购文件提出的要求和条件作出实质性响应，并在电子投标系统逐条应答。</w:t>
      </w:r>
    </w:p>
    <w:p>
      <w:pPr>
        <w:spacing w:line="360" w:lineRule="auto"/>
        <w:ind w:firstLine="422"/>
        <w:rPr>
          <w:rFonts w:ascii="宋体" w:hAnsi="宋体"/>
          <w:b/>
          <w:szCs w:val="21"/>
          <w:highlight w:val="none"/>
        </w:rPr>
      </w:pPr>
      <w:r>
        <w:rPr>
          <w:rFonts w:hint="eastAsia" w:ascii="宋体" w:hAnsi="宋体"/>
          <w:b/>
          <w:szCs w:val="21"/>
          <w:highlight w:val="none"/>
        </w:rPr>
        <w:t>17.5供应商应对要求提供的资格证明文件（如资质证书、资格证书）、技术资料（如白皮书、彩页、手册、检测报告等）扫描上传至投标系统。</w:t>
      </w:r>
    </w:p>
    <w:p>
      <w:pPr>
        <w:spacing w:line="360" w:lineRule="auto"/>
        <w:ind w:firstLine="422"/>
        <w:rPr>
          <w:highlight w:val="none"/>
        </w:rPr>
      </w:pPr>
      <w:r>
        <w:rPr>
          <w:rFonts w:hint="eastAsia" w:ascii="宋体" w:hAnsi="宋体"/>
          <w:b/>
          <w:szCs w:val="21"/>
          <w:highlight w:val="none"/>
        </w:rPr>
        <w:t>17.6各供应商应在规定时间内凭CA证书进行网上解密。</w:t>
      </w:r>
    </w:p>
    <w:p>
      <w:pPr>
        <w:spacing w:line="360" w:lineRule="auto"/>
        <w:ind w:firstLine="422"/>
        <w:rPr>
          <w:bCs/>
          <w:sz w:val="24"/>
          <w:highlight w:val="none"/>
        </w:rPr>
      </w:pPr>
      <w:r>
        <w:rPr>
          <w:rFonts w:hint="eastAsia"/>
          <w:b/>
          <w:bCs/>
          <w:highlight w:val="none"/>
        </w:rPr>
        <w:t>18、磋商响应截止日期</w:t>
      </w:r>
      <w:bookmarkEnd w:id="7"/>
      <w:bookmarkEnd w:id="8"/>
    </w:p>
    <w:p>
      <w:pPr>
        <w:spacing w:line="360" w:lineRule="auto"/>
        <w:ind w:firstLine="420"/>
        <w:rPr>
          <w:bCs/>
          <w:i/>
          <w:highlight w:val="none"/>
          <w:u w:val="single"/>
        </w:rPr>
      </w:pPr>
      <w:r>
        <w:rPr>
          <w:rFonts w:hint="eastAsia"/>
          <w:i/>
          <w:highlight w:val="none"/>
          <w:u w:val="single"/>
        </w:rPr>
        <w:t>18.1</w:t>
      </w:r>
      <w:r>
        <w:rPr>
          <w:rFonts w:hint="eastAsia"/>
          <w:bCs/>
          <w:i/>
          <w:highlight w:val="none"/>
          <w:u w:val="single"/>
        </w:rPr>
        <w:t xml:space="preserve"> 供应商上传电子响应文件的时间不得迟于采购公告中规定的磋商响应截止时间。</w:t>
      </w:r>
    </w:p>
    <w:p>
      <w:pPr>
        <w:spacing w:line="360" w:lineRule="auto"/>
        <w:ind w:firstLine="420"/>
        <w:rPr>
          <w:highlight w:val="none"/>
        </w:rPr>
      </w:pPr>
      <w:r>
        <w:rPr>
          <w:rFonts w:hint="eastAsia"/>
          <w:highlight w:val="none"/>
        </w:rPr>
        <w:t>供应商应充分考虑到网络环境、网络带宽等风险因素，如因供应商自身原因造成的电子响应文件上传不成功由供应商自行承担全部责任。</w:t>
      </w:r>
    </w:p>
    <w:p>
      <w:pPr>
        <w:spacing w:line="360" w:lineRule="auto"/>
        <w:ind w:firstLine="420"/>
        <w:rPr>
          <w:highlight w:val="none"/>
        </w:rPr>
      </w:pPr>
      <w:r>
        <w:rPr>
          <w:rFonts w:hint="eastAsia"/>
          <w:highlight w:val="none"/>
        </w:rPr>
        <w:t>18.2 代理机构可以按照规定，通过修改采购文件延长磋商截止日期，在此情况下，供应商的所有权利和义务以及供应商受制的截止日期均应以延长后新的截止日期为准。</w:t>
      </w:r>
    </w:p>
    <w:p>
      <w:pPr>
        <w:spacing w:line="360" w:lineRule="auto"/>
        <w:ind w:firstLine="420"/>
        <w:rPr>
          <w:highlight w:val="none"/>
        </w:rPr>
      </w:pPr>
      <w:bookmarkStart w:id="9" w:name="_Toc16938543"/>
      <w:bookmarkStart w:id="10" w:name="_Toc20823299"/>
      <w:r>
        <w:rPr>
          <w:rFonts w:hint="eastAsia"/>
          <w:highlight w:val="none"/>
        </w:rPr>
        <w:t>19、响应文件</w:t>
      </w:r>
      <w:bookmarkEnd w:id="9"/>
      <w:bookmarkEnd w:id="10"/>
      <w:r>
        <w:rPr>
          <w:rFonts w:hint="eastAsia"/>
          <w:highlight w:val="none"/>
        </w:rPr>
        <w:t>的拒收</w:t>
      </w:r>
    </w:p>
    <w:p>
      <w:pPr>
        <w:spacing w:line="360" w:lineRule="auto"/>
        <w:ind w:firstLine="420"/>
        <w:rPr>
          <w:highlight w:val="none"/>
        </w:rPr>
      </w:pPr>
      <w:r>
        <w:rPr>
          <w:rFonts w:hint="eastAsia"/>
          <w:highlight w:val="none"/>
        </w:rPr>
        <w:t>19.1代理机构拒绝接收在其规定的磋商截止时间后上传的任何响应文件。</w:t>
      </w:r>
    </w:p>
    <w:p>
      <w:pPr>
        <w:spacing w:line="360" w:lineRule="auto"/>
        <w:ind w:firstLine="420"/>
        <w:rPr>
          <w:highlight w:val="none"/>
        </w:rPr>
      </w:pPr>
      <w:bookmarkStart w:id="11" w:name="_Toc16938544"/>
      <w:bookmarkStart w:id="12" w:name="_Toc20823300"/>
      <w:r>
        <w:rPr>
          <w:rFonts w:hint="eastAsia"/>
          <w:highlight w:val="none"/>
        </w:rPr>
        <w:t>20、响应文件的撤回和修改</w:t>
      </w:r>
      <w:bookmarkEnd w:id="11"/>
      <w:bookmarkEnd w:id="12"/>
    </w:p>
    <w:p>
      <w:pPr>
        <w:spacing w:line="360" w:lineRule="auto"/>
        <w:ind w:firstLine="420"/>
        <w:rPr>
          <w:highlight w:val="none"/>
        </w:rPr>
      </w:pPr>
      <w:r>
        <w:rPr>
          <w:rFonts w:hint="eastAsia"/>
          <w:highlight w:val="none"/>
        </w:rPr>
        <w:t>20.1 响应文件的撤回</w:t>
      </w:r>
    </w:p>
    <w:p>
      <w:pPr>
        <w:spacing w:line="360" w:lineRule="auto"/>
        <w:ind w:firstLine="420"/>
        <w:rPr>
          <w:highlight w:val="none"/>
        </w:rPr>
      </w:pPr>
      <w:r>
        <w:rPr>
          <w:rFonts w:hint="eastAsia"/>
          <w:highlight w:val="none"/>
        </w:rPr>
        <w:t>20.1.1 电子响应文件的撤回</w:t>
      </w:r>
    </w:p>
    <w:p>
      <w:pPr>
        <w:spacing w:line="360" w:lineRule="auto"/>
        <w:ind w:firstLine="420"/>
        <w:rPr>
          <w:highlight w:val="none"/>
        </w:rPr>
      </w:pPr>
      <w:r>
        <w:rPr>
          <w:rFonts w:hint="eastAsia"/>
          <w:highlight w:val="none"/>
        </w:rPr>
        <w:t>供应商可在磋商截止时间前，撤回其电子响应文件，具体操作方法见《操作手册》。</w:t>
      </w:r>
    </w:p>
    <w:p>
      <w:pPr>
        <w:spacing w:line="360" w:lineRule="auto"/>
        <w:ind w:firstLine="420"/>
        <w:rPr>
          <w:highlight w:val="none"/>
        </w:rPr>
      </w:pPr>
      <w:r>
        <w:rPr>
          <w:rFonts w:hint="eastAsia"/>
          <w:highlight w:val="none"/>
        </w:rPr>
        <w:t>20.1.2 供应商撤回电子响应文件，则认为其不再参与本项目磋商谈判。</w:t>
      </w:r>
    </w:p>
    <w:p>
      <w:pPr>
        <w:spacing w:line="360" w:lineRule="auto"/>
        <w:ind w:firstLine="420"/>
        <w:rPr>
          <w:highlight w:val="none"/>
        </w:rPr>
      </w:pPr>
      <w:r>
        <w:rPr>
          <w:rFonts w:hint="eastAsia"/>
          <w:highlight w:val="none"/>
        </w:rPr>
        <w:t>20.2 响应文件的修改</w:t>
      </w:r>
    </w:p>
    <w:p>
      <w:pPr>
        <w:spacing w:line="360" w:lineRule="auto"/>
        <w:ind w:firstLine="420"/>
        <w:rPr>
          <w:highlight w:val="none"/>
        </w:rPr>
      </w:pPr>
      <w:r>
        <w:rPr>
          <w:rFonts w:hint="eastAsia"/>
          <w:highlight w:val="none"/>
        </w:rPr>
        <w:t>供应商可在磋商截止时间前，对其电子响应文件进行修改，具体操作方法见《操作手册》。</w:t>
      </w:r>
    </w:p>
    <w:p>
      <w:pPr>
        <w:spacing w:line="360" w:lineRule="auto"/>
        <w:ind w:firstLine="420"/>
        <w:rPr>
          <w:highlight w:val="none"/>
        </w:rPr>
      </w:pPr>
      <w:r>
        <w:rPr>
          <w:rFonts w:hint="eastAsia"/>
          <w:highlight w:val="none"/>
        </w:rPr>
        <w:t>20.3 在磋商截止时间之后，供应商不得对其电子响应文件作任何修改。</w:t>
      </w:r>
    </w:p>
    <w:p>
      <w:pPr>
        <w:spacing w:line="360" w:lineRule="auto"/>
        <w:ind w:firstLine="420"/>
        <w:rPr>
          <w:highlight w:val="none"/>
        </w:rPr>
      </w:pPr>
      <w:r>
        <w:rPr>
          <w:rFonts w:hint="eastAsia"/>
          <w:highlight w:val="none"/>
        </w:rPr>
        <w:t>20.4 在磋商截止时间至采购文件中规定的磋商有效期满之间的这段时间内，供应商不得撤回其响应文件。</w:t>
      </w:r>
    </w:p>
    <w:p>
      <w:pPr>
        <w:spacing w:line="360" w:lineRule="auto"/>
        <w:ind w:firstLine="420"/>
        <w:rPr>
          <w:b/>
          <w:bCs/>
          <w:highlight w:val="none"/>
        </w:rPr>
      </w:pPr>
      <w:r>
        <w:rPr>
          <w:rFonts w:hint="eastAsia"/>
          <w:highlight w:val="none"/>
        </w:rPr>
        <w:t>21、磋商</w:t>
      </w:r>
    </w:p>
    <w:p>
      <w:pPr>
        <w:spacing w:line="360" w:lineRule="auto"/>
        <w:ind w:firstLine="420"/>
        <w:rPr>
          <w:highlight w:val="none"/>
        </w:rPr>
      </w:pPr>
      <w:r>
        <w:rPr>
          <w:rFonts w:hint="eastAsia"/>
          <w:highlight w:val="none"/>
        </w:rPr>
        <w:t>21.1 代理机构将在采购公告中规定的时间和地点组织磋商开始仪式。供应商应当按照《操作手册》规定，参加磋商活动。</w:t>
      </w:r>
    </w:p>
    <w:p>
      <w:pPr>
        <w:spacing w:line="360" w:lineRule="auto"/>
        <w:ind w:firstLine="420"/>
        <w:rPr>
          <w:highlight w:val="none"/>
        </w:rPr>
      </w:pPr>
      <w:r>
        <w:rPr>
          <w:rFonts w:hint="eastAsia"/>
          <w:highlight w:val="none"/>
        </w:rPr>
        <w:t>21.2供应商在磋商过程中涉及到的响应文件解密等工作，应按照《操作手册》规定执行。</w:t>
      </w:r>
    </w:p>
    <w:p>
      <w:pPr>
        <w:spacing w:line="360" w:lineRule="auto"/>
        <w:ind w:firstLine="420"/>
        <w:rPr>
          <w:b/>
          <w:bCs/>
          <w:highlight w:val="none"/>
        </w:rPr>
      </w:pPr>
      <w:r>
        <w:rPr>
          <w:rFonts w:hint="eastAsia"/>
          <w:highlight w:val="none"/>
        </w:rPr>
        <w:t>22、磋商小组</w:t>
      </w:r>
    </w:p>
    <w:p>
      <w:pPr>
        <w:spacing w:line="360" w:lineRule="auto"/>
        <w:ind w:firstLine="420"/>
        <w:rPr>
          <w:b/>
          <w:bCs/>
          <w:highlight w:val="none"/>
        </w:rPr>
      </w:pPr>
      <w:r>
        <w:rPr>
          <w:rFonts w:hint="eastAsia"/>
          <w:highlight w:val="none"/>
        </w:rPr>
        <w:t>22.1</w:t>
      </w:r>
      <w:r>
        <w:rPr>
          <w:rFonts w:hint="eastAsia"/>
          <w:b/>
          <w:bCs/>
          <w:highlight w:val="none"/>
        </w:rPr>
        <w:t xml:space="preserve"> </w:t>
      </w:r>
      <w:r>
        <w:rPr>
          <w:rFonts w:hint="eastAsia"/>
          <w:highlight w:val="none"/>
        </w:rPr>
        <w:t>磋商开始后，代理机构将立即组织磋商小组进行评审。</w:t>
      </w:r>
    </w:p>
    <w:p>
      <w:pPr>
        <w:spacing w:line="360" w:lineRule="auto"/>
        <w:ind w:firstLine="420"/>
        <w:rPr>
          <w:highlight w:val="none"/>
        </w:rPr>
      </w:pPr>
      <w:r>
        <w:rPr>
          <w:rFonts w:hint="eastAsia"/>
          <w:highlight w:val="none"/>
        </w:rPr>
        <w:t>22.2磋商小组由采购人代表和有关技术、经济等方面的专家组成，且人员构成符合政府采购有关规定。</w:t>
      </w:r>
    </w:p>
    <w:p>
      <w:pPr>
        <w:spacing w:line="360" w:lineRule="auto"/>
        <w:ind w:firstLine="420"/>
        <w:rPr>
          <w:highlight w:val="none"/>
        </w:rPr>
      </w:pPr>
      <w:r>
        <w:rPr>
          <w:rFonts w:hint="eastAsia"/>
          <w:highlight w:val="none"/>
        </w:rPr>
        <w:t>22.3磋商小组独立工作，负责评审有效响应文件并确定成交候选供应商。</w:t>
      </w:r>
    </w:p>
    <w:p>
      <w:pPr>
        <w:spacing w:line="360" w:lineRule="auto"/>
        <w:ind w:firstLine="420"/>
        <w:rPr>
          <w:b/>
          <w:bCs/>
          <w:highlight w:val="none"/>
        </w:rPr>
      </w:pPr>
      <w:r>
        <w:rPr>
          <w:rFonts w:hint="eastAsia"/>
          <w:highlight w:val="none"/>
        </w:rPr>
        <w:t>23、评审过程的保密与公正</w:t>
      </w:r>
    </w:p>
    <w:p>
      <w:pPr>
        <w:spacing w:line="360" w:lineRule="auto"/>
        <w:ind w:firstLine="420"/>
        <w:rPr>
          <w:highlight w:val="none"/>
        </w:rPr>
      </w:pPr>
      <w:r>
        <w:rPr>
          <w:rFonts w:hint="eastAsia"/>
          <w:highlight w:val="none"/>
        </w:rPr>
        <w:t>23.1评审专家应当遵守评审工作纪律，不得泄露评审情况和评审中获悉的商业秘密。</w:t>
      </w:r>
    </w:p>
    <w:p>
      <w:pPr>
        <w:spacing w:line="360" w:lineRule="auto"/>
        <w:ind w:firstLine="420"/>
        <w:rPr>
          <w:highlight w:val="none"/>
        </w:rPr>
      </w:pPr>
      <w:r>
        <w:rPr>
          <w:rFonts w:hint="eastAsia"/>
          <w:highlight w:val="none"/>
        </w:rPr>
        <w:t>23.2在评审过程中，供应商不得以任何行为影响评审过程，否则其响应文件将被作为无效响应文件。</w:t>
      </w:r>
    </w:p>
    <w:p>
      <w:pPr>
        <w:spacing w:line="360" w:lineRule="auto"/>
        <w:ind w:firstLine="420"/>
        <w:rPr>
          <w:highlight w:val="none"/>
        </w:rPr>
      </w:pPr>
      <w:r>
        <w:rPr>
          <w:rFonts w:hint="eastAsia"/>
          <w:highlight w:val="none"/>
        </w:rPr>
        <w:t>23.3 在评审期间，代理机构将设专门工作人员与供应商联系。</w:t>
      </w:r>
    </w:p>
    <w:p>
      <w:pPr>
        <w:spacing w:line="360" w:lineRule="auto"/>
        <w:ind w:firstLine="420"/>
        <w:rPr>
          <w:highlight w:val="none"/>
        </w:rPr>
      </w:pPr>
      <w:r>
        <w:rPr>
          <w:rFonts w:hint="eastAsia"/>
          <w:highlight w:val="none"/>
        </w:rPr>
        <w:t>23.4 代理机构和磋商小组不向未成交的供应商解释未成交原因，也不公布评审过程中的相关细节。</w:t>
      </w:r>
    </w:p>
    <w:p>
      <w:pPr>
        <w:spacing w:line="360" w:lineRule="auto"/>
        <w:ind w:firstLine="420"/>
        <w:rPr>
          <w:b/>
          <w:bCs/>
          <w:highlight w:val="none"/>
        </w:rPr>
      </w:pPr>
      <w:r>
        <w:rPr>
          <w:rFonts w:hint="eastAsia"/>
          <w:highlight w:val="none"/>
        </w:rPr>
        <w:t>24、磋商的澄清</w:t>
      </w:r>
    </w:p>
    <w:p>
      <w:pPr>
        <w:spacing w:line="360" w:lineRule="auto"/>
        <w:ind w:firstLine="420"/>
        <w:rPr>
          <w:highlight w:val="none"/>
        </w:rPr>
      </w:pPr>
      <w:r>
        <w:rPr>
          <w:rFonts w:hint="eastAsia"/>
          <w:highlight w:val="none"/>
        </w:rPr>
        <w:t>24.1评审期间，磋商小组要求供应商澄清、说明或者更正响应文件以电子函件形式提交但并非对每个供应商都作澄清要求。</w:t>
      </w:r>
    </w:p>
    <w:p>
      <w:pPr>
        <w:spacing w:line="360" w:lineRule="auto"/>
        <w:ind w:firstLine="420"/>
        <w:rPr>
          <w:highlight w:val="none"/>
        </w:rPr>
      </w:pPr>
      <w:r>
        <w:rPr>
          <w:rFonts w:hint="eastAsia"/>
          <w:highlight w:val="none"/>
        </w:rPr>
        <w:t>24.2接到磋商小组澄清要求的供应商应按磋商小组规定的时间和格式在</w:t>
      </w:r>
      <w:r>
        <w:rPr>
          <w:rFonts w:hint="eastAsia"/>
          <w:b/>
          <w:bCs/>
          <w:highlight w:val="none"/>
        </w:rPr>
        <w:t>“政府采购管理交易系统（苏采云）”</w:t>
      </w:r>
      <w:r>
        <w:rPr>
          <w:rFonts w:hint="eastAsia"/>
          <w:highlight w:val="none"/>
        </w:rPr>
        <w:t>中做出澄清，澄清的内容作为响应文件的补充部分。具体</w:t>
      </w:r>
      <w:r>
        <w:rPr>
          <w:highlight w:val="none"/>
        </w:rPr>
        <w:t>操作</w:t>
      </w:r>
      <w:r>
        <w:rPr>
          <w:rFonts w:hint="eastAsia"/>
          <w:highlight w:val="none"/>
        </w:rPr>
        <w:t>方式</w:t>
      </w:r>
      <w:r>
        <w:rPr>
          <w:highlight w:val="none"/>
        </w:rPr>
        <w:t>见</w:t>
      </w:r>
      <w:r>
        <w:rPr>
          <w:rFonts w:hint="eastAsia"/>
          <w:bCs/>
          <w:highlight w:val="none"/>
        </w:rPr>
        <w:t>《操作手册》</w:t>
      </w:r>
      <w:r>
        <w:rPr>
          <w:rFonts w:hint="eastAsia"/>
          <w:highlight w:val="none"/>
        </w:rPr>
        <w:t>。</w:t>
      </w:r>
    </w:p>
    <w:p>
      <w:pPr>
        <w:spacing w:line="360" w:lineRule="auto"/>
        <w:ind w:firstLine="420"/>
        <w:rPr>
          <w:highlight w:val="none"/>
        </w:rPr>
      </w:pPr>
      <w:r>
        <w:rPr>
          <w:rFonts w:hint="eastAsia"/>
          <w:highlight w:val="none"/>
        </w:rPr>
        <w:t>24.3 接到磋商小组澄清要求的供应商如未按规定做出澄清，其风险由供应商自行承担。</w:t>
      </w:r>
    </w:p>
    <w:p>
      <w:pPr>
        <w:spacing w:line="360" w:lineRule="auto"/>
        <w:ind w:firstLine="420"/>
        <w:rPr>
          <w:b/>
          <w:bCs/>
          <w:highlight w:val="none"/>
        </w:rPr>
      </w:pPr>
      <w:r>
        <w:rPr>
          <w:rFonts w:hint="eastAsia"/>
          <w:highlight w:val="none"/>
        </w:rPr>
        <w:t>25、对响应文件的初审</w:t>
      </w:r>
    </w:p>
    <w:p>
      <w:pPr>
        <w:spacing w:line="360" w:lineRule="auto"/>
        <w:ind w:firstLine="420"/>
        <w:rPr>
          <w:highlight w:val="none"/>
        </w:rPr>
      </w:pPr>
      <w:r>
        <w:rPr>
          <w:rFonts w:hint="eastAsia"/>
          <w:highlight w:val="none"/>
        </w:rPr>
        <w:t>25.1响应文件初审分为资格审查和符合性审查。</w:t>
      </w:r>
    </w:p>
    <w:p>
      <w:pPr>
        <w:spacing w:line="360" w:lineRule="auto"/>
        <w:ind w:firstLine="420"/>
        <w:rPr>
          <w:highlight w:val="none"/>
        </w:rPr>
      </w:pPr>
      <w:r>
        <w:rPr>
          <w:rFonts w:hint="eastAsia"/>
          <w:highlight w:val="none"/>
        </w:rPr>
        <w:t>25.1.1资格审查：依据法律法规和采购文件的规定，对响应文件中的资格证明文件进行审查。以确定供应商是否具备参加磋商的资格。</w:t>
      </w:r>
    </w:p>
    <w:p>
      <w:pPr>
        <w:spacing w:line="360" w:lineRule="auto"/>
        <w:ind w:firstLine="420"/>
        <w:rPr>
          <w:highlight w:val="none"/>
        </w:rPr>
      </w:pPr>
      <w:r>
        <w:rPr>
          <w:rFonts w:hint="eastAsia"/>
          <w:highlight w:val="none"/>
        </w:rPr>
        <w:t>25.1.2符合性检查：依据采购文件的规定，由磋商小组从响应文件的有效性、完整性和对采购文件的响应程度进行审查，以确定是否对采购文件的实质性要求作出响应。</w:t>
      </w:r>
    </w:p>
    <w:p>
      <w:pPr>
        <w:spacing w:line="360" w:lineRule="auto"/>
        <w:ind w:firstLine="420"/>
        <w:rPr>
          <w:highlight w:val="none"/>
        </w:rPr>
      </w:pPr>
      <w:r>
        <w:rPr>
          <w:rFonts w:hint="eastAsia"/>
          <w:highlight w:val="none"/>
        </w:rPr>
        <w:t>25.1.3 未通过资格审查或符合性审查的供应商，代理机构将在</w:t>
      </w:r>
      <w:r>
        <w:rPr>
          <w:rFonts w:hint="eastAsia"/>
          <w:b/>
          <w:bCs/>
          <w:highlight w:val="none"/>
        </w:rPr>
        <w:t>“政府采购管理交易系统（苏采云）”</w:t>
      </w:r>
      <w:r>
        <w:rPr>
          <w:rFonts w:hint="eastAsia"/>
          <w:highlight w:val="none"/>
        </w:rPr>
        <w:t>中告知未通过资格审查或符合性审查的原因，评审结束后，代理机构将不再告知未通过资格审查或符合性审查的原因。</w:t>
      </w:r>
    </w:p>
    <w:p>
      <w:pPr>
        <w:spacing w:line="360" w:lineRule="auto"/>
        <w:ind w:firstLine="420"/>
        <w:rPr>
          <w:highlight w:val="none"/>
        </w:rPr>
      </w:pPr>
      <w:r>
        <w:rPr>
          <w:rFonts w:hint="eastAsia"/>
          <w:highlight w:val="none"/>
        </w:rPr>
        <w:t>25.2在详细评审之前，磋商小组将首先审查每份响应文件是否实质性响应了采购文件的要求。实质性响应的响应文件应该是与采购文件要求的全部条款、条件和规格相符，没有重大偏离或保留。</w:t>
      </w:r>
    </w:p>
    <w:p>
      <w:pPr>
        <w:spacing w:line="360" w:lineRule="auto"/>
        <w:ind w:firstLine="420"/>
        <w:rPr>
          <w:highlight w:val="none"/>
        </w:rPr>
      </w:pPr>
      <w:r>
        <w:rPr>
          <w:rFonts w:hint="eastAsia"/>
          <w:highlight w:val="none"/>
        </w:rPr>
        <w:t>所谓重大偏离或保留是指与采购文件规定的实质性要求存在负偏离，或者在实质上与采购文件不一致，而且限制了合同中买方（采购人）和见证方（代理机构）的权利或供应商的义务，纠正这些偏离或保留将会对其他实质性响应要求的供应商的竞争地位产生不公正的影响。是否属于重大偏离由磋商小组按照少数服从多数的原则作出结论。磋商小组决定响应文件的响应性只根据响应文件本身的内容，而不寻求外部的证据。</w:t>
      </w:r>
    </w:p>
    <w:p>
      <w:pPr>
        <w:spacing w:line="360" w:lineRule="auto"/>
        <w:ind w:firstLine="420"/>
        <w:rPr>
          <w:highlight w:val="none"/>
        </w:rPr>
      </w:pPr>
      <w:r>
        <w:rPr>
          <w:rFonts w:hint="eastAsia"/>
          <w:highlight w:val="none"/>
        </w:rPr>
        <w:t>25.3如果响应文件实质上没有响应采购文件的要求，磋商小组将予以拒绝，供应商不得通过修改或撤销不合要求的偏离或保留而使其响应文件成为实质性响应的文件。</w:t>
      </w:r>
    </w:p>
    <w:p>
      <w:pPr>
        <w:spacing w:line="360" w:lineRule="auto"/>
        <w:ind w:firstLine="420"/>
        <w:rPr>
          <w:highlight w:val="none"/>
        </w:rPr>
      </w:pPr>
      <w:r>
        <w:rPr>
          <w:rFonts w:hint="eastAsia"/>
          <w:highlight w:val="none"/>
        </w:rPr>
        <w:t>25.4 供应商在开、评标全过程中应保持通讯畅通，并安排专人与代理机构及磋商小组联系。</w:t>
      </w:r>
    </w:p>
    <w:p>
      <w:pPr>
        <w:spacing w:line="360" w:lineRule="auto"/>
        <w:ind w:firstLine="420"/>
        <w:rPr>
          <w:highlight w:val="none"/>
        </w:rPr>
      </w:pPr>
      <w:r>
        <w:rPr>
          <w:rFonts w:hint="eastAsia"/>
          <w:highlight w:val="none"/>
        </w:rPr>
        <w:t>26、磋商程序及评审方法和标准</w:t>
      </w:r>
    </w:p>
    <w:p>
      <w:pPr>
        <w:spacing w:line="360" w:lineRule="auto"/>
        <w:ind w:firstLine="422"/>
        <w:rPr>
          <w:b/>
          <w:bCs/>
          <w:highlight w:val="none"/>
        </w:rPr>
      </w:pPr>
      <w:r>
        <w:rPr>
          <w:rFonts w:hint="eastAsia"/>
          <w:b/>
          <w:bCs/>
          <w:highlight w:val="none"/>
        </w:rPr>
        <w:t>26.1磋商程序</w:t>
      </w:r>
    </w:p>
    <w:p>
      <w:pPr>
        <w:spacing w:line="360" w:lineRule="auto"/>
        <w:ind w:firstLine="422"/>
        <w:rPr>
          <w:b/>
          <w:bCs/>
          <w:highlight w:val="none"/>
        </w:rPr>
      </w:pPr>
      <w:r>
        <w:rPr>
          <w:rFonts w:hint="eastAsia"/>
          <w:b/>
          <w:bCs/>
          <w:highlight w:val="none"/>
        </w:rPr>
        <w:t>26.1.1 对于通过资格性和符合性审查的供应商，磋商小组所有成员将集中与单一供应商在“政府采购管理交易系统（苏采云）”中分别进行磋商。</w:t>
      </w:r>
    </w:p>
    <w:p>
      <w:pPr>
        <w:spacing w:line="360" w:lineRule="auto"/>
        <w:ind w:firstLine="422"/>
        <w:rPr>
          <w:b/>
          <w:bCs/>
          <w:highlight w:val="none"/>
        </w:rPr>
      </w:pPr>
      <w:r>
        <w:rPr>
          <w:rFonts w:hint="eastAsia"/>
          <w:b/>
          <w:bCs/>
          <w:highlight w:val="none"/>
        </w:rPr>
        <w:t>在磋商过程中，磋商小组可能根据磋商文件和磋商情况实质性变动的内容有：采购需求中的技术、服务要求以及合同草案条款。对磋商文件作出的实质性变动是磋商文件的有效组成部分，磋商小组将以电子函件形式同时通知所有参加磋商的供应商。供应商应当按照磋商文件的变动情况和磋商小组的要求重新提交响应文件，并加盖电子签章。</w:t>
      </w:r>
    </w:p>
    <w:p>
      <w:pPr>
        <w:spacing w:line="360" w:lineRule="auto"/>
        <w:ind w:firstLine="422"/>
        <w:rPr>
          <w:b/>
          <w:bCs/>
          <w:highlight w:val="none"/>
        </w:rPr>
      </w:pPr>
      <w:r>
        <w:rPr>
          <w:rFonts w:hint="eastAsia"/>
          <w:b/>
          <w:bCs/>
          <w:highlight w:val="none"/>
        </w:rPr>
        <w:t xml:space="preserve"> 26.1.2 采购文件能够详细列明采购标的的技术、服务要求的，磋商结束后，磋商小组将要求所有实质性响应的供应商在规定时间内提交最后报价。</w:t>
      </w:r>
    </w:p>
    <w:p>
      <w:pPr>
        <w:spacing w:line="360" w:lineRule="auto"/>
        <w:ind w:firstLine="422"/>
        <w:rPr>
          <w:b/>
          <w:bCs/>
          <w:highlight w:val="none"/>
        </w:rPr>
      </w:pPr>
      <w:r>
        <w:rPr>
          <w:rFonts w:hint="eastAsia"/>
          <w:b/>
          <w:bCs/>
          <w:highlight w:val="none"/>
        </w:rPr>
        <w:t xml:space="preserve"> 采购文件不能详细列明采购标的的技术、服务要求，需经磋商由供应商提供最终设计方案或解决方案的，磋商结束后，磋商小组将按照少数服从多数的原则投票推荐3家以上供应商的设计方案或者解决方案，并要求其在规定时间内提交最后报价。</w:t>
      </w:r>
    </w:p>
    <w:p>
      <w:pPr>
        <w:spacing w:line="360" w:lineRule="auto"/>
        <w:ind w:firstLine="422"/>
        <w:rPr>
          <w:b/>
          <w:bCs/>
          <w:highlight w:val="none"/>
        </w:rPr>
      </w:pPr>
      <w:r>
        <w:rPr>
          <w:rFonts w:hint="eastAsia"/>
          <w:b/>
          <w:bCs/>
          <w:highlight w:val="none"/>
        </w:rPr>
        <w:t>最后报价是供应商响应文件的有效组成部分。符合《政府采购竞争性磋商采购方式管理暂行办法》第三条第四项及《财政部关于竞争性磋商采购方式管理暂行办法有关问题的补充通知》（财库[2015]124号）规定情形的，提交最后报价的供应商可以为2家。</w:t>
      </w:r>
    </w:p>
    <w:p>
      <w:pPr>
        <w:spacing w:line="360" w:lineRule="auto"/>
        <w:ind w:firstLine="422"/>
        <w:rPr>
          <w:b/>
          <w:bCs/>
          <w:highlight w:val="none"/>
        </w:rPr>
      </w:pPr>
      <w:r>
        <w:rPr>
          <w:rFonts w:hint="eastAsia"/>
          <w:b/>
          <w:bCs/>
          <w:highlight w:val="none"/>
        </w:rPr>
        <w:t>26.1.3 供应商未在磋商小组规定的时间内完成最后报价的视为放弃磋商，其响应按无效响应处理。最后报价须加盖电子签章。已提交响应文件的供应商，在提交最后报价之前，可以根据磋商情况退出磋商。</w:t>
      </w:r>
    </w:p>
    <w:p>
      <w:pPr>
        <w:spacing w:line="360" w:lineRule="auto"/>
        <w:ind w:firstLine="422"/>
        <w:rPr>
          <w:b/>
          <w:bCs/>
          <w:highlight w:val="none"/>
        </w:rPr>
      </w:pPr>
      <w:r>
        <w:rPr>
          <w:rFonts w:hint="eastAsia"/>
          <w:b/>
          <w:bCs/>
          <w:highlight w:val="none"/>
        </w:rPr>
        <w:t>26.2 评审方法和标准</w:t>
      </w:r>
    </w:p>
    <w:p>
      <w:pPr>
        <w:spacing w:line="360" w:lineRule="auto"/>
        <w:ind w:firstLine="422"/>
        <w:rPr>
          <w:b/>
          <w:bCs/>
          <w:highlight w:val="none"/>
        </w:rPr>
      </w:pPr>
      <w:r>
        <w:rPr>
          <w:rFonts w:hint="eastAsia"/>
          <w:b/>
          <w:bCs/>
          <w:highlight w:val="none"/>
        </w:rPr>
        <w:t>26.2.1评审方法。经磋商确定最终采购需求和提交最后报价的供应商后，由磋商小组采用综合评分法对提交最后报价的供应商的响应文件和最后报价进行综合评分。</w:t>
      </w:r>
    </w:p>
    <w:p>
      <w:pPr>
        <w:spacing w:line="360" w:lineRule="auto"/>
        <w:ind w:firstLine="422"/>
        <w:rPr>
          <w:b/>
          <w:bCs/>
          <w:highlight w:val="none"/>
        </w:rPr>
      </w:pPr>
      <w:r>
        <w:rPr>
          <w:rFonts w:hint="eastAsia"/>
          <w:b/>
          <w:bCs/>
          <w:highlight w:val="none"/>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pPr>
        <w:spacing w:line="360" w:lineRule="auto"/>
        <w:ind w:firstLine="422"/>
        <w:rPr>
          <w:b/>
          <w:bCs/>
          <w:highlight w:val="none"/>
        </w:rPr>
      </w:pPr>
      <w:r>
        <w:rPr>
          <w:rFonts w:hint="eastAsia"/>
          <w:b/>
          <w:bCs/>
          <w:highlight w:val="none"/>
        </w:rPr>
        <w:t>26.2.2评审标准</w:t>
      </w:r>
    </w:p>
    <w:p>
      <w:pPr>
        <w:spacing w:line="360" w:lineRule="auto"/>
        <w:ind w:firstLine="422"/>
        <w:rPr>
          <w:b/>
          <w:bCs/>
          <w:highlight w:val="none"/>
        </w:rPr>
      </w:pPr>
      <w:r>
        <w:rPr>
          <w:rFonts w:hint="eastAsia"/>
          <w:b/>
          <w:bCs/>
          <w:highlight w:val="none"/>
        </w:rPr>
        <w:t>见本采购文件第五章规定。</w:t>
      </w:r>
    </w:p>
    <w:p>
      <w:pPr>
        <w:spacing w:line="360" w:lineRule="auto"/>
        <w:ind w:firstLine="420"/>
        <w:rPr>
          <w:b/>
          <w:bCs/>
          <w:highlight w:val="none"/>
        </w:rPr>
      </w:pPr>
      <w:r>
        <w:rPr>
          <w:rFonts w:hint="eastAsia"/>
          <w:highlight w:val="none"/>
        </w:rPr>
        <w:t>27、无效响应及采购活动终止的情况</w:t>
      </w:r>
    </w:p>
    <w:p>
      <w:pPr>
        <w:spacing w:line="360" w:lineRule="auto"/>
        <w:ind w:firstLine="420"/>
        <w:rPr>
          <w:bCs/>
          <w:highlight w:val="none"/>
        </w:rPr>
      </w:pPr>
      <w:r>
        <w:rPr>
          <w:rFonts w:hint="eastAsia"/>
          <w:bCs/>
          <w:highlight w:val="none"/>
        </w:rPr>
        <w:t>27.1无效响应条款</w:t>
      </w:r>
    </w:p>
    <w:p>
      <w:pPr>
        <w:spacing w:line="360" w:lineRule="auto"/>
        <w:ind w:firstLine="420"/>
        <w:rPr>
          <w:bCs/>
          <w:highlight w:val="none"/>
        </w:rPr>
      </w:pPr>
      <w:r>
        <w:rPr>
          <w:rFonts w:hint="eastAsia"/>
          <w:bCs/>
          <w:highlight w:val="none"/>
        </w:rPr>
        <w:t>27.1.1 供应商未按照采购文件要求上传电子磋商响应文件的。</w:t>
      </w:r>
    </w:p>
    <w:p>
      <w:pPr>
        <w:spacing w:line="360" w:lineRule="auto"/>
        <w:ind w:firstLine="420"/>
        <w:rPr>
          <w:bCs/>
          <w:highlight w:val="none"/>
        </w:rPr>
      </w:pPr>
      <w:r>
        <w:rPr>
          <w:rFonts w:hint="eastAsia"/>
          <w:bCs/>
          <w:highlight w:val="none"/>
        </w:rPr>
        <w:t>27.1.2 供应商未成功解密电子磋商响应文件的。</w:t>
      </w:r>
    </w:p>
    <w:p>
      <w:pPr>
        <w:spacing w:line="360" w:lineRule="auto"/>
        <w:ind w:firstLine="420"/>
        <w:rPr>
          <w:bCs/>
          <w:highlight w:val="none"/>
        </w:rPr>
      </w:pPr>
      <w:r>
        <w:rPr>
          <w:rFonts w:hint="eastAsia"/>
          <w:bCs/>
          <w:highlight w:val="none"/>
        </w:rPr>
        <w:t>27.1.3 供应商不具备采购文件中规定资格要求的。</w:t>
      </w:r>
    </w:p>
    <w:p>
      <w:pPr>
        <w:spacing w:line="360" w:lineRule="auto"/>
        <w:ind w:firstLine="420"/>
        <w:rPr>
          <w:bCs/>
          <w:i/>
          <w:highlight w:val="none"/>
          <w:u w:val="single"/>
        </w:rPr>
      </w:pPr>
      <w:r>
        <w:rPr>
          <w:rFonts w:hint="eastAsia"/>
          <w:bCs/>
          <w:highlight w:val="none"/>
        </w:rPr>
        <w:t>27.1.4 未通过符合性审查的。</w:t>
      </w:r>
    </w:p>
    <w:p>
      <w:pPr>
        <w:spacing w:line="360" w:lineRule="auto"/>
        <w:ind w:firstLine="420"/>
        <w:rPr>
          <w:bCs/>
          <w:i/>
          <w:highlight w:val="none"/>
          <w:u w:val="single"/>
        </w:rPr>
      </w:pPr>
      <w:r>
        <w:rPr>
          <w:rFonts w:hint="eastAsia"/>
          <w:bCs/>
          <w:highlight w:val="none"/>
        </w:rPr>
        <w:t>27.1.5 不符合采购文件中规定的其他实质性要求和条件的（</w:t>
      </w:r>
      <w:r>
        <w:rPr>
          <w:rFonts w:hint="eastAsia"/>
          <w:bCs/>
          <w:i/>
          <w:highlight w:val="none"/>
          <w:u w:val="single"/>
        </w:rPr>
        <w:t>本采购文件中斜体且有下划线部分为实质性要求和条件）。</w:t>
      </w:r>
    </w:p>
    <w:p>
      <w:pPr>
        <w:spacing w:line="360" w:lineRule="auto"/>
        <w:ind w:firstLine="420"/>
        <w:rPr>
          <w:bCs/>
          <w:highlight w:val="none"/>
        </w:rPr>
      </w:pPr>
      <w:r>
        <w:rPr>
          <w:rFonts w:hint="eastAsia"/>
          <w:bCs/>
          <w:highlight w:val="none"/>
        </w:rPr>
        <w:t xml:space="preserve">27.1.6 </w:t>
      </w:r>
      <w:r>
        <w:rPr>
          <w:rFonts w:hint="eastAsia"/>
          <w:highlight w:val="none"/>
        </w:rPr>
        <w:t>供应商被 “信用中国”网站（www.creditchina.gov.cn）、“中国政府采购网"(www.ccgp.gov.cn)列入失信被执行人或重大税收违法案件当事人名单或政府采购严重失信行为记录名单。若接受联合体的项目，两个以上的自然人、法人或者其他组织组成一个联合体，以一个供应商的身份共同参加政府采购活动的，联合体成员存在不良信用记录的，视同联合体存在不良应用记录。</w:t>
      </w:r>
    </w:p>
    <w:p>
      <w:pPr>
        <w:spacing w:line="360" w:lineRule="auto"/>
        <w:ind w:firstLine="420"/>
        <w:rPr>
          <w:bCs/>
          <w:highlight w:val="none"/>
        </w:rPr>
      </w:pPr>
      <w:r>
        <w:rPr>
          <w:rFonts w:hint="eastAsia"/>
          <w:bCs/>
          <w:highlight w:val="none"/>
        </w:rPr>
        <w:t>27.1.7本项目采购产品被财政部、国家发改委、生态环境部等列入“节能产品品目清单”、“环境标志产品品目清单”强制采购范围，而供应商所磋商产品不在强制采购范围内的。</w:t>
      </w:r>
    </w:p>
    <w:p>
      <w:pPr>
        <w:spacing w:line="360" w:lineRule="auto"/>
        <w:ind w:firstLine="420"/>
        <w:rPr>
          <w:bCs/>
          <w:highlight w:val="none"/>
        </w:rPr>
      </w:pPr>
      <w:r>
        <w:rPr>
          <w:rFonts w:hint="eastAsia"/>
          <w:bCs/>
          <w:highlight w:val="none"/>
        </w:rPr>
        <w:t>27.1.8响应文件未按照采购文件要求加盖电子签章。</w:t>
      </w:r>
    </w:p>
    <w:p>
      <w:pPr>
        <w:spacing w:line="360" w:lineRule="auto"/>
        <w:ind w:firstLine="420"/>
        <w:rPr>
          <w:bCs/>
          <w:highlight w:val="none"/>
        </w:rPr>
      </w:pPr>
      <w:r>
        <w:rPr>
          <w:rFonts w:hint="eastAsia"/>
          <w:bCs/>
          <w:highlight w:val="none"/>
        </w:rPr>
        <w:t>27.1.9其他法律、法规及本采购文件规定的属无效响应的情形。</w:t>
      </w:r>
    </w:p>
    <w:p>
      <w:pPr>
        <w:spacing w:line="360" w:lineRule="auto"/>
        <w:ind w:firstLine="420"/>
        <w:rPr>
          <w:bCs/>
          <w:highlight w:val="none"/>
        </w:rPr>
      </w:pPr>
      <w:r>
        <w:rPr>
          <w:rFonts w:hint="eastAsia"/>
          <w:bCs/>
          <w:highlight w:val="none"/>
        </w:rPr>
        <w:t xml:space="preserve">27.2 </w:t>
      </w:r>
      <w:r>
        <w:rPr>
          <w:rFonts w:hint="eastAsia"/>
          <w:highlight w:val="none"/>
        </w:rPr>
        <w:t>采购活动终止的情况</w:t>
      </w:r>
      <w:r>
        <w:rPr>
          <w:rFonts w:hint="eastAsia"/>
          <w:bCs/>
          <w:highlight w:val="none"/>
        </w:rPr>
        <w:t>：</w:t>
      </w:r>
    </w:p>
    <w:p>
      <w:pPr>
        <w:spacing w:line="360" w:lineRule="auto"/>
        <w:ind w:firstLine="420"/>
        <w:rPr>
          <w:bCs/>
          <w:highlight w:val="none"/>
        </w:rPr>
      </w:pPr>
      <w:r>
        <w:rPr>
          <w:rFonts w:hint="eastAsia"/>
          <w:bCs/>
          <w:highlight w:val="none"/>
        </w:rPr>
        <w:t>27.2.1 因情况变化，不再符合规定的竞争性磋商采购方式适用情形的；</w:t>
      </w:r>
    </w:p>
    <w:p>
      <w:pPr>
        <w:spacing w:line="360" w:lineRule="auto"/>
        <w:ind w:firstLine="420"/>
        <w:rPr>
          <w:bCs/>
          <w:highlight w:val="none"/>
        </w:rPr>
      </w:pPr>
      <w:r>
        <w:rPr>
          <w:rFonts w:hint="eastAsia"/>
          <w:bCs/>
          <w:highlight w:val="none"/>
        </w:rPr>
        <w:t>27.2.2 出现影响采购公正的违法、违规行为的；</w:t>
      </w:r>
    </w:p>
    <w:p>
      <w:pPr>
        <w:spacing w:line="360" w:lineRule="auto"/>
        <w:ind w:firstLine="420"/>
        <w:rPr>
          <w:bCs/>
          <w:highlight w:val="none"/>
        </w:rPr>
      </w:pPr>
      <w:r>
        <w:rPr>
          <w:rFonts w:hint="eastAsia"/>
          <w:bCs/>
          <w:highlight w:val="none"/>
        </w:rPr>
        <w:t xml:space="preserve">27.2.3 </w:t>
      </w:r>
      <w:r>
        <w:rPr>
          <w:rFonts w:hint="eastAsia"/>
          <w:highlight w:val="none"/>
        </w:rPr>
        <w:t>除本磋商文件第26.1.2条第三款规定的情形外，在采购过程中符合要求的供应商或者报价未超过采购预算的供应商不足3家的。</w:t>
      </w:r>
    </w:p>
    <w:p>
      <w:pPr>
        <w:spacing w:line="360" w:lineRule="auto"/>
        <w:ind w:firstLine="420"/>
        <w:rPr>
          <w:bCs/>
          <w:highlight w:val="none"/>
        </w:rPr>
      </w:pPr>
      <w:r>
        <w:rPr>
          <w:rFonts w:hint="eastAsia"/>
          <w:bCs/>
          <w:highlight w:val="none"/>
        </w:rPr>
        <w:t>27.2.4 因重大变故，采购任务取消的。</w:t>
      </w:r>
    </w:p>
    <w:p>
      <w:pPr>
        <w:spacing w:line="360" w:lineRule="auto"/>
        <w:ind w:firstLine="420"/>
        <w:rPr>
          <w:b/>
          <w:bCs/>
          <w:highlight w:val="none"/>
        </w:rPr>
      </w:pPr>
      <w:r>
        <w:rPr>
          <w:rFonts w:hint="eastAsia"/>
          <w:highlight w:val="none"/>
        </w:rPr>
        <w:t>28、确定成交单位</w:t>
      </w:r>
    </w:p>
    <w:p>
      <w:pPr>
        <w:spacing w:line="360" w:lineRule="auto"/>
        <w:ind w:firstLine="420"/>
        <w:rPr>
          <w:highlight w:val="none"/>
        </w:rPr>
      </w:pPr>
      <w:r>
        <w:rPr>
          <w:rFonts w:hint="eastAsia"/>
          <w:highlight w:val="none"/>
        </w:rPr>
        <w:t>28.1 磋商小组根据综合评分情况，按照评审得分由高到低顺序推荐3名以上成交候选供应商，并编写评审报告。符合本文件第26.1.2条情形的，可以推荐2家成交候选供应商。评审得分相同的，按照最后报价由低到高的顺序推荐。评审得分且最后报价相同的，按照技术指标优劣顺序推荐。</w:t>
      </w:r>
    </w:p>
    <w:p>
      <w:pPr>
        <w:spacing w:line="360" w:lineRule="auto"/>
        <w:ind w:firstLine="420"/>
        <w:rPr>
          <w:highlight w:val="none"/>
        </w:rPr>
      </w:pPr>
      <w:r>
        <w:rPr>
          <w:rFonts w:hint="eastAsia"/>
          <w:highlight w:val="none"/>
        </w:rPr>
        <w:t>28.2 采购人应根据磋商推荐的成交候选人，按照排序由高到低的原件确定成交供应商。</w:t>
      </w:r>
    </w:p>
    <w:p>
      <w:pPr>
        <w:spacing w:line="360" w:lineRule="auto"/>
        <w:ind w:firstLine="420"/>
        <w:rPr>
          <w:highlight w:val="none"/>
        </w:rPr>
      </w:pPr>
      <w:r>
        <w:rPr>
          <w:rFonts w:hint="eastAsia"/>
          <w:highlight w:val="none"/>
        </w:rPr>
        <w:t>28.3 代理机构将在</w:t>
      </w:r>
      <w:r>
        <w:rPr>
          <w:rFonts w:hint="eastAsia" w:ascii="宋体" w:hAnsi="宋体"/>
          <w:color w:val="000000"/>
          <w:highlight w:val="none"/>
        </w:rPr>
        <w:t>“仪征市政府采购网”、</w:t>
      </w:r>
      <w:r>
        <w:rPr>
          <w:rFonts w:hint="eastAsia"/>
          <w:highlight w:val="none"/>
        </w:rPr>
        <w:t>“扬州市政府采购网”、”江苏省政府采购网”</w:t>
      </w:r>
      <w:r>
        <w:rPr>
          <w:rFonts w:hint="eastAsia" w:ascii="宋体" w:hAnsi="宋体" w:eastAsia="宋体" w:cs="宋体"/>
          <w:szCs w:val="21"/>
          <w:highlight w:val="none"/>
          <w:lang w:val="en-US" w:eastAsia="zh-CN"/>
        </w:rPr>
        <w:t>“中国政府采购网”</w:t>
      </w:r>
      <w:r>
        <w:rPr>
          <w:rFonts w:hint="eastAsia"/>
          <w:highlight w:val="none"/>
        </w:rPr>
        <w:t>发布成交公告，公告期限为1个工作日。</w:t>
      </w:r>
    </w:p>
    <w:p>
      <w:pPr>
        <w:spacing w:line="360" w:lineRule="auto"/>
        <w:ind w:firstLine="420"/>
        <w:rPr>
          <w:highlight w:val="none"/>
        </w:rPr>
      </w:pPr>
      <w:r>
        <w:rPr>
          <w:rFonts w:hint="eastAsia"/>
          <w:highlight w:val="none"/>
        </w:rPr>
        <w:t>28.4 若有充分证据证明，成交供应商出现下列情况之一的，一经查实，将被取消成交资格：</w:t>
      </w:r>
    </w:p>
    <w:p>
      <w:pPr>
        <w:spacing w:line="360" w:lineRule="auto"/>
        <w:ind w:firstLine="420"/>
        <w:rPr>
          <w:highlight w:val="none"/>
        </w:rPr>
      </w:pPr>
      <w:r>
        <w:rPr>
          <w:rFonts w:hint="eastAsia"/>
          <w:highlight w:val="none"/>
        </w:rPr>
        <w:t>28.4.1 提供虚假材料谋取成交的；</w:t>
      </w:r>
    </w:p>
    <w:p>
      <w:pPr>
        <w:spacing w:line="360" w:lineRule="auto"/>
        <w:ind w:firstLine="420"/>
        <w:rPr>
          <w:highlight w:val="none"/>
        </w:rPr>
      </w:pPr>
      <w:r>
        <w:rPr>
          <w:rFonts w:hint="eastAsia"/>
          <w:highlight w:val="none"/>
        </w:rPr>
        <w:t>28.4.2 向采购人、代理机构行贿或者提供其他不正当利益的；</w:t>
      </w:r>
    </w:p>
    <w:p>
      <w:pPr>
        <w:spacing w:line="360" w:lineRule="auto"/>
        <w:ind w:firstLine="420"/>
        <w:rPr>
          <w:highlight w:val="none"/>
        </w:rPr>
      </w:pPr>
      <w:r>
        <w:rPr>
          <w:rFonts w:hint="eastAsia"/>
          <w:highlight w:val="none"/>
        </w:rPr>
        <w:t>28.4.3 恶意竞争，最终总报价明显低于其自身合理成本且又无法提供证明的；</w:t>
      </w:r>
    </w:p>
    <w:p>
      <w:pPr>
        <w:spacing w:line="360" w:lineRule="auto"/>
        <w:ind w:firstLine="420"/>
        <w:rPr>
          <w:highlight w:val="none"/>
        </w:rPr>
      </w:pPr>
      <w:r>
        <w:rPr>
          <w:rFonts w:hint="eastAsia"/>
          <w:highlight w:val="none"/>
        </w:rPr>
        <w:t>28.4.4 属于本文件规定的无效条件，但在评审过程中又未被磋商小组发现的；</w:t>
      </w:r>
    </w:p>
    <w:p>
      <w:pPr>
        <w:spacing w:line="360" w:lineRule="auto"/>
        <w:ind w:firstLine="420"/>
        <w:rPr>
          <w:highlight w:val="none"/>
        </w:rPr>
      </w:pPr>
      <w:r>
        <w:rPr>
          <w:rFonts w:hint="eastAsia"/>
          <w:highlight w:val="none"/>
        </w:rPr>
        <w:t>28.4.5 与采购人或者其他供应商恶意串通的；</w:t>
      </w:r>
    </w:p>
    <w:p>
      <w:pPr>
        <w:spacing w:line="360" w:lineRule="auto"/>
        <w:ind w:firstLine="420"/>
        <w:rPr>
          <w:highlight w:val="none"/>
        </w:rPr>
      </w:pPr>
      <w:r>
        <w:rPr>
          <w:rFonts w:hint="eastAsia"/>
          <w:highlight w:val="none"/>
        </w:rPr>
        <w:t>28.4.6 采取不正当手段诋毁、排挤其他供应商的；</w:t>
      </w:r>
    </w:p>
    <w:p>
      <w:pPr>
        <w:spacing w:line="360" w:lineRule="auto"/>
        <w:ind w:firstLine="420"/>
        <w:rPr>
          <w:highlight w:val="none"/>
        </w:rPr>
      </w:pPr>
      <w:r>
        <w:rPr>
          <w:rFonts w:hint="eastAsia"/>
          <w:highlight w:val="none"/>
        </w:rPr>
        <w:t>28.4.7 不符合法律、法规的规定的。</w:t>
      </w:r>
    </w:p>
    <w:p>
      <w:pPr>
        <w:spacing w:line="360" w:lineRule="auto"/>
        <w:ind w:firstLine="420"/>
        <w:rPr>
          <w:highlight w:val="none"/>
        </w:rPr>
      </w:pPr>
      <w:r>
        <w:rPr>
          <w:rFonts w:hint="eastAsia"/>
          <w:highlight w:val="none"/>
        </w:rPr>
        <w:t>29、质疑处理</w:t>
      </w:r>
    </w:p>
    <w:p>
      <w:pPr>
        <w:spacing w:line="360" w:lineRule="auto"/>
        <w:ind w:firstLine="420"/>
        <w:rPr>
          <w:highlight w:val="none"/>
        </w:rPr>
      </w:pPr>
      <w:r>
        <w:rPr>
          <w:rFonts w:hint="eastAsia"/>
          <w:highlight w:val="none"/>
        </w:rPr>
        <w:t>29.1提出质疑的供应商应当是参与所质疑项目采购活动的供应商。潜在供应商依法获取其可质疑的采购文件的，可以对采购文件提出质疑。</w:t>
      </w:r>
    </w:p>
    <w:p>
      <w:pPr>
        <w:spacing w:line="360" w:lineRule="auto"/>
        <w:ind w:firstLine="420"/>
        <w:rPr>
          <w:highlight w:val="none"/>
        </w:rPr>
      </w:pPr>
      <w:r>
        <w:rPr>
          <w:rFonts w:hint="eastAsia"/>
          <w:highlight w:val="none"/>
        </w:rPr>
        <w:t>对项目需求部分的质疑，潜在供应商应向采购人提出，由采购人负责答复。</w:t>
      </w:r>
    </w:p>
    <w:p>
      <w:pPr>
        <w:spacing w:line="360" w:lineRule="auto"/>
        <w:ind w:firstLine="420"/>
        <w:rPr>
          <w:highlight w:val="none"/>
        </w:rPr>
      </w:pPr>
      <w:r>
        <w:rPr>
          <w:rFonts w:hint="eastAsia"/>
          <w:highlight w:val="none"/>
        </w:rPr>
        <w:t>29.2供应商认为采购文件、采购过程和中标或成交结果使自己的权益受到损害的，可以在知道或应知其权益受到损害之日起7个工作日内，以书面形式向采购人或代理机构提出质疑。</w:t>
      </w:r>
    </w:p>
    <w:p>
      <w:pPr>
        <w:spacing w:line="360" w:lineRule="auto"/>
        <w:ind w:firstLine="420"/>
        <w:rPr>
          <w:highlight w:val="none"/>
        </w:rPr>
      </w:pPr>
      <w:r>
        <w:rPr>
          <w:rFonts w:hint="eastAsia"/>
          <w:highlight w:val="none"/>
        </w:rPr>
        <w:t>29.2.1对采购文件提出质疑的，应当在获取采购文件之日或者采购文件公告期限届满之日起7个工作日内提出。</w:t>
      </w:r>
    </w:p>
    <w:p>
      <w:pPr>
        <w:spacing w:line="360" w:lineRule="auto"/>
        <w:ind w:firstLine="420"/>
        <w:rPr>
          <w:highlight w:val="none"/>
        </w:rPr>
      </w:pPr>
      <w:r>
        <w:rPr>
          <w:rFonts w:hint="eastAsia"/>
          <w:highlight w:val="none"/>
        </w:rPr>
        <w:t>29.2.2对采购过程提出质疑的，为各采购程序环节结束之日起7个工作日内提出。</w:t>
      </w:r>
    </w:p>
    <w:p>
      <w:pPr>
        <w:spacing w:line="360" w:lineRule="auto"/>
        <w:ind w:firstLine="420"/>
        <w:rPr>
          <w:highlight w:val="none"/>
        </w:rPr>
      </w:pPr>
      <w:r>
        <w:rPr>
          <w:rFonts w:hint="eastAsia"/>
          <w:highlight w:val="none"/>
        </w:rPr>
        <w:t>29.2.3对成交结果提出质疑的，为成交结果公告期限届满之日起7个工作日内提出。</w:t>
      </w:r>
    </w:p>
    <w:p>
      <w:pPr>
        <w:spacing w:line="360" w:lineRule="auto"/>
        <w:ind w:firstLine="420"/>
        <w:rPr>
          <w:highlight w:val="none"/>
        </w:rPr>
      </w:pPr>
      <w:r>
        <w:rPr>
          <w:rFonts w:hint="eastAsia"/>
          <w:highlight w:val="none"/>
        </w:rPr>
        <w:t>29.3供应商应在法定质疑期内一次性提出针对同一采购程序环节的质疑。供应商如在法定期限内对同一采购程序环节提出多次质疑的，代理机构、采购人将只对供应商第一次质疑作出答复。</w:t>
      </w:r>
    </w:p>
    <w:p>
      <w:pPr>
        <w:spacing w:line="360" w:lineRule="auto"/>
        <w:ind w:firstLine="420"/>
        <w:rPr>
          <w:highlight w:val="none"/>
        </w:rPr>
      </w:pPr>
      <w:r>
        <w:rPr>
          <w:rFonts w:hint="eastAsia"/>
          <w:highlight w:val="none"/>
        </w:rPr>
        <w:t>29.4质疑函必须按照《质疑函范本》及《授权委托书》要求的格式和内容进行填写，格式见网址：http://zfcg.yangzhou.gov.cn。供应商如组成联合体参加磋商，则《质疑函范本》及《授权委托书》中要求签字、盖章、加盖公章之处，联合体各方均须按要求签字、盖章、加盖公章。</w:t>
      </w:r>
    </w:p>
    <w:p>
      <w:pPr>
        <w:spacing w:line="360" w:lineRule="auto"/>
        <w:ind w:firstLine="420"/>
        <w:rPr>
          <w:highlight w:val="none"/>
        </w:rPr>
      </w:pPr>
      <w:r>
        <w:rPr>
          <w:rFonts w:hint="eastAsia"/>
          <w:highlight w:val="none"/>
        </w:rPr>
        <w:t>29.5 代理机构及采购人只接收以纸质原件形式送达的质疑。</w:t>
      </w:r>
    </w:p>
    <w:p>
      <w:pPr>
        <w:spacing w:line="360" w:lineRule="auto"/>
        <w:ind w:firstLine="420"/>
        <w:rPr>
          <w:highlight w:val="none"/>
        </w:rPr>
      </w:pPr>
      <w:r>
        <w:rPr>
          <w:rFonts w:hint="eastAsia"/>
          <w:highlight w:val="none"/>
        </w:rPr>
        <w:t>采购人质疑接收人及联系方式见采购文件第一章。</w:t>
      </w:r>
    </w:p>
    <w:p>
      <w:pPr>
        <w:spacing w:line="360" w:lineRule="auto"/>
        <w:ind w:firstLine="420"/>
        <w:rPr>
          <w:highlight w:val="none"/>
        </w:rPr>
      </w:pPr>
      <w:r>
        <w:rPr>
          <w:rFonts w:hint="eastAsia"/>
          <w:highlight w:val="none"/>
        </w:rPr>
        <w:t>29.6代理机构收到质疑申请后，将对质疑的形式和内容进行审查，如质疑内容、格式不符合规定，代理机构将告知质疑人进行补正。</w:t>
      </w:r>
    </w:p>
    <w:p>
      <w:pPr>
        <w:spacing w:line="360" w:lineRule="auto"/>
        <w:ind w:firstLine="420"/>
        <w:rPr>
          <w:highlight w:val="none"/>
        </w:rPr>
      </w:pPr>
      <w:r>
        <w:rPr>
          <w:rFonts w:hint="eastAsia"/>
          <w:highlight w:val="none"/>
        </w:rPr>
        <w:t>29.7质疑人应当在法定质疑期限内进行补正并重新提交质疑函。</w:t>
      </w:r>
    </w:p>
    <w:p>
      <w:pPr>
        <w:spacing w:line="360" w:lineRule="auto"/>
        <w:ind w:firstLine="420"/>
        <w:rPr>
          <w:highlight w:val="none"/>
        </w:rPr>
      </w:pPr>
      <w:r>
        <w:rPr>
          <w:rFonts w:hint="eastAsia"/>
          <w:highlight w:val="none"/>
        </w:rPr>
        <w:t>29.8 以下情形的质疑不予受理</w:t>
      </w:r>
    </w:p>
    <w:p>
      <w:pPr>
        <w:spacing w:line="360" w:lineRule="auto"/>
        <w:ind w:firstLine="420"/>
        <w:rPr>
          <w:highlight w:val="none"/>
        </w:rPr>
      </w:pPr>
      <w:r>
        <w:rPr>
          <w:rFonts w:hint="eastAsia"/>
          <w:highlight w:val="none"/>
        </w:rPr>
        <w:t>29.8.1 内容不符合《政府采购质疑和投诉办法》第十二条规定的质疑。</w:t>
      </w:r>
    </w:p>
    <w:p>
      <w:pPr>
        <w:spacing w:line="360" w:lineRule="auto"/>
        <w:ind w:firstLine="420"/>
        <w:rPr>
          <w:highlight w:val="none"/>
        </w:rPr>
      </w:pPr>
      <w:r>
        <w:rPr>
          <w:rFonts w:hint="eastAsia"/>
          <w:highlight w:val="none"/>
        </w:rPr>
        <w:t>29.8.2 超出政府采购法定期限的质疑。</w:t>
      </w:r>
    </w:p>
    <w:p>
      <w:pPr>
        <w:spacing w:line="360" w:lineRule="auto"/>
        <w:ind w:firstLine="420"/>
        <w:rPr>
          <w:highlight w:val="none"/>
        </w:rPr>
      </w:pPr>
      <w:r>
        <w:rPr>
          <w:rFonts w:hint="eastAsia"/>
          <w:highlight w:val="none"/>
        </w:rPr>
        <w:t>29.8.3 以传真、电子邮件等方式递交的非原件形式的质疑。</w:t>
      </w:r>
    </w:p>
    <w:p>
      <w:pPr>
        <w:spacing w:line="360" w:lineRule="auto"/>
        <w:ind w:firstLine="420"/>
        <w:rPr>
          <w:highlight w:val="none"/>
        </w:rPr>
      </w:pPr>
      <w:r>
        <w:rPr>
          <w:rFonts w:hint="eastAsia"/>
          <w:highlight w:val="none"/>
        </w:rPr>
        <w:t>29.8.4 未参加磋商活动的供应商或在磋商活动中自身权益未受到损害的供应商所提出的质疑。</w:t>
      </w:r>
    </w:p>
    <w:p>
      <w:pPr>
        <w:spacing w:line="360" w:lineRule="auto"/>
        <w:ind w:firstLine="420"/>
        <w:rPr>
          <w:highlight w:val="none"/>
        </w:rPr>
      </w:pPr>
      <w:r>
        <w:rPr>
          <w:rFonts w:hint="eastAsia"/>
          <w:highlight w:val="none"/>
        </w:rPr>
        <w:t>29.8.5供应商组成联合体参加磋商，联合体中任何一方或多方未按要求签字、盖章、加盖公章的质疑。</w:t>
      </w:r>
    </w:p>
    <w:p>
      <w:pPr>
        <w:spacing w:line="360" w:lineRule="auto"/>
        <w:ind w:firstLine="420"/>
        <w:rPr>
          <w:highlight w:val="none"/>
        </w:rPr>
      </w:pPr>
      <w:r>
        <w:rPr>
          <w:rFonts w:hint="eastAsia"/>
          <w:highlight w:val="none"/>
        </w:rPr>
        <w:t xml:space="preserve">29.9 供应商提出书面质疑必须有理、有据，不得捏造事实、提供虚假材料进行恶意质疑。否则，一经查实，代理机构有权依据政府采购的有关规定，报请政府采购监管部门对该供应商进行相应的行政处罚和记录该供应商的失信信息。 </w:t>
      </w:r>
    </w:p>
    <w:p>
      <w:pPr>
        <w:spacing w:line="360" w:lineRule="auto"/>
        <w:ind w:firstLine="420"/>
        <w:rPr>
          <w:highlight w:val="none"/>
        </w:rPr>
      </w:pPr>
      <w:r>
        <w:rPr>
          <w:rFonts w:hint="eastAsia"/>
          <w:highlight w:val="none"/>
        </w:rPr>
        <w:t>29.10代理机构应当在收到供应商的书面质疑后7个工作日内作出答复，并以书面形式通知质疑供应商和其他有关供应商，但答复的内容不得涉及商业秘密。</w:t>
      </w:r>
    </w:p>
    <w:p>
      <w:pPr>
        <w:spacing w:line="360" w:lineRule="auto"/>
        <w:ind w:firstLine="420"/>
        <w:rPr>
          <w:b/>
          <w:bCs/>
          <w:highlight w:val="none"/>
        </w:rPr>
      </w:pPr>
      <w:r>
        <w:rPr>
          <w:rFonts w:hint="eastAsia"/>
          <w:highlight w:val="none"/>
        </w:rPr>
        <w:t>30、成交通知书</w:t>
      </w:r>
    </w:p>
    <w:p>
      <w:pPr>
        <w:spacing w:line="360" w:lineRule="auto"/>
        <w:ind w:firstLine="420"/>
        <w:rPr>
          <w:highlight w:val="none"/>
        </w:rPr>
      </w:pPr>
      <w:r>
        <w:rPr>
          <w:rFonts w:hint="eastAsia"/>
          <w:highlight w:val="none"/>
        </w:rPr>
        <w:t>30.l</w:t>
      </w:r>
      <w:r>
        <w:rPr>
          <w:rFonts w:hint="eastAsia"/>
          <w:b/>
          <w:bCs/>
          <w:highlight w:val="none"/>
        </w:rPr>
        <w:t xml:space="preserve"> </w:t>
      </w:r>
      <w:r>
        <w:rPr>
          <w:rFonts w:hint="eastAsia"/>
          <w:highlight w:val="none"/>
        </w:rPr>
        <w:t>成交结果确定后，代理机构将向成交供应商发出成通知书。</w:t>
      </w:r>
    </w:p>
    <w:p>
      <w:pPr>
        <w:spacing w:line="360" w:lineRule="auto"/>
        <w:ind w:firstLine="420"/>
        <w:rPr>
          <w:highlight w:val="none"/>
        </w:rPr>
      </w:pPr>
      <w:r>
        <w:rPr>
          <w:rFonts w:hint="eastAsia"/>
          <w:highlight w:val="none"/>
        </w:rPr>
        <w:t>30.2 成交供应商可在“政府采购交易管理系统（苏采云）”成交通知书下载模块中自行下载成交通知书。</w:t>
      </w:r>
    </w:p>
    <w:p>
      <w:pPr>
        <w:spacing w:line="360" w:lineRule="auto"/>
        <w:ind w:firstLine="420"/>
        <w:rPr>
          <w:highlight w:val="none"/>
        </w:rPr>
      </w:pPr>
      <w:r>
        <w:rPr>
          <w:rFonts w:hint="eastAsia"/>
          <w:highlight w:val="none"/>
        </w:rPr>
        <w:t>30.3成交通知书将是合同的一个组成部分。对采购人和成交供应商均具有法律效力。成交通知书发出后，采购人改变成交结果的，或者成交供应商放弃成交项目的，应当依法承担法律责任。</w:t>
      </w:r>
    </w:p>
    <w:p>
      <w:pPr>
        <w:spacing w:line="360" w:lineRule="auto"/>
        <w:ind w:firstLine="420"/>
        <w:rPr>
          <w:highlight w:val="none"/>
        </w:rPr>
      </w:pPr>
      <w:r>
        <w:rPr>
          <w:rFonts w:hint="eastAsia"/>
          <w:highlight w:val="none"/>
        </w:rPr>
        <w:t>31、</w:t>
      </w:r>
      <w:r>
        <w:rPr>
          <w:rFonts w:hint="eastAsia"/>
          <w:b/>
          <w:bCs/>
          <w:highlight w:val="none"/>
        </w:rPr>
        <w:t xml:space="preserve"> </w:t>
      </w:r>
      <w:r>
        <w:rPr>
          <w:rFonts w:hint="eastAsia"/>
          <w:highlight w:val="none"/>
        </w:rPr>
        <w:t>签订合同</w:t>
      </w:r>
    </w:p>
    <w:p>
      <w:pPr>
        <w:spacing w:line="360" w:lineRule="auto"/>
        <w:ind w:firstLine="420"/>
        <w:rPr>
          <w:highlight w:val="none"/>
        </w:rPr>
      </w:pPr>
      <w:r>
        <w:rPr>
          <w:rFonts w:hint="eastAsia"/>
          <w:highlight w:val="none"/>
        </w:rPr>
        <w:t>31.l成交供应商应在成交通知书发出之日起十五日内，按照采购文件确定的事项与采购人签订政府采购合同。</w:t>
      </w:r>
    </w:p>
    <w:p>
      <w:pPr>
        <w:spacing w:line="360" w:lineRule="auto"/>
        <w:ind w:firstLine="420"/>
        <w:rPr>
          <w:highlight w:val="none"/>
        </w:rPr>
      </w:pPr>
      <w:r>
        <w:rPr>
          <w:rFonts w:hint="eastAsia"/>
          <w:highlight w:val="none"/>
        </w:rPr>
        <w:t>31.2</w:t>
      </w:r>
      <w:r>
        <w:rPr>
          <w:rFonts w:hint="eastAsia"/>
          <w:b/>
          <w:bCs/>
          <w:highlight w:val="none"/>
        </w:rPr>
        <w:t xml:space="preserve"> </w:t>
      </w:r>
      <w:r>
        <w:rPr>
          <w:rFonts w:hint="eastAsia"/>
          <w:highlight w:val="none"/>
        </w:rPr>
        <w:t>采购文件、成交供应商的响应文件及磋商过程中有关澄清、承诺文件均应作为合同附件。</w:t>
      </w:r>
    </w:p>
    <w:p>
      <w:pPr>
        <w:spacing w:line="360" w:lineRule="auto"/>
        <w:ind w:firstLine="420"/>
        <w:rPr>
          <w:highlight w:val="none"/>
        </w:rPr>
      </w:pPr>
      <w:r>
        <w:rPr>
          <w:rFonts w:hint="eastAsia" w:ascii="宋体" w:hAnsi="宋体"/>
          <w:bCs/>
          <w:szCs w:val="21"/>
          <w:highlight w:val="none"/>
        </w:rPr>
        <w:t>31.3 合同在“政府采购管理交易系统（苏采云）”中签订，签订合同后，</w:t>
      </w:r>
      <w:r>
        <w:rPr>
          <w:rFonts w:hint="eastAsia" w:ascii="宋体" w:hAnsi="宋体"/>
          <w:bCs/>
          <w:i/>
          <w:iCs/>
          <w:szCs w:val="21"/>
          <w:highlight w:val="none"/>
          <w:u w:val="single"/>
        </w:rPr>
        <w:t>成交供应商不得将货物或服务及其他服务进行转包</w:t>
      </w:r>
      <w:r>
        <w:rPr>
          <w:rFonts w:hint="eastAsia" w:ascii="宋体" w:hAnsi="宋体"/>
          <w:bCs/>
          <w:szCs w:val="21"/>
          <w:highlight w:val="none"/>
        </w:rPr>
        <w:t>。否则采购人有权终止合同。转包或分包造成采购人损失的，成交供应商应承担赔偿责任。</w:t>
      </w:r>
    </w:p>
    <w:p>
      <w:pPr>
        <w:spacing w:line="360" w:lineRule="auto"/>
        <w:ind w:firstLine="420"/>
        <w:rPr>
          <w:highlight w:val="none"/>
        </w:rPr>
      </w:pPr>
      <w:r>
        <w:rPr>
          <w:rFonts w:hint="eastAsia"/>
          <w:highlight w:val="none"/>
        </w:rPr>
        <w:t>31.4采购人不得向成交供应商提出任何不合理的要求作为签订合同的条件，不得与成交供应商私下订立背离合同实质性内容的协议。所签订的合同不得对采购文件确定事项和成交供应商响应文件作实质性修改。</w:t>
      </w:r>
    </w:p>
    <w:p>
      <w:pPr>
        <w:numPr>
          <w:ilvl w:val="0"/>
          <w:numId w:val="2"/>
        </w:numPr>
        <w:spacing w:line="360" w:lineRule="auto"/>
        <w:ind w:firstLine="422"/>
        <w:rPr>
          <w:highlight w:val="none"/>
        </w:rPr>
      </w:pPr>
      <w:r>
        <w:rPr>
          <w:rFonts w:hint="eastAsia"/>
          <w:b/>
          <w:bCs/>
          <w:highlight w:val="none"/>
        </w:rPr>
        <w:t>其他</w:t>
      </w:r>
    </w:p>
    <w:p>
      <w:pPr>
        <w:spacing w:line="360" w:lineRule="auto"/>
        <w:ind w:firstLine="420"/>
        <w:rPr>
          <w:highlight w:val="none"/>
        </w:rPr>
      </w:pPr>
      <w:r>
        <w:rPr>
          <w:highlight w:val="none"/>
        </w:rPr>
        <w:t>3</w:t>
      </w:r>
      <w:r>
        <w:rPr>
          <w:rFonts w:hint="eastAsia"/>
          <w:highlight w:val="none"/>
        </w:rPr>
        <w:t>2</w:t>
      </w:r>
      <w:r>
        <w:rPr>
          <w:highlight w:val="none"/>
        </w:rPr>
        <w:t xml:space="preserve">.1 </w:t>
      </w:r>
      <w:r>
        <w:rPr>
          <w:rFonts w:hint="eastAsia"/>
          <w:highlight w:val="none"/>
        </w:rPr>
        <w:t>依据《政府采购促进中小企业发展管理办法》享受享受扶持政策获得政府采购合同的，小微企业不得将合同分包给大中型企业，中型企业不得将合同分包给大型企业。</w:t>
      </w:r>
    </w:p>
    <w:p>
      <w:pPr>
        <w:pStyle w:val="8"/>
        <w:rPr>
          <w:rFonts w:hint="eastAsia" w:ascii="宋体" w:hAnsi="宋体"/>
          <w:highlight w:val="none"/>
        </w:rPr>
      </w:pPr>
    </w:p>
    <w:p>
      <w:pPr>
        <w:pStyle w:val="17"/>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pStyle w:val="8"/>
        <w:rPr>
          <w:rFonts w:hint="eastAsia" w:ascii="宋体" w:hAnsi="宋体"/>
          <w:highlight w:val="none"/>
        </w:rPr>
      </w:pPr>
    </w:p>
    <w:p>
      <w:pPr>
        <w:pStyle w:val="17"/>
        <w:rPr>
          <w:rFonts w:hint="eastAsia" w:ascii="宋体" w:hAnsi="宋体"/>
          <w:highlight w:val="none"/>
        </w:rPr>
      </w:pPr>
    </w:p>
    <w:p>
      <w:pPr>
        <w:rPr>
          <w:rFonts w:hint="eastAsia"/>
          <w:highlight w:val="none"/>
        </w:rPr>
      </w:pPr>
    </w:p>
    <w:p>
      <w:pPr>
        <w:pStyle w:val="2"/>
        <w:jc w:val="center"/>
        <w:rPr>
          <w:rFonts w:ascii="宋体" w:hAnsi="宋体"/>
          <w:color w:val="000000"/>
          <w:sz w:val="36"/>
          <w:szCs w:val="36"/>
          <w:highlight w:val="none"/>
        </w:rPr>
      </w:pPr>
      <w:bookmarkStart w:id="13" w:name="_Toc108083288"/>
      <w:r>
        <w:rPr>
          <w:rFonts w:hint="eastAsia" w:ascii="宋体" w:hAnsi="宋体"/>
          <w:color w:val="000000"/>
          <w:sz w:val="36"/>
          <w:szCs w:val="36"/>
          <w:highlight w:val="none"/>
        </w:rPr>
        <w:t>第三章 合同条款及格式</w:t>
      </w:r>
      <w:bookmarkEnd w:id="13"/>
    </w:p>
    <w:p>
      <w:pPr>
        <w:pStyle w:val="12"/>
        <w:snapToGrid w:val="0"/>
        <w:spacing w:before="120" w:after="120" w:line="360" w:lineRule="auto"/>
        <w:ind w:firstLine="420" w:firstLineChars="200"/>
        <w:rPr>
          <w:rFonts w:hint="eastAsia" w:hAnsi="宋体"/>
          <w:sz w:val="21"/>
          <w:highlight w:val="none"/>
        </w:rPr>
      </w:pPr>
      <w:r>
        <w:rPr>
          <w:rFonts w:hint="eastAsia" w:hAnsi="宋体"/>
          <w:sz w:val="21"/>
          <w:highlight w:val="none"/>
        </w:rPr>
        <w:t>以下为中标后签定本项目合同的通用条款，中标人不得提出实质性的修改，关于专用条款将由采购人与中标人结合本项目具体情况协商后签订。</w:t>
      </w:r>
    </w:p>
    <w:p>
      <w:pPr>
        <w:pStyle w:val="12"/>
        <w:snapToGrid w:val="0"/>
        <w:spacing w:before="120" w:after="120" w:line="360" w:lineRule="auto"/>
        <w:ind w:firstLine="422" w:firstLineChars="200"/>
        <w:jc w:val="center"/>
        <w:rPr>
          <w:rFonts w:hint="eastAsia" w:hAnsi="宋体"/>
          <w:b/>
          <w:bCs/>
          <w:sz w:val="21"/>
          <w:highlight w:val="none"/>
        </w:rPr>
      </w:pPr>
      <w:r>
        <w:rPr>
          <w:rFonts w:hint="eastAsia" w:hAnsi="宋体"/>
          <w:b/>
          <w:bCs/>
          <w:sz w:val="21"/>
          <w:highlight w:val="none"/>
          <w:lang w:eastAsia="zh-CN"/>
        </w:rPr>
        <w:t>仪征</w:t>
      </w:r>
      <w:r>
        <w:rPr>
          <w:rFonts w:hint="eastAsia" w:hAnsi="宋体"/>
          <w:b/>
          <w:bCs/>
          <w:sz w:val="21"/>
          <w:highlight w:val="none"/>
        </w:rPr>
        <w:t>市政府采购合同（合同编号）</w:t>
      </w:r>
    </w:p>
    <w:p>
      <w:pPr>
        <w:pStyle w:val="12"/>
        <w:snapToGrid w:val="0"/>
        <w:spacing w:before="120" w:after="120" w:line="360" w:lineRule="auto"/>
        <w:ind w:firstLine="420" w:firstLineChars="200"/>
        <w:rPr>
          <w:rFonts w:hint="eastAsia" w:ascii="宋体" w:hAnsi="宋体" w:cs="宋体"/>
          <w:szCs w:val="21"/>
          <w:highlight w:val="none"/>
          <w:lang w:eastAsia="zh-CN"/>
        </w:rPr>
      </w:pPr>
      <w:r>
        <w:rPr>
          <w:rFonts w:hint="eastAsia" w:hAnsi="宋体"/>
          <w:sz w:val="21"/>
          <w:highlight w:val="none"/>
        </w:rPr>
        <w:t>项目名称：</w:t>
      </w:r>
      <w:r>
        <w:rPr>
          <w:rFonts w:hint="eastAsia" w:hAnsi="宋体" w:cs="宋体"/>
          <w:szCs w:val="21"/>
          <w:highlight w:val="none"/>
          <w:lang w:eastAsia="zh-CN"/>
        </w:rPr>
        <w:t>仪征市 2024 年堤坝白蚁防治项目</w:t>
      </w:r>
    </w:p>
    <w:p>
      <w:pPr>
        <w:pStyle w:val="12"/>
        <w:snapToGrid w:val="0"/>
        <w:spacing w:before="120" w:after="120" w:line="360" w:lineRule="auto"/>
        <w:ind w:firstLine="420" w:firstLineChars="200"/>
        <w:rPr>
          <w:rFonts w:hint="default" w:hAnsi="宋体" w:eastAsia="宋体"/>
          <w:sz w:val="21"/>
          <w:highlight w:val="none"/>
          <w:lang w:val="en-US" w:eastAsia="zh-CN"/>
        </w:rPr>
      </w:pPr>
      <w:r>
        <w:rPr>
          <w:rFonts w:hint="eastAsia" w:hAnsi="宋体"/>
          <w:sz w:val="21"/>
          <w:highlight w:val="none"/>
        </w:rPr>
        <w:t>项目编号：</w:t>
      </w:r>
      <w:r>
        <w:rPr>
          <w:rFonts w:hint="eastAsia" w:hAnsi="宋体"/>
          <w:sz w:val="21"/>
          <w:highlight w:val="none"/>
          <w:lang w:val="en-US" w:eastAsia="zh-CN"/>
        </w:rPr>
        <w:t>YZZY-202406</w:t>
      </w:r>
    </w:p>
    <w:p>
      <w:pPr>
        <w:pStyle w:val="12"/>
        <w:snapToGrid w:val="0"/>
        <w:spacing w:before="120" w:after="120" w:line="360" w:lineRule="auto"/>
        <w:ind w:firstLine="420" w:firstLineChars="200"/>
        <w:rPr>
          <w:rFonts w:hint="eastAsia" w:hAnsi="宋体"/>
          <w:sz w:val="21"/>
          <w:highlight w:val="none"/>
        </w:rPr>
      </w:pPr>
      <w:r>
        <w:rPr>
          <w:rFonts w:hint="eastAsia" w:hAnsi="宋体"/>
          <w:sz w:val="21"/>
          <w:highlight w:val="none"/>
        </w:rPr>
        <w:t>甲方：（买方）</w:t>
      </w:r>
      <w:r>
        <w:rPr>
          <w:rFonts w:hint="eastAsia" w:hAnsi="宋体"/>
          <w:sz w:val="21"/>
          <w:highlight w:val="none"/>
          <w:lang w:eastAsia="zh-CN"/>
        </w:rPr>
        <w:t>仪征市水利局</w:t>
      </w:r>
    </w:p>
    <w:p>
      <w:pPr>
        <w:pStyle w:val="12"/>
        <w:snapToGrid w:val="0"/>
        <w:spacing w:before="120" w:after="120" w:line="360" w:lineRule="auto"/>
        <w:ind w:firstLine="420" w:firstLineChars="200"/>
        <w:rPr>
          <w:rFonts w:hint="eastAsia" w:hAnsi="宋体"/>
          <w:sz w:val="21"/>
          <w:highlight w:val="none"/>
        </w:rPr>
      </w:pPr>
      <w:r>
        <w:rPr>
          <w:rFonts w:hint="eastAsia" w:hAnsi="宋体"/>
          <w:sz w:val="21"/>
          <w:highlight w:val="none"/>
        </w:rPr>
        <w:t>乙方：（卖方）_________</w:t>
      </w:r>
    </w:p>
    <w:p>
      <w:pPr>
        <w:pStyle w:val="12"/>
        <w:snapToGrid w:val="0"/>
        <w:spacing w:before="120" w:after="120" w:line="360" w:lineRule="auto"/>
        <w:ind w:firstLine="420" w:firstLineChars="200"/>
        <w:rPr>
          <w:rFonts w:hint="eastAsia" w:hAnsi="宋体"/>
          <w:sz w:val="21"/>
          <w:highlight w:val="none"/>
        </w:rPr>
      </w:pPr>
      <w:r>
        <w:rPr>
          <w:rFonts w:hint="eastAsia" w:hAnsi="宋体"/>
          <w:sz w:val="21"/>
          <w:highlight w:val="none"/>
        </w:rPr>
        <w:t>甲、乙双方根据</w:t>
      </w:r>
      <w:r>
        <w:rPr>
          <w:rFonts w:hint="eastAsia" w:ascii="宋体" w:hAnsi="宋体" w:cs="宋体"/>
          <w:szCs w:val="21"/>
          <w:highlight w:val="none"/>
        </w:rPr>
        <w:t>仪征筑苑工程造价咨询有限公司</w:t>
      </w:r>
      <w:r>
        <w:rPr>
          <w:rFonts w:hint="eastAsia" w:hAnsi="宋体"/>
          <w:sz w:val="21"/>
          <w:highlight w:val="none"/>
          <w:u w:val="single"/>
        </w:rPr>
        <w:t xml:space="preserve">         </w:t>
      </w:r>
      <w:r>
        <w:rPr>
          <w:rFonts w:hint="eastAsia" w:hAnsi="宋体"/>
          <w:sz w:val="21"/>
          <w:highlight w:val="none"/>
        </w:rPr>
        <w:t>项目公开招标的结果，签署本合同。</w:t>
      </w:r>
    </w:p>
    <w:p>
      <w:pPr>
        <w:pStyle w:val="12"/>
        <w:snapToGrid w:val="0"/>
        <w:spacing w:before="120" w:after="120" w:line="360" w:lineRule="auto"/>
        <w:ind w:firstLine="422" w:firstLineChars="200"/>
        <w:rPr>
          <w:rFonts w:hint="eastAsia" w:hAnsi="宋体"/>
          <w:b/>
          <w:bCs/>
          <w:sz w:val="21"/>
          <w:highlight w:val="none"/>
        </w:rPr>
      </w:pPr>
      <w:r>
        <w:rPr>
          <w:rFonts w:hint="eastAsia" w:hAnsi="宋体"/>
          <w:b/>
          <w:bCs/>
          <w:sz w:val="21"/>
          <w:highlight w:val="none"/>
        </w:rPr>
        <w:t>一、服务及内容</w:t>
      </w:r>
    </w:p>
    <w:p>
      <w:pPr>
        <w:pStyle w:val="12"/>
        <w:snapToGrid w:val="0"/>
        <w:spacing w:before="120" w:after="120" w:line="360" w:lineRule="auto"/>
        <w:ind w:firstLine="420" w:firstLineChars="200"/>
        <w:rPr>
          <w:rFonts w:hint="eastAsia" w:hAnsi="宋体"/>
          <w:sz w:val="21"/>
          <w:highlight w:val="none"/>
        </w:rPr>
      </w:pPr>
      <w:r>
        <w:rPr>
          <w:rFonts w:hint="eastAsia" w:hAnsi="宋体"/>
          <w:sz w:val="21"/>
          <w:highlight w:val="none"/>
        </w:rPr>
        <w:t>1.1 项目名称：</w:t>
      </w:r>
    </w:p>
    <w:p>
      <w:pPr>
        <w:pStyle w:val="12"/>
        <w:snapToGrid w:val="0"/>
        <w:spacing w:before="120" w:after="120" w:line="360" w:lineRule="auto"/>
        <w:ind w:firstLine="420" w:firstLineChars="200"/>
        <w:rPr>
          <w:rFonts w:hint="eastAsia" w:hAnsi="宋体"/>
          <w:sz w:val="21"/>
          <w:highlight w:val="none"/>
        </w:rPr>
      </w:pPr>
      <w:r>
        <w:rPr>
          <w:rFonts w:hint="eastAsia" w:hAnsi="宋体"/>
          <w:sz w:val="21"/>
          <w:highlight w:val="none"/>
        </w:rPr>
        <w:t>1.2 项目服务内容：</w:t>
      </w:r>
    </w:p>
    <w:p>
      <w:pPr>
        <w:pStyle w:val="12"/>
        <w:snapToGrid w:val="0"/>
        <w:spacing w:before="120" w:after="120" w:line="360" w:lineRule="auto"/>
        <w:ind w:firstLine="422" w:firstLineChars="200"/>
        <w:rPr>
          <w:rFonts w:hint="eastAsia" w:hAnsi="宋体"/>
          <w:b/>
          <w:bCs/>
          <w:sz w:val="21"/>
          <w:highlight w:val="none"/>
        </w:rPr>
      </w:pPr>
      <w:r>
        <w:rPr>
          <w:rFonts w:hint="eastAsia" w:hAnsi="宋体"/>
          <w:b/>
          <w:bCs/>
          <w:sz w:val="21"/>
          <w:highlight w:val="none"/>
        </w:rPr>
        <w:t>二、合同金额</w:t>
      </w:r>
    </w:p>
    <w:p>
      <w:pPr>
        <w:pStyle w:val="12"/>
        <w:snapToGrid w:val="0"/>
        <w:spacing w:before="120" w:after="120" w:line="360" w:lineRule="auto"/>
        <w:ind w:firstLine="420" w:firstLineChars="200"/>
        <w:rPr>
          <w:rFonts w:hint="eastAsia" w:hAnsi="宋体"/>
          <w:sz w:val="21"/>
          <w:highlight w:val="none"/>
        </w:rPr>
      </w:pPr>
      <w:r>
        <w:rPr>
          <w:rFonts w:hint="eastAsia" w:hAnsi="宋体"/>
          <w:sz w:val="21"/>
          <w:highlight w:val="none"/>
        </w:rPr>
        <w:t>2.1 本合同金额为（大写）：____________________________________圆（_______________元）人民币。</w:t>
      </w:r>
    </w:p>
    <w:p>
      <w:pPr>
        <w:pStyle w:val="12"/>
        <w:snapToGrid w:val="0"/>
        <w:spacing w:before="120" w:after="120" w:line="360" w:lineRule="auto"/>
        <w:ind w:firstLine="422" w:firstLineChars="200"/>
        <w:rPr>
          <w:rFonts w:hint="eastAsia" w:hAnsi="宋体"/>
          <w:b/>
          <w:bCs/>
          <w:sz w:val="21"/>
          <w:highlight w:val="none"/>
        </w:rPr>
      </w:pPr>
      <w:r>
        <w:rPr>
          <w:rFonts w:hint="eastAsia" w:hAnsi="宋体"/>
          <w:b/>
          <w:bCs/>
          <w:sz w:val="21"/>
          <w:highlight w:val="none"/>
        </w:rPr>
        <w:t>三、技术资料</w:t>
      </w:r>
    </w:p>
    <w:p>
      <w:pPr>
        <w:pStyle w:val="12"/>
        <w:snapToGrid w:val="0"/>
        <w:spacing w:before="120" w:after="120" w:line="360" w:lineRule="auto"/>
        <w:ind w:firstLine="420" w:firstLineChars="200"/>
        <w:rPr>
          <w:rFonts w:hint="eastAsia" w:hAnsi="宋体"/>
          <w:sz w:val="21"/>
          <w:highlight w:val="none"/>
        </w:rPr>
      </w:pPr>
      <w:r>
        <w:rPr>
          <w:rFonts w:hint="eastAsia" w:hAnsi="宋体"/>
          <w:sz w:val="21"/>
          <w:highlight w:val="none"/>
        </w:rPr>
        <w:t>3.1乙方应按招标文件规定的时间向甲方提供使用服务的有关技术资料。</w:t>
      </w:r>
    </w:p>
    <w:p>
      <w:pPr>
        <w:pStyle w:val="12"/>
        <w:snapToGrid w:val="0"/>
        <w:spacing w:before="120" w:after="120" w:line="360" w:lineRule="auto"/>
        <w:ind w:firstLine="420" w:firstLineChars="200"/>
        <w:rPr>
          <w:rFonts w:hint="eastAsia" w:hAnsi="宋体"/>
          <w:sz w:val="21"/>
          <w:highlight w:val="none"/>
        </w:rPr>
      </w:pPr>
      <w:r>
        <w:rPr>
          <w:rFonts w:hint="eastAsia" w:hAnsi="宋体"/>
          <w:sz w:val="21"/>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2"/>
        <w:snapToGrid w:val="0"/>
        <w:spacing w:before="120" w:after="120" w:line="360" w:lineRule="auto"/>
        <w:ind w:firstLine="422" w:firstLineChars="200"/>
        <w:rPr>
          <w:rFonts w:hint="eastAsia" w:hAnsi="宋体"/>
          <w:b/>
          <w:bCs/>
          <w:sz w:val="21"/>
          <w:highlight w:val="none"/>
        </w:rPr>
      </w:pPr>
      <w:r>
        <w:rPr>
          <w:rFonts w:hint="eastAsia" w:hAnsi="宋体"/>
          <w:b/>
          <w:bCs/>
          <w:sz w:val="21"/>
          <w:highlight w:val="none"/>
        </w:rPr>
        <w:t>四、知识产权</w:t>
      </w:r>
    </w:p>
    <w:p>
      <w:pPr>
        <w:pStyle w:val="12"/>
        <w:snapToGrid w:val="0"/>
        <w:spacing w:before="120" w:after="120" w:line="360" w:lineRule="auto"/>
        <w:ind w:firstLine="420" w:firstLineChars="200"/>
        <w:rPr>
          <w:rFonts w:hint="eastAsia" w:hAnsi="宋体"/>
          <w:sz w:val="21"/>
          <w:highlight w:val="none"/>
        </w:rPr>
      </w:pPr>
      <w:r>
        <w:rPr>
          <w:rFonts w:hint="eastAsia" w:hAnsi="宋体"/>
          <w:sz w:val="21"/>
          <w:highlight w:val="none"/>
        </w:rPr>
        <w:t>4.1乙方应保证甲方在使用、接受本合同服务或其任何一部分时不受第三方提出侵犯其专利权、版权、商标权和工业设计权等知识产权的起诉。一旦出现侵权，由乙方负全部责任。</w:t>
      </w:r>
    </w:p>
    <w:p>
      <w:pPr>
        <w:pStyle w:val="12"/>
        <w:snapToGrid w:val="0"/>
        <w:spacing w:before="120" w:after="120" w:line="360" w:lineRule="auto"/>
        <w:ind w:firstLine="422" w:firstLineChars="200"/>
        <w:rPr>
          <w:rFonts w:hint="eastAsia" w:hAnsi="宋体"/>
          <w:b/>
          <w:bCs/>
          <w:sz w:val="21"/>
          <w:highlight w:val="none"/>
        </w:rPr>
      </w:pPr>
      <w:r>
        <w:rPr>
          <w:rFonts w:hint="eastAsia" w:hAnsi="宋体"/>
          <w:b/>
          <w:bCs/>
          <w:sz w:val="21"/>
          <w:highlight w:val="none"/>
        </w:rPr>
        <w:t>五、产权担保</w:t>
      </w:r>
    </w:p>
    <w:p>
      <w:pPr>
        <w:pStyle w:val="12"/>
        <w:snapToGrid w:val="0"/>
        <w:spacing w:before="120" w:after="120" w:line="360" w:lineRule="auto"/>
        <w:ind w:firstLine="420" w:firstLineChars="200"/>
        <w:rPr>
          <w:rFonts w:hint="eastAsia" w:hAnsi="宋体"/>
          <w:sz w:val="21"/>
          <w:highlight w:val="none"/>
        </w:rPr>
      </w:pPr>
      <w:r>
        <w:rPr>
          <w:rFonts w:hint="eastAsia" w:hAnsi="宋体"/>
          <w:sz w:val="21"/>
          <w:highlight w:val="none"/>
        </w:rPr>
        <w:t>5.1 乙方保证所交付的服务的所有权完全属于乙方且无任何抵押、查封等产权瑕疵。</w:t>
      </w:r>
    </w:p>
    <w:p>
      <w:pPr>
        <w:pStyle w:val="12"/>
        <w:snapToGrid w:val="0"/>
        <w:spacing w:before="120" w:after="120" w:line="360" w:lineRule="auto"/>
        <w:ind w:firstLine="422" w:firstLineChars="200"/>
        <w:rPr>
          <w:rFonts w:hint="eastAsia" w:hAnsi="宋体"/>
          <w:b/>
          <w:bCs/>
          <w:sz w:val="21"/>
          <w:highlight w:val="none"/>
        </w:rPr>
      </w:pPr>
      <w:r>
        <w:rPr>
          <w:rFonts w:hint="eastAsia" w:hAnsi="宋体"/>
          <w:b/>
          <w:bCs/>
          <w:sz w:val="21"/>
          <w:highlight w:val="none"/>
        </w:rPr>
        <w:t>六、履约保证金</w:t>
      </w:r>
    </w:p>
    <w:p>
      <w:pPr>
        <w:pStyle w:val="12"/>
        <w:snapToGrid w:val="0"/>
        <w:spacing w:before="120" w:after="120" w:line="360" w:lineRule="auto"/>
        <w:ind w:firstLine="422" w:firstLineChars="200"/>
        <w:rPr>
          <w:rFonts w:hint="eastAsia" w:hAnsi="宋体"/>
          <w:b/>
          <w:bCs/>
          <w:sz w:val="21"/>
          <w:highlight w:val="none"/>
        </w:rPr>
      </w:pPr>
      <w:r>
        <w:rPr>
          <w:rFonts w:hint="eastAsia" w:hAnsi="宋体"/>
          <w:b/>
          <w:bCs/>
          <w:sz w:val="21"/>
          <w:highlight w:val="none"/>
          <w:lang w:eastAsia="zh-CN"/>
        </w:rPr>
        <w:t>本项目无</w:t>
      </w:r>
      <w:r>
        <w:rPr>
          <w:rFonts w:hint="eastAsia" w:hAnsi="宋体"/>
          <w:b/>
          <w:bCs/>
          <w:sz w:val="21"/>
          <w:highlight w:val="none"/>
        </w:rPr>
        <w:t>履约保证金</w:t>
      </w:r>
    </w:p>
    <w:p>
      <w:pPr>
        <w:pStyle w:val="12"/>
        <w:snapToGrid w:val="0"/>
        <w:spacing w:before="120" w:after="120" w:line="360" w:lineRule="auto"/>
        <w:ind w:firstLine="422" w:firstLineChars="200"/>
        <w:rPr>
          <w:rFonts w:hint="eastAsia" w:hAnsi="宋体"/>
          <w:b/>
          <w:bCs/>
          <w:sz w:val="21"/>
          <w:highlight w:val="none"/>
        </w:rPr>
      </w:pPr>
      <w:r>
        <w:rPr>
          <w:rFonts w:hint="eastAsia" w:hAnsi="宋体"/>
          <w:b/>
          <w:bCs/>
          <w:sz w:val="21"/>
          <w:highlight w:val="none"/>
        </w:rPr>
        <w:t>七、转包或分包</w:t>
      </w:r>
    </w:p>
    <w:p>
      <w:pPr>
        <w:pStyle w:val="12"/>
        <w:snapToGrid w:val="0"/>
        <w:spacing w:before="120" w:after="120" w:line="360" w:lineRule="auto"/>
        <w:ind w:firstLine="420" w:firstLineChars="200"/>
        <w:rPr>
          <w:rFonts w:hint="eastAsia" w:hAnsi="宋体"/>
          <w:sz w:val="21"/>
          <w:highlight w:val="none"/>
        </w:rPr>
      </w:pPr>
      <w:r>
        <w:rPr>
          <w:rFonts w:hint="eastAsia" w:hAnsi="宋体"/>
          <w:sz w:val="21"/>
          <w:highlight w:val="none"/>
        </w:rPr>
        <w:t>7.1本合同范围的服务，应由乙方直接供应，不得转让他人供应；</w:t>
      </w:r>
    </w:p>
    <w:p>
      <w:pPr>
        <w:pStyle w:val="12"/>
        <w:snapToGrid w:val="0"/>
        <w:spacing w:before="120" w:after="120" w:line="360" w:lineRule="auto"/>
        <w:ind w:firstLine="420" w:firstLineChars="200"/>
        <w:rPr>
          <w:rFonts w:hint="eastAsia" w:hAnsi="宋体"/>
          <w:sz w:val="21"/>
          <w:highlight w:val="none"/>
        </w:rPr>
      </w:pPr>
      <w:r>
        <w:rPr>
          <w:rFonts w:hint="eastAsia" w:hAnsi="宋体"/>
          <w:sz w:val="21"/>
          <w:highlight w:val="none"/>
        </w:rPr>
        <w:t>7.2 除非得到甲方的书面同意，乙方不得部分分包给他人供应。</w:t>
      </w:r>
    </w:p>
    <w:p>
      <w:pPr>
        <w:pStyle w:val="12"/>
        <w:snapToGrid w:val="0"/>
        <w:spacing w:before="120" w:after="120" w:line="360" w:lineRule="auto"/>
        <w:ind w:firstLine="420" w:firstLineChars="200"/>
        <w:rPr>
          <w:rFonts w:hint="eastAsia" w:hAnsi="宋体"/>
          <w:sz w:val="21"/>
          <w:highlight w:val="none"/>
        </w:rPr>
      </w:pPr>
      <w:r>
        <w:rPr>
          <w:rFonts w:hint="eastAsia" w:hAnsi="宋体"/>
          <w:sz w:val="21"/>
          <w:highlight w:val="none"/>
        </w:rPr>
        <w:t>7.3如有转让和未经甲方同意的分包行为，甲方有权给予终止合同。</w:t>
      </w:r>
    </w:p>
    <w:p>
      <w:pPr>
        <w:pStyle w:val="12"/>
        <w:snapToGrid w:val="0"/>
        <w:spacing w:before="120" w:after="120" w:line="360" w:lineRule="auto"/>
        <w:ind w:firstLine="422" w:firstLineChars="200"/>
        <w:rPr>
          <w:rFonts w:hint="eastAsia" w:hAnsi="宋体"/>
          <w:b/>
          <w:bCs/>
          <w:sz w:val="21"/>
          <w:highlight w:val="none"/>
        </w:rPr>
      </w:pPr>
      <w:r>
        <w:rPr>
          <w:rFonts w:hint="eastAsia" w:hAnsi="宋体"/>
          <w:b/>
          <w:bCs/>
          <w:sz w:val="21"/>
          <w:highlight w:val="none"/>
        </w:rPr>
        <w:t>八、质保期</w:t>
      </w:r>
    </w:p>
    <w:p>
      <w:pPr>
        <w:pStyle w:val="12"/>
        <w:snapToGrid w:val="0"/>
        <w:spacing w:before="120" w:after="120" w:line="360" w:lineRule="auto"/>
        <w:ind w:firstLine="420" w:firstLineChars="200"/>
        <w:rPr>
          <w:rFonts w:hint="eastAsia" w:hAnsi="宋体"/>
          <w:sz w:val="21"/>
          <w:highlight w:val="none"/>
        </w:rPr>
      </w:pPr>
      <w:r>
        <w:rPr>
          <w:rFonts w:hint="eastAsia" w:hAnsi="宋体"/>
          <w:sz w:val="21"/>
          <w:highlight w:val="none"/>
        </w:rPr>
        <w:t>8.1 质保期</w:t>
      </w:r>
      <w:r>
        <w:rPr>
          <w:rFonts w:hint="eastAsia" w:hAnsi="宋体"/>
          <w:sz w:val="21"/>
          <w:highlight w:val="none"/>
          <w:u w:val="single"/>
        </w:rPr>
        <w:t xml:space="preserve"> </w:t>
      </w:r>
      <w:r>
        <w:rPr>
          <w:rFonts w:hint="eastAsia" w:hAnsi="宋体"/>
          <w:sz w:val="21"/>
          <w:highlight w:val="none"/>
          <w:u w:val="single"/>
          <w:lang w:val="en-US" w:eastAsia="zh-CN"/>
        </w:rPr>
        <w:t>/</w:t>
      </w:r>
      <w:r>
        <w:rPr>
          <w:rFonts w:hint="eastAsia" w:hAnsi="宋体"/>
          <w:sz w:val="21"/>
          <w:highlight w:val="none"/>
          <w:u w:val="single"/>
        </w:rPr>
        <w:t xml:space="preserve"> </w:t>
      </w:r>
      <w:r>
        <w:rPr>
          <w:rFonts w:hint="eastAsia" w:hAnsi="宋体"/>
          <w:sz w:val="21"/>
          <w:highlight w:val="none"/>
        </w:rPr>
        <w:t>年。（自交货验收合格之日起计）</w:t>
      </w:r>
    </w:p>
    <w:p>
      <w:pPr>
        <w:pStyle w:val="12"/>
        <w:snapToGrid w:val="0"/>
        <w:spacing w:before="120" w:after="120" w:line="360" w:lineRule="auto"/>
        <w:ind w:firstLine="422" w:firstLineChars="200"/>
        <w:rPr>
          <w:rFonts w:hint="eastAsia" w:hAnsi="宋体"/>
          <w:b/>
          <w:bCs/>
          <w:sz w:val="21"/>
          <w:highlight w:val="none"/>
        </w:rPr>
      </w:pPr>
      <w:r>
        <w:rPr>
          <w:rFonts w:hint="eastAsia" w:hAnsi="宋体"/>
          <w:b/>
          <w:bCs/>
          <w:sz w:val="21"/>
          <w:highlight w:val="none"/>
        </w:rPr>
        <w:t>九、交付期、交付方式及交付地点</w:t>
      </w:r>
    </w:p>
    <w:p>
      <w:pPr>
        <w:pStyle w:val="12"/>
        <w:snapToGrid w:val="0"/>
        <w:spacing w:before="120" w:after="120" w:line="360" w:lineRule="auto"/>
        <w:ind w:firstLine="420" w:firstLineChars="200"/>
        <w:rPr>
          <w:rFonts w:hint="eastAsia" w:hAnsi="宋体"/>
          <w:sz w:val="21"/>
          <w:highlight w:val="none"/>
        </w:rPr>
      </w:pPr>
      <w:r>
        <w:rPr>
          <w:rFonts w:hint="eastAsia" w:hAnsi="宋体"/>
          <w:sz w:val="21"/>
          <w:highlight w:val="none"/>
        </w:rPr>
        <w:t>9.1 交付期：_________</w:t>
      </w:r>
    </w:p>
    <w:p>
      <w:pPr>
        <w:pStyle w:val="12"/>
        <w:snapToGrid w:val="0"/>
        <w:spacing w:before="120" w:after="120" w:line="360" w:lineRule="auto"/>
        <w:ind w:firstLine="420" w:firstLineChars="200"/>
        <w:rPr>
          <w:rFonts w:hint="eastAsia" w:hAnsi="宋体"/>
          <w:sz w:val="21"/>
          <w:highlight w:val="none"/>
        </w:rPr>
      </w:pPr>
      <w:r>
        <w:rPr>
          <w:rFonts w:hint="eastAsia" w:hAnsi="宋体"/>
          <w:sz w:val="21"/>
          <w:highlight w:val="none"/>
        </w:rPr>
        <w:t>9.2 交付方式：_________</w:t>
      </w:r>
    </w:p>
    <w:p>
      <w:pPr>
        <w:pStyle w:val="12"/>
        <w:snapToGrid w:val="0"/>
        <w:spacing w:before="120" w:after="120" w:line="360" w:lineRule="auto"/>
        <w:ind w:firstLine="420" w:firstLineChars="200"/>
        <w:rPr>
          <w:rFonts w:hint="eastAsia" w:hAnsi="宋体"/>
          <w:sz w:val="21"/>
          <w:highlight w:val="none"/>
        </w:rPr>
      </w:pPr>
      <w:r>
        <w:rPr>
          <w:rFonts w:hint="eastAsia" w:hAnsi="宋体"/>
          <w:sz w:val="21"/>
          <w:highlight w:val="none"/>
        </w:rPr>
        <w:t>9.3 交付地点：_________</w:t>
      </w:r>
    </w:p>
    <w:p>
      <w:pPr>
        <w:pStyle w:val="12"/>
        <w:snapToGrid w:val="0"/>
        <w:spacing w:before="120" w:after="120" w:line="360" w:lineRule="auto"/>
        <w:ind w:firstLine="422" w:firstLineChars="200"/>
        <w:rPr>
          <w:rFonts w:hint="eastAsia" w:hAnsi="宋体"/>
          <w:b/>
          <w:bCs/>
          <w:sz w:val="21"/>
          <w:highlight w:val="none"/>
        </w:rPr>
      </w:pPr>
      <w:r>
        <w:rPr>
          <w:rFonts w:hint="eastAsia" w:hAnsi="宋体"/>
          <w:b/>
          <w:bCs/>
          <w:sz w:val="21"/>
          <w:highlight w:val="none"/>
        </w:rPr>
        <w:t>十、货款支付</w:t>
      </w:r>
    </w:p>
    <w:p>
      <w:pPr>
        <w:autoSpaceDE w:val="0"/>
        <w:autoSpaceDN w:val="0"/>
        <w:spacing w:line="360" w:lineRule="auto"/>
        <w:ind w:firstLine="420" w:firstLineChars="200"/>
        <w:rPr>
          <w:rFonts w:hint="eastAsia" w:ascii="宋体" w:hAnsi="宋体" w:cs="宋体"/>
          <w:color w:val="000000"/>
          <w:szCs w:val="21"/>
          <w:highlight w:val="none"/>
        </w:rPr>
      </w:pPr>
      <w:r>
        <w:rPr>
          <w:rFonts w:hint="eastAsia" w:ascii="宋体" w:hAnsi="宋体" w:cs="宋体"/>
          <w:szCs w:val="21"/>
          <w:highlight w:val="none"/>
        </w:rPr>
        <w:t xml:space="preserve">10.1 </w:t>
      </w:r>
      <w:r>
        <w:rPr>
          <w:rFonts w:hint="eastAsia" w:ascii="宋体" w:hAnsi="宋体" w:cs="宋体"/>
          <w:color w:val="000000"/>
          <w:szCs w:val="21"/>
          <w:highlight w:val="none"/>
        </w:rPr>
        <w:t xml:space="preserve">本合同项下所有款项均以人民币支付。 </w:t>
      </w:r>
    </w:p>
    <w:p>
      <w:pPr>
        <w:autoSpaceDE w:val="0"/>
        <w:autoSpaceDN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10.2 本合同项下的采购资金由甲方支付，付款前乙方向甲方开具发票。</w:t>
      </w:r>
    </w:p>
    <w:p>
      <w:pPr>
        <w:pStyle w:val="12"/>
        <w:snapToGrid w:val="0"/>
        <w:spacing w:line="360" w:lineRule="auto"/>
        <w:ind w:firstLine="420" w:firstLineChars="200"/>
        <w:rPr>
          <w:rFonts w:hAnsi="宋体"/>
          <w:sz w:val="21"/>
          <w:highlight w:val="none"/>
        </w:rPr>
      </w:pPr>
      <w:r>
        <w:rPr>
          <w:rFonts w:hint="eastAsia" w:hAnsi="宋体" w:cs="宋体"/>
          <w:sz w:val="21"/>
          <w:highlight w:val="none"/>
        </w:rPr>
        <w:t>10.3</w:t>
      </w:r>
      <w:r>
        <w:rPr>
          <w:rFonts w:hint="eastAsia" w:hAnsi="宋体" w:cs="宋体"/>
          <w:color w:val="000000"/>
          <w:sz w:val="21"/>
          <w:highlight w:val="none"/>
        </w:rPr>
        <w:t xml:space="preserve"> 甲方付款方式：</w:t>
      </w:r>
      <w:r>
        <w:rPr>
          <w:rFonts w:hint="eastAsia" w:hAnsi="宋体" w:cs="宋体"/>
          <w:sz w:val="21"/>
          <w:highlight w:val="none"/>
        </w:rPr>
        <w:t xml:space="preserve"> </w:t>
      </w:r>
      <w:r>
        <w:rPr>
          <w:rFonts w:hint="eastAsia" w:ascii="宋体" w:hAnsi="宋体" w:cs="宋体"/>
          <w:color w:val="000000"/>
          <w:szCs w:val="21"/>
          <w:highlight w:val="none"/>
        </w:rPr>
        <w:t>合同签订后，甲方自收到乙方发票之日起1</w:t>
      </w:r>
      <w:r>
        <w:rPr>
          <w:rFonts w:hint="eastAsia" w:ascii="宋体" w:hAnsi="宋体" w:cs="宋体"/>
          <w:color w:val="000000"/>
          <w:szCs w:val="21"/>
          <w:highlight w:val="none"/>
          <w:lang w:val="en-US" w:eastAsia="zh-CN"/>
        </w:rPr>
        <w:t>0个工作</w:t>
      </w:r>
      <w:r>
        <w:rPr>
          <w:rFonts w:hint="eastAsia" w:ascii="宋体" w:hAnsi="宋体" w:cs="宋体"/>
          <w:color w:val="000000"/>
          <w:szCs w:val="21"/>
          <w:highlight w:val="none"/>
        </w:rPr>
        <w:t>日内支付合同总额的30%为预付款；</w:t>
      </w:r>
      <w:r>
        <w:rPr>
          <w:rFonts w:hint="eastAsia" w:hAnsi="宋体"/>
          <w:sz w:val="21"/>
          <w:highlight w:val="none"/>
          <w:lang w:val="en-US" w:eastAsia="zh-CN"/>
        </w:rPr>
        <w:t>剩余合同款</w:t>
      </w:r>
      <w:r>
        <w:rPr>
          <w:rFonts w:hint="eastAsia" w:ascii="宋体" w:hAnsi="宋体"/>
          <w:color w:val="000000"/>
          <w:szCs w:val="21"/>
          <w:highlight w:val="none"/>
          <w:lang w:val="en-US" w:eastAsia="zh-CN"/>
        </w:rPr>
        <w:t>项目完工经过审计并通过上级竣工验收后一次性支付。</w:t>
      </w:r>
    </w:p>
    <w:p>
      <w:pPr>
        <w:pStyle w:val="12"/>
        <w:snapToGrid w:val="0"/>
        <w:spacing w:before="120" w:after="120" w:line="360" w:lineRule="auto"/>
        <w:ind w:firstLine="422" w:firstLineChars="200"/>
        <w:rPr>
          <w:rFonts w:hint="eastAsia" w:hAnsi="宋体"/>
          <w:b/>
          <w:bCs/>
          <w:sz w:val="21"/>
          <w:highlight w:val="none"/>
        </w:rPr>
      </w:pPr>
      <w:r>
        <w:rPr>
          <w:rFonts w:hint="eastAsia" w:hAnsi="宋体"/>
          <w:b/>
          <w:bCs/>
          <w:sz w:val="21"/>
          <w:highlight w:val="none"/>
        </w:rPr>
        <w:t>十一、税费</w:t>
      </w:r>
    </w:p>
    <w:p>
      <w:pPr>
        <w:pStyle w:val="12"/>
        <w:snapToGrid w:val="0"/>
        <w:spacing w:before="120" w:after="120" w:line="360" w:lineRule="auto"/>
        <w:ind w:firstLine="420" w:firstLineChars="200"/>
        <w:rPr>
          <w:rFonts w:hint="eastAsia" w:hAnsi="宋体"/>
          <w:sz w:val="21"/>
          <w:highlight w:val="none"/>
        </w:rPr>
      </w:pPr>
      <w:r>
        <w:rPr>
          <w:rFonts w:hint="eastAsia" w:hAnsi="宋体"/>
          <w:sz w:val="21"/>
          <w:highlight w:val="none"/>
        </w:rPr>
        <w:t>11.1本合同执行中相关的一切税费均由乙方负担。</w:t>
      </w:r>
    </w:p>
    <w:p>
      <w:pPr>
        <w:pStyle w:val="12"/>
        <w:snapToGrid w:val="0"/>
        <w:spacing w:before="120" w:after="120" w:line="360" w:lineRule="auto"/>
        <w:ind w:firstLine="422" w:firstLineChars="200"/>
        <w:rPr>
          <w:rFonts w:hint="eastAsia" w:hAnsi="宋体"/>
          <w:b/>
          <w:bCs/>
          <w:sz w:val="21"/>
          <w:highlight w:val="none"/>
        </w:rPr>
      </w:pPr>
      <w:r>
        <w:rPr>
          <w:rFonts w:hint="eastAsia" w:hAnsi="宋体"/>
          <w:b/>
          <w:bCs/>
          <w:sz w:val="21"/>
          <w:highlight w:val="none"/>
        </w:rPr>
        <w:t>十二、质量保证及售后服务</w:t>
      </w:r>
    </w:p>
    <w:p>
      <w:pPr>
        <w:pStyle w:val="12"/>
        <w:snapToGrid w:val="0"/>
        <w:spacing w:before="120" w:after="120" w:line="360" w:lineRule="auto"/>
        <w:ind w:firstLine="420" w:firstLineChars="200"/>
        <w:rPr>
          <w:rFonts w:hint="eastAsia" w:hAnsi="宋体"/>
          <w:sz w:val="21"/>
          <w:highlight w:val="none"/>
        </w:rPr>
      </w:pPr>
      <w:r>
        <w:rPr>
          <w:rFonts w:hint="eastAsia" w:hAnsi="宋体"/>
          <w:sz w:val="21"/>
          <w:highlight w:val="none"/>
        </w:rPr>
        <w:t>12.1 乙方应按招标文件规定的服务性能、技术要求、质量标准向甲方提供。</w:t>
      </w:r>
    </w:p>
    <w:p>
      <w:pPr>
        <w:pStyle w:val="12"/>
        <w:snapToGrid w:val="0"/>
        <w:spacing w:before="120" w:after="120" w:line="360" w:lineRule="auto"/>
        <w:ind w:firstLine="420" w:firstLineChars="200"/>
        <w:rPr>
          <w:rFonts w:hint="eastAsia" w:hAnsi="宋体"/>
          <w:sz w:val="21"/>
          <w:highlight w:val="none"/>
        </w:rPr>
      </w:pPr>
      <w:r>
        <w:rPr>
          <w:rFonts w:hint="eastAsia" w:hAnsi="宋体"/>
          <w:sz w:val="21"/>
          <w:highlight w:val="none"/>
        </w:rPr>
        <w:t>12.2 乙方提供的服务在质量期内因服务本身的质量问题发生故障，乙方应负责免费更换。对达不到技术要求者，根据实际情况，经双方协商，可按以下办法处理：</w:t>
      </w:r>
    </w:p>
    <w:p>
      <w:pPr>
        <w:pStyle w:val="12"/>
        <w:snapToGrid w:val="0"/>
        <w:spacing w:before="120" w:after="120" w:line="360" w:lineRule="auto"/>
        <w:ind w:firstLine="420" w:firstLineChars="200"/>
        <w:rPr>
          <w:rFonts w:hint="eastAsia" w:hAnsi="宋体"/>
          <w:sz w:val="21"/>
          <w:highlight w:val="none"/>
        </w:rPr>
      </w:pPr>
      <w:r>
        <w:rPr>
          <w:rFonts w:hint="eastAsia" w:hAnsi="宋体"/>
          <w:sz w:val="21"/>
          <w:highlight w:val="none"/>
        </w:rPr>
        <w:t>⑴更换：由乙方承担所发生的全部费用。</w:t>
      </w:r>
    </w:p>
    <w:p>
      <w:pPr>
        <w:pStyle w:val="12"/>
        <w:snapToGrid w:val="0"/>
        <w:spacing w:before="120" w:after="120" w:line="360" w:lineRule="auto"/>
        <w:ind w:firstLine="420" w:firstLineChars="200"/>
        <w:rPr>
          <w:rFonts w:hint="eastAsia" w:hAnsi="宋体"/>
          <w:sz w:val="21"/>
          <w:highlight w:val="none"/>
        </w:rPr>
      </w:pPr>
      <w:r>
        <w:rPr>
          <w:rFonts w:hint="eastAsia" w:hAnsi="宋体"/>
          <w:sz w:val="21"/>
          <w:highlight w:val="none"/>
        </w:rPr>
        <w:t>⑵贬值处理：由甲乙双方合议定价。</w:t>
      </w:r>
    </w:p>
    <w:p>
      <w:pPr>
        <w:pStyle w:val="12"/>
        <w:snapToGrid w:val="0"/>
        <w:spacing w:before="120" w:after="120" w:line="360" w:lineRule="auto"/>
        <w:ind w:firstLine="420" w:firstLineChars="200"/>
        <w:rPr>
          <w:rFonts w:hint="eastAsia" w:hAnsi="宋体"/>
          <w:sz w:val="21"/>
          <w:highlight w:val="none"/>
        </w:rPr>
      </w:pPr>
      <w:r>
        <w:rPr>
          <w:rFonts w:hint="eastAsia" w:hAnsi="宋体"/>
          <w:sz w:val="21"/>
          <w:highlight w:val="none"/>
        </w:rPr>
        <w:t>⑶退还处理：乙方应退还甲方支付的合同款，同时应承担该服务的直接费用（运输、保险、检验、款项利息及银行手续费等）。</w:t>
      </w:r>
    </w:p>
    <w:p>
      <w:pPr>
        <w:pStyle w:val="12"/>
        <w:snapToGrid w:val="0"/>
        <w:spacing w:before="120" w:after="120" w:line="360" w:lineRule="auto"/>
        <w:ind w:firstLine="420" w:firstLineChars="200"/>
        <w:rPr>
          <w:rFonts w:hint="eastAsia" w:hAnsi="宋体"/>
          <w:sz w:val="21"/>
          <w:highlight w:val="none"/>
        </w:rPr>
      </w:pPr>
      <w:r>
        <w:rPr>
          <w:rFonts w:hint="eastAsia" w:hAnsi="宋体"/>
          <w:sz w:val="21"/>
          <w:highlight w:val="none"/>
        </w:rPr>
        <w:t>12.3 如在使用过程中发生质量问题，乙方在接到甲方通知后在______小时内到达甲方现场。</w:t>
      </w:r>
    </w:p>
    <w:p>
      <w:pPr>
        <w:pStyle w:val="12"/>
        <w:snapToGrid w:val="0"/>
        <w:spacing w:before="120" w:after="120" w:line="360" w:lineRule="auto"/>
        <w:ind w:firstLine="420" w:firstLineChars="200"/>
        <w:rPr>
          <w:rFonts w:hint="eastAsia" w:hAnsi="宋体"/>
          <w:sz w:val="21"/>
          <w:highlight w:val="none"/>
        </w:rPr>
      </w:pPr>
      <w:r>
        <w:rPr>
          <w:rFonts w:hint="eastAsia" w:hAnsi="宋体"/>
          <w:sz w:val="21"/>
          <w:highlight w:val="none"/>
        </w:rPr>
        <w:t>12.4 在质保期内，乙方应对服务出现的质量及安全问题负责处理解决并承担一切费用。</w:t>
      </w:r>
    </w:p>
    <w:p>
      <w:pPr>
        <w:pStyle w:val="12"/>
        <w:snapToGrid w:val="0"/>
        <w:spacing w:before="120" w:after="120" w:line="360" w:lineRule="auto"/>
        <w:ind w:firstLine="420" w:firstLineChars="200"/>
        <w:rPr>
          <w:rFonts w:hint="eastAsia" w:hAnsi="宋体"/>
          <w:sz w:val="21"/>
          <w:highlight w:val="none"/>
        </w:rPr>
      </w:pPr>
      <w:r>
        <w:rPr>
          <w:rFonts w:hint="eastAsia" w:hAnsi="宋体"/>
          <w:sz w:val="21"/>
          <w:highlight w:val="none"/>
        </w:rPr>
        <w:t xml:space="preserve">12.5上述的服务免费保修期为 </w:t>
      </w:r>
      <w:r>
        <w:rPr>
          <w:rFonts w:hint="eastAsia" w:hAnsi="宋体"/>
          <w:sz w:val="21"/>
          <w:highlight w:val="none"/>
          <w:u w:val="single"/>
        </w:rPr>
        <w:t xml:space="preserve">     </w:t>
      </w:r>
      <w:r>
        <w:rPr>
          <w:rFonts w:hint="eastAsia" w:hAnsi="宋体"/>
          <w:sz w:val="21"/>
          <w:highlight w:val="none"/>
        </w:rPr>
        <w:t>年，因人为因素出现的故障不在免费保修范围内。超过保修期的机器设备，终生维修，维修时只收部件成本费。</w:t>
      </w:r>
    </w:p>
    <w:p>
      <w:pPr>
        <w:pStyle w:val="12"/>
        <w:snapToGrid w:val="0"/>
        <w:spacing w:before="120" w:after="120" w:line="360" w:lineRule="auto"/>
        <w:ind w:firstLine="422" w:firstLineChars="200"/>
        <w:rPr>
          <w:rFonts w:hint="eastAsia" w:hAnsi="宋体"/>
          <w:b/>
          <w:bCs/>
          <w:sz w:val="21"/>
          <w:highlight w:val="none"/>
        </w:rPr>
      </w:pPr>
      <w:r>
        <w:rPr>
          <w:rFonts w:hint="eastAsia" w:hAnsi="宋体"/>
          <w:b/>
          <w:bCs/>
          <w:sz w:val="21"/>
          <w:highlight w:val="none"/>
        </w:rPr>
        <w:t>十三、调试和验收</w:t>
      </w:r>
    </w:p>
    <w:p>
      <w:pPr>
        <w:pStyle w:val="12"/>
        <w:snapToGrid w:val="0"/>
        <w:spacing w:before="120" w:after="120" w:line="360" w:lineRule="auto"/>
        <w:ind w:firstLine="420" w:firstLineChars="200"/>
        <w:rPr>
          <w:rFonts w:hint="eastAsia" w:hAnsi="宋体"/>
          <w:sz w:val="21"/>
          <w:highlight w:val="none"/>
        </w:rPr>
      </w:pPr>
      <w:r>
        <w:rPr>
          <w:rFonts w:hint="eastAsia" w:hAnsi="宋体"/>
          <w:sz w:val="21"/>
          <w:highlight w:val="none"/>
        </w:rPr>
        <w:t>13.1 甲方对乙方提交的服务依据招标文件上的技术规格要求和国家有关质量标准进行现场初步验收，外观、说明书符合招标文件技术要求的，给予签收，初步验收不合格的不予签收。交付后，甲方需在五个工作日内验收。</w:t>
      </w:r>
    </w:p>
    <w:p>
      <w:pPr>
        <w:pStyle w:val="12"/>
        <w:snapToGrid w:val="0"/>
        <w:spacing w:before="120" w:after="120" w:line="360" w:lineRule="auto"/>
        <w:ind w:firstLine="420" w:firstLineChars="200"/>
        <w:rPr>
          <w:rFonts w:hint="eastAsia" w:hAnsi="宋体"/>
          <w:sz w:val="21"/>
          <w:highlight w:val="none"/>
        </w:rPr>
      </w:pPr>
      <w:r>
        <w:rPr>
          <w:rFonts w:hint="eastAsia" w:hAnsi="宋体"/>
          <w:sz w:val="21"/>
          <w:highlight w:val="none"/>
        </w:rPr>
        <w:t>13.2 乙方交付前应对服务作出全面检查和对验收文件进行整理，并列出清单，作为甲方交付验收和使用的技术条件依据，检验的结果应随服务或产品交甲方。</w:t>
      </w:r>
    </w:p>
    <w:p>
      <w:pPr>
        <w:pStyle w:val="12"/>
        <w:snapToGrid w:val="0"/>
        <w:spacing w:before="120" w:after="120" w:line="360" w:lineRule="auto"/>
        <w:ind w:firstLine="420" w:firstLineChars="200"/>
        <w:rPr>
          <w:rFonts w:hint="eastAsia" w:hAnsi="宋体"/>
          <w:sz w:val="21"/>
          <w:highlight w:val="none"/>
        </w:rPr>
      </w:pPr>
      <w:r>
        <w:rPr>
          <w:rFonts w:hint="eastAsia" w:hAnsi="宋体"/>
          <w:sz w:val="21"/>
          <w:highlight w:val="none"/>
        </w:rPr>
        <w:t>13.3 甲方对乙方提供的服务或产品在使用前进行调试时，乙方需负责安装并培训甲方的使用操作人员，并协助甲方一起调试，直到符合技术要求，甲方才做最终验收。</w:t>
      </w:r>
    </w:p>
    <w:p>
      <w:pPr>
        <w:pStyle w:val="12"/>
        <w:snapToGrid w:val="0"/>
        <w:spacing w:before="120" w:after="120" w:line="360" w:lineRule="auto"/>
        <w:ind w:firstLine="420" w:firstLineChars="200"/>
        <w:rPr>
          <w:rFonts w:hint="eastAsia" w:hAnsi="宋体"/>
          <w:sz w:val="21"/>
          <w:highlight w:val="none"/>
        </w:rPr>
      </w:pPr>
      <w:r>
        <w:rPr>
          <w:rFonts w:hint="eastAsia" w:hAnsi="宋体"/>
          <w:sz w:val="21"/>
          <w:highlight w:val="none"/>
        </w:rPr>
        <w:t>13.4 对技术复杂的服务或产品，甲方可请国家认可的专业检测机构参与初步验收及最终验收，并由其出具质量检测报告。</w:t>
      </w:r>
    </w:p>
    <w:p>
      <w:pPr>
        <w:pStyle w:val="12"/>
        <w:snapToGrid w:val="0"/>
        <w:spacing w:before="120" w:after="120" w:line="360" w:lineRule="auto"/>
        <w:ind w:firstLine="420" w:firstLineChars="200"/>
        <w:rPr>
          <w:rFonts w:hint="eastAsia" w:hAnsi="宋体"/>
          <w:sz w:val="21"/>
          <w:highlight w:val="none"/>
        </w:rPr>
      </w:pPr>
      <w:r>
        <w:rPr>
          <w:rFonts w:hint="eastAsia" w:hAnsi="宋体"/>
          <w:sz w:val="21"/>
          <w:highlight w:val="none"/>
        </w:rPr>
        <w:t>13.5 验收时乙方必须在现场，验收完毕后作出验收结果报告；验收费用由甲乙双方协商解决。</w:t>
      </w:r>
    </w:p>
    <w:p>
      <w:pPr>
        <w:pStyle w:val="12"/>
        <w:snapToGrid w:val="0"/>
        <w:spacing w:before="120" w:after="120" w:line="360" w:lineRule="auto"/>
        <w:ind w:firstLine="422" w:firstLineChars="200"/>
        <w:rPr>
          <w:rFonts w:hint="eastAsia" w:hAnsi="宋体"/>
          <w:b/>
          <w:bCs/>
          <w:sz w:val="21"/>
          <w:highlight w:val="none"/>
        </w:rPr>
      </w:pPr>
      <w:r>
        <w:rPr>
          <w:rFonts w:hint="eastAsia" w:hAnsi="宋体"/>
          <w:b/>
          <w:bCs/>
          <w:sz w:val="21"/>
          <w:highlight w:val="none"/>
        </w:rPr>
        <w:t>十四、服务或产品包装、发运及运输</w:t>
      </w:r>
    </w:p>
    <w:p>
      <w:pPr>
        <w:pStyle w:val="12"/>
        <w:snapToGrid w:val="0"/>
        <w:spacing w:before="120" w:after="120" w:line="360" w:lineRule="auto"/>
        <w:ind w:firstLine="420" w:firstLineChars="200"/>
        <w:rPr>
          <w:rFonts w:hint="eastAsia" w:hAnsi="宋体"/>
          <w:sz w:val="21"/>
          <w:highlight w:val="none"/>
        </w:rPr>
      </w:pPr>
      <w:r>
        <w:rPr>
          <w:rFonts w:hint="eastAsia" w:hAnsi="宋体"/>
          <w:sz w:val="21"/>
          <w:highlight w:val="none"/>
        </w:rPr>
        <w:t>14.1 乙方应在服务发运前对其进行满足运输距离、防潮、防震、防锈和防破损装卸等要求包装，以保证服务或产品安全运达甲方指定地点。</w:t>
      </w:r>
    </w:p>
    <w:p>
      <w:pPr>
        <w:pStyle w:val="12"/>
        <w:snapToGrid w:val="0"/>
        <w:spacing w:before="120" w:after="120" w:line="360" w:lineRule="auto"/>
        <w:ind w:firstLine="420" w:firstLineChars="200"/>
        <w:rPr>
          <w:rFonts w:hint="eastAsia" w:hAnsi="宋体"/>
          <w:sz w:val="21"/>
          <w:highlight w:val="none"/>
        </w:rPr>
      </w:pPr>
      <w:r>
        <w:rPr>
          <w:rFonts w:hint="eastAsia" w:hAnsi="宋体"/>
          <w:sz w:val="21"/>
          <w:highlight w:val="none"/>
        </w:rPr>
        <w:t>14.2 使用说明书、质量检验证明书、随配附件和工具以及清单一并交付甲方。</w:t>
      </w:r>
    </w:p>
    <w:p>
      <w:pPr>
        <w:pStyle w:val="12"/>
        <w:snapToGrid w:val="0"/>
        <w:spacing w:before="120" w:after="120" w:line="360" w:lineRule="auto"/>
        <w:ind w:firstLine="420" w:firstLineChars="200"/>
        <w:rPr>
          <w:rFonts w:hint="eastAsia" w:hAnsi="宋体"/>
          <w:sz w:val="21"/>
          <w:highlight w:val="none"/>
        </w:rPr>
      </w:pPr>
      <w:r>
        <w:rPr>
          <w:rFonts w:hint="eastAsia" w:hAnsi="宋体"/>
          <w:sz w:val="21"/>
          <w:highlight w:val="none"/>
        </w:rPr>
        <w:t>14.3 乙方在服务发运手续办理完毕后24小时内或交付到甲方48小时前通知甲方，以准备接受交付。</w:t>
      </w:r>
    </w:p>
    <w:p>
      <w:pPr>
        <w:pStyle w:val="12"/>
        <w:snapToGrid w:val="0"/>
        <w:spacing w:before="120" w:after="120" w:line="360" w:lineRule="auto"/>
        <w:ind w:firstLine="420" w:firstLineChars="200"/>
        <w:rPr>
          <w:rFonts w:hint="eastAsia" w:hAnsi="宋体"/>
          <w:sz w:val="21"/>
          <w:highlight w:val="none"/>
        </w:rPr>
      </w:pPr>
      <w:r>
        <w:rPr>
          <w:rFonts w:hint="eastAsia" w:hAnsi="宋体"/>
          <w:sz w:val="21"/>
          <w:highlight w:val="none"/>
        </w:rPr>
        <w:t>14.4 服务在交付甲方前发生的风险均由乙方负责。</w:t>
      </w:r>
    </w:p>
    <w:p>
      <w:pPr>
        <w:pStyle w:val="12"/>
        <w:snapToGrid w:val="0"/>
        <w:spacing w:before="120" w:after="120" w:line="360" w:lineRule="auto"/>
        <w:ind w:firstLine="420" w:firstLineChars="200"/>
        <w:rPr>
          <w:rFonts w:hint="eastAsia" w:hAnsi="宋体"/>
          <w:sz w:val="21"/>
          <w:highlight w:val="none"/>
        </w:rPr>
      </w:pPr>
      <w:r>
        <w:rPr>
          <w:rFonts w:hint="eastAsia" w:hAnsi="宋体"/>
          <w:sz w:val="21"/>
          <w:highlight w:val="none"/>
        </w:rPr>
        <w:t>14.5 服务在规定的交付期限内由乙方送达甲方指定的地点视为交付，乙方同时需通知甲方服务已送达。</w:t>
      </w:r>
    </w:p>
    <w:p>
      <w:pPr>
        <w:pStyle w:val="12"/>
        <w:snapToGrid w:val="0"/>
        <w:spacing w:before="120" w:after="120" w:line="360" w:lineRule="auto"/>
        <w:ind w:firstLine="422" w:firstLineChars="200"/>
        <w:rPr>
          <w:rFonts w:hint="eastAsia" w:hAnsi="宋体"/>
          <w:b/>
          <w:bCs/>
          <w:sz w:val="21"/>
          <w:highlight w:val="none"/>
        </w:rPr>
      </w:pPr>
      <w:r>
        <w:rPr>
          <w:rFonts w:hint="eastAsia" w:hAnsi="宋体"/>
          <w:b/>
          <w:bCs/>
          <w:sz w:val="21"/>
          <w:highlight w:val="none"/>
        </w:rPr>
        <w:t>十五、违约责任</w:t>
      </w:r>
    </w:p>
    <w:p>
      <w:pPr>
        <w:pStyle w:val="12"/>
        <w:snapToGrid w:val="0"/>
        <w:spacing w:before="120" w:after="120" w:line="360" w:lineRule="auto"/>
        <w:ind w:firstLine="420" w:firstLineChars="200"/>
        <w:rPr>
          <w:rFonts w:hint="eastAsia" w:hAnsi="宋体"/>
          <w:sz w:val="21"/>
          <w:highlight w:val="none"/>
        </w:rPr>
      </w:pPr>
      <w:r>
        <w:rPr>
          <w:rFonts w:hint="eastAsia" w:hAnsi="宋体"/>
          <w:sz w:val="21"/>
          <w:highlight w:val="none"/>
        </w:rPr>
        <w:t>15.1 甲方无正当理由拒收服务的，甲方向乙方偿付拒收款项总值的百分之五违约金。</w:t>
      </w:r>
    </w:p>
    <w:p>
      <w:pPr>
        <w:pStyle w:val="12"/>
        <w:snapToGrid w:val="0"/>
        <w:spacing w:before="120" w:after="120" w:line="360" w:lineRule="auto"/>
        <w:ind w:firstLine="420" w:firstLineChars="200"/>
        <w:rPr>
          <w:rFonts w:hint="eastAsia" w:hAnsi="宋体"/>
          <w:sz w:val="21"/>
          <w:highlight w:val="none"/>
        </w:rPr>
      </w:pPr>
      <w:r>
        <w:rPr>
          <w:rFonts w:hint="eastAsia" w:hAnsi="宋体"/>
          <w:sz w:val="21"/>
          <w:highlight w:val="none"/>
        </w:rPr>
        <w:t>15.2 甲方无故逾期验收和办理款项支付手续的,甲方应按逾期付款总额每日万分之五向乙方支付违约金。</w:t>
      </w:r>
    </w:p>
    <w:p>
      <w:pPr>
        <w:pStyle w:val="12"/>
        <w:snapToGrid w:val="0"/>
        <w:spacing w:before="120" w:after="120" w:line="360" w:lineRule="auto"/>
        <w:ind w:firstLine="420" w:firstLineChars="200"/>
        <w:rPr>
          <w:rFonts w:hint="eastAsia" w:hAnsi="宋体"/>
          <w:sz w:val="21"/>
          <w:highlight w:val="none"/>
        </w:rPr>
      </w:pPr>
      <w:r>
        <w:rPr>
          <w:rFonts w:hint="eastAsia" w:hAnsi="宋体"/>
          <w:sz w:val="21"/>
          <w:highlight w:val="none"/>
        </w:rPr>
        <w:t xml:space="preserve">15.3 乙方逾期交付服务的，乙方应按逾期交付总额每日千分之六向甲方支付违约金，由甲方从待付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12"/>
        <w:snapToGrid w:val="0"/>
        <w:spacing w:before="120" w:after="120" w:line="360" w:lineRule="auto"/>
        <w:ind w:firstLine="420" w:firstLineChars="200"/>
        <w:rPr>
          <w:rFonts w:hint="eastAsia" w:hAnsi="宋体"/>
          <w:sz w:val="21"/>
          <w:highlight w:val="none"/>
        </w:rPr>
      </w:pPr>
      <w:r>
        <w:rPr>
          <w:rFonts w:hint="eastAsia" w:hAnsi="宋体"/>
          <w:sz w:val="21"/>
          <w:highlight w:val="none"/>
        </w:rPr>
        <w:t>15.4 乙方所交的服务数量、质量不符合合同规定及招标文件规定标准的，甲方有权拒收该服务，乙方愿意更换服务但逾期交付的，按乙方逾期交付处理。乙方拒绝更换服务的，甲方可单方面解除合同。</w:t>
      </w:r>
    </w:p>
    <w:p>
      <w:pPr>
        <w:pStyle w:val="12"/>
        <w:snapToGrid w:val="0"/>
        <w:spacing w:before="120" w:after="120" w:line="360" w:lineRule="auto"/>
        <w:ind w:firstLine="422" w:firstLineChars="200"/>
        <w:rPr>
          <w:rFonts w:hint="eastAsia" w:hAnsi="宋体"/>
          <w:b/>
          <w:bCs/>
          <w:sz w:val="21"/>
          <w:highlight w:val="none"/>
        </w:rPr>
      </w:pPr>
      <w:r>
        <w:rPr>
          <w:rFonts w:hint="eastAsia" w:hAnsi="宋体"/>
          <w:b/>
          <w:bCs/>
          <w:sz w:val="21"/>
          <w:highlight w:val="none"/>
        </w:rPr>
        <w:t>十六、不可抗力事件处理</w:t>
      </w:r>
    </w:p>
    <w:p>
      <w:pPr>
        <w:pStyle w:val="12"/>
        <w:snapToGrid w:val="0"/>
        <w:spacing w:before="120" w:after="120" w:line="360" w:lineRule="auto"/>
        <w:ind w:firstLine="420" w:firstLineChars="200"/>
        <w:rPr>
          <w:rFonts w:hint="eastAsia" w:hAnsi="宋体"/>
          <w:sz w:val="21"/>
          <w:highlight w:val="none"/>
        </w:rPr>
      </w:pPr>
      <w:r>
        <w:rPr>
          <w:rFonts w:hint="eastAsia" w:hAnsi="宋体"/>
          <w:sz w:val="21"/>
          <w:highlight w:val="none"/>
        </w:rPr>
        <w:t>16.1 在合同有效期内，任何一方因不可抗力事件导致不能履行合同，则合同履行期可延长，其延长期与不可抗力影响期相同。</w:t>
      </w:r>
    </w:p>
    <w:p>
      <w:pPr>
        <w:pStyle w:val="12"/>
        <w:snapToGrid w:val="0"/>
        <w:spacing w:before="120" w:after="120" w:line="360" w:lineRule="auto"/>
        <w:ind w:firstLine="420" w:firstLineChars="200"/>
        <w:rPr>
          <w:rFonts w:hint="eastAsia" w:hAnsi="宋体"/>
          <w:sz w:val="21"/>
          <w:highlight w:val="none"/>
        </w:rPr>
      </w:pPr>
      <w:r>
        <w:rPr>
          <w:rFonts w:hint="eastAsia" w:hAnsi="宋体"/>
          <w:sz w:val="21"/>
          <w:highlight w:val="none"/>
        </w:rPr>
        <w:t>16.2 不可抗力事件发生后，应立即通知对方，并寄送有关权威机构出具的证明。</w:t>
      </w:r>
    </w:p>
    <w:p>
      <w:pPr>
        <w:pStyle w:val="12"/>
        <w:snapToGrid w:val="0"/>
        <w:spacing w:before="120" w:after="120" w:line="360" w:lineRule="auto"/>
        <w:ind w:firstLine="420" w:firstLineChars="200"/>
        <w:rPr>
          <w:rFonts w:hint="eastAsia" w:hAnsi="宋体"/>
          <w:sz w:val="21"/>
          <w:highlight w:val="none"/>
        </w:rPr>
      </w:pPr>
      <w:r>
        <w:rPr>
          <w:rFonts w:hint="eastAsia" w:hAnsi="宋体"/>
          <w:sz w:val="21"/>
          <w:highlight w:val="none"/>
        </w:rPr>
        <w:t>16.3 不可抗力事件延续120天以上，双方应通过友好协商，确定是否继续履行合同。</w:t>
      </w:r>
    </w:p>
    <w:p>
      <w:pPr>
        <w:pStyle w:val="12"/>
        <w:snapToGrid w:val="0"/>
        <w:spacing w:before="120" w:after="120" w:line="360" w:lineRule="auto"/>
        <w:ind w:firstLine="422" w:firstLineChars="200"/>
        <w:rPr>
          <w:rFonts w:hint="eastAsia" w:hAnsi="宋体"/>
          <w:b/>
          <w:bCs/>
          <w:sz w:val="21"/>
          <w:highlight w:val="none"/>
        </w:rPr>
      </w:pPr>
      <w:r>
        <w:rPr>
          <w:rFonts w:hint="eastAsia" w:hAnsi="宋体"/>
          <w:b/>
          <w:bCs/>
          <w:sz w:val="21"/>
          <w:highlight w:val="none"/>
        </w:rPr>
        <w:t>十七、诉讼</w:t>
      </w:r>
    </w:p>
    <w:p>
      <w:pPr>
        <w:pStyle w:val="12"/>
        <w:snapToGrid w:val="0"/>
        <w:spacing w:before="120" w:after="120" w:line="360" w:lineRule="auto"/>
        <w:ind w:firstLine="420" w:firstLineChars="200"/>
        <w:rPr>
          <w:rFonts w:hint="eastAsia" w:hAnsi="宋体"/>
          <w:sz w:val="21"/>
          <w:highlight w:val="none"/>
        </w:rPr>
      </w:pPr>
      <w:r>
        <w:rPr>
          <w:rFonts w:hint="eastAsia" w:hAnsi="宋体"/>
          <w:sz w:val="21"/>
          <w:highlight w:val="none"/>
        </w:rPr>
        <w:t>17.1 双方在执行合同中所发生的一切争议，应通过协商解决。如协商不成，可向合同签订地法院起诉，合同签订地在此约定为</w:t>
      </w:r>
      <w:r>
        <w:rPr>
          <w:rFonts w:hint="eastAsia" w:hAnsi="宋体"/>
          <w:sz w:val="21"/>
          <w:highlight w:val="none"/>
          <w:lang w:val="en-US" w:eastAsia="zh-CN"/>
        </w:rPr>
        <w:t>仪征</w:t>
      </w:r>
      <w:r>
        <w:rPr>
          <w:rFonts w:hint="eastAsia" w:hAnsi="宋体"/>
          <w:sz w:val="21"/>
          <w:highlight w:val="none"/>
        </w:rPr>
        <w:t>市。</w:t>
      </w:r>
    </w:p>
    <w:p>
      <w:pPr>
        <w:spacing w:line="360" w:lineRule="auto"/>
        <w:ind w:firstLine="422" w:firstLineChars="200"/>
        <w:rPr>
          <w:rFonts w:hint="eastAsia" w:ascii="宋体" w:hAnsi="宋体" w:eastAsia="宋体" w:cs="Times New Roman"/>
          <w:kern w:val="0"/>
          <w:szCs w:val="21"/>
          <w:highlight w:val="none"/>
        </w:rPr>
      </w:pPr>
      <w:r>
        <w:rPr>
          <w:rFonts w:hint="eastAsia" w:ascii="宋体" w:hAnsi="宋体"/>
          <w:b/>
          <w:bCs/>
          <w:kern w:val="0"/>
          <w:szCs w:val="21"/>
          <w:highlight w:val="none"/>
        </w:rPr>
        <w:t>十八、</w:t>
      </w:r>
      <w:r>
        <w:rPr>
          <w:rFonts w:hint="eastAsia" w:ascii="宋体" w:hAnsi="宋体"/>
          <w:kern w:val="0"/>
          <w:szCs w:val="21"/>
          <w:highlight w:val="none"/>
        </w:rPr>
        <w:t>为提升政府采购供应商的融资可得性，解决中小企业融资难问题，中国人民银行、市财政局、市公共资源交易中心推出了政府采购款融资模式。各供应商如果有融资需求，可以凭借政府采购中标（成交）通知书或政府采购合同，向参与政府采购融资业务的金融机构申请融资，相关事宜可向市人民银行咨询，联系</w:t>
      </w:r>
      <w:r>
        <w:rPr>
          <w:rFonts w:hint="eastAsia" w:ascii="宋体" w:hAnsi="宋体" w:eastAsia="宋体" w:cs="Times New Roman"/>
          <w:kern w:val="0"/>
          <w:szCs w:val="21"/>
          <w:highlight w:val="none"/>
        </w:rPr>
        <w:t>电话：</w:t>
      </w:r>
      <w:r>
        <w:rPr>
          <w:rFonts w:hint="eastAsia" w:ascii="宋体" w:hAnsi="宋体" w:eastAsia="宋体" w:cs="Times New Roman"/>
          <w:kern w:val="0"/>
          <w:szCs w:val="21"/>
          <w:highlight w:val="none"/>
          <w:lang w:val="en-US" w:eastAsia="zh-CN"/>
        </w:rPr>
        <w:t>0514-80290190、0514-83441946。</w:t>
      </w:r>
    </w:p>
    <w:p>
      <w:pPr>
        <w:pStyle w:val="12"/>
        <w:snapToGrid w:val="0"/>
        <w:spacing w:before="120" w:after="120" w:line="360" w:lineRule="auto"/>
        <w:ind w:firstLine="420" w:firstLineChars="200"/>
        <w:rPr>
          <w:rFonts w:hint="eastAsia" w:hAnsi="宋体"/>
          <w:sz w:val="21"/>
          <w:highlight w:val="none"/>
        </w:rPr>
      </w:pPr>
    </w:p>
    <w:p>
      <w:pPr>
        <w:pStyle w:val="12"/>
        <w:snapToGrid w:val="0"/>
        <w:spacing w:before="120" w:after="120" w:line="360" w:lineRule="auto"/>
        <w:ind w:firstLine="422" w:firstLineChars="200"/>
        <w:rPr>
          <w:rFonts w:hint="eastAsia" w:hAnsi="宋体"/>
          <w:b/>
          <w:bCs/>
          <w:sz w:val="21"/>
          <w:highlight w:val="none"/>
        </w:rPr>
      </w:pPr>
      <w:r>
        <w:rPr>
          <w:rFonts w:hint="eastAsia" w:hAnsi="宋体"/>
          <w:b/>
          <w:bCs/>
          <w:sz w:val="21"/>
          <w:highlight w:val="none"/>
        </w:rPr>
        <w:t>十九、合同生效及其它</w:t>
      </w:r>
    </w:p>
    <w:p>
      <w:pPr>
        <w:pStyle w:val="12"/>
        <w:snapToGrid w:val="0"/>
        <w:spacing w:before="120" w:after="120" w:line="360" w:lineRule="auto"/>
        <w:ind w:firstLine="420" w:firstLineChars="200"/>
        <w:rPr>
          <w:rFonts w:hint="eastAsia" w:hAnsi="宋体"/>
          <w:sz w:val="21"/>
          <w:highlight w:val="none"/>
        </w:rPr>
      </w:pPr>
      <w:r>
        <w:rPr>
          <w:rFonts w:hint="eastAsia" w:hAnsi="宋体"/>
          <w:sz w:val="21"/>
          <w:highlight w:val="none"/>
        </w:rPr>
        <w:t>19.1 合同经双方法定代表人签章并加盖单位公章，并经</w:t>
      </w:r>
      <w:r>
        <w:rPr>
          <w:rFonts w:hint="eastAsia" w:ascii="宋体" w:hAnsi="宋体" w:cs="宋体"/>
          <w:szCs w:val="21"/>
          <w:highlight w:val="none"/>
        </w:rPr>
        <w:t>仪征筑苑工程造价咨询有限公司</w:t>
      </w:r>
      <w:r>
        <w:rPr>
          <w:rFonts w:hint="eastAsia" w:hAnsi="宋体"/>
          <w:sz w:val="21"/>
          <w:highlight w:val="none"/>
        </w:rPr>
        <w:t>见证盖章后生效。</w:t>
      </w:r>
    </w:p>
    <w:p>
      <w:pPr>
        <w:pStyle w:val="12"/>
        <w:snapToGrid w:val="0"/>
        <w:spacing w:before="120" w:after="120" w:line="360" w:lineRule="auto"/>
        <w:ind w:firstLine="420" w:firstLineChars="200"/>
        <w:rPr>
          <w:rFonts w:hint="eastAsia" w:hAnsi="宋体"/>
          <w:sz w:val="21"/>
          <w:highlight w:val="none"/>
        </w:rPr>
      </w:pPr>
      <w:r>
        <w:rPr>
          <w:rFonts w:hint="eastAsia" w:hAnsi="宋体"/>
          <w:sz w:val="21"/>
          <w:highlight w:val="none"/>
        </w:rPr>
        <w:t>19.2本合同未尽事宜，遵照《民法典》有关条文执行。</w:t>
      </w:r>
    </w:p>
    <w:p>
      <w:pPr>
        <w:pStyle w:val="12"/>
        <w:snapToGrid w:val="0"/>
        <w:spacing w:before="120" w:after="120" w:line="360" w:lineRule="auto"/>
        <w:ind w:firstLine="420" w:firstLineChars="200"/>
        <w:rPr>
          <w:rFonts w:hint="eastAsia" w:hAnsi="宋体"/>
          <w:sz w:val="21"/>
          <w:highlight w:val="none"/>
        </w:rPr>
      </w:pPr>
      <w:r>
        <w:rPr>
          <w:rFonts w:hint="eastAsia" w:hAnsi="宋体"/>
          <w:sz w:val="21"/>
          <w:highlight w:val="none"/>
        </w:rPr>
        <w:t>19.3 本合同正本一式四份，具有同等法律效力，甲方、乙方、见证方及财政监管部门（</w:t>
      </w:r>
      <w:r>
        <w:rPr>
          <w:rFonts w:hint="eastAsia" w:hAnsi="宋体"/>
          <w:sz w:val="21"/>
          <w:highlight w:val="none"/>
          <w:lang w:eastAsia="zh-CN"/>
        </w:rPr>
        <w:t>仪征</w:t>
      </w:r>
      <w:r>
        <w:rPr>
          <w:rFonts w:hint="eastAsia" w:hAnsi="宋体"/>
          <w:sz w:val="21"/>
          <w:highlight w:val="none"/>
        </w:rPr>
        <w:t>市财政局政府采购</w:t>
      </w:r>
      <w:r>
        <w:rPr>
          <w:rFonts w:hint="eastAsia" w:hAnsi="宋体"/>
          <w:sz w:val="21"/>
          <w:highlight w:val="none"/>
          <w:lang w:eastAsia="zh-CN"/>
        </w:rPr>
        <w:t>科</w:t>
      </w:r>
      <w:r>
        <w:rPr>
          <w:rFonts w:hint="eastAsia" w:hAnsi="宋体"/>
          <w:sz w:val="21"/>
          <w:highlight w:val="none"/>
        </w:rPr>
        <w:t xml:space="preserve">）各执一份。  </w:t>
      </w:r>
    </w:p>
    <w:tbl>
      <w:tblPr>
        <w:tblStyle w:val="20"/>
        <w:tblW w:w="0" w:type="auto"/>
        <w:tblInd w:w="135" w:type="dxa"/>
        <w:tblLayout w:type="fixed"/>
        <w:tblCellMar>
          <w:top w:w="0" w:type="dxa"/>
          <w:left w:w="108" w:type="dxa"/>
          <w:bottom w:w="0" w:type="dxa"/>
          <w:right w:w="108" w:type="dxa"/>
        </w:tblCellMar>
      </w:tblPr>
      <w:tblGrid>
        <w:gridCol w:w="4284"/>
        <w:gridCol w:w="4238"/>
      </w:tblGrid>
      <w:tr>
        <w:tblPrEx>
          <w:tblCellMar>
            <w:top w:w="0" w:type="dxa"/>
            <w:left w:w="108" w:type="dxa"/>
            <w:bottom w:w="0" w:type="dxa"/>
            <w:right w:w="108" w:type="dxa"/>
          </w:tblCellMar>
        </w:tblPrEx>
        <w:tc>
          <w:tcPr>
            <w:tcW w:w="4284" w:type="dxa"/>
            <w:noWrap w:val="0"/>
            <w:vAlign w:val="top"/>
          </w:tcPr>
          <w:p>
            <w:pPr>
              <w:pStyle w:val="12"/>
              <w:snapToGrid w:val="0"/>
              <w:spacing w:before="120" w:after="120" w:line="360" w:lineRule="auto"/>
              <w:rPr>
                <w:rFonts w:hAnsi="宋体"/>
                <w:kern w:val="2"/>
                <w:sz w:val="21"/>
                <w:highlight w:val="none"/>
              </w:rPr>
            </w:pPr>
            <w:r>
              <w:rPr>
                <w:rFonts w:hint="eastAsia" w:hAnsi="宋体"/>
                <w:kern w:val="2"/>
                <w:sz w:val="21"/>
                <w:highlight w:val="none"/>
              </w:rPr>
              <w:t>甲方：</w:t>
            </w:r>
            <w:r>
              <w:rPr>
                <w:rFonts w:hint="eastAsia" w:hAnsi="宋体"/>
                <w:kern w:val="2"/>
                <w:sz w:val="21"/>
                <w:highlight w:val="none"/>
                <w:lang w:eastAsia="zh-CN"/>
              </w:rPr>
              <w:t>仪征市水利局</w:t>
            </w:r>
          </w:p>
        </w:tc>
        <w:tc>
          <w:tcPr>
            <w:tcW w:w="4238" w:type="dxa"/>
            <w:noWrap w:val="0"/>
            <w:vAlign w:val="top"/>
          </w:tcPr>
          <w:p>
            <w:pPr>
              <w:pStyle w:val="12"/>
              <w:snapToGrid w:val="0"/>
              <w:spacing w:before="120" w:after="120" w:line="360" w:lineRule="auto"/>
              <w:rPr>
                <w:rFonts w:hAnsi="宋体"/>
                <w:kern w:val="2"/>
                <w:sz w:val="21"/>
                <w:highlight w:val="none"/>
              </w:rPr>
            </w:pPr>
            <w:r>
              <w:rPr>
                <w:rFonts w:hint="eastAsia" w:hAnsi="宋体"/>
                <w:kern w:val="2"/>
                <w:sz w:val="21"/>
                <w:highlight w:val="none"/>
              </w:rPr>
              <w:t xml:space="preserve">乙方： </w:t>
            </w:r>
          </w:p>
        </w:tc>
      </w:tr>
      <w:tr>
        <w:tblPrEx>
          <w:tblCellMar>
            <w:top w:w="0" w:type="dxa"/>
            <w:left w:w="108" w:type="dxa"/>
            <w:bottom w:w="0" w:type="dxa"/>
            <w:right w:w="108" w:type="dxa"/>
          </w:tblCellMar>
        </w:tblPrEx>
        <w:tc>
          <w:tcPr>
            <w:tcW w:w="4284" w:type="dxa"/>
            <w:noWrap w:val="0"/>
            <w:vAlign w:val="top"/>
          </w:tcPr>
          <w:p>
            <w:pPr>
              <w:pStyle w:val="12"/>
              <w:snapToGrid w:val="0"/>
              <w:spacing w:before="120" w:after="120" w:line="360" w:lineRule="auto"/>
              <w:rPr>
                <w:rFonts w:hAnsi="宋体"/>
                <w:kern w:val="2"/>
                <w:sz w:val="21"/>
                <w:highlight w:val="none"/>
              </w:rPr>
            </w:pPr>
            <w:r>
              <w:rPr>
                <w:rFonts w:hint="eastAsia" w:hAnsi="宋体"/>
                <w:kern w:val="2"/>
                <w:sz w:val="21"/>
                <w:highlight w:val="none"/>
              </w:rPr>
              <w:t>地址：</w:t>
            </w:r>
          </w:p>
        </w:tc>
        <w:tc>
          <w:tcPr>
            <w:tcW w:w="4238" w:type="dxa"/>
            <w:noWrap w:val="0"/>
            <w:vAlign w:val="top"/>
          </w:tcPr>
          <w:p>
            <w:pPr>
              <w:pStyle w:val="12"/>
              <w:snapToGrid w:val="0"/>
              <w:spacing w:before="120" w:after="120" w:line="360" w:lineRule="auto"/>
              <w:rPr>
                <w:rFonts w:hAnsi="宋体"/>
                <w:kern w:val="2"/>
                <w:sz w:val="21"/>
                <w:highlight w:val="none"/>
              </w:rPr>
            </w:pPr>
            <w:r>
              <w:rPr>
                <w:rFonts w:hint="eastAsia" w:hAnsi="宋体"/>
                <w:kern w:val="2"/>
                <w:sz w:val="21"/>
                <w:highlight w:val="none"/>
              </w:rPr>
              <w:t xml:space="preserve">地址： </w:t>
            </w:r>
          </w:p>
        </w:tc>
      </w:tr>
      <w:tr>
        <w:tblPrEx>
          <w:tblCellMar>
            <w:top w:w="0" w:type="dxa"/>
            <w:left w:w="108" w:type="dxa"/>
            <w:bottom w:w="0" w:type="dxa"/>
            <w:right w:w="108" w:type="dxa"/>
          </w:tblCellMar>
        </w:tblPrEx>
        <w:tc>
          <w:tcPr>
            <w:tcW w:w="4284" w:type="dxa"/>
            <w:noWrap w:val="0"/>
            <w:vAlign w:val="top"/>
          </w:tcPr>
          <w:p>
            <w:pPr>
              <w:pStyle w:val="12"/>
              <w:snapToGrid w:val="0"/>
              <w:spacing w:before="120" w:after="120" w:line="360" w:lineRule="auto"/>
              <w:rPr>
                <w:rFonts w:hAnsi="宋体"/>
                <w:kern w:val="2"/>
                <w:sz w:val="21"/>
                <w:highlight w:val="none"/>
              </w:rPr>
            </w:pPr>
            <w:r>
              <w:rPr>
                <w:rFonts w:hint="eastAsia" w:hAnsi="宋体"/>
                <w:kern w:val="2"/>
                <w:sz w:val="21"/>
                <w:highlight w:val="none"/>
              </w:rPr>
              <w:t>法定代表人或授权代表：</w:t>
            </w:r>
          </w:p>
        </w:tc>
        <w:tc>
          <w:tcPr>
            <w:tcW w:w="4238" w:type="dxa"/>
            <w:noWrap w:val="0"/>
            <w:vAlign w:val="top"/>
          </w:tcPr>
          <w:p>
            <w:pPr>
              <w:pStyle w:val="12"/>
              <w:snapToGrid w:val="0"/>
              <w:spacing w:before="120" w:after="120" w:line="360" w:lineRule="auto"/>
              <w:rPr>
                <w:rFonts w:hAnsi="宋体"/>
                <w:kern w:val="2"/>
                <w:sz w:val="21"/>
                <w:highlight w:val="none"/>
              </w:rPr>
            </w:pPr>
            <w:r>
              <w:rPr>
                <w:rFonts w:hint="eastAsia" w:hAnsi="宋体"/>
                <w:kern w:val="2"/>
                <w:sz w:val="21"/>
                <w:highlight w:val="none"/>
              </w:rPr>
              <w:t>法定代表人或授权代表：</w:t>
            </w:r>
          </w:p>
        </w:tc>
      </w:tr>
      <w:tr>
        <w:tblPrEx>
          <w:tblCellMar>
            <w:top w:w="0" w:type="dxa"/>
            <w:left w:w="108" w:type="dxa"/>
            <w:bottom w:w="0" w:type="dxa"/>
            <w:right w:w="108" w:type="dxa"/>
          </w:tblCellMar>
        </w:tblPrEx>
        <w:tc>
          <w:tcPr>
            <w:tcW w:w="4284" w:type="dxa"/>
            <w:noWrap w:val="0"/>
            <w:vAlign w:val="top"/>
          </w:tcPr>
          <w:p>
            <w:pPr>
              <w:pStyle w:val="12"/>
              <w:snapToGrid w:val="0"/>
              <w:spacing w:before="120" w:after="120" w:line="360" w:lineRule="auto"/>
              <w:rPr>
                <w:rFonts w:hAnsi="宋体"/>
                <w:kern w:val="2"/>
                <w:sz w:val="21"/>
                <w:highlight w:val="none"/>
              </w:rPr>
            </w:pPr>
            <w:r>
              <w:rPr>
                <w:rFonts w:hint="eastAsia" w:hAnsi="宋体"/>
                <w:kern w:val="2"/>
                <w:sz w:val="21"/>
                <w:highlight w:val="none"/>
              </w:rPr>
              <w:t>联系电话：</w:t>
            </w:r>
          </w:p>
        </w:tc>
        <w:tc>
          <w:tcPr>
            <w:tcW w:w="4238" w:type="dxa"/>
            <w:noWrap w:val="0"/>
            <w:vAlign w:val="top"/>
          </w:tcPr>
          <w:p>
            <w:pPr>
              <w:pStyle w:val="12"/>
              <w:snapToGrid w:val="0"/>
              <w:spacing w:before="120" w:after="120" w:line="360" w:lineRule="auto"/>
              <w:rPr>
                <w:rFonts w:hAnsi="宋体"/>
                <w:kern w:val="2"/>
                <w:sz w:val="21"/>
                <w:highlight w:val="none"/>
              </w:rPr>
            </w:pPr>
            <w:r>
              <w:rPr>
                <w:rFonts w:hint="eastAsia" w:hAnsi="宋体"/>
                <w:kern w:val="2"/>
                <w:sz w:val="21"/>
                <w:highlight w:val="none"/>
              </w:rPr>
              <w:t>联系电话：</w:t>
            </w:r>
          </w:p>
        </w:tc>
      </w:tr>
      <w:tr>
        <w:tblPrEx>
          <w:tblCellMar>
            <w:top w:w="0" w:type="dxa"/>
            <w:left w:w="108" w:type="dxa"/>
            <w:bottom w:w="0" w:type="dxa"/>
            <w:right w:w="108" w:type="dxa"/>
          </w:tblCellMar>
        </w:tblPrEx>
        <w:tc>
          <w:tcPr>
            <w:tcW w:w="4284" w:type="dxa"/>
            <w:noWrap w:val="0"/>
            <w:vAlign w:val="top"/>
          </w:tcPr>
          <w:p>
            <w:pPr>
              <w:pStyle w:val="12"/>
              <w:snapToGrid w:val="0"/>
              <w:spacing w:before="120" w:after="120" w:line="360" w:lineRule="auto"/>
              <w:rPr>
                <w:rFonts w:hAnsi="宋体"/>
                <w:kern w:val="2"/>
                <w:sz w:val="21"/>
                <w:highlight w:val="none"/>
              </w:rPr>
            </w:pPr>
            <w:r>
              <w:rPr>
                <w:rFonts w:hint="eastAsia" w:hAnsi="宋体"/>
                <w:kern w:val="2"/>
                <w:sz w:val="21"/>
                <w:highlight w:val="none"/>
              </w:rPr>
              <w:t xml:space="preserve">日期：      年    月    日  </w:t>
            </w:r>
          </w:p>
        </w:tc>
        <w:tc>
          <w:tcPr>
            <w:tcW w:w="4238" w:type="dxa"/>
            <w:noWrap w:val="0"/>
            <w:vAlign w:val="top"/>
          </w:tcPr>
          <w:p>
            <w:pPr>
              <w:pStyle w:val="12"/>
              <w:snapToGrid w:val="0"/>
              <w:spacing w:before="120" w:after="120" w:line="360" w:lineRule="auto"/>
              <w:rPr>
                <w:rFonts w:hAnsi="宋体"/>
                <w:kern w:val="2"/>
                <w:sz w:val="21"/>
                <w:highlight w:val="none"/>
              </w:rPr>
            </w:pPr>
            <w:r>
              <w:rPr>
                <w:rFonts w:hint="eastAsia" w:hAnsi="宋体"/>
                <w:kern w:val="2"/>
                <w:sz w:val="21"/>
                <w:highlight w:val="none"/>
              </w:rPr>
              <w:t>日期：      年    月    日</w:t>
            </w:r>
          </w:p>
        </w:tc>
      </w:tr>
    </w:tbl>
    <w:p>
      <w:pPr>
        <w:pStyle w:val="12"/>
        <w:snapToGrid w:val="0"/>
        <w:spacing w:before="120" w:after="120" w:line="360" w:lineRule="auto"/>
        <w:rPr>
          <w:rFonts w:hint="eastAsia" w:hAnsi="宋体"/>
          <w:highlight w:val="none"/>
        </w:rPr>
      </w:pPr>
      <w:r>
        <w:rPr>
          <w:rFonts w:hint="eastAsia" w:hAnsi="宋体"/>
          <w:highlight w:val="none"/>
        </w:rPr>
        <w:t xml:space="preserve"> </w:t>
      </w:r>
    </w:p>
    <w:p>
      <w:pPr>
        <w:pStyle w:val="12"/>
        <w:snapToGrid w:val="0"/>
        <w:spacing w:before="120" w:after="120" w:line="360" w:lineRule="auto"/>
        <w:rPr>
          <w:rFonts w:hint="eastAsia" w:hAnsi="宋体"/>
          <w:sz w:val="21"/>
          <w:highlight w:val="none"/>
        </w:rPr>
      </w:pPr>
      <w:r>
        <w:rPr>
          <w:rFonts w:hint="eastAsia" w:hAnsi="宋体"/>
          <w:highlight w:val="none"/>
        </w:rPr>
        <w:t xml:space="preserve">  </w:t>
      </w:r>
      <w:r>
        <w:rPr>
          <w:rFonts w:hint="eastAsia" w:hAnsi="宋体"/>
          <w:sz w:val="21"/>
          <w:highlight w:val="none"/>
        </w:rPr>
        <w:t>见证方：</w:t>
      </w:r>
      <w:r>
        <w:rPr>
          <w:rFonts w:hint="eastAsia" w:ascii="宋体" w:hAnsi="宋体" w:cs="宋体"/>
          <w:szCs w:val="21"/>
          <w:highlight w:val="none"/>
        </w:rPr>
        <w:t>仪征筑苑工程造价咨询有限公司</w:t>
      </w:r>
    </w:p>
    <w:p>
      <w:pPr>
        <w:pStyle w:val="12"/>
        <w:snapToGrid w:val="0"/>
        <w:spacing w:before="120" w:after="120" w:line="360" w:lineRule="auto"/>
        <w:ind w:firstLine="210" w:firstLineChars="100"/>
        <w:rPr>
          <w:rFonts w:hint="eastAsia" w:hAnsi="宋体"/>
          <w:sz w:val="21"/>
          <w:highlight w:val="none"/>
        </w:rPr>
      </w:pPr>
      <w:r>
        <w:rPr>
          <w:rFonts w:hint="eastAsia" w:hAnsi="宋体"/>
          <w:sz w:val="21"/>
          <w:highlight w:val="none"/>
        </w:rPr>
        <w:t>项目经办人：</w:t>
      </w:r>
    </w:p>
    <w:p>
      <w:pPr>
        <w:pStyle w:val="8"/>
        <w:ind w:firstLine="210" w:firstLineChars="100"/>
        <w:rPr>
          <w:rFonts w:hint="eastAsia" w:ascii="宋体" w:hAnsi="宋体" w:eastAsia="宋体" w:cs="Times New Roman"/>
          <w:kern w:val="2"/>
          <w:sz w:val="21"/>
          <w:szCs w:val="22"/>
          <w:highlight w:val="none"/>
          <w:lang w:val="en-US" w:eastAsia="zh-CN" w:bidi="ar-SA"/>
        </w:rPr>
      </w:pPr>
      <w:r>
        <w:rPr>
          <w:rFonts w:hint="eastAsia" w:ascii="宋体" w:hAnsi="宋体" w:eastAsia="宋体" w:cs="Times New Roman"/>
          <w:kern w:val="2"/>
          <w:sz w:val="21"/>
          <w:szCs w:val="22"/>
          <w:highlight w:val="none"/>
          <w:lang w:val="en-US" w:eastAsia="zh-CN" w:bidi="ar-SA"/>
        </w:rPr>
        <w:t>日期：     年   月   日</w:t>
      </w:r>
    </w:p>
    <w:p>
      <w:pPr>
        <w:pStyle w:val="17"/>
        <w:rPr>
          <w:rFonts w:hint="eastAsia" w:ascii="宋体" w:hAnsi="宋体" w:eastAsia="宋体" w:cs="Times New Roman"/>
          <w:kern w:val="2"/>
          <w:sz w:val="21"/>
          <w:szCs w:val="22"/>
          <w:highlight w:val="none"/>
          <w:lang w:val="en-US" w:eastAsia="zh-CN" w:bidi="ar-SA"/>
        </w:rPr>
      </w:pPr>
    </w:p>
    <w:p>
      <w:pPr>
        <w:rPr>
          <w:rFonts w:hint="eastAsia" w:ascii="宋体" w:hAnsi="宋体" w:eastAsia="宋体" w:cs="Times New Roman"/>
          <w:kern w:val="2"/>
          <w:sz w:val="21"/>
          <w:szCs w:val="22"/>
          <w:highlight w:val="none"/>
          <w:lang w:val="en-US" w:eastAsia="zh-CN" w:bidi="ar-SA"/>
        </w:rPr>
      </w:pPr>
    </w:p>
    <w:p>
      <w:pPr>
        <w:pStyle w:val="8"/>
        <w:rPr>
          <w:rFonts w:hint="eastAsia" w:ascii="宋体" w:hAnsi="宋体" w:eastAsia="宋体" w:cs="Times New Roman"/>
          <w:kern w:val="2"/>
          <w:sz w:val="21"/>
          <w:szCs w:val="22"/>
          <w:highlight w:val="none"/>
          <w:lang w:val="en-US" w:eastAsia="zh-CN" w:bidi="ar-SA"/>
        </w:rPr>
      </w:pPr>
    </w:p>
    <w:p>
      <w:pPr>
        <w:pStyle w:val="17"/>
        <w:rPr>
          <w:rFonts w:hint="eastAsia" w:ascii="宋体" w:hAnsi="宋体" w:eastAsia="宋体" w:cs="Times New Roman"/>
          <w:kern w:val="2"/>
          <w:sz w:val="21"/>
          <w:szCs w:val="22"/>
          <w:highlight w:val="none"/>
          <w:lang w:val="en-US" w:eastAsia="zh-CN" w:bidi="ar-SA"/>
        </w:rPr>
      </w:pPr>
    </w:p>
    <w:p>
      <w:pPr>
        <w:rPr>
          <w:rFonts w:hint="eastAsia" w:ascii="宋体" w:hAnsi="宋体" w:eastAsia="宋体" w:cs="Times New Roman"/>
          <w:kern w:val="2"/>
          <w:sz w:val="21"/>
          <w:szCs w:val="22"/>
          <w:highlight w:val="none"/>
          <w:lang w:val="en-US" w:eastAsia="zh-CN" w:bidi="ar-SA"/>
        </w:rPr>
      </w:pPr>
    </w:p>
    <w:p>
      <w:pPr>
        <w:pStyle w:val="8"/>
        <w:rPr>
          <w:rFonts w:hint="eastAsia"/>
          <w:highlight w:val="none"/>
          <w:lang w:val="en-US" w:eastAsia="zh-CN"/>
        </w:rPr>
      </w:pPr>
    </w:p>
    <w:p>
      <w:pPr>
        <w:pStyle w:val="17"/>
        <w:rPr>
          <w:rFonts w:hint="eastAsia"/>
          <w:highlight w:val="none"/>
          <w:lang w:val="en-US" w:eastAsia="zh-CN"/>
        </w:rPr>
      </w:pPr>
    </w:p>
    <w:p>
      <w:pPr>
        <w:rPr>
          <w:rFonts w:hint="eastAsia"/>
          <w:highlight w:val="none"/>
          <w:lang w:val="en-US" w:eastAsia="zh-CN"/>
        </w:rPr>
      </w:pPr>
    </w:p>
    <w:p>
      <w:pPr>
        <w:pStyle w:val="11"/>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pStyle w:val="11"/>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pStyle w:val="11"/>
        <w:rPr>
          <w:rFonts w:hint="eastAsia"/>
          <w:highlight w:val="none"/>
          <w:lang w:val="en-US" w:eastAsia="zh-CN"/>
        </w:rPr>
      </w:pPr>
    </w:p>
    <w:p>
      <w:pPr>
        <w:rPr>
          <w:rFonts w:hint="eastAsia"/>
          <w:highlight w:val="none"/>
          <w:lang w:val="en-US" w:eastAsia="zh-CN"/>
        </w:rPr>
      </w:pPr>
    </w:p>
    <w:p>
      <w:pPr>
        <w:pStyle w:val="11"/>
        <w:rPr>
          <w:rFonts w:hint="eastAsia"/>
          <w:highlight w:val="none"/>
          <w:lang w:val="en-US" w:eastAsia="zh-CN"/>
        </w:rPr>
      </w:pPr>
    </w:p>
    <w:p>
      <w:pPr>
        <w:rPr>
          <w:rFonts w:hint="eastAsia"/>
          <w:highlight w:val="none"/>
          <w:lang w:val="en-US" w:eastAsia="zh-CN"/>
        </w:rPr>
      </w:pPr>
    </w:p>
    <w:p>
      <w:pPr>
        <w:pStyle w:val="11"/>
        <w:rPr>
          <w:rFonts w:hint="eastAsia"/>
          <w:highlight w:val="none"/>
          <w:lang w:val="en-US" w:eastAsia="zh-CN"/>
        </w:rPr>
      </w:pPr>
    </w:p>
    <w:p>
      <w:pPr>
        <w:pStyle w:val="2"/>
        <w:jc w:val="center"/>
        <w:rPr>
          <w:rFonts w:hint="eastAsia"/>
          <w:highlight w:val="none"/>
        </w:rPr>
      </w:pPr>
      <w:bookmarkStart w:id="14" w:name="_Toc108083289"/>
      <w:r>
        <w:rPr>
          <w:rFonts w:ascii="宋体" w:hAnsi="宋体"/>
          <w:sz w:val="36"/>
          <w:szCs w:val="36"/>
          <w:highlight w:val="none"/>
        </w:rPr>
        <w:t>第四章</w:t>
      </w:r>
      <w:r>
        <w:rPr>
          <w:rFonts w:hint="eastAsia" w:ascii="宋体" w:hAnsi="宋体"/>
          <w:sz w:val="36"/>
          <w:szCs w:val="36"/>
          <w:highlight w:val="none"/>
        </w:rPr>
        <w:t xml:space="preserve"> </w:t>
      </w:r>
      <w:r>
        <w:rPr>
          <w:rFonts w:ascii="宋体" w:hAnsi="宋体"/>
          <w:sz w:val="36"/>
          <w:szCs w:val="36"/>
          <w:highlight w:val="none"/>
        </w:rPr>
        <w:t>项目</w:t>
      </w:r>
      <w:r>
        <w:rPr>
          <w:rFonts w:hint="eastAsia" w:ascii="宋体" w:hAnsi="宋体"/>
          <w:sz w:val="36"/>
          <w:szCs w:val="36"/>
          <w:highlight w:val="none"/>
        </w:rPr>
        <w:t>需求</w:t>
      </w:r>
      <w:bookmarkEnd w:id="14"/>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000000"/>
          <w:szCs w:val="21"/>
          <w:highlight w:val="none"/>
        </w:rPr>
      </w:pPr>
      <w:r>
        <w:rPr>
          <w:rFonts w:hint="eastAsia" w:hAnsi="宋体"/>
          <w:color w:val="000000"/>
          <w:highlight w:val="none"/>
          <w:lang w:eastAsia="zh-CN"/>
        </w:rPr>
        <w:t>本项目为仪征市</w:t>
      </w:r>
      <w:r>
        <w:rPr>
          <w:rFonts w:hint="eastAsia" w:hAnsi="宋体"/>
          <w:color w:val="000000"/>
          <w:highlight w:val="none"/>
          <w:lang w:val="en-US" w:eastAsia="zh-CN"/>
        </w:rPr>
        <w:t>2024年堤坝白蚁防治项目，具体要求如下：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000000"/>
          <w:szCs w:val="21"/>
          <w:highlight w:val="none"/>
          <w:lang w:eastAsia="zh-CN"/>
        </w:rPr>
      </w:pPr>
      <w:r>
        <w:rPr>
          <w:rFonts w:hint="eastAsia" w:ascii="宋体" w:hAnsi="宋体" w:cs="宋体"/>
          <w:color w:val="000000"/>
          <w:szCs w:val="21"/>
          <w:highlight w:val="none"/>
          <w:lang w:eastAsia="zh-CN"/>
        </w:rPr>
        <w:t>一、项目概述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olor w:val="000000"/>
          <w:szCs w:val="21"/>
          <w:highlight w:val="none"/>
          <w:lang w:val="en-US" w:eastAsia="zh-CN"/>
        </w:rPr>
      </w:pPr>
      <w:r>
        <w:rPr>
          <w:rFonts w:hint="eastAsia" w:ascii="宋体" w:hAnsi="宋体"/>
          <w:color w:val="000000"/>
          <w:szCs w:val="21"/>
          <w:highlight w:val="none"/>
          <w:lang w:eastAsia="zh-CN"/>
        </w:rPr>
        <w:t>本项目是对</w:t>
      </w:r>
      <w:r>
        <w:rPr>
          <w:rFonts w:hint="eastAsia" w:ascii="宋体" w:hAnsi="宋体"/>
          <w:color w:val="000000"/>
          <w:szCs w:val="21"/>
          <w:highlight w:val="none"/>
        </w:rPr>
        <w:t>全市境内55座</w:t>
      </w:r>
      <w:r>
        <w:rPr>
          <w:rFonts w:hint="eastAsia" w:ascii="宋体" w:hAnsi="宋体"/>
          <w:color w:val="000000"/>
          <w:szCs w:val="21"/>
          <w:highlight w:val="none"/>
          <w:lang w:eastAsia="zh-CN"/>
        </w:rPr>
        <w:t>在</w:t>
      </w:r>
      <w:r>
        <w:rPr>
          <w:rFonts w:hint="eastAsia" w:ascii="宋体" w:hAnsi="宋体"/>
          <w:color w:val="000000"/>
          <w:szCs w:val="21"/>
          <w:highlight w:val="none"/>
        </w:rPr>
        <w:t>编水库</w:t>
      </w:r>
      <w:r>
        <w:rPr>
          <w:rFonts w:hint="eastAsia" w:ascii="宋体" w:hAnsi="宋体"/>
          <w:color w:val="000000"/>
          <w:szCs w:val="21"/>
          <w:highlight w:val="none"/>
          <w:lang w:val="en-US" w:eastAsia="zh-CN"/>
        </w:rPr>
        <w:t>大坝</w:t>
      </w:r>
      <w:r>
        <w:rPr>
          <w:rFonts w:hint="eastAsia" w:ascii="宋体" w:hAnsi="宋体"/>
          <w:color w:val="000000"/>
          <w:szCs w:val="21"/>
          <w:highlight w:val="none"/>
        </w:rPr>
        <w:t>、3</w:t>
      </w:r>
      <w:r>
        <w:rPr>
          <w:rFonts w:hint="eastAsia" w:ascii="宋体" w:hAnsi="宋体"/>
          <w:color w:val="000000"/>
          <w:szCs w:val="21"/>
          <w:highlight w:val="none"/>
          <w:lang w:val="en-US" w:eastAsia="zh-CN"/>
        </w:rPr>
        <w:t>3.9</w:t>
      </w:r>
      <w:r>
        <w:rPr>
          <w:rFonts w:hint="eastAsia" w:ascii="宋体" w:hAnsi="宋体"/>
          <w:color w:val="000000"/>
          <w:szCs w:val="21"/>
          <w:highlight w:val="none"/>
        </w:rPr>
        <w:t>公里</w:t>
      </w:r>
      <w:r>
        <w:rPr>
          <w:rFonts w:hint="eastAsia" w:ascii="宋体" w:hAnsi="宋体"/>
          <w:color w:val="000000"/>
          <w:szCs w:val="21"/>
          <w:highlight w:val="none"/>
          <w:lang w:val="en-US" w:eastAsia="zh-CN"/>
        </w:rPr>
        <w:t>长江</w:t>
      </w:r>
      <w:r>
        <w:rPr>
          <w:rFonts w:hint="eastAsia" w:ascii="宋体" w:hAnsi="宋体"/>
          <w:color w:val="000000"/>
          <w:szCs w:val="21"/>
          <w:highlight w:val="none"/>
        </w:rPr>
        <w:t>堤</w:t>
      </w:r>
      <w:r>
        <w:rPr>
          <w:rFonts w:hint="eastAsia" w:ascii="宋体" w:hAnsi="宋体"/>
          <w:color w:val="000000"/>
          <w:szCs w:val="21"/>
          <w:highlight w:val="none"/>
          <w:lang w:eastAsia="zh-CN"/>
        </w:rPr>
        <w:t>防（含通江港堤）、</w:t>
      </w:r>
      <w:r>
        <w:rPr>
          <w:rFonts w:hint="eastAsia" w:ascii="宋体" w:hAnsi="宋体"/>
          <w:color w:val="000000"/>
          <w:szCs w:val="21"/>
          <w:highlight w:val="none"/>
          <w:lang w:val="en-US" w:eastAsia="zh-CN"/>
        </w:rPr>
        <w:t>97.85公里河道堤防（5级及以上河道堤防：仪扬河、胥浦河、龙河、乌塔沟、新集沿山河）的蚁患区、蚁源区进行白蚁防治；以及完成2.15km长江堤防</w:t>
      </w:r>
      <w:r>
        <w:rPr>
          <w:rFonts w:hint="eastAsia" w:ascii="宋体" w:hAnsi="宋体" w:cs="Times New Roman"/>
          <w:color w:val="000000"/>
          <w:szCs w:val="21"/>
          <w:highlight w:val="none"/>
          <w:lang w:val="en-US" w:eastAsia="zh-CN"/>
        </w:rPr>
        <w:t>(</w:t>
      </w:r>
      <w:r>
        <w:rPr>
          <w:rFonts w:hint="eastAsia" w:ascii="宋体" w:hAnsi="宋体"/>
          <w:color w:val="000000"/>
          <w:szCs w:val="21"/>
          <w:highlight w:val="none"/>
          <w:lang w:val="en-US" w:eastAsia="zh-CN"/>
        </w:rPr>
        <w:t>长江桩号K102+000-K102+500、K107+125-K107+325、K108+950-K109+400、K112+000-K113+000段</w:t>
      </w:r>
      <w:r>
        <w:rPr>
          <w:rFonts w:hint="eastAsia" w:ascii="宋体" w:hAnsi="宋体" w:cs="Times New Roman"/>
          <w:color w:val="000000"/>
          <w:szCs w:val="21"/>
          <w:highlight w:val="none"/>
          <w:lang w:val="en-US" w:eastAsia="zh-CN"/>
        </w:rPr>
        <w:t>)</w:t>
      </w:r>
      <w:r>
        <w:rPr>
          <w:rFonts w:hint="eastAsia" w:ascii="宋体" w:hAnsi="宋体"/>
          <w:color w:val="000000"/>
          <w:szCs w:val="21"/>
          <w:highlight w:val="none"/>
          <w:lang w:val="en-US" w:eastAsia="zh-CN"/>
        </w:rPr>
        <w:t>白蚁防治达控验收，10座水库</w:t>
      </w:r>
      <w:r>
        <w:rPr>
          <w:rFonts w:hint="eastAsia" w:ascii="宋体" w:hAnsi="宋体" w:cs="Times New Roman"/>
          <w:color w:val="000000"/>
          <w:szCs w:val="21"/>
          <w:highlight w:val="none"/>
          <w:lang w:val="en-US" w:eastAsia="zh-CN"/>
        </w:rPr>
        <w:t>(</w:t>
      </w:r>
      <w:r>
        <w:rPr>
          <w:rFonts w:hint="eastAsia" w:ascii="宋体" w:hAnsi="宋体"/>
          <w:color w:val="000000"/>
          <w:szCs w:val="21"/>
          <w:highlight w:val="none"/>
          <w:lang w:val="en-US" w:eastAsia="zh-CN"/>
        </w:rPr>
        <w:t>月塘、塔山、耿庄、小李庄、小洼、张良、中利、枣林、姚塘、余桥水库</w:t>
      </w:r>
      <w:r>
        <w:rPr>
          <w:rFonts w:hint="eastAsia" w:ascii="宋体" w:hAnsi="宋体" w:cs="Times New Roman"/>
          <w:color w:val="000000"/>
          <w:szCs w:val="21"/>
          <w:highlight w:val="none"/>
          <w:lang w:val="en-US" w:eastAsia="zh-CN"/>
        </w:rPr>
        <w:t>)</w:t>
      </w:r>
      <w:r>
        <w:rPr>
          <w:rFonts w:hint="eastAsia" w:ascii="宋体" w:hAnsi="宋体"/>
          <w:color w:val="000000"/>
          <w:szCs w:val="21"/>
          <w:highlight w:val="none"/>
          <w:lang w:val="en-US" w:eastAsia="zh-CN"/>
        </w:rPr>
        <w:t>白蚁防治达控复查验收工作。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olor w:val="000000"/>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olor w:val="000000"/>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eastAsia" w:ascii="宋体" w:hAnsi="宋体"/>
          <w:b/>
          <w:bCs/>
          <w:color w:val="000000"/>
          <w:szCs w:val="21"/>
          <w:highlight w:val="none"/>
          <w:lang w:val="en-US" w:eastAsia="zh-CN"/>
        </w:rPr>
      </w:pPr>
      <w:r>
        <w:rPr>
          <w:rFonts w:hint="eastAsia" w:ascii="宋体" w:hAnsi="宋体"/>
          <w:b/>
          <w:bCs/>
          <w:color w:val="000000"/>
          <w:szCs w:val="21"/>
          <w:highlight w:val="none"/>
          <w:lang w:val="en-US" w:eastAsia="zh-CN"/>
        </w:rPr>
        <w:t>仪征市55座水库特征数据表</w:t>
      </w:r>
    </w:p>
    <w:tbl>
      <w:tblPr>
        <w:tblStyle w:val="21"/>
        <w:tblW w:w="1030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664"/>
        <w:gridCol w:w="750"/>
        <w:gridCol w:w="620"/>
        <w:gridCol w:w="644"/>
        <w:gridCol w:w="860"/>
        <w:gridCol w:w="930"/>
        <w:gridCol w:w="1246"/>
        <w:gridCol w:w="860"/>
        <w:gridCol w:w="634"/>
        <w:gridCol w:w="700"/>
        <w:gridCol w:w="1090"/>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b/>
                <w:bCs/>
                <w:sz w:val="13"/>
                <w:szCs w:val="13"/>
                <w:highlight w:val="none"/>
                <w:vertAlign w:val="baseline"/>
                <w:lang w:val="en-US" w:eastAsia="zh-CN"/>
              </w:rPr>
            </w:pPr>
            <w:r>
              <w:rPr>
                <w:rFonts w:hint="eastAsia" w:ascii="仿宋" w:hAnsi="仿宋" w:eastAsia="仿宋" w:cs="仿宋"/>
                <w:b/>
                <w:bCs/>
                <w:i w:val="0"/>
                <w:iCs w:val="0"/>
                <w:color w:val="000000"/>
                <w:kern w:val="0"/>
                <w:sz w:val="13"/>
                <w:szCs w:val="13"/>
                <w:highlight w:val="none"/>
                <w:u w:val="none"/>
                <w:lang w:val="en-US" w:eastAsia="zh-CN" w:bidi="ar"/>
              </w:rPr>
              <w:t>序号</w:t>
            </w:r>
          </w:p>
        </w:tc>
        <w:tc>
          <w:tcPr>
            <w:tcW w:w="664" w:type="dxa"/>
            <w:noWrap w:val="0"/>
            <w:vAlign w:val="center"/>
          </w:tcPr>
          <w:p>
            <w:pPr>
              <w:keepNext w:val="0"/>
              <w:keepLines w:val="0"/>
              <w:widowControl/>
              <w:suppressLineNumbers w:val="0"/>
              <w:jc w:val="center"/>
              <w:textAlignment w:val="center"/>
              <w:rPr>
                <w:rFonts w:hint="default"/>
                <w:b/>
                <w:bCs/>
                <w:sz w:val="13"/>
                <w:szCs w:val="13"/>
                <w:highlight w:val="none"/>
                <w:vertAlign w:val="baseline"/>
                <w:lang w:val="en-US" w:eastAsia="zh-CN"/>
              </w:rPr>
            </w:pPr>
            <w:r>
              <w:rPr>
                <w:rFonts w:hint="eastAsia" w:ascii="仿宋" w:hAnsi="仿宋" w:eastAsia="仿宋" w:cs="仿宋"/>
                <w:b/>
                <w:bCs/>
                <w:i w:val="0"/>
                <w:iCs w:val="0"/>
                <w:color w:val="000000"/>
                <w:kern w:val="0"/>
                <w:sz w:val="13"/>
                <w:szCs w:val="13"/>
                <w:highlight w:val="none"/>
                <w:u w:val="none"/>
                <w:lang w:val="en-US" w:eastAsia="zh-CN" w:bidi="ar"/>
              </w:rPr>
              <w:t>水库名称</w:t>
            </w:r>
          </w:p>
        </w:tc>
        <w:tc>
          <w:tcPr>
            <w:tcW w:w="750" w:type="dxa"/>
            <w:noWrap w:val="0"/>
            <w:vAlign w:val="center"/>
          </w:tcPr>
          <w:p>
            <w:pPr>
              <w:keepNext w:val="0"/>
              <w:keepLines w:val="0"/>
              <w:widowControl/>
              <w:suppressLineNumbers w:val="0"/>
              <w:jc w:val="center"/>
              <w:textAlignment w:val="center"/>
              <w:rPr>
                <w:rFonts w:hint="default"/>
                <w:b/>
                <w:bCs/>
                <w:sz w:val="13"/>
                <w:szCs w:val="13"/>
                <w:highlight w:val="none"/>
                <w:vertAlign w:val="baseline"/>
                <w:lang w:val="en-US" w:eastAsia="zh-CN"/>
              </w:rPr>
            </w:pPr>
            <w:r>
              <w:rPr>
                <w:rFonts w:hint="eastAsia" w:ascii="仿宋" w:hAnsi="仿宋" w:eastAsia="仿宋" w:cs="仿宋"/>
                <w:b/>
                <w:bCs/>
                <w:i w:val="0"/>
                <w:iCs w:val="0"/>
                <w:color w:val="000000"/>
                <w:kern w:val="0"/>
                <w:sz w:val="13"/>
                <w:szCs w:val="13"/>
                <w:highlight w:val="none"/>
                <w:u w:val="none"/>
                <w:lang w:val="en-US" w:eastAsia="zh-CN" w:bidi="ar"/>
              </w:rPr>
              <w:t>所在乡镇</w:t>
            </w:r>
          </w:p>
        </w:tc>
        <w:tc>
          <w:tcPr>
            <w:tcW w:w="620" w:type="dxa"/>
            <w:noWrap w:val="0"/>
            <w:vAlign w:val="center"/>
          </w:tcPr>
          <w:p>
            <w:pPr>
              <w:keepNext w:val="0"/>
              <w:keepLines w:val="0"/>
              <w:widowControl/>
              <w:suppressLineNumbers w:val="0"/>
              <w:jc w:val="center"/>
              <w:textAlignment w:val="center"/>
              <w:rPr>
                <w:rFonts w:hint="default"/>
                <w:b/>
                <w:bCs/>
                <w:sz w:val="13"/>
                <w:szCs w:val="13"/>
                <w:highlight w:val="none"/>
                <w:vertAlign w:val="baseline"/>
                <w:lang w:val="en-US" w:eastAsia="zh-CN"/>
              </w:rPr>
            </w:pPr>
            <w:r>
              <w:rPr>
                <w:rFonts w:hint="eastAsia" w:ascii="仿宋" w:hAnsi="仿宋" w:eastAsia="仿宋" w:cs="仿宋"/>
                <w:b/>
                <w:bCs/>
                <w:i w:val="0"/>
                <w:iCs w:val="0"/>
                <w:color w:val="000000"/>
                <w:kern w:val="0"/>
                <w:sz w:val="13"/>
                <w:szCs w:val="13"/>
                <w:highlight w:val="none"/>
                <w:u w:val="none"/>
                <w:lang w:val="en-US" w:eastAsia="zh-CN" w:bidi="ar"/>
              </w:rPr>
              <w:t>坝长（米）</w:t>
            </w:r>
          </w:p>
        </w:tc>
        <w:tc>
          <w:tcPr>
            <w:tcW w:w="644" w:type="dxa"/>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13"/>
                <w:szCs w:val="13"/>
                <w:highlight w:val="none"/>
                <w:u w:val="none"/>
                <w:lang w:val="en-US" w:eastAsia="zh-CN" w:bidi="ar"/>
              </w:rPr>
            </w:pPr>
            <w:r>
              <w:rPr>
                <w:rFonts w:hint="eastAsia" w:ascii="仿宋" w:hAnsi="仿宋" w:eastAsia="仿宋" w:cs="仿宋"/>
                <w:b/>
                <w:bCs/>
                <w:i w:val="0"/>
                <w:iCs w:val="0"/>
                <w:color w:val="000000"/>
                <w:kern w:val="0"/>
                <w:sz w:val="13"/>
                <w:szCs w:val="13"/>
                <w:highlight w:val="none"/>
                <w:u w:val="none"/>
                <w:lang w:val="en-US" w:eastAsia="zh-CN" w:bidi="ar"/>
              </w:rPr>
              <w:t>集水面积(平方            公里)</w:t>
            </w:r>
          </w:p>
        </w:tc>
        <w:tc>
          <w:tcPr>
            <w:tcW w:w="860" w:type="dxa"/>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13"/>
                <w:szCs w:val="13"/>
                <w:highlight w:val="none"/>
                <w:u w:val="none"/>
                <w:lang w:val="en-US" w:eastAsia="zh-CN" w:bidi="ar"/>
              </w:rPr>
            </w:pPr>
            <w:r>
              <w:rPr>
                <w:rFonts w:hint="default" w:ascii="仿宋" w:hAnsi="仿宋" w:eastAsia="仿宋" w:cs="仿宋"/>
                <w:b/>
                <w:bCs/>
                <w:i w:val="0"/>
                <w:iCs w:val="0"/>
                <w:color w:val="000000"/>
                <w:kern w:val="0"/>
                <w:sz w:val="13"/>
                <w:szCs w:val="13"/>
                <w:highlight w:val="none"/>
                <w:u w:val="none"/>
                <w:lang w:val="en-US" w:eastAsia="zh-CN" w:bidi="ar"/>
              </w:rPr>
              <w:t>坝顶高程</w:t>
            </w:r>
            <w:r>
              <w:rPr>
                <w:rFonts w:hint="eastAsia" w:ascii="仿宋" w:hAnsi="仿宋" w:eastAsia="仿宋" w:cs="仿宋"/>
                <w:b/>
                <w:bCs/>
                <w:i w:val="0"/>
                <w:iCs w:val="0"/>
                <w:color w:val="000000"/>
                <w:kern w:val="0"/>
                <w:sz w:val="13"/>
                <w:szCs w:val="13"/>
                <w:highlight w:val="none"/>
                <w:u w:val="none"/>
                <w:lang w:val="en-US" w:eastAsia="zh-CN" w:bidi="ar"/>
              </w:rPr>
              <w:t>（米）</w:t>
            </w:r>
          </w:p>
        </w:tc>
        <w:tc>
          <w:tcPr>
            <w:tcW w:w="930" w:type="dxa"/>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13"/>
                <w:szCs w:val="13"/>
                <w:highlight w:val="none"/>
                <w:u w:val="none"/>
                <w:lang w:val="en-US" w:eastAsia="zh-CN" w:bidi="ar"/>
              </w:rPr>
            </w:pPr>
            <w:r>
              <w:rPr>
                <w:rFonts w:hint="default" w:ascii="仿宋" w:hAnsi="仿宋" w:eastAsia="仿宋" w:cs="仿宋"/>
                <w:b/>
                <w:bCs/>
                <w:i w:val="0"/>
                <w:iCs w:val="0"/>
                <w:color w:val="000000"/>
                <w:kern w:val="0"/>
                <w:sz w:val="13"/>
                <w:szCs w:val="13"/>
                <w:highlight w:val="none"/>
                <w:u w:val="none"/>
                <w:lang w:val="en-US" w:eastAsia="zh-CN" w:bidi="ar"/>
              </w:rPr>
              <w:t>坝顶宽度</w:t>
            </w:r>
            <w:r>
              <w:rPr>
                <w:rFonts w:hint="eastAsia" w:ascii="仿宋" w:hAnsi="仿宋" w:eastAsia="仿宋" w:cs="仿宋"/>
                <w:b/>
                <w:bCs/>
                <w:i w:val="0"/>
                <w:iCs w:val="0"/>
                <w:color w:val="000000"/>
                <w:kern w:val="0"/>
                <w:sz w:val="13"/>
                <w:szCs w:val="13"/>
                <w:highlight w:val="none"/>
                <w:u w:val="none"/>
                <w:lang w:val="en-US" w:eastAsia="zh-CN" w:bidi="ar"/>
              </w:rPr>
              <w:t>（米）</w:t>
            </w:r>
          </w:p>
        </w:tc>
        <w:tc>
          <w:tcPr>
            <w:tcW w:w="1246" w:type="dxa"/>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13"/>
                <w:szCs w:val="13"/>
                <w:highlight w:val="none"/>
                <w:u w:val="none"/>
                <w:lang w:val="en-US" w:eastAsia="zh-CN" w:bidi="ar"/>
              </w:rPr>
            </w:pPr>
            <w:r>
              <w:rPr>
                <w:rFonts w:hint="default" w:ascii="仿宋" w:hAnsi="仿宋" w:eastAsia="仿宋" w:cs="仿宋"/>
                <w:b/>
                <w:bCs/>
                <w:i w:val="0"/>
                <w:iCs w:val="0"/>
                <w:color w:val="000000"/>
                <w:kern w:val="0"/>
                <w:sz w:val="13"/>
                <w:szCs w:val="13"/>
                <w:highlight w:val="none"/>
                <w:u w:val="none"/>
                <w:lang w:val="en-US" w:eastAsia="zh-CN" w:bidi="ar"/>
              </w:rPr>
              <w:t>校核</w:t>
            </w:r>
            <w:r>
              <w:rPr>
                <w:rFonts w:hint="eastAsia" w:ascii="仿宋" w:hAnsi="仿宋" w:eastAsia="仿宋" w:cs="仿宋"/>
                <w:b/>
                <w:bCs/>
                <w:i w:val="0"/>
                <w:iCs w:val="0"/>
                <w:color w:val="000000"/>
                <w:kern w:val="0"/>
                <w:sz w:val="13"/>
                <w:szCs w:val="13"/>
                <w:highlight w:val="none"/>
                <w:u w:val="none"/>
                <w:lang w:val="en-US" w:eastAsia="zh-CN" w:bidi="ar"/>
              </w:rPr>
              <w:t>水位（米）</w:t>
            </w:r>
          </w:p>
        </w:tc>
        <w:tc>
          <w:tcPr>
            <w:tcW w:w="860" w:type="dxa"/>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13"/>
                <w:szCs w:val="13"/>
                <w:highlight w:val="none"/>
                <w:u w:val="none"/>
                <w:lang w:val="en-US" w:eastAsia="zh-CN" w:bidi="ar"/>
              </w:rPr>
            </w:pPr>
            <w:r>
              <w:rPr>
                <w:rFonts w:hint="default" w:ascii="仿宋" w:hAnsi="仿宋" w:eastAsia="仿宋" w:cs="仿宋"/>
                <w:b/>
                <w:bCs/>
                <w:i w:val="0"/>
                <w:iCs w:val="0"/>
                <w:color w:val="000000"/>
                <w:kern w:val="0"/>
                <w:sz w:val="13"/>
                <w:szCs w:val="13"/>
                <w:highlight w:val="none"/>
                <w:u w:val="none"/>
                <w:lang w:val="en-US" w:eastAsia="zh-CN" w:bidi="ar"/>
              </w:rPr>
              <w:t>设计</w:t>
            </w:r>
            <w:r>
              <w:rPr>
                <w:rFonts w:hint="eastAsia" w:ascii="仿宋" w:hAnsi="仿宋" w:eastAsia="仿宋" w:cs="仿宋"/>
                <w:b/>
                <w:bCs/>
                <w:i w:val="0"/>
                <w:iCs w:val="0"/>
                <w:color w:val="000000"/>
                <w:kern w:val="0"/>
                <w:sz w:val="13"/>
                <w:szCs w:val="13"/>
                <w:highlight w:val="none"/>
                <w:u w:val="none"/>
                <w:lang w:val="en-US" w:eastAsia="zh-CN" w:bidi="ar"/>
              </w:rPr>
              <w:t>水位（米）</w:t>
            </w:r>
          </w:p>
        </w:tc>
        <w:tc>
          <w:tcPr>
            <w:tcW w:w="634" w:type="dxa"/>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13"/>
                <w:szCs w:val="13"/>
                <w:highlight w:val="none"/>
                <w:u w:val="none"/>
                <w:lang w:val="en-US" w:eastAsia="zh-CN" w:bidi="ar"/>
              </w:rPr>
            </w:pPr>
            <w:r>
              <w:rPr>
                <w:rFonts w:hint="default" w:ascii="仿宋" w:hAnsi="仿宋" w:eastAsia="仿宋" w:cs="仿宋"/>
                <w:b/>
                <w:bCs/>
                <w:i w:val="0"/>
                <w:iCs w:val="0"/>
                <w:color w:val="000000"/>
                <w:kern w:val="0"/>
                <w:sz w:val="13"/>
                <w:szCs w:val="13"/>
                <w:highlight w:val="none"/>
                <w:u w:val="none"/>
                <w:lang w:val="en-US" w:eastAsia="zh-CN" w:bidi="ar"/>
              </w:rPr>
              <w:t>兴利</w:t>
            </w:r>
            <w:r>
              <w:rPr>
                <w:rFonts w:hint="eastAsia" w:ascii="仿宋" w:hAnsi="仿宋" w:eastAsia="仿宋" w:cs="仿宋"/>
                <w:b/>
                <w:bCs/>
                <w:i w:val="0"/>
                <w:iCs w:val="0"/>
                <w:color w:val="000000"/>
                <w:kern w:val="0"/>
                <w:sz w:val="13"/>
                <w:szCs w:val="13"/>
                <w:highlight w:val="none"/>
                <w:u w:val="none"/>
                <w:lang w:val="en-US" w:eastAsia="zh-CN" w:bidi="ar"/>
              </w:rPr>
              <w:t>水位（米）</w:t>
            </w:r>
          </w:p>
        </w:tc>
        <w:tc>
          <w:tcPr>
            <w:tcW w:w="700" w:type="dxa"/>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13"/>
                <w:szCs w:val="13"/>
                <w:highlight w:val="none"/>
                <w:u w:val="none"/>
                <w:lang w:val="en-US" w:eastAsia="zh-CN" w:bidi="ar"/>
              </w:rPr>
            </w:pPr>
            <w:r>
              <w:rPr>
                <w:rFonts w:hint="default" w:ascii="仿宋" w:hAnsi="仿宋" w:eastAsia="仿宋" w:cs="仿宋"/>
                <w:b/>
                <w:bCs/>
                <w:i w:val="0"/>
                <w:iCs w:val="0"/>
                <w:color w:val="000000"/>
                <w:kern w:val="0"/>
                <w:sz w:val="13"/>
                <w:szCs w:val="13"/>
                <w:highlight w:val="none"/>
                <w:u w:val="none"/>
                <w:lang w:val="en-US" w:eastAsia="zh-CN" w:bidi="ar"/>
              </w:rPr>
              <w:t>汛限</w:t>
            </w:r>
            <w:r>
              <w:rPr>
                <w:rFonts w:hint="eastAsia" w:ascii="仿宋" w:hAnsi="仿宋" w:eastAsia="仿宋" w:cs="仿宋"/>
                <w:b/>
                <w:bCs/>
                <w:i w:val="0"/>
                <w:iCs w:val="0"/>
                <w:color w:val="000000"/>
                <w:kern w:val="0"/>
                <w:sz w:val="13"/>
                <w:szCs w:val="13"/>
                <w:highlight w:val="none"/>
                <w:u w:val="none"/>
                <w:lang w:val="en-US" w:eastAsia="zh-CN" w:bidi="ar"/>
              </w:rPr>
              <w:t>水位（米）</w:t>
            </w:r>
          </w:p>
        </w:tc>
        <w:tc>
          <w:tcPr>
            <w:tcW w:w="1090" w:type="dxa"/>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13"/>
                <w:szCs w:val="13"/>
                <w:highlight w:val="none"/>
                <w:u w:val="none"/>
                <w:lang w:val="en-US" w:eastAsia="zh-CN" w:bidi="ar"/>
              </w:rPr>
            </w:pPr>
            <w:r>
              <w:rPr>
                <w:rFonts w:hint="default" w:ascii="仿宋_GB2312" w:hAnsi="宋体" w:eastAsia="仿宋_GB2312" w:cs="仿宋_GB2312"/>
                <w:b/>
                <w:bCs/>
                <w:i w:val="0"/>
                <w:iCs w:val="0"/>
                <w:color w:val="000000"/>
                <w:kern w:val="0"/>
                <w:sz w:val="13"/>
                <w:szCs w:val="13"/>
                <w:highlight w:val="none"/>
                <w:u w:val="none"/>
                <w:lang w:val="en-US" w:eastAsia="zh-CN" w:bidi="ar"/>
              </w:rPr>
              <w:t>坝顶路面结构型式</w:t>
            </w:r>
          </w:p>
        </w:tc>
        <w:tc>
          <w:tcPr>
            <w:tcW w:w="790" w:type="dxa"/>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13"/>
                <w:szCs w:val="13"/>
                <w:highlight w:val="none"/>
                <w:u w:val="none"/>
                <w:lang w:val="en-US" w:eastAsia="zh-CN" w:bidi="ar"/>
              </w:rPr>
            </w:pPr>
            <w:r>
              <w:rPr>
                <w:rFonts w:hint="eastAsia" w:ascii="仿宋" w:hAnsi="仿宋" w:eastAsia="仿宋" w:cs="仿宋"/>
                <w:b/>
                <w:bCs/>
                <w:i w:val="0"/>
                <w:iCs w:val="0"/>
                <w:color w:val="000000"/>
                <w:kern w:val="0"/>
                <w:sz w:val="13"/>
                <w:szCs w:val="13"/>
                <w:highlight w:val="none"/>
                <w:u w:val="none"/>
                <w:lang w:val="en-US" w:eastAsia="zh-CN" w:bidi="ar"/>
              </w:rPr>
              <w:t>坝体</w:t>
            </w:r>
          </w:p>
          <w:p>
            <w:pPr>
              <w:keepNext w:val="0"/>
              <w:keepLines w:val="0"/>
              <w:widowControl/>
              <w:suppressLineNumbers w:val="0"/>
              <w:jc w:val="center"/>
              <w:textAlignment w:val="center"/>
              <w:rPr>
                <w:rFonts w:hint="default" w:ascii="仿宋" w:hAnsi="仿宋" w:eastAsia="仿宋" w:cs="仿宋"/>
                <w:b/>
                <w:bCs/>
                <w:i w:val="0"/>
                <w:iCs w:val="0"/>
                <w:color w:val="000000"/>
                <w:kern w:val="0"/>
                <w:sz w:val="13"/>
                <w:szCs w:val="13"/>
                <w:highlight w:val="none"/>
                <w:u w:val="none"/>
                <w:lang w:val="en-US" w:eastAsia="zh-CN" w:bidi="ar"/>
              </w:rPr>
            </w:pPr>
            <w:r>
              <w:rPr>
                <w:rFonts w:hint="eastAsia" w:ascii="仿宋" w:hAnsi="仿宋" w:eastAsia="仿宋" w:cs="仿宋"/>
                <w:b/>
                <w:bCs/>
                <w:i w:val="0"/>
                <w:iCs w:val="0"/>
                <w:color w:val="000000"/>
                <w:kern w:val="0"/>
                <w:sz w:val="13"/>
                <w:szCs w:val="13"/>
                <w:highlight w:val="none"/>
                <w:u w:val="none"/>
                <w:lang w:val="en-US" w:eastAsia="zh-CN" w:bidi="ar"/>
              </w:rPr>
              <w:t>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月塘水库</w:t>
            </w: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月塘镇</w:t>
            </w:r>
          </w:p>
        </w:tc>
        <w:tc>
          <w:tcPr>
            <w:tcW w:w="62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主坝</w:t>
            </w:r>
            <w:r>
              <w:rPr>
                <w:rFonts w:hint="default" w:ascii="仿宋_GB2312" w:hAnsi="宋体" w:eastAsia="仿宋_GB2312" w:cs="仿宋_GB2312"/>
                <w:i w:val="0"/>
                <w:iCs w:val="0"/>
                <w:color w:val="000000"/>
                <w:kern w:val="0"/>
                <w:sz w:val="13"/>
                <w:szCs w:val="13"/>
                <w:highlight w:val="none"/>
                <w:u w:val="none"/>
                <w:lang w:val="en-US" w:eastAsia="zh-CN" w:bidi="ar"/>
              </w:rPr>
              <w:t>1000</w:t>
            </w:r>
            <w:r>
              <w:rPr>
                <w:rFonts w:hint="eastAsia" w:ascii="仿宋_GB2312" w:hAnsi="宋体" w:eastAsia="仿宋_GB2312" w:cs="仿宋_GB2312"/>
                <w:i w:val="0"/>
                <w:iCs w:val="0"/>
                <w:color w:val="000000"/>
                <w:kern w:val="0"/>
                <w:sz w:val="13"/>
                <w:szCs w:val="13"/>
                <w:highlight w:val="none"/>
                <w:u w:val="none"/>
                <w:lang w:val="en-US" w:eastAsia="zh-CN" w:bidi="ar"/>
              </w:rPr>
              <w:t>，</w:t>
            </w:r>
          </w:p>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副坝84</w:t>
            </w:r>
          </w:p>
        </w:tc>
        <w:tc>
          <w:tcPr>
            <w:tcW w:w="64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 xml:space="preserve">35.50 </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36.2</w:t>
            </w:r>
          </w:p>
        </w:tc>
        <w:tc>
          <w:tcPr>
            <w:tcW w:w="93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9.3-10.4</w:t>
            </w:r>
          </w:p>
        </w:tc>
        <w:tc>
          <w:tcPr>
            <w:tcW w:w="1246"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34.215</w:t>
            </w:r>
          </w:p>
        </w:tc>
        <w:tc>
          <w:tcPr>
            <w:tcW w:w="86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 xml:space="preserve">33.02 </w:t>
            </w:r>
          </w:p>
        </w:tc>
        <w:tc>
          <w:tcPr>
            <w:tcW w:w="63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 xml:space="preserve">32.00 </w:t>
            </w:r>
          </w:p>
        </w:tc>
        <w:tc>
          <w:tcPr>
            <w:tcW w:w="70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 xml:space="preserve">31.50 </w:t>
            </w:r>
          </w:p>
        </w:tc>
        <w:tc>
          <w:tcPr>
            <w:tcW w:w="109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沥青道路</w:t>
            </w:r>
          </w:p>
        </w:tc>
        <w:tc>
          <w:tcPr>
            <w:tcW w:w="79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2</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铁坝水库</w:t>
            </w: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月塘镇</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390</w:t>
            </w:r>
          </w:p>
        </w:tc>
        <w:tc>
          <w:tcPr>
            <w:tcW w:w="64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 xml:space="preserve">7.30 </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46.8</w:t>
            </w:r>
          </w:p>
        </w:tc>
        <w:tc>
          <w:tcPr>
            <w:tcW w:w="93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8.2</w:t>
            </w:r>
          </w:p>
        </w:tc>
        <w:tc>
          <w:tcPr>
            <w:tcW w:w="1246"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45.76</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 xml:space="preserve">44.97 </w:t>
            </w:r>
          </w:p>
        </w:tc>
        <w:tc>
          <w:tcPr>
            <w:tcW w:w="63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43</w:t>
            </w:r>
          </w:p>
        </w:tc>
        <w:tc>
          <w:tcPr>
            <w:tcW w:w="70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43</w:t>
            </w:r>
          </w:p>
        </w:tc>
        <w:tc>
          <w:tcPr>
            <w:tcW w:w="109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混凝土道路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3</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六松水库</w:t>
            </w: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月塘镇</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470</w:t>
            </w:r>
          </w:p>
        </w:tc>
        <w:tc>
          <w:tcPr>
            <w:tcW w:w="64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 xml:space="preserve">9.40 </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31</w:t>
            </w:r>
          </w:p>
        </w:tc>
        <w:tc>
          <w:tcPr>
            <w:tcW w:w="93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w:t>
            </w:r>
          </w:p>
        </w:tc>
        <w:tc>
          <w:tcPr>
            <w:tcW w:w="1246"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30.13</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29.17</w:t>
            </w:r>
          </w:p>
        </w:tc>
        <w:tc>
          <w:tcPr>
            <w:tcW w:w="63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28</w:t>
            </w:r>
          </w:p>
        </w:tc>
        <w:tc>
          <w:tcPr>
            <w:tcW w:w="70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27.5</w:t>
            </w:r>
          </w:p>
        </w:tc>
        <w:tc>
          <w:tcPr>
            <w:tcW w:w="109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沥青道路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4</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小张云水库</w:t>
            </w: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月塘镇</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440</w:t>
            </w:r>
          </w:p>
        </w:tc>
        <w:tc>
          <w:tcPr>
            <w:tcW w:w="64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 xml:space="preserve">3.30 </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47.5-48.5</w:t>
            </w:r>
          </w:p>
        </w:tc>
        <w:tc>
          <w:tcPr>
            <w:tcW w:w="93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5.5</w:t>
            </w:r>
          </w:p>
        </w:tc>
        <w:tc>
          <w:tcPr>
            <w:tcW w:w="1246"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46.7</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 xml:space="preserve">46.14 </w:t>
            </w:r>
          </w:p>
        </w:tc>
        <w:tc>
          <w:tcPr>
            <w:tcW w:w="63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44.7</w:t>
            </w:r>
          </w:p>
        </w:tc>
        <w:tc>
          <w:tcPr>
            <w:tcW w:w="70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44.7</w:t>
            </w:r>
          </w:p>
        </w:tc>
        <w:tc>
          <w:tcPr>
            <w:tcW w:w="109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沥青道路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5</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小洼水库</w:t>
            </w: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月塘镇</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310</w:t>
            </w:r>
          </w:p>
        </w:tc>
        <w:tc>
          <w:tcPr>
            <w:tcW w:w="64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 xml:space="preserve">1.50 </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43.7</w:t>
            </w:r>
          </w:p>
        </w:tc>
        <w:tc>
          <w:tcPr>
            <w:tcW w:w="93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8</w:t>
            </w:r>
          </w:p>
        </w:tc>
        <w:tc>
          <w:tcPr>
            <w:tcW w:w="1246"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43.02</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42.44</w:t>
            </w:r>
          </w:p>
        </w:tc>
        <w:tc>
          <w:tcPr>
            <w:tcW w:w="63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41.3</w:t>
            </w:r>
          </w:p>
        </w:tc>
        <w:tc>
          <w:tcPr>
            <w:tcW w:w="70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41.3</w:t>
            </w:r>
          </w:p>
        </w:tc>
        <w:tc>
          <w:tcPr>
            <w:tcW w:w="109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沥青道路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6</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补锅周水库</w:t>
            </w: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月塘镇</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400</w:t>
            </w:r>
          </w:p>
        </w:tc>
        <w:tc>
          <w:tcPr>
            <w:tcW w:w="64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 xml:space="preserve">1.60 </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46.8</w:t>
            </w:r>
          </w:p>
        </w:tc>
        <w:tc>
          <w:tcPr>
            <w:tcW w:w="93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w:t>
            </w:r>
          </w:p>
        </w:tc>
        <w:tc>
          <w:tcPr>
            <w:tcW w:w="1246"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46.18</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45.53</w:t>
            </w:r>
          </w:p>
        </w:tc>
        <w:tc>
          <w:tcPr>
            <w:tcW w:w="63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44</w:t>
            </w:r>
          </w:p>
        </w:tc>
        <w:tc>
          <w:tcPr>
            <w:tcW w:w="70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44</w:t>
            </w:r>
          </w:p>
        </w:tc>
        <w:tc>
          <w:tcPr>
            <w:tcW w:w="109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沥青道路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7</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戴洼水库</w:t>
            </w: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月塘镇</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320</w:t>
            </w:r>
          </w:p>
        </w:tc>
        <w:tc>
          <w:tcPr>
            <w:tcW w:w="64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 xml:space="preserve">1.50 </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49.2</w:t>
            </w:r>
          </w:p>
        </w:tc>
        <w:tc>
          <w:tcPr>
            <w:tcW w:w="93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w:t>
            </w:r>
          </w:p>
        </w:tc>
        <w:tc>
          <w:tcPr>
            <w:tcW w:w="1246"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48.64</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48.16</w:t>
            </w:r>
          </w:p>
        </w:tc>
        <w:tc>
          <w:tcPr>
            <w:tcW w:w="63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47</w:t>
            </w:r>
          </w:p>
        </w:tc>
        <w:tc>
          <w:tcPr>
            <w:tcW w:w="70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47</w:t>
            </w:r>
          </w:p>
        </w:tc>
        <w:tc>
          <w:tcPr>
            <w:tcW w:w="109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FF0000"/>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沥青道路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8</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江洼水库</w:t>
            </w: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月塘镇</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240</w:t>
            </w:r>
          </w:p>
        </w:tc>
        <w:tc>
          <w:tcPr>
            <w:tcW w:w="64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 xml:space="preserve">0.36 </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59.4</w:t>
            </w:r>
          </w:p>
        </w:tc>
        <w:tc>
          <w:tcPr>
            <w:tcW w:w="93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3.8</w:t>
            </w:r>
          </w:p>
        </w:tc>
        <w:tc>
          <w:tcPr>
            <w:tcW w:w="1246"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58.77</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58.3</w:t>
            </w:r>
          </w:p>
        </w:tc>
        <w:tc>
          <w:tcPr>
            <w:tcW w:w="63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57.4</w:t>
            </w:r>
          </w:p>
        </w:tc>
        <w:tc>
          <w:tcPr>
            <w:tcW w:w="70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57.4</w:t>
            </w:r>
          </w:p>
        </w:tc>
        <w:tc>
          <w:tcPr>
            <w:tcW w:w="109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沥青道路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9</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红旗水库</w:t>
            </w: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月塘镇</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350</w:t>
            </w:r>
          </w:p>
        </w:tc>
        <w:tc>
          <w:tcPr>
            <w:tcW w:w="64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 xml:space="preserve">1.80 </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43.4</w:t>
            </w:r>
          </w:p>
        </w:tc>
        <w:tc>
          <w:tcPr>
            <w:tcW w:w="93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w:t>
            </w:r>
          </w:p>
        </w:tc>
        <w:tc>
          <w:tcPr>
            <w:tcW w:w="1246"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43.29</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42.74</w:t>
            </w:r>
          </w:p>
        </w:tc>
        <w:tc>
          <w:tcPr>
            <w:tcW w:w="63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41</w:t>
            </w:r>
          </w:p>
        </w:tc>
        <w:tc>
          <w:tcPr>
            <w:tcW w:w="70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41</w:t>
            </w:r>
          </w:p>
        </w:tc>
        <w:tc>
          <w:tcPr>
            <w:tcW w:w="109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沥青道路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10</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杨岗水库</w:t>
            </w: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月塘镇</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280</w:t>
            </w:r>
          </w:p>
        </w:tc>
        <w:tc>
          <w:tcPr>
            <w:tcW w:w="64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 xml:space="preserve">0.50 </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56.4</w:t>
            </w:r>
          </w:p>
        </w:tc>
        <w:tc>
          <w:tcPr>
            <w:tcW w:w="93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w:t>
            </w:r>
          </w:p>
        </w:tc>
        <w:tc>
          <w:tcPr>
            <w:tcW w:w="1246"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55.79</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55.38</w:t>
            </w:r>
          </w:p>
        </w:tc>
        <w:tc>
          <w:tcPr>
            <w:tcW w:w="63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54.5</w:t>
            </w:r>
          </w:p>
        </w:tc>
        <w:tc>
          <w:tcPr>
            <w:tcW w:w="70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54.5</w:t>
            </w:r>
          </w:p>
        </w:tc>
        <w:tc>
          <w:tcPr>
            <w:tcW w:w="109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沥青道路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11</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杨云水库</w:t>
            </w: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月塘镇</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300</w:t>
            </w:r>
          </w:p>
        </w:tc>
        <w:tc>
          <w:tcPr>
            <w:tcW w:w="64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 xml:space="preserve">1.00 </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50.15-50.5</w:t>
            </w:r>
          </w:p>
        </w:tc>
        <w:tc>
          <w:tcPr>
            <w:tcW w:w="93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10</w:t>
            </w:r>
          </w:p>
        </w:tc>
        <w:tc>
          <w:tcPr>
            <w:tcW w:w="1246"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49.7</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49.23</w:t>
            </w:r>
          </w:p>
        </w:tc>
        <w:tc>
          <w:tcPr>
            <w:tcW w:w="63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47.9</w:t>
            </w:r>
          </w:p>
        </w:tc>
        <w:tc>
          <w:tcPr>
            <w:tcW w:w="70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47.9</w:t>
            </w:r>
          </w:p>
        </w:tc>
        <w:tc>
          <w:tcPr>
            <w:tcW w:w="109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沥青道路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12</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光明水库</w:t>
            </w: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月塘镇</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370</w:t>
            </w:r>
          </w:p>
        </w:tc>
        <w:tc>
          <w:tcPr>
            <w:tcW w:w="64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 xml:space="preserve">1.60 </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40.8</w:t>
            </w:r>
          </w:p>
        </w:tc>
        <w:tc>
          <w:tcPr>
            <w:tcW w:w="93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5</w:t>
            </w:r>
          </w:p>
        </w:tc>
        <w:tc>
          <w:tcPr>
            <w:tcW w:w="1246"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40.06</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39.52</w:t>
            </w:r>
          </w:p>
        </w:tc>
        <w:tc>
          <w:tcPr>
            <w:tcW w:w="63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38.3</w:t>
            </w:r>
          </w:p>
        </w:tc>
        <w:tc>
          <w:tcPr>
            <w:tcW w:w="70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38.3</w:t>
            </w:r>
          </w:p>
        </w:tc>
        <w:tc>
          <w:tcPr>
            <w:tcW w:w="109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沥青道路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13</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姚塘水库</w:t>
            </w: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月塘镇</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310</w:t>
            </w:r>
          </w:p>
        </w:tc>
        <w:tc>
          <w:tcPr>
            <w:tcW w:w="64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 xml:space="preserve">1.00 </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47.1</w:t>
            </w:r>
          </w:p>
        </w:tc>
        <w:tc>
          <w:tcPr>
            <w:tcW w:w="93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4.6</w:t>
            </w:r>
          </w:p>
        </w:tc>
        <w:tc>
          <w:tcPr>
            <w:tcW w:w="1246"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46.15</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45.86</w:t>
            </w:r>
          </w:p>
        </w:tc>
        <w:tc>
          <w:tcPr>
            <w:tcW w:w="63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44.9</w:t>
            </w:r>
          </w:p>
        </w:tc>
        <w:tc>
          <w:tcPr>
            <w:tcW w:w="70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44.9</w:t>
            </w:r>
          </w:p>
        </w:tc>
        <w:tc>
          <w:tcPr>
            <w:tcW w:w="109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沥青道路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14</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张良水库</w:t>
            </w: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月塘镇</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250</w:t>
            </w:r>
          </w:p>
        </w:tc>
        <w:tc>
          <w:tcPr>
            <w:tcW w:w="64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 xml:space="preserve">1.00 </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45</w:t>
            </w:r>
          </w:p>
        </w:tc>
        <w:tc>
          <w:tcPr>
            <w:tcW w:w="93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3.5</w:t>
            </w:r>
          </w:p>
        </w:tc>
        <w:tc>
          <w:tcPr>
            <w:tcW w:w="1246"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43.7</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43.16</w:t>
            </w:r>
          </w:p>
        </w:tc>
        <w:tc>
          <w:tcPr>
            <w:tcW w:w="63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41.7</w:t>
            </w:r>
          </w:p>
        </w:tc>
        <w:tc>
          <w:tcPr>
            <w:tcW w:w="70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41.7</w:t>
            </w:r>
          </w:p>
        </w:tc>
        <w:tc>
          <w:tcPr>
            <w:tcW w:w="109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沥青道路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15</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泗庄水库</w:t>
            </w: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月塘镇</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410</w:t>
            </w:r>
          </w:p>
        </w:tc>
        <w:tc>
          <w:tcPr>
            <w:tcW w:w="64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 xml:space="preserve">0.70 </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41</w:t>
            </w:r>
          </w:p>
        </w:tc>
        <w:tc>
          <w:tcPr>
            <w:tcW w:w="93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4</w:t>
            </w:r>
          </w:p>
        </w:tc>
        <w:tc>
          <w:tcPr>
            <w:tcW w:w="1246"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40.45</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40.1</w:t>
            </w:r>
          </w:p>
        </w:tc>
        <w:tc>
          <w:tcPr>
            <w:tcW w:w="63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39.2</w:t>
            </w:r>
          </w:p>
        </w:tc>
        <w:tc>
          <w:tcPr>
            <w:tcW w:w="70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39.2</w:t>
            </w:r>
          </w:p>
        </w:tc>
        <w:tc>
          <w:tcPr>
            <w:tcW w:w="109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沥青道路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16</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魏井水库</w:t>
            </w: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月塘镇</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905</w:t>
            </w:r>
          </w:p>
        </w:tc>
        <w:tc>
          <w:tcPr>
            <w:tcW w:w="64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 xml:space="preserve">12.45 </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23.3</w:t>
            </w:r>
          </w:p>
        </w:tc>
        <w:tc>
          <w:tcPr>
            <w:tcW w:w="93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4</w:t>
            </w:r>
          </w:p>
        </w:tc>
        <w:tc>
          <w:tcPr>
            <w:tcW w:w="1246"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22.32</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21.75</w:t>
            </w:r>
          </w:p>
        </w:tc>
        <w:tc>
          <w:tcPr>
            <w:tcW w:w="63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20.5</w:t>
            </w:r>
          </w:p>
        </w:tc>
        <w:tc>
          <w:tcPr>
            <w:tcW w:w="70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20.5</w:t>
            </w:r>
          </w:p>
        </w:tc>
        <w:tc>
          <w:tcPr>
            <w:tcW w:w="109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沥青道路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17</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国庆水库</w:t>
            </w: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月塘镇</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144</w:t>
            </w:r>
          </w:p>
        </w:tc>
        <w:tc>
          <w:tcPr>
            <w:tcW w:w="64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0.5</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45.61-46.4</w:t>
            </w:r>
          </w:p>
        </w:tc>
        <w:tc>
          <w:tcPr>
            <w:tcW w:w="93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6-7</w:t>
            </w:r>
          </w:p>
        </w:tc>
        <w:tc>
          <w:tcPr>
            <w:tcW w:w="1246"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45.58</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45.26</w:t>
            </w:r>
          </w:p>
        </w:tc>
        <w:tc>
          <w:tcPr>
            <w:tcW w:w="63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44.3</w:t>
            </w:r>
          </w:p>
        </w:tc>
        <w:tc>
          <w:tcPr>
            <w:tcW w:w="70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44.3</w:t>
            </w:r>
          </w:p>
        </w:tc>
        <w:tc>
          <w:tcPr>
            <w:tcW w:w="109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沥青道路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18</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乌山水库</w:t>
            </w: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月塘镇</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841</w:t>
            </w:r>
          </w:p>
        </w:tc>
        <w:tc>
          <w:tcPr>
            <w:tcW w:w="64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11.04</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28.07-28.78</w:t>
            </w:r>
          </w:p>
        </w:tc>
        <w:tc>
          <w:tcPr>
            <w:tcW w:w="93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4</w:t>
            </w:r>
          </w:p>
        </w:tc>
        <w:tc>
          <w:tcPr>
            <w:tcW w:w="1246"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28.5</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27.83</w:t>
            </w:r>
          </w:p>
        </w:tc>
        <w:tc>
          <w:tcPr>
            <w:tcW w:w="63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26</w:t>
            </w:r>
          </w:p>
        </w:tc>
        <w:tc>
          <w:tcPr>
            <w:tcW w:w="70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26</w:t>
            </w:r>
          </w:p>
        </w:tc>
        <w:tc>
          <w:tcPr>
            <w:tcW w:w="109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沥青道路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19</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甘冲水库</w:t>
            </w: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月塘镇</w:t>
            </w:r>
          </w:p>
        </w:tc>
        <w:tc>
          <w:tcPr>
            <w:tcW w:w="6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主坝365，</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副坝630</w:t>
            </w:r>
          </w:p>
        </w:tc>
        <w:tc>
          <w:tcPr>
            <w:tcW w:w="64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9.18</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26.63-28.27</w:t>
            </w:r>
          </w:p>
        </w:tc>
        <w:tc>
          <w:tcPr>
            <w:tcW w:w="93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4</w:t>
            </w:r>
          </w:p>
        </w:tc>
        <w:tc>
          <w:tcPr>
            <w:tcW w:w="1246"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27.06</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26.85</w:t>
            </w:r>
          </w:p>
        </w:tc>
        <w:tc>
          <w:tcPr>
            <w:tcW w:w="63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25.4</w:t>
            </w:r>
          </w:p>
        </w:tc>
        <w:tc>
          <w:tcPr>
            <w:tcW w:w="70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25.4</w:t>
            </w:r>
          </w:p>
        </w:tc>
        <w:tc>
          <w:tcPr>
            <w:tcW w:w="109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沥青道路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20</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凤岭水库</w:t>
            </w: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大仪镇</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850</w:t>
            </w:r>
          </w:p>
        </w:tc>
        <w:tc>
          <w:tcPr>
            <w:tcW w:w="64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 xml:space="preserve">18.30 </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27.8</w:t>
            </w:r>
          </w:p>
        </w:tc>
        <w:tc>
          <w:tcPr>
            <w:tcW w:w="93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5</w:t>
            </w:r>
          </w:p>
        </w:tc>
        <w:tc>
          <w:tcPr>
            <w:tcW w:w="1246"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26.9</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 xml:space="preserve">25.96 </w:t>
            </w:r>
          </w:p>
        </w:tc>
        <w:tc>
          <w:tcPr>
            <w:tcW w:w="63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25</w:t>
            </w:r>
          </w:p>
        </w:tc>
        <w:tc>
          <w:tcPr>
            <w:tcW w:w="70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23.9</w:t>
            </w:r>
          </w:p>
        </w:tc>
        <w:tc>
          <w:tcPr>
            <w:tcW w:w="109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混凝土道路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21</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石桥水库</w:t>
            </w: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大仪镇</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420</w:t>
            </w:r>
          </w:p>
        </w:tc>
        <w:tc>
          <w:tcPr>
            <w:tcW w:w="64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 xml:space="preserve">15.20 </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19.8</w:t>
            </w:r>
          </w:p>
        </w:tc>
        <w:tc>
          <w:tcPr>
            <w:tcW w:w="93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5</w:t>
            </w:r>
          </w:p>
        </w:tc>
        <w:tc>
          <w:tcPr>
            <w:tcW w:w="1246"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19.08</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17.92</w:t>
            </w:r>
          </w:p>
        </w:tc>
        <w:tc>
          <w:tcPr>
            <w:tcW w:w="63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15.1</w:t>
            </w:r>
          </w:p>
        </w:tc>
        <w:tc>
          <w:tcPr>
            <w:tcW w:w="70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15.1</w:t>
            </w:r>
          </w:p>
        </w:tc>
        <w:tc>
          <w:tcPr>
            <w:tcW w:w="109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沥青道路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22</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山头水库</w:t>
            </w: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大仪镇</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235</w:t>
            </w:r>
          </w:p>
        </w:tc>
        <w:tc>
          <w:tcPr>
            <w:tcW w:w="64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 xml:space="preserve">12.80 </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18-18.3</w:t>
            </w:r>
          </w:p>
        </w:tc>
        <w:tc>
          <w:tcPr>
            <w:tcW w:w="93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5.8</w:t>
            </w:r>
          </w:p>
        </w:tc>
        <w:tc>
          <w:tcPr>
            <w:tcW w:w="1246"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17.85</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17.04</w:t>
            </w:r>
          </w:p>
        </w:tc>
        <w:tc>
          <w:tcPr>
            <w:tcW w:w="63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15.3</w:t>
            </w:r>
          </w:p>
        </w:tc>
        <w:tc>
          <w:tcPr>
            <w:tcW w:w="70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15.3</w:t>
            </w:r>
          </w:p>
        </w:tc>
        <w:tc>
          <w:tcPr>
            <w:tcW w:w="109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混凝土道路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23</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迎丰水库</w:t>
            </w: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大仪镇</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390</w:t>
            </w:r>
          </w:p>
        </w:tc>
        <w:tc>
          <w:tcPr>
            <w:tcW w:w="64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 xml:space="preserve">4.20 </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23.7</w:t>
            </w:r>
          </w:p>
        </w:tc>
        <w:tc>
          <w:tcPr>
            <w:tcW w:w="93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6</w:t>
            </w:r>
          </w:p>
        </w:tc>
        <w:tc>
          <w:tcPr>
            <w:tcW w:w="1246"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23.02</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 xml:space="preserve">22.43 </w:t>
            </w:r>
          </w:p>
        </w:tc>
        <w:tc>
          <w:tcPr>
            <w:tcW w:w="63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20.6</w:t>
            </w:r>
          </w:p>
        </w:tc>
        <w:tc>
          <w:tcPr>
            <w:tcW w:w="70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20.6</w:t>
            </w:r>
          </w:p>
        </w:tc>
        <w:tc>
          <w:tcPr>
            <w:tcW w:w="10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混凝土道路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24</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路北水库</w:t>
            </w: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大仪镇</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310</w:t>
            </w:r>
          </w:p>
        </w:tc>
        <w:tc>
          <w:tcPr>
            <w:tcW w:w="64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 xml:space="preserve">2.50 </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30.8</w:t>
            </w:r>
          </w:p>
        </w:tc>
        <w:tc>
          <w:tcPr>
            <w:tcW w:w="93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13</w:t>
            </w:r>
          </w:p>
        </w:tc>
        <w:tc>
          <w:tcPr>
            <w:tcW w:w="1246"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29.99</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29.38</w:t>
            </w:r>
          </w:p>
        </w:tc>
        <w:tc>
          <w:tcPr>
            <w:tcW w:w="63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27.8</w:t>
            </w:r>
          </w:p>
        </w:tc>
        <w:tc>
          <w:tcPr>
            <w:tcW w:w="70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27.8</w:t>
            </w:r>
          </w:p>
        </w:tc>
        <w:tc>
          <w:tcPr>
            <w:tcW w:w="10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沥青道路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25</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泗涧水库</w:t>
            </w: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大仪镇</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350</w:t>
            </w:r>
          </w:p>
        </w:tc>
        <w:tc>
          <w:tcPr>
            <w:tcW w:w="64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 xml:space="preserve">5.30 </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29.5</w:t>
            </w:r>
          </w:p>
        </w:tc>
        <w:tc>
          <w:tcPr>
            <w:tcW w:w="93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24.5</w:t>
            </w:r>
          </w:p>
        </w:tc>
        <w:tc>
          <w:tcPr>
            <w:tcW w:w="1246"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28.23</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27.96</w:t>
            </w:r>
          </w:p>
        </w:tc>
        <w:tc>
          <w:tcPr>
            <w:tcW w:w="63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25.7</w:t>
            </w:r>
          </w:p>
        </w:tc>
        <w:tc>
          <w:tcPr>
            <w:tcW w:w="70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25.7</w:t>
            </w:r>
          </w:p>
        </w:tc>
        <w:tc>
          <w:tcPr>
            <w:tcW w:w="10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沥青道路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26</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塔山水库</w:t>
            </w: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陈集镇</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1050</w:t>
            </w:r>
          </w:p>
        </w:tc>
        <w:tc>
          <w:tcPr>
            <w:tcW w:w="64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 xml:space="preserve">18.90 </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27.8-28</w:t>
            </w:r>
          </w:p>
        </w:tc>
        <w:tc>
          <w:tcPr>
            <w:tcW w:w="93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 xml:space="preserve">6.00 </w:t>
            </w:r>
          </w:p>
        </w:tc>
        <w:tc>
          <w:tcPr>
            <w:tcW w:w="1246"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26.7</w:t>
            </w:r>
          </w:p>
        </w:tc>
        <w:tc>
          <w:tcPr>
            <w:tcW w:w="86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25.81</w:t>
            </w:r>
          </w:p>
        </w:tc>
        <w:tc>
          <w:tcPr>
            <w:tcW w:w="63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25</w:t>
            </w:r>
          </w:p>
        </w:tc>
        <w:tc>
          <w:tcPr>
            <w:tcW w:w="70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 xml:space="preserve">24.00 </w:t>
            </w:r>
          </w:p>
        </w:tc>
        <w:tc>
          <w:tcPr>
            <w:tcW w:w="10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沥青道路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27</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芦坝水库</w:t>
            </w: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陈集镇</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410</w:t>
            </w:r>
          </w:p>
        </w:tc>
        <w:tc>
          <w:tcPr>
            <w:tcW w:w="64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 xml:space="preserve">5.20 </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35.08-35.3</w:t>
            </w:r>
          </w:p>
        </w:tc>
        <w:tc>
          <w:tcPr>
            <w:tcW w:w="93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 xml:space="preserve">4.5 </w:t>
            </w:r>
          </w:p>
        </w:tc>
        <w:tc>
          <w:tcPr>
            <w:tcW w:w="1246"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34.98</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 xml:space="preserve">34.17 </w:t>
            </w:r>
          </w:p>
        </w:tc>
        <w:tc>
          <w:tcPr>
            <w:tcW w:w="63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32.7</w:t>
            </w:r>
          </w:p>
        </w:tc>
        <w:tc>
          <w:tcPr>
            <w:tcW w:w="70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32.7</w:t>
            </w:r>
          </w:p>
        </w:tc>
        <w:tc>
          <w:tcPr>
            <w:tcW w:w="109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沥青道路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28</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桥头水库</w:t>
            </w: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陈集镇</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460</w:t>
            </w:r>
          </w:p>
        </w:tc>
        <w:tc>
          <w:tcPr>
            <w:tcW w:w="64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 xml:space="preserve">3.20 </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42</w:t>
            </w:r>
          </w:p>
        </w:tc>
        <w:tc>
          <w:tcPr>
            <w:tcW w:w="93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5</w:t>
            </w:r>
          </w:p>
        </w:tc>
        <w:tc>
          <w:tcPr>
            <w:tcW w:w="1246"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41.2</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40.5</w:t>
            </w:r>
          </w:p>
        </w:tc>
        <w:tc>
          <w:tcPr>
            <w:tcW w:w="63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39</w:t>
            </w:r>
          </w:p>
        </w:tc>
        <w:tc>
          <w:tcPr>
            <w:tcW w:w="70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39</w:t>
            </w:r>
          </w:p>
        </w:tc>
        <w:tc>
          <w:tcPr>
            <w:tcW w:w="109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混凝土道路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29</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立新水库</w:t>
            </w: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陈集镇</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470</w:t>
            </w:r>
          </w:p>
        </w:tc>
        <w:tc>
          <w:tcPr>
            <w:tcW w:w="64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 xml:space="preserve">14.80 </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26.6</w:t>
            </w:r>
          </w:p>
        </w:tc>
        <w:tc>
          <w:tcPr>
            <w:tcW w:w="93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4</w:t>
            </w:r>
          </w:p>
        </w:tc>
        <w:tc>
          <w:tcPr>
            <w:tcW w:w="1246"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25.85</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25.18</w:t>
            </w:r>
          </w:p>
        </w:tc>
        <w:tc>
          <w:tcPr>
            <w:tcW w:w="63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23</w:t>
            </w:r>
          </w:p>
        </w:tc>
        <w:tc>
          <w:tcPr>
            <w:tcW w:w="70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23</w:t>
            </w:r>
          </w:p>
        </w:tc>
        <w:tc>
          <w:tcPr>
            <w:tcW w:w="109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混凝土道路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30</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薛庄水库</w:t>
            </w: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陈集镇</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314</w:t>
            </w:r>
          </w:p>
        </w:tc>
        <w:tc>
          <w:tcPr>
            <w:tcW w:w="64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 xml:space="preserve">3.20 </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28.6</w:t>
            </w:r>
          </w:p>
        </w:tc>
        <w:tc>
          <w:tcPr>
            <w:tcW w:w="93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3.5</w:t>
            </w:r>
          </w:p>
        </w:tc>
        <w:tc>
          <w:tcPr>
            <w:tcW w:w="1246"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27.73</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27.1</w:t>
            </w:r>
          </w:p>
        </w:tc>
        <w:tc>
          <w:tcPr>
            <w:tcW w:w="63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25.6</w:t>
            </w:r>
          </w:p>
        </w:tc>
        <w:tc>
          <w:tcPr>
            <w:tcW w:w="70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25.6</w:t>
            </w:r>
          </w:p>
        </w:tc>
        <w:tc>
          <w:tcPr>
            <w:tcW w:w="109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沥青道路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31</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邵冲水库</w:t>
            </w: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月塘镇</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580</w:t>
            </w:r>
          </w:p>
        </w:tc>
        <w:tc>
          <w:tcPr>
            <w:tcW w:w="64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 xml:space="preserve">6.70 </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31.3</w:t>
            </w:r>
          </w:p>
        </w:tc>
        <w:tc>
          <w:tcPr>
            <w:tcW w:w="93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 xml:space="preserve">4.50 </w:t>
            </w:r>
          </w:p>
        </w:tc>
        <w:tc>
          <w:tcPr>
            <w:tcW w:w="1246"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 xml:space="preserve">30.89 </w:t>
            </w:r>
          </w:p>
        </w:tc>
        <w:tc>
          <w:tcPr>
            <w:tcW w:w="86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 xml:space="preserve">29.99 </w:t>
            </w:r>
          </w:p>
        </w:tc>
        <w:tc>
          <w:tcPr>
            <w:tcW w:w="63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 xml:space="preserve">29.00 </w:t>
            </w:r>
          </w:p>
        </w:tc>
        <w:tc>
          <w:tcPr>
            <w:tcW w:w="70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 xml:space="preserve">28.00 </w:t>
            </w:r>
          </w:p>
        </w:tc>
        <w:tc>
          <w:tcPr>
            <w:tcW w:w="10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FF0000"/>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沥青道路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32</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光华水库</w:t>
            </w: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枣林湾旅游度假区</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550</w:t>
            </w:r>
          </w:p>
        </w:tc>
        <w:tc>
          <w:tcPr>
            <w:tcW w:w="64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 xml:space="preserve">4.00 </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35.1</w:t>
            </w:r>
          </w:p>
        </w:tc>
        <w:tc>
          <w:tcPr>
            <w:tcW w:w="93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6</w:t>
            </w:r>
          </w:p>
        </w:tc>
        <w:tc>
          <w:tcPr>
            <w:tcW w:w="1246"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34.07</w:t>
            </w:r>
          </w:p>
        </w:tc>
        <w:tc>
          <w:tcPr>
            <w:tcW w:w="86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 xml:space="preserve">33.31 </w:t>
            </w:r>
          </w:p>
        </w:tc>
        <w:tc>
          <w:tcPr>
            <w:tcW w:w="63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33.3</w:t>
            </w:r>
          </w:p>
        </w:tc>
        <w:tc>
          <w:tcPr>
            <w:tcW w:w="70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32</w:t>
            </w:r>
          </w:p>
        </w:tc>
        <w:tc>
          <w:tcPr>
            <w:tcW w:w="10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FF0000"/>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沥青道路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33</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沙河徐水库</w:t>
            </w: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枣林湾旅游度假区</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689</w:t>
            </w:r>
          </w:p>
        </w:tc>
        <w:tc>
          <w:tcPr>
            <w:tcW w:w="64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 xml:space="preserve">8.50 </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38</w:t>
            </w:r>
          </w:p>
        </w:tc>
        <w:tc>
          <w:tcPr>
            <w:tcW w:w="93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12</w:t>
            </w:r>
          </w:p>
        </w:tc>
        <w:tc>
          <w:tcPr>
            <w:tcW w:w="1246"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37.47</w:t>
            </w:r>
          </w:p>
        </w:tc>
        <w:tc>
          <w:tcPr>
            <w:tcW w:w="86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 xml:space="preserve">36.65 </w:t>
            </w:r>
          </w:p>
        </w:tc>
        <w:tc>
          <w:tcPr>
            <w:tcW w:w="63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34.5</w:t>
            </w:r>
          </w:p>
        </w:tc>
        <w:tc>
          <w:tcPr>
            <w:tcW w:w="70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34.5</w:t>
            </w:r>
          </w:p>
        </w:tc>
        <w:tc>
          <w:tcPr>
            <w:tcW w:w="10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沥青道路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34</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枣林水库</w:t>
            </w: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枣林湾旅游度假区</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1070</w:t>
            </w:r>
          </w:p>
        </w:tc>
        <w:tc>
          <w:tcPr>
            <w:tcW w:w="64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 xml:space="preserve">6.00 </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29.2</w:t>
            </w:r>
          </w:p>
        </w:tc>
        <w:tc>
          <w:tcPr>
            <w:tcW w:w="93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9</w:t>
            </w:r>
          </w:p>
        </w:tc>
        <w:tc>
          <w:tcPr>
            <w:tcW w:w="1246"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27.48</w:t>
            </w:r>
          </w:p>
        </w:tc>
        <w:tc>
          <w:tcPr>
            <w:tcW w:w="86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26.45</w:t>
            </w:r>
          </w:p>
        </w:tc>
        <w:tc>
          <w:tcPr>
            <w:tcW w:w="63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26</w:t>
            </w:r>
          </w:p>
        </w:tc>
        <w:tc>
          <w:tcPr>
            <w:tcW w:w="70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24.6</w:t>
            </w:r>
          </w:p>
        </w:tc>
        <w:tc>
          <w:tcPr>
            <w:tcW w:w="10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沥青道路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35</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 xml:space="preserve"> 张冲水库</w:t>
            </w:r>
          </w:p>
        </w:tc>
        <w:tc>
          <w:tcPr>
            <w:tcW w:w="75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枣林湾旅游度假区</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360</w:t>
            </w:r>
          </w:p>
        </w:tc>
        <w:tc>
          <w:tcPr>
            <w:tcW w:w="64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 xml:space="preserve">1.10 </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50.5</w:t>
            </w:r>
          </w:p>
        </w:tc>
        <w:tc>
          <w:tcPr>
            <w:tcW w:w="93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w:t>
            </w:r>
          </w:p>
        </w:tc>
        <w:tc>
          <w:tcPr>
            <w:tcW w:w="1246"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49.75</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49.3</w:t>
            </w:r>
          </w:p>
        </w:tc>
        <w:tc>
          <w:tcPr>
            <w:tcW w:w="63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48.1</w:t>
            </w:r>
          </w:p>
        </w:tc>
        <w:tc>
          <w:tcPr>
            <w:tcW w:w="70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48.1</w:t>
            </w:r>
          </w:p>
        </w:tc>
        <w:tc>
          <w:tcPr>
            <w:tcW w:w="109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沥青道路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36</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姚庄水库</w:t>
            </w:r>
          </w:p>
        </w:tc>
        <w:tc>
          <w:tcPr>
            <w:tcW w:w="75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枣林湾旅游度假区</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320</w:t>
            </w:r>
          </w:p>
        </w:tc>
        <w:tc>
          <w:tcPr>
            <w:tcW w:w="64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 xml:space="preserve">0.50 </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65.8</w:t>
            </w:r>
          </w:p>
        </w:tc>
        <w:tc>
          <w:tcPr>
            <w:tcW w:w="93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3.5</w:t>
            </w:r>
          </w:p>
        </w:tc>
        <w:tc>
          <w:tcPr>
            <w:tcW w:w="1246"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64.9</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64.47</w:t>
            </w:r>
          </w:p>
        </w:tc>
        <w:tc>
          <w:tcPr>
            <w:tcW w:w="63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63.7</w:t>
            </w:r>
          </w:p>
        </w:tc>
        <w:tc>
          <w:tcPr>
            <w:tcW w:w="70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63.7</w:t>
            </w:r>
          </w:p>
        </w:tc>
        <w:tc>
          <w:tcPr>
            <w:tcW w:w="109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沥青道路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37</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头王水库</w:t>
            </w:r>
          </w:p>
        </w:tc>
        <w:tc>
          <w:tcPr>
            <w:tcW w:w="75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枣林湾旅游度假区</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280</w:t>
            </w:r>
          </w:p>
        </w:tc>
        <w:tc>
          <w:tcPr>
            <w:tcW w:w="64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 xml:space="preserve">0.60 </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63.5</w:t>
            </w:r>
          </w:p>
        </w:tc>
        <w:tc>
          <w:tcPr>
            <w:tcW w:w="93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w:t>
            </w:r>
          </w:p>
        </w:tc>
        <w:tc>
          <w:tcPr>
            <w:tcW w:w="1246"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62.35</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61.91</w:t>
            </w:r>
          </w:p>
        </w:tc>
        <w:tc>
          <w:tcPr>
            <w:tcW w:w="63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60.9</w:t>
            </w:r>
          </w:p>
        </w:tc>
        <w:tc>
          <w:tcPr>
            <w:tcW w:w="70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60.9</w:t>
            </w:r>
          </w:p>
        </w:tc>
        <w:tc>
          <w:tcPr>
            <w:tcW w:w="109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沥青道路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38</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良井水库</w:t>
            </w:r>
          </w:p>
        </w:tc>
        <w:tc>
          <w:tcPr>
            <w:tcW w:w="75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枣林湾旅游度假区</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210</w:t>
            </w:r>
          </w:p>
        </w:tc>
        <w:tc>
          <w:tcPr>
            <w:tcW w:w="64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 xml:space="preserve">0.50 </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44.4</w:t>
            </w:r>
          </w:p>
        </w:tc>
        <w:tc>
          <w:tcPr>
            <w:tcW w:w="93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w:t>
            </w:r>
          </w:p>
        </w:tc>
        <w:tc>
          <w:tcPr>
            <w:tcW w:w="1246"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43.69</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43.2</w:t>
            </w:r>
          </w:p>
        </w:tc>
        <w:tc>
          <w:tcPr>
            <w:tcW w:w="63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42</w:t>
            </w:r>
          </w:p>
        </w:tc>
        <w:tc>
          <w:tcPr>
            <w:tcW w:w="70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42</w:t>
            </w:r>
          </w:p>
        </w:tc>
        <w:tc>
          <w:tcPr>
            <w:tcW w:w="109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沥青道路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39</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余桥水库</w:t>
            </w: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刘集镇</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510</w:t>
            </w:r>
          </w:p>
        </w:tc>
        <w:tc>
          <w:tcPr>
            <w:tcW w:w="64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 xml:space="preserve">7.50 </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23.4</w:t>
            </w:r>
          </w:p>
        </w:tc>
        <w:tc>
          <w:tcPr>
            <w:tcW w:w="93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5.5</w:t>
            </w:r>
          </w:p>
        </w:tc>
        <w:tc>
          <w:tcPr>
            <w:tcW w:w="1246"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22.54</w:t>
            </w:r>
          </w:p>
        </w:tc>
        <w:tc>
          <w:tcPr>
            <w:tcW w:w="86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 xml:space="preserve">21.68 </w:t>
            </w:r>
          </w:p>
        </w:tc>
        <w:tc>
          <w:tcPr>
            <w:tcW w:w="63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19.5</w:t>
            </w:r>
          </w:p>
        </w:tc>
        <w:tc>
          <w:tcPr>
            <w:tcW w:w="70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19.5</w:t>
            </w:r>
          </w:p>
        </w:tc>
        <w:tc>
          <w:tcPr>
            <w:tcW w:w="10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沥青道路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40</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达天岗水库</w:t>
            </w: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刘集镇</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450</w:t>
            </w:r>
          </w:p>
        </w:tc>
        <w:tc>
          <w:tcPr>
            <w:tcW w:w="64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 xml:space="preserve">8.00 </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28.8</w:t>
            </w:r>
          </w:p>
        </w:tc>
        <w:tc>
          <w:tcPr>
            <w:tcW w:w="93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5.5</w:t>
            </w:r>
          </w:p>
        </w:tc>
        <w:tc>
          <w:tcPr>
            <w:tcW w:w="1246"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27.96</w:t>
            </w:r>
          </w:p>
        </w:tc>
        <w:tc>
          <w:tcPr>
            <w:tcW w:w="86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27.27</w:t>
            </w:r>
          </w:p>
        </w:tc>
        <w:tc>
          <w:tcPr>
            <w:tcW w:w="63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25.8</w:t>
            </w:r>
          </w:p>
        </w:tc>
        <w:tc>
          <w:tcPr>
            <w:tcW w:w="70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25.8</w:t>
            </w:r>
          </w:p>
        </w:tc>
        <w:tc>
          <w:tcPr>
            <w:tcW w:w="10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沥青道路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41</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梅桥水库</w:t>
            </w: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刘集镇</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300</w:t>
            </w:r>
          </w:p>
        </w:tc>
        <w:tc>
          <w:tcPr>
            <w:tcW w:w="64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 xml:space="preserve">0.60 </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35</w:t>
            </w:r>
          </w:p>
        </w:tc>
        <w:tc>
          <w:tcPr>
            <w:tcW w:w="93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10</w:t>
            </w:r>
          </w:p>
        </w:tc>
        <w:tc>
          <w:tcPr>
            <w:tcW w:w="1246"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 xml:space="preserve">34.18 </w:t>
            </w:r>
          </w:p>
        </w:tc>
        <w:tc>
          <w:tcPr>
            <w:tcW w:w="86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33.7</w:t>
            </w:r>
          </w:p>
        </w:tc>
        <w:tc>
          <w:tcPr>
            <w:tcW w:w="63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33</w:t>
            </w:r>
          </w:p>
        </w:tc>
        <w:tc>
          <w:tcPr>
            <w:tcW w:w="70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33</w:t>
            </w:r>
          </w:p>
        </w:tc>
        <w:tc>
          <w:tcPr>
            <w:tcW w:w="10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沥青道路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42</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六巷水库</w:t>
            </w: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刘集镇</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335</w:t>
            </w:r>
          </w:p>
        </w:tc>
        <w:tc>
          <w:tcPr>
            <w:tcW w:w="64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 xml:space="preserve">10.10 </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23.9</w:t>
            </w:r>
          </w:p>
        </w:tc>
        <w:tc>
          <w:tcPr>
            <w:tcW w:w="93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3.5</w:t>
            </w:r>
          </w:p>
        </w:tc>
        <w:tc>
          <w:tcPr>
            <w:tcW w:w="1246"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23.27</w:t>
            </w:r>
          </w:p>
        </w:tc>
        <w:tc>
          <w:tcPr>
            <w:tcW w:w="86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22.49</w:t>
            </w:r>
          </w:p>
        </w:tc>
        <w:tc>
          <w:tcPr>
            <w:tcW w:w="63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20.5</w:t>
            </w:r>
          </w:p>
        </w:tc>
        <w:tc>
          <w:tcPr>
            <w:tcW w:w="70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20.5</w:t>
            </w:r>
          </w:p>
        </w:tc>
        <w:tc>
          <w:tcPr>
            <w:tcW w:w="10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沥青道路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43</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中利水库</w:t>
            </w: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刘集镇</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350</w:t>
            </w:r>
          </w:p>
        </w:tc>
        <w:tc>
          <w:tcPr>
            <w:tcW w:w="64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 xml:space="preserve">1.70 </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 xml:space="preserve">25.50 </w:t>
            </w:r>
          </w:p>
        </w:tc>
        <w:tc>
          <w:tcPr>
            <w:tcW w:w="93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w:t>
            </w:r>
          </w:p>
        </w:tc>
        <w:tc>
          <w:tcPr>
            <w:tcW w:w="1246"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24.75</w:t>
            </w:r>
          </w:p>
        </w:tc>
        <w:tc>
          <w:tcPr>
            <w:tcW w:w="86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24.13</w:t>
            </w:r>
          </w:p>
        </w:tc>
        <w:tc>
          <w:tcPr>
            <w:tcW w:w="63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22.7</w:t>
            </w:r>
          </w:p>
        </w:tc>
        <w:tc>
          <w:tcPr>
            <w:tcW w:w="70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22.7</w:t>
            </w:r>
          </w:p>
        </w:tc>
        <w:tc>
          <w:tcPr>
            <w:tcW w:w="10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沥青道路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44</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大鲍水库</w:t>
            </w: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马集镇</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460</w:t>
            </w:r>
          </w:p>
        </w:tc>
        <w:tc>
          <w:tcPr>
            <w:tcW w:w="64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 xml:space="preserve">5.60 </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28.6</w:t>
            </w:r>
          </w:p>
        </w:tc>
        <w:tc>
          <w:tcPr>
            <w:tcW w:w="93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4.2</w:t>
            </w:r>
          </w:p>
        </w:tc>
        <w:tc>
          <w:tcPr>
            <w:tcW w:w="1246"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28.12</w:t>
            </w:r>
          </w:p>
        </w:tc>
        <w:tc>
          <w:tcPr>
            <w:tcW w:w="86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27.28</w:t>
            </w:r>
          </w:p>
        </w:tc>
        <w:tc>
          <w:tcPr>
            <w:tcW w:w="63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25.3</w:t>
            </w:r>
          </w:p>
        </w:tc>
        <w:tc>
          <w:tcPr>
            <w:tcW w:w="70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25.3</w:t>
            </w:r>
          </w:p>
        </w:tc>
        <w:tc>
          <w:tcPr>
            <w:tcW w:w="10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沥青道路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45</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小王庄水库</w:t>
            </w: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马集镇</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248</w:t>
            </w:r>
          </w:p>
        </w:tc>
        <w:tc>
          <w:tcPr>
            <w:tcW w:w="64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 xml:space="preserve">0.70 </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35.9</w:t>
            </w:r>
          </w:p>
        </w:tc>
        <w:tc>
          <w:tcPr>
            <w:tcW w:w="93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3.5</w:t>
            </w:r>
          </w:p>
        </w:tc>
        <w:tc>
          <w:tcPr>
            <w:tcW w:w="1246"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34.8</w:t>
            </w:r>
          </w:p>
        </w:tc>
        <w:tc>
          <w:tcPr>
            <w:tcW w:w="86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34.43</w:t>
            </w:r>
          </w:p>
        </w:tc>
        <w:tc>
          <w:tcPr>
            <w:tcW w:w="63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33.3</w:t>
            </w:r>
          </w:p>
        </w:tc>
        <w:tc>
          <w:tcPr>
            <w:tcW w:w="70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33.3</w:t>
            </w:r>
          </w:p>
        </w:tc>
        <w:tc>
          <w:tcPr>
            <w:tcW w:w="10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沥青道路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46</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任汉桥水库</w:t>
            </w: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马集镇</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400</w:t>
            </w:r>
          </w:p>
        </w:tc>
        <w:tc>
          <w:tcPr>
            <w:tcW w:w="64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 xml:space="preserve">6.00 </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20.4</w:t>
            </w:r>
          </w:p>
        </w:tc>
        <w:tc>
          <w:tcPr>
            <w:tcW w:w="93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6</w:t>
            </w:r>
          </w:p>
        </w:tc>
        <w:tc>
          <w:tcPr>
            <w:tcW w:w="1246"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19.72</w:t>
            </w:r>
          </w:p>
        </w:tc>
        <w:tc>
          <w:tcPr>
            <w:tcW w:w="86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19.18</w:t>
            </w:r>
          </w:p>
        </w:tc>
        <w:tc>
          <w:tcPr>
            <w:tcW w:w="63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17</w:t>
            </w:r>
          </w:p>
        </w:tc>
        <w:tc>
          <w:tcPr>
            <w:tcW w:w="70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17</w:t>
            </w:r>
          </w:p>
        </w:tc>
        <w:tc>
          <w:tcPr>
            <w:tcW w:w="10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沥青道路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47</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程云水库</w:t>
            </w: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马集镇</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360</w:t>
            </w:r>
          </w:p>
        </w:tc>
        <w:tc>
          <w:tcPr>
            <w:tcW w:w="64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 xml:space="preserve">0.70 </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38.3</w:t>
            </w:r>
          </w:p>
        </w:tc>
        <w:tc>
          <w:tcPr>
            <w:tcW w:w="93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6</w:t>
            </w:r>
          </w:p>
        </w:tc>
        <w:tc>
          <w:tcPr>
            <w:tcW w:w="1246"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37.64</w:t>
            </w:r>
          </w:p>
        </w:tc>
        <w:tc>
          <w:tcPr>
            <w:tcW w:w="86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37.18</w:t>
            </w:r>
          </w:p>
        </w:tc>
        <w:tc>
          <w:tcPr>
            <w:tcW w:w="63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36.1</w:t>
            </w:r>
          </w:p>
        </w:tc>
        <w:tc>
          <w:tcPr>
            <w:tcW w:w="70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36.1</w:t>
            </w:r>
          </w:p>
        </w:tc>
        <w:tc>
          <w:tcPr>
            <w:tcW w:w="10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沥青道路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48</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小刘云水库</w:t>
            </w: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马集镇</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350</w:t>
            </w:r>
          </w:p>
        </w:tc>
        <w:tc>
          <w:tcPr>
            <w:tcW w:w="64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 xml:space="preserve">8.80 </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19.6</w:t>
            </w:r>
          </w:p>
        </w:tc>
        <w:tc>
          <w:tcPr>
            <w:tcW w:w="93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5</w:t>
            </w:r>
          </w:p>
        </w:tc>
        <w:tc>
          <w:tcPr>
            <w:tcW w:w="1246"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18.78</w:t>
            </w:r>
          </w:p>
        </w:tc>
        <w:tc>
          <w:tcPr>
            <w:tcW w:w="86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18.31</w:t>
            </w:r>
          </w:p>
        </w:tc>
        <w:tc>
          <w:tcPr>
            <w:tcW w:w="63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15.9</w:t>
            </w:r>
          </w:p>
        </w:tc>
        <w:tc>
          <w:tcPr>
            <w:tcW w:w="70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15.9</w:t>
            </w:r>
          </w:p>
        </w:tc>
        <w:tc>
          <w:tcPr>
            <w:tcW w:w="10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沥青道路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49</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小云水库</w:t>
            </w: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马集镇</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210</w:t>
            </w:r>
          </w:p>
        </w:tc>
        <w:tc>
          <w:tcPr>
            <w:tcW w:w="64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 xml:space="preserve">0.50 </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33.71-34.48</w:t>
            </w:r>
          </w:p>
        </w:tc>
        <w:tc>
          <w:tcPr>
            <w:tcW w:w="93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6-8</w:t>
            </w:r>
          </w:p>
        </w:tc>
        <w:tc>
          <w:tcPr>
            <w:tcW w:w="1246"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33.5</w:t>
            </w:r>
          </w:p>
        </w:tc>
        <w:tc>
          <w:tcPr>
            <w:tcW w:w="86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33.16</w:t>
            </w:r>
          </w:p>
        </w:tc>
        <w:tc>
          <w:tcPr>
            <w:tcW w:w="63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32.3</w:t>
            </w:r>
          </w:p>
        </w:tc>
        <w:tc>
          <w:tcPr>
            <w:tcW w:w="70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32.3</w:t>
            </w:r>
          </w:p>
        </w:tc>
        <w:tc>
          <w:tcPr>
            <w:tcW w:w="10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沥青道路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50</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小李庄水库</w:t>
            </w: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马集镇</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250</w:t>
            </w:r>
          </w:p>
        </w:tc>
        <w:tc>
          <w:tcPr>
            <w:tcW w:w="64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 xml:space="preserve">0.50 </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27.2</w:t>
            </w:r>
          </w:p>
        </w:tc>
        <w:tc>
          <w:tcPr>
            <w:tcW w:w="93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w:t>
            </w:r>
          </w:p>
        </w:tc>
        <w:tc>
          <w:tcPr>
            <w:tcW w:w="1246"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26.3</w:t>
            </w:r>
          </w:p>
        </w:tc>
        <w:tc>
          <w:tcPr>
            <w:tcW w:w="86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25.89</w:t>
            </w:r>
          </w:p>
        </w:tc>
        <w:tc>
          <w:tcPr>
            <w:tcW w:w="63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25.1</w:t>
            </w:r>
          </w:p>
        </w:tc>
        <w:tc>
          <w:tcPr>
            <w:tcW w:w="70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25.1</w:t>
            </w:r>
          </w:p>
        </w:tc>
        <w:tc>
          <w:tcPr>
            <w:tcW w:w="10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沥青道路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51</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龙虎斗水库</w:t>
            </w: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马集镇</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240</w:t>
            </w:r>
          </w:p>
        </w:tc>
        <w:tc>
          <w:tcPr>
            <w:tcW w:w="64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2.64</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25.94-26.33</w:t>
            </w:r>
          </w:p>
        </w:tc>
        <w:tc>
          <w:tcPr>
            <w:tcW w:w="93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2.5-3.5</w:t>
            </w:r>
          </w:p>
        </w:tc>
        <w:tc>
          <w:tcPr>
            <w:tcW w:w="1246"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26.19</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25.59</w:t>
            </w:r>
          </w:p>
        </w:tc>
        <w:tc>
          <w:tcPr>
            <w:tcW w:w="63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24.5</w:t>
            </w:r>
          </w:p>
        </w:tc>
        <w:tc>
          <w:tcPr>
            <w:tcW w:w="70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24.5</w:t>
            </w:r>
          </w:p>
        </w:tc>
        <w:tc>
          <w:tcPr>
            <w:tcW w:w="109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沥青道路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52</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东梁水库</w:t>
            </w: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新城镇</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390</w:t>
            </w:r>
          </w:p>
        </w:tc>
        <w:tc>
          <w:tcPr>
            <w:tcW w:w="64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 xml:space="preserve">1.40 </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19.0～19.7</w:t>
            </w:r>
          </w:p>
        </w:tc>
        <w:tc>
          <w:tcPr>
            <w:tcW w:w="93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11</w:t>
            </w:r>
          </w:p>
        </w:tc>
        <w:tc>
          <w:tcPr>
            <w:tcW w:w="1246"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17.13</w:t>
            </w:r>
          </w:p>
        </w:tc>
        <w:tc>
          <w:tcPr>
            <w:tcW w:w="86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16.54</w:t>
            </w:r>
          </w:p>
        </w:tc>
        <w:tc>
          <w:tcPr>
            <w:tcW w:w="63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 xml:space="preserve">15.10 </w:t>
            </w:r>
          </w:p>
        </w:tc>
        <w:tc>
          <w:tcPr>
            <w:tcW w:w="70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 xml:space="preserve">14.30 </w:t>
            </w:r>
          </w:p>
        </w:tc>
        <w:tc>
          <w:tcPr>
            <w:tcW w:w="10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沥青道路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53</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耿庄水库</w:t>
            </w: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真州镇</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340</w:t>
            </w:r>
          </w:p>
        </w:tc>
        <w:tc>
          <w:tcPr>
            <w:tcW w:w="64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 xml:space="preserve">1.40 </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28.2</w:t>
            </w:r>
          </w:p>
        </w:tc>
        <w:tc>
          <w:tcPr>
            <w:tcW w:w="93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8</w:t>
            </w:r>
          </w:p>
        </w:tc>
        <w:tc>
          <w:tcPr>
            <w:tcW w:w="1246"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27.44</w:t>
            </w:r>
          </w:p>
        </w:tc>
        <w:tc>
          <w:tcPr>
            <w:tcW w:w="86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 xml:space="preserve">26.93 </w:t>
            </w:r>
          </w:p>
        </w:tc>
        <w:tc>
          <w:tcPr>
            <w:tcW w:w="63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25.8</w:t>
            </w:r>
          </w:p>
        </w:tc>
        <w:tc>
          <w:tcPr>
            <w:tcW w:w="70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25.8</w:t>
            </w:r>
          </w:p>
        </w:tc>
        <w:tc>
          <w:tcPr>
            <w:tcW w:w="10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混凝土道路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54</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龙泉湖水库</w:t>
            </w: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青山镇</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221</w:t>
            </w:r>
          </w:p>
        </w:tc>
        <w:tc>
          <w:tcPr>
            <w:tcW w:w="64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0.35</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35.9-36.2</w:t>
            </w:r>
          </w:p>
        </w:tc>
        <w:tc>
          <w:tcPr>
            <w:tcW w:w="93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8</w:t>
            </w:r>
          </w:p>
        </w:tc>
        <w:tc>
          <w:tcPr>
            <w:tcW w:w="1246"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34.81</w:t>
            </w:r>
          </w:p>
        </w:tc>
        <w:tc>
          <w:tcPr>
            <w:tcW w:w="86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34.51</w:t>
            </w:r>
          </w:p>
        </w:tc>
        <w:tc>
          <w:tcPr>
            <w:tcW w:w="63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34.2</w:t>
            </w:r>
          </w:p>
        </w:tc>
        <w:tc>
          <w:tcPr>
            <w:tcW w:w="70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34.2</w:t>
            </w:r>
          </w:p>
        </w:tc>
        <w:tc>
          <w:tcPr>
            <w:tcW w:w="10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沥青道路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55</w:t>
            </w:r>
          </w:p>
        </w:tc>
        <w:tc>
          <w:tcPr>
            <w:tcW w:w="6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龙须湖水库</w:t>
            </w: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青山镇</w:t>
            </w:r>
          </w:p>
        </w:tc>
        <w:tc>
          <w:tcPr>
            <w:tcW w:w="62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118</w:t>
            </w:r>
          </w:p>
        </w:tc>
        <w:tc>
          <w:tcPr>
            <w:tcW w:w="64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0.5</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20.1</w:t>
            </w:r>
          </w:p>
        </w:tc>
        <w:tc>
          <w:tcPr>
            <w:tcW w:w="93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7</w:t>
            </w:r>
          </w:p>
        </w:tc>
        <w:tc>
          <w:tcPr>
            <w:tcW w:w="1246"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20.1</w:t>
            </w:r>
          </w:p>
        </w:tc>
        <w:tc>
          <w:tcPr>
            <w:tcW w:w="86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19.63</w:t>
            </w:r>
          </w:p>
        </w:tc>
        <w:tc>
          <w:tcPr>
            <w:tcW w:w="63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18.5</w:t>
            </w:r>
          </w:p>
        </w:tc>
        <w:tc>
          <w:tcPr>
            <w:tcW w:w="70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18.5</w:t>
            </w:r>
          </w:p>
        </w:tc>
        <w:tc>
          <w:tcPr>
            <w:tcW w:w="10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沥青道路</w:t>
            </w:r>
          </w:p>
        </w:tc>
        <w:tc>
          <w:tcPr>
            <w:tcW w:w="79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r>
    </w:tbl>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both"/>
        <w:textAlignment w:val="auto"/>
        <w:rPr>
          <w:rFonts w:hint="eastAsia"/>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both"/>
        <w:textAlignment w:val="auto"/>
        <w:rPr>
          <w:rFonts w:hint="eastAsia"/>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eastAsia" w:ascii="宋体" w:hAnsi="宋体"/>
          <w:b/>
          <w:bCs/>
          <w:color w:val="000000"/>
          <w:szCs w:val="21"/>
          <w:highlight w:val="none"/>
          <w:lang w:val="en-US" w:eastAsia="zh-CN"/>
        </w:rPr>
      </w:pPr>
      <w:r>
        <w:rPr>
          <w:rFonts w:hint="eastAsia" w:ascii="宋体" w:hAnsi="宋体"/>
          <w:b/>
          <w:bCs/>
          <w:color w:val="000000"/>
          <w:szCs w:val="21"/>
          <w:highlight w:val="none"/>
          <w:lang w:val="en-US" w:eastAsia="zh-CN"/>
        </w:rPr>
        <w:t>仪征市长江等河道堤防特征数据表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olor w:val="000000"/>
          <w:szCs w:val="21"/>
          <w:highlight w:val="none"/>
          <w:lang w:val="en-US" w:eastAsia="zh-CN"/>
        </w:rPr>
      </w:pPr>
    </w:p>
    <w:tbl>
      <w:tblPr>
        <w:tblStyle w:val="21"/>
        <w:tblW w:w="8992"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670"/>
        <w:gridCol w:w="1130"/>
        <w:gridCol w:w="790"/>
        <w:gridCol w:w="860"/>
        <w:gridCol w:w="1524"/>
        <w:gridCol w:w="1450"/>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58" w:type="dxa"/>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13"/>
                <w:szCs w:val="13"/>
                <w:highlight w:val="none"/>
                <w:u w:val="none"/>
                <w:lang w:val="en-US" w:eastAsia="zh-CN" w:bidi="ar"/>
              </w:rPr>
            </w:pPr>
            <w:r>
              <w:rPr>
                <w:rFonts w:hint="eastAsia" w:ascii="仿宋" w:hAnsi="仿宋" w:eastAsia="仿宋" w:cs="仿宋"/>
                <w:b/>
                <w:bCs/>
                <w:i w:val="0"/>
                <w:iCs w:val="0"/>
                <w:color w:val="000000"/>
                <w:kern w:val="0"/>
                <w:sz w:val="13"/>
                <w:szCs w:val="13"/>
                <w:highlight w:val="none"/>
                <w:u w:val="none"/>
                <w:lang w:val="en-US" w:eastAsia="zh-CN" w:bidi="ar"/>
              </w:rPr>
              <w:t>序号</w:t>
            </w:r>
          </w:p>
        </w:tc>
        <w:tc>
          <w:tcPr>
            <w:tcW w:w="670" w:type="dxa"/>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13"/>
                <w:szCs w:val="13"/>
                <w:highlight w:val="none"/>
                <w:u w:val="none"/>
                <w:lang w:val="en-US" w:eastAsia="zh-CN" w:bidi="ar"/>
              </w:rPr>
            </w:pPr>
            <w:r>
              <w:rPr>
                <w:rFonts w:hint="eastAsia" w:ascii="仿宋" w:hAnsi="仿宋" w:eastAsia="仿宋" w:cs="仿宋"/>
                <w:b/>
                <w:bCs/>
                <w:i w:val="0"/>
                <w:iCs w:val="0"/>
                <w:color w:val="000000"/>
                <w:kern w:val="0"/>
                <w:sz w:val="13"/>
                <w:szCs w:val="13"/>
                <w:highlight w:val="none"/>
                <w:u w:val="none"/>
                <w:lang w:val="en-US" w:eastAsia="zh-CN" w:bidi="ar"/>
              </w:rPr>
              <w:t>河道名称</w:t>
            </w:r>
          </w:p>
        </w:tc>
        <w:tc>
          <w:tcPr>
            <w:tcW w:w="1130" w:type="dxa"/>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13"/>
                <w:szCs w:val="13"/>
                <w:highlight w:val="none"/>
                <w:u w:val="none"/>
                <w:lang w:val="en-US" w:eastAsia="zh-CN" w:bidi="ar"/>
              </w:rPr>
            </w:pPr>
            <w:r>
              <w:rPr>
                <w:rFonts w:hint="eastAsia" w:ascii="仿宋" w:hAnsi="仿宋" w:eastAsia="仿宋" w:cs="仿宋"/>
                <w:b/>
                <w:bCs/>
                <w:i w:val="0"/>
                <w:iCs w:val="0"/>
                <w:color w:val="000000"/>
                <w:kern w:val="0"/>
                <w:sz w:val="13"/>
                <w:szCs w:val="13"/>
                <w:highlight w:val="none"/>
                <w:u w:val="none"/>
                <w:lang w:val="en-US" w:eastAsia="zh-CN" w:bidi="ar"/>
              </w:rPr>
              <w:t>长度（千米）</w:t>
            </w:r>
          </w:p>
        </w:tc>
        <w:tc>
          <w:tcPr>
            <w:tcW w:w="790" w:type="dxa"/>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13"/>
                <w:szCs w:val="13"/>
                <w:highlight w:val="none"/>
                <w:u w:val="none"/>
                <w:lang w:val="en-US" w:eastAsia="zh-CN" w:bidi="ar"/>
              </w:rPr>
            </w:pPr>
            <w:r>
              <w:rPr>
                <w:rFonts w:hint="eastAsia" w:ascii="仿宋" w:hAnsi="仿宋" w:eastAsia="仿宋" w:cs="仿宋"/>
                <w:b/>
                <w:bCs/>
                <w:i w:val="0"/>
                <w:iCs w:val="0"/>
                <w:color w:val="000000"/>
                <w:kern w:val="0"/>
                <w:sz w:val="13"/>
                <w:szCs w:val="13"/>
                <w:highlight w:val="none"/>
                <w:u w:val="none"/>
                <w:lang w:val="en-US" w:eastAsia="zh-CN" w:bidi="ar"/>
              </w:rPr>
              <w:t>起点</w:t>
            </w:r>
          </w:p>
        </w:tc>
        <w:tc>
          <w:tcPr>
            <w:tcW w:w="860" w:type="dxa"/>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13"/>
                <w:szCs w:val="13"/>
                <w:highlight w:val="none"/>
                <w:u w:val="none"/>
                <w:lang w:val="en-US" w:eastAsia="zh-CN" w:bidi="ar"/>
              </w:rPr>
            </w:pPr>
            <w:r>
              <w:rPr>
                <w:rFonts w:hint="eastAsia" w:ascii="仿宋" w:hAnsi="仿宋" w:eastAsia="仿宋" w:cs="仿宋"/>
                <w:b/>
                <w:bCs/>
                <w:i w:val="0"/>
                <w:iCs w:val="0"/>
                <w:color w:val="000000"/>
                <w:kern w:val="0"/>
                <w:sz w:val="13"/>
                <w:szCs w:val="13"/>
                <w:highlight w:val="none"/>
                <w:u w:val="none"/>
                <w:lang w:val="en-US" w:eastAsia="zh-CN" w:bidi="ar"/>
              </w:rPr>
              <w:t>终点</w:t>
            </w:r>
          </w:p>
        </w:tc>
        <w:tc>
          <w:tcPr>
            <w:tcW w:w="1524" w:type="dxa"/>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13"/>
                <w:szCs w:val="13"/>
                <w:highlight w:val="none"/>
                <w:u w:val="none"/>
                <w:lang w:val="en-US" w:eastAsia="zh-CN" w:bidi="ar"/>
              </w:rPr>
            </w:pPr>
            <w:r>
              <w:rPr>
                <w:rFonts w:hint="eastAsia" w:ascii="仿宋" w:hAnsi="仿宋" w:eastAsia="仿宋" w:cs="仿宋"/>
                <w:b/>
                <w:bCs/>
                <w:i w:val="0"/>
                <w:iCs w:val="0"/>
                <w:color w:val="000000"/>
                <w:kern w:val="0"/>
                <w:sz w:val="13"/>
                <w:szCs w:val="13"/>
                <w:highlight w:val="none"/>
                <w:u w:val="none"/>
                <w:lang w:val="en-US" w:eastAsia="zh-CN" w:bidi="ar"/>
              </w:rPr>
              <w:t>防洪标准</w:t>
            </w:r>
          </w:p>
        </w:tc>
        <w:tc>
          <w:tcPr>
            <w:tcW w:w="1450" w:type="dxa"/>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13"/>
                <w:szCs w:val="13"/>
                <w:highlight w:val="none"/>
                <w:u w:val="none"/>
                <w:lang w:val="en-US" w:eastAsia="zh-CN" w:bidi="ar"/>
              </w:rPr>
            </w:pPr>
            <w:r>
              <w:rPr>
                <w:rFonts w:hint="eastAsia" w:ascii="仿宋" w:hAnsi="仿宋" w:eastAsia="仿宋" w:cs="仿宋"/>
                <w:b/>
                <w:bCs/>
                <w:i w:val="0"/>
                <w:iCs w:val="0"/>
                <w:color w:val="000000"/>
                <w:kern w:val="0"/>
                <w:sz w:val="13"/>
                <w:szCs w:val="13"/>
                <w:highlight w:val="none"/>
                <w:u w:val="none"/>
                <w:lang w:val="en-US" w:eastAsia="zh-CN" w:bidi="ar"/>
              </w:rPr>
              <w:t>堤顶高程（米）</w:t>
            </w:r>
          </w:p>
        </w:tc>
        <w:tc>
          <w:tcPr>
            <w:tcW w:w="2110" w:type="dxa"/>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13"/>
                <w:szCs w:val="13"/>
                <w:highlight w:val="none"/>
                <w:u w:val="none"/>
                <w:lang w:val="en-US" w:eastAsia="zh-CN" w:bidi="ar"/>
              </w:rPr>
            </w:pPr>
            <w:r>
              <w:rPr>
                <w:rFonts w:hint="eastAsia" w:ascii="仿宋" w:hAnsi="仿宋" w:eastAsia="仿宋" w:cs="仿宋"/>
                <w:b/>
                <w:bCs/>
                <w:i w:val="0"/>
                <w:iCs w:val="0"/>
                <w:color w:val="000000"/>
                <w:kern w:val="0"/>
                <w:sz w:val="13"/>
                <w:szCs w:val="13"/>
                <w:highlight w:val="none"/>
                <w:u w:val="none"/>
                <w:lang w:val="en-US" w:eastAsia="zh-CN" w:bidi="ar"/>
              </w:rPr>
              <w:t>堤顶宽度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5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w:t>
            </w:r>
          </w:p>
        </w:tc>
        <w:tc>
          <w:tcPr>
            <w:tcW w:w="67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长江</w:t>
            </w:r>
          </w:p>
        </w:tc>
        <w:tc>
          <w:tcPr>
            <w:tcW w:w="113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33.9</w:t>
            </w:r>
          </w:p>
        </w:tc>
        <w:tc>
          <w:tcPr>
            <w:tcW w:w="79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青山小河口</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土桥翻水站</w:t>
            </w:r>
          </w:p>
        </w:tc>
        <w:tc>
          <w:tcPr>
            <w:tcW w:w="152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100年一遇</w:t>
            </w:r>
          </w:p>
        </w:tc>
        <w:tc>
          <w:tcPr>
            <w:tcW w:w="14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10.35</w:t>
            </w:r>
            <w:r>
              <w:rPr>
                <w:rFonts w:hint="eastAsia" w:ascii="仿宋_GB2312" w:hAnsi="宋体" w:eastAsia="仿宋_GB2312" w:cs="仿宋_GB2312"/>
                <w:i w:val="0"/>
                <w:iCs w:val="0"/>
                <w:color w:val="000000"/>
                <w:kern w:val="0"/>
                <w:sz w:val="13"/>
                <w:szCs w:val="13"/>
                <w:highlight w:val="none"/>
                <w:u w:val="none"/>
                <w:lang w:val="en-US" w:eastAsia="zh-CN" w:bidi="ar"/>
              </w:rPr>
              <w:t>～</w:t>
            </w:r>
            <w:r>
              <w:rPr>
                <w:rFonts w:hint="default" w:ascii="仿宋_GB2312" w:hAnsi="宋体" w:eastAsia="仿宋_GB2312" w:cs="仿宋_GB2312"/>
                <w:i w:val="0"/>
                <w:iCs w:val="0"/>
                <w:color w:val="000000"/>
                <w:kern w:val="0"/>
                <w:sz w:val="13"/>
                <w:szCs w:val="13"/>
                <w:highlight w:val="none"/>
                <w:u w:val="none"/>
                <w:lang w:val="en-US" w:eastAsia="zh-CN" w:bidi="ar"/>
              </w:rPr>
              <w:t>9.43</w:t>
            </w:r>
          </w:p>
        </w:tc>
        <w:tc>
          <w:tcPr>
            <w:tcW w:w="211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85</w:t>
            </w:r>
            <w:r>
              <w:rPr>
                <w:rFonts w:hint="eastAsia" w:ascii="仿宋_GB2312" w:hAnsi="宋体" w:eastAsia="仿宋_GB2312" w:cs="仿宋_GB2312"/>
                <w:i w:val="0"/>
                <w:iCs w:val="0"/>
                <w:color w:val="000000"/>
                <w:kern w:val="0"/>
                <w:sz w:val="13"/>
                <w:szCs w:val="13"/>
                <w:highlight w:val="none"/>
                <w:u w:val="none"/>
                <w:lang w:val="en-US" w:eastAsia="zh-CN" w:bidi="ar"/>
              </w:rPr>
              <w:t>～</w:t>
            </w:r>
            <w:r>
              <w:rPr>
                <w:rFonts w:hint="default" w:ascii="仿宋_GB2312" w:hAnsi="宋体" w:eastAsia="仿宋_GB2312" w:cs="仿宋_GB2312"/>
                <w:i w:val="0"/>
                <w:iCs w:val="0"/>
                <w:color w:val="000000"/>
                <w:kern w:val="0"/>
                <w:sz w:val="13"/>
                <w:szCs w:val="13"/>
                <w:highlight w:val="none"/>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5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2</w:t>
            </w:r>
          </w:p>
        </w:tc>
        <w:tc>
          <w:tcPr>
            <w:tcW w:w="67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仪扬河</w:t>
            </w:r>
          </w:p>
        </w:tc>
        <w:tc>
          <w:tcPr>
            <w:tcW w:w="113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17.8</w:t>
            </w:r>
          </w:p>
        </w:tc>
        <w:tc>
          <w:tcPr>
            <w:tcW w:w="79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龙河</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泗源沟节制闸</w:t>
            </w:r>
          </w:p>
        </w:tc>
        <w:tc>
          <w:tcPr>
            <w:tcW w:w="152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50年一遇</w:t>
            </w:r>
          </w:p>
        </w:tc>
        <w:tc>
          <w:tcPr>
            <w:tcW w:w="14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8.05</w:t>
            </w:r>
            <w:r>
              <w:rPr>
                <w:rFonts w:hint="eastAsia" w:ascii="仿宋_GB2312" w:hAnsi="宋体" w:eastAsia="仿宋_GB2312" w:cs="仿宋_GB2312"/>
                <w:i w:val="0"/>
                <w:iCs w:val="0"/>
                <w:color w:val="000000"/>
                <w:kern w:val="0"/>
                <w:sz w:val="13"/>
                <w:szCs w:val="13"/>
                <w:highlight w:val="none"/>
                <w:u w:val="none"/>
                <w:lang w:val="en-US" w:eastAsia="zh-CN" w:bidi="ar"/>
              </w:rPr>
              <w:t>～</w:t>
            </w:r>
            <w:r>
              <w:rPr>
                <w:rFonts w:hint="default" w:ascii="仿宋_GB2312" w:hAnsi="宋体" w:eastAsia="仿宋_GB2312" w:cs="仿宋_GB2312"/>
                <w:i w:val="0"/>
                <w:iCs w:val="0"/>
                <w:color w:val="000000"/>
                <w:kern w:val="0"/>
                <w:sz w:val="13"/>
                <w:szCs w:val="13"/>
                <w:highlight w:val="none"/>
                <w:u w:val="none"/>
                <w:lang w:val="en-US" w:eastAsia="zh-CN" w:bidi="ar"/>
              </w:rPr>
              <w:t>8.3</w:t>
            </w:r>
          </w:p>
        </w:tc>
        <w:tc>
          <w:tcPr>
            <w:tcW w:w="211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5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3</w:t>
            </w:r>
          </w:p>
        </w:tc>
        <w:tc>
          <w:tcPr>
            <w:tcW w:w="67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胥浦河</w:t>
            </w:r>
          </w:p>
        </w:tc>
        <w:tc>
          <w:tcPr>
            <w:tcW w:w="113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19.6</w:t>
            </w:r>
          </w:p>
        </w:tc>
        <w:tc>
          <w:tcPr>
            <w:tcW w:w="79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铜山坝</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胥浦河节制闸</w:t>
            </w:r>
          </w:p>
        </w:tc>
        <w:tc>
          <w:tcPr>
            <w:tcW w:w="152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50年一遇</w:t>
            </w:r>
          </w:p>
        </w:tc>
        <w:tc>
          <w:tcPr>
            <w:tcW w:w="14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9</w:t>
            </w:r>
            <w:r>
              <w:rPr>
                <w:rFonts w:hint="default" w:ascii="仿宋_GB2312" w:hAnsi="宋体" w:eastAsia="仿宋_GB2312" w:cs="仿宋_GB2312"/>
                <w:i w:val="0"/>
                <w:iCs w:val="0"/>
                <w:color w:val="000000"/>
                <w:kern w:val="0"/>
                <w:sz w:val="13"/>
                <w:szCs w:val="13"/>
                <w:highlight w:val="none"/>
                <w:u w:val="none"/>
                <w:lang w:val="en-US" w:eastAsia="zh-CN" w:bidi="ar"/>
              </w:rPr>
              <w:t>.0-</w:t>
            </w:r>
            <w:r>
              <w:rPr>
                <w:rFonts w:hint="eastAsia" w:ascii="仿宋_GB2312" w:hAnsi="宋体" w:eastAsia="仿宋_GB2312" w:cs="仿宋_GB2312"/>
                <w:i w:val="0"/>
                <w:iCs w:val="0"/>
                <w:color w:val="000000"/>
                <w:kern w:val="0"/>
                <w:sz w:val="13"/>
                <w:szCs w:val="13"/>
                <w:highlight w:val="none"/>
                <w:u w:val="none"/>
                <w:lang w:val="en-US" w:eastAsia="zh-CN" w:bidi="ar"/>
              </w:rPr>
              <w:t>16</w:t>
            </w:r>
          </w:p>
        </w:tc>
        <w:tc>
          <w:tcPr>
            <w:tcW w:w="211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5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4</w:t>
            </w:r>
          </w:p>
        </w:tc>
        <w:tc>
          <w:tcPr>
            <w:tcW w:w="67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龙河</w:t>
            </w:r>
          </w:p>
        </w:tc>
        <w:tc>
          <w:tcPr>
            <w:tcW w:w="113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33.7</w:t>
            </w:r>
          </w:p>
        </w:tc>
        <w:tc>
          <w:tcPr>
            <w:tcW w:w="79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高集坝</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沿山河</w:t>
            </w:r>
          </w:p>
        </w:tc>
        <w:tc>
          <w:tcPr>
            <w:tcW w:w="152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龙河东、西堤：</w:t>
            </w:r>
          </w:p>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20/30年一遇</w:t>
            </w:r>
          </w:p>
        </w:tc>
        <w:tc>
          <w:tcPr>
            <w:tcW w:w="14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8.7</w:t>
            </w:r>
            <w:r>
              <w:rPr>
                <w:rFonts w:hint="eastAsia" w:ascii="仿宋_GB2312" w:hAnsi="宋体" w:eastAsia="仿宋_GB2312" w:cs="仿宋_GB2312"/>
                <w:i w:val="0"/>
                <w:iCs w:val="0"/>
                <w:color w:val="000000"/>
                <w:kern w:val="0"/>
                <w:sz w:val="13"/>
                <w:szCs w:val="13"/>
                <w:highlight w:val="none"/>
                <w:u w:val="none"/>
                <w:lang w:val="en-US" w:eastAsia="zh-CN" w:bidi="ar"/>
              </w:rPr>
              <w:t>～</w:t>
            </w:r>
            <w:r>
              <w:rPr>
                <w:rFonts w:hint="default" w:ascii="仿宋_GB2312" w:hAnsi="宋体" w:eastAsia="仿宋_GB2312" w:cs="仿宋_GB2312"/>
                <w:i w:val="0"/>
                <w:iCs w:val="0"/>
                <w:color w:val="000000"/>
                <w:kern w:val="0"/>
                <w:sz w:val="13"/>
                <w:szCs w:val="13"/>
                <w:highlight w:val="none"/>
                <w:u w:val="none"/>
                <w:lang w:val="en-US" w:eastAsia="zh-CN" w:bidi="ar"/>
              </w:rPr>
              <w:t>9.2</w:t>
            </w:r>
          </w:p>
        </w:tc>
        <w:tc>
          <w:tcPr>
            <w:tcW w:w="211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东堤：</w:t>
            </w:r>
            <w:r>
              <w:rPr>
                <w:rFonts w:hint="default" w:ascii="仿宋_GB2312" w:hAnsi="宋体" w:eastAsia="仿宋_GB2312" w:cs="仿宋_GB2312"/>
                <w:i w:val="0"/>
                <w:iCs w:val="0"/>
                <w:color w:val="000000"/>
                <w:kern w:val="0"/>
                <w:sz w:val="13"/>
                <w:szCs w:val="13"/>
                <w:highlight w:val="none"/>
                <w:u w:val="none"/>
                <w:lang w:val="en-US" w:eastAsia="zh-CN" w:bidi="ar"/>
              </w:rPr>
              <w:t>5.0</w:t>
            </w:r>
            <w:r>
              <w:rPr>
                <w:rFonts w:hint="eastAsia" w:ascii="仿宋_GB2312" w:hAnsi="宋体" w:eastAsia="仿宋_GB2312" w:cs="仿宋_GB2312"/>
                <w:i w:val="0"/>
                <w:iCs w:val="0"/>
                <w:color w:val="000000"/>
                <w:kern w:val="0"/>
                <w:sz w:val="13"/>
                <w:szCs w:val="13"/>
                <w:highlight w:val="none"/>
                <w:u w:val="none"/>
                <w:lang w:val="en-US" w:eastAsia="zh-CN" w:bidi="ar"/>
              </w:rPr>
              <w:t>，西堤：</w:t>
            </w:r>
            <w:r>
              <w:rPr>
                <w:rFonts w:hint="default" w:ascii="仿宋_GB2312" w:hAnsi="宋体" w:eastAsia="仿宋_GB2312" w:cs="仿宋_GB2312"/>
                <w:i w:val="0"/>
                <w:iCs w:val="0"/>
                <w:color w:val="000000"/>
                <w:kern w:val="0"/>
                <w:sz w:val="13"/>
                <w:szCs w:val="13"/>
                <w:highlight w:val="none"/>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5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5</w:t>
            </w:r>
          </w:p>
        </w:tc>
        <w:tc>
          <w:tcPr>
            <w:tcW w:w="67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乌塔沟（友谊河）</w:t>
            </w:r>
          </w:p>
        </w:tc>
        <w:tc>
          <w:tcPr>
            <w:tcW w:w="113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10.75</w:t>
            </w:r>
          </w:p>
        </w:tc>
        <w:tc>
          <w:tcPr>
            <w:tcW w:w="79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杨冶路</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仪征界</w:t>
            </w:r>
          </w:p>
        </w:tc>
        <w:tc>
          <w:tcPr>
            <w:tcW w:w="152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乌塔沟西堤：50年一遇</w:t>
            </w:r>
          </w:p>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友谊河西堤：20年一遇</w:t>
            </w:r>
          </w:p>
        </w:tc>
        <w:tc>
          <w:tcPr>
            <w:tcW w:w="14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东堤：</w:t>
            </w:r>
            <w:r>
              <w:rPr>
                <w:rFonts w:hint="default" w:ascii="仿宋_GB2312" w:hAnsi="宋体" w:eastAsia="仿宋_GB2312" w:cs="仿宋_GB2312"/>
                <w:i w:val="0"/>
                <w:iCs w:val="0"/>
                <w:color w:val="000000"/>
                <w:kern w:val="0"/>
                <w:sz w:val="13"/>
                <w:szCs w:val="13"/>
                <w:highlight w:val="none"/>
                <w:u w:val="none"/>
                <w:lang w:val="en-US" w:eastAsia="zh-CN" w:bidi="ar"/>
              </w:rPr>
              <w:t>8.45</w:t>
            </w:r>
            <w:r>
              <w:rPr>
                <w:rFonts w:hint="eastAsia" w:ascii="仿宋_GB2312" w:hAnsi="宋体" w:eastAsia="仿宋_GB2312" w:cs="仿宋_GB2312"/>
                <w:i w:val="0"/>
                <w:iCs w:val="0"/>
                <w:color w:val="000000"/>
                <w:kern w:val="0"/>
                <w:sz w:val="13"/>
                <w:szCs w:val="13"/>
                <w:highlight w:val="none"/>
                <w:u w:val="none"/>
                <w:lang w:val="en-US" w:eastAsia="zh-CN" w:bidi="ar"/>
              </w:rPr>
              <w:t>～</w:t>
            </w:r>
            <w:r>
              <w:rPr>
                <w:rFonts w:hint="default" w:ascii="仿宋_GB2312" w:hAnsi="宋体" w:eastAsia="仿宋_GB2312" w:cs="仿宋_GB2312"/>
                <w:i w:val="0"/>
                <w:iCs w:val="0"/>
                <w:color w:val="000000"/>
                <w:kern w:val="0"/>
                <w:sz w:val="13"/>
                <w:szCs w:val="13"/>
                <w:highlight w:val="none"/>
                <w:u w:val="none"/>
                <w:lang w:val="en-US" w:eastAsia="zh-CN" w:bidi="ar"/>
              </w:rPr>
              <w:t>9.0</w:t>
            </w:r>
          </w:p>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 xml:space="preserve">西堤： </w:t>
            </w:r>
            <w:r>
              <w:rPr>
                <w:rFonts w:hint="default" w:ascii="仿宋_GB2312" w:hAnsi="宋体" w:eastAsia="仿宋_GB2312" w:cs="仿宋_GB2312"/>
                <w:i w:val="0"/>
                <w:iCs w:val="0"/>
                <w:color w:val="000000"/>
                <w:kern w:val="0"/>
                <w:sz w:val="13"/>
                <w:szCs w:val="13"/>
                <w:highlight w:val="none"/>
                <w:u w:val="none"/>
                <w:lang w:val="en-US" w:eastAsia="zh-CN" w:bidi="ar"/>
              </w:rPr>
              <w:t>8.35</w:t>
            </w:r>
            <w:r>
              <w:rPr>
                <w:rFonts w:hint="eastAsia" w:ascii="仿宋_GB2312" w:hAnsi="宋体" w:eastAsia="仿宋_GB2312" w:cs="仿宋_GB2312"/>
                <w:i w:val="0"/>
                <w:iCs w:val="0"/>
                <w:color w:val="000000"/>
                <w:kern w:val="0"/>
                <w:sz w:val="13"/>
                <w:szCs w:val="13"/>
                <w:highlight w:val="none"/>
                <w:u w:val="none"/>
                <w:lang w:val="en-US" w:eastAsia="zh-CN" w:bidi="ar"/>
              </w:rPr>
              <w:t>～</w:t>
            </w:r>
            <w:r>
              <w:rPr>
                <w:rFonts w:hint="default" w:ascii="仿宋_GB2312" w:hAnsi="宋体" w:eastAsia="仿宋_GB2312" w:cs="仿宋_GB2312"/>
                <w:i w:val="0"/>
                <w:iCs w:val="0"/>
                <w:color w:val="000000"/>
                <w:kern w:val="0"/>
                <w:sz w:val="13"/>
                <w:szCs w:val="13"/>
                <w:highlight w:val="none"/>
                <w:u w:val="none"/>
                <w:lang w:val="en-US" w:eastAsia="zh-CN" w:bidi="ar"/>
              </w:rPr>
              <w:t>8.85</w:t>
            </w:r>
          </w:p>
        </w:tc>
        <w:tc>
          <w:tcPr>
            <w:tcW w:w="211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5</w:t>
            </w:r>
            <w:r>
              <w:rPr>
                <w:rFonts w:hint="eastAsia" w:ascii="仿宋_GB2312" w:hAnsi="宋体" w:eastAsia="仿宋_GB2312" w:cs="仿宋_GB2312"/>
                <w:i w:val="0"/>
                <w:iCs w:val="0"/>
                <w:color w:val="000000"/>
                <w:kern w:val="0"/>
                <w:sz w:val="13"/>
                <w:szCs w:val="13"/>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5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6</w:t>
            </w:r>
          </w:p>
        </w:tc>
        <w:tc>
          <w:tcPr>
            <w:tcW w:w="67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新集沿山河</w:t>
            </w:r>
          </w:p>
        </w:tc>
        <w:tc>
          <w:tcPr>
            <w:tcW w:w="113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16.0</w:t>
            </w:r>
          </w:p>
        </w:tc>
        <w:tc>
          <w:tcPr>
            <w:tcW w:w="79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龙河</w:t>
            </w:r>
          </w:p>
        </w:tc>
        <w:tc>
          <w:tcPr>
            <w:tcW w:w="86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乌塔沟</w:t>
            </w:r>
          </w:p>
        </w:tc>
        <w:tc>
          <w:tcPr>
            <w:tcW w:w="152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10年一遇</w:t>
            </w:r>
          </w:p>
        </w:tc>
        <w:tc>
          <w:tcPr>
            <w:tcW w:w="14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7.9</w:t>
            </w:r>
            <w:r>
              <w:rPr>
                <w:rFonts w:hint="eastAsia" w:ascii="仿宋_GB2312" w:hAnsi="宋体" w:eastAsia="仿宋_GB2312" w:cs="仿宋_GB2312"/>
                <w:i w:val="0"/>
                <w:iCs w:val="0"/>
                <w:color w:val="000000"/>
                <w:kern w:val="0"/>
                <w:sz w:val="13"/>
                <w:szCs w:val="13"/>
                <w:highlight w:val="none"/>
                <w:u w:val="none"/>
                <w:lang w:val="en-US" w:eastAsia="zh-CN" w:bidi="ar"/>
              </w:rPr>
              <w:t>～</w:t>
            </w:r>
            <w:r>
              <w:rPr>
                <w:rFonts w:hint="default" w:ascii="仿宋_GB2312" w:hAnsi="宋体" w:eastAsia="仿宋_GB2312" w:cs="仿宋_GB2312"/>
                <w:i w:val="0"/>
                <w:iCs w:val="0"/>
                <w:color w:val="000000"/>
                <w:kern w:val="0"/>
                <w:sz w:val="13"/>
                <w:szCs w:val="13"/>
                <w:highlight w:val="none"/>
                <w:u w:val="none"/>
                <w:lang w:val="en-US" w:eastAsia="zh-CN" w:bidi="ar"/>
              </w:rPr>
              <w:t>10.0</w:t>
            </w:r>
          </w:p>
        </w:tc>
        <w:tc>
          <w:tcPr>
            <w:tcW w:w="211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45</w:t>
            </w:r>
            <w:r>
              <w:rPr>
                <w:rFonts w:hint="eastAsia" w:ascii="仿宋_GB2312" w:hAnsi="宋体" w:eastAsia="仿宋_GB2312" w:cs="仿宋_GB2312"/>
                <w:i w:val="0"/>
                <w:iCs w:val="0"/>
                <w:color w:val="000000"/>
                <w:kern w:val="0"/>
                <w:sz w:val="13"/>
                <w:szCs w:val="13"/>
                <w:highlight w:val="none"/>
                <w:u w:val="none"/>
                <w:lang w:val="en-US" w:eastAsia="zh-CN" w:bidi="ar"/>
              </w:rPr>
              <w:t>～</w:t>
            </w:r>
            <w:r>
              <w:rPr>
                <w:rFonts w:hint="default" w:ascii="仿宋_GB2312" w:hAnsi="宋体" w:eastAsia="仿宋_GB2312" w:cs="仿宋_GB2312"/>
                <w:i w:val="0"/>
                <w:iCs w:val="0"/>
                <w:color w:val="000000"/>
                <w:kern w:val="0"/>
                <w:sz w:val="13"/>
                <w:szCs w:val="13"/>
                <w:highlight w:val="none"/>
                <w:u w:val="none"/>
                <w:lang w:val="en-US" w:eastAsia="zh-CN" w:bidi="ar"/>
              </w:rPr>
              <w:t>6</w:t>
            </w:r>
            <w:r>
              <w:rPr>
                <w:rFonts w:hint="eastAsia" w:ascii="仿宋_GB2312" w:hAnsi="宋体" w:eastAsia="仿宋_GB2312" w:cs="仿宋_GB2312"/>
                <w:i w:val="0"/>
                <w:iCs w:val="0"/>
                <w:color w:val="000000"/>
                <w:kern w:val="0"/>
                <w:sz w:val="13"/>
                <w:szCs w:val="13"/>
                <w:highlight w:val="none"/>
                <w:u w:val="none"/>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olor w:val="000000"/>
          <w:szCs w:val="21"/>
          <w:highlight w:val="none"/>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防治内容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按照《水利工程白蚁防治技术指南（试行）》《江苏省堤坝白蚁防治办法》《江苏省堤坝白蚁防治技术规程》要求，本项目实施内容主要包括：对水库大坝和河道堤防蚁患区、蚁源区进行蚁害普查、检查、药物投放诱杀、埋设引诱（堆）桩、采食与指示物查找、巢位确定、蚁患处理等。</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防治要求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Times New Roman"/>
          <w:color w:val="000000"/>
          <w:szCs w:val="21"/>
          <w:highlight w:val="none"/>
          <w:lang w:val="en-US" w:eastAsia="zh-CN"/>
        </w:rPr>
      </w:pPr>
      <w:r>
        <w:rPr>
          <w:rFonts w:hint="eastAsia" w:ascii="宋体" w:hAnsi="宋体"/>
          <w:color w:val="000000"/>
          <w:szCs w:val="21"/>
          <w:highlight w:val="none"/>
          <w:lang w:val="en-US" w:eastAsia="zh-CN"/>
        </w:rPr>
        <w:t>本项目须按照《水利工程白</w:t>
      </w:r>
      <w:r>
        <w:rPr>
          <w:rFonts w:hint="eastAsia" w:ascii="宋体" w:hAnsi="宋体" w:cs="Times New Roman"/>
          <w:color w:val="000000"/>
          <w:szCs w:val="21"/>
          <w:highlight w:val="none"/>
          <w:lang w:val="en-US" w:eastAsia="zh-CN"/>
        </w:rPr>
        <w:t>蚁防治技术指南（试行）》《江苏省堤坝白蚁防治办法》《江苏省堤坝白蚁防治技术规程》及《水利工程施工质量验收规范》等规范要求进行实施与验收。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1、蚁情检查内容及范围。（1）检查内容：检查白蚁活动痕迹，主要观察泥被、泥线、分飞孔、通气孔以及被蛀食物、蚁巢伞、炭角菌等白蚁外露特征，初步判断白蚁种类和危害情况；检查工程主体是否有散浸、漏洞、跌窝等现象，并分析判断是否因白蚁危害引起；白蚁分飞期应观察和记录有翅成虫的分飞孔位置、数量和分飞时间，以及相应气象条件等；（2）检查范围：蚁患区检查范围为主体工程及其管理范围内；蚁源区检查范围，土石坝蚁源区为蚁患区外50～500m范围，土质堤防蚁源区为蚁患区外50～100m范围。（3）检查时间及次数：蚁患区白蚁外出活动期（每年4-10月）每月检查不少于两次，白蚁外出活动高峰期（每年5、6、9、10月）每月检查不少于三次，蚁源区每月检查不少于一次，雨后应增加检查次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2、蚁情检查方法。</w:t>
      </w:r>
      <w:r>
        <w:rPr>
          <w:rFonts w:hint="eastAsia" w:ascii="宋体" w:hAnsi="宋体" w:cs="Times New Roman"/>
          <w:color w:val="000000"/>
          <w:szCs w:val="21"/>
          <w:lang w:val="en-US" w:eastAsia="zh-CN"/>
        </w:rPr>
        <w:t>（1）人工排查法：查找泥被、泥线、分飞孔、通气孔和蚁巢伞、炭角菌等白蚁外露特征，查找有无白蚁活动痕迹，判断是否有白蚁危害；（2）</w:t>
      </w:r>
      <w:r>
        <w:rPr>
          <w:rFonts w:hint="eastAsia" w:ascii="宋体" w:hAnsi="宋体" w:cs="Times New Roman"/>
          <w:color w:val="000000"/>
          <w:szCs w:val="21"/>
          <w:highlight w:val="none"/>
          <w:lang w:val="en-US" w:eastAsia="zh-CN"/>
        </w:rPr>
        <w:t>引诱法：根据可能的危害情况布设引诱桩（堆、坑、片）、等监测装置，通过定期检查来判断是否有白蚁危害。蚁情检查结束后及时编制相应的检查记录表。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3、蚁患灭治措施。结合本项目实际情况及特点，采用饵剂诱杀法。按照防治药物使用要求，把饵剂投放到白蚁经常活动的泥被、泥线、分飞孔、蚁道等处，或投放到引诱桩（堆、坑、片）内，诱使白蚁取食并将药物带回蚁巢灭杀白蚁，定期检查饵剂被取食或霉变情况，及时更换。灭杀白蚁后，及时开展隐患检查探测，对死亡蚁巢和蚁道进行挖巢回填或充填灌浆等措施对工程造成危害的成年蚁巢、蚁道进行彻底处理。（开挖、回填蚁巢、灌浆等具体要求详见以上规范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4、服务方案编制。方案内容应包括服务概况、蚁情、服务方法、服务进度安排、质量和安全保证措施及后续服务等。服务单位需按照批准的方案组织服务，不得自行改变；服务过程中做好服务记录，及时填写服务项目相关信息。服务结束后，应及时整理服务资料，并进行自检，接受检查。</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其他要求</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质量验收要求：合格。</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服务期限：2024年6月开工(具体开工日期以采购人书面通知为准)，至2024年12月15日结束。</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人员及设备要求：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1）供应商须为本项目配备足够的白蚁防治从业人员，白蚁防治从业人员应具有丰富的防治经验，熟悉堤坝白蚁防治流程与规范，遵守服务过程中的安全措施要求。供应商在项目服务期间，应采取必要的安全保障措施，</w:t>
      </w:r>
      <w:r>
        <w:rPr>
          <w:rFonts w:hint="eastAsia" w:ascii="宋体" w:hAnsi="宋体" w:cs="Times New Roman"/>
          <w:b/>
          <w:bCs/>
          <w:i/>
          <w:iCs/>
          <w:color w:val="000000"/>
          <w:szCs w:val="21"/>
          <w:highlight w:val="none"/>
          <w:u w:val="single"/>
          <w:lang w:val="en-US" w:eastAsia="zh-CN"/>
        </w:rPr>
        <w:t>供应商白蚁防治从业人员需购买人身意外保险（供应商提供承诺书，格式自拟）</w:t>
      </w:r>
      <w:r>
        <w:rPr>
          <w:rFonts w:hint="eastAsia" w:ascii="宋体" w:hAnsi="宋体" w:cs="Times New Roman"/>
          <w:color w:val="000000"/>
          <w:szCs w:val="21"/>
          <w:highlight w:val="none"/>
          <w:lang w:val="en-US" w:eastAsia="zh-CN"/>
        </w:rPr>
        <w:t>；供应商应提供白蚁防治从业人员的名单，报采购人备案，未经采购人同意人员不得变动，配备必要的安全防护用具等。同时，项目实施期间，项目人员安全由中标人供应商负全部责任，发生的安全事故及责任均由中标人供应商自行承担，采购方不负任何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2）项目负责人每月到岗不得少于20天，每少1天，扣除合同款500元/（人*天），现场定期巡查防治人员每次巡查不少于8人，每少1人，扣除合同款500元/(人*天)，上述扣款最高限额为合同价的30%。人员考勤由采购人指定专人负责，考勤结果签字装订成册上报采购人，采购人将在合同款内支付时一次性扣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（3）供应商必须配备不少于一辆白蚁防治巡查汽车</w:t>
      </w:r>
      <w:r>
        <w:rPr>
          <w:rFonts w:hint="eastAsia" w:ascii="宋体" w:hAnsi="宋体" w:cs="Times New Roman"/>
          <w:b/>
          <w:bCs/>
          <w:i/>
          <w:iCs/>
          <w:color w:val="000000"/>
          <w:szCs w:val="21"/>
          <w:highlight w:val="none"/>
          <w:u w:val="single"/>
          <w:lang w:val="en-US" w:eastAsia="zh-CN"/>
        </w:rPr>
        <w:t>（自有车辆提供车辆购置发票和行驶证复印件加盖供应商公章，租赁车辆提供车辆租赁合同和行驶证复印件加盖供应商公章）</w:t>
      </w:r>
      <w:r>
        <w:rPr>
          <w:rFonts w:hint="eastAsia" w:ascii="宋体" w:hAnsi="宋体" w:cs="Times New Roman"/>
          <w:color w:val="000000"/>
          <w:szCs w:val="21"/>
          <w:highlight w:val="none"/>
          <w:lang w:val="en-US" w:eastAsia="zh-CN"/>
        </w:rPr>
        <w:t>，常驻本项目，合同签订后10天内必须到岗。同时，配备必要的白蚁防治设备、工具、劳保用品等。</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服务质量检查与考核：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（1）由招标单位织人员按照《水利工程白蚁防治技术指南（试行）》《江苏省堤坝白蚁防治办法》《江苏省堤坝白蚁防治技术规程》等规范要求，对项目服务质量及台账资料进行不定期检查与考核。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（2）对检查中发现的工作质量问题，采购人委托专人负责以书面形式责令限期整改，如拒不整改或整改后仍不满足相应规范要求的，超过两次及以上，采购人将对不满足规范要求的实施工程量不予计量和支付。</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5、验收标准：（1）防治内容全部完成并达到规范要求及效果；（2）蚁患区通过人工排查法检查未发现白蚁活动外露特征；已布设引诱桩（堆、坑、片）等监测装置检测的，未发现白蚁取食痕迹；（3）蚁患区的白蚁巢穴系统已进行挖巢回填或灌浆处理，处理后达到设计要求及效果；（4）蚁源区查找不到分飞孔，且在平均1000m2蚁源区范围内白蚁活动外露特征不超过1处。（5）长江桩号K102+000-K102+500、K107+125-K107+325、K108+950-K109+400、K112+000-K113+000段2.15公里堤防通过白蚁防治达控验收，以及月塘、塔山、耿庄、小李庄、小洼、张良、中利、枣林、姚塘、余桥水库等10座水库通过白蚁防治达控复查验收工作。（6）提交服务过程资料（含照片、视频资料等）、服务总结报告等。（7）严格依据采购文件、响应文件以及国家相关规定、规范。</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olor w:val="000000"/>
          <w:szCs w:val="21"/>
          <w:highlight w:val="none"/>
          <w:lang w:val="en-US" w:eastAsia="zh-CN"/>
        </w:rPr>
      </w:pPr>
      <w:r>
        <w:rPr>
          <w:rFonts w:hint="eastAsia" w:ascii="宋体" w:hAnsi="宋体" w:cs="Times New Roman"/>
          <w:color w:val="000000"/>
          <w:szCs w:val="21"/>
          <w:highlight w:val="none"/>
          <w:lang w:val="en-US" w:eastAsia="zh-CN"/>
        </w:rPr>
        <w:t>6、付款方式：合同签订后，甲方自收到乙方发票之日起10个工作日内支付合同总额的30%为预付款；剩余合同款项目完工经过审计并通过竣工验收后一次性支付。</w:t>
      </w:r>
    </w:p>
    <w:p>
      <w:pPr>
        <w:rPr>
          <w:rFonts w:hint="eastAsia"/>
          <w:highlight w:val="none"/>
          <w:lang w:val="zh-CN" w:eastAsia="zh-CN"/>
        </w:rPr>
      </w:pPr>
    </w:p>
    <w:p>
      <w:pPr>
        <w:pStyle w:val="11"/>
        <w:rPr>
          <w:rFonts w:hint="eastAsia"/>
          <w:highlight w:val="none"/>
          <w:lang w:val="zh-CN" w:eastAsia="zh-CN"/>
        </w:rPr>
      </w:pPr>
    </w:p>
    <w:p>
      <w:pPr>
        <w:rPr>
          <w:rFonts w:hint="eastAsia"/>
          <w:highlight w:val="none"/>
          <w:lang w:val="zh-CN" w:eastAsia="zh-CN"/>
        </w:rPr>
      </w:pPr>
    </w:p>
    <w:p>
      <w:pPr>
        <w:pStyle w:val="11"/>
        <w:rPr>
          <w:rFonts w:hint="eastAsia"/>
          <w:highlight w:val="none"/>
          <w:lang w:val="zh-CN" w:eastAsia="zh-CN"/>
        </w:rPr>
      </w:pPr>
    </w:p>
    <w:p>
      <w:pPr>
        <w:rPr>
          <w:rFonts w:hint="eastAsia"/>
          <w:highlight w:val="none"/>
          <w:lang w:val="zh-CN" w:eastAsia="zh-CN"/>
        </w:rPr>
      </w:pPr>
    </w:p>
    <w:p>
      <w:pPr>
        <w:pStyle w:val="11"/>
        <w:rPr>
          <w:rFonts w:hint="eastAsia"/>
          <w:highlight w:val="none"/>
          <w:lang w:val="zh-CN" w:eastAsia="zh-CN"/>
        </w:rPr>
      </w:pPr>
    </w:p>
    <w:p>
      <w:pPr>
        <w:rPr>
          <w:rFonts w:hint="eastAsia"/>
          <w:highlight w:val="none"/>
          <w:lang w:val="zh-CN" w:eastAsia="zh-CN"/>
        </w:rPr>
      </w:pPr>
    </w:p>
    <w:p>
      <w:pPr>
        <w:pStyle w:val="11"/>
        <w:rPr>
          <w:rFonts w:hint="eastAsia"/>
          <w:highlight w:val="none"/>
          <w:lang w:val="zh-CN" w:eastAsia="zh-CN"/>
        </w:rPr>
      </w:pPr>
    </w:p>
    <w:p>
      <w:pPr>
        <w:pStyle w:val="11"/>
        <w:rPr>
          <w:rFonts w:hint="eastAsia"/>
          <w:highlight w:val="none"/>
          <w:lang w:val="zh-CN" w:eastAsia="zh-CN"/>
        </w:rPr>
      </w:pPr>
    </w:p>
    <w:p>
      <w:pPr>
        <w:rPr>
          <w:rFonts w:hint="eastAsia"/>
          <w:highlight w:val="none"/>
          <w:lang w:val="zh-CN" w:eastAsia="zh-CN"/>
        </w:rPr>
      </w:pPr>
    </w:p>
    <w:p>
      <w:pPr>
        <w:rPr>
          <w:rFonts w:hint="eastAsia"/>
          <w:highlight w:val="none"/>
          <w:lang w:val="zh-CN" w:eastAsia="zh-CN"/>
        </w:rPr>
      </w:pPr>
    </w:p>
    <w:p>
      <w:pPr>
        <w:pStyle w:val="19"/>
        <w:rPr>
          <w:rFonts w:hint="eastAsia"/>
          <w:highlight w:val="none"/>
          <w:lang w:val="zh-CN" w:eastAsia="zh-CN"/>
        </w:rPr>
      </w:pPr>
    </w:p>
    <w:p>
      <w:pPr>
        <w:pStyle w:val="19"/>
        <w:rPr>
          <w:rFonts w:hint="eastAsia"/>
          <w:highlight w:val="none"/>
          <w:lang w:val="zh-CN" w:eastAsia="zh-CN"/>
        </w:rPr>
      </w:pPr>
    </w:p>
    <w:p>
      <w:pPr>
        <w:pStyle w:val="19"/>
        <w:rPr>
          <w:rFonts w:hint="eastAsia"/>
          <w:highlight w:val="none"/>
          <w:lang w:val="zh-CN" w:eastAsia="zh-CN"/>
        </w:rPr>
      </w:pPr>
    </w:p>
    <w:p>
      <w:pPr>
        <w:pStyle w:val="19"/>
        <w:rPr>
          <w:rFonts w:hint="eastAsia"/>
          <w:highlight w:val="none"/>
          <w:lang w:val="zh-CN" w:eastAsia="zh-CN"/>
        </w:rPr>
      </w:pPr>
    </w:p>
    <w:p>
      <w:pPr>
        <w:pStyle w:val="19"/>
        <w:rPr>
          <w:rFonts w:hint="eastAsia"/>
          <w:highlight w:val="none"/>
          <w:lang w:val="zh-CN" w:eastAsia="zh-CN"/>
        </w:rPr>
      </w:pPr>
    </w:p>
    <w:p>
      <w:pPr>
        <w:pStyle w:val="19"/>
        <w:rPr>
          <w:rFonts w:hint="eastAsia"/>
          <w:highlight w:val="none"/>
          <w:lang w:val="zh-CN" w:eastAsia="zh-CN"/>
        </w:rPr>
      </w:pPr>
    </w:p>
    <w:p>
      <w:pPr>
        <w:pStyle w:val="19"/>
        <w:rPr>
          <w:rFonts w:hint="eastAsia"/>
          <w:highlight w:val="none"/>
          <w:lang w:val="zh-CN" w:eastAsia="zh-CN"/>
        </w:rPr>
      </w:pPr>
    </w:p>
    <w:p>
      <w:pPr>
        <w:pStyle w:val="19"/>
        <w:rPr>
          <w:rFonts w:hint="eastAsia"/>
          <w:highlight w:val="none"/>
          <w:lang w:val="zh-CN" w:eastAsia="zh-CN"/>
        </w:rPr>
      </w:pPr>
    </w:p>
    <w:p>
      <w:pPr>
        <w:pStyle w:val="19"/>
        <w:rPr>
          <w:rFonts w:hint="eastAsia"/>
          <w:highlight w:val="none"/>
          <w:lang w:val="zh-CN" w:eastAsia="zh-CN"/>
        </w:rPr>
      </w:pPr>
    </w:p>
    <w:p>
      <w:pPr>
        <w:pStyle w:val="19"/>
        <w:rPr>
          <w:rFonts w:hint="eastAsia"/>
          <w:highlight w:val="none"/>
          <w:lang w:val="zh-CN" w:eastAsia="zh-CN"/>
        </w:rPr>
      </w:pPr>
    </w:p>
    <w:p>
      <w:pPr>
        <w:pStyle w:val="19"/>
        <w:rPr>
          <w:rFonts w:hint="eastAsia"/>
          <w:highlight w:val="none"/>
          <w:lang w:val="zh-CN" w:eastAsia="zh-CN"/>
        </w:rPr>
      </w:pPr>
    </w:p>
    <w:p>
      <w:pPr>
        <w:pStyle w:val="19"/>
        <w:rPr>
          <w:rFonts w:hint="eastAsia"/>
          <w:highlight w:val="none"/>
          <w:lang w:val="zh-CN" w:eastAsia="zh-CN"/>
        </w:rPr>
      </w:pPr>
    </w:p>
    <w:p>
      <w:pPr>
        <w:pStyle w:val="19"/>
        <w:rPr>
          <w:rFonts w:hint="eastAsia"/>
          <w:highlight w:val="none"/>
          <w:lang w:val="zh-CN" w:eastAsia="zh-CN"/>
        </w:rPr>
      </w:pPr>
    </w:p>
    <w:p>
      <w:pPr>
        <w:pStyle w:val="19"/>
        <w:rPr>
          <w:rFonts w:hint="eastAsia"/>
          <w:highlight w:val="none"/>
          <w:lang w:val="zh-CN" w:eastAsia="zh-CN"/>
        </w:rPr>
      </w:pPr>
    </w:p>
    <w:p>
      <w:pPr>
        <w:pStyle w:val="19"/>
        <w:rPr>
          <w:rFonts w:hint="eastAsia"/>
          <w:highlight w:val="none"/>
          <w:lang w:val="zh-CN" w:eastAsia="zh-CN"/>
        </w:rPr>
      </w:pPr>
    </w:p>
    <w:p>
      <w:pPr>
        <w:pStyle w:val="19"/>
        <w:rPr>
          <w:rFonts w:hint="eastAsia"/>
          <w:highlight w:val="none"/>
          <w:lang w:val="zh-CN" w:eastAsia="zh-CN"/>
        </w:rPr>
      </w:pPr>
    </w:p>
    <w:p>
      <w:pPr>
        <w:pStyle w:val="19"/>
        <w:rPr>
          <w:rFonts w:hint="eastAsia"/>
          <w:highlight w:val="none"/>
          <w:lang w:val="zh-CN" w:eastAsia="zh-CN"/>
        </w:rPr>
      </w:pPr>
    </w:p>
    <w:p>
      <w:pPr>
        <w:pStyle w:val="19"/>
        <w:rPr>
          <w:rFonts w:hint="eastAsia"/>
          <w:highlight w:val="none"/>
          <w:lang w:val="zh-CN" w:eastAsia="zh-CN"/>
        </w:rPr>
      </w:pPr>
    </w:p>
    <w:p>
      <w:pPr>
        <w:pStyle w:val="2"/>
        <w:jc w:val="center"/>
        <w:rPr>
          <w:rFonts w:hint="eastAsia" w:ascii="宋体" w:hAnsi="宋体"/>
          <w:color w:val="000000"/>
          <w:sz w:val="36"/>
          <w:highlight w:val="none"/>
        </w:rPr>
      </w:pPr>
      <w:r>
        <w:rPr>
          <w:rFonts w:hint="eastAsia" w:ascii="宋体" w:hAnsi="宋体"/>
          <w:color w:val="000000"/>
          <w:sz w:val="36"/>
          <w:highlight w:val="none"/>
        </w:rPr>
        <w:t>第五章 评标方法及评标标准</w:t>
      </w:r>
    </w:p>
    <w:p>
      <w:pPr>
        <w:pStyle w:val="29"/>
        <w:ind w:firstLine="422"/>
        <w:rPr>
          <w:rFonts w:ascii="宋体" w:hAnsi="宋体"/>
          <w:b/>
          <w:sz w:val="21"/>
          <w:szCs w:val="21"/>
          <w:highlight w:val="none"/>
        </w:rPr>
      </w:pPr>
      <w:r>
        <w:rPr>
          <w:rFonts w:hint="eastAsia" w:ascii="宋体" w:hAnsi="宋体"/>
          <w:b/>
          <w:sz w:val="21"/>
          <w:szCs w:val="21"/>
          <w:highlight w:val="none"/>
        </w:rPr>
        <w:t>一、评审方法</w:t>
      </w:r>
    </w:p>
    <w:p>
      <w:pPr>
        <w:spacing w:line="360" w:lineRule="auto"/>
        <w:ind w:firstLine="420"/>
        <w:rPr>
          <w:rFonts w:ascii="宋体" w:hAnsi="宋体"/>
          <w:szCs w:val="21"/>
          <w:highlight w:val="none"/>
        </w:rPr>
      </w:pPr>
      <w:r>
        <w:rPr>
          <w:rFonts w:hint="eastAsia" w:ascii="宋体" w:hAnsi="宋体"/>
          <w:szCs w:val="21"/>
          <w:highlight w:val="none"/>
        </w:rPr>
        <w:t>本项目采用综合评分法，磋商小组将对确定为实质性响应采购文件要求的响应文件进行评价和比较。评审结果按评审后得分由高到低顺序排列。得分相同的，按最后报价由低到高顺序排列。得分且最后报价相同的并列，按照技术指标评审得分最高的供应商为排名第一的成交候选人。</w:t>
      </w:r>
    </w:p>
    <w:p>
      <w:pPr>
        <w:pStyle w:val="29"/>
        <w:ind w:firstLine="422"/>
        <w:rPr>
          <w:rFonts w:ascii="宋体" w:hAnsi="宋体"/>
          <w:b/>
          <w:sz w:val="21"/>
          <w:szCs w:val="21"/>
          <w:highlight w:val="none"/>
        </w:rPr>
      </w:pPr>
      <w:bookmarkStart w:id="15" w:name="_Toc449017024"/>
      <w:bookmarkStart w:id="16" w:name="_Toc449016388"/>
      <w:r>
        <w:rPr>
          <w:rFonts w:hint="eastAsia" w:ascii="宋体" w:hAnsi="宋体"/>
          <w:b/>
          <w:sz w:val="21"/>
          <w:szCs w:val="21"/>
          <w:highlight w:val="none"/>
        </w:rPr>
        <w:t>二、政府采购政策功能落实</w:t>
      </w:r>
      <w:bookmarkEnd w:id="15"/>
      <w:bookmarkEnd w:id="16"/>
    </w:p>
    <w:p>
      <w:pPr>
        <w:pStyle w:val="29"/>
        <w:ind w:firstLine="420"/>
        <w:rPr>
          <w:rFonts w:ascii="宋体" w:hAnsi="宋体"/>
          <w:bCs/>
          <w:color w:val="000000"/>
          <w:sz w:val="21"/>
          <w:szCs w:val="21"/>
          <w:highlight w:val="none"/>
        </w:rPr>
      </w:pPr>
      <w:r>
        <w:rPr>
          <w:rFonts w:hint="eastAsia" w:ascii="宋体" w:hAnsi="宋体"/>
          <w:bCs/>
          <w:color w:val="000000"/>
          <w:sz w:val="21"/>
          <w:szCs w:val="21"/>
          <w:highlight w:val="none"/>
        </w:rPr>
        <w:t>按照《政府采购促进中小企业发展管理办法》的规定，未预留份额专门面向中小企业采购的采购项目或分包，对符合条件的小微型企业、监狱和戒毒企业价格或残疾人福利单位所制造生产的货物或提供的服务进行价格扣除，具体如下：</w:t>
      </w:r>
    </w:p>
    <w:p>
      <w:pPr>
        <w:pStyle w:val="29"/>
        <w:ind w:firstLine="420"/>
        <w:rPr>
          <w:rFonts w:ascii="宋体" w:hAnsi="宋体"/>
          <w:bCs/>
          <w:color w:val="000000"/>
          <w:sz w:val="21"/>
          <w:szCs w:val="21"/>
          <w:highlight w:val="none"/>
        </w:rPr>
      </w:pPr>
      <w:r>
        <w:rPr>
          <w:rFonts w:hint="eastAsia" w:ascii="宋体" w:hAnsi="宋体"/>
          <w:bCs/>
          <w:color w:val="000000"/>
          <w:sz w:val="21"/>
          <w:szCs w:val="21"/>
          <w:highlight w:val="none"/>
        </w:rPr>
        <w:t>1、小微型企业价格扣除</w:t>
      </w:r>
    </w:p>
    <w:p>
      <w:pPr>
        <w:pStyle w:val="29"/>
        <w:ind w:firstLine="420"/>
        <w:rPr>
          <w:rFonts w:ascii="宋体" w:hAnsi="宋体"/>
          <w:bCs/>
          <w:color w:val="000000"/>
          <w:sz w:val="21"/>
          <w:szCs w:val="21"/>
          <w:highlight w:val="none"/>
        </w:rPr>
      </w:pPr>
      <w:r>
        <w:rPr>
          <w:rFonts w:hint="eastAsia" w:ascii="宋体" w:hAnsi="宋体"/>
          <w:bCs/>
          <w:color w:val="000000"/>
          <w:sz w:val="21"/>
          <w:szCs w:val="21"/>
          <w:highlight w:val="none"/>
        </w:rPr>
        <w:t>（1）本项目对小型和微型企业产品给予20%的扣除价格，用扣除后的价格参与评审。</w:t>
      </w:r>
    </w:p>
    <w:p>
      <w:pPr>
        <w:pStyle w:val="29"/>
        <w:ind w:firstLine="420"/>
        <w:rPr>
          <w:rFonts w:ascii="宋体" w:hAnsi="宋体"/>
          <w:bCs/>
          <w:color w:val="000000"/>
          <w:sz w:val="21"/>
          <w:szCs w:val="21"/>
          <w:highlight w:val="none"/>
        </w:rPr>
      </w:pPr>
      <w:r>
        <w:rPr>
          <w:rFonts w:hint="eastAsia" w:ascii="宋体" w:hAnsi="宋体"/>
          <w:bCs/>
          <w:color w:val="000000"/>
          <w:sz w:val="21"/>
          <w:szCs w:val="21"/>
          <w:highlight w:val="none"/>
        </w:rPr>
        <w:t>（2）供应商需按照采购文件的要求提供相应的《企业声明函》。</w:t>
      </w:r>
    </w:p>
    <w:p>
      <w:pPr>
        <w:pStyle w:val="29"/>
        <w:ind w:firstLine="420"/>
        <w:rPr>
          <w:rFonts w:ascii="宋体" w:hAnsi="宋体"/>
          <w:bCs/>
          <w:color w:val="000000"/>
          <w:sz w:val="21"/>
          <w:szCs w:val="21"/>
          <w:highlight w:val="none"/>
        </w:rPr>
      </w:pPr>
      <w:r>
        <w:rPr>
          <w:rFonts w:hint="eastAsia" w:ascii="宋体" w:hAnsi="宋体"/>
          <w:bCs/>
          <w:color w:val="000000"/>
          <w:sz w:val="21"/>
          <w:szCs w:val="21"/>
          <w:highlight w:val="none"/>
        </w:rPr>
        <w:t>2、残疾人福利单位价格扣除</w:t>
      </w:r>
    </w:p>
    <w:p>
      <w:pPr>
        <w:pStyle w:val="29"/>
        <w:ind w:firstLine="420"/>
        <w:rPr>
          <w:rFonts w:ascii="宋体" w:hAnsi="宋体"/>
          <w:bCs/>
          <w:color w:val="000000"/>
          <w:sz w:val="21"/>
          <w:szCs w:val="21"/>
          <w:highlight w:val="none"/>
        </w:rPr>
      </w:pPr>
      <w:r>
        <w:rPr>
          <w:rFonts w:hint="eastAsia" w:ascii="宋体" w:hAnsi="宋体"/>
          <w:bCs/>
          <w:color w:val="000000"/>
          <w:sz w:val="21"/>
          <w:szCs w:val="21"/>
          <w:highlight w:val="none"/>
        </w:rPr>
        <w:t>（1）本项目对残疾人福利性单位视同小型、微型企业，给予20%的价格扣除，用扣除后的价格参与评审。</w:t>
      </w:r>
    </w:p>
    <w:p>
      <w:pPr>
        <w:pStyle w:val="29"/>
        <w:ind w:firstLine="420"/>
        <w:rPr>
          <w:rFonts w:ascii="宋体" w:hAnsi="宋体"/>
          <w:bCs/>
          <w:color w:val="000000"/>
          <w:sz w:val="21"/>
          <w:szCs w:val="21"/>
          <w:highlight w:val="none"/>
        </w:rPr>
      </w:pPr>
      <w:r>
        <w:rPr>
          <w:rFonts w:hint="eastAsia" w:ascii="宋体" w:hAnsi="宋体"/>
          <w:bCs/>
          <w:color w:val="000000"/>
          <w:sz w:val="21"/>
          <w:szCs w:val="21"/>
          <w:highlight w:val="none"/>
        </w:rPr>
        <w:t>（2）残疾人福利单位需按照采购文件的要求提供《残疾人福利性单位声明函》。</w:t>
      </w:r>
    </w:p>
    <w:p>
      <w:pPr>
        <w:pStyle w:val="29"/>
        <w:ind w:firstLine="420"/>
        <w:rPr>
          <w:rFonts w:ascii="宋体" w:hAnsi="宋体"/>
          <w:bCs/>
          <w:color w:val="000000"/>
          <w:sz w:val="21"/>
          <w:szCs w:val="21"/>
          <w:highlight w:val="none"/>
        </w:rPr>
      </w:pPr>
      <w:r>
        <w:rPr>
          <w:rFonts w:hint="eastAsia" w:ascii="宋体" w:hAnsi="宋体"/>
          <w:bCs/>
          <w:color w:val="000000"/>
          <w:sz w:val="21"/>
          <w:szCs w:val="21"/>
          <w:highlight w:val="none"/>
        </w:rPr>
        <w:t>（3）残疾人福利单位标准请参照《关于促进残疾人就业政府采购政策的通知》（财库〔2017〕141号）。</w:t>
      </w:r>
    </w:p>
    <w:p>
      <w:pPr>
        <w:pStyle w:val="29"/>
        <w:ind w:firstLine="420"/>
        <w:rPr>
          <w:rFonts w:ascii="宋体" w:hAnsi="宋体"/>
          <w:bCs/>
          <w:color w:val="000000"/>
          <w:sz w:val="21"/>
          <w:szCs w:val="21"/>
          <w:highlight w:val="none"/>
        </w:rPr>
      </w:pPr>
      <w:r>
        <w:rPr>
          <w:rFonts w:hint="eastAsia" w:ascii="宋体" w:hAnsi="宋体"/>
          <w:bCs/>
          <w:color w:val="000000"/>
          <w:sz w:val="21"/>
          <w:szCs w:val="21"/>
          <w:highlight w:val="none"/>
        </w:rPr>
        <w:t>3、监狱和戒毒企业价格扣除</w:t>
      </w:r>
    </w:p>
    <w:p>
      <w:pPr>
        <w:pStyle w:val="29"/>
        <w:ind w:firstLine="420"/>
        <w:rPr>
          <w:rFonts w:ascii="宋体" w:hAnsi="宋体"/>
          <w:bCs/>
          <w:color w:val="000000"/>
          <w:sz w:val="21"/>
          <w:szCs w:val="21"/>
          <w:highlight w:val="none"/>
        </w:rPr>
      </w:pPr>
      <w:r>
        <w:rPr>
          <w:rFonts w:hint="eastAsia" w:ascii="宋体" w:hAnsi="宋体"/>
          <w:bCs/>
          <w:color w:val="000000"/>
          <w:sz w:val="21"/>
          <w:szCs w:val="21"/>
          <w:highlight w:val="none"/>
        </w:rPr>
        <w:t>（1）本项目对监狱和戒毒企业（简称监狱企业）视同小型、微型企业，给予20%的价格扣除，用扣除后的价格参与评审。</w:t>
      </w:r>
    </w:p>
    <w:p>
      <w:pPr>
        <w:pStyle w:val="29"/>
        <w:ind w:firstLine="420"/>
        <w:rPr>
          <w:rFonts w:ascii="宋体" w:hAnsi="宋体"/>
          <w:bCs/>
          <w:color w:val="000000"/>
          <w:sz w:val="21"/>
          <w:szCs w:val="21"/>
          <w:highlight w:val="none"/>
        </w:rPr>
      </w:pPr>
      <w:r>
        <w:rPr>
          <w:rFonts w:hint="eastAsia" w:ascii="宋体" w:hAnsi="宋体"/>
          <w:bCs/>
          <w:color w:val="000000"/>
          <w:sz w:val="21"/>
          <w:szCs w:val="21"/>
          <w:highlight w:val="none"/>
        </w:rPr>
        <w:t>（2）监狱企业参加政府采购活动时，需提供由省级以上监狱管理局、戒毒管理局(含新疆生产建设兵团)出具的属于监狱企业的证明文件。供应商如不提供上述证明文件，价格将不做相应扣除。</w:t>
      </w:r>
    </w:p>
    <w:p>
      <w:pPr>
        <w:pStyle w:val="29"/>
        <w:ind w:firstLine="420"/>
        <w:rPr>
          <w:rFonts w:ascii="宋体" w:hAnsi="宋体"/>
          <w:bCs/>
          <w:color w:val="000000"/>
          <w:sz w:val="21"/>
          <w:szCs w:val="21"/>
          <w:highlight w:val="none"/>
        </w:rPr>
      </w:pPr>
      <w:r>
        <w:rPr>
          <w:rFonts w:hint="eastAsia" w:ascii="宋体" w:hAnsi="宋体"/>
          <w:bCs/>
          <w:color w:val="000000"/>
          <w:sz w:val="21"/>
          <w:szCs w:val="21"/>
          <w:highlight w:val="none"/>
        </w:rPr>
        <w:t>（3）监狱企业标准请参照《关于政府采购支持监狱企业发展有关问题的通知》（财库[2014]68号）。</w:t>
      </w:r>
    </w:p>
    <w:p>
      <w:pPr>
        <w:pStyle w:val="29"/>
        <w:ind w:firstLine="420"/>
        <w:rPr>
          <w:rFonts w:ascii="宋体" w:hAnsi="宋体"/>
          <w:bCs/>
          <w:color w:val="000000"/>
          <w:sz w:val="21"/>
          <w:szCs w:val="21"/>
          <w:highlight w:val="none"/>
        </w:rPr>
      </w:pPr>
      <w:r>
        <w:rPr>
          <w:rFonts w:hint="eastAsia" w:ascii="宋体" w:hAnsi="宋体"/>
          <w:bCs/>
          <w:color w:val="000000"/>
          <w:sz w:val="21"/>
          <w:szCs w:val="21"/>
          <w:highlight w:val="none"/>
        </w:rPr>
        <w:t>4、残疾人福利单位、监狱企业属于小型、微型企业的，不重复享受政策。</w:t>
      </w:r>
    </w:p>
    <w:p>
      <w:pPr>
        <w:pStyle w:val="29"/>
        <w:ind w:firstLine="420"/>
        <w:rPr>
          <w:rFonts w:ascii="宋体" w:hAnsi="宋体"/>
          <w:bCs/>
          <w:color w:val="000000"/>
          <w:sz w:val="21"/>
          <w:szCs w:val="21"/>
          <w:highlight w:val="none"/>
        </w:rPr>
      </w:pPr>
      <w:r>
        <w:rPr>
          <w:rFonts w:hint="eastAsia" w:ascii="宋体" w:hAnsi="宋体"/>
          <w:bCs/>
          <w:color w:val="000000"/>
          <w:sz w:val="21"/>
          <w:szCs w:val="21"/>
          <w:highlight w:val="none"/>
        </w:rPr>
        <w:t>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w:t>
      </w:r>
    </w:p>
    <w:p>
      <w:pPr>
        <w:pStyle w:val="29"/>
        <w:ind w:firstLine="420"/>
        <w:rPr>
          <w:rFonts w:ascii="宋体" w:hAnsi="宋体"/>
          <w:bCs/>
          <w:color w:val="000000"/>
          <w:sz w:val="21"/>
          <w:szCs w:val="21"/>
          <w:highlight w:val="none"/>
        </w:rPr>
      </w:pPr>
      <w:r>
        <w:rPr>
          <w:rFonts w:hint="eastAsia" w:ascii="宋体" w:hAnsi="宋体"/>
          <w:bCs/>
          <w:color w:val="000000"/>
          <w:sz w:val="21"/>
          <w:szCs w:val="21"/>
          <w:highlight w:val="none"/>
        </w:rPr>
        <w:t>6、联合体各方均为小型、微型企业（残疾人福利单位、监狱企业）的，联合体享受20%价格扣除，用扣除后的价格参与评审。</w:t>
      </w:r>
    </w:p>
    <w:p>
      <w:pPr>
        <w:pStyle w:val="29"/>
        <w:ind w:firstLine="422"/>
        <w:rPr>
          <w:rFonts w:ascii="宋体" w:hAnsi="宋体"/>
          <w:b/>
          <w:sz w:val="21"/>
          <w:szCs w:val="21"/>
          <w:highlight w:val="none"/>
        </w:rPr>
      </w:pPr>
      <w:r>
        <w:rPr>
          <w:rFonts w:hint="eastAsia" w:ascii="宋体" w:hAnsi="宋体"/>
          <w:color w:val="000000"/>
          <w:sz w:val="21"/>
          <w:szCs w:val="21"/>
          <w:highlight w:val="none"/>
        </w:rPr>
        <w:t>大中型企业向小型、微型企业分包的，分包意向协议约定小型、微型企业合同份额占到合同总金额30%以上的，给予6%的价格扣除，用扣除后的价格参与评审。</w:t>
      </w:r>
    </w:p>
    <w:p>
      <w:pPr>
        <w:pStyle w:val="29"/>
        <w:ind w:left="420" w:leftChars="200" w:firstLine="420"/>
        <w:rPr>
          <w:rFonts w:hint="eastAsia" w:ascii="宋体" w:hAnsi="宋体"/>
          <w:kern w:val="2"/>
          <w:sz w:val="21"/>
          <w:szCs w:val="21"/>
          <w:highlight w:val="none"/>
        </w:rPr>
      </w:pPr>
    </w:p>
    <w:p>
      <w:pPr>
        <w:pStyle w:val="29"/>
        <w:ind w:left="420" w:leftChars="200" w:firstLine="420"/>
        <w:rPr>
          <w:rFonts w:hint="eastAsia" w:ascii="宋体" w:hAnsi="宋体"/>
          <w:kern w:val="2"/>
          <w:sz w:val="21"/>
          <w:szCs w:val="21"/>
          <w:highlight w:val="none"/>
        </w:rPr>
      </w:pPr>
    </w:p>
    <w:p>
      <w:pPr>
        <w:pStyle w:val="29"/>
        <w:ind w:left="420" w:leftChars="200" w:firstLine="420"/>
        <w:rPr>
          <w:rFonts w:hint="eastAsia" w:ascii="宋体" w:hAnsi="宋体"/>
          <w:kern w:val="2"/>
          <w:sz w:val="21"/>
          <w:szCs w:val="21"/>
          <w:highlight w:val="none"/>
        </w:rPr>
      </w:pPr>
    </w:p>
    <w:p>
      <w:pPr>
        <w:pStyle w:val="29"/>
        <w:ind w:left="420" w:leftChars="200" w:firstLine="420"/>
        <w:rPr>
          <w:rFonts w:hint="eastAsia" w:ascii="宋体" w:hAnsi="宋体"/>
          <w:kern w:val="2"/>
          <w:sz w:val="21"/>
          <w:szCs w:val="21"/>
          <w:highlight w:val="none"/>
        </w:rPr>
      </w:pPr>
    </w:p>
    <w:p>
      <w:pPr>
        <w:pStyle w:val="29"/>
        <w:ind w:left="420" w:leftChars="200" w:firstLine="420"/>
        <w:rPr>
          <w:rFonts w:hint="eastAsia" w:ascii="宋体" w:hAnsi="宋体"/>
          <w:kern w:val="2"/>
          <w:sz w:val="21"/>
          <w:szCs w:val="21"/>
          <w:highlight w:val="none"/>
        </w:rPr>
      </w:pPr>
    </w:p>
    <w:p>
      <w:pPr>
        <w:pStyle w:val="29"/>
        <w:ind w:left="420" w:leftChars="200" w:firstLine="420"/>
        <w:rPr>
          <w:rFonts w:hint="eastAsia" w:ascii="宋体" w:hAnsi="宋体"/>
          <w:kern w:val="2"/>
          <w:sz w:val="21"/>
          <w:szCs w:val="21"/>
          <w:highlight w:val="none"/>
        </w:rPr>
      </w:pPr>
    </w:p>
    <w:p>
      <w:pPr>
        <w:pStyle w:val="29"/>
        <w:ind w:left="420" w:leftChars="200" w:firstLine="420"/>
        <w:rPr>
          <w:rFonts w:hint="eastAsia" w:ascii="宋体" w:hAnsi="宋体"/>
          <w:kern w:val="2"/>
          <w:sz w:val="21"/>
          <w:szCs w:val="21"/>
          <w:highlight w:val="none"/>
        </w:rPr>
      </w:pPr>
    </w:p>
    <w:p>
      <w:pPr>
        <w:pStyle w:val="29"/>
        <w:ind w:left="420" w:leftChars="200" w:firstLine="420"/>
        <w:rPr>
          <w:rFonts w:hint="eastAsia" w:ascii="宋体" w:hAnsi="宋体"/>
          <w:kern w:val="2"/>
          <w:sz w:val="21"/>
          <w:szCs w:val="21"/>
          <w:highlight w:val="none"/>
        </w:rPr>
      </w:pPr>
    </w:p>
    <w:p>
      <w:pPr>
        <w:pStyle w:val="29"/>
        <w:ind w:left="420" w:leftChars="200" w:firstLine="420"/>
        <w:rPr>
          <w:rFonts w:hint="eastAsia" w:ascii="宋体" w:hAnsi="宋体"/>
          <w:kern w:val="2"/>
          <w:sz w:val="21"/>
          <w:szCs w:val="21"/>
          <w:highlight w:val="none"/>
        </w:rPr>
      </w:pPr>
    </w:p>
    <w:p>
      <w:pPr>
        <w:pStyle w:val="29"/>
        <w:ind w:left="420" w:leftChars="200" w:firstLine="420"/>
        <w:rPr>
          <w:rFonts w:hint="eastAsia" w:ascii="宋体" w:hAnsi="宋体"/>
          <w:kern w:val="2"/>
          <w:sz w:val="21"/>
          <w:szCs w:val="21"/>
          <w:highlight w:val="none"/>
        </w:rPr>
      </w:pPr>
    </w:p>
    <w:p>
      <w:pPr>
        <w:pStyle w:val="29"/>
        <w:ind w:left="420" w:leftChars="200" w:firstLine="420"/>
        <w:rPr>
          <w:rFonts w:hint="eastAsia" w:ascii="宋体" w:hAnsi="宋体"/>
          <w:kern w:val="2"/>
          <w:sz w:val="21"/>
          <w:szCs w:val="21"/>
          <w:highlight w:val="none"/>
        </w:rPr>
      </w:pPr>
    </w:p>
    <w:p>
      <w:pPr>
        <w:pStyle w:val="29"/>
        <w:ind w:left="420" w:leftChars="200" w:firstLine="420"/>
        <w:rPr>
          <w:rFonts w:hint="eastAsia" w:ascii="宋体" w:hAnsi="宋体"/>
          <w:kern w:val="2"/>
          <w:sz w:val="21"/>
          <w:szCs w:val="21"/>
          <w:highlight w:val="none"/>
        </w:rPr>
      </w:pPr>
    </w:p>
    <w:p>
      <w:pPr>
        <w:pStyle w:val="29"/>
        <w:ind w:left="420" w:leftChars="200" w:firstLine="420"/>
        <w:rPr>
          <w:rFonts w:hint="eastAsia" w:ascii="宋体" w:hAnsi="宋体"/>
          <w:kern w:val="2"/>
          <w:sz w:val="21"/>
          <w:szCs w:val="21"/>
          <w:highlight w:val="none"/>
        </w:rPr>
      </w:pPr>
    </w:p>
    <w:p>
      <w:pPr>
        <w:pStyle w:val="29"/>
        <w:ind w:left="420" w:leftChars="200" w:firstLine="420"/>
        <w:rPr>
          <w:rFonts w:hint="eastAsia" w:ascii="宋体" w:hAnsi="宋体"/>
          <w:kern w:val="2"/>
          <w:sz w:val="21"/>
          <w:szCs w:val="21"/>
          <w:highlight w:val="none"/>
        </w:rPr>
      </w:pPr>
    </w:p>
    <w:p>
      <w:pPr>
        <w:pStyle w:val="29"/>
        <w:ind w:left="420" w:leftChars="200" w:firstLine="420"/>
        <w:rPr>
          <w:rFonts w:hint="eastAsia" w:ascii="宋体" w:hAnsi="宋体"/>
          <w:kern w:val="2"/>
          <w:sz w:val="21"/>
          <w:szCs w:val="21"/>
          <w:highlight w:val="none"/>
        </w:rPr>
      </w:pPr>
    </w:p>
    <w:p>
      <w:pPr>
        <w:pStyle w:val="29"/>
        <w:ind w:left="420" w:leftChars="200" w:firstLine="420"/>
        <w:rPr>
          <w:rFonts w:hint="eastAsia" w:ascii="宋体" w:hAnsi="宋体"/>
          <w:kern w:val="2"/>
          <w:sz w:val="21"/>
          <w:szCs w:val="21"/>
          <w:highlight w:val="none"/>
        </w:rPr>
      </w:pPr>
    </w:p>
    <w:p>
      <w:pPr>
        <w:pStyle w:val="29"/>
        <w:ind w:left="420" w:leftChars="200" w:firstLine="420"/>
        <w:rPr>
          <w:rFonts w:hint="eastAsia" w:ascii="宋体" w:hAnsi="宋体"/>
          <w:kern w:val="2"/>
          <w:sz w:val="21"/>
          <w:szCs w:val="21"/>
          <w:highlight w:val="none"/>
        </w:rPr>
      </w:pPr>
    </w:p>
    <w:p>
      <w:pPr>
        <w:pStyle w:val="29"/>
        <w:ind w:left="420" w:leftChars="200" w:firstLine="420"/>
        <w:rPr>
          <w:rFonts w:hint="eastAsia" w:ascii="宋体" w:hAnsi="宋体"/>
          <w:kern w:val="2"/>
          <w:sz w:val="21"/>
          <w:szCs w:val="21"/>
          <w:highlight w:val="none"/>
        </w:rPr>
      </w:pPr>
    </w:p>
    <w:p>
      <w:pPr>
        <w:pStyle w:val="29"/>
        <w:ind w:firstLine="422" w:firstLineChars="200"/>
        <w:rPr>
          <w:rFonts w:hint="eastAsia" w:ascii="宋体" w:hAnsi="宋体"/>
          <w:b/>
          <w:kern w:val="2"/>
          <w:sz w:val="21"/>
          <w:szCs w:val="21"/>
          <w:highlight w:val="none"/>
        </w:rPr>
      </w:pPr>
      <w:r>
        <w:rPr>
          <w:rFonts w:hint="eastAsia" w:ascii="宋体" w:hAnsi="宋体"/>
          <w:b/>
          <w:kern w:val="2"/>
          <w:sz w:val="21"/>
          <w:szCs w:val="21"/>
          <w:highlight w:val="none"/>
        </w:rPr>
        <w:t>三、评标标准</w:t>
      </w:r>
    </w:p>
    <w:tbl>
      <w:tblPr>
        <w:tblStyle w:val="20"/>
        <w:tblW w:w="47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174"/>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3" w:hRule="atLeast"/>
          <w:tblHeader/>
        </w:trPr>
        <w:tc>
          <w:tcPr>
            <w:tcW w:w="641" w:type="pct"/>
            <w:shd w:val="clear" w:color="auto" w:fill="FFFFFF"/>
            <w:noWrap w:val="0"/>
            <w:tcMar>
              <w:left w:w="108" w:type="dxa"/>
              <w:right w:w="108" w:type="dxa"/>
            </w:tcMar>
            <w:vAlign w:val="center"/>
          </w:tcPr>
          <w:p>
            <w:pPr>
              <w:spacing w:line="340" w:lineRule="exact"/>
              <w:jc w:val="center"/>
              <w:rPr>
                <w:rFonts w:ascii="宋体" w:hAnsi="宋体"/>
                <w:b/>
                <w:szCs w:val="21"/>
                <w:highlight w:val="none"/>
              </w:rPr>
            </w:pPr>
            <w:bookmarkStart w:id="17" w:name="_Hlk134524298"/>
            <w:r>
              <w:rPr>
                <w:rFonts w:hint="eastAsia" w:ascii="宋体" w:hAnsi="宋体"/>
                <w:b/>
                <w:szCs w:val="21"/>
                <w:highlight w:val="none"/>
              </w:rPr>
              <w:t>项目</w:t>
            </w:r>
          </w:p>
        </w:tc>
        <w:tc>
          <w:tcPr>
            <w:tcW w:w="4358" w:type="pct"/>
            <w:shd w:val="clear" w:color="auto" w:fill="FFFFFF"/>
            <w:noWrap w:val="0"/>
            <w:tcMar>
              <w:left w:w="108" w:type="dxa"/>
              <w:right w:w="108" w:type="dxa"/>
            </w:tcMar>
            <w:vAlign w:val="center"/>
          </w:tcPr>
          <w:p>
            <w:pPr>
              <w:spacing w:line="340" w:lineRule="exact"/>
              <w:jc w:val="center"/>
              <w:rPr>
                <w:rFonts w:ascii="宋体" w:hAnsi="宋体"/>
                <w:b/>
                <w:szCs w:val="21"/>
                <w:highlight w:val="none"/>
              </w:rPr>
            </w:pPr>
            <w:r>
              <w:rPr>
                <w:rFonts w:hint="eastAsia" w:ascii="宋体" w:hAnsi="宋体"/>
                <w:b/>
                <w:szCs w:val="21"/>
                <w:highlight w:val="none"/>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0" w:hRule="atLeast"/>
        </w:trPr>
        <w:tc>
          <w:tcPr>
            <w:tcW w:w="641" w:type="pct"/>
            <w:shd w:val="clear" w:color="auto" w:fill="FFFFFF"/>
            <w:noWrap w:val="0"/>
            <w:tcMar>
              <w:left w:w="108" w:type="dxa"/>
              <w:right w:w="108" w:type="dxa"/>
            </w:tcMar>
            <w:vAlign w:val="center"/>
          </w:tcPr>
          <w:p>
            <w:pPr>
              <w:spacing w:line="340" w:lineRule="exact"/>
              <w:jc w:val="center"/>
              <w:rPr>
                <w:rFonts w:hint="eastAsia" w:ascii="宋体" w:hAnsi="宋体"/>
                <w:b/>
                <w:highlight w:val="none"/>
              </w:rPr>
            </w:pPr>
            <w:r>
              <w:rPr>
                <w:rFonts w:hint="eastAsia" w:ascii="宋体" w:hAnsi="宋体"/>
                <w:b/>
                <w:highlight w:val="none"/>
              </w:rPr>
              <w:t>投标报价</w:t>
            </w:r>
          </w:p>
          <w:p>
            <w:pPr>
              <w:spacing w:line="340" w:lineRule="exact"/>
              <w:jc w:val="center"/>
              <w:rPr>
                <w:rFonts w:ascii="宋体" w:hAnsi="宋体"/>
                <w:b/>
                <w:szCs w:val="21"/>
                <w:highlight w:val="none"/>
              </w:rPr>
            </w:pPr>
            <w:r>
              <w:rPr>
                <w:rFonts w:hint="eastAsia" w:ascii="宋体" w:hAnsi="宋体"/>
                <w:b/>
                <w:highlight w:val="none"/>
              </w:rPr>
              <w:t>（</w:t>
            </w:r>
            <w:r>
              <w:rPr>
                <w:rFonts w:hint="eastAsia" w:ascii="宋体" w:hAnsi="宋体"/>
                <w:b/>
                <w:highlight w:val="none"/>
                <w:lang w:val="en-US" w:eastAsia="zh-CN"/>
              </w:rPr>
              <w:t>1</w:t>
            </w:r>
            <w:r>
              <w:rPr>
                <w:rFonts w:hint="eastAsia" w:ascii="宋体" w:hAnsi="宋体"/>
                <w:b/>
                <w:highlight w:val="none"/>
              </w:rPr>
              <w:t>0分）</w:t>
            </w:r>
          </w:p>
        </w:tc>
        <w:tc>
          <w:tcPr>
            <w:tcW w:w="4358" w:type="pct"/>
            <w:shd w:val="clear" w:color="auto" w:fill="FFFFFF"/>
            <w:noWrap w:val="0"/>
            <w:tcMar>
              <w:left w:w="108" w:type="dxa"/>
              <w:right w:w="108" w:type="dxa"/>
            </w:tcMar>
            <w:vAlign w:val="center"/>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bCs/>
                <w:highlight w:val="none"/>
              </w:rPr>
              <w:t>以满足</w:t>
            </w:r>
            <w:r>
              <w:rPr>
                <w:rFonts w:hint="eastAsia" w:ascii="宋体" w:hAnsi="宋体"/>
                <w:bCs/>
                <w:highlight w:val="none"/>
                <w:lang w:val="en-US" w:eastAsia="zh-CN"/>
              </w:rPr>
              <w:t>仪征市 2024 年堤坝白蚁防治项目</w:t>
            </w:r>
            <w:r>
              <w:rPr>
                <w:rFonts w:hint="eastAsia" w:ascii="宋体" w:hAnsi="宋体"/>
                <w:bCs/>
                <w:highlight w:val="none"/>
              </w:rPr>
              <w:t>招标文件要求的最低投标报价为基准价，得满分</w:t>
            </w:r>
            <w:r>
              <w:rPr>
                <w:rFonts w:hint="eastAsia" w:ascii="宋体" w:hAnsi="宋体"/>
                <w:bCs/>
                <w:highlight w:val="none"/>
                <w:lang w:val="en-US" w:eastAsia="zh-CN"/>
              </w:rPr>
              <w:t>10</w:t>
            </w:r>
            <w:r>
              <w:rPr>
                <w:rFonts w:hint="eastAsia" w:ascii="宋体" w:hAnsi="宋体"/>
                <w:bCs/>
                <w:highlight w:val="none"/>
              </w:rPr>
              <w:t>分，其他投标报价得分=（基准价/其他投标报价）×</w:t>
            </w:r>
            <w:r>
              <w:rPr>
                <w:rFonts w:hint="eastAsia" w:ascii="宋体" w:hAnsi="宋体"/>
                <w:bCs/>
                <w:highlight w:val="none"/>
                <w:lang w:val="en-US" w:eastAsia="zh-CN"/>
              </w:rPr>
              <w:t>10</w:t>
            </w:r>
            <w:r>
              <w:rPr>
                <w:rFonts w:hint="eastAsia" w:ascii="宋体" w:hAnsi="宋体"/>
                <w:bCs/>
                <w:highlight w:val="none"/>
              </w:rPr>
              <w:t>×100％（小数点保留两位）</w:t>
            </w:r>
          </w:p>
        </w:tc>
      </w:tr>
      <w:bookmark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0" w:hRule="atLeast"/>
        </w:trPr>
        <w:tc>
          <w:tcPr>
            <w:tcW w:w="641"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spacing w:line="340" w:lineRule="exact"/>
              <w:jc w:val="center"/>
              <w:rPr>
                <w:rFonts w:ascii="宋体" w:hAnsi="宋体"/>
                <w:b/>
                <w:szCs w:val="21"/>
                <w:highlight w:val="none"/>
              </w:rPr>
            </w:pPr>
            <w:r>
              <w:rPr>
                <w:rFonts w:hint="eastAsia" w:ascii="宋体" w:hAnsi="宋体" w:eastAsia="宋体"/>
                <w:b/>
                <w:highlight w:val="none"/>
                <w:lang w:val="zh-CN"/>
              </w:rPr>
              <w:t>白蚁防治</w:t>
            </w:r>
            <w:r>
              <w:rPr>
                <w:rFonts w:hint="eastAsia" w:ascii="宋体" w:hAnsi="宋体"/>
                <w:b/>
                <w:highlight w:val="none"/>
                <w:lang w:val="en-US" w:eastAsia="zh-CN"/>
              </w:rPr>
              <w:t>工作方案</w:t>
            </w:r>
            <w:r>
              <w:rPr>
                <w:rFonts w:hint="eastAsia" w:ascii="宋体" w:hAnsi="宋体" w:eastAsia="宋体"/>
                <w:b/>
                <w:highlight w:val="none"/>
                <w:lang w:val="zh-CN"/>
              </w:rPr>
              <w:t>（</w:t>
            </w:r>
            <w:r>
              <w:rPr>
                <w:rFonts w:hint="eastAsia" w:ascii="宋体" w:hAnsi="宋体"/>
                <w:b/>
                <w:highlight w:val="none"/>
                <w:lang w:val="en-US" w:eastAsia="zh-CN"/>
              </w:rPr>
              <w:t>40</w:t>
            </w:r>
            <w:r>
              <w:rPr>
                <w:rFonts w:hint="eastAsia" w:ascii="宋体" w:hAnsi="宋体" w:eastAsia="宋体"/>
                <w:b/>
                <w:highlight w:val="none"/>
                <w:lang w:val="en-US" w:eastAsia="zh-CN"/>
              </w:rPr>
              <w:t>分</w:t>
            </w:r>
            <w:r>
              <w:rPr>
                <w:rFonts w:hint="eastAsia" w:ascii="宋体" w:hAnsi="宋体" w:eastAsia="宋体"/>
                <w:b/>
                <w:highlight w:val="none"/>
                <w:lang w:val="zh-CN"/>
              </w:rPr>
              <w:t>）</w:t>
            </w:r>
          </w:p>
        </w:tc>
        <w:tc>
          <w:tcPr>
            <w:tcW w:w="4358"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tcPr>
          <w:p>
            <w:pPr>
              <w:numPr>
                <w:ilvl w:val="0"/>
                <w:numId w:val="0"/>
              </w:numPr>
              <w:spacing w:line="340" w:lineRule="exact"/>
              <w:rPr>
                <w:rFonts w:hint="eastAsia" w:ascii="宋体" w:hAnsi="宋体"/>
                <w:kern w:val="0"/>
                <w:szCs w:val="21"/>
                <w:highlight w:val="none"/>
                <w:lang w:val="zh-CN"/>
              </w:rPr>
            </w:pPr>
            <w:r>
              <w:rPr>
                <w:rFonts w:hint="eastAsia" w:ascii="宋体" w:hAnsi="宋体"/>
                <w:bCs/>
                <w:highlight w:val="none"/>
                <w:lang w:val="en-US" w:eastAsia="zh-CN"/>
              </w:rPr>
              <w:t>1</w:t>
            </w:r>
            <w:r>
              <w:rPr>
                <w:rFonts w:hint="eastAsia" w:ascii="宋体" w:hAnsi="宋体" w:eastAsia="宋体"/>
                <w:bCs/>
                <w:highlight w:val="none"/>
                <w:lang w:val="en-US" w:eastAsia="zh-CN"/>
              </w:rPr>
              <w:t>、项目的总体概述</w:t>
            </w:r>
            <w:r>
              <w:rPr>
                <w:rFonts w:hint="eastAsia" w:ascii="宋体" w:hAnsi="宋体"/>
                <w:bCs/>
                <w:highlight w:val="none"/>
                <w:lang w:val="en-US" w:eastAsia="zh-CN"/>
              </w:rPr>
              <w:t>:</w:t>
            </w:r>
            <w:r>
              <w:rPr>
                <w:rFonts w:hint="eastAsia" w:ascii="宋体" w:hAnsi="宋体" w:eastAsia="宋体"/>
                <w:bCs/>
                <w:highlight w:val="none"/>
                <w:lang w:val="zh-CN" w:eastAsia="zh-CN"/>
              </w:rPr>
              <w:t>整体认识准确，思路清晰，切合项目实际，方案完整、合理可行，得</w:t>
            </w:r>
            <w:r>
              <w:rPr>
                <w:rFonts w:hint="eastAsia" w:ascii="宋体" w:hAnsi="宋体"/>
                <w:bCs/>
                <w:highlight w:val="none"/>
                <w:lang w:val="en-US" w:eastAsia="zh-CN"/>
              </w:rPr>
              <w:t>8</w:t>
            </w:r>
            <w:r>
              <w:rPr>
                <w:rFonts w:hint="eastAsia" w:ascii="宋体" w:hAnsi="宋体" w:eastAsia="宋体"/>
                <w:bCs/>
                <w:highlight w:val="none"/>
                <w:lang w:val="zh-CN" w:eastAsia="zh-CN"/>
              </w:rPr>
              <w:t>分；整体认识较准确，思路较清晰，基本切合项目实际，方案基本合理可行的，得</w:t>
            </w:r>
            <w:r>
              <w:rPr>
                <w:rFonts w:hint="eastAsia" w:ascii="宋体" w:hAnsi="宋体"/>
                <w:bCs/>
                <w:highlight w:val="none"/>
                <w:lang w:val="en-US" w:eastAsia="zh-CN"/>
              </w:rPr>
              <w:t>6</w:t>
            </w:r>
            <w:r>
              <w:rPr>
                <w:rFonts w:hint="eastAsia" w:ascii="宋体" w:hAnsi="宋体" w:eastAsia="宋体"/>
                <w:bCs/>
                <w:highlight w:val="none"/>
                <w:lang w:val="zh-CN" w:eastAsia="zh-CN"/>
              </w:rPr>
              <w:t>分；整体认识一般，或思路不清晰，不能切合项目实际，方案合理性、可行性一般的，得</w:t>
            </w:r>
            <w:r>
              <w:rPr>
                <w:rFonts w:hint="eastAsia" w:ascii="宋体" w:hAnsi="宋体"/>
                <w:bCs/>
                <w:highlight w:val="none"/>
                <w:lang w:val="en-US" w:eastAsia="zh-CN"/>
              </w:rPr>
              <w:t>4</w:t>
            </w:r>
            <w:r>
              <w:rPr>
                <w:rFonts w:hint="eastAsia" w:ascii="宋体" w:hAnsi="宋体" w:eastAsia="宋体"/>
                <w:bCs/>
                <w:highlight w:val="none"/>
                <w:lang w:val="zh-CN" w:eastAsia="zh-CN"/>
              </w:rPr>
              <w:t>分；整体认识</w:t>
            </w:r>
            <w:r>
              <w:rPr>
                <w:rFonts w:hint="eastAsia" w:ascii="宋体" w:hAnsi="宋体"/>
                <w:bCs/>
                <w:highlight w:val="none"/>
                <w:lang w:val="en-US" w:eastAsia="zh-CN"/>
              </w:rPr>
              <w:t>不行</w:t>
            </w:r>
            <w:r>
              <w:rPr>
                <w:rFonts w:hint="eastAsia" w:ascii="宋体" w:hAnsi="宋体" w:eastAsia="宋体"/>
                <w:bCs/>
                <w:highlight w:val="none"/>
                <w:lang w:val="zh-CN" w:eastAsia="zh-CN"/>
              </w:rPr>
              <w:t>，或思路</w:t>
            </w:r>
            <w:r>
              <w:rPr>
                <w:rFonts w:hint="eastAsia" w:ascii="宋体" w:hAnsi="宋体"/>
                <w:bCs/>
                <w:highlight w:val="none"/>
                <w:lang w:val="en-US" w:eastAsia="zh-CN"/>
              </w:rPr>
              <w:t>全</w:t>
            </w:r>
            <w:r>
              <w:rPr>
                <w:rFonts w:hint="eastAsia" w:ascii="宋体" w:hAnsi="宋体" w:eastAsia="宋体"/>
                <w:bCs/>
                <w:highlight w:val="none"/>
                <w:lang w:val="zh-CN" w:eastAsia="zh-CN"/>
              </w:rPr>
              <w:t>，不能切合项目实际，方案</w:t>
            </w:r>
            <w:r>
              <w:rPr>
                <w:rFonts w:hint="eastAsia" w:ascii="宋体" w:hAnsi="宋体"/>
                <w:bCs/>
                <w:highlight w:val="none"/>
                <w:lang w:val="en-US" w:eastAsia="zh-CN"/>
              </w:rPr>
              <w:t>不</w:t>
            </w:r>
            <w:r>
              <w:rPr>
                <w:rFonts w:hint="eastAsia" w:ascii="宋体" w:hAnsi="宋体" w:eastAsia="宋体"/>
                <w:bCs/>
                <w:highlight w:val="none"/>
                <w:lang w:val="zh-CN" w:eastAsia="zh-CN"/>
              </w:rPr>
              <w:t>合理性、可行性</w:t>
            </w:r>
            <w:r>
              <w:rPr>
                <w:rFonts w:hint="eastAsia" w:ascii="宋体" w:hAnsi="宋体"/>
                <w:bCs/>
                <w:highlight w:val="none"/>
                <w:lang w:val="en-US" w:eastAsia="zh-CN"/>
              </w:rPr>
              <w:t>差</w:t>
            </w:r>
            <w:r>
              <w:rPr>
                <w:rFonts w:hint="eastAsia" w:ascii="宋体" w:hAnsi="宋体" w:eastAsia="宋体"/>
                <w:bCs/>
                <w:highlight w:val="none"/>
                <w:lang w:val="zh-CN" w:eastAsia="zh-CN"/>
              </w:rPr>
              <w:t>的，得</w:t>
            </w:r>
            <w:r>
              <w:rPr>
                <w:rFonts w:hint="eastAsia" w:ascii="宋体" w:hAnsi="宋体"/>
                <w:bCs/>
                <w:highlight w:val="none"/>
                <w:lang w:val="en-US" w:eastAsia="zh-CN"/>
              </w:rPr>
              <w:t>2</w:t>
            </w:r>
            <w:r>
              <w:rPr>
                <w:rFonts w:hint="eastAsia" w:ascii="宋体" w:hAnsi="宋体" w:eastAsia="宋体"/>
                <w:bCs/>
                <w:highlight w:val="none"/>
                <w:lang w:val="zh-CN" w:eastAsia="zh-CN"/>
              </w:rPr>
              <w:t>分；</w:t>
            </w:r>
            <w:r>
              <w:rPr>
                <w:rFonts w:hint="eastAsia" w:ascii="宋体" w:hAnsi="宋体" w:eastAsia="宋体"/>
                <w:bCs/>
                <w:highlight w:val="none"/>
                <w:lang w:val="en-US"/>
              </w:rPr>
              <w:t>无</w:t>
            </w:r>
            <w:r>
              <w:rPr>
                <w:rFonts w:hint="eastAsia" w:ascii="宋体" w:hAnsi="宋体"/>
                <w:bCs/>
                <w:highlight w:val="none"/>
                <w:lang w:val="en-US" w:eastAsia="zh-CN"/>
              </w:rPr>
              <w:t>方案</w:t>
            </w:r>
            <w:r>
              <w:rPr>
                <w:rFonts w:hint="eastAsia" w:ascii="宋体" w:hAnsi="宋体" w:eastAsia="宋体"/>
                <w:bCs/>
                <w:highlight w:val="none"/>
                <w:lang w:val="en-US"/>
              </w:rPr>
              <w:t>不得分</w:t>
            </w:r>
            <w:r>
              <w:rPr>
                <w:rFonts w:hint="eastAsia" w:ascii="宋体" w:hAnsi="宋体" w:eastAsia="宋体"/>
                <w:bCs/>
                <w:highlight w:val="none"/>
                <w:lang w:val="zh-CN" w:eastAsia="zh-CN"/>
              </w:rPr>
              <w:t>。</w:t>
            </w:r>
          </w:p>
          <w:p>
            <w:pPr>
              <w:numPr>
                <w:ilvl w:val="0"/>
                <w:numId w:val="0"/>
              </w:numPr>
              <w:spacing w:line="340" w:lineRule="exact"/>
              <w:rPr>
                <w:rFonts w:hint="eastAsia" w:ascii="宋体" w:hAnsi="宋体" w:eastAsia="宋体"/>
                <w:bCs/>
                <w:highlight w:val="none"/>
                <w:lang w:val="en-US"/>
              </w:rPr>
            </w:pPr>
            <w:r>
              <w:rPr>
                <w:rFonts w:hint="eastAsia" w:ascii="宋体" w:hAnsi="宋体"/>
                <w:bCs/>
                <w:highlight w:val="none"/>
                <w:lang w:val="en-US" w:eastAsia="zh-CN"/>
              </w:rPr>
              <w:t>2</w:t>
            </w:r>
            <w:r>
              <w:rPr>
                <w:rFonts w:hint="eastAsia" w:ascii="宋体" w:hAnsi="宋体" w:eastAsia="宋体"/>
                <w:bCs/>
                <w:highlight w:val="none"/>
                <w:lang w:val="en-US" w:eastAsia="zh-CN"/>
              </w:rPr>
              <w:t>、</w:t>
            </w:r>
            <w:r>
              <w:rPr>
                <w:rFonts w:hint="eastAsia" w:ascii="宋体" w:hAnsi="宋体" w:eastAsia="宋体"/>
                <w:bCs/>
                <w:highlight w:val="none"/>
              </w:rPr>
              <w:t>白蚁防治方案</w:t>
            </w:r>
            <w:r>
              <w:rPr>
                <w:rFonts w:hint="eastAsia" w:ascii="宋体" w:hAnsi="宋体" w:eastAsia="宋体"/>
                <w:bCs/>
                <w:highlight w:val="none"/>
                <w:lang w:eastAsia="zh-CN"/>
              </w:rPr>
              <w:t>：</w:t>
            </w:r>
            <w:r>
              <w:rPr>
                <w:rFonts w:hint="eastAsia" w:ascii="宋体" w:hAnsi="宋体" w:eastAsia="宋体"/>
                <w:bCs/>
                <w:highlight w:val="none"/>
                <w:lang w:val="en-US"/>
              </w:rPr>
              <w:t>方案措施满足项目要求，</w:t>
            </w:r>
            <w:r>
              <w:rPr>
                <w:rFonts w:hint="eastAsia" w:ascii="宋体" w:hAnsi="宋体" w:eastAsia="宋体"/>
                <w:bCs/>
                <w:highlight w:val="none"/>
                <w:lang w:val="en-US" w:eastAsia="zh-CN"/>
              </w:rPr>
              <w:t>方案</w:t>
            </w:r>
            <w:r>
              <w:rPr>
                <w:rFonts w:hint="eastAsia" w:ascii="宋体" w:hAnsi="宋体" w:eastAsia="宋体"/>
                <w:bCs/>
                <w:highlight w:val="none"/>
                <w:lang w:val="en-US"/>
              </w:rPr>
              <w:t>措施合理、可行针对性强得</w:t>
            </w:r>
            <w:r>
              <w:rPr>
                <w:rFonts w:hint="eastAsia" w:ascii="宋体" w:hAnsi="宋体"/>
                <w:bCs/>
                <w:highlight w:val="none"/>
                <w:lang w:val="en-US" w:eastAsia="zh-CN"/>
              </w:rPr>
              <w:t>8</w:t>
            </w:r>
            <w:r>
              <w:rPr>
                <w:rFonts w:hint="eastAsia" w:ascii="宋体" w:hAnsi="宋体" w:eastAsia="宋体"/>
                <w:bCs/>
                <w:highlight w:val="none"/>
                <w:lang w:val="en-US"/>
              </w:rPr>
              <w:t>分； 方案措施基本满足项目需求</w:t>
            </w:r>
            <w:r>
              <w:rPr>
                <w:rFonts w:hint="eastAsia" w:ascii="宋体" w:hAnsi="宋体"/>
                <w:bCs/>
                <w:highlight w:val="none"/>
                <w:lang w:val="en-US" w:eastAsia="zh-CN"/>
              </w:rPr>
              <w:t>6</w:t>
            </w:r>
            <w:r>
              <w:rPr>
                <w:rFonts w:hint="eastAsia" w:ascii="宋体" w:hAnsi="宋体" w:eastAsia="宋体"/>
                <w:bCs/>
                <w:highlight w:val="none"/>
                <w:lang w:val="en-US"/>
              </w:rPr>
              <w:t>分；方案措施简单概述得</w:t>
            </w:r>
            <w:r>
              <w:rPr>
                <w:rFonts w:hint="eastAsia" w:ascii="宋体" w:hAnsi="宋体"/>
                <w:bCs/>
                <w:highlight w:val="none"/>
                <w:lang w:val="en-US" w:eastAsia="zh-CN"/>
              </w:rPr>
              <w:t>4</w:t>
            </w:r>
            <w:r>
              <w:rPr>
                <w:rFonts w:hint="eastAsia" w:ascii="宋体" w:hAnsi="宋体" w:eastAsia="宋体"/>
                <w:bCs/>
                <w:highlight w:val="none"/>
                <w:lang w:val="en-US"/>
              </w:rPr>
              <w:t>分</w:t>
            </w:r>
            <w:r>
              <w:rPr>
                <w:rFonts w:hint="eastAsia" w:ascii="宋体" w:hAnsi="宋体"/>
                <w:bCs/>
                <w:highlight w:val="none"/>
                <w:lang w:val="en-US" w:eastAsia="zh-CN"/>
              </w:rPr>
              <w:t>；</w:t>
            </w:r>
            <w:r>
              <w:rPr>
                <w:rFonts w:hint="eastAsia" w:ascii="宋体" w:hAnsi="宋体" w:eastAsia="宋体"/>
                <w:bCs/>
                <w:highlight w:val="none"/>
                <w:lang w:val="en-US"/>
              </w:rPr>
              <w:t>方案措施</w:t>
            </w:r>
            <w:r>
              <w:rPr>
                <w:rFonts w:hint="eastAsia" w:ascii="宋体" w:hAnsi="宋体"/>
                <w:bCs/>
                <w:highlight w:val="none"/>
                <w:lang w:val="en-US" w:eastAsia="zh-CN"/>
              </w:rPr>
              <w:t>较差</w:t>
            </w:r>
            <w:r>
              <w:rPr>
                <w:rFonts w:hint="eastAsia" w:ascii="宋体" w:hAnsi="宋体" w:eastAsia="宋体"/>
                <w:bCs/>
                <w:highlight w:val="none"/>
                <w:lang w:val="en-US"/>
              </w:rPr>
              <w:t>得</w:t>
            </w:r>
            <w:r>
              <w:rPr>
                <w:rFonts w:hint="eastAsia" w:ascii="宋体" w:hAnsi="宋体"/>
                <w:bCs/>
                <w:highlight w:val="none"/>
                <w:lang w:val="en-US" w:eastAsia="zh-CN"/>
              </w:rPr>
              <w:t>2</w:t>
            </w:r>
            <w:r>
              <w:rPr>
                <w:rFonts w:hint="eastAsia" w:ascii="宋体" w:hAnsi="宋体" w:eastAsia="宋体"/>
                <w:bCs/>
                <w:highlight w:val="none"/>
                <w:lang w:val="en-US"/>
              </w:rPr>
              <w:t>分。无</w:t>
            </w:r>
            <w:r>
              <w:rPr>
                <w:rFonts w:hint="eastAsia" w:ascii="宋体" w:hAnsi="宋体"/>
                <w:bCs/>
                <w:highlight w:val="none"/>
                <w:lang w:val="en-US" w:eastAsia="zh-CN"/>
              </w:rPr>
              <w:t>方案</w:t>
            </w:r>
            <w:r>
              <w:rPr>
                <w:rFonts w:hint="eastAsia" w:ascii="宋体" w:hAnsi="宋体" w:eastAsia="宋体"/>
                <w:bCs/>
                <w:highlight w:val="none"/>
                <w:lang w:val="en-US"/>
              </w:rPr>
              <w:t>不得分。</w:t>
            </w:r>
          </w:p>
          <w:p>
            <w:pPr>
              <w:spacing w:line="340" w:lineRule="exact"/>
              <w:rPr>
                <w:rFonts w:hint="eastAsia" w:ascii="宋体" w:hAnsi="宋体" w:eastAsia="宋体"/>
                <w:bCs/>
                <w:highlight w:val="none"/>
                <w:lang w:val="en-US"/>
              </w:rPr>
            </w:pPr>
            <w:r>
              <w:rPr>
                <w:rFonts w:hint="eastAsia" w:ascii="宋体" w:hAnsi="宋体"/>
                <w:bCs/>
                <w:highlight w:val="none"/>
                <w:lang w:val="en-US" w:eastAsia="zh-CN"/>
              </w:rPr>
              <w:t>3</w:t>
            </w:r>
            <w:r>
              <w:rPr>
                <w:rFonts w:hint="eastAsia" w:ascii="宋体" w:hAnsi="宋体" w:eastAsia="宋体"/>
                <w:bCs/>
                <w:highlight w:val="none"/>
                <w:lang w:val="en-US" w:eastAsia="zh-CN"/>
              </w:rPr>
              <w:t>、</w:t>
            </w:r>
            <w:r>
              <w:rPr>
                <w:rFonts w:hint="eastAsia" w:ascii="宋体" w:hAnsi="宋体" w:eastAsia="宋体"/>
                <w:bCs/>
                <w:highlight w:val="none"/>
              </w:rPr>
              <w:t>防治技术方案</w:t>
            </w:r>
            <w:r>
              <w:rPr>
                <w:rFonts w:hint="eastAsia" w:ascii="宋体" w:hAnsi="宋体" w:eastAsia="宋体"/>
                <w:bCs/>
                <w:highlight w:val="none"/>
                <w:lang w:eastAsia="zh-CN"/>
              </w:rPr>
              <w:t>：</w:t>
            </w:r>
            <w:r>
              <w:rPr>
                <w:rFonts w:hint="eastAsia" w:ascii="宋体" w:hAnsi="宋体" w:eastAsia="宋体"/>
                <w:bCs/>
                <w:highlight w:val="none"/>
                <w:lang w:val="en-US"/>
              </w:rPr>
              <w:t>方案措施满足项目要求，</w:t>
            </w:r>
            <w:r>
              <w:rPr>
                <w:rFonts w:hint="eastAsia" w:ascii="宋体" w:hAnsi="宋体" w:eastAsia="宋体"/>
                <w:bCs/>
                <w:highlight w:val="none"/>
                <w:lang w:val="en-US" w:eastAsia="zh-CN"/>
              </w:rPr>
              <w:t>方案</w:t>
            </w:r>
            <w:r>
              <w:rPr>
                <w:rFonts w:hint="eastAsia" w:ascii="宋体" w:hAnsi="宋体" w:eastAsia="宋体"/>
                <w:bCs/>
                <w:highlight w:val="none"/>
                <w:lang w:val="en-US"/>
              </w:rPr>
              <w:t>措施合理、可行针对性强得</w:t>
            </w:r>
            <w:r>
              <w:rPr>
                <w:rFonts w:hint="eastAsia" w:ascii="宋体" w:hAnsi="宋体"/>
                <w:bCs/>
                <w:highlight w:val="none"/>
                <w:lang w:val="en-US" w:eastAsia="zh-CN"/>
              </w:rPr>
              <w:t>8</w:t>
            </w:r>
            <w:r>
              <w:rPr>
                <w:rFonts w:hint="eastAsia" w:ascii="宋体" w:hAnsi="宋体" w:eastAsia="宋体"/>
                <w:bCs/>
                <w:highlight w:val="none"/>
                <w:lang w:val="en-US"/>
              </w:rPr>
              <w:t>分； 方案措施基本满足项目需求</w:t>
            </w:r>
            <w:r>
              <w:rPr>
                <w:rFonts w:hint="eastAsia" w:ascii="宋体" w:hAnsi="宋体"/>
                <w:bCs/>
                <w:highlight w:val="none"/>
                <w:lang w:val="en-US" w:eastAsia="zh-CN"/>
              </w:rPr>
              <w:t>6</w:t>
            </w:r>
            <w:r>
              <w:rPr>
                <w:rFonts w:hint="eastAsia" w:ascii="宋体" w:hAnsi="宋体" w:eastAsia="宋体"/>
                <w:bCs/>
                <w:highlight w:val="none"/>
                <w:lang w:val="en-US"/>
              </w:rPr>
              <w:t>分；方案措施简单概述得</w:t>
            </w:r>
            <w:r>
              <w:rPr>
                <w:rFonts w:hint="eastAsia" w:ascii="宋体" w:hAnsi="宋体"/>
                <w:bCs/>
                <w:highlight w:val="none"/>
                <w:lang w:val="en-US" w:eastAsia="zh-CN"/>
              </w:rPr>
              <w:t>4</w:t>
            </w:r>
            <w:r>
              <w:rPr>
                <w:rFonts w:hint="eastAsia" w:ascii="宋体" w:hAnsi="宋体" w:eastAsia="宋体"/>
                <w:bCs/>
                <w:highlight w:val="none"/>
                <w:lang w:val="en-US"/>
              </w:rPr>
              <w:t>分</w:t>
            </w:r>
            <w:r>
              <w:rPr>
                <w:rFonts w:hint="eastAsia" w:ascii="宋体" w:hAnsi="宋体"/>
                <w:bCs/>
                <w:highlight w:val="none"/>
                <w:lang w:val="en-US" w:eastAsia="zh-CN"/>
              </w:rPr>
              <w:t>；</w:t>
            </w:r>
            <w:r>
              <w:rPr>
                <w:rFonts w:hint="eastAsia" w:ascii="宋体" w:hAnsi="宋体" w:eastAsia="宋体"/>
                <w:bCs/>
                <w:highlight w:val="none"/>
                <w:lang w:val="en-US"/>
              </w:rPr>
              <w:t>方案措施</w:t>
            </w:r>
            <w:r>
              <w:rPr>
                <w:rFonts w:hint="eastAsia" w:ascii="宋体" w:hAnsi="宋体"/>
                <w:bCs/>
                <w:highlight w:val="none"/>
                <w:lang w:val="en-US" w:eastAsia="zh-CN"/>
              </w:rPr>
              <w:t>较差</w:t>
            </w:r>
            <w:r>
              <w:rPr>
                <w:rFonts w:hint="eastAsia" w:ascii="宋体" w:hAnsi="宋体" w:eastAsia="宋体"/>
                <w:bCs/>
                <w:highlight w:val="none"/>
                <w:lang w:val="en-US"/>
              </w:rPr>
              <w:t>得</w:t>
            </w:r>
            <w:r>
              <w:rPr>
                <w:rFonts w:hint="eastAsia" w:ascii="宋体" w:hAnsi="宋体"/>
                <w:bCs/>
                <w:highlight w:val="none"/>
                <w:lang w:val="en-US" w:eastAsia="zh-CN"/>
              </w:rPr>
              <w:t>2</w:t>
            </w:r>
            <w:r>
              <w:rPr>
                <w:rFonts w:hint="eastAsia" w:ascii="宋体" w:hAnsi="宋体" w:eastAsia="宋体"/>
                <w:bCs/>
                <w:highlight w:val="none"/>
                <w:lang w:val="en-US"/>
              </w:rPr>
              <w:t>分。无</w:t>
            </w:r>
            <w:r>
              <w:rPr>
                <w:rFonts w:hint="eastAsia" w:ascii="宋体" w:hAnsi="宋体"/>
                <w:bCs/>
                <w:highlight w:val="none"/>
                <w:lang w:val="en-US" w:eastAsia="zh-CN"/>
              </w:rPr>
              <w:t>方案</w:t>
            </w:r>
            <w:r>
              <w:rPr>
                <w:rFonts w:hint="eastAsia" w:ascii="宋体" w:hAnsi="宋体" w:eastAsia="宋体"/>
                <w:bCs/>
                <w:highlight w:val="none"/>
                <w:lang w:val="en-US"/>
              </w:rPr>
              <w:t>不得分。</w:t>
            </w:r>
          </w:p>
          <w:p>
            <w:pPr>
              <w:spacing w:line="340" w:lineRule="exact"/>
              <w:rPr>
                <w:rFonts w:hint="eastAsia"/>
                <w:highlight w:val="none"/>
              </w:rPr>
            </w:pPr>
            <w:r>
              <w:rPr>
                <w:rFonts w:hint="eastAsia" w:ascii="宋体" w:hAnsi="宋体" w:cs="Times New Roman"/>
                <w:b w:val="0"/>
                <w:bCs/>
                <w:kern w:val="2"/>
                <w:sz w:val="21"/>
                <w:szCs w:val="22"/>
                <w:highlight w:val="none"/>
                <w:lang w:val="en-US" w:eastAsia="zh-CN" w:bidi="ar-SA"/>
              </w:rPr>
              <w:t>4、</w:t>
            </w:r>
            <w:r>
              <w:rPr>
                <w:rFonts w:hint="eastAsia" w:ascii="宋体" w:hAnsi="宋体" w:eastAsia="宋体" w:cs="Times New Roman"/>
                <w:b w:val="0"/>
                <w:bCs/>
                <w:kern w:val="2"/>
                <w:sz w:val="21"/>
                <w:szCs w:val="22"/>
                <w:highlight w:val="none"/>
                <w:lang w:val="en-US" w:eastAsia="zh-CN" w:bidi="ar-SA"/>
              </w:rPr>
              <w:t>灌浆技术</w:t>
            </w:r>
            <w:r>
              <w:rPr>
                <w:rFonts w:hint="eastAsia" w:ascii="宋体" w:hAnsi="宋体" w:eastAsia="宋体"/>
                <w:bCs/>
                <w:highlight w:val="none"/>
              </w:rPr>
              <w:t>方案</w:t>
            </w:r>
            <w:r>
              <w:rPr>
                <w:rFonts w:hint="eastAsia" w:ascii="宋体" w:hAnsi="宋体" w:cs="Times New Roman"/>
                <w:b w:val="0"/>
                <w:bCs/>
                <w:kern w:val="2"/>
                <w:sz w:val="21"/>
                <w:szCs w:val="22"/>
                <w:highlight w:val="none"/>
                <w:lang w:val="en-US" w:eastAsia="zh-CN" w:bidi="ar-SA"/>
              </w:rPr>
              <w:t>：</w:t>
            </w:r>
            <w:r>
              <w:rPr>
                <w:rFonts w:hint="eastAsia" w:ascii="宋体" w:hAnsi="宋体" w:eastAsia="宋体"/>
                <w:bCs/>
                <w:highlight w:val="none"/>
                <w:lang w:val="en-US"/>
              </w:rPr>
              <w:t>方案措施满足项目要求，</w:t>
            </w:r>
            <w:r>
              <w:rPr>
                <w:rFonts w:hint="eastAsia" w:ascii="宋体" w:hAnsi="宋体" w:eastAsia="宋体"/>
                <w:bCs/>
                <w:highlight w:val="none"/>
                <w:lang w:val="en-US" w:eastAsia="zh-CN"/>
              </w:rPr>
              <w:t>方案</w:t>
            </w:r>
            <w:r>
              <w:rPr>
                <w:rFonts w:hint="eastAsia" w:ascii="宋体" w:hAnsi="宋体" w:eastAsia="宋体"/>
                <w:bCs/>
                <w:highlight w:val="none"/>
                <w:lang w:val="en-US"/>
              </w:rPr>
              <w:t>措施合理、可行针对性强得</w:t>
            </w:r>
            <w:r>
              <w:rPr>
                <w:rFonts w:hint="eastAsia" w:ascii="宋体" w:hAnsi="宋体"/>
                <w:bCs/>
                <w:highlight w:val="none"/>
                <w:lang w:val="en-US" w:eastAsia="zh-CN"/>
              </w:rPr>
              <w:t>8</w:t>
            </w:r>
            <w:r>
              <w:rPr>
                <w:rFonts w:hint="eastAsia" w:ascii="宋体" w:hAnsi="宋体" w:eastAsia="宋体"/>
                <w:bCs/>
                <w:highlight w:val="none"/>
                <w:lang w:val="en-US"/>
              </w:rPr>
              <w:t>分； 方案措施基本满足项目需求</w:t>
            </w:r>
            <w:r>
              <w:rPr>
                <w:rFonts w:hint="eastAsia" w:ascii="宋体" w:hAnsi="宋体"/>
                <w:bCs/>
                <w:highlight w:val="none"/>
                <w:lang w:val="en-US" w:eastAsia="zh-CN"/>
              </w:rPr>
              <w:t>6</w:t>
            </w:r>
            <w:r>
              <w:rPr>
                <w:rFonts w:hint="eastAsia" w:ascii="宋体" w:hAnsi="宋体" w:eastAsia="宋体"/>
                <w:bCs/>
                <w:highlight w:val="none"/>
                <w:lang w:val="en-US"/>
              </w:rPr>
              <w:t>分；方案措施简单概述得</w:t>
            </w:r>
            <w:r>
              <w:rPr>
                <w:rFonts w:hint="eastAsia" w:ascii="宋体" w:hAnsi="宋体"/>
                <w:bCs/>
                <w:highlight w:val="none"/>
                <w:lang w:val="en-US" w:eastAsia="zh-CN"/>
              </w:rPr>
              <w:t>4</w:t>
            </w:r>
            <w:r>
              <w:rPr>
                <w:rFonts w:hint="eastAsia" w:ascii="宋体" w:hAnsi="宋体" w:eastAsia="宋体"/>
                <w:bCs/>
                <w:highlight w:val="none"/>
                <w:lang w:val="en-US"/>
              </w:rPr>
              <w:t>分</w:t>
            </w:r>
            <w:r>
              <w:rPr>
                <w:rFonts w:hint="eastAsia" w:ascii="宋体" w:hAnsi="宋体"/>
                <w:bCs/>
                <w:highlight w:val="none"/>
                <w:lang w:val="en-US" w:eastAsia="zh-CN"/>
              </w:rPr>
              <w:t>；</w:t>
            </w:r>
            <w:r>
              <w:rPr>
                <w:rFonts w:hint="eastAsia" w:ascii="宋体" w:hAnsi="宋体" w:eastAsia="宋体"/>
                <w:bCs/>
                <w:highlight w:val="none"/>
                <w:lang w:val="en-US"/>
              </w:rPr>
              <w:t>方案措施</w:t>
            </w:r>
            <w:r>
              <w:rPr>
                <w:rFonts w:hint="eastAsia" w:ascii="宋体" w:hAnsi="宋体"/>
                <w:bCs/>
                <w:highlight w:val="none"/>
                <w:lang w:val="en-US" w:eastAsia="zh-CN"/>
              </w:rPr>
              <w:t>较差</w:t>
            </w:r>
            <w:r>
              <w:rPr>
                <w:rFonts w:hint="eastAsia" w:ascii="宋体" w:hAnsi="宋体" w:eastAsia="宋体"/>
                <w:bCs/>
                <w:highlight w:val="none"/>
                <w:lang w:val="en-US"/>
              </w:rPr>
              <w:t>得</w:t>
            </w:r>
            <w:r>
              <w:rPr>
                <w:rFonts w:hint="eastAsia" w:ascii="宋体" w:hAnsi="宋体"/>
                <w:bCs/>
                <w:highlight w:val="none"/>
                <w:lang w:val="en-US" w:eastAsia="zh-CN"/>
              </w:rPr>
              <w:t>2</w:t>
            </w:r>
            <w:r>
              <w:rPr>
                <w:rFonts w:hint="eastAsia" w:ascii="宋体" w:hAnsi="宋体" w:eastAsia="宋体"/>
                <w:bCs/>
                <w:highlight w:val="none"/>
                <w:lang w:val="en-US"/>
              </w:rPr>
              <w:t>分。无</w:t>
            </w:r>
            <w:r>
              <w:rPr>
                <w:rFonts w:hint="eastAsia" w:ascii="宋体" w:hAnsi="宋体"/>
                <w:bCs/>
                <w:highlight w:val="none"/>
                <w:lang w:val="en-US" w:eastAsia="zh-CN"/>
              </w:rPr>
              <w:t>方案</w:t>
            </w:r>
            <w:r>
              <w:rPr>
                <w:rFonts w:hint="eastAsia" w:ascii="宋体" w:hAnsi="宋体" w:eastAsia="宋体"/>
                <w:bCs/>
                <w:highlight w:val="none"/>
                <w:lang w:val="en-US"/>
              </w:rPr>
              <w:t>不得分。</w:t>
            </w:r>
          </w:p>
          <w:p>
            <w:pPr>
              <w:spacing w:line="340" w:lineRule="exact"/>
              <w:rPr>
                <w:rFonts w:hint="eastAsia"/>
                <w:highlight w:val="none"/>
                <w:lang w:eastAsia="zh-CN"/>
              </w:rPr>
            </w:pPr>
            <w:r>
              <w:rPr>
                <w:rFonts w:hint="eastAsia" w:ascii="宋体" w:hAnsi="宋体"/>
                <w:bCs/>
                <w:highlight w:val="none"/>
                <w:lang w:val="en-US" w:eastAsia="zh-CN"/>
              </w:rPr>
              <w:t>5</w:t>
            </w:r>
            <w:r>
              <w:rPr>
                <w:rFonts w:hint="eastAsia" w:ascii="宋体" w:hAnsi="宋体" w:eastAsia="宋体"/>
                <w:bCs/>
                <w:highlight w:val="none"/>
                <w:lang w:val="en-US" w:eastAsia="zh-CN"/>
              </w:rPr>
              <w:t>、</w:t>
            </w:r>
            <w:r>
              <w:rPr>
                <w:rFonts w:hint="eastAsia" w:ascii="宋体" w:hAnsi="宋体" w:eastAsia="宋体"/>
                <w:bCs/>
                <w:highlight w:val="none"/>
              </w:rPr>
              <w:t>本项目重点和难点把握及解决方案</w:t>
            </w:r>
            <w:r>
              <w:rPr>
                <w:rFonts w:hint="eastAsia" w:ascii="宋体" w:hAnsi="宋体" w:eastAsia="宋体"/>
                <w:bCs/>
                <w:highlight w:val="none"/>
                <w:lang w:eastAsia="zh-CN"/>
              </w:rPr>
              <w:t>：</w:t>
            </w:r>
            <w:r>
              <w:rPr>
                <w:rFonts w:hint="eastAsia" w:ascii="宋体" w:hAnsi="宋体" w:eastAsia="宋体"/>
                <w:bCs/>
                <w:highlight w:val="none"/>
                <w:lang w:val="en-US"/>
              </w:rPr>
              <w:t>方案措施满足项目要求，</w:t>
            </w:r>
            <w:r>
              <w:rPr>
                <w:rFonts w:hint="eastAsia" w:ascii="宋体" w:hAnsi="宋体" w:eastAsia="宋体"/>
                <w:bCs/>
                <w:highlight w:val="none"/>
                <w:lang w:val="en-US" w:eastAsia="zh-CN"/>
              </w:rPr>
              <w:t>方案</w:t>
            </w:r>
            <w:r>
              <w:rPr>
                <w:rFonts w:hint="eastAsia" w:ascii="宋体" w:hAnsi="宋体" w:eastAsia="宋体"/>
                <w:bCs/>
                <w:highlight w:val="none"/>
                <w:lang w:val="en-US"/>
              </w:rPr>
              <w:t>措施合理、可行针对性强得</w:t>
            </w:r>
            <w:r>
              <w:rPr>
                <w:rFonts w:hint="eastAsia" w:ascii="宋体" w:hAnsi="宋体"/>
                <w:bCs/>
                <w:highlight w:val="none"/>
                <w:lang w:val="en-US" w:eastAsia="zh-CN"/>
              </w:rPr>
              <w:t>8</w:t>
            </w:r>
            <w:r>
              <w:rPr>
                <w:rFonts w:hint="eastAsia" w:ascii="宋体" w:hAnsi="宋体" w:eastAsia="宋体"/>
                <w:bCs/>
                <w:highlight w:val="none"/>
                <w:lang w:val="en-US"/>
              </w:rPr>
              <w:t>分； 方案措施基本满足项目需求</w:t>
            </w:r>
            <w:r>
              <w:rPr>
                <w:rFonts w:hint="eastAsia" w:ascii="宋体" w:hAnsi="宋体"/>
                <w:bCs/>
                <w:highlight w:val="none"/>
                <w:lang w:val="en-US" w:eastAsia="zh-CN"/>
              </w:rPr>
              <w:t>6</w:t>
            </w:r>
            <w:r>
              <w:rPr>
                <w:rFonts w:hint="eastAsia" w:ascii="宋体" w:hAnsi="宋体" w:eastAsia="宋体"/>
                <w:bCs/>
                <w:highlight w:val="none"/>
                <w:lang w:val="en-US"/>
              </w:rPr>
              <w:t>分；方案措施简单概述得</w:t>
            </w:r>
            <w:r>
              <w:rPr>
                <w:rFonts w:hint="eastAsia" w:ascii="宋体" w:hAnsi="宋体"/>
                <w:bCs/>
                <w:highlight w:val="none"/>
                <w:lang w:val="en-US" w:eastAsia="zh-CN"/>
              </w:rPr>
              <w:t>4</w:t>
            </w:r>
            <w:r>
              <w:rPr>
                <w:rFonts w:hint="eastAsia" w:ascii="宋体" w:hAnsi="宋体" w:eastAsia="宋体"/>
                <w:bCs/>
                <w:highlight w:val="none"/>
                <w:lang w:val="en-US"/>
              </w:rPr>
              <w:t>分</w:t>
            </w:r>
            <w:r>
              <w:rPr>
                <w:rFonts w:hint="eastAsia" w:ascii="宋体" w:hAnsi="宋体"/>
                <w:bCs/>
                <w:highlight w:val="none"/>
                <w:lang w:val="en-US" w:eastAsia="zh-CN"/>
              </w:rPr>
              <w:t>；</w:t>
            </w:r>
            <w:r>
              <w:rPr>
                <w:rFonts w:hint="eastAsia" w:ascii="宋体" w:hAnsi="宋体" w:eastAsia="宋体"/>
                <w:bCs/>
                <w:highlight w:val="none"/>
                <w:lang w:val="en-US"/>
              </w:rPr>
              <w:t>方案措施</w:t>
            </w:r>
            <w:r>
              <w:rPr>
                <w:rFonts w:hint="eastAsia" w:ascii="宋体" w:hAnsi="宋体"/>
                <w:bCs/>
                <w:highlight w:val="none"/>
                <w:lang w:val="en-US" w:eastAsia="zh-CN"/>
              </w:rPr>
              <w:t>较差</w:t>
            </w:r>
            <w:r>
              <w:rPr>
                <w:rFonts w:hint="eastAsia" w:ascii="宋体" w:hAnsi="宋体" w:eastAsia="宋体"/>
                <w:bCs/>
                <w:highlight w:val="none"/>
                <w:lang w:val="en-US"/>
              </w:rPr>
              <w:t>得</w:t>
            </w:r>
            <w:r>
              <w:rPr>
                <w:rFonts w:hint="eastAsia" w:ascii="宋体" w:hAnsi="宋体"/>
                <w:bCs/>
                <w:highlight w:val="none"/>
                <w:lang w:val="en-US" w:eastAsia="zh-CN"/>
              </w:rPr>
              <w:t>2</w:t>
            </w:r>
            <w:r>
              <w:rPr>
                <w:rFonts w:hint="eastAsia" w:ascii="宋体" w:hAnsi="宋体" w:eastAsia="宋体"/>
                <w:bCs/>
                <w:highlight w:val="none"/>
                <w:lang w:val="en-US"/>
              </w:rPr>
              <w:t>分。无</w:t>
            </w:r>
            <w:r>
              <w:rPr>
                <w:rFonts w:hint="eastAsia" w:ascii="宋体" w:hAnsi="宋体"/>
                <w:bCs/>
                <w:highlight w:val="none"/>
                <w:lang w:val="en-US" w:eastAsia="zh-CN"/>
              </w:rPr>
              <w:t>方案</w:t>
            </w:r>
            <w:r>
              <w:rPr>
                <w:rFonts w:hint="eastAsia" w:ascii="宋体" w:hAnsi="宋体" w:eastAsia="宋体"/>
                <w:bCs/>
                <w:highlight w:val="none"/>
                <w:lang w:val="en-US"/>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0" w:hRule="atLeast"/>
        </w:trPr>
        <w:tc>
          <w:tcPr>
            <w:tcW w:w="641"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spacing w:line="340" w:lineRule="exact"/>
              <w:jc w:val="center"/>
              <w:rPr>
                <w:rFonts w:ascii="宋体" w:hAnsi="宋体"/>
                <w:b/>
                <w:szCs w:val="21"/>
                <w:highlight w:val="none"/>
              </w:rPr>
            </w:pPr>
            <w:r>
              <w:rPr>
                <w:rFonts w:hint="eastAsia" w:ascii="宋体" w:hAnsi="宋体" w:eastAsia="宋体"/>
                <w:b/>
                <w:highlight w:val="none"/>
                <w:lang w:val="zh-CN"/>
              </w:rPr>
              <w:t>服务及进度安排（</w:t>
            </w:r>
            <w:r>
              <w:rPr>
                <w:rFonts w:hint="eastAsia" w:ascii="宋体" w:hAnsi="宋体"/>
                <w:b/>
                <w:highlight w:val="none"/>
                <w:lang w:val="en-US" w:eastAsia="zh-CN"/>
              </w:rPr>
              <w:t>24</w:t>
            </w:r>
            <w:r>
              <w:rPr>
                <w:rFonts w:hint="eastAsia" w:ascii="宋体" w:hAnsi="宋体" w:eastAsia="宋体"/>
                <w:b/>
                <w:highlight w:val="none"/>
                <w:lang w:val="en-US" w:eastAsia="zh-CN"/>
              </w:rPr>
              <w:t>分</w:t>
            </w:r>
            <w:r>
              <w:rPr>
                <w:rFonts w:hint="eastAsia" w:ascii="宋体" w:hAnsi="宋体" w:eastAsia="宋体"/>
                <w:b/>
                <w:highlight w:val="none"/>
                <w:lang w:val="zh-CN"/>
              </w:rPr>
              <w:t>）</w:t>
            </w:r>
          </w:p>
        </w:tc>
        <w:tc>
          <w:tcPr>
            <w:tcW w:w="4358"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tcPr>
          <w:p>
            <w:pPr>
              <w:spacing w:line="340" w:lineRule="exact"/>
              <w:rPr>
                <w:rFonts w:hint="eastAsia" w:ascii="宋体" w:hAnsi="宋体" w:eastAsia="宋体"/>
                <w:bCs/>
                <w:highlight w:val="none"/>
                <w:lang w:val="en-US" w:eastAsia="zh-CN"/>
              </w:rPr>
            </w:pPr>
            <w:r>
              <w:rPr>
                <w:rFonts w:hint="eastAsia" w:ascii="宋体" w:hAnsi="宋体" w:eastAsia="宋体"/>
                <w:bCs/>
                <w:highlight w:val="none"/>
                <w:lang w:val="en-US" w:eastAsia="zh-CN"/>
              </w:rPr>
              <w:t>1、</w:t>
            </w:r>
            <w:r>
              <w:rPr>
                <w:rFonts w:hint="eastAsia" w:ascii="宋体" w:hAnsi="宋体" w:eastAsia="宋体"/>
                <w:bCs/>
                <w:highlight w:val="none"/>
              </w:rPr>
              <w:t>本项目人员安排</w:t>
            </w:r>
            <w:r>
              <w:rPr>
                <w:rFonts w:hint="eastAsia" w:ascii="宋体" w:hAnsi="宋体" w:eastAsia="宋体"/>
                <w:bCs/>
                <w:highlight w:val="none"/>
                <w:lang w:eastAsia="zh-CN"/>
              </w:rPr>
              <w:t>：</w:t>
            </w:r>
            <w:r>
              <w:rPr>
                <w:rFonts w:hint="eastAsia" w:ascii="宋体" w:hAnsi="宋体" w:eastAsia="宋体"/>
                <w:bCs/>
                <w:highlight w:val="none"/>
                <w:lang w:val="en-US" w:eastAsia="zh-CN"/>
              </w:rPr>
              <w:t>安排</w:t>
            </w:r>
            <w:r>
              <w:rPr>
                <w:rFonts w:hint="eastAsia" w:ascii="宋体" w:hAnsi="宋体"/>
                <w:bCs/>
                <w:highlight w:val="none"/>
                <w:lang w:val="en-US" w:eastAsia="zh-CN"/>
              </w:rPr>
              <w:t>完善</w:t>
            </w:r>
            <w:r>
              <w:rPr>
                <w:rFonts w:hint="eastAsia" w:ascii="宋体" w:hAnsi="宋体" w:eastAsia="宋体"/>
                <w:bCs/>
                <w:highlight w:val="none"/>
                <w:lang w:val="en-US" w:eastAsia="zh-CN"/>
              </w:rPr>
              <w:t>合理，</w:t>
            </w:r>
            <w:r>
              <w:rPr>
                <w:rFonts w:hint="eastAsia" w:ascii="宋体" w:hAnsi="宋体"/>
                <w:bCs/>
                <w:highlight w:val="none"/>
                <w:lang w:val="en-US" w:eastAsia="zh-CN"/>
              </w:rPr>
              <w:t>完全</w:t>
            </w:r>
            <w:r>
              <w:rPr>
                <w:rFonts w:hint="eastAsia" w:ascii="宋体" w:hAnsi="宋体" w:eastAsia="宋体"/>
                <w:bCs/>
                <w:highlight w:val="none"/>
                <w:lang w:val="en-US"/>
              </w:rPr>
              <w:t>满足项目要求</w:t>
            </w:r>
            <w:r>
              <w:rPr>
                <w:rFonts w:hint="eastAsia" w:ascii="宋体" w:hAnsi="宋体" w:eastAsia="宋体"/>
                <w:bCs/>
                <w:highlight w:val="none"/>
                <w:lang w:val="en-US" w:eastAsia="zh-CN"/>
              </w:rPr>
              <w:t>，</w:t>
            </w:r>
            <w:r>
              <w:rPr>
                <w:rFonts w:hint="eastAsia" w:ascii="宋体" w:hAnsi="宋体" w:eastAsia="宋体"/>
                <w:bCs/>
                <w:highlight w:val="none"/>
                <w:lang w:val="en-US"/>
              </w:rPr>
              <w:t>针对性强得</w:t>
            </w:r>
            <w:r>
              <w:rPr>
                <w:rFonts w:hint="eastAsia" w:ascii="宋体" w:hAnsi="宋体"/>
                <w:bCs/>
                <w:highlight w:val="none"/>
                <w:lang w:val="en-US" w:eastAsia="zh-CN"/>
              </w:rPr>
              <w:t>8</w:t>
            </w:r>
            <w:r>
              <w:rPr>
                <w:rFonts w:hint="eastAsia" w:ascii="宋体" w:hAnsi="宋体" w:eastAsia="宋体"/>
                <w:bCs/>
                <w:highlight w:val="none"/>
                <w:lang w:val="en-US"/>
              </w:rPr>
              <w:t xml:space="preserve">分； </w:t>
            </w:r>
            <w:r>
              <w:rPr>
                <w:rFonts w:hint="eastAsia" w:ascii="宋体" w:hAnsi="宋体" w:eastAsia="宋体"/>
                <w:bCs/>
                <w:highlight w:val="none"/>
                <w:lang w:val="en-US" w:eastAsia="zh-CN"/>
              </w:rPr>
              <w:t>安排合理，</w:t>
            </w:r>
            <w:r>
              <w:rPr>
                <w:rFonts w:hint="eastAsia" w:ascii="宋体" w:hAnsi="宋体"/>
                <w:bCs/>
                <w:highlight w:val="none"/>
                <w:lang w:val="en-US" w:eastAsia="zh-CN"/>
              </w:rPr>
              <w:t>基本</w:t>
            </w:r>
            <w:r>
              <w:rPr>
                <w:rFonts w:hint="eastAsia" w:ascii="宋体" w:hAnsi="宋体" w:eastAsia="宋体"/>
                <w:bCs/>
                <w:highlight w:val="none"/>
                <w:lang w:val="en-US"/>
              </w:rPr>
              <w:t>满足项目要求</w:t>
            </w:r>
            <w:r>
              <w:rPr>
                <w:rFonts w:hint="eastAsia" w:ascii="宋体" w:hAnsi="宋体" w:eastAsia="宋体"/>
                <w:bCs/>
                <w:highlight w:val="none"/>
                <w:lang w:val="en-US" w:eastAsia="zh-CN"/>
              </w:rPr>
              <w:t>，</w:t>
            </w:r>
            <w:r>
              <w:rPr>
                <w:rFonts w:hint="eastAsia" w:ascii="宋体" w:hAnsi="宋体"/>
                <w:bCs/>
                <w:highlight w:val="none"/>
                <w:lang w:val="en-US" w:eastAsia="zh-CN"/>
              </w:rPr>
              <w:t>可行性</w:t>
            </w:r>
            <w:r>
              <w:rPr>
                <w:rFonts w:hint="eastAsia" w:ascii="宋体" w:hAnsi="宋体" w:eastAsia="宋体"/>
                <w:bCs/>
                <w:highlight w:val="none"/>
                <w:lang w:val="en-US"/>
              </w:rPr>
              <w:t>强得</w:t>
            </w:r>
            <w:r>
              <w:rPr>
                <w:rFonts w:hint="eastAsia" w:ascii="宋体" w:hAnsi="宋体"/>
                <w:bCs/>
                <w:highlight w:val="none"/>
                <w:lang w:val="en-US" w:eastAsia="zh-CN"/>
              </w:rPr>
              <w:t>6</w:t>
            </w:r>
            <w:r>
              <w:rPr>
                <w:rFonts w:hint="eastAsia" w:ascii="宋体" w:hAnsi="宋体" w:eastAsia="宋体"/>
                <w:bCs/>
                <w:highlight w:val="none"/>
                <w:lang w:val="en-US"/>
              </w:rPr>
              <w:t>分</w:t>
            </w:r>
            <w:r>
              <w:rPr>
                <w:rFonts w:hint="eastAsia" w:ascii="宋体" w:hAnsi="宋体"/>
                <w:bCs/>
                <w:highlight w:val="none"/>
                <w:lang w:val="en-US" w:eastAsia="zh-CN"/>
              </w:rPr>
              <w:t>；</w:t>
            </w:r>
            <w:r>
              <w:rPr>
                <w:rFonts w:hint="eastAsia" w:ascii="宋体" w:hAnsi="宋体" w:eastAsia="宋体"/>
                <w:bCs/>
                <w:highlight w:val="none"/>
                <w:lang w:val="en-US" w:eastAsia="zh-CN"/>
              </w:rPr>
              <w:t>安排</w:t>
            </w:r>
            <w:r>
              <w:rPr>
                <w:rFonts w:hint="eastAsia" w:ascii="宋体" w:hAnsi="宋体"/>
                <w:bCs/>
                <w:highlight w:val="none"/>
                <w:lang w:val="en-US" w:eastAsia="zh-CN"/>
              </w:rPr>
              <w:t>齐全</w:t>
            </w:r>
            <w:r>
              <w:rPr>
                <w:rFonts w:hint="eastAsia" w:ascii="宋体" w:hAnsi="宋体" w:eastAsia="宋体"/>
                <w:bCs/>
                <w:highlight w:val="none"/>
                <w:lang w:val="en-US" w:eastAsia="zh-CN"/>
              </w:rPr>
              <w:t>，</w:t>
            </w:r>
            <w:r>
              <w:rPr>
                <w:rFonts w:hint="eastAsia" w:ascii="宋体" w:hAnsi="宋体"/>
                <w:bCs/>
                <w:highlight w:val="none"/>
                <w:lang w:val="en-US" w:eastAsia="zh-CN"/>
              </w:rPr>
              <w:t>能</w:t>
            </w:r>
            <w:r>
              <w:rPr>
                <w:rFonts w:hint="eastAsia" w:ascii="宋体" w:hAnsi="宋体" w:eastAsia="宋体"/>
                <w:bCs/>
                <w:highlight w:val="none"/>
                <w:lang w:val="en-US"/>
              </w:rPr>
              <w:t>满足项目要求</w:t>
            </w:r>
            <w:r>
              <w:rPr>
                <w:rFonts w:hint="eastAsia" w:ascii="宋体" w:hAnsi="宋体" w:eastAsia="宋体"/>
                <w:bCs/>
                <w:highlight w:val="none"/>
                <w:lang w:val="en-US" w:eastAsia="zh-CN"/>
              </w:rPr>
              <w:t>，</w:t>
            </w:r>
            <w:r>
              <w:rPr>
                <w:rFonts w:hint="eastAsia" w:ascii="宋体" w:hAnsi="宋体"/>
                <w:bCs/>
                <w:highlight w:val="none"/>
                <w:lang w:val="en-US" w:eastAsia="zh-CN"/>
              </w:rPr>
              <w:t>可行性一般</w:t>
            </w:r>
            <w:r>
              <w:rPr>
                <w:rFonts w:hint="eastAsia" w:ascii="宋体" w:hAnsi="宋体" w:eastAsia="宋体"/>
                <w:bCs/>
                <w:highlight w:val="none"/>
                <w:lang w:val="en-US"/>
              </w:rPr>
              <w:t>得</w:t>
            </w:r>
            <w:r>
              <w:rPr>
                <w:rFonts w:hint="eastAsia" w:ascii="宋体" w:hAnsi="宋体"/>
                <w:bCs/>
                <w:highlight w:val="none"/>
                <w:lang w:val="en-US" w:eastAsia="zh-CN"/>
              </w:rPr>
              <w:t>4</w:t>
            </w:r>
            <w:r>
              <w:rPr>
                <w:rFonts w:hint="eastAsia" w:ascii="宋体" w:hAnsi="宋体" w:eastAsia="宋体"/>
                <w:bCs/>
                <w:highlight w:val="none"/>
                <w:lang w:val="en-US"/>
              </w:rPr>
              <w:t>分</w:t>
            </w:r>
            <w:r>
              <w:rPr>
                <w:rFonts w:hint="eastAsia" w:ascii="宋体" w:hAnsi="宋体"/>
                <w:bCs/>
                <w:highlight w:val="none"/>
                <w:lang w:val="en-US" w:eastAsia="zh-CN"/>
              </w:rPr>
              <w:t>；</w:t>
            </w:r>
            <w:r>
              <w:rPr>
                <w:rFonts w:hint="eastAsia" w:ascii="宋体" w:hAnsi="宋体" w:eastAsia="宋体"/>
                <w:bCs/>
                <w:highlight w:val="none"/>
                <w:lang w:val="en-US" w:eastAsia="zh-CN"/>
              </w:rPr>
              <w:t>安排</w:t>
            </w:r>
            <w:r>
              <w:rPr>
                <w:rFonts w:hint="eastAsia" w:ascii="宋体" w:hAnsi="宋体"/>
                <w:bCs/>
                <w:highlight w:val="none"/>
                <w:lang w:val="en-US" w:eastAsia="zh-CN"/>
              </w:rPr>
              <w:t>一般</w:t>
            </w:r>
            <w:r>
              <w:rPr>
                <w:rFonts w:hint="eastAsia" w:ascii="宋体" w:hAnsi="宋体" w:eastAsia="宋体"/>
                <w:bCs/>
                <w:highlight w:val="none"/>
                <w:lang w:val="en-US" w:eastAsia="zh-CN"/>
              </w:rPr>
              <w:t>，</w:t>
            </w:r>
            <w:r>
              <w:rPr>
                <w:rFonts w:hint="eastAsia" w:ascii="宋体" w:hAnsi="宋体"/>
                <w:bCs/>
                <w:highlight w:val="none"/>
                <w:lang w:val="en-US" w:eastAsia="zh-CN"/>
              </w:rPr>
              <w:t>可行性较差</w:t>
            </w:r>
            <w:r>
              <w:rPr>
                <w:rFonts w:hint="eastAsia" w:ascii="宋体" w:hAnsi="宋体" w:eastAsia="宋体"/>
                <w:bCs/>
                <w:highlight w:val="none"/>
                <w:lang w:val="en-US"/>
              </w:rPr>
              <w:t>得</w:t>
            </w:r>
            <w:r>
              <w:rPr>
                <w:rFonts w:hint="eastAsia" w:ascii="宋体" w:hAnsi="宋体"/>
                <w:bCs/>
                <w:highlight w:val="none"/>
                <w:lang w:val="en-US" w:eastAsia="zh-CN"/>
              </w:rPr>
              <w:t>2</w:t>
            </w:r>
            <w:r>
              <w:rPr>
                <w:rFonts w:hint="eastAsia" w:ascii="宋体" w:hAnsi="宋体" w:eastAsia="宋体"/>
                <w:bCs/>
                <w:highlight w:val="none"/>
                <w:lang w:val="en-US"/>
              </w:rPr>
              <w:t>分</w:t>
            </w:r>
            <w:r>
              <w:rPr>
                <w:rFonts w:hint="eastAsia" w:ascii="宋体" w:hAnsi="宋体"/>
                <w:bCs/>
                <w:highlight w:val="none"/>
                <w:lang w:val="en-US" w:eastAsia="zh-CN"/>
              </w:rPr>
              <w:t>；</w:t>
            </w:r>
            <w:r>
              <w:rPr>
                <w:rFonts w:hint="eastAsia" w:ascii="宋体" w:hAnsi="宋体" w:eastAsia="宋体"/>
                <w:bCs/>
                <w:highlight w:val="none"/>
                <w:lang w:val="en-US"/>
              </w:rPr>
              <w:t>无</w:t>
            </w:r>
            <w:r>
              <w:rPr>
                <w:rFonts w:hint="eastAsia" w:ascii="宋体" w:hAnsi="宋体"/>
                <w:bCs/>
                <w:highlight w:val="none"/>
                <w:lang w:val="en-US" w:eastAsia="zh-CN"/>
              </w:rPr>
              <w:t>方案</w:t>
            </w:r>
            <w:r>
              <w:rPr>
                <w:rFonts w:hint="eastAsia" w:ascii="宋体" w:hAnsi="宋体" w:eastAsia="宋体"/>
                <w:bCs/>
                <w:highlight w:val="none"/>
                <w:lang w:val="en-US"/>
              </w:rPr>
              <w:t>不得分。</w:t>
            </w:r>
          </w:p>
          <w:p>
            <w:pPr>
              <w:spacing w:line="340" w:lineRule="exact"/>
              <w:rPr>
                <w:rFonts w:hint="eastAsia" w:ascii="宋体" w:hAnsi="宋体" w:eastAsia="宋体"/>
                <w:bCs/>
                <w:highlight w:val="none"/>
                <w:lang w:val="en-US" w:eastAsia="zh-CN"/>
              </w:rPr>
            </w:pPr>
            <w:r>
              <w:rPr>
                <w:rFonts w:hint="eastAsia" w:ascii="宋体" w:hAnsi="宋体"/>
                <w:bCs/>
                <w:highlight w:val="none"/>
                <w:lang w:val="en-US" w:eastAsia="zh-CN"/>
              </w:rPr>
              <w:t>2、</w:t>
            </w:r>
            <w:r>
              <w:rPr>
                <w:rFonts w:hint="eastAsia" w:ascii="宋体" w:hAnsi="宋体" w:eastAsia="宋体"/>
                <w:bCs/>
                <w:highlight w:val="none"/>
              </w:rPr>
              <w:t>档案、资料管理制度</w:t>
            </w:r>
            <w:r>
              <w:rPr>
                <w:rFonts w:hint="eastAsia" w:ascii="宋体" w:hAnsi="宋体" w:eastAsia="宋体"/>
                <w:bCs/>
                <w:highlight w:val="none"/>
                <w:lang w:eastAsia="zh-CN"/>
              </w:rPr>
              <w:t>：</w:t>
            </w:r>
            <w:r>
              <w:rPr>
                <w:rFonts w:hint="eastAsia" w:ascii="宋体" w:hAnsi="宋体"/>
                <w:bCs/>
                <w:highlight w:val="none"/>
                <w:lang w:val="en-US" w:eastAsia="zh-CN"/>
              </w:rPr>
              <w:t>安</w:t>
            </w:r>
            <w:r>
              <w:rPr>
                <w:rFonts w:hint="eastAsia" w:ascii="宋体" w:hAnsi="宋体" w:eastAsia="宋体"/>
                <w:bCs/>
                <w:highlight w:val="none"/>
                <w:lang w:val="en-US" w:eastAsia="zh-CN"/>
              </w:rPr>
              <w:t>排</w:t>
            </w:r>
            <w:r>
              <w:rPr>
                <w:rFonts w:hint="eastAsia" w:ascii="宋体" w:hAnsi="宋体"/>
                <w:bCs/>
                <w:highlight w:val="none"/>
                <w:lang w:val="en-US" w:eastAsia="zh-CN"/>
              </w:rPr>
              <w:t>完善</w:t>
            </w:r>
            <w:r>
              <w:rPr>
                <w:rFonts w:hint="eastAsia" w:ascii="宋体" w:hAnsi="宋体" w:eastAsia="宋体"/>
                <w:bCs/>
                <w:highlight w:val="none"/>
                <w:lang w:val="en-US" w:eastAsia="zh-CN"/>
              </w:rPr>
              <w:t>合理，</w:t>
            </w:r>
            <w:r>
              <w:rPr>
                <w:rFonts w:hint="eastAsia" w:ascii="宋体" w:hAnsi="宋体"/>
                <w:bCs/>
                <w:highlight w:val="none"/>
                <w:lang w:val="en-US" w:eastAsia="zh-CN"/>
              </w:rPr>
              <w:t>完全</w:t>
            </w:r>
            <w:r>
              <w:rPr>
                <w:rFonts w:hint="eastAsia" w:ascii="宋体" w:hAnsi="宋体" w:eastAsia="宋体"/>
                <w:bCs/>
                <w:highlight w:val="none"/>
                <w:lang w:val="en-US"/>
              </w:rPr>
              <w:t>满足项目要求</w:t>
            </w:r>
            <w:r>
              <w:rPr>
                <w:rFonts w:hint="eastAsia" w:ascii="宋体" w:hAnsi="宋体" w:eastAsia="宋体"/>
                <w:bCs/>
                <w:highlight w:val="none"/>
                <w:lang w:val="en-US" w:eastAsia="zh-CN"/>
              </w:rPr>
              <w:t>，</w:t>
            </w:r>
            <w:r>
              <w:rPr>
                <w:rFonts w:hint="eastAsia" w:ascii="宋体" w:hAnsi="宋体" w:eastAsia="宋体"/>
                <w:bCs/>
                <w:highlight w:val="none"/>
                <w:lang w:val="en-US"/>
              </w:rPr>
              <w:t>针对性强得</w:t>
            </w:r>
            <w:r>
              <w:rPr>
                <w:rFonts w:hint="eastAsia" w:ascii="宋体" w:hAnsi="宋体"/>
                <w:bCs/>
                <w:highlight w:val="none"/>
                <w:lang w:val="en-US" w:eastAsia="zh-CN"/>
              </w:rPr>
              <w:t>8</w:t>
            </w:r>
            <w:r>
              <w:rPr>
                <w:rFonts w:hint="eastAsia" w:ascii="宋体" w:hAnsi="宋体" w:eastAsia="宋体"/>
                <w:bCs/>
                <w:highlight w:val="none"/>
                <w:lang w:val="en-US"/>
              </w:rPr>
              <w:t>分</w:t>
            </w:r>
            <w:r>
              <w:rPr>
                <w:rFonts w:hint="eastAsia" w:ascii="宋体" w:hAnsi="宋体"/>
                <w:bCs/>
                <w:highlight w:val="none"/>
                <w:lang w:val="en-US" w:eastAsia="zh-CN"/>
              </w:rPr>
              <w:t>；</w:t>
            </w:r>
            <w:r>
              <w:rPr>
                <w:rFonts w:hint="eastAsia" w:ascii="宋体" w:hAnsi="宋体" w:eastAsia="宋体"/>
                <w:bCs/>
                <w:highlight w:val="none"/>
                <w:lang w:val="en-US" w:eastAsia="zh-CN"/>
              </w:rPr>
              <w:t>安排合理，</w:t>
            </w:r>
            <w:r>
              <w:rPr>
                <w:rFonts w:hint="eastAsia" w:ascii="宋体" w:hAnsi="宋体"/>
                <w:bCs/>
                <w:highlight w:val="none"/>
                <w:lang w:val="en-US" w:eastAsia="zh-CN"/>
              </w:rPr>
              <w:t>基本</w:t>
            </w:r>
            <w:r>
              <w:rPr>
                <w:rFonts w:hint="eastAsia" w:ascii="宋体" w:hAnsi="宋体" w:eastAsia="宋体"/>
                <w:bCs/>
                <w:highlight w:val="none"/>
                <w:lang w:val="en-US"/>
              </w:rPr>
              <w:t>满足项目要求</w:t>
            </w:r>
            <w:r>
              <w:rPr>
                <w:rFonts w:hint="eastAsia" w:ascii="宋体" w:hAnsi="宋体" w:eastAsia="宋体"/>
                <w:bCs/>
                <w:highlight w:val="none"/>
                <w:lang w:val="en-US" w:eastAsia="zh-CN"/>
              </w:rPr>
              <w:t>，</w:t>
            </w:r>
            <w:r>
              <w:rPr>
                <w:rFonts w:hint="eastAsia" w:ascii="宋体" w:hAnsi="宋体"/>
                <w:bCs/>
                <w:highlight w:val="none"/>
                <w:lang w:val="en-US" w:eastAsia="zh-CN"/>
              </w:rPr>
              <w:t>可行性</w:t>
            </w:r>
            <w:r>
              <w:rPr>
                <w:rFonts w:hint="eastAsia" w:ascii="宋体" w:hAnsi="宋体" w:eastAsia="宋体"/>
                <w:bCs/>
                <w:highlight w:val="none"/>
                <w:lang w:val="en-US"/>
              </w:rPr>
              <w:t>强得</w:t>
            </w:r>
            <w:r>
              <w:rPr>
                <w:rFonts w:hint="eastAsia" w:ascii="宋体" w:hAnsi="宋体"/>
                <w:bCs/>
                <w:highlight w:val="none"/>
                <w:lang w:val="en-US" w:eastAsia="zh-CN"/>
              </w:rPr>
              <w:t>6</w:t>
            </w:r>
            <w:r>
              <w:rPr>
                <w:rFonts w:hint="eastAsia" w:ascii="宋体" w:hAnsi="宋体" w:eastAsia="宋体"/>
                <w:bCs/>
                <w:highlight w:val="none"/>
                <w:lang w:val="en-US"/>
              </w:rPr>
              <w:t>分</w:t>
            </w:r>
            <w:r>
              <w:rPr>
                <w:rFonts w:hint="eastAsia" w:ascii="宋体" w:hAnsi="宋体"/>
                <w:bCs/>
                <w:highlight w:val="none"/>
                <w:lang w:val="en-US" w:eastAsia="zh-CN"/>
              </w:rPr>
              <w:t>；</w:t>
            </w:r>
            <w:r>
              <w:rPr>
                <w:rFonts w:hint="eastAsia" w:ascii="宋体" w:hAnsi="宋体" w:eastAsia="宋体"/>
                <w:bCs/>
                <w:highlight w:val="none"/>
                <w:lang w:val="en-US" w:eastAsia="zh-CN"/>
              </w:rPr>
              <w:t>安排</w:t>
            </w:r>
            <w:r>
              <w:rPr>
                <w:rFonts w:hint="eastAsia" w:ascii="宋体" w:hAnsi="宋体"/>
                <w:bCs/>
                <w:highlight w:val="none"/>
                <w:lang w:val="en-US" w:eastAsia="zh-CN"/>
              </w:rPr>
              <w:t>齐全</w:t>
            </w:r>
            <w:r>
              <w:rPr>
                <w:rFonts w:hint="eastAsia" w:ascii="宋体" w:hAnsi="宋体" w:eastAsia="宋体"/>
                <w:bCs/>
                <w:highlight w:val="none"/>
                <w:lang w:val="en-US" w:eastAsia="zh-CN"/>
              </w:rPr>
              <w:t>，</w:t>
            </w:r>
            <w:r>
              <w:rPr>
                <w:rFonts w:hint="eastAsia" w:ascii="宋体" w:hAnsi="宋体"/>
                <w:bCs/>
                <w:highlight w:val="none"/>
                <w:lang w:val="en-US" w:eastAsia="zh-CN"/>
              </w:rPr>
              <w:t>能</w:t>
            </w:r>
            <w:r>
              <w:rPr>
                <w:rFonts w:hint="eastAsia" w:ascii="宋体" w:hAnsi="宋体" w:eastAsia="宋体"/>
                <w:bCs/>
                <w:highlight w:val="none"/>
                <w:lang w:val="en-US"/>
              </w:rPr>
              <w:t>满足项目要求</w:t>
            </w:r>
            <w:r>
              <w:rPr>
                <w:rFonts w:hint="eastAsia" w:ascii="宋体" w:hAnsi="宋体" w:eastAsia="宋体"/>
                <w:bCs/>
                <w:highlight w:val="none"/>
                <w:lang w:val="en-US" w:eastAsia="zh-CN"/>
              </w:rPr>
              <w:t>，</w:t>
            </w:r>
            <w:r>
              <w:rPr>
                <w:rFonts w:hint="eastAsia" w:ascii="宋体" w:hAnsi="宋体"/>
                <w:bCs/>
                <w:highlight w:val="none"/>
                <w:lang w:val="en-US" w:eastAsia="zh-CN"/>
              </w:rPr>
              <w:t>可行性一般</w:t>
            </w:r>
            <w:r>
              <w:rPr>
                <w:rFonts w:hint="eastAsia" w:ascii="宋体" w:hAnsi="宋体" w:eastAsia="宋体"/>
                <w:bCs/>
                <w:highlight w:val="none"/>
                <w:lang w:val="en-US"/>
              </w:rPr>
              <w:t>得</w:t>
            </w:r>
            <w:r>
              <w:rPr>
                <w:rFonts w:hint="eastAsia" w:ascii="宋体" w:hAnsi="宋体"/>
                <w:bCs/>
                <w:highlight w:val="none"/>
                <w:lang w:val="en-US" w:eastAsia="zh-CN"/>
              </w:rPr>
              <w:t>4</w:t>
            </w:r>
            <w:r>
              <w:rPr>
                <w:rFonts w:hint="eastAsia" w:ascii="宋体" w:hAnsi="宋体" w:eastAsia="宋体"/>
                <w:bCs/>
                <w:highlight w:val="none"/>
                <w:lang w:val="en-US"/>
              </w:rPr>
              <w:t>分</w:t>
            </w:r>
            <w:r>
              <w:rPr>
                <w:rFonts w:hint="eastAsia" w:ascii="宋体" w:hAnsi="宋体"/>
                <w:bCs/>
                <w:highlight w:val="none"/>
                <w:lang w:val="en-US" w:eastAsia="zh-CN"/>
              </w:rPr>
              <w:t>；</w:t>
            </w:r>
            <w:r>
              <w:rPr>
                <w:rFonts w:hint="eastAsia" w:ascii="宋体" w:hAnsi="宋体" w:eastAsia="宋体"/>
                <w:bCs/>
                <w:highlight w:val="none"/>
                <w:lang w:val="en-US" w:eastAsia="zh-CN"/>
              </w:rPr>
              <w:t>安排</w:t>
            </w:r>
            <w:r>
              <w:rPr>
                <w:rFonts w:hint="eastAsia" w:ascii="宋体" w:hAnsi="宋体"/>
                <w:bCs/>
                <w:highlight w:val="none"/>
                <w:lang w:val="en-US" w:eastAsia="zh-CN"/>
              </w:rPr>
              <w:t>一般</w:t>
            </w:r>
            <w:r>
              <w:rPr>
                <w:rFonts w:hint="eastAsia" w:ascii="宋体" w:hAnsi="宋体" w:eastAsia="宋体"/>
                <w:bCs/>
                <w:highlight w:val="none"/>
                <w:lang w:val="en-US" w:eastAsia="zh-CN"/>
              </w:rPr>
              <w:t>，</w:t>
            </w:r>
            <w:r>
              <w:rPr>
                <w:rFonts w:hint="eastAsia" w:ascii="宋体" w:hAnsi="宋体"/>
                <w:bCs/>
                <w:highlight w:val="none"/>
                <w:lang w:val="en-US" w:eastAsia="zh-CN"/>
              </w:rPr>
              <w:t>可行性较差</w:t>
            </w:r>
            <w:r>
              <w:rPr>
                <w:rFonts w:hint="eastAsia" w:ascii="宋体" w:hAnsi="宋体" w:eastAsia="宋体"/>
                <w:bCs/>
                <w:highlight w:val="none"/>
                <w:lang w:val="en-US"/>
              </w:rPr>
              <w:t>得</w:t>
            </w:r>
            <w:r>
              <w:rPr>
                <w:rFonts w:hint="eastAsia" w:ascii="宋体" w:hAnsi="宋体"/>
                <w:bCs/>
                <w:highlight w:val="none"/>
                <w:lang w:val="en-US" w:eastAsia="zh-CN"/>
              </w:rPr>
              <w:t>2</w:t>
            </w:r>
            <w:r>
              <w:rPr>
                <w:rFonts w:hint="eastAsia" w:ascii="宋体" w:hAnsi="宋体" w:eastAsia="宋体"/>
                <w:bCs/>
                <w:highlight w:val="none"/>
                <w:lang w:val="en-US"/>
              </w:rPr>
              <w:t>分</w:t>
            </w:r>
            <w:r>
              <w:rPr>
                <w:rFonts w:hint="eastAsia" w:ascii="宋体" w:hAnsi="宋体"/>
                <w:bCs/>
                <w:highlight w:val="none"/>
                <w:lang w:val="en-US" w:eastAsia="zh-CN"/>
              </w:rPr>
              <w:t>；</w:t>
            </w:r>
            <w:r>
              <w:rPr>
                <w:rFonts w:hint="eastAsia" w:ascii="宋体" w:hAnsi="宋体" w:eastAsia="宋体"/>
                <w:bCs/>
                <w:highlight w:val="none"/>
                <w:lang w:val="en-US"/>
              </w:rPr>
              <w:t>无</w:t>
            </w:r>
            <w:r>
              <w:rPr>
                <w:rFonts w:hint="eastAsia" w:ascii="宋体" w:hAnsi="宋体"/>
                <w:bCs/>
                <w:highlight w:val="none"/>
                <w:lang w:val="en-US" w:eastAsia="zh-CN"/>
              </w:rPr>
              <w:t>方案</w:t>
            </w:r>
            <w:r>
              <w:rPr>
                <w:rFonts w:hint="eastAsia" w:ascii="宋体" w:hAnsi="宋体" w:eastAsia="宋体"/>
                <w:bCs/>
                <w:highlight w:val="none"/>
                <w:lang w:val="en-US"/>
              </w:rPr>
              <w:t>不得分。</w:t>
            </w:r>
          </w:p>
          <w:p>
            <w:pPr>
              <w:spacing w:line="340" w:lineRule="exact"/>
              <w:rPr>
                <w:rFonts w:ascii="宋体" w:hAnsi="宋体"/>
                <w:szCs w:val="21"/>
                <w:highlight w:val="none"/>
              </w:rPr>
            </w:pPr>
            <w:r>
              <w:rPr>
                <w:rFonts w:hint="eastAsia" w:ascii="宋体" w:hAnsi="宋体"/>
                <w:bCs/>
                <w:highlight w:val="none"/>
                <w:lang w:val="en-US" w:eastAsia="zh-CN"/>
              </w:rPr>
              <w:t>3、</w:t>
            </w:r>
            <w:r>
              <w:rPr>
                <w:rFonts w:hint="eastAsia" w:ascii="宋体" w:hAnsi="宋体" w:eastAsia="宋体"/>
                <w:bCs/>
                <w:highlight w:val="none"/>
              </w:rPr>
              <w:t>进度安排及控制</w:t>
            </w:r>
            <w:r>
              <w:rPr>
                <w:rFonts w:hint="eastAsia" w:ascii="宋体" w:hAnsi="宋体" w:eastAsia="宋体"/>
                <w:bCs/>
                <w:highlight w:val="none"/>
                <w:lang w:eastAsia="zh-CN"/>
              </w:rPr>
              <w:t>：</w:t>
            </w:r>
            <w:r>
              <w:rPr>
                <w:rFonts w:hint="eastAsia" w:ascii="宋体" w:hAnsi="宋体"/>
                <w:bCs/>
                <w:highlight w:val="none"/>
                <w:lang w:val="en-US" w:eastAsia="zh-CN"/>
              </w:rPr>
              <w:t>安</w:t>
            </w:r>
            <w:r>
              <w:rPr>
                <w:rFonts w:hint="eastAsia" w:ascii="宋体" w:hAnsi="宋体" w:eastAsia="宋体"/>
                <w:bCs/>
                <w:highlight w:val="none"/>
                <w:lang w:val="en-US" w:eastAsia="zh-CN"/>
              </w:rPr>
              <w:t>排</w:t>
            </w:r>
            <w:r>
              <w:rPr>
                <w:rFonts w:hint="eastAsia" w:ascii="宋体" w:hAnsi="宋体"/>
                <w:bCs/>
                <w:highlight w:val="none"/>
                <w:lang w:val="en-US" w:eastAsia="zh-CN"/>
              </w:rPr>
              <w:t>完善</w:t>
            </w:r>
            <w:r>
              <w:rPr>
                <w:rFonts w:hint="eastAsia" w:ascii="宋体" w:hAnsi="宋体" w:eastAsia="宋体"/>
                <w:bCs/>
                <w:highlight w:val="none"/>
                <w:lang w:val="en-US" w:eastAsia="zh-CN"/>
              </w:rPr>
              <w:t>合理，</w:t>
            </w:r>
            <w:r>
              <w:rPr>
                <w:rFonts w:hint="eastAsia" w:ascii="宋体" w:hAnsi="宋体"/>
                <w:bCs/>
                <w:highlight w:val="none"/>
                <w:lang w:val="en-US" w:eastAsia="zh-CN"/>
              </w:rPr>
              <w:t>完全</w:t>
            </w:r>
            <w:r>
              <w:rPr>
                <w:rFonts w:hint="eastAsia" w:ascii="宋体" w:hAnsi="宋体" w:eastAsia="宋体"/>
                <w:bCs/>
                <w:highlight w:val="none"/>
                <w:lang w:val="en-US"/>
              </w:rPr>
              <w:t>满足项目要求</w:t>
            </w:r>
            <w:r>
              <w:rPr>
                <w:rFonts w:hint="eastAsia" w:ascii="宋体" w:hAnsi="宋体" w:eastAsia="宋体"/>
                <w:bCs/>
                <w:highlight w:val="none"/>
                <w:lang w:val="en-US" w:eastAsia="zh-CN"/>
              </w:rPr>
              <w:t>，</w:t>
            </w:r>
            <w:r>
              <w:rPr>
                <w:rFonts w:hint="eastAsia" w:ascii="宋体" w:hAnsi="宋体" w:eastAsia="宋体"/>
                <w:bCs/>
                <w:highlight w:val="none"/>
                <w:lang w:val="en-US"/>
              </w:rPr>
              <w:t>针对性强得</w:t>
            </w:r>
            <w:r>
              <w:rPr>
                <w:rFonts w:hint="eastAsia" w:ascii="宋体" w:hAnsi="宋体"/>
                <w:bCs/>
                <w:highlight w:val="none"/>
                <w:lang w:val="en-US" w:eastAsia="zh-CN"/>
              </w:rPr>
              <w:t>8</w:t>
            </w:r>
            <w:r>
              <w:rPr>
                <w:rFonts w:hint="eastAsia" w:ascii="宋体" w:hAnsi="宋体" w:eastAsia="宋体"/>
                <w:bCs/>
                <w:highlight w:val="none"/>
                <w:lang w:val="en-US"/>
              </w:rPr>
              <w:t>分</w:t>
            </w:r>
            <w:r>
              <w:rPr>
                <w:rFonts w:hint="eastAsia" w:ascii="宋体" w:hAnsi="宋体"/>
                <w:bCs/>
                <w:highlight w:val="none"/>
                <w:lang w:val="en-US" w:eastAsia="zh-CN"/>
              </w:rPr>
              <w:t>；</w:t>
            </w:r>
            <w:r>
              <w:rPr>
                <w:rFonts w:hint="eastAsia" w:ascii="宋体" w:hAnsi="宋体" w:eastAsia="宋体"/>
                <w:bCs/>
                <w:highlight w:val="none"/>
                <w:lang w:val="en-US" w:eastAsia="zh-CN"/>
              </w:rPr>
              <w:t>安排合理，</w:t>
            </w:r>
            <w:r>
              <w:rPr>
                <w:rFonts w:hint="eastAsia" w:ascii="宋体" w:hAnsi="宋体"/>
                <w:bCs/>
                <w:highlight w:val="none"/>
                <w:lang w:val="en-US" w:eastAsia="zh-CN"/>
              </w:rPr>
              <w:t>基本</w:t>
            </w:r>
            <w:r>
              <w:rPr>
                <w:rFonts w:hint="eastAsia" w:ascii="宋体" w:hAnsi="宋体" w:eastAsia="宋体"/>
                <w:bCs/>
                <w:highlight w:val="none"/>
                <w:lang w:val="en-US"/>
              </w:rPr>
              <w:t>满足项目要求</w:t>
            </w:r>
            <w:r>
              <w:rPr>
                <w:rFonts w:hint="eastAsia" w:ascii="宋体" w:hAnsi="宋体" w:eastAsia="宋体"/>
                <w:bCs/>
                <w:highlight w:val="none"/>
                <w:lang w:val="en-US" w:eastAsia="zh-CN"/>
              </w:rPr>
              <w:t>，</w:t>
            </w:r>
            <w:r>
              <w:rPr>
                <w:rFonts w:hint="eastAsia" w:ascii="宋体" w:hAnsi="宋体"/>
                <w:bCs/>
                <w:highlight w:val="none"/>
                <w:lang w:val="en-US" w:eastAsia="zh-CN"/>
              </w:rPr>
              <w:t>可行性</w:t>
            </w:r>
            <w:r>
              <w:rPr>
                <w:rFonts w:hint="eastAsia" w:ascii="宋体" w:hAnsi="宋体" w:eastAsia="宋体"/>
                <w:bCs/>
                <w:highlight w:val="none"/>
                <w:lang w:val="en-US"/>
              </w:rPr>
              <w:t>强得</w:t>
            </w:r>
            <w:r>
              <w:rPr>
                <w:rFonts w:hint="eastAsia" w:ascii="宋体" w:hAnsi="宋体"/>
                <w:bCs/>
                <w:highlight w:val="none"/>
                <w:lang w:val="en-US" w:eastAsia="zh-CN"/>
              </w:rPr>
              <w:t>6</w:t>
            </w:r>
            <w:r>
              <w:rPr>
                <w:rFonts w:hint="eastAsia" w:ascii="宋体" w:hAnsi="宋体" w:eastAsia="宋体"/>
                <w:bCs/>
                <w:highlight w:val="none"/>
                <w:lang w:val="en-US"/>
              </w:rPr>
              <w:t>分</w:t>
            </w:r>
            <w:r>
              <w:rPr>
                <w:rFonts w:hint="eastAsia" w:ascii="宋体" w:hAnsi="宋体"/>
                <w:bCs/>
                <w:highlight w:val="none"/>
                <w:lang w:val="en-US" w:eastAsia="zh-CN"/>
              </w:rPr>
              <w:t>；</w:t>
            </w:r>
            <w:r>
              <w:rPr>
                <w:rFonts w:hint="eastAsia" w:ascii="宋体" w:hAnsi="宋体" w:eastAsia="宋体"/>
                <w:bCs/>
                <w:highlight w:val="none"/>
                <w:lang w:val="en-US" w:eastAsia="zh-CN"/>
              </w:rPr>
              <w:t>安排</w:t>
            </w:r>
            <w:r>
              <w:rPr>
                <w:rFonts w:hint="eastAsia" w:ascii="宋体" w:hAnsi="宋体"/>
                <w:bCs/>
                <w:highlight w:val="none"/>
                <w:lang w:val="en-US" w:eastAsia="zh-CN"/>
              </w:rPr>
              <w:t>齐全</w:t>
            </w:r>
            <w:r>
              <w:rPr>
                <w:rFonts w:hint="eastAsia" w:ascii="宋体" w:hAnsi="宋体" w:eastAsia="宋体"/>
                <w:bCs/>
                <w:highlight w:val="none"/>
                <w:lang w:val="en-US" w:eastAsia="zh-CN"/>
              </w:rPr>
              <w:t>，</w:t>
            </w:r>
            <w:r>
              <w:rPr>
                <w:rFonts w:hint="eastAsia" w:ascii="宋体" w:hAnsi="宋体"/>
                <w:bCs/>
                <w:highlight w:val="none"/>
                <w:lang w:val="en-US" w:eastAsia="zh-CN"/>
              </w:rPr>
              <w:t>能</w:t>
            </w:r>
            <w:r>
              <w:rPr>
                <w:rFonts w:hint="eastAsia" w:ascii="宋体" w:hAnsi="宋体" w:eastAsia="宋体"/>
                <w:bCs/>
                <w:highlight w:val="none"/>
                <w:lang w:val="en-US"/>
              </w:rPr>
              <w:t>满足项目要求</w:t>
            </w:r>
            <w:r>
              <w:rPr>
                <w:rFonts w:hint="eastAsia" w:ascii="宋体" w:hAnsi="宋体" w:eastAsia="宋体"/>
                <w:bCs/>
                <w:highlight w:val="none"/>
                <w:lang w:val="en-US" w:eastAsia="zh-CN"/>
              </w:rPr>
              <w:t>，</w:t>
            </w:r>
            <w:r>
              <w:rPr>
                <w:rFonts w:hint="eastAsia" w:ascii="宋体" w:hAnsi="宋体"/>
                <w:bCs/>
                <w:highlight w:val="none"/>
                <w:lang w:val="en-US" w:eastAsia="zh-CN"/>
              </w:rPr>
              <w:t>可行性一般</w:t>
            </w:r>
            <w:r>
              <w:rPr>
                <w:rFonts w:hint="eastAsia" w:ascii="宋体" w:hAnsi="宋体" w:eastAsia="宋体"/>
                <w:bCs/>
                <w:highlight w:val="none"/>
                <w:lang w:val="en-US"/>
              </w:rPr>
              <w:t>得</w:t>
            </w:r>
            <w:r>
              <w:rPr>
                <w:rFonts w:hint="eastAsia" w:ascii="宋体" w:hAnsi="宋体"/>
                <w:bCs/>
                <w:highlight w:val="none"/>
                <w:lang w:val="en-US" w:eastAsia="zh-CN"/>
              </w:rPr>
              <w:t>4</w:t>
            </w:r>
            <w:r>
              <w:rPr>
                <w:rFonts w:hint="eastAsia" w:ascii="宋体" w:hAnsi="宋体" w:eastAsia="宋体"/>
                <w:bCs/>
                <w:highlight w:val="none"/>
                <w:lang w:val="en-US"/>
              </w:rPr>
              <w:t>分</w:t>
            </w:r>
            <w:r>
              <w:rPr>
                <w:rFonts w:hint="eastAsia" w:ascii="宋体" w:hAnsi="宋体"/>
                <w:bCs/>
                <w:highlight w:val="none"/>
                <w:lang w:val="en-US" w:eastAsia="zh-CN"/>
              </w:rPr>
              <w:t>；</w:t>
            </w:r>
            <w:r>
              <w:rPr>
                <w:rFonts w:hint="eastAsia" w:ascii="宋体" w:hAnsi="宋体" w:eastAsia="宋体"/>
                <w:bCs/>
                <w:highlight w:val="none"/>
                <w:lang w:val="en-US" w:eastAsia="zh-CN"/>
              </w:rPr>
              <w:t>安排</w:t>
            </w:r>
            <w:r>
              <w:rPr>
                <w:rFonts w:hint="eastAsia" w:ascii="宋体" w:hAnsi="宋体"/>
                <w:bCs/>
                <w:highlight w:val="none"/>
                <w:lang w:val="en-US" w:eastAsia="zh-CN"/>
              </w:rPr>
              <w:t>一般</w:t>
            </w:r>
            <w:r>
              <w:rPr>
                <w:rFonts w:hint="eastAsia" w:ascii="宋体" w:hAnsi="宋体" w:eastAsia="宋体"/>
                <w:bCs/>
                <w:highlight w:val="none"/>
                <w:lang w:val="en-US" w:eastAsia="zh-CN"/>
              </w:rPr>
              <w:t>，</w:t>
            </w:r>
            <w:r>
              <w:rPr>
                <w:rFonts w:hint="eastAsia" w:ascii="宋体" w:hAnsi="宋体"/>
                <w:bCs/>
                <w:highlight w:val="none"/>
                <w:lang w:val="en-US" w:eastAsia="zh-CN"/>
              </w:rPr>
              <w:t>可行性较差</w:t>
            </w:r>
            <w:r>
              <w:rPr>
                <w:rFonts w:hint="eastAsia" w:ascii="宋体" w:hAnsi="宋体" w:eastAsia="宋体"/>
                <w:bCs/>
                <w:highlight w:val="none"/>
                <w:lang w:val="en-US"/>
              </w:rPr>
              <w:t>得</w:t>
            </w:r>
            <w:r>
              <w:rPr>
                <w:rFonts w:hint="eastAsia" w:ascii="宋体" w:hAnsi="宋体"/>
                <w:bCs/>
                <w:highlight w:val="none"/>
                <w:lang w:val="en-US" w:eastAsia="zh-CN"/>
              </w:rPr>
              <w:t>2</w:t>
            </w:r>
            <w:r>
              <w:rPr>
                <w:rFonts w:hint="eastAsia" w:ascii="宋体" w:hAnsi="宋体" w:eastAsia="宋体"/>
                <w:bCs/>
                <w:highlight w:val="none"/>
                <w:lang w:val="en-US"/>
              </w:rPr>
              <w:t>分</w:t>
            </w:r>
            <w:r>
              <w:rPr>
                <w:rFonts w:hint="eastAsia" w:ascii="宋体" w:hAnsi="宋体"/>
                <w:bCs/>
                <w:highlight w:val="none"/>
                <w:lang w:val="en-US" w:eastAsia="zh-CN"/>
              </w:rPr>
              <w:t>；</w:t>
            </w:r>
            <w:r>
              <w:rPr>
                <w:rFonts w:hint="eastAsia" w:ascii="宋体" w:hAnsi="宋体" w:eastAsia="宋体"/>
                <w:bCs/>
                <w:highlight w:val="none"/>
                <w:lang w:val="en-US"/>
              </w:rPr>
              <w:t>无</w:t>
            </w:r>
            <w:r>
              <w:rPr>
                <w:rFonts w:hint="eastAsia" w:ascii="宋体" w:hAnsi="宋体"/>
                <w:bCs/>
                <w:highlight w:val="none"/>
                <w:lang w:val="en-US" w:eastAsia="zh-CN"/>
              </w:rPr>
              <w:t>方案</w:t>
            </w:r>
            <w:r>
              <w:rPr>
                <w:rFonts w:hint="eastAsia" w:ascii="宋体" w:hAnsi="宋体" w:eastAsia="宋体"/>
                <w:bCs/>
                <w:highlight w:val="none"/>
                <w:lang w:val="en-US"/>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0" w:hRule="atLeast"/>
        </w:trPr>
        <w:tc>
          <w:tcPr>
            <w:tcW w:w="641"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spacing w:line="340" w:lineRule="exact"/>
              <w:jc w:val="center"/>
              <w:rPr>
                <w:rFonts w:ascii="宋体" w:hAnsi="宋体"/>
                <w:b/>
                <w:szCs w:val="21"/>
                <w:highlight w:val="none"/>
              </w:rPr>
            </w:pPr>
            <w:r>
              <w:rPr>
                <w:rFonts w:hint="eastAsia" w:ascii="宋体" w:hAnsi="宋体" w:eastAsia="宋体"/>
                <w:b/>
                <w:highlight w:val="none"/>
                <w:lang w:val="zh-CN"/>
              </w:rPr>
              <w:t>装备情况（</w:t>
            </w:r>
            <w:r>
              <w:rPr>
                <w:rFonts w:hint="eastAsia" w:ascii="宋体" w:hAnsi="宋体"/>
                <w:b/>
                <w:highlight w:val="none"/>
                <w:lang w:val="en-US" w:eastAsia="zh-CN"/>
              </w:rPr>
              <w:t>10</w:t>
            </w:r>
            <w:r>
              <w:rPr>
                <w:rFonts w:hint="eastAsia" w:ascii="宋体" w:hAnsi="宋体" w:eastAsia="宋体"/>
                <w:b/>
                <w:highlight w:val="none"/>
                <w:lang w:val="en-US" w:eastAsia="zh-CN"/>
              </w:rPr>
              <w:t>分</w:t>
            </w:r>
            <w:r>
              <w:rPr>
                <w:rFonts w:hint="eastAsia" w:ascii="宋体" w:hAnsi="宋体" w:eastAsia="宋体"/>
                <w:b/>
                <w:highlight w:val="none"/>
                <w:lang w:val="zh-CN"/>
              </w:rPr>
              <w:t>）</w:t>
            </w:r>
          </w:p>
        </w:tc>
        <w:tc>
          <w:tcPr>
            <w:tcW w:w="4358"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tcPr>
          <w:p>
            <w:pPr>
              <w:spacing w:line="340" w:lineRule="exact"/>
              <w:rPr>
                <w:rFonts w:hint="eastAsia" w:ascii="宋体" w:hAnsi="宋体" w:eastAsia="宋体"/>
                <w:szCs w:val="21"/>
                <w:highlight w:val="none"/>
                <w:lang w:eastAsia="zh-CN"/>
              </w:rPr>
            </w:pPr>
            <w:r>
              <w:rPr>
                <w:rFonts w:hint="eastAsia" w:ascii="宋体" w:hAnsi="宋体" w:eastAsia="宋体"/>
                <w:bCs/>
                <w:highlight w:val="none"/>
              </w:rPr>
              <w:t>供应商为本项目提供的装备包括但不限于白蚁防治工具、交通工具等。装备</w:t>
            </w:r>
            <w:r>
              <w:rPr>
                <w:rFonts w:hint="eastAsia" w:ascii="宋体" w:hAnsi="宋体"/>
                <w:bCs/>
                <w:highlight w:val="none"/>
                <w:lang w:val="en-US" w:eastAsia="zh-CN"/>
              </w:rPr>
              <w:t>完善</w:t>
            </w:r>
            <w:r>
              <w:rPr>
                <w:rFonts w:hint="eastAsia" w:ascii="宋体" w:hAnsi="宋体" w:eastAsia="宋体"/>
                <w:bCs/>
                <w:highlight w:val="none"/>
                <w:lang w:val="en-US" w:eastAsia="zh-CN"/>
              </w:rPr>
              <w:t>合理，</w:t>
            </w:r>
            <w:r>
              <w:rPr>
                <w:rFonts w:hint="eastAsia" w:ascii="宋体" w:hAnsi="宋体"/>
                <w:bCs/>
                <w:highlight w:val="none"/>
                <w:lang w:val="en-US" w:eastAsia="zh-CN"/>
              </w:rPr>
              <w:t>完全</w:t>
            </w:r>
            <w:r>
              <w:rPr>
                <w:rFonts w:hint="eastAsia" w:ascii="宋体" w:hAnsi="宋体" w:eastAsia="宋体"/>
                <w:bCs/>
                <w:highlight w:val="none"/>
                <w:lang w:val="en-US"/>
              </w:rPr>
              <w:t>满足项目要求</w:t>
            </w:r>
            <w:r>
              <w:rPr>
                <w:rFonts w:hint="eastAsia" w:ascii="宋体" w:hAnsi="宋体" w:eastAsia="宋体"/>
                <w:bCs/>
                <w:highlight w:val="none"/>
                <w:lang w:val="en-US" w:eastAsia="zh-CN"/>
              </w:rPr>
              <w:t>，</w:t>
            </w:r>
            <w:r>
              <w:rPr>
                <w:rFonts w:hint="eastAsia" w:ascii="宋体" w:hAnsi="宋体" w:eastAsia="宋体"/>
                <w:bCs/>
                <w:highlight w:val="none"/>
                <w:lang w:val="en-US"/>
              </w:rPr>
              <w:t>针对性强得</w:t>
            </w:r>
            <w:r>
              <w:rPr>
                <w:rFonts w:hint="eastAsia" w:ascii="宋体" w:hAnsi="宋体"/>
                <w:bCs/>
                <w:highlight w:val="none"/>
                <w:lang w:val="en-US" w:eastAsia="zh-CN"/>
              </w:rPr>
              <w:t>10</w:t>
            </w:r>
            <w:r>
              <w:rPr>
                <w:rFonts w:hint="eastAsia" w:ascii="宋体" w:hAnsi="宋体" w:eastAsia="宋体"/>
                <w:bCs/>
                <w:highlight w:val="none"/>
                <w:lang w:val="en-US"/>
              </w:rPr>
              <w:t>分</w:t>
            </w:r>
            <w:r>
              <w:rPr>
                <w:rFonts w:hint="eastAsia" w:ascii="宋体" w:hAnsi="宋体"/>
                <w:bCs/>
                <w:highlight w:val="none"/>
                <w:lang w:val="en-US" w:eastAsia="zh-CN"/>
              </w:rPr>
              <w:t>；</w:t>
            </w:r>
            <w:r>
              <w:rPr>
                <w:rFonts w:hint="eastAsia" w:ascii="宋体" w:hAnsi="宋体" w:eastAsia="宋体"/>
                <w:bCs/>
                <w:highlight w:val="none"/>
              </w:rPr>
              <w:t>装备</w:t>
            </w:r>
            <w:r>
              <w:rPr>
                <w:rFonts w:hint="eastAsia" w:ascii="宋体" w:hAnsi="宋体"/>
                <w:bCs/>
                <w:highlight w:val="none"/>
                <w:lang w:val="en-US" w:eastAsia="zh-CN"/>
              </w:rPr>
              <w:t>齐全</w:t>
            </w:r>
            <w:r>
              <w:rPr>
                <w:rFonts w:hint="eastAsia" w:ascii="宋体" w:hAnsi="宋体" w:eastAsia="宋体"/>
                <w:bCs/>
                <w:highlight w:val="none"/>
                <w:lang w:val="en-US" w:eastAsia="zh-CN"/>
              </w:rPr>
              <w:t>，</w:t>
            </w:r>
            <w:r>
              <w:rPr>
                <w:rFonts w:hint="eastAsia" w:ascii="宋体" w:hAnsi="宋体" w:eastAsia="宋体"/>
                <w:bCs/>
                <w:highlight w:val="none"/>
                <w:lang w:val="en-US"/>
              </w:rPr>
              <w:t>满足项目要求</w:t>
            </w:r>
            <w:r>
              <w:rPr>
                <w:rFonts w:hint="eastAsia" w:ascii="宋体" w:hAnsi="宋体" w:eastAsia="宋体"/>
                <w:bCs/>
                <w:highlight w:val="none"/>
                <w:lang w:val="en-US" w:eastAsia="zh-CN"/>
              </w:rPr>
              <w:t>，</w:t>
            </w:r>
            <w:r>
              <w:rPr>
                <w:rFonts w:hint="eastAsia" w:ascii="宋体" w:hAnsi="宋体"/>
                <w:bCs/>
                <w:highlight w:val="none"/>
                <w:lang w:val="en-US" w:eastAsia="zh-CN"/>
              </w:rPr>
              <w:t>可行性</w:t>
            </w:r>
            <w:r>
              <w:rPr>
                <w:rFonts w:hint="eastAsia" w:ascii="宋体" w:hAnsi="宋体" w:eastAsia="宋体"/>
                <w:bCs/>
                <w:highlight w:val="none"/>
                <w:lang w:val="en-US"/>
              </w:rPr>
              <w:t>强得</w:t>
            </w:r>
            <w:r>
              <w:rPr>
                <w:rFonts w:hint="eastAsia" w:ascii="宋体" w:hAnsi="宋体"/>
                <w:bCs/>
                <w:highlight w:val="none"/>
                <w:lang w:val="en-US" w:eastAsia="zh-CN"/>
              </w:rPr>
              <w:t>7</w:t>
            </w:r>
            <w:r>
              <w:rPr>
                <w:rFonts w:hint="eastAsia" w:ascii="宋体" w:hAnsi="宋体" w:eastAsia="宋体"/>
                <w:bCs/>
                <w:highlight w:val="none"/>
                <w:lang w:val="en-US"/>
              </w:rPr>
              <w:t>分</w:t>
            </w:r>
            <w:r>
              <w:rPr>
                <w:rFonts w:hint="eastAsia" w:ascii="宋体" w:hAnsi="宋体"/>
                <w:bCs/>
                <w:highlight w:val="none"/>
                <w:lang w:val="en-US" w:eastAsia="zh-CN"/>
              </w:rPr>
              <w:t>；</w:t>
            </w:r>
            <w:r>
              <w:rPr>
                <w:rFonts w:hint="eastAsia" w:ascii="宋体" w:hAnsi="宋体" w:eastAsia="宋体"/>
                <w:bCs/>
                <w:highlight w:val="none"/>
              </w:rPr>
              <w:t>装备</w:t>
            </w:r>
            <w:r>
              <w:rPr>
                <w:rFonts w:hint="eastAsia" w:ascii="宋体" w:hAnsi="宋体"/>
                <w:bCs/>
                <w:highlight w:val="none"/>
                <w:lang w:val="en-US" w:eastAsia="zh-CN"/>
              </w:rPr>
              <w:t>一般</w:t>
            </w:r>
            <w:r>
              <w:rPr>
                <w:rFonts w:hint="eastAsia" w:ascii="宋体" w:hAnsi="宋体" w:eastAsia="宋体"/>
                <w:bCs/>
                <w:highlight w:val="none"/>
                <w:lang w:val="en-US" w:eastAsia="zh-CN"/>
              </w:rPr>
              <w:t>，</w:t>
            </w:r>
            <w:r>
              <w:rPr>
                <w:rFonts w:hint="eastAsia" w:ascii="宋体" w:hAnsi="宋体"/>
                <w:bCs/>
                <w:highlight w:val="none"/>
                <w:lang w:val="en-US" w:eastAsia="zh-CN"/>
              </w:rPr>
              <w:t>基本</w:t>
            </w:r>
            <w:r>
              <w:rPr>
                <w:rFonts w:hint="eastAsia" w:ascii="宋体" w:hAnsi="宋体" w:eastAsia="宋体"/>
                <w:bCs/>
                <w:highlight w:val="none"/>
                <w:lang w:val="en-US"/>
              </w:rPr>
              <w:t>项目要求</w:t>
            </w:r>
            <w:r>
              <w:rPr>
                <w:rFonts w:hint="eastAsia" w:ascii="宋体" w:hAnsi="宋体" w:eastAsia="宋体"/>
                <w:bCs/>
                <w:highlight w:val="none"/>
                <w:lang w:val="en-US" w:eastAsia="zh-CN"/>
              </w:rPr>
              <w:t>，</w:t>
            </w:r>
            <w:r>
              <w:rPr>
                <w:rFonts w:hint="eastAsia" w:ascii="宋体" w:hAnsi="宋体"/>
                <w:bCs/>
                <w:highlight w:val="none"/>
                <w:lang w:val="en-US" w:eastAsia="zh-CN"/>
              </w:rPr>
              <w:t>可行性一般</w:t>
            </w:r>
            <w:r>
              <w:rPr>
                <w:rFonts w:hint="eastAsia" w:ascii="宋体" w:hAnsi="宋体" w:eastAsia="宋体"/>
                <w:bCs/>
                <w:highlight w:val="none"/>
                <w:lang w:val="en-US"/>
              </w:rPr>
              <w:t>得</w:t>
            </w:r>
            <w:r>
              <w:rPr>
                <w:rFonts w:hint="eastAsia" w:ascii="宋体" w:hAnsi="宋体"/>
                <w:bCs/>
                <w:highlight w:val="none"/>
                <w:lang w:val="en-US" w:eastAsia="zh-CN"/>
              </w:rPr>
              <w:t>5</w:t>
            </w:r>
            <w:r>
              <w:rPr>
                <w:rFonts w:hint="eastAsia" w:ascii="宋体" w:hAnsi="宋体" w:eastAsia="宋体"/>
                <w:bCs/>
                <w:highlight w:val="none"/>
                <w:lang w:val="en-US"/>
              </w:rPr>
              <w:t>分</w:t>
            </w:r>
            <w:r>
              <w:rPr>
                <w:rFonts w:hint="eastAsia" w:ascii="宋体" w:hAnsi="宋体"/>
                <w:bCs/>
                <w:highlight w:val="none"/>
                <w:lang w:val="en-US" w:eastAsia="zh-CN"/>
              </w:rPr>
              <w:t>；</w:t>
            </w:r>
            <w:r>
              <w:rPr>
                <w:rFonts w:hint="eastAsia" w:ascii="宋体" w:hAnsi="宋体" w:eastAsia="宋体"/>
                <w:bCs/>
                <w:highlight w:val="none"/>
              </w:rPr>
              <w:t>装备</w:t>
            </w:r>
            <w:r>
              <w:rPr>
                <w:rFonts w:hint="eastAsia" w:ascii="宋体" w:hAnsi="宋体"/>
                <w:bCs/>
                <w:highlight w:val="none"/>
                <w:lang w:val="en-US" w:eastAsia="zh-CN"/>
              </w:rPr>
              <w:t>较差</w:t>
            </w:r>
            <w:r>
              <w:rPr>
                <w:rFonts w:hint="eastAsia" w:ascii="宋体" w:hAnsi="宋体" w:eastAsia="宋体"/>
                <w:bCs/>
                <w:highlight w:val="none"/>
                <w:lang w:val="en-US" w:eastAsia="zh-CN"/>
              </w:rPr>
              <w:t>，</w:t>
            </w:r>
            <w:r>
              <w:rPr>
                <w:rFonts w:hint="eastAsia" w:ascii="宋体" w:hAnsi="宋体"/>
                <w:bCs/>
                <w:highlight w:val="none"/>
                <w:lang w:val="en-US" w:eastAsia="zh-CN"/>
              </w:rPr>
              <w:t>能基本</w:t>
            </w:r>
            <w:r>
              <w:rPr>
                <w:rFonts w:hint="eastAsia" w:ascii="宋体" w:hAnsi="宋体" w:eastAsia="宋体"/>
                <w:bCs/>
                <w:highlight w:val="none"/>
                <w:lang w:val="en-US"/>
              </w:rPr>
              <w:t>项目要求</w:t>
            </w:r>
            <w:r>
              <w:rPr>
                <w:rFonts w:hint="eastAsia" w:ascii="宋体" w:hAnsi="宋体" w:eastAsia="宋体"/>
                <w:bCs/>
                <w:highlight w:val="none"/>
                <w:lang w:val="en-US" w:eastAsia="zh-CN"/>
              </w:rPr>
              <w:t>，</w:t>
            </w:r>
            <w:r>
              <w:rPr>
                <w:rFonts w:hint="eastAsia" w:ascii="宋体" w:hAnsi="宋体"/>
                <w:bCs/>
                <w:highlight w:val="none"/>
                <w:lang w:val="en-US" w:eastAsia="zh-CN"/>
              </w:rPr>
              <w:t>可行性较差</w:t>
            </w:r>
            <w:r>
              <w:rPr>
                <w:rFonts w:hint="eastAsia" w:ascii="宋体" w:hAnsi="宋体" w:eastAsia="宋体"/>
                <w:bCs/>
                <w:highlight w:val="none"/>
                <w:lang w:val="en-US"/>
              </w:rPr>
              <w:t>得</w:t>
            </w:r>
            <w:r>
              <w:rPr>
                <w:rFonts w:hint="eastAsia" w:ascii="宋体" w:hAnsi="宋体"/>
                <w:bCs/>
                <w:highlight w:val="none"/>
                <w:lang w:val="en-US" w:eastAsia="zh-CN"/>
              </w:rPr>
              <w:t>3</w:t>
            </w:r>
            <w:r>
              <w:rPr>
                <w:rFonts w:hint="eastAsia" w:ascii="宋体" w:hAnsi="宋体" w:eastAsia="宋体"/>
                <w:bCs/>
                <w:highlight w:val="none"/>
                <w:lang w:val="en-US"/>
              </w:rPr>
              <w:t>分</w:t>
            </w:r>
            <w:r>
              <w:rPr>
                <w:rFonts w:hint="eastAsia" w:ascii="宋体" w:hAnsi="宋体"/>
                <w:bCs/>
                <w:highlight w:val="none"/>
                <w:lang w:val="en-US" w:eastAsia="zh-CN"/>
              </w:rPr>
              <w:t>，</w:t>
            </w:r>
            <w:r>
              <w:rPr>
                <w:rFonts w:hint="eastAsia" w:ascii="宋体" w:hAnsi="宋体" w:eastAsia="宋体"/>
                <w:bCs/>
                <w:highlight w:val="none"/>
                <w:lang w:val="en-US"/>
              </w:rPr>
              <w:t>无</w:t>
            </w:r>
            <w:r>
              <w:rPr>
                <w:rFonts w:hint="eastAsia" w:ascii="宋体" w:hAnsi="宋体" w:eastAsia="宋体"/>
                <w:bCs/>
                <w:highlight w:val="none"/>
              </w:rPr>
              <w:t>装备</w:t>
            </w:r>
            <w:r>
              <w:rPr>
                <w:rFonts w:hint="eastAsia" w:ascii="宋体" w:hAnsi="宋体" w:eastAsia="宋体"/>
                <w:bCs/>
                <w:highlight w:val="none"/>
                <w:lang w:val="en-US"/>
              </w:rPr>
              <w:t>不得分。</w:t>
            </w:r>
            <w:r>
              <w:rPr>
                <w:rFonts w:hint="eastAsia" w:ascii="宋体" w:hAnsi="宋体" w:eastAsia="宋体" w:cs="宋体"/>
                <w:b/>
                <w:bCs/>
                <w:sz w:val="18"/>
                <w:szCs w:val="18"/>
                <w:highlight w:val="none"/>
                <w:lang w:val="en-US" w:eastAsia="zh-CN"/>
              </w:rPr>
              <w:t>（须提供装备发票、图片等证明材料复印件并加盖公章，扫描上传，无证明材料不得分。）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0" w:hRule="atLeast"/>
        </w:trPr>
        <w:tc>
          <w:tcPr>
            <w:tcW w:w="641"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spacing w:line="340" w:lineRule="exact"/>
              <w:jc w:val="center"/>
              <w:rPr>
                <w:rFonts w:hint="eastAsia" w:ascii="仿宋" w:hAnsi="仿宋" w:eastAsia="仿宋" w:cs="仿宋"/>
                <w:color w:val="auto"/>
                <w:sz w:val="24"/>
                <w:highlight w:val="none"/>
                <w:lang w:val="zh-CN"/>
              </w:rPr>
            </w:pPr>
            <w:r>
              <w:rPr>
                <w:rFonts w:hint="eastAsia" w:ascii="宋体" w:hAnsi="宋体" w:eastAsia="宋体"/>
                <w:b/>
                <w:highlight w:val="none"/>
                <w:lang w:val="zh-CN"/>
              </w:rPr>
              <w:t>安全文明实施措施（</w:t>
            </w:r>
            <w:r>
              <w:rPr>
                <w:rFonts w:hint="eastAsia" w:ascii="宋体" w:hAnsi="宋体"/>
                <w:b/>
                <w:highlight w:val="none"/>
                <w:lang w:val="en-US" w:eastAsia="zh-CN"/>
              </w:rPr>
              <w:t>10</w:t>
            </w:r>
            <w:r>
              <w:rPr>
                <w:rFonts w:hint="eastAsia" w:ascii="宋体" w:hAnsi="宋体" w:eastAsia="宋体"/>
                <w:b/>
                <w:highlight w:val="none"/>
                <w:lang w:val="en-US" w:eastAsia="zh-CN"/>
              </w:rPr>
              <w:t>分</w:t>
            </w:r>
            <w:r>
              <w:rPr>
                <w:rFonts w:hint="eastAsia" w:ascii="宋体" w:hAnsi="宋体" w:eastAsia="宋体"/>
                <w:b/>
                <w:highlight w:val="none"/>
                <w:lang w:val="zh-CN"/>
              </w:rPr>
              <w:t>）</w:t>
            </w:r>
          </w:p>
        </w:tc>
        <w:tc>
          <w:tcPr>
            <w:tcW w:w="4358"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tcPr>
          <w:p>
            <w:pPr>
              <w:spacing w:line="340" w:lineRule="exact"/>
              <w:rPr>
                <w:rFonts w:ascii="宋体" w:hAnsi="宋体"/>
                <w:szCs w:val="21"/>
                <w:highlight w:val="none"/>
              </w:rPr>
            </w:pPr>
            <w:r>
              <w:rPr>
                <w:rFonts w:hint="eastAsia" w:ascii="宋体" w:hAnsi="宋体" w:eastAsia="宋体"/>
                <w:bCs/>
                <w:highlight w:val="none"/>
              </w:rPr>
              <w:t>供应商对本项目的文明施工和安全保护措施提供方案</w:t>
            </w:r>
            <w:r>
              <w:rPr>
                <w:rFonts w:hint="eastAsia" w:ascii="宋体" w:hAnsi="宋体"/>
                <w:bCs/>
                <w:highlight w:val="none"/>
                <w:lang w:eastAsia="zh-CN"/>
              </w:rPr>
              <w:t>：</w:t>
            </w:r>
            <w:r>
              <w:rPr>
                <w:rFonts w:hint="eastAsia" w:ascii="宋体" w:hAnsi="宋体" w:eastAsia="宋体"/>
                <w:bCs/>
                <w:highlight w:val="none"/>
              </w:rPr>
              <w:t>方案</w:t>
            </w:r>
            <w:r>
              <w:rPr>
                <w:rFonts w:hint="eastAsia" w:ascii="宋体" w:hAnsi="宋体"/>
                <w:bCs/>
                <w:highlight w:val="none"/>
                <w:lang w:val="en-US" w:eastAsia="zh-CN"/>
              </w:rPr>
              <w:t>完善</w:t>
            </w:r>
            <w:r>
              <w:rPr>
                <w:rFonts w:hint="eastAsia" w:ascii="宋体" w:hAnsi="宋体" w:eastAsia="宋体"/>
                <w:bCs/>
                <w:highlight w:val="none"/>
                <w:lang w:val="en-US" w:eastAsia="zh-CN"/>
              </w:rPr>
              <w:t>合理，</w:t>
            </w:r>
            <w:r>
              <w:rPr>
                <w:rFonts w:hint="eastAsia" w:ascii="宋体" w:hAnsi="宋体"/>
                <w:bCs/>
                <w:highlight w:val="none"/>
                <w:lang w:val="en-US" w:eastAsia="zh-CN"/>
              </w:rPr>
              <w:t>完全</w:t>
            </w:r>
            <w:r>
              <w:rPr>
                <w:rFonts w:hint="eastAsia" w:ascii="宋体" w:hAnsi="宋体" w:eastAsia="宋体"/>
                <w:bCs/>
                <w:highlight w:val="none"/>
                <w:lang w:val="en-US"/>
              </w:rPr>
              <w:t>满足项目要求</w:t>
            </w:r>
            <w:r>
              <w:rPr>
                <w:rFonts w:hint="eastAsia" w:ascii="宋体" w:hAnsi="宋体" w:eastAsia="宋体"/>
                <w:bCs/>
                <w:highlight w:val="none"/>
                <w:lang w:val="en-US" w:eastAsia="zh-CN"/>
              </w:rPr>
              <w:t>，</w:t>
            </w:r>
            <w:r>
              <w:rPr>
                <w:rFonts w:hint="eastAsia" w:ascii="宋体" w:hAnsi="宋体" w:eastAsia="宋体"/>
                <w:bCs/>
                <w:highlight w:val="none"/>
                <w:lang w:val="en-US"/>
              </w:rPr>
              <w:t>针对性强得</w:t>
            </w:r>
            <w:r>
              <w:rPr>
                <w:rFonts w:hint="eastAsia" w:ascii="宋体" w:hAnsi="宋体"/>
                <w:bCs/>
                <w:highlight w:val="none"/>
                <w:lang w:val="en-US" w:eastAsia="zh-CN"/>
              </w:rPr>
              <w:t>10</w:t>
            </w:r>
            <w:r>
              <w:rPr>
                <w:rFonts w:hint="eastAsia" w:ascii="宋体" w:hAnsi="宋体" w:eastAsia="宋体"/>
                <w:bCs/>
                <w:highlight w:val="none"/>
                <w:lang w:val="en-US"/>
              </w:rPr>
              <w:t>分</w:t>
            </w:r>
            <w:r>
              <w:rPr>
                <w:rFonts w:hint="eastAsia" w:ascii="宋体" w:hAnsi="宋体"/>
                <w:bCs/>
                <w:highlight w:val="none"/>
                <w:lang w:val="en-US" w:eastAsia="zh-CN"/>
              </w:rPr>
              <w:t>；</w:t>
            </w:r>
            <w:r>
              <w:rPr>
                <w:rFonts w:hint="eastAsia" w:ascii="宋体" w:hAnsi="宋体" w:eastAsia="宋体"/>
                <w:bCs/>
                <w:highlight w:val="none"/>
              </w:rPr>
              <w:t>方案</w:t>
            </w:r>
            <w:r>
              <w:rPr>
                <w:rFonts w:hint="eastAsia" w:ascii="宋体" w:hAnsi="宋体" w:eastAsia="宋体"/>
                <w:bCs/>
                <w:highlight w:val="none"/>
                <w:lang w:val="en-US" w:eastAsia="zh-CN"/>
              </w:rPr>
              <w:t>合理，</w:t>
            </w:r>
            <w:r>
              <w:rPr>
                <w:rFonts w:hint="eastAsia" w:ascii="宋体" w:hAnsi="宋体" w:eastAsia="宋体"/>
                <w:bCs/>
                <w:highlight w:val="none"/>
                <w:lang w:val="en-US"/>
              </w:rPr>
              <w:t>满足项目要求</w:t>
            </w:r>
            <w:r>
              <w:rPr>
                <w:rFonts w:hint="eastAsia" w:ascii="宋体" w:hAnsi="宋体" w:eastAsia="宋体"/>
                <w:bCs/>
                <w:highlight w:val="none"/>
                <w:lang w:val="en-US" w:eastAsia="zh-CN"/>
              </w:rPr>
              <w:t>，</w:t>
            </w:r>
            <w:r>
              <w:rPr>
                <w:rFonts w:hint="eastAsia" w:ascii="宋体" w:hAnsi="宋体"/>
                <w:bCs/>
                <w:highlight w:val="none"/>
                <w:lang w:val="en-US" w:eastAsia="zh-CN"/>
              </w:rPr>
              <w:t>可行性</w:t>
            </w:r>
            <w:r>
              <w:rPr>
                <w:rFonts w:hint="eastAsia" w:ascii="宋体" w:hAnsi="宋体" w:eastAsia="宋体"/>
                <w:bCs/>
                <w:highlight w:val="none"/>
                <w:lang w:val="en-US"/>
              </w:rPr>
              <w:t>强得</w:t>
            </w:r>
            <w:r>
              <w:rPr>
                <w:rFonts w:hint="eastAsia" w:ascii="宋体" w:hAnsi="宋体"/>
                <w:bCs/>
                <w:highlight w:val="none"/>
                <w:lang w:val="en-US" w:eastAsia="zh-CN"/>
              </w:rPr>
              <w:t>7</w:t>
            </w:r>
            <w:r>
              <w:rPr>
                <w:rFonts w:hint="eastAsia" w:ascii="宋体" w:hAnsi="宋体" w:eastAsia="宋体"/>
                <w:bCs/>
                <w:highlight w:val="none"/>
                <w:lang w:val="en-US"/>
              </w:rPr>
              <w:t>分</w:t>
            </w:r>
            <w:r>
              <w:rPr>
                <w:rFonts w:hint="eastAsia" w:ascii="宋体" w:hAnsi="宋体"/>
                <w:bCs/>
                <w:highlight w:val="none"/>
                <w:lang w:val="en-US" w:eastAsia="zh-CN"/>
              </w:rPr>
              <w:t>；</w:t>
            </w:r>
            <w:r>
              <w:rPr>
                <w:rFonts w:hint="eastAsia" w:ascii="宋体" w:hAnsi="宋体" w:eastAsia="宋体"/>
                <w:bCs/>
                <w:highlight w:val="none"/>
              </w:rPr>
              <w:t>方案</w:t>
            </w:r>
            <w:r>
              <w:rPr>
                <w:rFonts w:hint="eastAsia" w:ascii="宋体" w:hAnsi="宋体"/>
                <w:bCs/>
                <w:highlight w:val="none"/>
                <w:lang w:val="en-US" w:eastAsia="zh-CN"/>
              </w:rPr>
              <w:t>齐全</w:t>
            </w:r>
            <w:r>
              <w:rPr>
                <w:rFonts w:hint="eastAsia" w:ascii="宋体" w:hAnsi="宋体" w:eastAsia="宋体"/>
                <w:bCs/>
                <w:highlight w:val="none"/>
                <w:lang w:val="en-US" w:eastAsia="zh-CN"/>
              </w:rPr>
              <w:t>，</w:t>
            </w:r>
            <w:r>
              <w:rPr>
                <w:rFonts w:hint="eastAsia" w:ascii="宋体" w:hAnsi="宋体"/>
                <w:bCs/>
                <w:highlight w:val="none"/>
                <w:lang w:val="en-US" w:eastAsia="zh-CN"/>
              </w:rPr>
              <w:t>基本</w:t>
            </w:r>
            <w:r>
              <w:rPr>
                <w:rFonts w:hint="eastAsia" w:ascii="宋体" w:hAnsi="宋体" w:eastAsia="宋体"/>
                <w:bCs/>
                <w:highlight w:val="none"/>
                <w:lang w:val="en-US"/>
              </w:rPr>
              <w:t>满足项目要求</w:t>
            </w:r>
            <w:r>
              <w:rPr>
                <w:rFonts w:hint="eastAsia" w:ascii="宋体" w:hAnsi="宋体" w:eastAsia="宋体"/>
                <w:bCs/>
                <w:highlight w:val="none"/>
                <w:lang w:val="en-US" w:eastAsia="zh-CN"/>
              </w:rPr>
              <w:t>，</w:t>
            </w:r>
            <w:r>
              <w:rPr>
                <w:rFonts w:hint="eastAsia" w:ascii="宋体" w:hAnsi="宋体"/>
                <w:bCs/>
                <w:highlight w:val="none"/>
                <w:lang w:val="en-US" w:eastAsia="zh-CN"/>
              </w:rPr>
              <w:t>可行性一般</w:t>
            </w:r>
            <w:r>
              <w:rPr>
                <w:rFonts w:hint="eastAsia" w:ascii="宋体" w:hAnsi="宋体" w:eastAsia="宋体"/>
                <w:bCs/>
                <w:highlight w:val="none"/>
                <w:lang w:val="en-US"/>
              </w:rPr>
              <w:t>得</w:t>
            </w:r>
            <w:r>
              <w:rPr>
                <w:rFonts w:hint="eastAsia" w:ascii="宋体" w:hAnsi="宋体"/>
                <w:bCs/>
                <w:highlight w:val="none"/>
                <w:lang w:val="en-US" w:eastAsia="zh-CN"/>
              </w:rPr>
              <w:t>5</w:t>
            </w:r>
            <w:r>
              <w:rPr>
                <w:rFonts w:hint="eastAsia" w:ascii="宋体" w:hAnsi="宋体" w:eastAsia="宋体"/>
                <w:bCs/>
                <w:highlight w:val="none"/>
                <w:lang w:val="en-US"/>
              </w:rPr>
              <w:t>分</w:t>
            </w:r>
            <w:r>
              <w:rPr>
                <w:rFonts w:hint="eastAsia" w:ascii="宋体" w:hAnsi="宋体"/>
                <w:bCs/>
                <w:highlight w:val="none"/>
                <w:lang w:val="en-US" w:eastAsia="zh-CN"/>
              </w:rPr>
              <w:t>；</w:t>
            </w:r>
            <w:r>
              <w:rPr>
                <w:rFonts w:hint="eastAsia" w:ascii="宋体" w:hAnsi="宋体" w:eastAsia="宋体"/>
                <w:bCs/>
                <w:highlight w:val="none"/>
              </w:rPr>
              <w:t>方案</w:t>
            </w:r>
            <w:r>
              <w:rPr>
                <w:rFonts w:hint="eastAsia" w:ascii="宋体" w:hAnsi="宋体"/>
                <w:bCs/>
                <w:highlight w:val="none"/>
                <w:lang w:val="en-US" w:eastAsia="zh-CN"/>
              </w:rPr>
              <w:t>简单</w:t>
            </w:r>
            <w:r>
              <w:rPr>
                <w:rFonts w:hint="eastAsia" w:ascii="宋体" w:hAnsi="宋体" w:eastAsia="宋体"/>
                <w:bCs/>
                <w:highlight w:val="none"/>
                <w:lang w:val="en-US" w:eastAsia="zh-CN"/>
              </w:rPr>
              <w:t>，</w:t>
            </w:r>
            <w:r>
              <w:rPr>
                <w:rFonts w:hint="eastAsia" w:ascii="宋体" w:hAnsi="宋体"/>
                <w:bCs/>
                <w:highlight w:val="none"/>
                <w:lang w:val="en-US" w:eastAsia="zh-CN"/>
              </w:rPr>
              <w:t>能</w:t>
            </w:r>
            <w:r>
              <w:rPr>
                <w:rFonts w:hint="eastAsia" w:ascii="宋体" w:hAnsi="宋体" w:eastAsia="宋体"/>
                <w:bCs/>
                <w:highlight w:val="none"/>
                <w:lang w:val="en-US"/>
              </w:rPr>
              <w:t>满足项目要求</w:t>
            </w:r>
            <w:r>
              <w:rPr>
                <w:rFonts w:hint="eastAsia" w:ascii="宋体" w:hAnsi="宋体" w:eastAsia="宋体"/>
                <w:bCs/>
                <w:highlight w:val="none"/>
                <w:lang w:val="en-US" w:eastAsia="zh-CN"/>
              </w:rPr>
              <w:t>，</w:t>
            </w:r>
            <w:r>
              <w:rPr>
                <w:rFonts w:hint="eastAsia" w:ascii="宋体" w:hAnsi="宋体"/>
                <w:bCs/>
                <w:highlight w:val="none"/>
                <w:lang w:val="en-US" w:eastAsia="zh-CN"/>
              </w:rPr>
              <w:t>可行性较差</w:t>
            </w:r>
            <w:r>
              <w:rPr>
                <w:rFonts w:hint="eastAsia" w:ascii="宋体" w:hAnsi="宋体" w:eastAsia="宋体"/>
                <w:bCs/>
                <w:highlight w:val="none"/>
                <w:lang w:val="en-US"/>
              </w:rPr>
              <w:t>得</w:t>
            </w:r>
            <w:r>
              <w:rPr>
                <w:rFonts w:hint="eastAsia" w:ascii="宋体" w:hAnsi="宋体"/>
                <w:bCs/>
                <w:highlight w:val="none"/>
                <w:lang w:val="en-US" w:eastAsia="zh-CN"/>
              </w:rPr>
              <w:t>3</w:t>
            </w:r>
            <w:r>
              <w:rPr>
                <w:rFonts w:hint="eastAsia" w:ascii="宋体" w:hAnsi="宋体" w:eastAsia="宋体"/>
                <w:bCs/>
                <w:highlight w:val="none"/>
                <w:lang w:val="en-US"/>
              </w:rPr>
              <w:t>分</w:t>
            </w:r>
            <w:r>
              <w:rPr>
                <w:rFonts w:hint="eastAsia" w:ascii="宋体" w:hAnsi="宋体"/>
                <w:bCs/>
                <w:highlight w:val="none"/>
                <w:lang w:val="en-US" w:eastAsia="zh-CN"/>
              </w:rPr>
              <w:t>；</w:t>
            </w:r>
            <w:r>
              <w:rPr>
                <w:rFonts w:hint="eastAsia" w:ascii="宋体" w:hAnsi="宋体" w:eastAsia="宋体"/>
                <w:bCs/>
                <w:highlight w:val="none"/>
                <w:lang w:val="en-US"/>
              </w:rPr>
              <w:t>无</w:t>
            </w:r>
            <w:r>
              <w:rPr>
                <w:rFonts w:hint="eastAsia" w:ascii="宋体" w:hAnsi="宋体"/>
                <w:bCs/>
                <w:highlight w:val="none"/>
                <w:lang w:val="en-US" w:eastAsia="zh-CN"/>
              </w:rPr>
              <w:t>方案</w:t>
            </w:r>
            <w:r>
              <w:rPr>
                <w:rFonts w:hint="eastAsia" w:ascii="宋体" w:hAnsi="宋体" w:eastAsia="宋体"/>
                <w:bCs/>
                <w:highlight w:val="none"/>
                <w:lang w:val="en-US"/>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641"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spacing w:line="340" w:lineRule="exact"/>
              <w:jc w:val="center"/>
              <w:rPr>
                <w:rFonts w:hint="eastAsia" w:ascii="仿宋" w:hAnsi="仿宋" w:eastAsia="仿宋" w:cs="仿宋"/>
                <w:color w:val="auto"/>
                <w:sz w:val="24"/>
                <w:highlight w:val="none"/>
                <w:lang w:val="zh-CN"/>
              </w:rPr>
            </w:pPr>
            <w:r>
              <w:rPr>
                <w:rFonts w:hint="eastAsia" w:ascii="宋体" w:hAnsi="宋体" w:eastAsia="宋体"/>
                <w:b/>
                <w:highlight w:val="none"/>
                <w:lang w:val="zh-CN"/>
              </w:rPr>
              <w:t>类似业绩（</w:t>
            </w:r>
            <w:r>
              <w:rPr>
                <w:rFonts w:hint="eastAsia" w:ascii="宋体" w:hAnsi="宋体"/>
                <w:b/>
                <w:highlight w:val="none"/>
                <w:lang w:val="en-US" w:eastAsia="zh-CN"/>
              </w:rPr>
              <w:t>6</w:t>
            </w:r>
            <w:r>
              <w:rPr>
                <w:rFonts w:hint="eastAsia" w:ascii="宋体" w:hAnsi="宋体" w:eastAsia="宋体"/>
                <w:b/>
                <w:highlight w:val="none"/>
                <w:lang w:val="en-US" w:eastAsia="zh-CN"/>
              </w:rPr>
              <w:t>分</w:t>
            </w:r>
            <w:r>
              <w:rPr>
                <w:rFonts w:hint="eastAsia" w:ascii="宋体" w:hAnsi="宋体" w:eastAsia="宋体"/>
                <w:b/>
                <w:highlight w:val="none"/>
                <w:lang w:val="zh-CN"/>
              </w:rPr>
              <w:t>）</w:t>
            </w:r>
          </w:p>
        </w:tc>
        <w:tc>
          <w:tcPr>
            <w:tcW w:w="4358"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tcPr>
          <w:p>
            <w:pPr>
              <w:spacing w:line="340" w:lineRule="exact"/>
              <w:rPr>
                <w:rFonts w:hint="eastAsia" w:ascii="宋体" w:hAnsi="宋体" w:eastAsia="仿宋"/>
                <w:szCs w:val="21"/>
                <w:highlight w:val="none"/>
                <w:lang w:eastAsia="zh-CN"/>
              </w:rPr>
            </w:pPr>
            <w:r>
              <w:rPr>
                <w:rFonts w:hint="eastAsia" w:ascii="宋体" w:hAnsi="宋体" w:eastAsia="宋体"/>
                <w:bCs/>
                <w:highlight w:val="none"/>
              </w:rPr>
              <w:t>202</w:t>
            </w:r>
            <w:r>
              <w:rPr>
                <w:rFonts w:hint="eastAsia" w:ascii="宋体" w:hAnsi="宋体" w:eastAsia="宋体"/>
                <w:bCs/>
                <w:highlight w:val="none"/>
                <w:lang w:val="en-US" w:eastAsia="zh-CN"/>
              </w:rPr>
              <w:t>1</w:t>
            </w:r>
            <w:r>
              <w:rPr>
                <w:rFonts w:hint="eastAsia" w:ascii="宋体" w:hAnsi="宋体" w:eastAsia="宋体"/>
                <w:bCs/>
                <w:highlight w:val="none"/>
              </w:rPr>
              <w:t>年</w:t>
            </w:r>
            <w:r>
              <w:rPr>
                <w:rFonts w:hint="eastAsia" w:ascii="宋体" w:hAnsi="宋体" w:eastAsia="宋体"/>
                <w:bCs/>
                <w:highlight w:val="none"/>
                <w:lang w:val="en-US" w:eastAsia="zh-CN"/>
              </w:rPr>
              <w:t>1</w:t>
            </w:r>
            <w:r>
              <w:rPr>
                <w:rFonts w:hint="eastAsia" w:ascii="宋体" w:hAnsi="宋体" w:eastAsia="宋体"/>
                <w:bCs/>
                <w:highlight w:val="none"/>
              </w:rPr>
              <w:t>月1日（以合同签订日期为准）以来供应商承担过白蚁防治业绩的，每提供一个得</w:t>
            </w:r>
            <w:r>
              <w:rPr>
                <w:rFonts w:hint="eastAsia" w:ascii="宋体" w:hAnsi="宋体"/>
                <w:bCs/>
                <w:highlight w:val="none"/>
                <w:lang w:val="en-US" w:eastAsia="zh-CN"/>
              </w:rPr>
              <w:t>2</w:t>
            </w:r>
            <w:r>
              <w:rPr>
                <w:rFonts w:hint="eastAsia" w:ascii="宋体" w:hAnsi="宋体" w:eastAsia="宋体"/>
                <w:bCs/>
                <w:highlight w:val="none"/>
              </w:rPr>
              <w:t>分，最高得</w:t>
            </w:r>
            <w:r>
              <w:rPr>
                <w:rFonts w:hint="eastAsia" w:ascii="宋体" w:hAnsi="宋体"/>
                <w:bCs/>
                <w:highlight w:val="none"/>
                <w:lang w:val="en-US" w:eastAsia="zh-CN"/>
              </w:rPr>
              <w:t>6</w:t>
            </w:r>
            <w:r>
              <w:rPr>
                <w:rFonts w:hint="eastAsia" w:ascii="宋体" w:hAnsi="宋体" w:eastAsia="宋体"/>
                <w:bCs/>
                <w:highlight w:val="none"/>
              </w:rPr>
              <w:t>分。</w:t>
            </w:r>
            <w:r>
              <w:rPr>
                <w:rFonts w:hint="eastAsia" w:ascii="宋体" w:hAnsi="宋体" w:eastAsia="宋体" w:cs="宋体"/>
                <w:b/>
                <w:bCs/>
                <w:sz w:val="18"/>
                <w:szCs w:val="18"/>
                <w:highlight w:val="none"/>
                <w:lang w:val="en-US" w:eastAsia="zh-CN"/>
              </w:rPr>
              <w:t>（须提供合同及验收报告书复印件并加盖公章，扫描上传）</w:t>
            </w:r>
          </w:p>
        </w:tc>
      </w:tr>
    </w:tbl>
    <w:p>
      <w:pPr>
        <w:widowControl w:val="0"/>
        <w:numPr>
          <w:ilvl w:val="0"/>
          <w:numId w:val="0"/>
        </w:numPr>
        <w:jc w:val="both"/>
        <w:rPr>
          <w:rFonts w:hint="eastAsia"/>
          <w:highlight w:val="none"/>
        </w:rPr>
      </w:pPr>
    </w:p>
    <w:p>
      <w:pPr>
        <w:jc w:val="center"/>
        <w:rPr>
          <w:rFonts w:hint="eastAsia" w:ascii="宋体" w:hAnsi="宋体"/>
          <w:b/>
          <w:sz w:val="22"/>
          <w:highlight w:val="none"/>
        </w:rPr>
      </w:pPr>
    </w:p>
    <w:p>
      <w:pPr>
        <w:pStyle w:val="8"/>
        <w:rPr>
          <w:rFonts w:hint="eastAsia" w:ascii="宋体" w:hAnsi="宋体"/>
          <w:b/>
          <w:sz w:val="22"/>
          <w:highlight w:val="none"/>
        </w:rPr>
      </w:pPr>
    </w:p>
    <w:p>
      <w:pPr>
        <w:pStyle w:val="2"/>
        <w:spacing w:line="360" w:lineRule="auto"/>
        <w:ind w:firstLine="1767" w:firstLineChars="400"/>
        <w:jc w:val="both"/>
        <w:rPr>
          <w:rFonts w:hint="eastAsia" w:ascii="宋体" w:hAnsi="宋体"/>
          <w:highlight w:val="none"/>
        </w:rPr>
      </w:pPr>
    </w:p>
    <w:p>
      <w:pPr>
        <w:rPr>
          <w:rFonts w:hint="eastAsia"/>
          <w:highlight w:val="none"/>
        </w:rPr>
      </w:pPr>
    </w:p>
    <w:p>
      <w:pPr>
        <w:rPr>
          <w:rFonts w:hint="eastAsia" w:ascii="宋体" w:hAnsi="宋体"/>
          <w:highlight w:val="none"/>
        </w:rPr>
      </w:pPr>
    </w:p>
    <w:p>
      <w:pPr>
        <w:pStyle w:val="2"/>
        <w:spacing w:line="360" w:lineRule="auto"/>
        <w:ind w:firstLine="1767" w:firstLineChars="400"/>
        <w:jc w:val="both"/>
        <w:rPr>
          <w:rFonts w:hint="eastAsia" w:ascii="宋体" w:hAnsi="宋体"/>
          <w:highlight w:val="none"/>
        </w:rPr>
      </w:pPr>
    </w:p>
    <w:p>
      <w:pPr>
        <w:rPr>
          <w:rFonts w:hint="eastAsia" w:ascii="宋体" w:hAnsi="宋体"/>
          <w:highlight w:val="none"/>
        </w:rPr>
      </w:pPr>
    </w:p>
    <w:p>
      <w:pPr>
        <w:pStyle w:val="3"/>
        <w:rPr>
          <w:rFonts w:hint="eastAsia" w:ascii="宋体" w:hAnsi="宋体"/>
          <w:highlight w:val="none"/>
        </w:rPr>
      </w:pPr>
    </w:p>
    <w:p>
      <w:pPr>
        <w:rPr>
          <w:rFonts w:hint="eastAsia" w:ascii="宋体" w:hAnsi="宋体"/>
          <w:highlight w:val="none"/>
        </w:rPr>
      </w:pPr>
    </w:p>
    <w:p>
      <w:pPr>
        <w:pStyle w:val="3"/>
        <w:rPr>
          <w:rFonts w:hint="eastAsia" w:ascii="宋体" w:hAnsi="宋体"/>
          <w:highlight w:val="none"/>
        </w:rPr>
      </w:pPr>
    </w:p>
    <w:p>
      <w:pPr>
        <w:rPr>
          <w:rFonts w:hint="eastAsia" w:ascii="宋体" w:hAnsi="宋体"/>
          <w:highlight w:val="none"/>
        </w:rPr>
      </w:pPr>
    </w:p>
    <w:p>
      <w:pPr>
        <w:pStyle w:val="3"/>
        <w:rPr>
          <w:rFonts w:hint="eastAsia" w:ascii="宋体" w:hAnsi="宋体"/>
          <w:highlight w:val="none"/>
        </w:rPr>
      </w:pPr>
    </w:p>
    <w:p>
      <w:pPr>
        <w:rPr>
          <w:rFonts w:hint="eastAsia" w:ascii="宋体" w:hAnsi="宋体"/>
          <w:highlight w:val="none"/>
        </w:rPr>
      </w:pPr>
    </w:p>
    <w:p>
      <w:pPr>
        <w:pStyle w:val="3"/>
        <w:rPr>
          <w:rFonts w:hint="eastAsia" w:ascii="宋体" w:hAnsi="宋体"/>
          <w:highlight w:val="none"/>
        </w:rPr>
      </w:pPr>
    </w:p>
    <w:p>
      <w:pPr>
        <w:rPr>
          <w:rFonts w:hint="eastAsia"/>
          <w:highlight w:val="none"/>
        </w:rPr>
      </w:pPr>
    </w:p>
    <w:p>
      <w:pPr>
        <w:pStyle w:val="2"/>
        <w:spacing w:line="360" w:lineRule="auto"/>
        <w:ind w:firstLine="1767" w:firstLineChars="400"/>
        <w:jc w:val="both"/>
        <w:rPr>
          <w:rFonts w:ascii="宋体" w:hAnsi="宋体"/>
          <w:sz w:val="52"/>
          <w:highlight w:val="none"/>
        </w:rPr>
      </w:pPr>
      <w:r>
        <w:rPr>
          <w:rFonts w:hint="eastAsia" w:ascii="宋体" w:hAnsi="宋体"/>
          <w:highlight w:val="none"/>
        </w:rPr>
        <w:t>第六章 竞争性磋商响应文件格式</w:t>
      </w:r>
    </w:p>
    <w:p>
      <w:pPr>
        <w:spacing w:line="360" w:lineRule="auto"/>
        <w:jc w:val="center"/>
        <w:rPr>
          <w:rFonts w:ascii="宋体" w:hAnsi="宋体"/>
          <w:b/>
          <w:sz w:val="22"/>
          <w:highlight w:val="none"/>
        </w:rPr>
      </w:pPr>
    </w:p>
    <w:p>
      <w:pPr>
        <w:spacing w:line="360" w:lineRule="auto"/>
        <w:jc w:val="center"/>
        <w:rPr>
          <w:rFonts w:ascii="宋体" w:hAnsi="宋体"/>
          <w:b/>
          <w:sz w:val="36"/>
          <w:szCs w:val="21"/>
          <w:highlight w:val="none"/>
        </w:rPr>
      </w:pPr>
      <w:r>
        <w:rPr>
          <w:rFonts w:hint="eastAsia" w:ascii="宋体" w:hAnsi="宋体" w:cs="Arial"/>
          <w:b/>
          <w:bCs/>
          <w:sz w:val="72"/>
          <w:szCs w:val="72"/>
          <w:highlight w:val="none"/>
        </w:rPr>
        <w:t>竞争性磋商响应文件</w:t>
      </w:r>
    </w:p>
    <w:p>
      <w:pPr>
        <w:spacing w:line="360" w:lineRule="auto"/>
        <w:jc w:val="center"/>
        <w:rPr>
          <w:rFonts w:ascii="宋体" w:hAnsi="宋体"/>
          <w:b/>
          <w:sz w:val="36"/>
          <w:szCs w:val="21"/>
          <w:highlight w:val="none"/>
        </w:rPr>
      </w:pPr>
    </w:p>
    <w:p>
      <w:pPr>
        <w:spacing w:line="360" w:lineRule="auto"/>
        <w:jc w:val="center"/>
        <w:rPr>
          <w:rFonts w:ascii="宋体" w:hAnsi="宋体"/>
          <w:b/>
          <w:sz w:val="36"/>
          <w:szCs w:val="21"/>
          <w:highlight w:val="none"/>
        </w:rPr>
      </w:pPr>
    </w:p>
    <w:p>
      <w:pPr>
        <w:spacing w:line="360" w:lineRule="auto"/>
        <w:jc w:val="center"/>
        <w:rPr>
          <w:rFonts w:ascii="宋体" w:hAnsi="宋体"/>
          <w:b/>
          <w:sz w:val="36"/>
          <w:szCs w:val="21"/>
          <w:highlight w:val="none"/>
        </w:rPr>
      </w:pPr>
    </w:p>
    <w:p>
      <w:pPr>
        <w:spacing w:line="360" w:lineRule="auto"/>
        <w:jc w:val="center"/>
        <w:rPr>
          <w:rFonts w:ascii="宋体" w:hAnsi="宋体"/>
          <w:b/>
          <w:sz w:val="36"/>
          <w:szCs w:val="21"/>
          <w:highlight w:val="none"/>
        </w:rPr>
      </w:pPr>
    </w:p>
    <w:p>
      <w:pPr>
        <w:spacing w:line="360" w:lineRule="auto"/>
        <w:jc w:val="center"/>
        <w:rPr>
          <w:rFonts w:ascii="宋体" w:hAnsi="宋体"/>
          <w:b/>
          <w:sz w:val="36"/>
          <w:highlight w:val="none"/>
        </w:rPr>
      </w:pPr>
    </w:p>
    <w:p>
      <w:pPr>
        <w:spacing w:line="360" w:lineRule="auto"/>
        <w:jc w:val="center"/>
        <w:rPr>
          <w:rFonts w:ascii="宋体" w:hAnsi="宋体"/>
          <w:b/>
          <w:sz w:val="36"/>
          <w:highlight w:val="none"/>
        </w:rPr>
      </w:pPr>
    </w:p>
    <w:p>
      <w:pPr>
        <w:spacing w:line="360" w:lineRule="auto"/>
        <w:ind w:firstLine="1084"/>
        <w:rPr>
          <w:rFonts w:ascii="宋体" w:hAnsi="宋体"/>
          <w:b/>
          <w:sz w:val="36"/>
          <w:highlight w:val="none"/>
        </w:rPr>
      </w:pPr>
      <w:r>
        <w:rPr>
          <w:rFonts w:hint="eastAsia" w:ascii="宋体" w:hAnsi="宋体"/>
          <w:b/>
          <w:sz w:val="36"/>
          <w:highlight w:val="none"/>
        </w:rPr>
        <w:t>项 目 名 称：</w:t>
      </w:r>
      <w:r>
        <w:rPr>
          <w:rFonts w:hint="eastAsia" w:ascii="宋体" w:hAnsi="宋体"/>
          <w:b/>
          <w:sz w:val="36"/>
          <w:highlight w:val="none"/>
          <w:u w:val="single"/>
        </w:rPr>
        <w:t xml:space="preserve">                   </w:t>
      </w:r>
    </w:p>
    <w:p>
      <w:pPr>
        <w:spacing w:line="360" w:lineRule="auto"/>
        <w:ind w:firstLine="1084"/>
        <w:rPr>
          <w:rFonts w:ascii="宋体" w:hAnsi="宋体"/>
          <w:b/>
          <w:sz w:val="36"/>
          <w:highlight w:val="none"/>
          <w:u w:val="single"/>
        </w:rPr>
      </w:pPr>
      <w:r>
        <w:rPr>
          <w:rFonts w:hint="eastAsia" w:ascii="宋体" w:hAnsi="宋体"/>
          <w:b/>
          <w:sz w:val="36"/>
          <w:highlight w:val="none"/>
        </w:rPr>
        <w:t>项 目 编 号：</w:t>
      </w:r>
      <w:r>
        <w:rPr>
          <w:rFonts w:hint="eastAsia" w:ascii="宋体" w:hAnsi="宋体"/>
          <w:b/>
          <w:sz w:val="36"/>
          <w:highlight w:val="none"/>
          <w:u w:val="single"/>
        </w:rPr>
        <w:t xml:space="preserve">                   </w:t>
      </w:r>
    </w:p>
    <w:p>
      <w:pPr>
        <w:spacing w:line="360" w:lineRule="auto"/>
        <w:rPr>
          <w:rFonts w:ascii="宋体" w:hAnsi="宋体"/>
          <w:b/>
          <w:sz w:val="36"/>
          <w:highlight w:val="none"/>
          <w:u w:val="single"/>
        </w:rPr>
      </w:pPr>
      <w:r>
        <w:rPr>
          <w:rFonts w:hint="eastAsia" w:ascii="宋体" w:hAnsi="宋体"/>
          <w:b/>
          <w:sz w:val="36"/>
          <w:highlight w:val="none"/>
        </w:rPr>
        <w:t xml:space="preserve">      磋商供应商名称 ：</w:t>
      </w:r>
      <w:r>
        <w:rPr>
          <w:rFonts w:hint="eastAsia" w:ascii="宋体" w:hAnsi="宋体"/>
          <w:b/>
          <w:sz w:val="36"/>
          <w:highlight w:val="none"/>
          <w:u w:val="single"/>
        </w:rPr>
        <w:t xml:space="preserve">               </w:t>
      </w:r>
    </w:p>
    <w:p>
      <w:pPr>
        <w:spacing w:line="360" w:lineRule="auto"/>
        <w:rPr>
          <w:rFonts w:ascii="宋体" w:hAnsi="宋体"/>
          <w:b/>
          <w:sz w:val="36"/>
          <w:highlight w:val="none"/>
          <w:u w:val="single"/>
        </w:rPr>
      </w:pPr>
      <w:r>
        <w:rPr>
          <w:rFonts w:hint="eastAsia" w:ascii="宋体" w:hAnsi="宋体"/>
          <w:b/>
          <w:sz w:val="36"/>
          <w:highlight w:val="none"/>
        </w:rPr>
        <w:t xml:space="preserve">      日      期 ：</w:t>
      </w:r>
      <w:r>
        <w:rPr>
          <w:rFonts w:hint="eastAsia" w:ascii="宋体" w:hAnsi="宋体"/>
          <w:b/>
          <w:sz w:val="36"/>
          <w:highlight w:val="none"/>
          <w:u w:val="single"/>
        </w:rPr>
        <w:t xml:space="preserve">                   </w:t>
      </w:r>
    </w:p>
    <w:p>
      <w:pPr>
        <w:spacing w:line="360" w:lineRule="auto"/>
        <w:ind w:firstLine="1084"/>
        <w:rPr>
          <w:rFonts w:hint="eastAsia" w:ascii="宋体" w:hAnsi="宋体"/>
          <w:b/>
          <w:sz w:val="36"/>
          <w:highlight w:val="none"/>
        </w:rPr>
      </w:pPr>
      <w:r>
        <w:rPr>
          <w:rFonts w:hint="eastAsia" w:ascii="宋体" w:hAnsi="宋体"/>
          <w:b/>
          <w:sz w:val="36"/>
          <w:highlight w:val="none"/>
        </w:rPr>
        <w:t>供  应  商：</w:t>
      </w:r>
      <w:r>
        <w:rPr>
          <w:rFonts w:hint="eastAsia" w:ascii="宋体" w:hAnsi="宋体"/>
          <w:b/>
          <w:sz w:val="36"/>
          <w:highlight w:val="none"/>
          <w:u w:val="single"/>
        </w:rPr>
        <w:t xml:space="preserve">         </w:t>
      </w:r>
      <w:r>
        <w:rPr>
          <w:rFonts w:hint="eastAsia" w:ascii="宋体" w:hAnsi="宋体"/>
          <w:b/>
          <w:sz w:val="36"/>
          <w:highlight w:val="none"/>
        </w:rPr>
        <w:t>（电子签章）</w:t>
      </w:r>
    </w:p>
    <w:p>
      <w:pPr>
        <w:spacing w:line="360" w:lineRule="auto"/>
        <w:ind w:firstLine="1084"/>
        <w:rPr>
          <w:rFonts w:hint="eastAsia" w:ascii="宋体" w:hAnsi="宋体"/>
          <w:b/>
          <w:sz w:val="36"/>
          <w:highlight w:val="none"/>
        </w:rPr>
      </w:pPr>
    </w:p>
    <w:p>
      <w:pPr>
        <w:spacing w:line="360" w:lineRule="auto"/>
        <w:ind w:firstLine="1084"/>
        <w:rPr>
          <w:rFonts w:hint="eastAsia" w:ascii="宋体" w:hAnsi="宋体"/>
          <w:b/>
          <w:sz w:val="36"/>
          <w:highlight w:val="none"/>
        </w:rPr>
      </w:pPr>
    </w:p>
    <w:p>
      <w:pPr>
        <w:spacing w:line="360" w:lineRule="auto"/>
        <w:ind w:firstLine="1084"/>
        <w:rPr>
          <w:rFonts w:hint="eastAsia" w:ascii="宋体" w:hAnsi="宋体"/>
          <w:b/>
          <w:sz w:val="36"/>
          <w:highlight w:val="none"/>
        </w:rPr>
      </w:pPr>
    </w:p>
    <w:p>
      <w:pPr>
        <w:spacing w:line="360" w:lineRule="auto"/>
        <w:jc w:val="center"/>
        <w:rPr>
          <w:rFonts w:hint="eastAsia" w:ascii="宋体" w:hAnsi="宋体"/>
          <w:b/>
          <w:bCs/>
          <w:sz w:val="32"/>
          <w:szCs w:val="32"/>
          <w:highlight w:val="none"/>
        </w:rPr>
      </w:pPr>
    </w:p>
    <w:p>
      <w:pPr>
        <w:spacing w:line="360" w:lineRule="auto"/>
        <w:jc w:val="center"/>
        <w:rPr>
          <w:rFonts w:ascii="宋体" w:hAnsi="宋体"/>
          <w:b/>
          <w:bCs/>
          <w:sz w:val="32"/>
          <w:szCs w:val="32"/>
          <w:highlight w:val="none"/>
        </w:rPr>
      </w:pPr>
      <w:r>
        <w:rPr>
          <w:rFonts w:hint="eastAsia" w:ascii="宋体" w:hAnsi="宋体"/>
          <w:b/>
          <w:bCs/>
          <w:sz w:val="32"/>
          <w:szCs w:val="32"/>
          <w:highlight w:val="none"/>
        </w:rPr>
        <w:t>磋商主要文件目录</w:t>
      </w:r>
    </w:p>
    <w:p>
      <w:pPr>
        <w:spacing w:line="360" w:lineRule="auto"/>
        <w:jc w:val="center"/>
        <w:rPr>
          <w:rFonts w:ascii="宋体" w:hAnsi="宋体"/>
          <w:b/>
          <w:bCs/>
          <w:sz w:val="32"/>
          <w:szCs w:val="32"/>
          <w:highlight w:val="none"/>
        </w:rPr>
      </w:pPr>
    </w:p>
    <w:p>
      <w:pPr>
        <w:spacing w:line="360" w:lineRule="auto"/>
        <w:ind w:firstLine="480"/>
        <w:rPr>
          <w:rFonts w:ascii="宋体" w:hAnsi="宋体"/>
          <w:sz w:val="24"/>
          <w:highlight w:val="none"/>
        </w:rPr>
      </w:pPr>
      <w:r>
        <w:rPr>
          <w:rFonts w:hint="eastAsia" w:ascii="宋体" w:hAnsi="宋体"/>
          <w:sz w:val="24"/>
          <w:highlight w:val="none"/>
        </w:rPr>
        <w:t>一、资格审查响应对照表</w:t>
      </w:r>
    </w:p>
    <w:p>
      <w:pPr>
        <w:spacing w:line="360" w:lineRule="auto"/>
        <w:ind w:left="480"/>
        <w:rPr>
          <w:rFonts w:ascii="宋体" w:hAnsi="宋体"/>
          <w:sz w:val="24"/>
          <w:highlight w:val="none"/>
        </w:rPr>
      </w:pPr>
      <w:r>
        <w:rPr>
          <w:rFonts w:hint="eastAsia" w:ascii="宋体" w:hAnsi="宋体"/>
          <w:sz w:val="24"/>
          <w:highlight w:val="none"/>
        </w:rPr>
        <w:t>二、符合性审查响应对照表</w:t>
      </w:r>
    </w:p>
    <w:p>
      <w:pPr>
        <w:spacing w:line="360" w:lineRule="auto"/>
        <w:ind w:left="480"/>
        <w:rPr>
          <w:rFonts w:ascii="宋体" w:hAnsi="宋体"/>
          <w:sz w:val="24"/>
          <w:highlight w:val="none"/>
        </w:rPr>
      </w:pPr>
      <w:r>
        <w:rPr>
          <w:rFonts w:hint="eastAsia" w:ascii="宋体" w:hAnsi="宋体"/>
          <w:sz w:val="24"/>
          <w:highlight w:val="none"/>
        </w:rPr>
        <w:t>三、非实质性响应对照表</w:t>
      </w:r>
    </w:p>
    <w:p>
      <w:pPr>
        <w:spacing w:line="360" w:lineRule="auto"/>
        <w:ind w:firstLine="480"/>
        <w:rPr>
          <w:rFonts w:ascii="宋体" w:hAnsi="宋体"/>
          <w:b/>
          <w:bCs/>
          <w:sz w:val="24"/>
          <w:highlight w:val="none"/>
        </w:rPr>
      </w:pPr>
      <w:r>
        <w:rPr>
          <w:rFonts w:hint="eastAsia" w:ascii="宋体" w:hAnsi="宋体"/>
          <w:sz w:val="24"/>
          <w:highlight w:val="none"/>
        </w:rPr>
        <w:t>四</w:t>
      </w:r>
      <w:r>
        <w:rPr>
          <w:rFonts w:hint="eastAsia" w:ascii="宋体" w:hAnsi="宋体"/>
          <w:b/>
          <w:bCs/>
          <w:sz w:val="24"/>
          <w:highlight w:val="none"/>
        </w:rPr>
        <w:t>、</w:t>
      </w:r>
      <w:r>
        <w:rPr>
          <w:rFonts w:hint="eastAsia" w:ascii="宋体" w:hAnsi="宋体"/>
          <w:i/>
          <w:sz w:val="24"/>
          <w:highlight w:val="none"/>
          <w:u w:val="single"/>
        </w:rPr>
        <w:t>磋商响应报价表</w:t>
      </w:r>
    </w:p>
    <w:p>
      <w:pPr>
        <w:spacing w:line="360" w:lineRule="auto"/>
        <w:ind w:firstLine="480"/>
        <w:rPr>
          <w:rFonts w:ascii="宋体" w:hAnsi="宋体"/>
          <w:sz w:val="24"/>
          <w:highlight w:val="none"/>
        </w:rPr>
      </w:pPr>
      <w:r>
        <w:rPr>
          <w:rFonts w:hint="eastAsia" w:ascii="宋体" w:hAnsi="宋体"/>
          <w:sz w:val="24"/>
          <w:highlight w:val="none"/>
        </w:rPr>
        <w:t>五、</w:t>
      </w:r>
      <w:r>
        <w:rPr>
          <w:rFonts w:hint="eastAsia" w:ascii="宋体" w:hAnsi="宋体"/>
          <w:sz w:val="24"/>
          <w:szCs w:val="24"/>
          <w:highlight w:val="none"/>
        </w:rPr>
        <w:t>技术参数响应及偏离表</w:t>
      </w:r>
    </w:p>
    <w:p>
      <w:pPr>
        <w:spacing w:line="360" w:lineRule="auto"/>
        <w:ind w:firstLine="480"/>
        <w:rPr>
          <w:rFonts w:ascii="宋体" w:hAnsi="宋体"/>
          <w:sz w:val="24"/>
          <w:highlight w:val="none"/>
        </w:rPr>
      </w:pPr>
      <w:r>
        <w:rPr>
          <w:rFonts w:hint="eastAsia" w:ascii="宋体" w:hAnsi="宋体"/>
          <w:sz w:val="24"/>
          <w:highlight w:val="none"/>
        </w:rPr>
        <w:t>六</w:t>
      </w:r>
      <w:r>
        <w:rPr>
          <w:rFonts w:hint="eastAsia" w:ascii="宋体" w:hAnsi="宋体" w:cs="Courier New"/>
          <w:sz w:val="24"/>
          <w:szCs w:val="24"/>
          <w:highlight w:val="none"/>
        </w:rPr>
        <w:t>、</w:t>
      </w:r>
      <w:r>
        <w:rPr>
          <w:rFonts w:hint="eastAsia" w:ascii="宋体" w:hAnsi="宋体"/>
          <w:sz w:val="24"/>
          <w:highlight w:val="none"/>
        </w:rPr>
        <w:t>商务条款响应及偏离表</w:t>
      </w:r>
    </w:p>
    <w:p>
      <w:pPr>
        <w:spacing w:line="360" w:lineRule="auto"/>
        <w:ind w:firstLine="480"/>
        <w:rPr>
          <w:rFonts w:ascii="宋体" w:hAnsi="宋体"/>
          <w:sz w:val="24"/>
          <w:highlight w:val="none"/>
        </w:rPr>
      </w:pPr>
      <w:r>
        <w:rPr>
          <w:rFonts w:hint="eastAsia" w:ascii="宋体" w:hAnsi="宋体"/>
          <w:sz w:val="24"/>
          <w:highlight w:val="none"/>
        </w:rPr>
        <w:t>七、拟投入人员一览表</w:t>
      </w:r>
    </w:p>
    <w:p>
      <w:pPr>
        <w:spacing w:line="360" w:lineRule="auto"/>
        <w:ind w:firstLine="480"/>
        <w:rPr>
          <w:rFonts w:ascii="宋体" w:hAnsi="宋体"/>
          <w:sz w:val="24"/>
          <w:highlight w:val="none"/>
        </w:rPr>
      </w:pPr>
      <w:r>
        <w:rPr>
          <w:rFonts w:hint="eastAsia" w:ascii="宋体" w:hAnsi="宋体"/>
          <w:sz w:val="24"/>
          <w:highlight w:val="none"/>
        </w:rPr>
        <w:t>八、其他 （供应商认为有必要提供的声明和文件，如有自拟并自行添加）</w:t>
      </w:r>
    </w:p>
    <w:p>
      <w:pPr>
        <w:spacing w:line="360" w:lineRule="auto"/>
        <w:jc w:val="center"/>
        <w:rPr>
          <w:rFonts w:ascii="宋体" w:hAnsi="宋体"/>
          <w:b/>
          <w:sz w:val="32"/>
          <w:szCs w:val="32"/>
          <w:highlight w:val="none"/>
        </w:rPr>
      </w:pPr>
      <w:r>
        <w:rPr>
          <w:rFonts w:ascii="宋体" w:hAnsi="宋体"/>
          <w:b/>
          <w:sz w:val="32"/>
          <w:szCs w:val="32"/>
          <w:highlight w:val="none"/>
        </w:rPr>
        <w:br w:type="page" w:clear="all"/>
      </w:r>
      <w:r>
        <w:rPr>
          <w:rFonts w:hint="eastAsia" w:ascii="宋体" w:hAnsi="宋体"/>
          <w:b/>
          <w:sz w:val="32"/>
          <w:szCs w:val="32"/>
          <w:highlight w:val="none"/>
        </w:rPr>
        <w:t>一、资格审查响应对照表</w:t>
      </w:r>
    </w:p>
    <w:tbl>
      <w:tblPr>
        <w:tblStyle w:val="2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6"/>
        <w:gridCol w:w="5447"/>
        <w:gridCol w:w="30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646" w:type="dxa"/>
            <w:noWrap w:val="0"/>
            <w:vAlign w:val="center"/>
          </w:tcPr>
          <w:p>
            <w:pPr>
              <w:spacing w:line="360" w:lineRule="auto"/>
              <w:jc w:val="center"/>
              <w:rPr>
                <w:rFonts w:ascii="幼圆" w:eastAsia="幼圆"/>
                <w:b/>
                <w:szCs w:val="21"/>
                <w:highlight w:val="none"/>
              </w:rPr>
            </w:pPr>
            <w:r>
              <w:rPr>
                <w:rFonts w:hint="eastAsia" w:ascii="幼圆" w:eastAsia="幼圆"/>
                <w:b/>
                <w:szCs w:val="21"/>
                <w:highlight w:val="none"/>
              </w:rPr>
              <w:t>序号</w:t>
            </w:r>
          </w:p>
        </w:tc>
        <w:tc>
          <w:tcPr>
            <w:tcW w:w="5447" w:type="dxa"/>
            <w:noWrap w:val="0"/>
            <w:vAlign w:val="center"/>
          </w:tcPr>
          <w:p>
            <w:pPr>
              <w:spacing w:line="360" w:lineRule="auto"/>
              <w:jc w:val="center"/>
              <w:rPr>
                <w:rFonts w:ascii="幼圆" w:eastAsia="幼圆"/>
                <w:b/>
                <w:szCs w:val="21"/>
                <w:highlight w:val="none"/>
              </w:rPr>
            </w:pPr>
            <w:r>
              <w:rPr>
                <w:rFonts w:hint="eastAsia" w:ascii="幼圆" w:eastAsia="幼圆"/>
                <w:b/>
                <w:szCs w:val="21"/>
                <w:highlight w:val="none"/>
              </w:rPr>
              <w:t>资格审查响应内容</w:t>
            </w:r>
          </w:p>
        </w:tc>
        <w:tc>
          <w:tcPr>
            <w:tcW w:w="3054" w:type="dxa"/>
            <w:noWrap w:val="0"/>
            <w:vAlign w:val="center"/>
          </w:tcPr>
          <w:p>
            <w:pPr>
              <w:spacing w:line="360" w:lineRule="auto"/>
              <w:jc w:val="center"/>
              <w:rPr>
                <w:rFonts w:ascii="幼圆" w:eastAsia="幼圆"/>
                <w:b/>
                <w:szCs w:val="21"/>
                <w:highlight w:val="none"/>
              </w:rPr>
            </w:pPr>
            <w:r>
              <w:rPr>
                <w:rFonts w:hint="eastAsia" w:ascii="幼圆" w:eastAsia="幼圆"/>
                <w:b/>
                <w:szCs w:val="21"/>
                <w:highlight w:val="none"/>
              </w:rPr>
              <w:t>是否响应</w:t>
            </w:r>
          </w:p>
          <w:p>
            <w:pPr>
              <w:spacing w:line="360" w:lineRule="auto"/>
              <w:jc w:val="center"/>
              <w:rPr>
                <w:rFonts w:ascii="幼圆" w:eastAsia="幼圆"/>
                <w:b/>
                <w:szCs w:val="21"/>
                <w:highlight w:val="none"/>
              </w:rPr>
            </w:pPr>
            <w:r>
              <w:rPr>
                <w:rFonts w:hint="eastAsia" w:ascii="幼圆" w:eastAsia="幼圆"/>
                <w:b/>
                <w:szCs w:val="21"/>
                <w:highlight w:val="none"/>
              </w:rPr>
              <w:t>（填是或者否）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9147" w:type="dxa"/>
            <w:gridSpan w:val="3"/>
            <w:noWrap w:val="0"/>
            <w:vAlign w:val="center"/>
          </w:tcPr>
          <w:p>
            <w:pPr>
              <w:spacing w:line="360" w:lineRule="auto"/>
              <w:rPr>
                <w:rFonts w:ascii="宋体" w:hAnsi="宋体"/>
                <w:b/>
                <w:szCs w:val="21"/>
                <w:highlight w:val="none"/>
              </w:rPr>
            </w:pPr>
            <w:r>
              <w:rPr>
                <w:rFonts w:hint="eastAsia" w:ascii="宋体" w:hAnsi="宋体"/>
                <w:b/>
                <w:szCs w:val="21"/>
                <w:highlight w:val="none"/>
              </w:rPr>
              <w:t>通用资格条件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trPr>
        <w:tc>
          <w:tcPr>
            <w:tcW w:w="646" w:type="dxa"/>
            <w:noWrap w:val="0"/>
            <w:vAlign w:val="center"/>
          </w:tcPr>
          <w:p>
            <w:pPr>
              <w:spacing w:line="360" w:lineRule="auto"/>
              <w:jc w:val="center"/>
              <w:rPr>
                <w:rFonts w:ascii="宋体" w:hAnsi="宋体"/>
                <w:b/>
                <w:szCs w:val="21"/>
                <w:highlight w:val="none"/>
              </w:rPr>
            </w:pPr>
            <w:r>
              <w:rPr>
                <w:rFonts w:hint="eastAsia" w:ascii="宋体" w:hAnsi="宋体"/>
                <w:szCs w:val="21"/>
                <w:highlight w:val="none"/>
              </w:rPr>
              <w:t>1</w:t>
            </w:r>
          </w:p>
        </w:tc>
        <w:tc>
          <w:tcPr>
            <w:tcW w:w="5447" w:type="dxa"/>
            <w:noWrap w:val="0"/>
            <w:vAlign w:val="center"/>
          </w:tcPr>
          <w:p>
            <w:pPr>
              <w:spacing w:line="360" w:lineRule="auto"/>
              <w:ind w:firstLine="420" w:firstLineChars="200"/>
              <w:rPr>
                <w:rFonts w:ascii="宋体" w:hAnsi="宋体"/>
                <w:iCs/>
                <w:szCs w:val="21"/>
                <w:highlight w:val="none"/>
              </w:rPr>
            </w:pPr>
            <w:r>
              <w:rPr>
                <w:rFonts w:hint="eastAsia" w:ascii="宋体" w:hAnsi="宋体" w:cs="宋体"/>
                <w:i/>
                <w:iCs/>
                <w:szCs w:val="21"/>
                <w:highlight w:val="none"/>
                <w:u w:val="single"/>
              </w:rPr>
              <w:t>法人或者其他组织的营业执照等证明文件，自然人的身份证明</w:t>
            </w:r>
          </w:p>
        </w:tc>
        <w:tc>
          <w:tcPr>
            <w:tcW w:w="3054" w:type="dxa"/>
            <w:noWrap w:val="0"/>
            <w:vAlign w:val="center"/>
          </w:tcPr>
          <w:p>
            <w:pPr>
              <w:spacing w:line="360" w:lineRule="auto"/>
              <w:rPr>
                <w:rFonts w:ascii="宋体" w:hAnsi="宋体"/>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646"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2</w:t>
            </w:r>
          </w:p>
        </w:tc>
        <w:tc>
          <w:tcPr>
            <w:tcW w:w="5447" w:type="dxa"/>
            <w:noWrap w:val="0"/>
            <w:vAlign w:val="center"/>
          </w:tcPr>
          <w:p>
            <w:pPr>
              <w:spacing w:line="360" w:lineRule="auto"/>
              <w:ind w:firstLine="420" w:firstLineChars="200"/>
              <w:rPr>
                <w:rFonts w:ascii="宋体" w:hAnsi="宋体"/>
                <w:iCs/>
                <w:szCs w:val="21"/>
                <w:highlight w:val="none"/>
              </w:rPr>
            </w:pPr>
            <w:r>
              <w:rPr>
                <w:rFonts w:hint="eastAsia" w:ascii="宋体" w:hAnsi="宋体" w:cs="宋体"/>
                <w:i/>
                <w:iCs/>
                <w:szCs w:val="21"/>
                <w:highlight w:val="none"/>
                <w:u w:val="single"/>
              </w:rPr>
              <w:t>依法缴纳职工社会保障资金的证明材料</w:t>
            </w:r>
            <w:r>
              <w:rPr>
                <w:rFonts w:hint="eastAsia" w:ascii="宋体" w:hAnsi="宋体" w:cs="宋体"/>
                <w:b/>
                <w:bCs/>
                <w:i/>
                <w:iCs/>
                <w:szCs w:val="21"/>
                <w:highlight w:val="none"/>
                <w:u w:val="single"/>
              </w:rPr>
              <w:t>(税务、银行或社会保险基金管理部门出具的近三个月内任意一个月缴纳职工社会保障资金的缴款凭证或缴款证明)（供应商依法享受缓缴、免缴的提供证明材料）</w:t>
            </w:r>
          </w:p>
        </w:tc>
        <w:tc>
          <w:tcPr>
            <w:tcW w:w="3054" w:type="dxa"/>
            <w:noWrap w:val="0"/>
            <w:vAlign w:val="center"/>
          </w:tcPr>
          <w:p>
            <w:pPr>
              <w:spacing w:line="360" w:lineRule="auto"/>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646"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3</w:t>
            </w:r>
          </w:p>
        </w:tc>
        <w:tc>
          <w:tcPr>
            <w:tcW w:w="5447" w:type="dxa"/>
            <w:noWrap w:val="0"/>
            <w:vAlign w:val="center"/>
          </w:tcPr>
          <w:p>
            <w:pPr>
              <w:spacing w:line="360" w:lineRule="auto"/>
              <w:ind w:firstLine="420" w:firstLineChars="200"/>
              <w:rPr>
                <w:rFonts w:ascii="宋体" w:hAnsi="宋体"/>
                <w:iCs/>
                <w:szCs w:val="21"/>
                <w:highlight w:val="none"/>
              </w:rPr>
            </w:pPr>
            <w:r>
              <w:rPr>
                <w:rFonts w:hint="eastAsia" w:ascii="宋体" w:hAnsi="宋体" w:cs="宋体"/>
                <w:i/>
                <w:iCs/>
                <w:szCs w:val="21"/>
                <w:highlight w:val="none"/>
                <w:u w:val="single"/>
              </w:rPr>
              <w:t xml:space="preserve"> 供应商近三个月内任意一份依法纳税的缴款凭证</w:t>
            </w:r>
            <w:r>
              <w:rPr>
                <w:rFonts w:hint="eastAsia" w:ascii="宋体" w:hAnsi="宋体" w:cs="宋体"/>
                <w:b/>
                <w:bCs/>
                <w:i/>
                <w:iCs/>
                <w:szCs w:val="21"/>
                <w:highlight w:val="none"/>
                <w:u w:val="single"/>
              </w:rPr>
              <w:t>（供应商依法享受缓缴、免缴的提供证明材料）</w:t>
            </w:r>
          </w:p>
        </w:tc>
        <w:tc>
          <w:tcPr>
            <w:tcW w:w="3054" w:type="dxa"/>
            <w:noWrap w:val="0"/>
            <w:vAlign w:val="center"/>
          </w:tcPr>
          <w:p>
            <w:pPr>
              <w:spacing w:line="360" w:lineRule="auto"/>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646"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4</w:t>
            </w:r>
          </w:p>
        </w:tc>
        <w:tc>
          <w:tcPr>
            <w:tcW w:w="5447" w:type="dxa"/>
            <w:noWrap w:val="0"/>
            <w:vAlign w:val="center"/>
          </w:tcPr>
          <w:p>
            <w:pPr>
              <w:spacing w:line="360" w:lineRule="auto"/>
              <w:ind w:firstLine="420" w:firstLineChars="200"/>
              <w:rPr>
                <w:rFonts w:hint="default" w:ascii="宋体" w:hAnsi="宋体" w:eastAsia="宋体"/>
                <w:iCs/>
                <w:szCs w:val="21"/>
                <w:highlight w:val="none"/>
                <w:lang w:val="en-US" w:eastAsia="zh-CN"/>
              </w:rPr>
            </w:pPr>
            <w:r>
              <w:rPr>
                <w:rFonts w:hint="eastAsia" w:ascii="宋体" w:hAnsi="宋体" w:cs="宋体"/>
                <w:i/>
                <w:iCs/>
                <w:szCs w:val="21"/>
                <w:highlight w:val="none"/>
                <w:u w:val="single"/>
                <w:lang w:val="en-US" w:eastAsia="zh-CN"/>
              </w:rPr>
              <w:t>与3相对应的申报表或</w:t>
            </w:r>
            <w:r>
              <w:rPr>
                <w:rFonts w:hint="eastAsia" w:ascii="宋体" w:hAnsi="宋体" w:cs="宋体"/>
                <w:i/>
                <w:iCs/>
                <w:szCs w:val="21"/>
                <w:highlight w:val="none"/>
                <w:u w:val="single"/>
              </w:rPr>
              <w:t>上一年度的财务报告情况</w:t>
            </w:r>
            <w:r>
              <w:rPr>
                <w:rFonts w:hint="eastAsia" w:ascii="宋体" w:hAnsi="宋体" w:cs="宋体"/>
                <w:b/>
                <w:bCs/>
                <w:i/>
                <w:iCs/>
                <w:szCs w:val="21"/>
                <w:highlight w:val="none"/>
                <w:u w:val="single"/>
              </w:rPr>
              <w:t>（成立不满一年不需提供）</w:t>
            </w:r>
          </w:p>
        </w:tc>
        <w:tc>
          <w:tcPr>
            <w:tcW w:w="3054" w:type="dxa"/>
            <w:noWrap w:val="0"/>
            <w:vAlign w:val="center"/>
          </w:tcPr>
          <w:p>
            <w:pPr>
              <w:spacing w:line="360" w:lineRule="auto"/>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646"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5</w:t>
            </w:r>
          </w:p>
        </w:tc>
        <w:tc>
          <w:tcPr>
            <w:tcW w:w="5447" w:type="dxa"/>
            <w:noWrap w:val="0"/>
            <w:vAlign w:val="center"/>
          </w:tcPr>
          <w:p>
            <w:pPr>
              <w:spacing w:line="360" w:lineRule="auto"/>
              <w:ind w:firstLine="420" w:firstLineChars="200"/>
              <w:rPr>
                <w:rFonts w:ascii="宋体" w:hAnsi="宋体"/>
                <w:iCs/>
                <w:szCs w:val="21"/>
                <w:highlight w:val="none"/>
              </w:rPr>
            </w:pPr>
            <w:r>
              <w:rPr>
                <w:rFonts w:hint="eastAsia" w:ascii="宋体" w:hAnsi="宋体" w:cs="宋体"/>
                <w:i/>
                <w:iCs/>
                <w:szCs w:val="21"/>
                <w:highlight w:val="none"/>
                <w:u w:val="single"/>
              </w:rPr>
              <w:t>具备履行合同所必需的设备和专业技术能力的证明材料</w:t>
            </w:r>
          </w:p>
        </w:tc>
        <w:tc>
          <w:tcPr>
            <w:tcW w:w="3054" w:type="dxa"/>
            <w:noWrap w:val="0"/>
            <w:vAlign w:val="center"/>
          </w:tcPr>
          <w:p>
            <w:pPr>
              <w:spacing w:line="360" w:lineRule="auto"/>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646"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6</w:t>
            </w:r>
          </w:p>
        </w:tc>
        <w:tc>
          <w:tcPr>
            <w:tcW w:w="5447" w:type="dxa"/>
            <w:noWrap w:val="0"/>
            <w:vAlign w:val="center"/>
          </w:tcPr>
          <w:p>
            <w:pPr>
              <w:spacing w:line="360" w:lineRule="auto"/>
              <w:ind w:firstLine="420" w:firstLineChars="200"/>
              <w:rPr>
                <w:rFonts w:ascii="宋体" w:hAnsi="宋体"/>
                <w:iCs/>
                <w:szCs w:val="21"/>
                <w:highlight w:val="none"/>
              </w:rPr>
            </w:pPr>
            <w:r>
              <w:rPr>
                <w:rFonts w:hint="eastAsia" w:ascii="宋体" w:hAnsi="宋体" w:cs="宋体"/>
                <w:i/>
                <w:iCs/>
                <w:szCs w:val="21"/>
                <w:highlight w:val="none"/>
                <w:u w:val="single"/>
              </w:rPr>
              <w:t>参加本次政府采购活动前3年内在经营活动中没有重大违法记录的书面声明</w:t>
            </w:r>
          </w:p>
        </w:tc>
        <w:tc>
          <w:tcPr>
            <w:tcW w:w="3054" w:type="dxa"/>
            <w:noWrap w:val="0"/>
            <w:vAlign w:val="center"/>
          </w:tcPr>
          <w:p>
            <w:pPr>
              <w:spacing w:line="360" w:lineRule="auto"/>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646"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7</w:t>
            </w:r>
          </w:p>
        </w:tc>
        <w:tc>
          <w:tcPr>
            <w:tcW w:w="5447" w:type="dxa"/>
            <w:noWrap w:val="0"/>
            <w:vAlign w:val="center"/>
          </w:tcPr>
          <w:p>
            <w:pPr>
              <w:spacing w:line="360" w:lineRule="auto"/>
              <w:ind w:firstLine="420" w:firstLineChars="200"/>
              <w:rPr>
                <w:rFonts w:ascii="宋体" w:hAnsi="宋体" w:cs="宋体"/>
                <w:szCs w:val="21"/>
                <w:highlight w:val="none"/>
              </w:rPr>
            </w:pPr>
            <w:r>
              <w:rPr>
                <w:rFonts w:hint="eastAsia" w:ascii="宋体" w:hAnsi="宋体" w:cs="宋体"/>
                <w:i/>
                <w:iCs/>
                <w:szCs w:val="21"/>
                <w:highlight w:val="none"/>
                <w:u w:val="single"/>
              </w:rPr>
              <w:t>未被“信用中国”网站（www.creditchina.gov.cn）、“中国政府采购网"(www.ccgp.gov.cn)列入失信被执行人、重大税收违法案件当事人名单、政府采购严重违法失信行为记录名单</w:t>
            </w:r>
          </w:p>
        </w:tc>
        <w:tc>
          <w:tcPr>
            <w:tcW w:w="3054" w:type="dxa"/>
            <w:noWrap w:val="0"/>
            <w:vAlign w:val="center"/>
          </w:tcPr>
          <w:p>
            <w:pPr>
              <w:spacing w:line="360" w:lineRule="auto"/>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646"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8</w:t>
            </w:r>
          </w:p>
        </w:tc>
        <w:tc>
          <w:tcPr>
            <w:tcW w:w="5447" w:type="dxa"/>
            <w:noWrap w:val="0"/>
            <w:vAlign w:val="center"/>
          </w:tcPr>
          <w:p>
            <w:pPr>
              <w:spacing w:line="360" w:lineRule="auto"/>
              <w:ind w:firstLine="420" w:firstLineChars="200"/>
              <w:rPr>
                <w:rFonts w:ascii="宋体" w:hAnsi="宋体" w:cs="宋体"/>
                <w:szCs w:val="21"/>
                <w:highlight w:val="none"/>
              </w:rPr>
            </w:pPr>
            <w:r>
              <w:rPr>
                <w:rFonts w:hint="eastAsia" w:ascii="宋体" w:hAnsi="宋体" w:cs="宋体"/>
                <w:i/>
                <w:iCs/>
                <w:szCs w:val="21"/>
                <w:highlight w:val="none"/>
                <w:u w:val="single"/>
              </w:rPr>
              <w:t>供应商信用承诺函</w:t>
            </w:r>
          </w:p>
        </w:tc>
        <w:tc>
          <w:tcPr>
            <w:tcW w:w="3054" w:type="dxa"/>
            <w:noWrap w:val="0"/>
            <w:vAlign w:val="center"/>
          </w:tcPr>
          <w:p>
            <w:pPr>
              <w:spacing w:line="360" w:lineRule="auto"/>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147" w:type="dxa"/>
            <w:gridSpan w:val="3"/>
            <w:noWrap w:val="0"/>
            <w:vAlign w:val="center"/>
          </w:tcPr>
          <w:p>
            <w:pPr>
              <w:spacing w:line="360" w:lineRule="auto"/>
              <w:rPr>
                <w:rFonts w:ascii="宋体" w:hAnsi="宋体"/>
                <w:szCs w:val="21"/>
                <w:highlight w:val="none"/>
              </w:rPr>
            </w:pPr>
            <w:r>
              <w:rPr>
                <w:rFonts w:hint="eastAsia" w:ascii="宋体" w:hAnsi="宋体" w:cs="宋体"/>
                <w:b/>
                <w:bCs/>
                <w:szCs w:val="21"/>
                <w:highlight w:val="none"/>
              </w:rPr>
              <w:t>落实政府采购政策需满足的资格要求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646"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9</w:t>
            </w:r>
          </w:p>
        </w:tc>
        <w:tc>
          <w:tcPr>
            <w:tcW w:w="5447" w:type="dxa"/>
            <w:noWrap w:val="0"/>
            <w:vAlign w:val="center"/>
          </w:tcPr>
          <w:p>
            <w:pPr>
              <w:spacing w:line="360" w:lineRule="auto"/>
              <w:rPr>
                <w:rFonts w:hint="eastAsia" w:ascii="宋体" w:hAnsi="宋体" w:eastAsia="宋体" w:cs="宋体"/>
                <w:szCs w:val="21"/>
                <w:highlight w:val="none"/>
                <w:lang w:eastAsia="zh-CN"/>
              </w:rPr>
            </w:pPr>
            <w:r>
              <w:rPr>
                <w:rFonts w:hint="eastAsia" w:ascii="宋体" w:hAnsi="宋体" w:eastAsia="宋体" w:cs="宋体"/>
                <w:i/>
                <w:iCs/>
                <w:szCs w:val="21"/>
                <w:highlight w:val="none"/>
                <w:u w:val="single"/>
              </w:rPr>
              <w:t>根据《政府采购促进中小企业发展管理办法》的规定，本项目专门面向中小企业采购，投标人投标时须提供《中小企业声明函》，《中小企业声明函》不符合要求或未提供的，投标文件无效</w:t>
            </w:r>
            <w:r>
              <w:rPr>
                <w:rFonts w:hint="eastAsia" w:ascii="宋体" w:hAnsi="宋体" w:cs="宋体"/>
                <w:i/>
                <w:iCs/>
                <w:szCs w:val="21"/>
                <w:highlight w:val="none"/>
                <w:u w:val="single"/>
                <w:lang w:eastAsia="zh-CN"/>
              </w:rPr>
              <w:t>。</w:t>
            </w:r>
          </w:p>
        </w:tc>
        <w:tc>
          <w:tcPr>
            <w:tcW w:w="3054" w:type="dxa"/>
            <w:noWrap w:val="0"/>
            <w:vAlign w:val="center"/>
          </w:tcPr>
          <w:p>
            <w:pPr>
              <w:spacing w:line="360" w:lineRule="auto"/>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9147" w:type="dxa"/>
            <w:gridSpan w:val="3"/>
            <w:noWrap w:val="0"/>
            <w:vAlign w:val="center"/>
          </w:tcPr>
          <w:p>
            <w:pPr>
              <w:spacing w:line="360" w:lineRule="auto"/>
              <w:rPr>
                <w:rFonts w:ascii="宋体" w:hAnsi="宋体"/>
                <w:szCs w:val="21"/>
                <w:highlight w:val="none"/>
              </w:rPr>
            </w:pPr>
            <w:r>
              <w:rPr>
                <w:rFonts w:hint="eastAsia" w:ascii="宋体" w:hAnsi="宋体"/>
                <w:b/>
                <w:szCs w:val="21"/>
                <w:highlight w:val="none"/>
              </w:rPr>
              <w:t>特定资格条件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646"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10</w:t>
            </w:r>
          </w:p>
        </w:tc>
        <w:tc>
          <w:tcPr>
            <w:tcW w:w="5447" w:type="dxa"/>
            <w:noWrap w:val="0"/>
            <w:vAlign w:val="center"/>
          </w:tcPr>
          <w:p>
            <w:pPr>
              <w:spacing w:line="480" w:lineRule="exact"/>
              <w:rPr>
                <w:rFonts w:hint="eastAsia" w:ascii="宋体" w:hAnsi="宋体" w:eastAsia="宋体"/>
                <w:iCs/>
                <w:szCs w:val="21"/>
                <w:highlight w:val="none"/>
                <w:lang w:eastAsia="zh-CN"/>
              </w:rPr>
            </w:pPr>
            <w:r>
              <w:rPr>
                <w:rFonts w:hint="eastAsia" w:ascii="宋体" w:hAnsi="宋体"/>
                <w:i/>
                <w:iCs/>
                <w:highlight w:val="none"/>
                <w:u w:val="single"/>
                <w:lang w:val="en-US" w:eastAsia="zh-CN"/>
              </w:rPr>
              <w:t>无。</w:t>
            </w:r>
          </w:p>
        </w:tc>
        <w:tc>
          <w:tcPr>
            <w:tcW w:w="3054" w:type="dxa"/>
            <w:noWrap w:val="0"/>
            <w:vAlign w:val="center"/>
          </w:tcPr>
          <w:p>
            <w:pPr>
              <w:spacing w:line="360" w:lineRule="auto"/>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9147" w:type="dxa"/>
            <w:gridSpan w:val="3"/>
            <w:noWrap w:val="0"/>
            <w:vAlign w:val="center"/>
          </w:tcPr>
          <w:p>
            <w:pPr>
              <w:spacing w:line="360" w:lineRule="auto"/>
              <w:rPr>
                <w:rFonts w:ascii="宋体" w:hAnsi="宋体"/>
                <w:szCs w:val="21"/>
                <w:highlight w:val="none"/>
              </w:rPr>
            </w:pPr>
            <w:r>
              <w:rPr>
                <w:rFonts w:hint="eastAsia" w:ascii="宋体" w:hAnsi="宋体"/>
                <w:b/>
                <w:szCs w:val="21"/>
                <w:highlight w:val="none"/>
              </w:rPr>
              <w:t>其他资格条件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646"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11</w:t>
            </w:r>
          </w:p>
        </w:tc>
        <w:tc>
          <w:tcPr>
            <w:tcW w:w="5447" w:type="dxa"/>
            <w:noWrap w:val="0"/>
            <w:vAlign w:val="center"/>
          </w:tcPr>
          <w:p>
            <w:pPr>
              <w:spacing w:line="360" w:lineRule="auto"/>
              <w:jc w:val="left"/>
              <w:rPr>
                <w:rFonts w:ascii="宋体" w:hAnsi="宋体"/>
                <w:iCs/>
                <w:szCs w:val="21"/>
                <w:highlight w:val="none"/>
              </w:rPr>
            </w:pPr>
            <w:r>
              <w:rPr>
                <w:rFonts w:hint="eastAsia" w:ascii="宋体" w:hAnsi="宋体"/>
                <w:iCs/>
                <w:szCs w:val="21"/>
                <w:highlight w:val="none"/>
              </w:rPr>
              <w:t>磋商响应函</w:t>
            </w:r>
          </w:p>
        </w:tc>
        <w:tc>
          <w:tcPr>
            <w:tcW w:w="3054" w:type="dxa"/>
            <w:noWrap w:val="0"/>
            <w:vAlign w:val="center"/>
          </w:tcPr>
          <w:p>
            <w:pPr>
              <w:spacing w:line="360" w:lineRule="auto"/>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646"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12</w:t>
            </w:r>
          </w:p>
        </w:tc>
        <w:tc>
          <w:tcPr>
            <w:tcW w:w="5447" w:type="dxa"/>
            <w:noWrap w:val="0"/>
            <w:vAlign w:val="center"/>
          </w:tcPr>
          <w:p>
            <w:pPr>
              <w:spacing w:line="360" w:lineRule="auto"/>
              <w:jc w:val="left"/>
              <w:rPr>
                <w:rFonts w:ascii="宋体" w:hAnsi="宋体"/>
                <w:iCs/>
                <w:szCs w:val="21"/>
                <w:highlight w:val="none"/>
              </w:rPr>
            </w:pPr>
            <w:r>
              <w:rPr>
                <w:rFonts w:hint="eastAsia" w:ascii="宋体" w:hAnsi="宋体"/>
                <w:iCs/>
                <w:szCs w:val="21"/>
                <w:highlight w:val="none"/>
              </w:rPr>
              <w:t>法人授权书</w:t>
            </w:r>
          </w:p>
        </w:tc>
        <w:tc>
          <w:tcPr>
            <w:tcW w:w="3054" w:type="dxa"/>
            <w:noWrap w:val="0"/>
            <w:vAlign w:val="center"/>
          </w:tcPr>
          <w:p>
            <w:pPr>
              <w:spacing w:line="360" w:lineRule="auto"/>
              <w:rPr>
                <w:rFonts w:ascii="宋体" w:hAnsi="宋体"/>
                <w:szCs w:val="21"/>
                <w:highlight w:val="none"/>
              </w:rPr>
            </w:pPr>
          </w:p>
        </w:tc>
      </w:tr>
    </w:tbl>
    <w:p>
      <w:pPr>
        <w:spacing w:before="156" w:after="156" w:line="360" w:lineRule="auto"/>
        <w:jc w:val="center"/>
        <w:rPr>
          <w:rFonts w:ascii="宋体" w:hAnsi="宋体"/>
          <w:b/>
          <w:bCs/>
          <w:highlight w:val="none"/>
        </w:rPr>
      </w:pPr>
    </w:p>
    <w:p>
      <w:pPr>
        <w:spacing w:before="156" w:after="156" w:line="360" w:lineRule="auto"/>
        <w:jc w:val="center"/>
        <w:rPr>
          <w:rFonts w:ascii="宋体" w:hAnsi="宋体"/>
          <w:b/>
          <w:bCs/>
          <w:highlight w:val="none"/>
        </w:rPr>
      </w:pPr>
    </w:p>
    <w:p>
      <w:pPr>
        <w:spacing w:before="156" w:after="156" w:line="360" w:lineRule="auto"/>
        <w:jc w:val="center"/>
        <w:rPr>
          <w:rFonts w:ascii="宋体" w:hAnsi="宋体"/>
          <w:b/>
          <w:bCs/>
          <w:highlight w:val="none"/>
        </w:rPr>
      </w:pPr>
    </w:p>
    <w:p>
      <w:pPr>
        <w:spacing w:before="156" w:after="156" w:line="360" w:lineRule="auto"/>
        <w:jc w:val="center"/>
        <w:rPr>
          <w:rFonts w:ascii="宋体" w:hAnsi="宋体"/>
          <w:b/>
          <w:bCs/>
          <w:highlight w:val="none"/>
        </w:rPr>
      </w:pPr>
    </w:p>
    <w:p>
      <w:pPr>
        <w:spacing w:before="156" w:after="156" w:line="360" w:lineRule="auto"/>
        <w:jc w:val="center"/>
        <w:rPr>
          <w:rFonts w:ascii="宋体" w:hAnsi="宋体"/>
          <w:b/>
          <w:bCs/>
          <w:highlight w:val="none"/>
        </w:rPr>
      </w:pPr>
    </w:p>
    <w:p>
      <w:pPr>
        <w:pStyle w:val="7"/>
        <w:rPr>
          <w:highlight w:val="none"/>
        </w:rPr>
      </w:pPr>
    </w:p>
    <w:p>
      <w:pPr>
        <w:rPr>
          <w:highlight w:val="none"/>
        </w:rPr>
      </w:pPr>
    </w:p>
    <w:p>
      <w:pPr>
        <w:spacing w:before="156" w:after="156" w:line="360" w:lineRule="auto"/>
        <w:jc w:val="center"/>
        <w:rPr>
          <w:rFonts w:ascii="宋体" w:hAnsi="宋体"/>
          <w:b/>
          <w:bCs/>
          <w:highlight w:val="none"/>
        </w:rPr>
      </w:pPr>
      <w:r>
        <w:rPr>
          <w:rFonts w:hint="eastAsia" w:ascii="宋体" w:hAnsi="宋体"/>
          <w:b/>
          <w:bCs/>
          <w:highlight w:val="none"/>
        </w:rPr>
        <w:br w:type="page" w:clear="all"/>
      </w:r>
    </w:p>
    <w:p>
      <w:pPr>
        <w:spacing w:before="156" w:after="156" w:line="360" w:lineRule="auto"/>
        <w:jc w:val="center"/>
        <w:rPr>
          <w:rFonts w:ascii="宋体" w:hAnsi="宋体"/>
          <w:b/>
          <w:bCs/>
          <w:highlight w:val="none"/>
        </w:rPr>
      </w:pPr>
      <w:r>
        <w:rPr>
          <w:rFonts w:hint="eastAsia" w:ascii="宋体" w:hAnsi="宋体"/>
          <w:b/>
          <w:bCs/>
          <w:highlight w:val="none"/>
        </w:rPr>
        <w:t>具备履行合同所必需的设备和专业技术能力的书面声明</w:t>
      </w:r>
    </w:p>
    <w:p>
      <w:pPr>
        <w:spacing w:line="360" w:lineRule="auto"/>
        <w:ind w:firstLine="492"/>
        <w:rPr>
          <w:rFonts w:ascii="宋体" w:hAnsi="宋体"/>
          <w:bCs/>
          <w:szCs w:val="21"/>
          <w:highlight w:val="none"/>
        </w:rPr>
      </w:pPr>
      <w:r>
        <w:rPr>
          <w:rFonts w:hint="eastAsia" w:ascii="宋体" w:hAnsi="宋体"/>
          <w:bCs/>
          <w:szCs w:val="21"/>
          <w:highlight w:val="none"/>
        </w:rPr>
        <w:t>我单位郑重声明：我单位具备履行本项采购合同所必需的设备和专业技术能力，为履行本项采购合同我公司具备如下主要设备和主要专业技术能力：</w:t>
      </w:r>
    </w:p>
    <w:p>
      <w:pPr>
        <w:spacing w:line="360" w:lineRule="auto"/>
        <w:ind w:firstLine="492"/>
        <w:rPr>
          <w:rFonts w:ascii="宋体" w:hAnsi="宋体"/>
          <w:bCs/>
          <w:szCs w:val="21"/>
          <w:highlight w:val="none"/>
        </w:rPr>
      </w:pPr>
      <w:r>
        <w:rPr>
          <w:rFonts w:hint="eastAsia" w:ascii="宋体" w:hAnsi="宋体"/>
          <w:bCs/>
          <w:szCs w:val="21"/>
          <w:highlight w:val="none"/>
        </w:rPr>
        <w:t>主要设备有：</w:t>
      </w:r>
      <w:r>
        <w:rPr>
          <w:rFonts w:hint="eastAsia" w:ascii="宋体" w:hAnsi="宋体"/>
          <w:bCs/>
          <w:szCs w:val="21"/>
          <w:highlight w:val="none"/>
          <w:u w:val="single"/>
        </w:rPr>
        <w:t xml:space="preserve">  </w:t>
      </w:r>
      <w:r>
        <w:rPr>
          <w:rFonts w:hint="eastAsia" w:ascii="宋体" w:hAnsi="宋体"/>
          <w:bCs/>
          <w:szCs w:val="21"/>
          <w:highlight w:val="none"/>
        </w:rPr>
        <w:t>。</w:t>
      </w:r>
    </w:p>
    <w:p>
      <w:pPr>
        <w:spacing w:line="360" w:lineRule="auto"/>
        <w:ind w:firstLine="492"/>
        <w:rPr>
          <w:rFonts w:ascii="宋体" w:hAnsi="宋体"/>
          <w:bCs/>
          <w:szCs w:val="21"/>
          <w:highlight w:val="none"/>
        </w:rPr>
      </w:pPr>
      <w:r>
        <w:rPr>
          <w:rFonts w:hint="eastAsia" w:ascii="宋体" w:hAnsi="宋体"/>
          <w:bCs/>
          <w:szCs w:val="21"/>
          <w:highlight w:val="none"/>
        </w:rPr>
        <w:t>主要专业技术能力有：</w:t>
      </w:r>
      <w:r>
        <w:rPr>
          <w:rFonts w:hint="eastAsia" w:ascii="宋体" w:hAnsi="宋体"/>
          <w:bCs/>
          <w:szCs w:val="21"/>
          <w:highlight w:val="none"/>
          <w:u w:val="single"/>
        </w:rPr>
        <w:t xml:space="preserve">   </w:t>
      </w:r>
      <w:r>
        <w:rPr>
          <w:rFonts w:hint="eastAsia" w:ascii="宋体" w:hAnsi="宋体"/>
          <w:bCs/>
          <w:szCs w:val="21"/>
          <w:highlight w:val="none"/>
        </w:rPr>
        <w:t>。</w:t>
      </w:r>
    </w:p>
    <w:p>
      <w:pPr>
        <w:spacing w:line="360" w:lineRule="auto"/>
        <w:ind w:firstLine="3360" w:firstLineChars="1600"/>
        <w:rPr>
          <w:rFonts w:hint="eastAsia" w:ascii="宋体" w:hAnsi="宋体"/>
          <w:bCs/>
          <w:highlight w:val="none"/>
        </w:rPr>
      </w:pPr>
    </w:p>
    <w:p>
      <w:pPr>
        <w:spacing w:line="360" w:lineRule="auto"/>
        <w:ind w:firstLine="3360" w:firstLineChars="1600"/>
        <w:rPr>
          <w:rFonts w:hint="eastAsia" w:ascii="宋体" w:hAnsi="宋体"/>
          <w:bCs/>
          <w:highlight w:val="none"/>
        </w:rPr>
      </w:pPr>
    </w:p>
    <w:p>
      <w:pPr>
        <w:spacing w:line="360" w:lineRule="auto"/>
        <w:ind w:firstLine="3360" w:firstLineChars="1600"/>
        <w:rPr>
          <w:rFonts w:ascii="宋体" w:hAnsi="宋体"/>
          <w:bCs/>
          <w:highlight w:val="none"/>
        </w:rPr>
      </w:pPr>
      <w:r>
        <w:rPr>
          <w:rFonts w:hint="eastAsia" w:ascii="宋体" w:hAnsi="宋体"/>
          <w:bCs/>
          <w:highlight w:val="none"/>
        </w:rPr>
        <w:t>供应商名称（公章）：</w:t>
      </w:r>
    </w:p>
    <w:p>
      <w:pPr>
        <w:spacing w:line="360" w:lineRule="auto"/>
        <w:rPr>
          <w:rFonts w:ascii="宋体" w:hAnsi="宋体"/>
          <w:bCs/>
          <w:highlight w:val="none"/>
        </w:rPr>
      </w:pPr>
      <w:r>
        <w:rPr>
          <w:rFonts w:hint="eastAsia" w:ascii="宋体" w:hAnsi="宋体"/>
          <w:bCs/>
          <w:highlight w:val="none"/>
        </w:rPr>
        <w:t xml:space="preserve">                               法定代表人签章：</w:t>
      </w:r>
      <w:r>
        <w:rPr>
          <w:rFonts w:hint="eastAsia" w:ascii="宋体" w:hAnsi="宋体"/>
          <w:bCs/>
          <w:highlight w:val="none"/>
          <w:u w:val="none"/>
        </w:rPr>
        <w:t>_______________________</w:t>
      </w:r>
    </w:p>
    <w:p>
      <w:pPr>
        <w:spacing w:line="360" w:lineRule="auto"/>
        <w:rPr>
          <w:rFonts w:ascii="宋体" w:hAnsi="宋体"/>
          <w:bCs/>
          <w:highlight w:val="none"/>
        </w:rPr>
      </w:pPr>
      <w:r>
        <w:rPr>
          <w:rFonts w:hint="eastAsia" w:ascii="宋体" w:hAnsi="宋体"/>
          <w:bCs/>
          <w:highlight w:val="none"/>
        </w:rPr>
        <w:t xml:space="preserve">                               日期：</w:t>
      </w:r>
      <w:r>
        <w:rPr>
          <w:rFonts w:hint="eastAsia" w:ascii="宋体" w:hAnsi="宋体"/>
          <w:bCs/>
          <w:highlight w:val="none"/>
          <w:u w:val="none"/>
        </w:rPr>
        <w:t>______</w:t>
      </w:r>
      <w:r>
        <w:rPr>
          <w:rFonts w:hint="eastAsia" w:ascii="宋体" w:hAnsi="宋体"/>
          <w:bCs/>
          <w:highlight w:val="none"/>
        </w:rPr>
        <w:t>年</w:t>
      </w:r>
      <w:r>
        <w:rPr>
          <w:rFonts w:hint="eastAsia" w:ascii="宋体" w:hAnsi="宋体"/>
          <w:bCs/>
          <w:highlight w:val="none"/>
          <w:u w:val="single"/>
        </w:rPr>
        <w:t xml:space="preserve">    </w:t>
      </w:r>
      <w:r>
        <w:rPr>
          <w:rFonts w:hint="eastAsia" w:ascii="宋体" w:hAnsi="宋体"/>
          <w:bCs/>
          <w:highlight w:val="none"/>
        </w:rPr>
        <w:t>月</w:t>
      </w:r>
      <w:r>
        <w:rPr>
          <w:rFonts w:hint="eastAsia" w:ascii="宋体" w:hAnsi="宋体"/>
          <w:bCs/>
          <w:highlight w:val="none"/>
          <w:u w:val="single"/>
        </w:rPr>
        <w:t xml:space="preserve">    </w:t>
      </w:r>
      <w:r>
        <w:rPr>
          <w:rFonts w:hint="eastAsia" w:ascii="宋体" w:hAnsi="宋体"/>
          <w:bCs/>
          <w:highlight w:val="none"/>
        </w:rPr>
        <w:t>日</w:t>
      </w:r>
    </w:p>
    <w:p>
      <w:pPr>
        <w:spacing w:line="360" w:lineRule="auto"/>
        <w:jc w:val="center"/>
        <w:rPr>
          <w:rFonts w:ascii="宋体" w:hAnsi="宋体"/>
          <w:b/>
          <w:bCs/>
          <w:highlight w:val="none"/>
        </w:rPr>
      </w:pPr>
      <w:r>
        <w:rPr>
          <w:rFonts w:ascii="宋体" w:hAnsi="宋体"/>
          <w:b/>
          <w:bCs/>
          <w:highlight w:val="none"/>
        </w:rPr>
        <w:br w:type="page" w:clear="all"/>
      </w:r>
      <w:r>
        <w:rPr>
          <w:rFonts w:hint="eastAsia" w:ascii="宋体" w:hAnsi="宋体"/>
          <w:b/>
          <w:bCs/>
          <w:highlight w:val="none"/>
        </w:rPr>
        <w:t>参加本次政府采购活动前 3 年内在经营活动中没有重大违法记录的书面声明</w:t>
      </w:r>
    </w:p>
    <w:p>
      <w:pPr>
        <w:spacing w:line="360" w:lineRule="auto"/>
        <w:rPr>
          <w:rFonts w:ascii="宋体" w:hAnsi="宋体"/>
          <w:highlight w:val="none"/>
        </w:rPr>
      </w:pPr>
    </w:p>
    <w:p>
      <w:pPr>
        <w:spacing w:after="312" w:line="360" w:lineRule="auto"/>
        <w:jc w:val="center"/>
        <w:rPr>
          <w:rFonts w:ascii="宋体" w:hAnsi="宋体"/>
          <w:b/>
          <w:bCs/>
          <w:highlight w:val="none"/>
        </w:rPr>
      </w:pPr>
      <w:r>
        <w:rPr>
          <w:rFonts w:hint="eastAsia" w:ascii="宋体" w:hAnsi="宋体"/>
          <w:b/>
          <w:bCs/>
          <w:highlight w:val="none"/>
        </w:rPr>
        <w:t>声  明</w:t>
      </w:r>
    </w:p>
    <w:p>
      <w:pPr>
        <w:spacing w:line="360" w:lineRule="auto"/>
        <w:rPr>
          <w:rFonts w:ascii="宋体" w:hAnsi="宋体"/>
          <w:bCs/>
          <w:highlight w:val="none"/>
        </w:rPr>
      </w:pPr>
      <w:r>
        <w:rPr>
          <w:rFonts w:hint="eastAsia" w:ascii="宋体" w:hAnsi="宋体"/>
          <w:b/>
          <w:bCs/>
          <w:highlight w:val="none"/>
        </w:rPr>
        <w:t xml:space="preserve">    </w:t>
      </w:r>
      <w:r>
        <w:rPr>
          <w:rFonts w:hint="eastAsia" w:ascii="宋体" w:hAnsi="宋体"/>
          <w:bCs/>
          <w:highlight w:val="none"/>
        </w:rPr>
        <w:t>我公司郑重声明：参加本次政府采购活动前 3 年内，我公司在经营活动中没有因违法经营受到刑事处罚或者责令停产停业、吊销许可证或者执照、较大数额罚款等行政处罚。</w:t>
      </w:r>
    </w:p>
    <w:p>
      <w:pPr>
        <w:spacing w:line="360" w:lineRule="auto"/>
        <w:rPr>
          <w:rFonts w:ascii="宋体" w:hAnsi="宋体"/>
          <w:bCs/>
          <w:highlight w:val="none"/>
        </w:rPr>
      </w:pPr>
      <w:r>
        <w:rPr>
          <w:rFonts w:hint="eastAsia" w:ascii="宋体" w:hAnsi="宋体"/>
          <w:bCs/>
          <w:highlight w:val="none"/>
        </w:rPr>
        <w:t xml:space="preserve">                               供应商名称（公章）：</w:t>
      </w:r>
    </w:p>
    <w:p>
      <w:pPr>
        <w:spacing w:line="360" w:lineRule="auto"/>
        <w:rPr>
          <w:rFonts w:ascii="宋体" w:hAnsi="宋体"/>
          <w:bCs/>
          <w:highlight w:val="none"/>
        </w:rPr>
      </w:pPr>
      <w:r>
        <w:rPr>
          <w:rFonts w:hint="eastAsia" w:ascii="宋体" w:hAnsi="宋体"/>
          <w:bCs/>
          <w:highlight w:val="none"/>
        </w:rPr>
        <w:t xml:space="preserve">                               法定代表人签章：</w:t>
      </w:r>
      <w:r>
        <w:rPr>
          <w:rFonts w:hint="eastAsia" w:ascii="宋体" w:hAnsi="宋体"/>
          <w:bCs/>
          <w:highlight w:val="none"/>
          <w:u w:val="none"/>
        </w:rPr>
        <w:t>_______________________</w:t>
      </w:r>
    </w:p>
    <w:p>
      <w:pPr>
        <w:spacing w:line="360" w:lineRule="auto"/>
        <w:rPr>
          <w:rFonts w:ascii="宋体" w:hAnsi="宋体"/>
          <w:bCs/>
          <w:highlight w:val="none"/>
        </w:rPr>
      </w:pPr>
      <w:r>
        <w:rPr>
          <w:rFonts w:hint="eastAsia" w:ascii="宋体" w:hAnsi="宋体"/>
          <w:bCs/>
          <w:highlight w:val="none"/>
        </w:rPr>
        <w:t xml:space="preserve">                               日期：</w:t>
      </w:r>
      <w:r>
        <w:rPr>
          <w:rFonts w:hint="eastAsia" w:ascii="宋体" w:hAnsi="宋体"/>
          <w:bCs/>
          <w:highlight w:val="none"/>
          <w:u w:val="none"/>
        </w:rPr>
        <w:t>______</w:t>
      </w:r>
      <w:r>
        <w:rPr>
          <w:rFonts w:hint="eastAsia" w:ascii="宋体" w:hAnsi="宋体"/>
          <w:bCs/>
          <w:highlight w:val="none"/>
        </w:rPr>
        <w:t>年</w:t>
      </w:r>
      <w:r>
        <w:rPr>
          <w:rFonts w:hint="eastAsia" w:ascii="宋体" w:hAnsi="宋体"/>
          <w:bCs/>
          <w:highlight w:val="none"/>
          <w:u w:val="single"/>
        </w:rPr>
        <w:t xml:space="preserve">    </w:t>
      </w:r>
      <w:r>
        <w:rPr>
          <w:rFonts w:hint="eastAsia" w:ascii="宋体" w:hAnsi="宋体"/>
          <w:bCs/>
          <w:highlight w:val="none"/>
        </w:rPr>
        <w:t>月</w:t>
      </w:r>
      <w:r>
        <w:rPr>
          <w:rFonts w:hint="eastAsia" w:ascii="宋体" w:hAnsi="宋体"/>
          <w:bCs/>
          <w:highlight w:val="none"/>
          <w:u w:val="single"/>
        </w:rPr>
        <w:t xml:space="preserve">    </w:t>
      </w:r>
      <w:r>
        <w:rPr>
          <w:rFonts w:hint="eastAsia" w:ascii="宋体" w:hAnsi="宋体"/>
          <w:bCs/>
          <w:highlight w:val="none"/>
        </w:rPr>
        <w:t>日</w:t>
      </w:r>
    </w:p>
    <w:p>
      <w:pPr>
        <w:spacing w:line="360" w:lineRule="auto"/>
        <w:rPr>
          <w:rFonts w:ascii="宋体" w:hAnsi="宋体"/>
          <w:b/>
          <w:bCs/>
          <w:highlight w:val="none"/>
        </w:rPr>
        <w:sectPr>
          <w:headerReference r:id="rId3" w:type="default"/>
          <w:footerReference r:id="rId4" w:type="default"/>
          <w:pgSz w:w="11906" w:h="16838"/>
          <w:pgMar w:top="1440" w:right="1230" w:bottom="1440" w:left="1230" w:header="851" w:footer="992" w:gutter="0"/>
          <w:pgNumType w:fmt="decimal"/>
          <w:cols w:space="1701" w:num="1"/>
          <w:docGrid w:linePitch="360" w:charSpace="0"/>
        </w:sectPr>
      </w:pPr>
    </w:p>
    <w:p>
      <w:pPr>
        <w:spacing w:line="360" w:lineRule="auto"/>
        <w:jc w:val="center"/>
        <w:rPr>
          <w:rFonts w:ascii="宋体" w:hAnsi="宋体"/>
          <w:b/>
          <w:szCs w:val="21"/>
          <w:highlight w:val="none"/>
        </w:rPr>
      </w:pPr>
      <w:r>
        <w:rPr>
          <w:rFonts w:hint="eastAsia" w:ascii="宋体" w:hAnsi="宋体"/>
          <w:b/>
          <w:szCs w:val="21"/>
          <w:highlight w:val="none"/>
        </w:rPr>
        <w:t>供应商信用承诺书</w:t>
      </w:r>
    </w:p>
    <w:p>
      <w:pPr>
        <w:spacing w:line="360" w:lineRule="auto"/>
        <w:rPr>
          <w:rFonts w:ascii="方正仿宋_GBK"/>
          <w:szCs w:val="32"/>
          <w:highlight w:val="none"/>
        </w:rPr>
      </w:pPr>
    </w:p>
    <w:p>
      <w:pPr>
        <w:spacing w:line="360" w:lineRule="auto"/>
        <w:rPr>
          <w:rFonts w:ascii="宋体" w:hAnsi="宋体"/>
          <w:szCs w:val="21"/>
          <w:highlight w:val="none"/>
        </w:rPr>
      </w:pPr>
      <w:r>
        <w:rPr>
          <w:rFonts w:hint="eastAsia" w:ascii="宋体" w:hAnsi="宋体"/>
          <w:szCs w:val="21"/>
          <w:highlight w:val="none"/>
        </w:rPr>
        <w:t>承诺主体名称：</w:t>
      </w:r>
    </w:p>
    <w:p>
      <w:pPr>
        <w:spacing w:line="360" w:lineRule="auto"/>
        <w:rPr>
          <w:rFonts w:ascii="宋体" w:hAnsi="宋体"/>
          <w:szCs w:val="21"/>
          <w:highlight w:val="none"/>
        </w:rPr>
      </w:pPr>
      <w:r>
        <w:rPr>
          <w:rFonts w:hint="eastAsia" w:ascii="宋体" w:hAnsi="宋体"/>
          <w:szCs w:val="21"/>
          <w:highlight w:val="none"/>
        </w:rPr>
        <w:t>统一社会信用代码：</w:t>
      </w:r>
    </w:p>
    <w:p>
      <w:pPr>
        <w:spacing w:line="360" w:lineRule="auto"/>
        <w:rPr>
          <w:rFonts w:ascii="宋体" w:hAnsi="宋体"/>
          <w:szCs w:val="21"/>
          <w:highlight w:val="none"/>
        </w:rPr>
      </w:pPr>
    </w:p>
    <w:p>
      <w:pPr>
        <w:spacing w:line="360" w:lineRule="auto"/>
        <w:ind w:firstLine="420"/>
        <w:rPr>
          <w:rFonts w:ascii="宋体" w:hAnsi="宋体"/>
          <w:szCs w:val="21"/>
          <w:highlight w:val="none"/>
        </w:rPr>
      </w:pPr>
      <w:r>
        <w:rPr>
          <w:rFonts w:hint="eastAsia" w:ascii="宋体" w:hAnsi="宋体"/>
          <w:szCs w:val="21"/>
          <w:highlight w:val="none"/>
        </w:rPr>
        <w:t>为维护公平竞争、规范有序的市场秩序，营造诚实守信的信用环境，共同推进社会信用体系建设完善，树立企业诚信守法形象，本企业对________________________项目政府采购活动郑重承诺如下:</w:t>
      </w:r>
    </w:p>
    <w:p>
      <w:pPr>
        <w:spacing w:line="360" w:lineRule="auto"/>
        <w:ind w:firstLine="420"/>
        <w:rPr>
          <w:rFonts w:ascii="宋体" w:hAnsi="宋体"/>
          <w:szCs w:val="21"/>
          <w:highlight w:val="none"/>
        </w:rPr>
      </w:pPr>
      <w:r>
        <w:rPr>
          <w:rFonts w:hint="eastAsia" w:ascii="宋体" w:hAnsi="宋体"/>
          <w:szCs w:val="21"/>
          <w:highlight w:val="none"/>
        </w:rPr>
        <w:t>一、对提供给注册登记部门、行业管理部门、司法部门、行业组织以及在政府采购活动中提交的所有资料的合法性、真实性、准确性和有效性负责；</w:t>
      </w:r>
    </w:p>
    <w:p>
      <w:pPr>
        <w:spacing w:line="360" w:lineRule="auto"/>
        <w:ind w:firstLine="420"/>
        <w:rPr>
          <w:rFonts w:ascii="宋体" w:hAnsi="宋体"/>
          <w:szCs w:val="21"/>
          <w:highlight w:val="none"/>
        </w:rPr>
      </w:pPr>
      <w:r>
        <w:rPr>
          <w:rFonts w:hint="eastAsia" w:ascii="宋体" w:hAnsi="宋体"/>
          <w:szCs w:val="21"/>
          <w:highlight w:val="none"/>
        </w:rPr>
        <w:t>二、严格按照国家法律、法规和规章开展采购活动，全面履行应尽的责任和义务，全面做到履约守信，具备《中华人民共和国政府采购法》第二十二条第一款规定的条件;</w:t>
      </w:r>
    </w:p>
    <w:p>
      <w:pPr>
        <w:spacing w:line="360" w:lineRule="auto"/>
        <w:ind w:firstLine="420"/>
        <w:rPr>
          <w:rFonts w:ascii="宋体" w:hAnsi="宋体"/>
          <w:szCs w:val="21"/>
          <w:highlight w:val="none"/>
        </w:rPr>
      </w:pPr>
      <w:r>
        <w:rPr>
          <w:rFonts w:hint="eastAsia" w:ascii="宋体" w:hAnsi="宋体"/>
          <w:szCs w:val="21"/>
          <w:highlight w:val="none"/>
        </w:rPr>
        <w:t>三、严格依法开展生产经营活动，主动接受行业监管，自愿接受依法开展的日常检查；违法失信经营后将自愿接受约束和惩戒，并依法承担相应责任；</w:t>
      </w:r>
    </w:p>
    <w:p>
      <w:pPr>
        <w:spacing w:line="360" w:lineRule="auto"/>
        <w:ind w:firstLine="420"/>
        <w:rPr>
          <w:rFonts w:ascii="宋体" w:hAnsi="宋体"/>
          <w:szCs w:val="21"/>
          <w:highlight w:val="none"/>
        </w:rPr>
      </w:pPr>
      <w:r>
        <w:rPr>
          <w:rFonts w:hint="eastAsia" w:ascii="宋体" w:hAnsi="宋体"/>
          <w:szCs w:val="21"/>
          <w:highlight w:val="none"/>
        </w:rPr>
        <w:t>四、自觉接受行政管理部门、行业组织、社会公众、新闻舆论的监督；</w:t>
      </w:r>
    </w:p>
    <w:p>
      <w:pPr>
        <w:spacing w:line="360" w:lineRule="auto"/>
        <w:ind w:firstLine="420"/>
        <w:rPr>
          <w:rFonts w:ascii="宋体" w:hAnsi="宋体"/>
          <w:szCs w:val="21"/>
          <w:highlight w:val="none"/>
        </w:rPr>
      </w:pPr>
      <w:r>
        <w:rPr>
          <w:rFonts w:hint="eastAsia" w:ascii="宋体" w:hAnsi="宋体"/>
          <w:szCs w:val="21"/>
          <w:highlight w:val="none"/>
        </w:rPr>
        <w:t>五、自觉做到自我约束、自我管理，不制假售假、商标侵权、虚假宣传、违约毁约、恶意逃债、偷税漏税、垄断和不正当竞争，维护经营者、消费者的合法权益；</w:t>
      </w:r>
    </w:p>
    <w:p>
      <w:pPr>
        <w:spacing w:line="360" w:lineRule="auto"/>
        <w:ind w:firstLine="420"/>
        <w:rPr>
          <w:rFonts w:ascii="宋体" w:hAnsi="宋体"/>
          <w:szCs w:val="21"/>
          <w:highlight w:val="none"/>
        </w:rPr>
      </w:pPr>
      <w:r>
        <w:rPr>
          <w:rFonts w:hint="eastAsia" w:ascii="宋体" w:hAnsi="宋体"/>
          <w:szCs w:val="21"/>
          <w:highlight w:val="none"/>
        </w:rPr>
        <w:t>六、提出政府采购质疑和投诉坚持依法依规、诚实信用原则，在全国范围12个月内没有三次以上查无实据的政府采购投诉；</w:t>
      </w:r>
    </w:p>
    <w:p>
      <w:pPr>
        <w:spacing w:line="360" w:lineRule="auto"/>
        <w:ind w:firstLine="420"/>
        <w:rPr>
          <w:rFonts w:ascii="宋体" w:hAnsi="宋体"/>
          <w:szCs w:val="21"/>
          <w:highlight w:val="none"/>
        </w:rPr>
      </w:pPr>
      <w:r>
        <w:rPr>
          <w:rFonts w:hint="eastAsia" w:ascii="宋体" w:hAnsi="宋体"/>
          <w:szCs w:val="21"/>
          <w:highlight w:val="none"/>
        </w:rPr>
        <w:t>七、严格遵守信用信息公示相关规定，向社会公示信用信息；</w:t>
      </w:r>
    </w:p>
    <w:p>
      <w:pPr>
        <w:spacing w:line="360" w:lineRule="auto"/>
        <w:ind w:firstLine="420"/>
        <w:rPr>
          <w:rFonts w:ascii="宋体" w:hAnsi="宋体"/>
          <w:szCs w:val="21"/>
          <w:highlight w:val="none"/>
        </w:rPr>
      </w:pPr>
      <w:r>
        <w:rPr>
          <w:rFonts w:hint="eastAsia" w:ascii="宋体" w:hAnsi="宋体"/>
          <w:szCs w:val="21"/>
          <w:highlight w:val="none"/>
        </w:rPr>
        <w:t>八、在“信用中国”和“中国政府采购网”网站中无违法违规、较重或严重失信记录；</w:t>
      </w:r>
    </w:p>
    <w:p>
      <w:pPr>
        <w:spacing w:line="360" w:lineRule="auto"/>
        <w:ind w:firstLine="420"/>
        <w:rPr>
          <w:rFonts w:ascii="宋体" w:hAnsi="宋体"/>
          <w:szCs w:val="21"/>
          <w:highlight w:val="none"/>
        </w:rPr>
      </w:pPr>
      <w:r>
        <w:rPr>
          <w:rFonts w:hint="eastAsia" w:ascii="宋体" w:hAnsi="宋体"/>
          <w:szCs w:val="21"/>
          <w:highlight w:val="none"/>
        </w:rPr>
        <w:t>九、如违反承诺，自愿接受管理部门依法给予的行政处罚，同意将违反承诺的行为作为不良记录记入信用档案，依法依规进行信息公示，并承担所产生的一切法律责任和经济损失。</w:t>
      </w:r>
    </w:p>
    <w:p>
      <w:pPr>
        <w:spacing w:line="360" w:lineRule="auto"/>
        <w:ind w:firstLine="420"/>
        <w:rPr>
          <w:rFonts w:ascii="宋体" w:hAnsi="宋体"/>
          <w:szCs w:val="21"/>
          <w:highlight w:val="none"/>
        </w:rPr>
      </w:pPr>
      <w:r>
        <w:rPr>
          <w:rFonts w:hint="eastAsia" w:ascii="宋体" w:hAnsi="宋体"/>
          <w:szCs w:val="21"/>
          <w:highlight w:val="none"/>
        </w:rPr>
        <w:t>十、本承诺书自签订之日起生效。</w:t>
      </w:r>
    </w:p>
    <w:p>
      <w:pPr>
        <w:spacing w:line="360" w:lineRule="auto"/>
        <w:ind w:firstLine="420"/>
        <w:rPr>
          <w:rFonts w:ascii="宋体" w:hAnsi="宋体"/>
          <w:szCs w:val="21"/>
          <w:highlight w:val="none"/>
        </w:rPr>
      </w:pPr>
      <w:r>
        <w:rPr>
          <w:rFonts w:hint="eastAsia" w:ascii="宋体" w:hAnsi="宋体"/>
          <w:szCs w:val="21"/>
          <w:highlight w:val="none"/>
        </w:rPr>
        <w:t> （注：法定代表人或负责人、主体名称发生变更的应当重新做出承诺。）</w:t>
      </w:r>
    </w:p>
    <w:p>
      <w:pPr>
        <w:spacing w:line="360" w:lineRule="auto"/>
        <w:jc w:val="center"/>
        <w:rPr>
          <w:rFonts w:ascii="宋体" w:hAnsi="宋体"/>
          <w:szCs w:val="21"/>
          <w:highlight w:val="none"/>
        </w:rPr>
      </w:pPr>
      <w:r>
        <w:rPr>
          <w:rFonts w:hint="eastAsia" w:ascii="宋体" w:hAnsi="宋体"/>
          <w:szCs w:val="21"/>
          <w:highlight w:val="none"/>
        </w:rPr>
        <w:t xml:space="preserve">　　　　　　　　　　        承诺单位（签章）：           </w:t>
      </w:r>
    </w:p>
    <w:p>
      <w:pPr>
        <w:spacing w:line="360" w:lineRule="auto"/>
        <w:jc w:val="center"/>
        <w:rPr>
          <w:rFonts w:ascii="宋体" w:hAnsi="宋体"/>
          <w:szCs w:val="21"/>
          <w:highlight w:val="none"/>
        </w:rPr>
      </w:pPr>
      <w:r>
        <w:rPr>
          <w:rFonts w:hint="eastAsia" w:ascii="宋体" w:hAnsi="宋体"/>
          <w:szCs w:val="21"/>
          <w:highlight w:val="none"/>
        </w:rPr>
        <w:t>　　　　　　　　　   　  法定代表人（负责人）：</w:t>
      </w:r>
    </w:p>
    <w:p>
      <w:pPr>
        <w:spacing w:line="360" w:lineRule="auto"/>
        <w:jc w:val="center"/>
        <w:rPr>
          <w:rFonts w:ascii="宋体" w:hAnsi="宋体"/>
          <w:b/>
          <w:bCs/>
          <w:highlight w:val="none"/>
        </w:rPr>
        <w:sectPr>
          <w:pgSz w:w="11906" w:h="16838"/>
          <w:pgMar w:top="1440" w:right="1800" w:bottom="1440" w:left="1800" w:header="851" w:footer="992" w:gutter="0"/>
          <w:pgNumType w:fmt="decimal"/>
          <w:cols w:space="1701" w:num="1"/>
          <w:docGrid w:linePitch="360" w:charSpace="0"/>
        </w:sectPr>
      </w:pPr>
      <w:r>
        <w:rPr>
          <w:rFonts w:hint="eastAsia" w:ascii="宋体" w:hAnsi="宋体"/>
          <w:szCs w:val="21"/>
          <w:highlight w:val="none"/>
        </w:rPr>
        <w:t>　　　　　　　　　      　年    月    日</w:t>
      </w:r>
    </w:p>
    <w:p>
      <w:pPr>
        <w:spacing w:line="360" w:lineRule="auto"/>
        <w:rPr>
          <w:rFonts w:ascii="宋体" w:hAnsi="宋体"/>
          <w:b/>
          <w:bCs/>
          <w:highlight w:val="none"/>
        </w:rPr>
      </w:pPr>
    </w:p>
    <w:p>
      <w:pPr>
        <w:spacing w:line="360" w:lineRule="auto"/>
        <w:jc w:val="center"/>
        <w:rPr>
          <w:rFonts w:ascii="宋体" w:hAnsi="宋体"/>
          <w:b/>
          <w:highlight w:val="none"/>
        </w:rPr>
      </w:pPr>
      <w:r>
        <w:rPr>
          <w:rFonts w:hint="eastAsia" w:ascii="宋体" w:hAnsi="宋体"/>
          <w:b/>
          <w:highlight w:val="none"/>
        </w:rPr>
        <w:t>磋商响应函</w:t>
      </w:r>
    </w:p>
    <w:p>
      <w:pPr>
        <w:pStyle w:val="30"/>
        <w:spacing w:line="360" w:lineRule="auto"/>
        <w:ind w:firstLine="420"/>
        <w:rPr>
          <w:rFonts w:ascii="宋体" w:hAnsi="宋体"/>
          <w:sz w:val="21"/>
          <w:szCs w:val="21"/>
          <w:highlight w:val="none"/>
        </w:rPr>
      </w:pPr>
      <w:r>
        <w:rPr>
          <w:rFonts w:hint="eastAsia" w:ascii="宋体" w:hAnsi="宋体"/>
          <w:sz w:val="21"/>
          <w:szCs w:val="21"/>
          <w:highlight w:val="none"/>
        </w:rPr>
        <w:t>致：（代理公司）</w:t>
      </w:r>
    </w:p>
    <w:p>
      <w:pPr>
        <w:pStyle w:val="30"/>
        <w:spacing w:line="360" w:lineRule="auto"/>
        <w:ind w:firstLine="420"/>
        <w:rPr>
          <w:rFonts w:ascii="宋体" w:hAnsi="宋体"/>
          <w:sz w:val="21"/>
          <w:szCs w:val="21"/>
          <w:highlight w:val="none"/>
        </w:rPr>
      </w:pPr>
      <w:r>
        <w:rPr>
          <w:rFonts w:hint="eastAsia" w:ascii="宋体" w:hAnsi="宋体"/>
          <w:sz w:val="21"/>
          <w:szCs w:val="21"/>
          <w:highlight w:val="none"/>
        </w:rPr>
        <w:t>根据贵方的</w:t>
      </w:r>
      <w:r>
        <w:rPr>
          <w:rFonts w:hint="eastAsia" w:ascii="宋体" w:hAnsi="宋体"/>
          <w:sz w:val="21"/>
          <w:szCs w:val="21"/>
          <w:highlight w:val="none"/>
          <w:u w:val="single"/>
        </w:rPr>
        <w:t xml:space="preserve">       </w:t>
      </w:r>
      <w:r>
        <w:rPr>
          <w:rFonts w:hint="eastAsia" w:ascii="宋体" w:hAnsi="宋体"/>
          <w:sz w:val="21"/>
          <w:szCs w:val="21"/>
          <w:highlight w:val="none"/>
        </w:rPr>
        <w:t>号磋商文件，正式授权下述签字人_________ (姓名和职务)代表我方______________（供应商的名称），全权处理本次项目磋商采购的有关事宜。</w:t>
      </w:r>
    </w:p>
    <w:p>
      <w:pPr>
        <w:pStyle w:val="30"/>
        <w:spacing w:line="360" w:lineRule="auto"/>
        <w:ind w:firstLine="420"/>
        <w:rPr>
          <w:rFonts w:ascii="宋体" w:hAnsi="宋体"/>
          <w:sz w:val="21"/>
          <w:szCs w:val="21"/>
          <w:highlight w:val="none"/>
        </w:rPr>
      </w:pPr>
      <w:r>
        <w:rPr>
          <w:rFonts w:hint="eastAsia" w:ascii="宋体" w:hAnsi="宋体"/>
          <w:sz w:val="21"/>
          <w:szCs w:val="21"/>
          <w:highlight w:val="none"/>
        </w:rPr>
        <w:t>据此函，__________（签字人）兹宣布同意如下：</w:t>
      </w:r>
    </w:p>
    <w:p>
      <w:pPr>
        <w:pStyle w:val="30"/>
        <w:spacing w:line="360" w:lineRule="auto"/>
        <w:ind w:firstLine="420"/>
        <w:rPr>
          <w:rFonts w:ascii="宋体" w:hAnsi="宋体"/>
          <w:sz w:val="21"/>
          <w:szCs w:val="21"/>
          <w:highlight w:val="none"/>
        </w:rPr>
      </w:pPr>
      <w:r>
        <w:rPr>
          <w:rFonts w:hint="eastAsia" w:ascii="宋体" w:hAnsi="宋体"/>
          <w:sz w:val="21"/>
          <w:szCs w:val="21"/>
          <w:highlight w:val="none"/>
        </w:rPr>
        <w:t>1.按磋商文件规定的各项要求，向买方提供所需服务。</w:t>
      </w:r>
    </w:p>
    <w:p>
      <w:pPr>
        <w:pStyle w:val="30"/>
        <w:spacing w:line="360" w:lineRule="auto"/>
        <w:ind w:firstLine="420"/>
        <w:rPr>
          <w:rFonts w:ascii="宋体" w:hAnsi="宋体"/>
          <w:sz w:val="21"/>
          <w:szCs w:val="21"/>
          <w:highlight w:val="none"/>
        </w:rPr>
      </w:pPr>
      <w:r>
        <w:rPr>
          <w:rFonts w:hint="eastAsia" w:ascii="宋体" w:hAnsi="宋体"/>
          <w:sz w:val="21"/>
          <w:szCs w:val="21"/>
          <w:highlight w:val="none"/>
        </w:rPr>
        <w:t>2.我们已详细审核全部磋商文件及其有效补充文件，我们知道必须放弃提出含糊不清或误解问题的权利。</w:t>
      </w:r>
    </w:p>
    <w:p>
      <w:pPr>
        <w:pStyle w:val="30"/>
        <w:spacing w:line="360" w:lineRule="auto"/>
        <w:ind w:firstLine="420"/>
        <w:rPr>
          <w:rFonts w:ascii="宋体" w:hAnsi="宋体"/>
          <w:sz w:val="21"/>
          <w:szCs w:val="21"/>
          <w:highlight w:val="none"/>
        </w:rPr>
      </w:pPr>
      <w:r>
        <w:rPr>
          <w:rFonts w:hint="eastAsia" w:ascii="宋体" w:hAnsi="宋体"/>
          <w:sz w:val="21"/>
          <w:szCs w:val="21"/>
          <w:highlight w:val="none"/>
        </w:rPr>
        <w:t>3.我们同意从规定的响应文件接收截止时间起遵循本响应文件，并在规定的磋商有效期期满之前均具有约束力。</w:t>
      </w:r>
    </w:p>
    <w:p>
      <w:pPr>
        <w:pStyle w:val="30"/>
        <w:spacing w:line="360" w:lineRule="auto"/>
        <w:ind w:firstLine="420"/>
        <w:rPr>
          <w:rFonts w:ascii="宋体" w:hAnsi="宋体"/>
          <w:sz w:val="21"/>
          <w:szCs w:val="21"/>
          <w:highlight w:val="none"/>
        </w:rPr>
      </w:pPr>
      <w:r>
        <w:rPr>
          <w:rFonts w:hint="eastAsia" w:ascii="宋体" w:hAnsi="宋体"/>
          <w:sz w:val="21"/>
          <w:szCs w:val="21"/>
          <w:highlight w:val="none"/>
        </w:rPr>
        <w:t>4.同意向贵方提供贵方可能另外要求的与磋商采购有关的任何证据或资料，并保证我方已提供和将要提供的文件是真实的、准确的。</w:t>
      </w:r>
    </w:p>
    <w:p>
      <w:pPr>
        <w:pStyle w:val="30"/>
        <w:spacing w:line="360" w:lineRule="auto"/>
        <w:ind w:firstLine="420"/>
        <w:rPr>
          <w:rFonts w:ascii="宋体" w:hAnsi="宋体"/>
          <w:sz w:val="21"/>
          <w:szCs w:val="21"/>
          <w:highlight w:val="none"/>
        </w:rPr>
      </w:pPr>
      <w:r>
        <w:rPr>
          <w:rFonts w:hint="eastAsia" w:ascii="宋体" w:hAnsi="宋体"/>
          <w:sz w:val="21"/>
          <w:szCs w:val="21"/>
          <w:highlight w:val="none"/>
        </w:rPr>
        <w:t>5.一旦我方成交，我方将根据磋商文件的规定，严格履行合同的责任和义务，并保证在磋商文件规定的时间完成项目，交付买方验收、使用。</w:t>
      </w:r>
    </w:p>
    <w:p>
      <w:pPr>
        <w:pStyle w:val="30"/>
        <w:spacing w:line="360" w:lineRule="auto"/>
        <w:ind w:firstLine="420"/>
        <w:rPr>
          <w:rFonts w:ascii="宋体" w:hAnsi="宋体"/>
          <w:sz w:val="21"/>
          <w:szCs w:val="21"/>
          <w:highlight w:val="none"/>
        </w:rPr>
      </w:pPr>
      <w:r>
        <w:rPr>
          <w:rFonts w:hint="eastAsia" w:ascii="宋体" w:hAnsi="宋体"/>
          <w:sz w:val="21"/>
          <w:szCs w:val="21"/>
          <w:highlight w:val="none"/>
        </w:rPr>
        <w:t>6.遵守磋商文件中要求的收费项目和标准。</w:t>
      </w:r>
    </w:p>
    <w:p>
      <w:pPr>
        <w:pStyle w:val="30"/>
        <w:spacing w:line="360" w:lineRule="auto"/>
        <w:ind w:firstLine="420"/>
        <w:rPr>
          <w:rFonts w:ascii="宋体" w:hAnsi="宋体"/>
          <w:sz w:val="21"/>
          <w:szCs w:val="21"/>
          <w:highlight w:val="none"/>
        </w:rPr>
      </w:pPr>
      <w:r>
        <w:rPr>
          <w:rFonts w:hint="eastAsia" w:ascii="宋体" w:hAnsi="宋体"/>
          <w:sz w:val="21"/>
          <w:szCs w:val="21"/>
          <w:highlight w:val="none"/>
        </w:rPr>
        <w:t>7.与本磋商采购有关的正式通讯地址为：</w:t>
      </w:r>
    </w:p>
    <w:p>
      <w:pPr>
        <w:pStyle w:val="30"/>
        <w:spacing w:line="360" w:lineRule="auto"/>
        <w:ind w:firstLine="420"/>
        <w:rPr>
          <w:rFonts w:ascii="宋体" w:hAnsi="宋体"/>
          <w:sz w:val="21"/>
          <w:szCs w:val="21"/>
          <w:highlight w:val="none"/>
        </w:rPr>
      </w:pPr>
      <w:r>
        <w:rPr>
          <w:rFonts w:hint="eastAsia" w:ascii="宋体" w:hAnsi="宋体"/>
          <w:sz w:val="21"/>
          <w:szCs w:val="21"/>
          <w:highlight w:val="none"/>
        </w:rPr>
        <w:t>地 址：                         邮 编：</w:t>
      </w:r>
    </w:p>
    <w:p>
      <w:pPr>
        <w:pStyle w:val="30"/>
        <w:spacing w:line="360" w:lineRule="auto"/>
        <w:ind w:firstLine="420"/>
        <w:rPr>
          <w:rFonts w:ascii="宋体" w:hAnsi="宋体"/>
          <w:sz w:val="21"/>
          <w:szCs w:val="21"/>
          <w:highlight w:val="none"/>
        </w:rPr>
      </w:pPr>
      <w:r>
        <w:rPr>
          <w:rFonts w:hint="eastAsia" w:ascii="宋体" w:hAnsi="宋体"/>
          <w:sz w:val="21"/>
          <w:szCs w:val="21"/>
          <w:highlight w:val="none"/>
        </w:rPr>
        <w:t>电 话：                         传 真：</w:t>
      </w:r>
    </w:p>
    <w:p>
      <w:pPr>
        <w:pStyle w:val="30"/>
        <w:spacing w:line="360" w:lineRule="auto"/>
        <w:ind w:firstLine="420"/>
        <w:rPr>
          <w:rFonts w:ascii="宋体" w:hAnsi="宋体"/>
          <w:sz w:val="21"/>
          <w:szCs w:val="21"/>
          <w:highlight w:val="none"/>
        </w:rPr>
      </w:pPr>
      <w:r>
        <w:rPr>
          <w:rFonts w:hint="eastAsia" w:ascii="宋体" w:hAnsi="宋体"/>
          <w:sz w:val="21"/>
          <w:szCs w:val="21"/>
          <w:highlight w:val="none"/>
        </w:rPr>
        <w:t xml:space="preserve">供应商开户行：                  账 户： </w:t>
      </w:r>
    </w:p>
    <w:p>
      <w:pPr>
        <w:pStyle w:val="30"/>
        <w:spacing w:line="360" w:lineRule="auto"/>
        <w:ind w:firstLine="420"/>
        <w:rPr>
          <w:rFonts w:ascii="宋体" w:hAnsi="宋体"/>
          <w:sz w:val="21"/>
          <w:szCs w:val="21"/>
          <w:highlight w:val="none"/>
        </w:rPr>
      </w:pPr>
      <w:r>
        <w:rPr>
          <w:rFonts w:hint="eastAsia" w:ascii="宋体" w:hAnsi="宋体"/>
          <w:sz w:val="21"/>
          <w:szCs w:val="21"/>
          <w:highlight w:val="none"/>
        </w:rPr>
        <w:t>法定代表人姓名（签章）：         联系电话：</w:t>
      </w:r>
    </w:p>
    <w:p>
      <w:pPr>
        <w:pStyle w:val="30"/>
        <w:spacing w:line="360" w:lineRule="auto"/>
        <w:ind w:firstLine="420"/>
        <w:rPr>
          <w:rFonts w:ascii="宋体" w:hAnsi="宋体"/>
          <w:sz w:val="21"/>
          <w:szCs w:val="21"/>
          <w:highlight w:val="none"/>
        </w:rPr>
      </w:pPr>
      <w:r>
        <w:rPr>
          <w:rFonts w:hint="eastAsia" w:ascii="宋体" w:hAnsi="宋体"/>
          <w:sz w:val="21"/>
          <w:szCs w:val="21"/>
          <w:highlight w:val="none"/>
        </w:rPr>
        <w:t xml:space="preserve">供应商名称（公章）：            </w:t>
      </w:r>
    </w:p>
    <w:p>
      <w:pPr>
        <w:pStyle w:val="30"/>
        <w:spacing w:line="360" w:lineRule="auto"/>
        <w:ind w:firstLine="420"/>
        <w:rPr>
          <w:rFonts w:ascii="宋体" w:hAnsi="宋体"/>
          <w:sz w:val="21"/>
          <w:szCs w:val="21"/>
          <w:highlight w:val="none"/>
        </w:rPr>
      </w:pPr>
      <w:r>
        <w:rPr>
          <w:rFonts w:hint="eastAsia" w:ascii="宋体" w:hAnsi="宋体"/>
          <w:sz w:val="21"/>
          <w:szCs w:val="21"/>
          <w:highlight w:val="none"/>
        </w:rPr>
        <w:t>日 期：________年____月____日</w:t>
      </w:r>
    </w:p>
    <w:p>
      <w:pPr>
        <w:pStyle w:val="30"/>
        <w:spacing w:after="312" w:line="360" w:lineRule="auto"/>
        <w:ind w:firstLine="422"/>
        <w:jc w:val="center"/>
        <w:rPr>
          <w:rFonts w:ascii="宋体" w:hAnsi="宋体"/>
          <w:b/>
          <w:sz w:val="21"/>
          <w:szCs w:val="21"/>
          <w:highlight w:val="none"/>
        </w:rPr>
      </w:pPr>
      <w:r>
        <w:rPr>
          <w:rFonts w:ascii="宋体" w:hAnsi="宋体"/>
          <w:b/>
          <w:sz w:val="21"/>
          <w:szCs w:val="21"/>
          <w:highlight w:val="none"/>
        </w:rPr>
        <w:br w:type="page" w:clear="all"/>
      </w:r>
      <w:r>
        <w:rPr>
          <w:rFonts w:hint="eastAsia" w:ascii="宋体" w:hAnsi="宋体"/>
          <w:b/>
          <w:sz w:val="21"/>
          <w:szCs w:val="21"/>
          <w:highlight w:val="none"/>
        </w:rPr>
        <w:t>法人授权书</w:t>
      </w:r>
    </w:p>
    <w:p>
      <w:pPr>
        <w:pStyle w:val="30"/>
        <w:spacing w:line="360" w:lineRule="auto"/>
        <w:ind w:firstLine="420"/>
        <w:rPr>
          <w:rFonts w:ascii="宋体" w:hAnsi="宋体"/>
          <w:sz w:val="21"/>
          <w:szCs w:val="21"/>
          <w:highlight w:val="none"/>
        </w:rPr>
      </w:pPr>
      <w:r>
        <w:rPr>
          <w:rFonts w:hint="eastAsia" w:ascii="宋体" w:hAnsi="宋体"/>
          <w:sz w:val="21"/>
          <w:szCs w:val="21"/>
          <w:highlight w:val="none"/>
        </w:rPr>
        <w:t>本授权书声明：</w:t>
      </w:r>
      <w:r>
        <w:rPr>
          <w:rFonts w:ascii="宋体" w:hAnsi="宋体"/>
          <w:sz w:val="21"/>
          <w:szCs w:val="21"/>
          <w:highlight w:val="none"/>
        </w:rPr>
        <w:t>________________</w:t>
      </w:r>
      <w:r>
        <w:rPr>
          <w:rFonts w:hint="eastAsia" w:ascii="宋体" w:hAnsi="宋体"/>
          <w:sz w:val="21"/>
          <w:szCs w:val="21"/>
          <w:highlight w:val="none"/>
        </w:rPr>
        <w:t>（供应商名称）授权</w:t>
      </w:r>
      <w:r>
        <w:rPr>
          <w:rFonts w:ascii="宋体" w:hAnsi="宋体"/>
          <w:sz w:val="21"/>
          <w:szCs w:val="21"/>
          <w:highlight w:val="none"/>
        </w:rPr>
        <w:t>________________</w:t>
      </w:r>
      <w:r>
        <w:rPr>
          <w:rFonts w:hint="eastAsia" w:ascii="宋体" w:hAnsi="宋体"/>
          <w:sz w:val="21"/>
          <w:szCs w:val="21"/>
          <w:highlight w:val="none"/>
        </w:rPr>
        <w:t>（被授权人的姓名）为我方就（项目编号）号（项目名称）项目采购活动的合法代理人，以本公司名义全权处理一切与该项目采购有关的事务。</w:t>
      </w:r>
    </w:p>
    <w:p>
      <w:pPr>
        <w:pStyle w:val="30"/>
        <w:spacing w:line="360" w:lineRule="auto"/>
        <w:ind w:firstLine="420"/>
        <w:rPr>
          <w:rFonts w:ascii="宋体" w:hAnsi="宋体"/>
          <w:sz w:val="21"/>
          <w:szCs w:val="21"/>
          <w:highlight w:val="none"/>
        </w:rPr>
      </w:pPr>
      <w:r>
        <w:rPr>
          <w:rFonts w:hint="eastAsia" w:ascii="宋体" w:hAnsi="宋体"/>
          <w:sz w:val="21"/>
          <w:szCs w:val="21"/>
          <w:highlight w:val="none"/>
        </w:rPr>
        <w:t>本授权书于</w:t>
      </w:r>
      <w:r>
        <w:rPr>
          <w:rFonts w:ascii="宋体" w:hAnsi="宋体"/>
          <w:sz w:val="21"/>
          <w:szCs w:val="21"/>
          <w:highlight w:val="none"/>
        </w:rPr>
        <w:t>______</w:t>
      </w:r>
      <w:r>
        <w:rPr>
          <w:rFonts w:hint="eastAsia" w:ascii="宋体" w:hAnsi="宋体"/>
          <w:sz w:val="21"/>
          <w:szCs w:val="21"/>
          <w:highlight w:val="none"/>
        </w:rPr>
        <w:t>年</w:t>
      </w:r>
      <w:r>
        <w:rPr>
          <w:rFonts w:ascii="宋体" w:hAnsi="宋体"/>
          <w:sz w:val="21"/>
          <w:szCs w:val="21"/>
          <w:highlight w:val="none"/>
        </w:rPr>
        <w:t>____</w:t>
      </w:r>
      <w:r>
        <w:rPr>
          <w:rFonts w:hint="eastAsia" w:ascii="宋体" w:hAnsi="宋体"/>
          <w:sz w:val="21"/>
          <w:szCs w:val="21"/>
          <w:highlight w:val="none"/>
        </w:rPr>
        <w:t>月</w:t>
      </w:r>
      <w:r>
        <w:rPr>
          <w:rFonts w:ascii="宋体" w:hAnsi="宋体"/>
          <w:sz w:val="21"/>
          <w:szCs w:val="21"/>
          <w:highlight w:val="none"/>
        </w:rPr>
        <w:t>____</w:t>
      </w:r>
      <w:r>
        <w:rPr>
          <w:rFonts w:hint="eastAsia" w:ascii="宋体" w:hAnsi="宋体"/>
          <w:sz w:val="21"/>
          <w:szCs w:val="21"/>
          <w:highlight w:val="none"/>
        </w:rPr>
        <w:t>日起生效，特此声明。</w:t>
      </w:r>
    </w:p>
    <w:p>
      <w:pPr>
        <w:pStyle w:val="30"/>
        <w:spacing w:line="360" w:lineRule="auto"/>
        <w:ind w:firstLine="420"/>
        <w:rPr>
          <w:rFonts w:ascii="宋体" w:hAnsi="宋体"/>
          <w:sz w:val="21"/>
          <w:szCs w:val="21"/>
          <w:highlight w:val="none"/>
        </w:rPr>
      </w:pPr>
      <w:r>
        <w:rPr>
          <w:rFonts w:hint="eastAsia" w:ascii="宋体" w:hAnsi="宋体"/>
          <w:sz w:val="21"/>
          <w:szCs w:val="21"/>
          <w:highlight w:val="none"/>
        </w:rPr>
        <w:t>被授权人姓名：</w:t>
      </w:r>
      <w:r>
        <w:rPr>
          <w:rFonts w:ascii="宋体" w:hAnsi="宋体"/>
          <w:sz w:val="21"/>
          <w:szCs w:val="21"/>
          <w:highlight w:val="none"/>
        </w:rPr>
        <w:t>_______________________</w:t>
      </w:r>
      <w:r>
        <w:rPr>
          <w:rFonts w:hint="eastAsia" w:ascii="宋体" w:hAnsi="宋体"/>
          <w:sz w:val="21"/>
          <w:szCs w:val="21"/>
          <w:highlight w:val="none"/>
        </w:rPr>
        <w:t xml:space="preserve">     </w:t>
      </w:r>
    </w:p>
    <w:p>
      <w:pPr>
        <w:pStyle w:val="30"/>
        <w:spacing w:line="360" w:lineRule="auto"/>
        <w:ind w:firstLine="420"/>
        <w:rPr>
          <w:rFonts w:ascii="宋体" w:hAnsi="宋体"/>
          <w:sz w:val="21"/>
          <w:szCs w:val="21"/>
          <w:highlight w:val="none"/>
          <w:u w:val="single"/>
        </w:rPr>
      </w:pPr>
      <w:r>
        <w:rPr>
          <w:rFonts w:hint="eastAsia" w:ascii="宋体" w:hAnsi="宋体"/>
          <w:sz w:val="21"/>
          <w:szCs w:val="21"/>
          <w:highlight w:val="none"/>
        </w:rPr>
        <w:t>联系电话（手机）：</w:t>
      </w:r>
      <w:r>
        <w:rPr>
          <w:rFonts w:hint="eastAsia" w:ascii="宋体" w:hAnsi="宋体"/>
          <w:sz w:val="21"/>
          <w:szCs w:val="21"/>
          <w:highlight w:val="none"/>
          <w:u w:val="single"/>
        </w:rPr>
        <w:t xml:space="preserve">                             </w:t>
      </w:r>
    </w:p>
    <w:p>
      <w:pPr>
        <w:pStyle w:val="30"/>
        <w:spacing w:line="360" w:lineRule="auto"/>
        <w:ind w:firstLine="0"/>
        <w:rPr>
          <w:rFonts w:ascii="宋体" w:hAnsi="宋体"/>
          <w:sz w:val="21"/>
          <w:szCs w:val="21"/>
          <w:highlight w:val="none"/>
        </w:rPr>
      </w:pPr>
      <w:r>
        <w:rPr>
          <w:rFonts w:ascii="宋体" w:hAnsi="宋体"/>
          <w:sz w:val="21"/>
          <w:szCs w:val="21"/>
          <w:highlight w:val="none"/>
        </w:rPr>
        <w:t xml:space="preserve">    </w:t>
      </w:r>
      <w:r>
        <w:rPr>
          <w:rFonts w:hint="eastAsia" w:ascii="宋体" w:hAnsi="宋体"/>
          <w:sz w:val="21"/>
          <w:szCs w:val="21"/>
          <w:highlight w:val="none"/>
        </w:rPr>
        <w:t>单位名称：</w:t>
      </w:r>
      <w:r>
        <w:rPr>
          <w:rFonts w:ascii="宋体" w:hAnsi="宋体"/>
          <w:sz w:val="21"/>
          <w:szCs w:val="21"/>
          <w:highlight w:val="none"/>
        </w:rPr>
        <w:t>____________________________________</w:t>
      </w:r>
    </w:p>
    <w:p>
      <w:pPr>
        <w:pStyle w:val="30"/>
        <w:spacing w:line="360" w:lineRule="auto"/>
        <w:ind w:firstLine="420"/>
        <w:rPr>
          <w:sz w:val="21"/>
          <w:szCs w:val="21"/>
          <w:highlight w:val="none"/>
          <w:u w:val="single"/>
        </w:rPr>
      </w:pPr>
      <w:r>
        <w:rPr>
          <w:rFonts w:hint="eastAsia"/>
          <w:sz w:val="21"/>
          <w:szCs w:val="21"/>
          <w:highlight w:val="none"/>
        </w:rPr>
        <w:t>单位地址：</w:t>
      </w:r>
      <w:r>
        <w:rPr>
          <w:sz w:val="21"/>
          <w:szCs w:val="21"/>
          <w:highlight w:val="none"/>
          <w:u w:val="single"/>
        </w:rPr>
        <w:t xml:space="preserve">                                         </w:t>
      </w:r>
    </w:p>
    <w:p>
      <w:pPr>
        <w:pStyle w:val="30"/>
        <w:spacing w:line="360" w:lineRule="auto"/>
        <w:ind w:firstLine="420"/>
        <w:rPr>
          <w:sz w:val="21"/>
          <w:szCs w:val="21"/>
          <w:highlight w:val="none"/>
        </w:rPr>
      </w:pPr>
      <w:r>
        <w:rPr>
          <w:rFonts w:hint="eastAsia"/>
          <w:sz w:val="21"/>
          <w:szCs w:val="21"/>
          <w:highlight w:val="none"/>
        </w:rPr>
        <w:t>日期：</w:t>
      </w:r>
      <w:r>
        <w:rPr>
          <w:sz w:val="21"/>
          <w:szCs w:val="21"/>
          <w:highlight w:val="none"/>
          <w:u w:val="single"/>
        </w:rPr>
        <w:t xml:space="preserve">                                         </w:t>
      </w:r>
      <w:r>
        <w:rPr>
          <w:sz w:val="21"/>
          <w:szCs w:val="21"/>
          <w:highlight w:val="none"/>
        </w:rPr>
        <w:t xml:space="preserve"> </w:t>
      </w:r>
    </w:p>
    <w:p>
      <w:pPr>
        <w:spacing w:line="360" w:lineRule="auto"/>
        <w:rPr>
          <w:rFonts w:ascii="宋体" w:hAnsi="宋体"/>
          <w:bCs/>
          <w:highlight w:val="none"/>
        </w:rPr>
      </w:pPr>
    </w:p>
    <w:p>
      <w:pPr>
        <w:spacing w:line="360" w:lineRule="auto"/>
        <w:ind w:firstLine="420"/>
        <w:rPr>
          <w:rFonts w:ascii="宋体" w:hAnsi="宋体"/>
          <w:bCs/>
          <w:highlight w:val="none"/>
        </w:rPr>
        <w:sectPr>
          <w:pgSz w:w="11906" w:h="16838"/>
          <w:pgMar w:top="1440" w:right="1800" w:bottom="1440" w:left="1800" w:header="851" w:footer="992" w:gutter="0"/>
          <w:pgNumType w:fmt="decimal"/>
          <w:cols w:space="1701" w:num="1"/>
          <w:docGrid w:linePitch="360" w:charSpace="0"/>
        </w:sectPr>
      </w:pPr>
      <w:r>
        <w:rPr>
          <w:rFonts w:hint="eastAsia" w:ascii="宋体" w:hAnsi="宋体"/>
          <w:bCs/>
          <w:highlight w:val="none"/>
        </w:rPr>
        <w:t>被授权人身份证复印件</w:t>
      </w:r>
    </w:p>
    <w:p>
      <w:pPr>
        <w:numPr>
          <w:ilvl w:val="0"/>
          <w:numId w:val="6"/>
        </w:numPr>
        <w:spacing w:line="360" w:lineRule="auto"/>
        <w:jc w:val="center"/>
        <w:rPr>
          <w:rFonts w:ascii="宋体" w:hAnsi="宋体"/>
          <w:b/>
          <w:sz w:val="32"/>
          <w:szCs w:val="32"/>
          <w:highlight w:val="none"/>
        </w:rPr>
      </w:pPr>
      <w:r>
        <w:rPr>
          <w:rFonts w:hint="eastAsia" w:ascii="宋体" w:hAnsi="宋体"/>
          <w:b/>
          <w:sz w:val="32"/>
          <w:szCs w:val="32"/>
          <w:highlight w:val="none"/>
        </w:rPr>
        <w:t>符合性审查响应对照表</w:t>
      </w:r>
    </w:p>
    <w:tbl>
      <w:tblPr>
        <w:tblStyle w:val="20"/>
        <w:tblW w:w="879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6"/>
        <w:gridCol w:w="4792"/>
        <w:gridCol w:w="2006"/>
        <w:gridCol w:w="13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646" w:type="dxa"/>
            <w:noWrap w:val="0"/>
            <w:vAlign w:val="center"/>
          </w:tcPr>
          <w:p>
            <w:pPr>
              <w:spacing w:line="360" w:lineRule="auto"/>
              <w:jc w:val="center"/>
              <w:rPr>
                <w:rFonts w:ascii="幼圆" w:eastAsia="幼圆"/>
                <w:b/>
                <w:szCs w:val="21"/>
                <w:highlight w:val="none"/>
              </w:rPr>
            </w:pPr>
            <w:r>
              <w:rPr>
                <w:rFonts w:hint="eastAsia" w:ascii="幼圆" w:eastAsia="幼圆"/>
                <w:b/>
                <w:szCs w:val="21"/>
                <w:highlight w:val="none"/>
              </w:rPr>
              <w:t>序号</w:t>
            </w:r>
          </w:p>
        </w:tc>
        <w:tc>
          <w:tcPr>
            <w:tcW w:w="4792" w:type="dxa"/>
            <w:noWrap w:val="0"/>
            <w:vAlign w:val="center"/>
          </w:tcPr>
          <w:p>
            <w:pPr>
              <w:spacing w:line="360" w:lineRule="auto"/>
              <w:jc w:val="center"/>
              <w:rPr>
                <w:rFonts w:ascii="幼圆" w:eastAsia="幼圆"/>
                <w:b/>
                <w:szCs w:val="21"/>
                <w:highlight w:val="none"/>
              </w:rPr>
            </w:pPr>
            <w:r>
              <w:rPr>
                <w:rFonts w:hint="eastAsia" w:ascii="幼圆" w:eastAsia="幼圆"/>
                <w:b/>
                <w:szCs w:val="21"/>
                <w:highlight w:val="none"/>
              </w:rPr>
              <w:t>符合性审查响应内容</w:t>
            </w:r>
          </w:p>
        </w:tc>
        <w:tc>
          <w:tcPr>
            <w:tcW w:w="2006" w:type="dxa"/>
            <w:noWrap w:val="0"/>
            <w:vAlign w:val="center"/>
          </w:tcPr>
          <w:p>
            <w:pPr>
              <w:spacing w:line="360" w:lineRule="auto"/>
              <w:jc w:val="center"/>
              <w:rPr>
                <w:rFonts w:ascii="幼圆" w:eastAsia="幼圆"/>
                <w:b/>
                <w:szCs w:val="21"/>
                <w:highlight w:val="none"/>
              </w:rPr>
            </w:pPr>
            <w:r>
              <w:rPr>
                <w:rFonts w:hint="eastAsia" w:ascii="幼圆" w:eastAsia="幼圆"/>
                <w:b/>
                <w:szCs w:val="21"/>
                <w:highlight w:val="none"/>
              </w:rPr>
              <w:t>是否响应</w:t>
            </w:r>
          </w:p>
          <w:p>
            <w:pPr>
              <w:spacing w:line="360" w:lineRule="auto"/>
              <w:jc w:val="center"/>
              <w:rPr>
                <w:rFonts w:ascii="幼圆" w:eastAsia="幼圆"/>
                <w:b/>
                <w:szCs w:val="21"/>
                <w:highlight w:val="none"/>
              </w:rPr>
            </w:pPr>
            <w:r>
              <w:rPr>
                <w:rFonts w:hint="eastAsia" w:ascii="幼圆" w:eastAsia="幼圆"/>
                <w:b/>
                <w:szCs w:val="21"/>
                <w:highlight w:val="none"/>
              </w:rPr>
              <w:t>（填是或者否）</w:t>
            </w:r>
          </w:p>
        </w:tc>
        <w:tc>
          <w:tcPr>
            <w:tcW w:w="1348" w:type="dxa"/>
            <w:noWrap w:val="0"/>
            <w:vAlign w:val="center"/>
          </w:tcPr>
          <w:p>
            <w:pPr>
              <w:spacing w:line="360" w:lineRule="auto"/>
              <w:jc w:val="center"/>
              <w:rPr>
                <w:rFonts w:ascii="幼圆" w:eastAsia="幼圆"/>
                <w:b/>
                <w:szCs w:val="21"/>
                <w:highlight w:val="none"/>
              </w:rPr>
            </w:pPr>
            <w:r>
              <w:rPr>
                <w:rFonts w:hint="eastAsia" w:ascii="幼圆" w:eastAsia="幼圆"/>
                <w:b/>
                <w:szCs w:val="21"/>
                <w:highlight w:val="none"/>
              </w:rPr>
              <w:t>响应情况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646" w:type="dxa"/>
            <w:noWrap w:val="0"/>
            <w:vAlign w:val="center"/>
          </w:tcPr>
          <w:p>
            <w:pPr>
              <w:spacing w:line="360" w:lineRule="auto"/>
              <w:jc w:val="center"/>
              <w:rPr>
                <w:rFonts w:ascii="宋体" w:hAnsi="宋体"/>
                <w:b/>
                <w:szCs w:val="21"/>
                <w:highlight w:val="none"/>
              </w:rPr>
            </w:pPr>
            <w:r>
              <w:rPr>
                <w:rFonts w:hint="eastAsia" w:ascii="宋体" w:hAnsi="宋体"/>
                <w:b/>
                <w:szCs w:val="21"/>
                <w:highlight w:val="none"/>
              </w:rPr>
              <w:t>1</w:t>
            </w:r>
          </w:p>
        </w:tc>
        <w:tc>
          <w:tcPr>
            <w:tcW w:w="4792" w:type="dxa"/>
            <w:noWrap w:val="0"/>
            <w:vAlign w:val="center"/>
          </w:tcPr>
          <w:p>
            <w:pPr>
              <w:spacing w:line="360" w:lineRule="auto"/>
              <w:rPr>
                <w:rFonts w:ascii="宋体" w:hAnsi="宋体"/>
                <w:iCs/>
                <w:szCs w:val="21"/>
                <w:highlight w:val="none"/>
              </w:rPr>
            </w:pPr>
            <w:r>
              <w:rPr>
                <w:rFonts w:hint="eastAsia" w:ascii="宋体" w:hAnsi="宋体"/>
                <w:iCs/>
                <w:szCs w:val="21"/>
                <w:highlight w:val="none"/>
              </w:rPr>
              <w:t>采购需求中必须满足的实质性要求（即加斜体下划线内容，每条详细列出）</w:t>
            </w:r>
          </w:p>
        </w:tc>
        <w:tc>
          <w:tcPr>
            <w:tcW w:w="2006" w:type="dxa"/>
            <w:noWrap w:val="0"/>
            <w:vAlign w:val="center"/>
          </w:tcPr>
          <w:p>
            <w:pPr>
              <w:spacing w:line="360" w:lineRule="auto"/>
              <w:rPr>
                <w:rFonts w:ascii="宋体" w:hAnsi="宋体"/>
                <w:b/>
                <w:szCs w:val="21"/>
                <w:highlight w:val="none"/>
              </w:rPr>
            </w:pPr>
          </w:p>
        </w:tc>
        <w:tc>
          <w:tcPr>
            <w:tcW w:w="1348" w:type="dxa"/>
            <w:noWrap w:val="0"/>
            <w:vAlign w:val="center"/>
          </w:tcPr>
          <w:p>
            <w:pPr>
              <w:spacing w:line="360" w:lineRule="auto"/>
              <w:rPr>
                <w:rFonts w:ascii="宋体" w:hAnsi="宋体"/>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646"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2</w:t>
            </w:r>
          </w:p>
        </w:tc>
        <w:tc>
          <w:tcPr>
            <w:tcW w:w="4792" w:type="dxa"/>
            <w:noWrap w:val="0"/>
            <w:vAlign w:val="center"/>
          </w:tcPr>
          <w:p>
            <w:pPr>
              <w:spacing w:line="360" w:lineRule="auto"/>
              <w:rPr>
                <w:rFonts w:ascii="宋体" w:hAnsi="宋体"/>
                <w:iCs/>
                <w:szCs w:val="21"/>
                <w:highlight w:val="none"/>
              </w:rPr>
            </w:pPr>
          </w:p>
        </w:tc>
        <w:tc>
          <w:tcPr>
            <w:tcW w:w="2006" w:type="dxa"/>
            <w:noWrap w:val="0"/>
            <w:vAlign w:val="center"/>
          </w:tcPr>
          <w:p>
            <w:pPr>
              <w:spacing w:line="360" w:lineRule="auto"/>
              <w:rPr>
                <w:rFonts w:ascii="宋体" w:hAnsi="宋体"/>
                <w:szCs w:val="21"/>
                <w:highlight w:val="none"/>
              </w:rPr>
            </w:pPr>
          </w:p>
        </w:tc>
        <w:tc>
          <w:tcPr>
            <w:tcW w:w="1348" w:type="dxa"/>
            <w:noWrap w:val="0"/>
            <w:vAlign w:val="center"/>
          </w:tcPr>
          <w:p>
            <w:pPr>
              <w:spacing w:line="360" w:lineRule="auto"/>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646"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3</w:t>
            </w:r>
          </w:p>
        </w:tc>
        <w:tc>
          <w:tcPr>
            <w:tcW w:w="4792" w:type="dxa"/>
            <w:noWrap w:val="0"/>
            <w:vAlign w:val="center"/>
          </w:tcPr>
          <w:p>
            <w:pPr>
              <w:spacing w:line="360" w:lineRule="auto"/>
              <w:rPr>
                <w:rFonts w:ascii="宋体" w:hAnsi="宋体"/>
                <w:iCs/>
                <w:szCs w:val="21"/>
                <w:highlight w:val="none"/>
              </w:rPr>
            </w:pPr>
          </w:p>
        </w:tc>
        <w:tc>
          <w:tcPr>
            <w:tcW w:w="2006" w:type="dxa"/>
            <w:noWrap w:val="0"/>
            <w:vAlign w:val="center"/>
          </w:tcPr>
          <w:p>
            <w:pPr>
              <w:spacing w:line="360" w:lineRule="auto"/>
              <w:rPr>
                <w:rFonts w:ascii="宋体" w:hAnsi="宋体"/>
                <w:szCs w:val="21"/>
                <w:highlight w:val="none"/>
              </w:rPr>
            </w:pPr>
          </w:p>
        </w:tc>
        <w:tc>
          <w:tcPr>
            <w:tcW w:w="1348" w:type="dxa"/>
            <w:noWrap w:val="0"/>
            <w:vAlign w:val="center"/>
          </w:tcPr>
          <w:p>
            <w:pPr>
              <w:spacing w:line="360" w:lineRule="auto"/>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646"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4</w:t>
            </w:r>
          </w:p>
        </w:tc>
        <w:tc>
          <w:tcPr>
            <w:tcW w:w="4792" w:type="dxa"/>
            <w:noWrap w:val="0"/>
            <w:vAlign w:val="center"/>
          </w:tcPr>
          <w:p>
            <w:pPr>
              <w:spacing w:line="360" w:lineRule="auto"/>
              <w:rPr>
                <w:rFonts w:ascii="宋体" w:hAnsi="宋体"/>
                <w:iCs/>
                <w:szCs w:val="21"/>
                <w:highlight w:val="none"/>
              </w:rPr>
            </w:pPr>
          </w:p>
        </w:tc>
        <w:tc>
          <w:tcPr>
            <w:tcW w:w="2006" w:type="dxa"/>
            <w:noWrap w:val="0"/>
            <w:vAlign w:val="center"/>
          </w:tcPr>
          <w:p>
            <w:pPr>
              <w:spacing w:line="360" w:lineRule="auto"/>
              <w:rPr>
                <w:rFonts w:ascii="宋体" w:hAnsi="宋体"/>
                <w:szCs w:val="21"/>
                <w:highlight w:val="none"/>
              </w:rPr>
            </w:pPr>
          </w:p>
        </w:tc>
        <w:tc>
          <w:tcPr>
            <w:tcW w:w="1348" w:type="dxa"/>
            <w:noWrap w:val="0"/>
            <w:vAlign w:val="center"/>
          </w:tcPr>
          <w:p>
            <w:pPr>
              <w:spacing w:line="360" w:lineRule="auto"/>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646"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5</w:t>
            </w:r>
          </w:p>
        </w:tc>
        <w:tc>
          <w:tcPr>
            <w:tcW w:w="4792" w:type="dxa"/>
            <w:noWrap w:val="0"/>
            <w:vAlign w:val="center"/>
          </w:tcPr>
          <w:p>
            <w:pPr>
              <w:spacing w:line="360" w:lineRule="auto"/>
              <w:rPr>
                <w:rFonts w:ascii="宋体" w:hAnsi="宋体"/>
                <w:iCs/>
                <w:szCs w:val="21"/>
                <w:highlight w:val="none"/>
              </w:rPr>
            </w:pPr>
            <w:r>
              <w:rPr>
                <w:rFonts w:ascii="宋体" w:hAnsi="宋体"/>
                <w:iCs/>
                <w:szCs w:val="21"/>
                <w:highlight w:val="none"/>
              </w:rPr>
              <w:t>……</w:t>
            </w:r>
          </w:p>
        </w:tc>
        <w:tc>
          <w:tcPr>
            <w:tcW w:w="2006" w:type="dxa"/>
            <w:noWrap w:val="0"/>
            <w:vAlign w:val="center"/>
          </w:tcPr>
          <w:p>
            <w:pPr>
              <w:spacing w:line="360" w:lineRule="auto"/>
              <w:rPr>
                <w:rFonts w:ascii="宋体" w:hAnsi="宋体"/>
                <w:szCs w:val="21"/>
                <w:highlight w:val="none"/>
              </w:rPr>
            </w:pPr>
          </w:p>
        </w:tc>
        <w:tc>
          <w:tcPr>
            <w:tcW w:w="1348" w:type="dxa"/>
            <w:noWrap w:val="0"/>
            <w:vAlign w:val="center"/>
          </w:tcPr>
          <w:p>
            <w:pPr>
              <w:spacing w:line="360" w:lineRule="auto"/>
              <w:rPr>
                <w:rFonts w:ascii="宋体" w:hAnsi="宋体"/>
                <w:szCs w:val="21"/>
                <w:highlight w:val="none"/>
              </w:rPr>
            </w:pPr>
          </w:p>
        </w:tc>
      </w:tr>
    </w:tbl>
    <w:p>
      <w:pPr>
        <w:spacing w:line="360" w:lineRule="auto"/>
        <w:contextualSpacing/>
        <w:rPr>
          <w:rFonts w:ascii="宋体" w:hAnsi="宋体"/>
          <w:b/>
          <w:bCs/>
          <w:sz w:val="32"/>
          <w:szCs w:val="32"/>
          <w:highlight w:val="none"/>
        </w:rPr>
      </w:pPr>
    </w:p>
    <w:p>
      <w:pPr>
        <w:numPr>
          <w:ilvl w:val="0"/>
          <w:numId w:val="6"/>
        </w:numPr>
        <w:spacing w:line="360" w:lineRule="auto"/>
        <w:jc w:val="center"/>
        <w:rPr>
          <w:rFonts w:ascii="宋体" w:hAnsi="宋体"/>
          <w:b/>
          <w:sz w:val="32"/>
          <w:szCs w:val="32"/>
          <w:highlight w:val="none"/>
        </w:rPr>
      </w:pPr>
      <w:r>
        <w:rPr>
          <w:rFonts w:hint="eastAsia" w:ascii="宋体" w:hAnsi="宋体"/>
          <w:b/>
          <w:sz w:val="32"/>
          <w:szCs w:val="32"/>
          <w:highlight w:val="none"/>
        </w:rPr>
        <w:br w:type="page" w:clear="all"/>
      </w:r>
      <w:r>
        <w:rPr>
          <w:rFonts w:hint="eastAsia" w:ascii="宋体" w:hAnsi="宋体"/>
          <w:b/>
          <w:sz w:val="32"/>
          <w:szCs w:val="32"/>
          <w:highlight w:val="none"/>
        </w:rPr>
        <w:t>非实质性响应对照表</w:t>
      </w:r>
    </w:p>
    <w:p>
      <w:pPr>
        <w:spacing w:line="360" w:lineRule="auto"/>
        <w:rPr>
          <w:rFonts w:ascii="宋体" w:hAnsi="宋体"/>
          <w:b/>
          <w:sz w:val="32"/>
          <w:szCs w:val="32"/>
          <w:highlight w:val="none"/>
        </w:rPr>
      </w:pPr>
    </w:p>
    <w:tbl>
      <w:tblPr>
        <w:tblStyle w:val="20"/>
        <w:tblW w:w="867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6"/>
        <w:gridCol w:w="4572"/>
        <w:gridCol w:w="1968"/>
        <w:gridCol w:w="14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646" w:type="dxa"/>
            <w:noWrap w:val="0"/>
            <w:vAlign w:val="center"/>
          </w:tcPr>
          <w:p>
            <w:pPr>
              <w:spacing w:line="360" w:lineRule="auto"/>
              <w:jc w:val="center"/>
              <w:rPr>
                <w:rFonts w:ascii="幼圆" w:eastAsia="幼圆"/>
                <w:b/>
                <w:szCs w:val="21"/>
                <w:highlight w:val="none"/>
              </w:rPr>
            </w:pPr>
            <w:r>
              <w:rPr>
                <w:rFonts w:hint="eastAsia" w:ascii="幼圆" w:eastAsia="幼圆"/>
                <w:b/>
                <w:szCs w:val="21"/>
                <w:highlight w:val="none"/>
              </w:rPr>
              <w:t>序号</w:t>
            </w:r>
          </w:p>
        </w:tc>
        <w:tc>
          <w:tcPr>
            <w:tcW w:w="4572" w:type="dxa"/>
            <w:noWrap w:val="0"/>
            <w:vAlign w:val="center"/>
          </w:tcPr>
          <w:p>
            <w:pPr>
              <w:spacing w:line="360" w:lineRule="auto"/>
              <w:jc w:val="center"/>
              <w:rPr>
                <w:rFonts w:ascii="幼圆" w:eastAsia="幼圆"/>
                <w:b/>
                <w:szCs w:val="21"/>
                <w:highlight w:val="none"/>
              </w:rPr>
            </w:pPr>
            <w:r>
              <w:rPr>
                <w:rFonts w:hint="eastAsia" w:ascii="幼圆" w:eastAsia="幼圆"/>
                <w:b/>
                <w:szCs w:val="21"/>
                <w:highlight w:val="none"/>
              </w:rPr>
              <w:t>非实质性响应内容</w:t>
            </w:r>
          </w:p>
        </w:tc>
        <w:tc>
          <w:tcPr>
            <w:tcW w:w="1968" w:type="dxa"/>
            <w:noWrap w:val="0"/>
            <w:vAlign w:val="center"/>
          </w:tcPr>
          <w:p>
            <w:pPr>
              <w:spacing w:line="360" w:lineRule="auto"/>
              <w:jc w:val="center"/>
              <w:rPr>
                <w:rFonts w:ascii="幼圆" w:eastAsia="幼圆"/>
                <w:b/>
                <w:szCs w:val="21"/>
                <w:highlight w:val="none"/>
              </w:rPr>
            </w:pPr>
            <w:r>
              <w:rPr>
                <w:rFonts w:hint="eastAsia" w:ascii="幼圆" w:eastAsia="幼圆"/>
                <w:b/>
                <w:szCs w:val="21"/>
                <w:highlight w:val="none"/>
              </w:rPr>
              <w:t>是否响应</w:t>
            </w:r>
          </w:p>
          <w:p>
            <w:pPr>
              <w:spacing w:line="360" w:lineRule="auto"/>
              <w:jc w:val="center"/>
              <w:rPr>
                <w:rFonts w:ascii="幼圆" w:eastAsia="幼圆"/>
                <w:b/>
                <w:szCs w:val="21"/>
                <w:highlight w:val="none"/>
              </w:rPr>
            </w:pPr>
            <w:r>
              <w:rPr>
                <w:rFonts w:hint="eastAsia" w:ascii="幼圆" w:eastAsia="幼圆"/>
                <w:b/>
                <w:szCs w:val="21"/>
                <w:highlight w:val="none"/>
              </w:rPr>
              <w:t>（填是或者否）</w:t>
            </w:r>
          </w:p>
        </w:tc>
        <w:tc>
          <w:tcPr>
            <w:tcW w:w="1491" w:type="dxa"/>
            <w:noWrap w:val="0"/>
            <w:vAlign w:val="center"/>
          </w:tcPr>
          <w:p>
            <w:pPr>
              <w:spacing w:line="360" w:lineRule="auto"/>
              <w:jc w:val="center"/>
              <w:rPr>
                <w:rFonts w:ascii="幼圆" w:eastAsia="幼圆"/>
                <w:b/>
                <w:szCs w:val="21"/>
                <w:highlight w:val="none"/>
              </w:rPr>
            </w:pPr>
            <w:r>
              <w:rPr>
                <w:rFonts w:hint="eastAsia" w:ascii="幼圆" w:eastAsia="幼圆"/>
                <w:b/>
                <w:szCs w:val="21"/>
                <w:highlight w:val="none"/>
              </w:rPr>
              <w:t>响应情况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646" w:type="dxa"/>
            <w:noWrap w:val="0"/>
            <w:vAlign w:val="center"/>
          </w:tcPr>
          <w:p>
            <w:pPr>
              <w:spacing w:line="360" w:lineRule="auto"/>
              <w:jc w:val="center"/>
              <w:rPr>
                <w:rFonts w:ascii="宋体" w:hAnsi="宋体"/>
                <w:b/>
                <w:szCs w:val="21"/>
                <w:highlight w:val="none"/>
              </w:rPr>
            </w:pPr>
            <w:r>
              <w:rPr>
                <w:rFonts w:hint="eastAsia" w:ascii="宋体" w:hAnsi="宋体"/>
                <w:b/>
                <w:szCs w:val="21"/>
                <w:highlight w:val="none"/>
              </w:rPr>
              <w:t>1</w:t>
            </w:r>
          </w:p>
        </w:tc>
        <w:tc>
          <w:tcPr>
            <w:tcW w:w="4572" w:type="dxa"/>
            <w:noWrap w:val="0"/>
            <w:vAlign w:val="center"/>
          </w:tcPr>
          <w:p>
            <w:pPr>
              <w:spacing w:line="360" w:lineRule="auto"/>
              <w:rPr>
                <w:rFonts w:ascii="宋体" w:hAnsi="宋体"/>
                <w:iCs/>
                <w:szCs w:val="21"/>
                <w:highlight w:val="none"/>
              </w:rPr>
            </w:pPr>
            <w:r>
              <w:rPr>
                <w:rFonts w:hint="eastAsia" w:ascii="宋体" w:hAnsi="宋体"/>
                <w:szCs w:val="21"/>
                <w:highlight w:val="none"/>
              </w:rPr>
              <w:t>《企业声明函》</w:t>
            </w:r>
          </w:p>
        </w:tc>
        <w:tc>
          <w:tcPr>
            <w:tcW w:w="1968" w:type="dxa"/>
            <w:noWrap w:val="0"/>
            <w:vAlign w:val="center"/>
          </w:tcPr>
          <w:p>
            <w:pPr>
              <w:spacing w:line="360" w:lineRule="auto"/>
              <w:rPr>
                <w:rFonts w:ascii="宋体" w:hAnsi="宋体"/>
                <w:b/>
                <w:szCs w:val="21"/>
                <w:highlight w:val="none"/>
              </w:rPr>
            </w:pPr>
          </w:p>
        </w:tc>
        <w:tc>
          <w:tcPr>
            <w:tcW w:w="1491" w:type="dxa"/>
            <w:noWrap w:val="0"/>
            <w:vAlign w:val="center"/>
          </w:tcPr>
          <w:p>
            <w:pPr>
              <w:spacing w:line="360" w:lineRule="auto"/>
              <w:rPr>
                <w:rFonts w:ascii="宋体" w:hAnsi="宋体"/>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646"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2</w:t>
            </w:r>
          </w:p>
        </w:tc>
        <w:tc>
          <w:tcPr>
            <w:tcW w:w="4572" w:type="dxa"/>
            <w:noWrap w:val="0"/>
            <w:vAlign w:val="center"/>
          </w:tcPr>
          <w:p>
            <w:pPr>
              <w:spacing w:line="360" w:lineRule="auto"/>
              <w:rPr>
                <w:rFonts w:ascii="宋体" w:hAnsi="宋体"/>
                <w:iCs/>
                <w:szCs w:val="21"/>
                <w:highlight w:val="none"/>
              </w:rPr>
            </w:pPr>
            <w:r>
              <w:rPr>
                <w:rFonts w:hint="eastAsia" w:ascii="宋体" w:hAnsi="宋体"/>
                <w:szCs w:val="21"/>
                <w:highlight w:val="none"/>
              </w:rPr>
              <w:t>《残疾人福利性单位声明函》</w:t>
            </w:r>
          </w:p>
        </w:tc>
        <w:tc>
          <w:tcPr>
            <w:tcW w:w="1968" w:type="dxa"/>
            <w:noWrap w:val="0"/>
            <w:vAlign w:val="center"/>
          </w:tcPr>
          <w:p>
            <w:pPr>
              <w:spacing w:line="360" w:lineRule="auto"/>
              <w:rPr>
                <w:rFonts w:ascii="宋体" w:hAnsi="宋体"/>
                <w:szCs w:val="21"/>
                <w:highlight w:val="none"/>
              </w:rPr>
            </w:pPr>
          </w:p>
        </w:tc>
        <w:tc>
          <w:tcPr>
            <w:tcW w:w="1491" w:type="dxa"/>
            <w:noWrap w:val="0"/>
            <w:vAlign w:val="center"/>
          </w:tcPr>
          <w:p>
            <w:pPr>
              <w:spacing w:line="360" w:lineRule="auto"/>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646"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3</w:t>
            </w:r>
          </w:p>
        </w:tc>
        <w:tc>
          <w:tcPr>
            <w:tcW w:w="4572" w:type="dxa"/>
            <w:noWrap w:val="0"/>
            <w:vAlign w:val="center"/>
          </w:tcPr>
          <w:p>
            <w:pPr>
              <w:spacing w:line="360" w:lineRule="auto"/>
              <w:rPr>
                <w:rFonts w:ascii="宋体" w:hAnsi="宋体"/>
                <w:iCs/>
                <w:szCs w:val="21"/>
                <w:highlight w:val="none"/>
              </w:rPr>
            </w:pPr>
            <w:r>
              <w:rPr>
                <w:rFonts w:ascii="宋体" w:hAnsi="宋体"/>
                <w:iCs/>
                <w:szCs w:val="21"/>
                <w:highlight w:val="none"/>
              </w:rPr>
              <w:t>……</w:t>
            </w:r>
          </w:p>
        </w:tc>
        <w:tc>
          <w:tcPr>
            <w:tcW w:w="1968" w:type="dxa"/>
            <w:noWrap w:val="0"/>
            <w:vAlign w:val="center"/>
          </w:tcPr>
          <w:p>
            <w:pPr>
              <w:spacing w:line="360" w:lineRule="auto"/>
              <w:rPr>
                <w:rFonts w:ascii="宋体" w:hAnsi="宋体"/>
                <w:szCs w:val="21"/>
                <w:highlight w:val="none"/>
              </w:rPr>
            </w:pPr>
          </w:p>
        </w:tc>
        <w:tc>
          <w:tcPr>
            <w:tcW w:w="1491" w:type="dxa"/>
            <w:noWrap w:val="0"/>
            <w:vAlign w:val="center"/>
          </w:tcPr>
          <w:p>
            <w:pPr>
              <w:spacing w:line="360" w:lineRule="auto"/>
              <w:rPr>
                <w:rFonts w:ascii="宋体" w:hAnsi="宋体"/>
                <w:szCs w:val="21"/>
                <w:highlight w:val="none"/>
              </w:rPr>
            </w:pPr>
          </w:p>
        </w:tc>
      </w:tr>
    </w:tbl>
    <w:p>
      <w:pPr>
        <w:widowControl/>
        <w:spacing w:line="360" w:lineRule="auto"/>
        <w:jc w:val="left"/>
        <w:rPr>
          <w:rFonts w:ascii="宋体" w:hAnsi="宋体" w:cs="Arial"/>
          <w:b/>
          <w:bCs/>
          <w:highlight w:val="none"/>
        </w:rPr>
      </w:pPr>
    </w:p>
    <w:p>
      <w:pPr>
        <w:spacing w:before="312" w:after="312" w:line="360" w:lineRule="auto"/>
        <w:jc w:val="center"/>
        <w:rPr>
          <w:b/>
          <w:bCs/>
          <w:highlight w:val="none"/>
        </w:rPr>
      </w:pPr>
      <w:r>
        <w:rPr>
          <w:b/>
          <w:bCs/>
          <w:highlight w:val="none"/>
        </w:rPr>
        <w:br w:type="page" w:clear="all"/>
      </w:r>
      <w:r>
        <w:rPr>
          <w:rFonts w:hint="eastAsia"/>
          <w:b/>
          <w:bCs/>
          <w:highlight w:val="none"/>
        </w:rPr>
        <w:t>中小企业声明函（工程、服务）</w:t>
      </w:r>
    </w:p>
    <w:p>
      <w:pPr>
        <w:spacing w:line="440" w:lineRule="exact"/>
        <w:ind w:firstLine="420"/>
        <w:jc w:val="left"/>
        <w:rPr>
          <w:highlight w:val="none"/>
        </w:rPr>
      </w:pPr>
      <w:r>
        <w:rPr>
          <w:rFonts w:hint="eastAsia"/>
          <w:highlight w:val="none"/>
        </w:rPr>
        <w:t>本公司（联合体）郑重声明，根据《政府采购促进中小企业发展管理办法》（财库﹝2020﹞46 号）的规定，本公司（联合体）参加</w:t>
      </w:r>
      <w:r>
        <w:rPr>
          <w:rFonts w:hint="eastAsia"/>
          <w:highlight w:val="none"/>
          <w:u w:val="single"/>
        </w:rPr>
        <w:t>（单位名称）</w:t>
      </w:r>
      <w:r>
        <w:rPr>
          <w:rFonts w:hint="eastAsia"/>
          <w:highlight w:val="none"/>
        </w:rPr>
        <w:t>的</w:t>
      </w:r>
      <w:r>
        <w:rPr>
          <w:rFonts w:hint="eastAsia"/>
          <w:highlight w:val="none"/>
          <w:u w:val="single"/>
        </w:rPr>
        <w:t>（项目名称）</w:t>
      </w:r>
      <w:r>
        <w:rPr>
          <w:rFonts w:hint="eastAsia"/>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440" w:lineRule="exact"/>
        <w:ind w:firstLine="420"/>
        <w:jc w:val="left"/>
        <w:rPr>
          <w:highlight w:val="none"/>
          <w:u w:val="single"/>
        </w:rPr>
      </w:pPr>
      <w:r>
        <w:rPr>
          <w:rFonts w:hint="eastAsia"/>
          <w:highlight w:val="none"/>
        </w:rPr>
        <w:t xml:space="preserve">1. </w:t>
      </w:r>
      <w:r>
        <w:rPr>
          <w:rFonts w:hint="eastAsia"/>
          <w:highlight w:val="none"/>
          <w:u w:val="single"/>
        </w:rPr>
        <w:t xml:space="preserve">（标的名称） </w:t>
      </w:r>
      <w:r>
        <w:rPr>
          <w:rFonts w:hint="eastAsia"/>
          <w:highlight w:val="none"/>
        </w:rPr>
        <w:t>，属于</w:t>
      </w:r>
      <w:r>
        <w:rPr>
          <w:rFonts w:hint="eastAsia"/>
          <w:highlight w:val="none"/>
          <w:u w:val="single"/>
        </w:rPr>
        <w:t>（</w:t>
      </w:r>
      <w:r>
        <w:rPr>
          <w:rFonts w:hint="eastAsia"/>
          <w:b/>
          <w:highlight w:val="none"/>
          <w:u w:val="single"/>
          <w:lang w:val="en-US" w:eastAsia="zh-CN"/>
        </w:rPr>
        <w:t xml:space="preserve">  </w:t>
      </w:r>
      <w:r>
        <w:rPr>
          <w:rStyle w:val="23"/>
          <w:rFonts w:hint="eastAsia" w:ascii="宋体" w:hAnsi="宋体" w:cs="仿宋"/>
          <w:color w:val="000000"/>
          <w:sz w:val="21"/>
          <w:szCs w:val="21"/>
          <w:highlight w:val="none"/>
          <w:u w:val="single"/>
          <w:lang w:val="en-US" w:eastAsia="zh-CN"/>
        </w:rPr>
        <w:t xml:space="preserve">   </w:t>
      </w:r>
      <w:r>
        <w:rPr>
          <w:rFonts w:hint="eastAsia"/>
          <w:b/>
          <w:highlight w:val="none"/>
          <w:u w:val="single"/>
          <w:lang w:val="en-US" w:eastAsia="zh-CN"/>
        </w:rPr>
        <w:t xml:space="preserve"> </w:t>
      </w:r>
      <w:r>
        <w:rPr>
          <w:rFonts w:hint="eastAsia"/>
          <w:highlight w:val="none"/>
          <w:u w:val="single"/>
        </w:rPr>
        <w:t>）（该行业类别不可修改）</w:t>
      </w:r>
      <w:r>
        <w:rPr>
          <w:rFonts w:hint="eastAsia"/>
          <w:highlight w:val="none"/>
        </w:rPr>
        <w:t>；承建（承接）企业为</w:t>
      </w:r>
      <w:r>
        <w:rPr>
          <w:rFonts w:hint="eastAsia"/>
          <w:highlight w:val="none"/>
          <w:u w:val="single"/>
        </w:rPr>
        <w:t>（企业名称）</w:t>
      </w:r>
      <w:r>
        <w:rPr>
          <w:rFonts w:hint="eastAsia"/>
          <w:highlight w:val="none"/>
        </w:rPr>
        <w:t>，从业人员</w:t>
      </w:r>
      <w:r>
        <w:rPr>
          <w:rFonts w:hint="eastAsia"/>
          <w:highlight w:val="none"/>
          <w:u w:val="single"/>
        </w:rPr>
        <w:t xml:space="preserve">      </w:t>
      </w:r>
      <w:r>
        <w:rPr>
          <w:rFonts w:hint="eastAsia"/>
          <w:highlight w:val="none"/>
        </w:rPr>
        <w:t>人，营业收入为</w:t>
      </w:r>
      <w:r>
        <w:rPr>
          <w:rFonts w:hint="eastAsia"/>
          <w:highlight w:val="none"/>
          <w:u w:val="single"/>
        </w:rPr>
        <w:t xml:space="preserve">      </w:t>
      </w:r>
      <w:r>
        <w:rPr>
          <w:rFonts w:hint="eastAsia"/>
          <w:highlight w:val="none"/>
        </w:rPr>
        <w:t>万元，资产总额为</w:t>
      </w:r>
      <w:r>
        <w:rPr>
          <w:rFonts w:hint="eastAsia"/>
          <w:highlight w:val="none"/>
          <w:u w:val="single"/>
        </w:rPr>
        <w:t xml:space="preserve">       </w:t>
      </w:r>
      <w:r>
        <w:rPr>
          <w:rFonts w:hint="eastAsia"/>
          <w:highlight w:val="none"/>
        </w:rPr>
        <w:t>万元</w:t>
      </w:r>
      <w:r>
        <w:rPr>
          <w:highlight w:val="none"/>
        </w:rPr>
        <w:fldChar w:fldCharType="begin"/>
      </w:r>
      <w:r>
        <w:rPr>
          <w:highlight w:val="none"/>
        </w:rPr>
        <w:instrText xml:space="preserve"> HYPERLINK \l "br1" </w:instrText>
      </w:r>
      <w:r>
        <w:rPr>
          <w:highlight w:val="none"/>
        </w:rPr>
        <w:fldChar w:fldCharType="separate"/>
      </w:r>
      <w:r>
        <w:rPr>
          <w:rFonts w:ascii="仿宋" w:eastAsia="Times New Roman"/>
          <w:spacing w:val="-1"/>
          <w:highlight w:val="none"/>
          <w:vertAlign w:val="superscript"/>
        </w:rPr>
        <w:t>1</w:t>
      </w:r>
      <w:r>
        <w:rPr>
          <w:rFonts w:ascii="仿宋" w:eastAsia="Times New Roman"/>
          <w:spacing w:val="-1"/>
          <w:highlight w:val="none"/>
          <w:vertAlign w:val="superscript"/>
        </w:rPr>
        <w:fldChar w:fldCharType="end"/>
      </w:r>
      <w:r>
        <w:rPr>
          <w:rFonts w:hint="eastAsia"/>
          <w:highlight w:val="none"/>
        </w:rPr>
        <w:t>，属于</w:t>
      </w:r>
      <w:r>
        <w:rPr>
          <w:rFonts w:hint="eastAsia"/>
          <w:highlight w:val="none"/>
          <w:u w:val="single"/>
        </w:rPr>
        <w:t>（中型企业、小型企业、微型企业）；</w:t>
      </w:r>
    </w:p>
    <w:p>
      <w:pPr>
        <w:spacing w:line="440" w:lineRule="exact"/>
        <w:ind w:firstLine="420"/>
        <w:jc w:val="left"/>
        <w:rPr>
          <w:highlight w:val="none"/>
          <w:u w:val="single"/>
        </w:rPr>
      </w:pPr>
      <w:r>
        <w:rPr>
          <w:rFonts w:hint="eastAsia"/>
          <w:highlight w:val="none"/>
        </w:rPr>
        <w:t xml:space="preserve">2. </w:t>
      </w:r>
      <w:r>
        <w:rPr>
          <w:rFonts w:hint="eastAsia"/>
          <w:highlight w:val="none"/>
          <w:u w:val="single"/>
        </w:rPr>
        <w:t>（标的名称）</w:t>
      </w:r>
      <w:r>
        <w:rPr>
          <w:rFonts w:hint="eastAsia"/>
          <w:highlight w:val="none"/>
        </w:rPr>
        <w:t xml:space="preserve"> ，属于</w:t>
      </w:r>
      <w:r>
        <w:rPr>
          <w:rFonts w:hint="eastAsia"/>
          <w:highlight w:val="none"/>
          <w:u w:val="single"/>
        </w:rPr>
        <w:t>（</w:t>
      </w:r>
      <w:r>
        <w:rPr>
          <w:rFonts w:hint="eastAsia"/>
          <w:b/>
          <w:highlight w:val="none"/>
          <w:u w:val="single"/>
          <w:lang w:val="en-US" w:eastAsia="zh-CN"/>
        </w:rPr>
        <w:t xml:space="preserve"> </w:t>
      </w:r>
      <w:r>
        <w:rPr>
          <w:rStyle w:val="23"/>
          <w:rFonts w:hint="eastAsia" w:ascii="宋体" w:hAnsi="宋体" w:cs="仿宋"/>
          <w:color w:val="000000"/>
          <w:sz w:val="21"/>
          <w:szCs w:val="21"/>
          <w:highlight w:val="none"/>
          <w:u w:val="single"/>
          <w:lang w:val="en-US" w:eastAsia="zh-CN"/>
        </w:rPr>
        <w:t xml:space="preserve">   </w:t>
      </w:r>
      <w:r>
        <w:rPr>
          <w:rFonts w:hint="eastAsia"/>
          <w:b/>
          <w:highlight w:val="none"/>
          <w:u w:val="single"/>
          <w:lang w:val="en-US" w:eastAsia="zh-CN"/>
        </w:rPr>
        <w:t xml:space="preserve">  </w:t>
      </w:r>
      <w:r>
        <w:rPr>
          <w:rFonts w:hint="eastAsia"/>
          <w:highlight w:val="none"/>
          <w:u w:val="single"/>
        </w:rPr>
        <w:t>）（该行业类别不可修改）</w:t>
      </w:r>
      <w:r>
        <w:rPr>
          <w:rFonts w:hint="eastAsia"/>
          <w:highlight w:val="none"/>
        </w:rPr>
        <w:t>；承建（承接）企业为</w:t>
      </w:r>
      <w:r>
        <w:rPr>
          <w:rFonts w:hint="eastAsia"/>
          <w:highlight w:val="none"/>
          <w:u w:val="single"/>
        </w:rPr>
        <w:t>（企业名称）</w:t>
      </w:r>
      <w:r>
        <w:rPr>
          <w:rFonts w:hint="eastAsia"/>
          <w:highlight w:val="none"/>
        </w:rPr>
        <w:t>，从业人员</w:t>
      </w:r>
      <w:r>
        <w:rPr>
          <w:rFonts w:hint="eastAsia"/>
          <w:highlight w:val="none"/>
          <w:u w:val="single"/>
        </w:rPr>
        <w:t xml:space="preserve">      </w:t>
      </w:r>
      <w:r>
        <w:rPr>
          <w:rFonts w:hint="eastAsia"/>
          <w:highlight w:val="none"/>
        </w:rPr>
        <w:t>人，营业收入为</w:t>
      </w:r>
      <w:r>
        <w:rPr>
          <w:rFonts w:hint="eastAsia"/>
          <w:highlight w:val="none"/>
          <w:u w:val="single"/>
        </w:rPr>
        <w:t xml:space="preserve">      </w:t>
      </w:r>
      <w:r>
        <w:rPr>
          <w:rFonts w:hint="eastAsia"/>
          <w:highlight w:val="none"/>
        </w:rPr>
        <w:t>万元，资产总额为</w:t>
      </w:r>
      <w:r>
        <w:rPr>
          <w:rFonts w:hint="eastAsia"/>
          <w:highlight w:val="none"/>
          <w:u w:val="single"/>
        </w:rPr>
        <w:t xml:space="preserve">       </w:t>
      </w:r>
      <w:r>
        <w:rPr>
          <w:rFonts w:hint="eastAsia"/>
          <w:highlight w:val="none"/>
        </w:rPr>
        <w:t>万元，属于</w:t>
      </w:r>
      <w:r>
        <w:rPr>
          <w:rFonts w:hint="eastAsia"/>
          <w:highlight w:val="none"/>
          <w:u w:val="single"/>
        </w:rPr>
        <w:t>（中型企业、小型企业、微型企业）；</w:t>
      </w:r>
    </w:p>
    <w:p>
      <w:pPr>
        <w:spacing w:line="440" w:lineRule="exact"/>
        <w:ind w:firstLine="420"/>
        <w:jc w:val="left"/>
        <w:rPr>
          <w:highlight w:val="none"/>
        </w:rPr>
      </w:pPr>
      <w:r>
        <w:rPr>
          <w:rFonts w:hint="eastAsia"/>
          <w:highlight w:val="none"/>
        </w:rPr>
        <w:t>……</w:t>
      </w:r>
    </w:p>
    <w:p>
      <w:pPr>
        <w:spacing w:line="440" w:lineRule="exact"/>
        <w:ind w:firstLine="420"/>
        <w:jc w:val="left"/>
        <w:rPr>
          <w:highlight w:val="none"/>
        </w:rPr>
      </w:pPr>
      <w:r>
        <w:rPr>
          <w:rFonts w:hint="eastAsia"/>
          <w:highlight w:val="none"/>
        </w:rPr>
        <w:t>以上企业，不属于大企业的分支机构，不存在控股股东为大企业的情形，也不存在与大企业的负责人为同一人的情形。</w:t>
      </w:r>
    </w:p>
    <w:p>
      <w:pPr>
        <w:spacing w:line="440" w:lineRule="exact"/>
        <w:ind w:firstLine="420"/>
        <w:jc w:val="left"/>
        <w:rPr>
          <w:highlight w:val="none"/>
        </w:rPr>
      </w:pPr>
      <w:r>
        <w:rPr>
          <w:rFonts w:hint="eastAsia"/>
          <w:highlight w:val="none"/>
        </w:rPr>
        <w:t>本企业对上述声明内容的真实性负责。如有虚假，将依法承担相应责任。</w:t>
      </w:r>
    </w:p>
    <w:p>
      <w:pPr>
        <w:spacing w:line="440" w:lineRule="exact"/>
        <w:rPr>
          <w:rFonts w:ascii="宋体" w:hAnsi="宋体"/>
          <w:highlight w:val="none"/>
        </w:rPr>
      </w:pPr>
      <w:r>
        <w:rPr>
          <w:rFonts w:hint="eastAsia" w:ascii="宋体" w:hAnsi="宋体"/>
          <w:b/>
          <w:bCs/>
          <w:highlight w:val="none"/>
        </w:rPr>
        <w:t>注</w:t>
      </w:r>
      <w:r>
        <w:rPr>
          <w:rFonts w:hint="eastAsia" w:ascii="宋体" w:hAnsi="宋体"/>
          <w:highlight w:val="none"/>
        </w:rPr>
        <w:t>：1、</w:t>
      </w:r>
      <w:r>
        <w:rPr>
          <w:rFonts w:hint="eastAsia"/>
          <w:highlight w:val="none"/>
        </w:rPr>
        <w:t>从业人员（不仅指在职职工）、营业收入、资产总额填报上一年度数据，无上一年度数据的新成立企业可不填报。</w:t>
      </w:r>
    </w:p>
    <w:p>
      <w:pPr>
        <w:spacing w:line="440" w:lineRule="exact"/>
        <w:ind w:firstLine="420"/>
        <w:rPr>
          <w:rFonts w:ascii="宋体" w:hAnsi="宋体"/>
          <w:highlight w:val="none"/>
        </w:rPr>
      </w:pPr>
      <w:r>
        <w:rPr>
          <w:rFonts w:hint="eastAsia" w:ascii="宋体" w:hAnsi="宋体"/>
          <w:highlight w:val="none"/>
        </w:rPr>
        <w:t>2、供应商如不提供此声明函，价格将不做相应扣除。</w:t>
      </w:r>
    </w:p>
    <w:p>
      <w:pPr>
        <w:spacing w:line="440" w:lineRule="exact"/>
        <w:rPr>
          <w:rFonts w:ascii="宋体" w:hAnsi="宋体"/>
          <w:highlight w:val="none"/>
        </w:rPr>
      </w:pPr>
      <w:r>
        <w:rPr>
          <w:rFonts w:hint="eastAsia" w:ascii="宋体" w:hAnsi="宋体"/>
          <w:highlight w:val="none"/>
        </w:rPr>
        <w:t xml:space="preserve">    3、企业声明函请完整填写，中标后将公示。</w:t>
      </w:r>
    </w:p>
    <w:p>
      <w:pPr>
        <w:spacing w:line="440" w:lineRule="exact"/>
        <w:ind w:firstLine="420"/>
        <w:jc w:val="left"/>
        <w:rPr>
          <w:highlight w:val="none"/>
        </w:rPr>
      </w:pPr>
      <w:r>
        <w:rPr>
          <w:rFonts w:hint="eastAsia"/>
          <w:highlight w:val="none"/>
        </w:rPr>
        <w:t>4、供应商应当对其出具的《中小企业声明函》真实性负责，供应商出具的《中小企业声明函》内容不实的，属于提供虚假材料谋取中标。对相关制造商信息了解不充分，或者不能确定相关信息真实、准确的，不建议出具《中小企业声明函》。</w:t>
      </w:r>
    </w:p>
    <w:p>
      <w:pPr>
        <w:spacing w:line="440" w:lineRule="exact"/>
        <w:ind w:firstLine="420"/>
        <w:jc w:val="left"/>
        <w:rPr>
          <w:highlight w:val="none"/>
        </w:rPr>
      </w:pPr>
      <w:r>
        <w:rPr>
          <w:rFonts w:hint="eastAsia"/>
          <w:highlight w:val="none"/>
        </w:rPr>
        <w:t>5、中小企业不得属于大企业的分支机构，不得存在控股股东为大企业的情形，不得存在与大企业的负责人为同一人的情形。</w:t>
      </w:r>
    </w:p>
    <w:p>
      <w:pPr>
        <w:spacing w:line="440" w:lineRule="exact"/>
        <w:ind w:firstLine="420"/>
        <w:jc w:val="left"/>
        <w:rPr>
          <w:highlight w:val="none"/>
        </w:rPr>
      </w:pPr>
      <w:r>
        <w:rPr>
          <w:rFonts w:hint="eastAsia"/>
          <w:highlight w:val="none"/>
        </w:rPr>
        <w:t>6、《政府采购法》第七十七条第一款：提供虚假材料谋取中标、成交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w:t>
      </w:r>
    </w:p>
    <w:p>
      <w:pPr>
        <w:spacing w:line="360" w:lineRule="auto"/>
        <w:ind w:firstLine="4620"/>
        <w:jc w:val="left"/>
        <w:rPr>
          <w:highlight w:val="none"/>
        </w:rPr>
      </w:pPr>
      <w:r>
        <w:rPr>
          <w:rFonts w:hint="eastAsia"/>
          <w:highlight w:val="none"/>
        </w:rPr>
        <w:t>企业名称（盖章）：</w:t>
      </w:r>
    </w:p>
    <w:p>
      <w:pPr>
        <w:spacing w:line="360" w:lineRule="auto"/>
        <w:ind w:firstLine="4620"/>
        <w:jc w:val="left"/>
        <w:rPr>
          <w:highlight w:val="none"/>
        </w:rPr>
      </w:pPr>
      <w:r>
        <w:rPr>
          <w:rFonts w:hint="eastAsia"/>
          <w:highlight w:val="none"/>
        </w:rPr>
        <w:t>日 期：</w:t>
      </w:r>
    </w:p>
    <w:p>
      <w:pPr>
        <w:pStyle w:val="3"/>
        <w:keepNext w:val="0"/>
        <w:keepLines w:val="0"/>
        <w:widowControl/>
        <w:spacing w:before="300" w:after="300" w:line="360" w:lineRule="auto"/>
        <w:jc w:val="center"/>
        <w:rPr>
          <w:rFonts w:ascii="宋体" w:hAnsi="宋体"/>
          <w:color w:val="000000"/>
          <w:sz w:val="21"/>
          <w:szCs w:val="21"/>
          <w:highlight w:val="none"/>
        </w:rPr>
      </w:pPr>
      <w:bookmarkStart w:id="18" w:name="_Toc19241"/>
      <w:bookmarkStart w:id="19" w:name="_Toc24350"/>
      <w:bookmarkStart w:id="20" w:name="_Toc91061195"/>
      <w:r>
        <w:rPr>
          <w:rFonts w:hint="eastAsia" w:ascii="宋体" w:hAnsi="宋体" w:cs="微软雅黑"/>
          <w:bCs w:val="0"/>
          <w:color w:val="000000"/>
          <w:sz w:val="21"/>
          <w:szCs w:val="21"/>
          <w:highlight w:val="none"/>
        </w:rPr>
        <w:t>中小微企业划型标准</w:t>
      </w:r>
      <w:bookmarkEnd w:id="18"/>
      <w:bookmarkEnd w:id="19"/>
      <w:bookmarkEnd w:id="20"/>
    </w:p>
    <w:p>
      <w:pPr>
        <w:pStyle w:val="18"/>
        <w:widowControl/>
        <w:spacing w:before="300" w:after="452" w:line="360" w:lineRule="auto"/>
        <w:ind w:firstLine="420"/>
        <w:rPr>
          <w:rFonts w:ascii="宋体" w:hAnsi="宋体"/>
          <w:color w:val="000000"/>
          <w:sz w:val="21"/>
          <w:szCs w:val="21"/>
          <w:highlight w:val="none"/>
        </w:rPr>
      </w:pPr>
      <w:r>
        <w:rPr>
          <w:rFonts w:hint="eastAsia" w:ascii="宋体" w:hAnsi="宋体" w:cs="仿宋"/>
          <w:color w:val="000000"/>
          <w:sz w:val="21"/>
          <w:szCs w:val="21"/>
          <w:highlight w:val="none"/>
        </w:rPr>
        <w:t>    </w:t>
      </w:r>
      <w:r>
        <w:rPr>
          <w:rStyle w:val="23"/>
          <w:rFonts w:hint="eastAsia" w:ascii="宋体" w:hAnsi="宋体" w:cs="仿宋"/>
          <w:color w:val="000000"/>
          <w:sz w:val="21"/>
          <w:szCs w:val="21"/>
          <w:highlight w:val="none"/>
        </w:rPr>
        <w:t>中小微企业划型标准如下：</w:t>
      </w:r>
    </w:p>
    <w:tbl>
      <w:tblPr>
        <w:tblStyle w:val="20"/>
        <w:tblW w:w="8988" w:type="dxa"/>
        <w:tblCellSpacing w:w="15" w:type="dxa"/>
        <w:tblInd w:w="0" w:type="dxa"/>
        <w:tblBorders>
          <w:top w:val="single" w:color="999999" w:sz="6" w:space="0"/>
          <w:left w:val="single" w:color="999999" w:sz="6"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0"/>
        <w:gridCol w:w="1640"/>
        <w:gridCol w:w="1120"/>
        <w:gridCol w:w="1887"/>
        <w:gridCol w:w="1591"/>
        <w:gridCol w:w="1500"/>
      </w:tblGrid>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CellSpacing w:w="15" w:type="dxa"/>
        </w:trPr>
        <w:tc>
          <w:tcPr>
            <w:tcW w:w="120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行业名称</w:t>
            </w:r>
          </w:p>
        </w:tc>
        <w:tc>
          <w:tcPr>
            <w:tcW w:w="1610" w:type="dxa"/>
            <w:tcBorders>
              <w:top w:val="single" w:color="auto" w:sz="6" w:space="0"/>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jc w:val="center"/>
              <w:rPr>
                <w:rFonts w:ascii="宋体" w:hAnsi="宋体"/>
                <w:color w:val="000000"/>
                <w:sz w:val="21"/>
                <w:szCs w:val="21"/>
                <w:highlight w:val="none"/>
              </w:rPr>
            </w:pPr>
            <w:r>
              <w:rPr>
                <w:rStyle w:val="23"/>
                <w:rFonts w:hint="eastAsia" w:ascii="宋体" w:hAnsi="宋体" w:cs="仿宋"/>
                <w:color w:val="000000"/>
                <w:sz w:val="21"/>
                <w:szCs w:val="21"/>
                <w:highlight w:val="none"/>
              </w:rPr>
              <w:t>指标名称</w:t>
            </w:r>
          </w:p>
        </w:tc>
        <w:tc>
          <w:tcPr>
            <w:tcW w:w="1090" w:type="dxa"/>
            <w:tcBorders>
              <w:top w:val="single" w:color="auto" w:sz="6" w:space="0"/>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计量单位</w:t>
            </w:r>
          </w:p>
        </w:tc>
        <w:tc>
          <w:tcPr>
            <w:tcW w:w="1857" w:type="dxa"/>
            <w:tcBorders>
              <w:top w:val="single" w:color="auto" w:sz="6" w:space="0"/>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jc w:val="center"/>
              <w:rPr>
                <w:rFonts w:ascii="宋体" w:hAnsi="宋体"/>
                <w:color w:val="000000"/>
                <w:sz w:val="21"/>
                <w:szCs w:val="21"/>
                <w:highlight w:val="none"/>
              </w:rPr>
            </w:pPr>
            <w:r>
              <w:rPr>
                <w:rStyle w:val="23"/>
                <w:rFonts w:hint="eastAsia" w:ascii="宋体" w:hAnsi="宋体" w:cs="仿宋"/>
                <w:color w:val="000000"/>
                <w:sz w:val="21"/>
                <w:szCs w:val="21"/>
                <w:highlight w:val="none"/>
              </w:rPr>
              <w:t>中型</w:t>
            </w:r>
          </w:p>
        </w:tc>
        <w:tc>
          <w:tcPr>
            <w:tcW w:w="1561" w:type="dxa"/>
            <w:tcBorders>
              <w:top w:val="single" w:color="auto" w:sz="6" w:space="0"/>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jc w:val="center"/>
              <w:rPr>
                <w:rFonts w:ascii="宋体" w:hAnsi="宋体"/>
                <w:color w:val="000000"/>
                <w:sz w:val="21"/>
                <w:szCs w:val="21"/>
                <w:highlight w:val="none"/>
              </w:rPr>
            </w:pPr>
            <w:r>
              <w:rPr>
                <w:rStyle w:val="23"/>
                <w:rFonts w:hint="eastAsia" w:ascii="宋体" w:hAnsi="宋体" w:cs="仿宋"/>
                <w:color w:val="000000"/>
                <w:sz w:val="21"/>
                <w:szCs w:val="21"/>
                <w:highlight w:val="none"/>
              </w:rPr>
              <w:t>小型</w:t>
            </w:r>
          </w:p>
        </w:tc>
        <w:tc>
          <w:tcPr>
            <w:tcW w:w="1455" w:type="dxa"/>
            <w:tcBorders>
              <w:top w:val="single" w:color="auto" w:sz="6" w:space="0"/>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ind w:firstLine="420"/>
              <w:rPr>
                <w:rFonts w:ascii="宋体" w:hAnsi="宋体"/>
                <w:color w:val="000000"/>
                <w:sz w:val="21"/>
                <w:szCs w:val="21"/>
                <w:highlight w:val="none"/>
              </w:rPr>
            </w:pPr>
            <w:r>
              <w:rPr>
                <w:rStyle w:val="23"/>
                <w:rFonts w:hint="eastAsia" w:ascii="宋体" w:hAnsi="宋体" w:cs="仿宋"/>
                <w:color w:val="000000"/>
                <w:sz w:val="21"/>
                <w:szCs w:val="21"/>
                <w:highlight w:val="none"/>
              </w:rPr>
              <w:t>微型</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pPr>
              <w:pStyle w:val="18"/>
              <w:widowControl/>
              <w:spacing w:after="150" w:line="360" w:lineRule="auto"/>
              <w:jc w:val="both"/>
              <w:rPr>
                <w:rFonts w:ascii="宋体" w:hAnsi="宋体"/>
                <w:color w:val="000000"/>
                <w:sz w:val="21"/>
                <w:szCs w:val="21"/>
                <w:highlight w:val="none"/>
              </w:rPr>
            </w:pPr>
            <w:r>
              <w:rPr>
                <w:rStyle w:val="23"/>
                <w:rFonts w:hint="eastAsia" w:ascii="宋体" w:hAnsi="宋体" w:cs="仿宋"/>
                <w:color w:val="000000"/>
                <w:sz w:val="21"/>
                <w:szCs w:val="21"/>
                <w:highlight w:val="none"/>
              </w:rPr>
              <w:t>农、林、牧、渔</w:t>
            </w:r>
          </w:p>
        </w:tc>
        <w:tc>
          <w:tcPr>
            <w:tcW w:w="161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营业收入（Y）</w:t>
            </w:r>
          </w:p>
        </w:tc>
        <w:tc>
          <w:tcPr>
            <w:tcW w:w="109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500≤Y＜20000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jc w:val="center"/>
              <w:rPr>
                <w:rFonts w:ascii="宋体" w:hAnsi="宋体"/>
                <w:color w:val="000000"/>
                <w:sz w:val="21"/>
                <w:szCs w:val="21"/>
                <w:highlight w:val="none"/>
              </w:rPr>
            </w:pPr>
            <w:r>
              <w:rPr>
                <w:rStyle w:val="23"/>
                <w:rFonts w:hint="eastAsia" w:ascii="宋体" w:hAnsi="宋体" w:cs="仿宋"/>
                <w:color w:val="000000"/>
                <w:sz w:val="21"/>
                <w:szCs w:val="21"/>
                <w:highlight w:val="none"/>
              </w:rPr>
              <w:t>50≤Y＜500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ind w:firstLine="420"/>
              <w:rPr>
                <w:rFonts w:ascii="宋体" w:hAnsi="宋体"/>
                <w:color w:val="000000"/>
                <w:sz w:val="21"/>
                <w:szCs w:val="21"/>
                <w:highlight w:val="none"/>
              </w:rPr>
            </w:pPr>
            <w:r>
              <w:rPr>
                <w:rStyle w:val="23"/>
                <w:rFonts w:hint="eastAsia" w:ascii="宋体" w:hAnsi="宋体" w:cs="仿宋"/>
                <w:color w:val="000000"/>
                <w:sz w:val="21"/>
                <w:szCs w:val="21"/>
                <w:highlight w:val="none"/>
              </w:rPr>
              <w:t>Y＜50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pPr>
              <w:pStyle w:val="18"/>
              <w:widowControl/>
              <w:spacing w:after="150" w:line="360" w:lineRule="auto"/>
              <w:jc w:val="both"/>
              <w:rPr>
                <w:rFonts w:ascii="宋体" w:hAnsi="宋体"/>
                <w:color w:val="000000"/>
                <w:sz w:val="21"/>
                <w:szCs w:val="21"/>
                <w:highlight w:val="none"/>
              </w:rPr>
            </w:pPr>
            <w:r>
              <w:rPr>
                <w:rStyle w:val="23"/>
                <w:rFonts w:hint="eastAsia" w:ascii="宋体" w:hAnsi="宋体" w:cs="仿宋"/>
                <w:color w:val="000000"/>
                <w:sz w:val="21"/>
                <w:szCs w:val="21"/>
                <w:highlight w:val="none"/>
              </w:rPr>
              <w:t>工业</w:t>
            </w:r>
          </w:p>
        </w:tc>
        <w:tc>
          <w:tcPr>
            <w:tcW w:w="161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从业人员（X）</w:t>
            </w:r>
          </w:p>
        </w:tc>
        <w:tc>
          <w:tcPr>
            <w:tcW w:w="109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300≤X＜1000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jc w:val="center"/>
              <w:rPr>
                <w:rFonts w:ascii="宋体" w:hAnsi="宋体"/>
                <w:color w:val="000000"/>
                <w:sz w:val="21"/>
                <w:szCs w:val="21"/>
                <w:highlight w:val="none"/>
              </w:rPr>
            </w:pPr>
            <w:r>
              <w:rPr>
                <w:rStyle w:val="23"/>
                <w:rFonts w:hint="eastAsia" w:ascii="宋体" w:hAnsi="宋体" w:cs="仿宋"/>
                <w:color w:val="000000"/>
                <w:sz w:val="21"/>
                <w:szCs w:val="21"/>
                <w:highlight w:val="none"/>
              </w:rPr>
              <w:t>20≤X＜300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ind w:firstLine="420"/>
              <w:rPr>
                <w:rFonts w:ascii="宋体" w:hAnsi="宋体"/>
                <w:color w:val="000000"/>
                <w:sz w:val="21"/>
                <w:szCs w:val="21"/>
                <w:highlight w:val="none"/>
              </w:rPr>
            </w:pPr>
            <w:r>
              <w:rPr>
                <w:rStyle w:val="23"/>
                <w:rFonts w:hint="eastAsia" w:ascii="宋体" w:hAnsi="宋体" w:cs="仿宋"/>
                <w:color w:val="000000"/>
                <w:sz w:val="21"/>
                <w:szCs w:val="21"/>
                <w:highlight w:val="none"/>
              </w:rPr>
              <w:t>X＜20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continue"/>
            <w:tcBorders>
              <w:top w:val="nil"/>
              <w:left w:val="single" w:color="auto" w:sz="6" w:space="0"/>
              <w:bottom w:val="single" w:color="999999" w:sz="6" w:space="0"/>
              <w:right w:val="single" w:color="999999" w:sz="6" w:space="0"/>
            </w:tcBorders>
            <w:noWrap w:val="0"/>
            <w:vAlign w:val="center"/>
          </w:tcPr>
          <w:p>
            <w:pPr>
              <w:widowControl/>
              <w:jc w:val="left"/>
              <w:rPr>
                <w:rFonts w:ascii="宋体" w:hAnsi="宋体"/>
                <w:color w:val="000000"/>
                <w:szCs w:val="21"/>
                <w:highlight w:val="none"/>
              </w:rPr>
            </w:pPr>
          </w:p>
        </w:tc>
        <w:tc>
          <w:tcPr>
            <w:tcW w:w="161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营业收入（Y）</w:t>
            </w:r>
          </w:p>
        </w:tc>
        <w:tc>
          <w:tcPr>
            <w:tcW w:w="109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2000≤Y＜40000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jc w:val="center"/>
              <w:rPr>
                <w:rFonts w:ascii="宋体" w:hAnsi="宋体"/>
                <w:color w:val="000000"/>
                <w:sz w:val="21"/>
                <w:szCs w:val="21"/>
                <w:highlight w:val="none"/>
              </w:rPr>
            </w:pPr>
            <w:r>
              <w:rPr>
                <w:rStyle w:val="23"/>
                <w:rFonts w:hint="eastAsia" w:ascii="宋体" w:hAnsi="宋体" w:cs="仿宋"/>
                <w:color w:val="000000"/>
                <w:sz w:val="21"/>
                <w:szCs w:val="21"/>
                <w:highlight w:val="none"/>
              </w:rPr>
              <w:t>300≤Y＜2000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ind w:firstLine="420"/>
              <w:rPr>
                <w:rFonts w:ascii="宋体" w:hAnsi="宋体"/>
                <w:color w:val="000000"/>
                <w:sz w:val="21"/>
                <w:szCs w:val="21"/>
                <w:highlight w:val="none"/>
              </w:rPr>
            </w:pPr>
            <w:r>
              <w:rPr>
                <w:rStyle w:val="23"/>
                <w:rFonts w:hint="eastAsia" w:ascii="宋体" w:hAnsi="宋体" w:cs="仿宋"/>
                <w:color w:val="000000"/>
                <w:sz w:val="21"/>
                <w:szCs w:val="21"/>
                <w:highlight w:val="none"/>
              </w:rPr>
              <w:t>Y＜300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pPr>
              <w:pStyle w:val="18"/>
              <w:widowControl/>
              <w:spacing w:after="150" w:line="360" w:lineRule="auto"/>
              <w:jc w:val="both"/>
              <w:rPr>
                <w:rFonts w:ascii="宋体" w:hAnsi="宋体"/>
                <w:color w:val="000000"/>
                <w:sz w:val="21"/>
                <w:szCs w:val="21"/>
                <w:highlight w:val="none"/>
              </w:rPr>
            </w:pPr>
            <w:r>
              <w:rPr>
                <w:rStyle w:val="23"/>
                <w:rFonts w:hint="eastAsia" w:ascii="宋体" w:hAnsi="宋体" w:cs="仿宋"/>
                <w:color w:val="000000"/>
                <w:sz w:val="21"/>
                <w:szCs w:val="21"/>
                <w:highlight w:val="none"/>
              </w:rPr>
              <w:t>建筑业</w:t>
            </w:r>
          </w:p>
        </w:tc>
        <w:tc>
          <w:tcPr>
            <w:tcW w:w="161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营业收入（Y）</w:t>
            </w:r>
          </w:p>
        </w:tc>
        <w:tc>
          <w:tcPr>
            <w:tcW w:w="109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6000≤Y＜80000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jc w:val="center"/>
              <w:rPr>
                <w:rFonts w:ascii="宋体" w:hAnsi="宋体"/>
                <w:color w:val="000000"/>
                <w:sz w:val="21"/>
                <w:szCs w:val="21"/>
                <w:highlight w:val="none"/>
              </w:rPr>
            </w:pPr>
            <w:r>
              <w:rPr>
                <w:rStyle w:val="23"/>
                <w:rFonts w:hint="eastAsia" w:ascii="宋体" w:hAnsi="宋体" w:cs="仿宋"/>
                <w:color w:val="000000"/>
                <w:sz w:val="21"/>
                <w:szCs w:val="21"/>
                <w:highlight w:val="none"/>
              </w:rPr>
              <w:t>300≤Y＜6000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ind w:firstLine="420"/>
              <w:rPr>
                <w:rFonts w:ascii="宋体" w:hAnsi="宋体"/>
                <w:color w:val="000000"/>
                <w:sz w:val="21"/>
                <w:szCs w:val="21"/>
                <w:highlight w:val="none"/>
              </w:rPr>
            </w:pPr>
            <w:r>
              <w:rPr>
                <w:rStyle w:val="23"/>
                <w:rFonts w:hint="eastAsia" w:ascii="宋体" w:hAnsi="宋体" w:cs="仿宋"/>
                <w:color w:val="000000"/>
                <w:sz w:val="21"/>
                <w:szCs w:val="21"/>
                <w:highlight w:val="none"/>
              </w:rPr>
              <w:t>Y＜300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continue"/>
            <w:tcBorders>
              <w:top w:val="nil"/>
              <w:left w:val="single" w:color="auto" w:sz="6" w:space="0"/>
              <w:bottom w:val="single" w:color="999999" w:sz="6" w:space="0"/>
              <w:right w:val="single" w:color="999999" w:sz="6" w:space="0"/>
            </w:tcBorders>
            <w:noWrap w:val="0"/>
            <w:vAlign w:val="center"/>
          </w:tcPr>
          <w:p>
            <w:pPr>
              <w:widowControl/>
              <w:jc w:val="left"/>
              <w:rPr>
                <w:rFonts w:ascii="宋体" w:hAnsi="宋体"/>
                <w:color w:val="000000"/>
                <w:szCs w:val="21"/>
                <w:highlight w:val="none"/>
              </w:rPr>
            </w:pPr>
          </w:p>
        </w:tc>
        <w:tc>
          <w:tcPr>
            <w:tcW w:w="161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资产总额（Z）</w:t>
            </w:r>
          </w:p>
        </w:tc>
        <w:tc>
          <w:tcPr>
            <w:tcW w:w="109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5000≤Z＜80000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jc w:val="center"/>
              <w:rPr>
                <w:rFonts w:ascii="宋体" w:hAnsi="宋体"/>
                <w:color w:val="000000"/>
                <w:sz w:val="21"/>
                <w:szCs w:val="21"/>
                <w:highlight w:val="none"/>
              </w:rPr>
            </w:pPr>
            <w:r>
              <w:rPr>
                <w:rStyle w:val="23"/>
                <w:rFonts w:hint="eastAsia" w:ascii="宋体" w:hAnsi="宋体" w:cs="仿宋"/>
                <w:color w:val="000000"/>
                <w:sz w:val="21"/>
                <w:szCs w:val="21"/>
                <w:highlight w:val="none"/>
              </w:rPr>
              <w:t>300≤Z＜5000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ind w:firstLine="420"/>
              <w:rPr>
                <w:rFonts w:ascii="宋体" w:hAnsi="宋体"/>
                <w:color w:val="000000"/>
                <w:sz w:val="21"/>
                <w:szCs w:val="21"/>
                <w:highlight w:val="none"/>
              </w:rPr>
            </w:pPr>
            <w:r>
              <w:rPr>
                <w:rStyle w:val="23"/>
                <w:rFonts w:hint="eastAsia" w:ascii="宋体" w:hAnsi="宋体" w:cs="仿宋"/>
                <w:color w:val="000000"/>
                <w:sz w:val="21"/>
                <w:szCs w:val="21"/>
                <w:highlight w:val="none"/>
              </w:rPr>
              <w:t>Z＜300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pPr>
              <w:pStyle w:val="18"/>
              <w:widowControl/>
              <w:spacing w:after="150" w:line="360" w:lineRule="auto"/>
              <w:jc w:val="both"/>
              <w:rPr>
                <w:rFonts w:ascii="宋体" w:hAnsi="宋体"/>
                <w:color w:val="000000"/>
                <w:sz w:val="21"/>
                <w:szCs w:val="21"/>
                <w:highlight w:val="none"/>
              </w:rPr>
            </w:pPr>
            <w:r>
              <w:rPr>
                <w:rStyle w:val="23"/>
                <w:rFonts w:hint="eastAsia" w:ascii="宋体" w:hAnsi="宋体" w:cs="仿宋"/>
                <w:color w:val="000000"/>
                <w:sz w:val="21"/>
                <w:szCs w:val="21"/>
                <w:highlight w:val="none"/>
              </w:rPr>
              <w:t>批发业</w:t>
            </w:r>
          </w:p>
        </w:tc>
        <w:tc>
          <w:tcPr>
            <w:tcW w:w="161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从业人员（X）</w:t>
            </w:r>
          </w:p>
        </w:tc>
        <w:tc>
          <w:tcPr>
            <w:tcW w:w="109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20≤X＜200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jc w:val="center"/>
              <w:rPr>
                <w:rFonts w:ascii="宋体" w:hAnsi="宋体"/>
                <w:color w:val="000000"/>
                <w:sz w:val="21"/>
                <w:szCs w:val="21"/>
                <w:highlight w:val="none"/>
              </w:rPr>
            </w:pPr>
            <w:r>
              <w:rPr>
                <w:rStyle w:val="23"/>
                <w:rFonts w:hint="eastAsia" w:ascii="宋体" w:hAnsi="宋体" w:cs="仿宋"/>
                <w:color w:val="000000"/>
                <w:sz w:val="21"/>
                <w:szCs w:val="21"/>
                <w:highlight w:val="none"/>
              </w:rPr>
              <w:t>5≤X＜20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ind w:firstLine="420"/>
              <w:rPr>
                <w:rFonts w:ascii="宋体" w:hAnsi="宋体"/>
                <w:color w:val="000000"/>
                <w:sz w:val="21"/>
                <w:szCs w:val="21"/>
                <w:highlight w:val="none"/>
              </w:rPr>
            </w:pPr>
            <w:r>
              <w:rPr>
                <w:rStyle w:val="23"/>
                <w:rFonts w:hint="eastAsia" w:ascii="宋体" w:hAnsi="宋体" w:cs="仿宋"/>
                <w:color w:val="000000"/>
                <w:sz w:val="21"/>
                <w:szCs w:val="21"/>
                <w:highlight w:val="none"/>
              </w:rPr>
              <w:t>X＜5</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continue"/>
            <w:tcBorders>
              <w:top w:val="nil"/>
              <w:left w:val="single" w:color="auto" w:sz="6" w:space="0"/>
              <w:bottom w:val="single" w:color="999999" w:sz="6" w:space="0"/>
              <w:right w:val="single" w:color="999999" w:sz="6" w:space="0"/>
            </w:tcBorders>
            <w:noWrap w:val="0"/>
            <w:vAlign w:val="center"/>
          </w:tcPr>
          <w:p>
            <w:pPr>
              <w:widowControl/>
              <w:jc w:val="left"/>
              <w:rPr>
                <w:rFonts w:ascii="宋体" w:hAnsi="宋体"/>
                <w:color w:val="000000"/>
                <w:szCs w:val="21"/>
                <w:highlight w:val="none"/>
              </w:rPr>
            </w:pPr>
          </w:p>
        </w:tc>
        <w:tc>
          <w:tcPr>
            <w:tcW w:w="161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营业收入（Y）</w:t>
            </w:r>
          </w:p>
        </w:tc>
        <w:tc>
          <w:tcPr>
            <w:tcW w:w="109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5000≤Y＜40000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jc w:val="center"/>
              <w:rPr>
                <w:rFonts w:ascii="宋体" w:hAnsi="宋体"/>
                <w:color w:val="000000"/>
                <w:sz w:val="21"/>
                <w:szCs w:val="21"/>
                <w:highlight w:val="none"/>
              </w:rPr>
            </w:pPr>
            <w:r>
              <w:rPr>
                <w:rStyle w:val="23"/>
                <w:rFonts w:hint="eastAsia" w:ascii="宋体" w:hAnsi="宋体" w:cs="仿宋"/>
                <w:color w:val="000000"/>
                <w:sz w:val="21"/>
                <w:szCs w:val="21"/>
                <w:highlight w:val="none"/>
              </w:rPr>
              <w:t>1000≤Y＜5000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ind w:firstLine="420"/>
              <w:rPr>
                <w:rFonts w:ascii="宋体" w:hAnsi="宋体"/>
                <w:color w:val="000000"/>
                <w:sz w:val="21"/>
                <w:szCs w:val="21"/>
                <w:highlight w:val="none"/>
              </w:rPr>
            </w:pPr>
            <w:r>
              <w:rPr>
                <w:rStyle w:val="23"/>
                <w:rFonts w:hint="eastAsia" w:ascii="宋体" w:hAnsi="宋体" w:cs="仿宋"/>
                <w:color w:val="000000"/>
                <w:sz w:val="21"/>
                <w:szCs w:val="21"/>
                <w:highlight w:val="none"/>
              </w:rPr>
              <w:t>Y＜1000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pPr>
              <w:pStyle w:val="18"/>
              <w:widowControl/>
              <w:spacing w:after="150" w:line="360" w:lineRule="auto"/>
              <w:jc w:val="both"/>
              <w:rPr>
                <w:rFonts w:ascii="宋体" w:hAnsi="宋体"/>
                <w:color w:val="000000"/>
                <w:sz w:val="21"/>
                <w:szCs w:val="21"/>
                <w:highlight w:val="none"/>
              </w:rPr>
            </w:pPr>
            <w:r>
              <w:rPr>
                <w:rStyle w:val="23"/>
                <w:rFonts w:hint="eastAsia" w:ascii="宋体" w:hAnsi="宋体" w:cs="仿宋"/>
                <w:color w:val="000000"/>
                <w:sz w:val="21"/>
                <w:szCs w:val="21"/>
                <w:highlight w:val="none"/>
              </w:rPr>
              <w:t>零售业</w:t>
            </w:r>
          </w:p>
        </w:tc>
        <w:tc>
          <w:tcPr>
            <w:tcW w:w="161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从业人员（X）</w:t>
            </w:r>
          </w:p>
        </w:tc>
        <w:tc>
          <w:tcPr>
            <w:tcW w:w="109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50≤X＜300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jc w:val="center"/>
              <w:rPr>
                <w:rFonts w:ascii="宋体" w:hAnsi="宋体"/>
                <w:color w:val="000000"/>
                <w:sz w:val="21"/>
                <w:szCs w:val="21"/>
                <w:highlight w:val="none"/>
              </w:rPr>
            </w:pPr>
            <w:r>
              <w:rPr>
                <w:rStyle w:val="23"/>
                <w:rFonts w:hint="eastAsia" w:ascii="宋体" w:hAnsi="宋体" w:cs="仿宋"/>
                <w:color w:val="000000"/>
                <w:sz w:val="21"/>
                <w:szCs w:val="21"/>
                <w:highlight w:val="none"/>
              </w:rPr>
              <w:t>10≤X＜50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ind w:firstLine="420"/>
              <w:rPr>
                <w:rFonts w:ascii="宋体" w:hAnsi="宋体"/>
                <w:color w:val="000000"/>
                <w:sz w:val="21"/>
                <w:szCs w:val="21"/>
                <w:highlight w:val="none"/>
              </w:rPr>
            </w:pPr>
            <w:r>
              <w:rPr>
                <w:rStyle w:val="23"/>
                <w:rFonts w:hint="eastAsia" w:ascii="宋体" w:hAnsi="宋体" w:cs="仿宋"/>
                <w:color w:val="000000"/>
                <w:sz w:val="21"/>
                <w:szCs w:val="21"/>
                <w:highlight w:val="none"/>
              </w:rPr>
              <w:t>X＜10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continue"/>
            <w:tcBorders>
              <w:top w:val="nil"/>
              <w:left w:val="single" w:color="auto" w:sz="6" w:space="0"/>
              <w:bottom w:val="single" w:color="999999" w:sz="6" w:space="0"/>
              <w:right w:val="single" w:color="999999" w:sz="6" w:space="0"/>
            </w:tcBorders>
            <w:noWrap w:val="0"/>
            <w:vAlign w:val="center"/>
          </w:tcPr>
          <w:p>
            <w:pPr>
              <w:widowControl/>
              <w:jc w:val="left"/>
              <w:rPr>
                <w:rFonts w:ascii="宋体" w:hAnsi="宋体"/>
                <w:color w:val="000000"/>
                <w:szCs w:val="21"/>
                <w:highlight w:val="none"/>
              </w:rPr>
            </w:pPr>
          </w:p>
        </w:tc>
        <w:tc>
          <w:tcPr>
            <w:tcW w:w="161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营业收入（Y）</w:t>
            </w:r>
          </w:p>
        </w:tc>
        <w:tc>
          <w:tcPr>
            <w:tcW w:w="109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500≤Y＜20000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jc w:val="center"/>
              <w:rPr>
                <w:rFonts w:ascii="宋体" w:hAnsi="宋体"/>
                <w:color w:val="000000"/>
                <w:sz w:val="21"/>
                <w:szCs w:val="21"/>
                <w:highlight w:val="none"/>
              </w:rPr>
            </w:pPr>
            <w:r>
              <w:rPr>
                <w:rStyle w:val="23"/>
                <w:rFonts w:hint="eastAsia" w:ascii="宋体" w:hAnsi="宋体" w:cs="仿宋"/>
                <w:color w:val="000000"/>
                <w:sz w:val="21"/>
                <w:szCs w:val="21"/>
                <w:highlight w:val="none"/>
              </w:rPr>
              <w:t>100≤Y＜500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ind w:firstLine="420"/>
              <w:rPr>
                <w:rFonts w:ascii="宋体" w:hAnsi="宋体"/>
                <w:color w:val="000000"/>
                <w:sz w:val="21"/>
                <w:szCs w:val="21"/>
                <w:highlight w:val="none"/>
              </w:rPr>
            </w:pPr>
            <w:r>
              <w:rPr>
                <w:rStyle w:val="23"/>
                <w:rFonts w:hint="eastAsia" w:ascii="宋体" w:hAnsi="宋体" w:cs="仿宋"/>
                <w:color w:val="000000"/>
                <w:sz w:val="21"/>
                <w:szCs w:val="21"/>
                <w:highlight w:val="none"/>
              </w:rPr>
              <w:t>Y＜100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pPr>
              <w:pStyle w:val="18"/>
              <w:widowControl/>
              <w:spacing w:after="150" w:line="360" w:lineRule="auto"/>
              <w:jc w:val="both"/>
              <w:rPr>
                <w:rFonts w:ascii="宋体" w:hAnsi="宋体"/>
                <w:color w:val="000000"/>
                <w:sz w:val="21"/>
                <w:szCs w:val="21"/>
                <w:highlight w:val="none"/>
              </w:rPr>
            </w:pPr>
            <w:r>
              <w:rPr>
                <w:rStyle w:val="23"/>
                <w:rFonts w:hint="eastAsia" w:ascii="宋体" w:hAnsi="宋体" w:cs="仿宋"/>
                <w:color w:val="000000"/>
                <w:sz w:val="21"/>
                <w:szCs w:val="21"/>
                <w:highlight w:val="none"/>
              </w:rPr>
              <w:t>交通运输业</w:t>
            </w:r>
          </w:p>
        </w:tc>
        <w:tc>
          <w:tcPr>
            <w:tcW w:w="161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从业人员（X）</w:t>
            </w:r>
          </w:p>
        </w:tc>
        <w:tc>
          <w:tcPr>
            <w:tcW w:w="109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300≤X＜1000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jc w:val="center"/>
              <w:rPr>
                <w:rFonts w:ascii="宋体" w:hAnsi="宋体"/>
                <w:color w:val="000000"/>
                <w:sz w:val="21"/>
                <w:szCs w:val="21"/>
                <w:highlight w:val="none"/>
              </w:rPr>
            </w:pPr>
            <w:r>
              <w:rPr>
                <w:rStyle w:val="23"/>
                <w:rFonts w:hint="eastAsia" w:ascii="宋体" w:hAnsi="宋体" w:cs="仿宋"/>
                <w:color w:val="000000"/>
                <w:sz w:val="21"/>
                <w:szCs w:val="21"/>
                <w:highlight w:val="none"/>
              </w:rPr>
              <w:t>20≤X＜300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ind w:firstLine="420"/>
              <w:rPr>
                <w:rFonts w:ascii="宋体" w:hAnsi="宋体"/>
                <w:color w:val="000000"/>
                <w:sz w:val="21"/>
                <w:szCs w:val="21"/>
                <w:highlight w:val="none"/>
              </w:rPr>
            </w:pPr>
            <w:r>
              <w:rPr>
                <w:rStyle w:val="23"/>
                <w:rFonts w:hint="eastAsia" w:ascii="宋体" w:hAnsi="宋体" w:cs="仿宋"/>
                <w:color w:val="000000"/>
                <w:sz w:val="21"/>
                <w:szCs w:val="21"/>
                <w:highlight w:val="none"/>
              </w:rPr>
              <w:t>X＜20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continue"/>
            <w:tcBorders>
              <w:top w:val="nil"/>
              <w:left w:val="single" w:color="auto" w:sz="6" w:space="0"/>
              <w:bottom w:val="single" w:color="999999" w:sz="6" w:space="0"/>
              <w:right w:val="single" w:color="999999" w:sz="6" w:space="0"/>
            </w:tcBorders>
            <w:noWrap w:val="0"/>
            <w:vAlign w:val="center"/>
          </w:tcPr>
          <w:p>
            <w:pPr>
              <w:widowControl/>
              <w:jc w:val="left"/>
              <w:rPr>
                <w:rFonts w:ascii="宋体" w:hAnsi="宋体"/>
                <w:color w:val="000000"/>
                <w:szCs w:val="21"/>
                <w:highlight w:val="none"/>
              </w:rPr>
            </w:pPr>
          </w:p>
        </w:tc>
        <w:tc>
          <w:tcPr>
            <w:tcW w:w="161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营业收入（Y）</w:t>
            </w:r>
          </w:p>
        </w:tc>
        <w:tc>
          <w:tcPr>
            <w:tcW w:w="109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3000≤Y＜30000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jc w:val="center"/>
              <w:rPr>
                <w:rFonts w:ascii="宋体" w:hAnsi="宋体"/>
                <w:color w:val="000000"/>
                <w:sz w:val="21"/>
                <w:szCs w:val="21"/>
                <w:highlight w:val="none"/>
              </w:rPr>
            </w:pPr>
            <w:r>
              <w:rPr>
                <w:rStyle w:val="23"/>
                <w:rFonts w:hint="eastAsia" w:ascii="宋体" w:hAnsi="宋体" w:cs="仿宋"/>
                <w:color w:val="000000"/>
                <w:sz w:val="21"/>
                <w:szCs w:val="21"/>
                <w:highlight w:val="none"/>
              </w:rPr>
              <w:t>200≤Y＜3000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ind w:firstLine="420"/>
              <w:rPr>
                <w:rFonts w:ascii="宋体" w:hAnsi="宋体"/>
                <w:color w:val="000000"/>
                <w:sz w:val="21"/>
                <w:szCs w:val="21"/>
                <w:highlight w:val="none"/>
              </w:rPr>
            </w:pPr>
            <w:r>
              <w:rPr>
                <w:rStyle w:val="23"/>
                <w:rFonts w:hint="eastAsia" w:ascii="宋体" w:hAnsi="宋体" w:cs="仿宋"/>
                <w:color w:val="000000"/>
                <w:sz w:val="21"/>
                <w:szCs w:val="21"/>
                <w:highlight w:val="none"/>
              </w:rPr>
              <w:t>Y＜200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pPr>
              <w:pStyle w:val="18"/>
              <w:widowControl/>
              <w:spacing w:after="150" w:line="360" w:lineRule="auto"/>
              <w:jc w:val="both"/>
              <w:rPr>
                <w:rFonts w:ascii="宋体" w:hAnsi="宋体"/>
                <w:color w:val="000000"/>
                <w:sz w:val="21"/>
                <w:szCs w:val="21"/>
                <w:highlight w:val="none"/>
              </w:rPr>
            </w:pPr>
            <w:r>
              <w:rPr>
                <w:rStyle w:val="23"/>
                <w:rFonts w:hint="eastAsia" w:ascii="宋体" w:hAnsi="宋体" w:cs="仿宋"/>
                <w:color w:val="000000"/>
                <w:sz w:val="21"/>
                <w:szCs w:val="21"/>
                <w:highlight w:val="none"/>
              </w:rPr>
              <w:t>仓储业</w:t>
            </w:r>
          </w:p>
        </w:tc>
        <w:tc>
          <w:tcPr>
            <w:tcW w:w="161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从业人员（X）</w:t>
            </w:r>
          </w:p>
        </w:tc>
        <w:tc>
          <w:tcPr>
            <w:tcW w:w="109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100≤X＜200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jc w:val="center"/>
              <w:rPr>
                <w:rFonts w:ascii="宋体" w:hAnsi="宋体"/>
                <w:color w:val="000000"/>
                <w:sz w:val="21"/>
                <w:szCs w:val="21"/>
                <w:highlight w:val="none"/>
              </w:rPr>
            </w:pPr>
            <w:r>
              <w:rPr>
                <w:rStyle w:val="23"/>
                <w:rFonts w:hint="eastAsia" w:ascii="宋体" w:hAnsi="宋体" w:cs="仿宋"/>
                <w:color w:val="000000"/>
                <w:sz w:val="21"/>
                <w:szCs w:val="21"/>
                <w:highlight w:val="none"/>
              </w:rPr>
              <w:t>20≤X＜100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ind w:firstLine="420"/>
              <w:rPr>
                <w:rFonts w:ascii="宋体" w:hAnsi="宋体"/>
                <w:color w:val="000000"/>
                <w:sz w:val="21"/>
                <w:szCs w:val="21"/>
                <w:highlight w:val="none"/>
              </w:rPr>
            </w:pPr>
            <w:r>
              <w:rPr>
                <w:rStyle w:val="23"/>
                <w:rFonts w:hint="eastAsia" w:ascii="宋体" w:hAnsi="宋体" w:cs="仿宋"/>
                <w:color w:val="000000"/>
                <w:sz w:val="21"/>
                <w:szCs w:val="21"/>
                <w:highlight w:val="none"/>
              </w:rPr>
              <w:t>X＜20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continue"/>
            <w:tcBorders>
              <w:top w:val="nil"/>
              <w:left w:val="single" w:color="auto" w:sz="6" w:space="0"/>
              <w:bottom w:val="single" w:color="999999" w:sz="6" w:space="0"/>
              <w:right w:val="single" w:color="999999" w:sz="6" w:space="0"/>
            </w:tcBorders>
            <w:noWrap w:val="0"/>
            <w:vAlign w:val="center"/>
          </w:tcPr>
          <w:p>
            <w:pPr>
              <w:widowControl/>
              <w:jc w:val="left"/>
              <w:rPr>
                <w:rFonts w:ascii="宋体" w:hAnsi="宋体"/>
                <w:color w:val="000000"/>
                <w:szCs w:val="21"/>
                <w:highlight w:val="none"/>
              </w:rPr>
            </w:pPr>
          </w:p>
        </w:tc>
        <w:tc>
          <w:tcPr>
            <w:tcW w:w="161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营业收入（Y）</w:t>
            </w:r>
          </w:p>
        </w:tc>
        <w:tc>
          <w:tcPr>
            <w:tcW w:w="109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1000≤Y＜30000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jc w:val="center"/>
              <w:rPr>
                <w:rFonts w:ascii="宋体" w:hAnsi="宋体"/>
                <w:color w:val="000000"/>
                <w:sz w:val="21"/>
                <w:szCs w:val="21"/>
                <w:highlight w:val="none"/>
              </w:rPr>
            </w:pPr>
            <w:r>
              <w:rPr>
                <w:rStyle w:val="23"/>
                <w:rFonts w:hint="eastAsia" w:ascii="宋体" w:hAnsi="宋体" w:cs="仿宋"/>
                <w:color w:val="000000"/>
                <w:sz w:val="21"/>
                <w:szCs w:val="21"/>
                <w:highlight w:val="none"/>
              </w:rPr>
              <w:t>100≤Y＜1000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ind w:firstLine="420"/>
              <w:rPr>
                <w:rFonts w:ascii="宋体" w:hAnsi="宋体"/>
                <w:color w:val="000000"/>
                <w:sz w:val="21"/>
                <w:szCs w:val="21"/>
                <w:highlight w:val="none"/>
              </w:rPr>
            </w:pPr>
            <w:r>
              <w:rPr>
                <w:rStyle w:val="23"/>
                <w:rFonts w:hint="eastAsia" w:ascii="宋体" w:hAnsi="宋体" w:cs="仿宋"/>
                <w:color w:val="000000"/>
                <w:sz w:val="21"/>
                <w:szCs w:val="21"/>
                <w:highlight w:val="none"/>
              </w:rPr>
              <w:t>Y＜100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pPr>
              <w:pStyle w:val="18"/>
              <w:widowControl/>
              <w:spacing w:after="150" w:line="360" w:lineRule="auto"/>
              <w:jc w:val="both"/>
              <w:rPr>
                <w:rFonts w:ascii="宋体" w:hAnsi="宋体"/>
                <w:color w:val="000000"/>
                <w:sz w:val="21"/>
                <w:szCs w:val="21"/>
                <w:highlight w:val="none"/>
              </w:rPr>
            </w:pPr>
            <w:r>
              <w:rPr>
                <w:rStyle w:val="23"/>
                <w:rFonts w:hint="eastAsia" w:ascii="宋体" w:hAnsi="宋体" w:cs="仿宋"/>
                <w:color w:val="000000"/>
                <w:sz w:val="21"/>
                <w:szCs w:val="21"/>
                <w:highlight w:val="none"/>
              </w:rPr>
              <w:t>邮政业</w:t>
            </w:r>
          </w:p>
        </w:tc>
        <w:tc>
          <w:tcPr>
            <w:tcW w:w="161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从业人员（X）</w:t>
            </w:r>
          </w:p>
        </w:tc>
        <w:tc>
          <w:tcPr>
            <w:tcW w:w="109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300≤X＜1000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jc w:val="center"/>
              <w:rPr>
                <w:rFonts w:ascii="宋体" w:hAnsi="宋体"/>
                <w:color w:val="000000"/>
                <w:sz w:val="21"/>
                <w:szCs w:val="21"/>
                <w:highlight w:val="none"/>
              </w:rPr>
            </w:pPr>
            <w:r>
              <w:rPr>
                <w:rStyle w:val="23"/>
                <w:rFonts w:hint="eastAsia" w:ascii="宋体" w:hAnsi="宋体" w:cs="仿宋"/>
                <w:color w:val="000000"/>
                <w:sz w:val="21"/>
                <w:szCs w:val="21"/>
                <w:highlight w:val="none"/>
              </w:rPr>
              <w:t>20≤X＜300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ind w:firstLine="420"/>
              <w:rPr>
                <w:rFonts w:ascii="宋体" w:hAnsi="宋体"/>
                <w:color w:val="000000"/>
                <w:sz w:val="21"/>
                <w:szCs w:val="21"/>
                <w:highlight w:val="none"/>
              </w:rPr>
            </w:pPr>
            <w:r>
              <w:rPr>
                <w:rStyle w:val="23"/>
                <w:rFonts w:hint="eastAsia" w:ascii="宋体" w:hAnsi="宋体" w:cs="仿宋"/>
                <w:color w:val="000000"/>
                <w:sz w:val="21"/>
                <w:szCs w:val="21"/>
                <w:highlight w:val="none"/>
              </w:rPr>
              <w:t>X＜20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continue"/>
            <w:tcBorders>
              <w:top w:val="nil"/>
              <w:left w:val="single" w:color="auto" w:sz="6" w:space="0"/>
              <w:bottom w:val="single" w:color="999999" w:sz="6" w:space="0"/>
              <w:right w:val="single" w:color="999999" w:sz="6" w:space="0"/>
            </w:tcBorders>
            <w:noWrap w:val="0"/>
            <w:vAlign w:val="center"/>
          </w:tcPr>
          <w:p>
            <w:pPr>
              <w:widowControl/>
              <w:jc w:val="left"/>
              <w:rPr>
                <w:rFonts w:ascii="宋体" w:hAnsi="宋体"/>
                <w:color w:val="000000"/>
                <w:szCs w:val="21"/>
                <w:highlight w:val="none"/>
              </w:rPr>
            </w:pPr>
          </w:p>
        </w:tc>
        <w:tc>
          <w:tcPr>
            <w:tcW w:w="161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营业收入（Y）</w:t>
            </w:r>
          </w:p>
        </w:tc>
        <w:tc>
          <w:tcPr>
            <w:tcW w:w="109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2000≤Y＜30000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jc w:val="center"/>
              <w:rPr>
                <w:rFonts w:ascii="宋体" w:hAnsi="宋体"/>
                <w:color w:val="000000"/>
                <w:sz w:val="21"/>
                <w:szCs w:val="21"/>
                <w:highlight w:val="none"/>
              </w:rPr>
            </w:pPr>
            <w:r>
              <w:rPr>
                <w:rStyle w:val="23"/>
                <w:rFonts w:hint="eastAsia" w:ascii="宋体" w:hAnsi="宋体" w:cs="仿宋"/>
                <w:color w:val="000000"/>
                <w:sz w:val="21"/>
                <w:szCs w:val="21"/>
                <w:highlight w:val="none"/>
              </w:rPr>
              <w:t>100≤Y＜2000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ind w:firstLine="420"/>
              <w:rPr>
                <w:rFonts w:ascii="宋体" w:hAnsi="宋体"/>
                <w:color w:val="000000"/>
                <w:sz w:val="21"/>
                <w:szCs w:val="21"/>
                <w:highlight w:val="none"/>
              </w:rPr>
            </w:pPr>
            <w:r>
              <w:rPr>
                <w:rStyle w:val="23"/>
                <w:rFonts w:hint="eastAsia" w:ascii="宋体" w:hAnsi="宋体" w:cs="仿宋"/>
                <w:color w:val="000000"/>
                <w:sz w:val="21"/>
                <w:szCs w:val="21"/>
                <w:highlight w:val="none"/>
              </w:rPr>
              <w:t>Y＜100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pPr>
              <w:pStyle w:val="18"/>
              <w:widowControl/>
              <w:spacing w:after="150" w:line="360" w:lineRule="auto"/>
              <w:jc w:val="both"/>
              <w:rPr>
                <w:rFonts w:ascii="宋体" w:hAnsi="宋体"/>
                <w:color w:val="000000"/>
                <w:sz w:val="21"/>
                <w:szCs w:val="21"/>
                <w:highlight w:val="none"/>
              </w:rPr>
            </w:pPr>
            <w:r>
              <w:rPr>
                <w:rStyle w:val="23"/>
                <w:rFonts w:hint="eastAsia" w:ascii="宋体" w:hAnsi="宋体" w:cs="仿宋"/>
                <w:color w:val="000000"/>
                <w:sz w:val="21"/>
                <w:szCs w:val="21"/>
                <w:highlight w:val="none"/>
              </w:rPr>
              <w:t>住宿业</w:t>
            </w:r>
          </w:p>
        </w:tc>
        <w:tc>
          <w:tcPr>
            <w:tcW w:w="161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从业人员（X）</w:t>
            </w:r>
          </w:p>
        </w:tc>
        <w:tc>
          <w:tcPr>
            <w:tcW w:w="109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100≤X＜300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jc w:val="center"/>
              <w:rPr>
                <w:rFonts w:ascii="宋体" w:hAnsi="宋体"/>
                <w:color w:val="000000"/>
                <w:sz w:val="21"/>
                <w:szCs w:val="21"/>
                <w:highlight w:val="none"/>
              </w:rPr>
            </w:pPr>
            <w:r>
              <w:rPr>
                <w:rStyle w:val="23"/>
                <w:rFonts w:hint="eastAsia" w:ascii="宋体" w:hAnsi="宋体" w:cs="仿宋"/>
                <w:color w:val="000000"/>
                <w:sz w:val="21"/>
                <w:szCs w:val="21"/>
                <w:highlight w:val="none"/>
              </w:rPr>
              <w:t>10≤X＜100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ind w:firstLine="420"/>
              <w:rPr>
                <w:rFonts w:ascii="宋体" w:hAnsi="宋体"/>
                <w:color w:val="000000"/>
                <w:sz w:val="21"/>
                <w:szCs w:val="21"/>
                <w:highlight w:val="none"/>
              </w:rPr>
            </w:pPr>
            <w:r>
              <w:rPr>
                <w:rStyle w:val="23"/>
                <w:rFonts w:hint="eastAsia" w:ascii="宋体" w:hAnsi="宋体" w:cs="仿宋"/>
                <w:color w:val="000000"/>
                <w:sz w:val="21"/>
                <w:szCs w:val="21"/>
                <w:highlight w:val="none"/>
              </w:rPr>
              <w:t>X＜10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continue"/>
            <w:tcBorders>
              <w:top w:val="nil"/>
              <w:left w:val="single" w:color="auto" w:sz="6" w:space="0"/>
              <w:bottom w:val="single" w:color="999999" w:sz="6" w:space="0"/>
              <w:right w:val="single" w:color="999999" w:sz="6" w:space="0"/>
            </w:tcBorders>
            <w:noWrap w:val="0"/>
            <w:vAlign w:val="center"/>
          </w:tcPr>
          <w:p>
            <w:pPr>
              <w:widowControl/>
              <w:jc w:val="left"/>
              <w:rPr>
                <w:rFonts w:ascii="宋体" w:hAnsi="宋体"/>
                <w:color w:val="000000"/>
                <w:szCs w:val="21"/>
                <w:highlight w:val="none"/>
              </w:rPr>
            </w:pPr>
          </w:p>
        </w:tc>
        <w:tc>
          <w:tcPr>
            <w:tcW w:w="161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营业收入（Y）</w:t>
            </w:r>
          </w:p>
        </w:tc>
        <w:tc>
          <w:tcPr>
            <w:tcW w:w="109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2000≤Y＜10000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jc w:val="center"/>
              <w:rPr>
                <w:rFonts w:ascii="宋体" w:hAnsi="宋体"/>
                <w:color w:val="000000"/>
                <w:sz w:val="21"/>
                <w:szCs w:val="21"/>
                <w:highlight w:val="none"/>
              </w:rPr>
            </w:pPr>
            <w:r>
              <w:rPr>
                <w:rStyle w:val="23"/>
                <w:rFonts w:hint="eastAsia" w:ascii="宋体" w:hAnsi="宋体" w:cs="仿宋"/>
                <w:color w:val="000000"/>
                <w:sz w:val="21"/>
                <w:szCs w:val="21"/>
                <w:highlight w:val="none"/>
              </w:rPr>
              <w:t>100≤Y＜2000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ind w:firstLine="420"/>
              <w:rPr>
                <w:rFonts w:ascii="宋体" w:hAnsi="宋体"/>
                <w:color w:val="000000"/>
                <w:sz w:val="21"/>
                <w:szCs w:val="21"/>
                <w:highlight w:val="none"/>
              </w:rPr>
            </w:pPr>
            <w:r>
              <w:rPr>
                <w:rStyle w:val="23"/>
                <w:rFonts w:hint="eastAsia" w:ascii="宋体" w:hAnsi="宋体" w:cs="仿宋"/>
                <w:color w:val="000000"/>
                <w:sz w:val="21"/>
                <w:szCs w:val="21"/>
                <w:highlight w:val="none"/>
              </w:rPr>
              <w:t>Y＜100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pPr>
              <w:pStyle w:val="18"/>
              <w:widowControl/>
              <w:spacing w:after="150" w:line="360" w:lineRule="auto"/>
              <w:jc w:val="both"/>
              <w:rPr>
                <w:rFonts w:ascii="宋体" w:hAnsi="宋体"/>
                <w:color w:val="000000"/>
                <w:sz w:val="21"/>
                <w:szCs w:val="21"/>
                <w:highlight w:val="none"/>
              </w:rPr>
            </w:pPr>
            <w:r>
              <w:rPr>
                <w:rStyle w:val="23"/>
                <w:rFonts w:hint="eastAsia" w:ascii="宋体" w:hAnsi="宋体" w:cs="仿宋"/>
                <w:color w:val="000000"/>
                <w:sz w:val="21"/>
                <w:szCs w:val="21"/>
                <w:highlight w:val="none"/>
              </w:rPr>
              <w:t>餐饮业</w:t>
            </w:r>
          </w:p>
        </w:tc>
        <w:tc>
          <w:tcPr>
            <w:tcW w:w="161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从业人员（X）</w:t>
            </w:r>
          </w:p>
        </w:tc>
        <w:tc>
          <w:tcPr>
            <w:tcW w:w="109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100≤X＜300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jc w:val="center"/>
              <w:rPr>
                <w:rFonts w:ascii="宋体" w:hAnsi="宋体"/>
                <w:color w:val="000000"/>
                <w:sz w:val="21"/>
                <w:szCs w:val="21"/>
                <w:highlight w:val="none"/>
              </w:rPr>
            </w:pPr>
            <w:r>
              <w:rPr>
                <w:rStyle w:val="23"/>
                <w:rFonts w:hint="eastAsia" w:ascii="宋体" w:hAnsi="宋体" w:cs="仿宋"/>
                <w:color w:val="000000"/>
                <w:sz w:val="21"/>
                <w:szCs w:val="21"/>
                <w:highlight w:val="none"/>
              </w:rPr>
              <w:t>10≤X＜100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ind w:firstLine="420"/>
              <w:rPr>
                <w:rFonts w:ascii="宋体" w:hAnsi="宋体"/>
                <w:color w:val="000000"/>
                <w:sz w:val="21"/>
                <w:szCs w:val="21"/>
                <w:highlight w:val="none"/>
              </w:rPr>
            </w:pPr>
            <w:r>
              <w:rPr>
                <w:rStyle w:val="23"/>
                <w:rFonts w:hint="eastAsia" w:ascii="宋体" w:hAnsi="宋体" w:cs="仿宋"/>
                <w:color w:val="000000"/>
                <w:sz w:val="21"/>
                <w:szCs w:val="21"/>
                <w:highlight w:val="none"/>
              </w:rPr>
              <w:t>X＜10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continue"/>
            <w:tcBorders>
              <w:top w:val="nil"/>
              <w:left w:val="single" w:color="auto" w:sz="6" w:space="0"/>
              <w:bottom w:val="single" w:color="999999" w:sz="6" w:space="0"/>
              <w:right w:val="single" w:color="999999" w:sz="6" w:space="0"/>
            </w:tcBorders>
            <w:noWrap w:val="0"/>
            <w:vAlign w:val="center"/>
          </w:tcPr>
          <w:p>
            <w:pPr>
              <w:widowControl/>
              <w:jc w:val="left"/>
              <w:rPr>
                <w:rFonts w:ascii="宋体" w:hAnsi="宋体"/>
                <w:color w:val="000000"/>
                <w:szCs w:val="21"/>
                <w:highlight w:val="none"/>
              </w:rPr>
            </w:pPr>
          </w:p>
        </w:tc>
        <w:tc>
          <w:tcPr>
            <w:tcW w:w="161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营业收入（Y）</w:t>
            </w:r>
          </w:p>
        </w:tc>
        <w:tc>
          <w:tcPr>
            <w:tcW w:w="109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2000≤Y＜10000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jc w:val="center"/>
              <w:rPr>
                <w:rFonts w:ascii="宋体" w:hAnsi="宋体"/>
                <w:color w:val="000000"/>
                <w:sz w:val="21"/>
                <w:szCs w:val="21"/>
                <w:highlight w:val="none"/>
              </w:rPr>
            </w:pPr>
            <w:r>
              <w:rPr>
                <w:rStyle w:val="23"/>
                <w:rFonts w:hint="eastAsia" w:ascii="宋体" w:hAnsi="宋体" w:cs="仿宋"/>
                <w:color w:val="000000"/>
                <w:sz w:val="21"/>
                <w:szCs w:val="21"/>
                <w:highlight w:val="none"/>
              </w:rPr>
              <w:t>100≤Y＜2000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ind w:firstLine="420"/>
              <w:rPr>
                <w:rFonts w:ascii="宋体" w:hAnsi="宋体"/>
                <w:color w:val="000000"/>
                <w:sz w:val="21"/>
                <w:szCs w:val="21"/>
                <w:highlight w:val="none"/>
              </w:rPr>
            </w:pPr>
            <w:r>
              <w:rPr>
                <w:rStyle w:val="23"/>
                <w:rFonts w:hint="eastAsia" w:ascii="宋体" w:hAnsi="宋体" w:cs="仿宋"/>
                <w:color w:val="000000"/>
                <w:sz w:val="21"/>
                <w:szCs w:val="21"/>
                <w:highlight w:val="none"/>
              </w:rPr>
              <w:t>Y＜100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pPr>
              <w:pStyle w:val="18"/>
              <w:widowControl/>
              <w:spacing w:after="150" w:line="360" w:lineRule="auto"/>
              <w:jc w:val="both"/>
              <w:rPr>
                <w:rFonts w:ascii="宋体" w:hAnsi="宋体"/>
                <w:color w:val="000000"/>
                <w:sz w:val="21"/>
                <w:szCs w:val="21"/>
                <w:highlight w:val="none"/>
              </w:rPr>
            </w:pPr>
            <w:r>
              <w:rPr>
                <w:rStyle w:val="23"/>
                <w:rFonts w:hint="eastAsia" w:ascii="宋体" w:hAnsi="宋体" w:cs="仿宋"/>
                <w:color w:val="000000"/>
                <w:sz w:val="21"/>
                <w:szCs w:val="21"/>
                <w:highlight w:val="none"/>
              </w:rPr>
              <w:t>信息传输业</w:t>
            </w:r>
          </w:p>
        </w:tc>
        <w:tc>
          <w:tcPr>
            <w:tcW w:w="161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从业人员（X）</w:t>
            </w:r>
          </w:p>
        </w:tc>
        <w:tc>
          <w:tcPr>
            <w:tcW w:w="109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100≤X＜2000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jc w:val="center"/>
              <w:rPr>
                <w:rFonts w:ascii="宋体" w:hAnsi="宋体"/>
                <w:color w:val="000000"/>
                <w:sz w:val="21"/>
                <w:szCs w:val="21"/>
                <w:highlight w:val="none"/>
              </w:rPr>
            </w:pPr>
            <w:r>
              <w:rPr>
                <w:rStyle w:val="23"/>
                <w:rFonts w:hint="eastAsia" w:ascii="宋体" w:hAnsi="宋体" w:cs="仿宋"/>
                <w:color w:val="000000"/>
                <w:sz w:val="21"/>
                <w:szCs w:val="21"/>
                <w:highlight w:val="none"/>
              </w:rPr>
              <w:t>10≤X＜100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ind w:firstLine="420"/>
              <w:rPr>
                <w:rFonts w:ascii="宋体" w:hAnsi="宋体"/>
                <w:color w:val="000000"/>
                <w:sz w:val="21"/>
                <w:szCs w:val="21"/>
                <w:highlight w:val="none"/>
              </w:rPr>
            </w:pPr>
            <w:r>
              <w:rPr>
                <w:rStyle w:val="23"/>
                <w:rFonts w:hint="eastAsia" w:ascii="宋体" w:hAnsi="宋体" w:cs="仿宋"/>
                <w:color w:val="000000"/>
                <w:sz w:val="21"/>
                <w:szCs w:val="21"/>
                <w:highlight w:val="none"/>
              </w:rPr>
              <w:t>X＜10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continue"/>
            <w:tcBorders>
              <w:top w:val="nil"/>
              <w:left w:val="single" w:color="auto" w:sz="6" w:space="0"/>
              <w:bottom w:val="single" w:color="999999" w:sz="6" w:space="0"/>
              <w:right w:val="single" w:color="999999" w:sz="6" w:space="0"/>
            </w:tcBorders>
            <w:noWrap w:val="0"/>
            <w:vAlign w:val="center"/>
          </w:tcPr>
          <w:p>
            <w:pPr>
              <w:widowControl/>
              <w:jc w:val="left"/>
              <w:rPr>
                <w:rFonts w:ascii="宋体" w:hAnsi="宋体"/>
                <w:color w:val="000000"/>
                <w:szCs w:val="21"/>
                <w:highlight w:val="none"/>
              </w:rPr>
            </w:pPr>
          </w:p>
        </w:tc>
        <w:tc>
          <w:tcPr>
            <w:tcW w:w="161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营业收入（Y）</w:t>
            </w:r>
          </w:p>
        </w:tc>
        <w:tc>
          <w:tcPr>
            <w:tcW w:w="109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1000≤Y＜100000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jc w:val="center"/>
              <w:rPr>
                <w:rFonts w:ascii="宋体" w:hAnsi="宋体"/>
                <w:color w:val="000000"/>
                <w:sz w:val="21"/>
                <w:szCs w:val="21"/>
                <w:highlight w:val="none"/>
              </w:rPr>
            </w:pPr>
            <w:r>
              <w:rPr>
                <w:rStyle w:val="23"/>
                <w:rFonts w:hint="eastAsia" w:ascii="宋体" w:hAnsi="宋体" w:cs="仿宋"/>
                <w:color w:val="000000"/>
                <w:sz w:val="21"/>
                <w:szCs w:val="21"/>
                <w:highlight w:val="none"/>
              </w:rPr>
              <w:t>100≤Y＜1000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ind w:firstLine="420"/>
              <w:rPr>
                <w:rFonts w:ascii="宋体" w:hAnsi="宋体"/>
                <w:color w:val="000000"/>
                <w:sz w:val="21"/>
                <w:szCs w:val="21"/>
                <w:highlight w:val="none"/>
              </w:rPr>
            </w:pPr>
            <w:r>
              <w:rPr>
                <w:rStyle w:val="23"/>
                <w:rFonts w:hint="eastAsia" w:ascii="宋体" w:hAnsi="宋体" w:cs="仿宋"/>
                <w:color w:val="000000"/>
                <w:sz w:val="21"/>
                <w:szCs w:val="21"/>
                <w:highlight w:val="none"/>
              </w:rPr>
              <w:t>Y＜100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pPr>
              <w:pStyle w:val="18"/>
              <w:widowControl/>
              <w:spacing w:after="150" w:line="360" w:lineRule="auto"/>
              <w:jc w:val="both"/>
              <w:rPr>
                <w:rFonts w:ascii="宋体" w:hAnsi="宋体"/>
                <w:color w:val="000000"/>
                <w:sz w:val="21"/>
                <w:szCs w:val="21"/>
                <w:highlight w:val="none"/>
              </w:rPr>
            </w:pPr>
            <w:r>
              <w:rPr>
                <w:rStyle w:val="23"/>
                <w:rFonts w:hint="eastAsia" w:ascii="宋体" w:hAnsi="宋体" w:cs="仿宋"/>
                <w:color w:val="000000"/>
                <w:sz w:val="21"/>
                <w:szCs w:val="21"/>
                <w:highlight w:val="none"/>
              </w:rPr>
              <w:t>软件和信息技术服务业</w:t>
            </w:r>
          </w:p>
        </w:tc>
        <w:tc>
          <w:tcPr>
            <w:tcW w:w="161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从业人员（X）</w:t>
            </w:r>
          </w:p>
        </w:tc>
        <w:tc>
          <w:tcPr>
            <w:tcW w:w="109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100≤X＜300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jc w:val="center"/>
              <w:rPr>
                <w:rFonts w:ascii="宋体" w:hAnsi="宋体"/>
                <w:color w:val="000000"/>
                <w:sz w:val="21"/>
                <w:szCs w:val="21"/>
                <w:highlight w:val="none"/>
              </w:rPr>
            </w:pPr>
            <w:r>
              <w:rPr>
                <w:rStyle w:val="23"/>
                <w:rFonts w:hint="eastAsia" w:ascii="宋体" w:hAnsi="宋体" w:cs="仿宋"/>
                <w:color w:val="000000"/>
                <w:sz w:val="21"/>
                <w:szCs w:val="21"/>
                <w:highlight w:val="none"/>
              </w:rPr>
              <w:t>10≤X＜100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ind w:firstLine="420"/>
              <w:rPr>
                <w:rFonts w:ascii="宋体" w:hAnsi="宋体"/>
                <w:color w:val="000000"/>
                <w:sz w:val="21"/>
                <w:szCs w:val="21"/>
                <w:highlight w:val="none"/>
              </w:rPr>
            </w:pPr>
            <w:r>
              <w:rPr>
                <w:rStyle w:val="23"/>
                <w:rFonts w:hint="eastAsia" w:ascii="宋体" w:hAnsi="宋体" w:cs="仿宋"/>
                <w:color w:val="000000"/>
                <w:sz w:val="21"/>
                <w:szCs w:val="21"/>
                <w:highlight w:val="none"/>
              </w:rPr>
              <w:t>X＜10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continue"/>
            <w:tcBorders>
              <w:top w:val="nil"/>
              <w:left w:val="single" w:color="auto" w:sz="6" w:space="0"/>
              <w:bottom w:val="single" w:color="999999" w:sz="6" w:space="0"/>
              <w:right w:val="single" w:color="999999" w:sz="6" w:space="0"/>
            </w:tcBorders>
            <w:noWrap w:val="0"/>
            <w:vAlign w:val="center"/>
          </w:tcPr>
          <w:p>
            <w:pPr>
              <w:widowControl/>
              <w:jc w:val="left"/>
              <w:rPr>
                <w:rFonts w:ascii="宋体" w:hAnsi="宋体"/>
                <w:color w:val="000000"/>
                <w:szCs w:val="21"/>
                <w:highlight w:val="none"/>
              </w:rPr>
            </w:pPr>
          </w:p>
        </w:tc>
        <w:tc>
          <w:tcPr>
            <w:tcW w:w="161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营业收入（Y）</w:t>
            </w:r>
          </w:p>
        </w:tc>
        <w:tc>
          <w:tcPr>
            <w:tcW w:w="109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1000≤Y＜10000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jc w:val="center"/>
              <w:rPr>
                <w:rFonts w:ascii="宋体" w:hAnsi="宋体"/>
                <w:color w:val="000000"/>
                <w:sz w:val="21"/>
                <w:szCs w:val="21"/>
                <w:highlight w:val="none"/>
              </w:rPr>
            </w:pPr>
            <w:r>
              <w:rPr>
                <w:rStyle w:val="23"/>
                <w:rFonts w:hint="eastAsia" w:ascii="宋体" w:hAnsi="宋体" w:cs="仿宋"/>
                <w:color w:val="000000"/>
                <w:sz w:val="21"/>
                <w:szCs w:val="21"/>
                <w:highlight w:val="none"/>
              </w:rPr>
              <w:t>50≤Y＜1000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ind w:firstLine="420"/>
              <w:rPr>
                <w:rFonts w:ascii="宋体" w:hAnsi="宋体"/>
                <w:color w:val="000000"/>
                <w:sz w:val="21"/>
                <w:szCs w:val="21"/>
                <w:highlight w:val="none"/>
              </w:rPr>
            </w:pPr>
            <w:r>
              <w:rPr>
                <w:rStyle w:val="23"/>
                <w:rFonts w:hint="eastAsia" w:ascii="宋体" w:hAnsi="宋体" w:cs="仿宋"/>
                <w:color w:val="000000"/>
                <w:sz w:val="21"/>
                <w:szCs w:val="21"/>
                <w:highlight w:val="none"/>
              </w:rPr>
              <w:t>Y＜50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pPr>
              <w:pStyle w:val="18"/>
              <w:widowControl/>
              <w:spacing w:after="150" w:line="360" w:lineRule="auto"/>
              <w:jc w:val="both"/>
              <w:rPr>
                <w:rFonts w:ascii="宋体" w:hAnsi="宋体"/>
                <w:color w:val="000000"/>
                <w:sz w:val="21"/>
                <w:szCs w:val="21"/>
                <w:highlight w:val="none"/>
              </w:rPr>
            </w:pPr>
            <w:r>
              <w:rPr>
                <w:rStyle w:val="23"/>
                <w:rFonts w:hint="eastAsia" w:ascii="宋体" w:hAnsi="宋体" w:cs="仿宋"/>
                <w:color w:val="000000"/>
                <w:sz w:val="21"/>
                <w:szCs w:val="21"/>
                <w:highlight w:val="none"/>
              </w:rPr>
              <w:t>房地产开发经营</w:t>
            </w:r>
          </w:p>
        </w:tc>
        <w:tc>
          <w:tcPr>
            <w:tcW w:w="161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营业收入（Y）</w:t>
            </w:r>
          </w:p>
        </w:tc>
        <w:tc>
          <w:tcPr>
            <w:tcW w:w="109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万万元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1000≤Y＜200000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jc w:val="center"/>
              <w:rPr>
                <w:rFonts w:ascii="宋体" w:hAnsi="宋体"/>
                <w:color w:val="000000"/>
                <w:sz w:val="21"/>
                <w:szCs w:val="21"/>
                <w:highlight w:val="none"/>
              </w:rPr>
            </w:pPr>
            <w:r>
              <w:rPr>
                <w:rStyle w:val="23"/>
                <w:rFonts w:hint="eastAsia" w:ascii="宋体" w:hAnsi="宋体" w:cs="仿宋"/>
                <w:color w:val="000000"/>
                <w:sz w:val="21"/>
                <w:szCs w:val="21"/>
                <w:highlight w:val="none"/>
              </w:rPr>
              <w:t>100≤X＜1000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ind w:firstLine="420"/>
              <w:rPr>
                <w:rFonts w:ascii="宋体" w:hAnsi="宋体"/>
                <w:color w:val="000000"/>
                <w:sz w:val="21"/>
                <w:szCs w:val="21"/>
                <w:highlight w:val="none"/>
              </w:rPr>
            </w:pPr>
            <w:r>
              <w:rPr>
                <w:rStyle w:val="23"/>
                <w:rFonts w:hint="eastAsia" w:ascii="宋体" w:hAnsi="宋体" w:cs="仿宋"/>
                <w:color w:val="000000"/>
                <w:sz w:val="21"/>
                <w:szCs w:val="21"/>
                <w:highlight w:val="none"/>
              </w:rPr>
              <w:t>X＜100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continue"/>
            <w:tcBorders>
              <w:top w:val="nil"/>
              <w:left w:val="single" w:color="auto" w:sz="6" w:space="0"/>
              <w:bottom w:val="single" w:color="999999" w:sz="6" w:space="0"/>
              <w:right w:val="single" w:color="999999" w:sz="6" w:space="0"/>
            </w:tcBorders>
            <w:noWrap w:val="0"/>
            <w:vAlign w:val="center"/>
          </w:tcPr>
          <w:p>
            <w:pPr>
              <w:widowControl/>
              <w:jc w:val="left"/>
              <w:rPr>
                <w:rFonts w:ascii="宋体" w:hAnsi="宋体"/>
                <w:color w:val="000000"/>
                <w:szCs w:val="21"/>
                <w:highlight w:val="none"/>
              </w:rPr>
            </w:pPr>
          </w:p>
        </w:tc>
        <w:tc>
          <w:tcPr>
            <w:tcW w:w="161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资产总额（Z）</w:t>
            </w:r>
          </w:p>
        </w:tc>
        <w:tc>
          <w:tcPr>
            <w:tcW w:w="109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5000≤Z＜10000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jc w:val="center"/>
              <w:rPr>
                <w:rFonts w:ascii="宋体" w:hAnsi="宋体"/>
                <w:color w:val="000000"/>
                <w:sz w:val="21"/>
                <w:szCs w:val="21"/>
                <w:highlight w:val="none"/>
              </w:rPr>
            </w:pPr>
            <w:r>
              <w:rPr>
                <w:rStyle w:val="23"/>
                <w:rFonts w:hint="eastAsia" w:ascii="宋体" w:hAnsi="宋体" w:cs="仿宋"/>
                <w:color w:val="000000"/>
                <w:sz w:val="21"/>
                <w:szCs w:val="21"/>
                <w:highlight w:val="none"/>
              </w:rPr>
              <w:t>2000≤Y＜5000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ind w:firstLine="420"/>
              <w:rPr>
                <w:rFonts w:ascii="宋体" w:hAnsi="宋体"/>
                <w:color w:val="000000"/>
                <w:sz w:val="21"/>
                <w:szCs w:val="21"/>
                <w:highlight w:val="none"/>
              </w:rPr>
            </w:pPr>
            <w:r>
              <w:rPr>
                <w:rStyle w:val="23"/>
                <w:rFonts w:hint="eastAsia" w:ascii="宋体" w:hAnsi="宋体" w:cs="仿宋"/>
                <w:color w:val="000000"/>
                <w:sz w:val="21"/>
                <w:szCs w:val="21"/>
                <w:highlight w:val="none"/>
              </w:rPr>
              <w:t>Y＜2000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pPr>
              <w:pStyle w:val="18"/>
              <w:widowControl/>
              <w:spacing w:after="150" w:line="360" w:lineRule="auto"/>
              <w:jc w:val="both"/>
              <w:rPr>
                <w:rFonts w:ascii="宋体" w:hAnsi="宋体"/>
                <w:color w:val="000000"/>
                <w:sz w:val="21"/>
                <w:szCs w:val="21"/>
                <w:highlight w:val="none"/>
              </w:rPr>
            </w:pPr>
            <w:r>
              <w:rPr>
                <w:rStyle w:val="23"/>
                <w:rFonts w:hint="eastAsia" w:ascii="宋体" w:hAnsi="宋体" w:cs="仿宋"/>
                <w:color w:val="000000"/>
                <w:sz w:val="21"/>
                <w:szCs w:val="21"/>
                <w:highlight w:val="none"/>
              </w:rPr>
              <w:t>物业管理</w:t>
            </w:r>
          </w:p>
        </w:tc>
        <w:tc>
          <w:tcPr>
            <w:tcW w:w="161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从业人员（X）</w:t>
            </w:r>
          </w:p>
        </w:tc>
        <w:tc>
          <w:tcPr>
            <w:tcW w:w="109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300≤X＜1000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jc w:val="center"/>
              <w:rPr>
                <w:rFonts w:ascii="宋体" w:hAnsi="宋体"/>
                <w:color w:val="000000"/>
                <w:sz w:val="21"/>
                <w:szCs w:val="21"/>
                <w:highlight w:val="none"/>
              </w:rPr>
            </w:pPr>
            <w:r>
              <w:rPr>
                <w:rStyle w:val="23"/>
                <w:rFonts w:hint="eastAsia" w:ascii="宋体" w:hAnsi="宋体" w:cs="仿宋"/>
                <w:color w:val="000000"/>
                <w:sz w:val="21"/>
                <w:szCs w:val="21"/>
                <w:highlight w:val="none"/>
              </w:rPr>
              <w:t>100≤X＜300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ind w:firstLine="420"/>
              <w:rPr>
                <w:rFonts w:ascii="宋体" w:hAnsi="宋体"/>
                <w:color w:val="000000"/>
                <w:sz w:val="21"/>
                <w:szCs w:val="21"/>
                <w:highlight w:val="none"/>
              </w:rPr>
            </w:pPr>
            <w:r>
              <w:rPr>
                <w:rStyle w:val="23"/>
                <w:rFonts w:hint="eastAsia" w:ascii="宋体" w:hAnsi="宋体" w:cs="仿宋"/>
                <w:color w:val="000000"/>
                <w:sz w:val="21"/>
                <w:szCs w:val="21"/>
                <w:highlight w:val="none"/>
              </w:rPr>
              <w:t>X＜100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continue"/>
            <w:tcBorders>
              <w:top w:val="nil"/>
              <w:left w:val="single" w:color="auto" w:sz="6" w:space="0"/>
              <w:bottom w:val="single" w:color="999999" w:sz="6" w:space="0"/>
              <w:right w:val="single" w:color="999999" w:sz="6" w:space="0"/>
            </w:tcBorders>
            <w:noWrap w:val="0"/>
            <w:vAlign w:val="center"/>
          </w:tcPr>
          <w:p>
            <w:pPr>
              <w:widowControl/>
              <w:jc w:val="left"/>
              <w:rPr>
                <w:rFonts w:ascii="宋体" w:hAnsi="宋体"/>
                <w:color w:val="000000"/>
                <w:szCs w:val="21"/>
                <w:highlight w:val="none"/>
              </w:rPr>
            </w:pPr>
          </w:p>
        </w:tc>
        <w:tc>
          <w:tcPr>
            <w:tcW w:w="161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营业收入（Y）</w:t>
            </w:r>
          </w:p>
        </w:tc>
        <w:tc>
          <w:tcPr>
            <w:tcW w:w="109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1000≤Y＜5000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jc w:val="center"/>
              <w:rPr>
                <w:rFonts w:ascii="宋体" w:hAnsi="宋体"/>
                <w:color w:val="000000"/>
                <w:sz w:val="21"/>
                <w:szCs w:val="21"/>
                <w:highlight w:val="none"/>
              </w:rPr>
            </w:pPr>
            <w:r>
              <w:rPr>
                <w:rStyle w:val="23"/>
                <w:rFonts w:hint="eastAsia" w:ascii="宋体" w:hAnsi="宋体" w:cs="仿宋"/>
                <w:color w:val="000000"/>
                <w:sz w:val="21"/>
                <w:szCs w:val="21"/>
                <w:highlight w:val="none"/>
              </w:rPr>
              <w:t>500≤Y＜1000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ind w:firstLine="420"/>
              <w:rPr>
                <w:rFonts w:ascii="宋体" w:hAnsi="宋体"/>
                <w:color w:val="000000"/>
                <w:sz w:val="21"/>
                <w:szCs w:val="21"/>
                <w:highlight w:val="none"/>
              </w:rPr>
            </w:pPr>
            <w:r>
              <w:rPr>
                <w:rStyle w:val="23"/>
                <w:rFonts w:hint="eastAsia" w:ascii="宋体" w:hAnsi="宋体" w:cs="仿宋"/>
                <w:color w:val="000000"/>
                <w:sz w:val="21"/>
                <w:szCs w:val="21"/>
                <w:highlight w:val="none"/>
              </w:rPr>
              <w:t>Y＜500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pPr>
              <w:pStyle w:val="18"/>
              <w:widowControl/>
              <w:spacing w:after="150" w:line="360" w:lineRule="auto"/>
              <w:jc w:val="both"/>
              <w:rPr>
                <w:rFonts w:ascii="宋体" w:hAnsi="宋体"/>
                <w:color w:val="000000"/>
                <w:sz w:val="21"/>
                <w:szCs w:val="21"/>
                <w:highlight w:val="none"/>
              </w:rPr>
            </w:pPr>
            <w:r>
              <w:rPr>
                <w:rStyle w:val="23"/>
                <w:rFonts w:hint="eastAsia" w:ascii="宋体" w:hAnsi="宋体" w:cs="仿宋"/>
                <w:color w:val="000000"/>
                <w:sz w:val="21"/>
                <w:szCs w:val="21"/>
                <w:highlight w:val="none"/>
              </w:rPr>
              <w:t>租赁和商务服务业</w:t>
            </w:r>
          </w:p>
        </w:tc>
        <w:tc>
          <w:tcPr>
            <w:tcW w:w="161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从业人员（X）</w:t>
            </w:r>
          </w:p>
        </w:tc>
        <w:tc>
          <w:tcPr>
            <w:tcW w:w="109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100≤X＜300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jc w:val="center"/>
              <w:rPr>
                <w:rFonts w:ascii="宋体" w:hAnsi="宋体"/>
                <w:color w:val="000000"/>
                <w:sz w:val="21"/>
                <w:szCs w:val="21"/>
                <w:highlight w:val="none"/>
              </w:rPr>
            </w:pPr>
            <w:r>
              <w:rPr>
                <w:rStyle w:val="23"/>
                <w:rFonts w:hint="eastAsia" w:ascii="宋体" w:hAnsi="宋体" w:cs="仿宋"/>
                <w:color w:val="000000"/>
                <w:sz w:val="21"/>
                <w:szCs w:val="21"/>
                <w:highlight w:val="none"/>
              </w:rPr>
              <w:t>10≤X＜100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ind w:firstLine="420"/>
              <w:rPr>
                <w:rFonts w:ascii="宋体" w:hAnsi="宋体"/>
                <w:color w:val="000000"/>
                <w:sz w:val="21"/>
                <w:szCs w:val="21"/>
                <w:highlight w:val="none"/>
              </w:rPr>
            </w:pPr>
            <w:r>
              <w:rPr>
                <w:rStyle w:val="23"/>
                <w:rFonts w:hint="eastAsia" w:ascii="宋体" w:hAnsi="宋体" w:cs="仿宋"/>
                <w:color w:val="000000"/>
                <w:sz w:val="21"/>
                <w:szCs w:val="21"/>
                <w:highlight w:val="none"/>
              </w:rPr>
              <w:t>X＜10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continue"/>
            <w:tcBorders>
              <w:top w:val="nil"/>
              <w:left w:val="single" w:color="auto" w:sz="6" w:space="0"/>
              <w:bottom w:val="single" w:color="999999" w:sz="6" w:space="0"/>
              <w:right w:val="single" w:color="999999" w:sz="6" w:space="0"/>
            </w:tcBorders>
            <w:noWrap w:val="0"/>
            <w:vAlign w:val="center"/>
          </w:tcPr>
          <w:p>
            <w:pPr>
              <w:widowControl/>
              <w:jc w:val="left"/>
              <w:rPr>
                <w:rFonts w:ascii="宋体" w:hAnsi="宋体"/>
                <w:color w:val="000000"/>
                <w:szCs w:val="21"/>
                <w:highlight w:val="none"/>
              </w:rPr>
            </w:pPr>
          </w:p>
        </w:tc>
        <w:tc>
          <w:tcPr>
            <w:tcW w:w="161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资产总额（Z）</w:t>
            </w:r>
          </w:p>
        </w:tc>
        <w:tc>
          <w:tcPr>
            <w:tcW w:w="109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8000≤Z＜120000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jc w:val="center"/>
              <w:rPr>
                <w:rFonts w:ascii="宋体" w:hAnsi="宋体"/>
                <w:color w:val="000000"/>
                <w:sz w:val="21"/>
                <w:szCs w:val="21"/>
                <w:highlight w:val="none"/>
              </w:rPr>
            </w:pPr>
            <w:r>
              <w:rPr>
                <w:rStyle w:val="23"/>
                <w:rFonts w:hint="eastAsia" w:ascii="宋体" w:hAnsi="宋体" w:cs="仿宋"/>
                <w:color w:val="000000"/>
                <w:sz w:val="21"/>
                <w:szCs w:val="21"/>
                <w:highlight w:val="none"/>
              </w:rPr>
              <w:t>100≤Z＜8000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ind w:firstLine="420"/>
              <w:rPr>
                <w:rFonts w:ascii="宋体" w:hAnsi="宋体"/>
                <w:color w:val="000000"/>
                <w:sz w:val="21"/>
                <w:szCs w:val="21"/>
                <w:highlight w:val="none"/>
              </w:rPr>
            </w:pPr>
            <w:r>
              <w:rPr>
                <w:rStyle w:val="23"/>
                <w:rFonts w:hint="eastAsia" w:ascii="宋体" w:hAnsi="宋体" w:cs="仿宋"/>
                <w:color w:val="000000"/>
                <w:sz w:val="21"/>
                <w:szCs w:val="21"/>
                <w:highlight w:val="none"/>
              </w:rPr>
              <w:t>Y＜100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pPr>
              <w:pStyle w:val="18"/>
              <w:widowControl/>
              <w:spacing w:after="150" w:line="360" w:lineRule="auto"/>
              <w:jc w:val="both"/>
              <w:rPr>
                <w:rFonts w:ascii="宋体" w:hAnsi="宋体"/>
                <w:color w:val="000000"/>
                <w:sz w:val="21"/>
                <w:szCs w:val="21"/>
                <w:highlight w:val="none"/>
              </w:rPr>
            </w:pPr>
            <w:r>
              <w:rPr>
                <w:rStyle w:val="23"/>
                <w:rFonts w:hint="eastAsia" w:ascii="宋体" w:hAnsi="宋体" w:cs="仿宋"/>
                <w:color w:val="000000"/>
                <w:sz w:val="21"/>
                <w:szCs w:val="21"/>
                <w:highlight w:val="none"/>
              </w:rPr>
              <w:t>其他未列明行业</w:t>
            </w:r>
          </w:p>
        </w:tc>
        <w:tc>
          <w:tcPr>
            <w:tcW w:w="161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从业人员（X）</w:t>
            </w:r>
          </w:p>
        </w:tc>
        <w:tc>
          <w:tcPr>
            <w:tcW w:w="109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rPr>
                <w:rFonts w:ascii="宋体" w:hAnsi="宋体"/>
                <w:color w:val="000000"/>
                <w:sz w:val="21"/>
                <w:szCs w:val="21"/>
                <w:highlight w:val="none"/>
              </w:rPr>
            </w:pPr>
            <w:r>
              <w:rPr>
                <w:rStyle w:val="23"/>
                <w:rFonts w:hint="eastAsia" w:ascii="宋体" w:hAnsi="宋体" w:cs="仿宋"/>
                <w:color w:val="000000"/>
                <w:sz w:val="21"/>
                <w:szCs w:val="21"/>
                <w:highlight w:val="none"/>
              </w:rPr>
              <w:t>100≤X＜300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jc w:val="center"/>
              <w:rPr>
                <w:rFonts w:ascii="宋体" w:hAnsi="宋体"/>
                <w:color w:val="000000"/>
                <w:sz w:val="21"/>
                <w:szCs w:val="21"/>
                <w:highlight w:val="none"/>
              </w:rPr>
            </w:pPr>
            <w:r>
              <w:rPr>
                <w:rStyle w:val="23"/>
                <w:rFonts w:hint="eastAsia" w:ascii="宋体" w:hAnsi="宋体" w:cs="仿宋"/>
                <w:color w:val="000000"/>
                <w:sz w:val="21"/>
                <w:szCs w:val="21"/>
                <w:highlight w:val="none"/>
              </w:rPr>
              <w:t>10≤X＜100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pPr>
              <w:pStyle w:val="18"/>
              <w:widowControl/>
              <w:spacing w:after="150" w:line="360" w:lineRule="auto"/>
              <w:ind w:firstLine="420"/>
              <w:rPr>
                <w:rFonts w:ascii="宋体" w:hAnsi="宋体"/>
                <w:color w:val="000000"/>
                <w:sz w:val="21"/>
                <w:szCs w:val="21"/>
                <w:highlight w:val="none"/>
              </w:rPr>
            </w:pPr>
            <w:r>
              <w:rPr>
                <w:rStyle w:val="23"/>
                <w:rFonts w:hint="eastAsia" w:ascii="宋体" w:hAnsi="宋体" w:cs="仿宋"/>
                <w:color w:val="000000"/>
                <w:sz w:val="21"/>
                <w:szCs w:val="21"/>
                <w:highlight w:val="none"/>
              </w:rPr>
              <w:t>X＜10</w:t>
            </w:r>
          </w:p>
        </w:tc>
      </w:tr>
    </w:tbl>
    <w:p>
      <w:pPr>
        <w:pStyle w:val="18"/>
        <w:widowControl/>
        <w:spacing w:before="300" w:after="452" w:line="360" w:lineRule="auto"/>
        <w:ind w:firstLine="420"/>
        <w:rPr>
          <w:rStyle w:val="23"/>
          <w:rFonts w:ascii="宋体" w:hAnsi="宋体" w:cs="仿宋"/>
          <w:sz w:val="21"/>
          <w:szCs w:val="21"/>
          <w:highlight w:val="none"/>
        </w:rPr>
      </w:pPr>
      <w:r>
        <w:rPr>
          <w:rStyle w:val="23"/>
          <w:rFonts w:hint="eastAsia" w:ascii="宋体" w:hAnsi="宋体" w:cs="仿宋"/>
          <w:color w:val="000000"/>
          <w:sz w:val="21"/>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spacing w:line="360" w:lineRule="auto"/>
        <w:jc w:val="center"/>
        <w:rPr>
          <w:highlight w:val="none"/>
        </w:rPr>
      </w:pPr>
      <w:r>
        <w:rPr>
          <w:rStyle w:val="23"/>
          <w:rFonts w:ascii="宋体" w:hAnsi="宋体" w:cs="仿宋"/>
          <w:szCs w:val="21"/>
          <w:highlight w:val="none"/>
        </w:rPr>
        <w:br w:type="page" w:clear="all"/>
      </w:r>
      <w:r>
        <w:rPr>
          <w:rFonts w:hint="eastAsia" w:ascii="宋体" w:hAnsi="宋体"/>
          <w:b/>
          <w:bCs/>
          <w:highlight w:val="none"/>
        </w:rPr>
        <w:t>残疾人福利性单位声明函</w:t>
      </w:r>
    </w:p>
    <w:p>
      <w:pPr>
        <w:spacing w:line="360" w:lineRule="auto"/>
        <w:ind w:firstLine="624"/>
        <w:rPr>
          <w:rFonts w:ascii="仿宋_GB2312" w:eastAsia="仿宋_GB2312"/>
          <w:spacing w:val="6"/>
          <w:sz w:val="30"/>
          <w:szCs w:val="30"/>
          <w:highlight w:val="none"/>
        </w:rPr>
      </w:pPr>
    </w:p>
    <w:p>
      <w:pPr>
        <w:spacing w:line="360" w:lineRule="auto"/>
        <w:ind w:firstLine="420"/>
        <w:rPr>
          <w:rFonts w:ascii="宋体" w:hAnsi="宋体"/>
          <w:szCs w:val="21"/>
          <w:highlight w:val="none"/>
        </w:rPr>
      </w:pPr>
      <w:r>
        <w:rPr>
          <w:rFonts w:hint="eastAsia" w:ascii="宋体" w:hAnsi="宋体"/>
          <w:szCs w:val="21"/>
          <w:highlight w:val="none"/>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szCs w:val="21"/>
          <w:highlight w:val="none"/>
          <w:u w:val="single"/>
        </w:rPr>
        <w:t xml:space="preserve">       </w:t>
      </w:r>
      <w:r>
        <w:rPr>
          <w:rFonts w:hint="eastAsia" w:ascii="宋体" w:hAnsi="宋体"/>
          <w:szCs w:val="21"/>
          <w:highlight w:val="none"/>
        </w:rPr>
        <w:t>项目采购活动提供本单位制造的产品或服务（由本单位承担工程/提供服务），或者提供其他残疾人福利性单位制造的产品或服务（不包括使用非残疾人福利性单位注册商标的产品或服务）。</w:t>
      </w:r>
    </w:p>
    <w:p>
      <w:pPr>
        <w:spacing w:line="360" w:lineRule="auto"/>
        <w:ind w:firstLine="420"/>
        <w:rPr>
          <w:rFonts w:ascii="宋体" w:hAnsi="宋体"/>
          <w:szCs w:val="21"/>
          <w:highlight w:val="none"/>
        </w:rPr>
      </w:pPr>
      <w:r>
        <w:rPr>
          <w:rFonts w:hint="eastAsia" w:ascii="宋体" w:hAnsi="宋体"/>
          <w:szCs w:val="21"/>
          <w:highlight w:val="none"/>
        </w:rPr>
        <w:t>本单位在本次政府采购活动中提供的残疾人福利单位产品报价合计为人民币（大写）</w:t>
      </w:r>
      <w:r>
        <w:rPr>
          <w:rFonts w:hint="eastAsia" w:ascii="宋体" w:hAnsi="宋体"/>
          <w:szCs w:val="21"/>
          <w:highlight w:val="none"/>
          <w:u w:val="single"/>
        </w:rPr>
        <w:t xml:space="preserve">      </w:t>
      </w:r>
      <w:r>
        <w:rPr>
          <w:rFonts w:hint="eastAsia" w:ascii="宋体" w:hAnsi="宋体"/>
          <w:szCs w:val="21"/>
          <w:highlight w:val="none"/>
        </w:rPr>
        <w:t>圆整（￥：     ）。</w:t>
      </w:r>
    </w:p>
    <w:p>
      <w:pPr>
        <w:spacing w:line="360" w:lineRule="auto"/>
        <w:ind w:firstLine="420"/>
        <w:rPr>
          <w:rFonts w:ascii="宋体" w:hAnsi="宋体"/>
          <w:szCs w:val="21"/>
          <w:highlight w:val="none"/>
        </w:rPr>
      </w:pPr>
      <w:r>
        <w:rPr>
          <w:rFonts w:hint="eastAsia" w:ascii="宋体" w:hAnsi="宋体"/>
          <w:szCs w:val="21"/>
          <w:highlight w:val="none"/>
        </w:rPr>
        <w:t>本单位对上述声明的真实性负责。如有虚假，将依法承担相应责任。</w:t>
      </w:r>
    </w:p>
    <w:p>
      <w:pPr>
        <w:spacing w:line="360" w:lineRule="auto"/>
        <w:ind w:firstLine="420"/>
        <w:rPr>
          <w:rFonts w:ascii="宋体" w:hAnsi="宋体"/>
          <w:szCs w:val="21"/>
          <w:highlight w:val="none"/>
        </w:rPr>
      </w:pPr>
    </w:p>
    <w:p>
      <w:pPr>
        <w:spacing w:line="360" w:lineRule="auto"/>
        <w:ind w:firstLine="420"/>
        <w:rPr>
          <w:rFonts w:ascii="宋体" w:hAnsi="宋体"/>
          <w:szCs w:val="21"/>
          <w:highlight w:val="none"/>
        </w:rPr>
      </w:pPr>
      <w:r>
        <w:rPr>
          <w:rFonts w:hint="eastAsia" w:ascii="宋体" w:hAnsi="宋体"/>
          <w:szCs w:val="21"/>
          <w:highlight w:val="none"/>
        </w:rPr>
        <w:t>（备注：1、供应商如不提供此声明函，价格将不做相应扣除。2、成交供应商为残疾人福利单位的，此声明函将随成交结果同时公告，接受社会监督）</w:t>
      </w:r>
    </w:p>
    <w:p>
      <w:pPr>
        <w:spacing w:line="360" w:lineRule="auto"/>
        <w:ind w:firstLine="444"/>
        <w:rPr>
          <w:rFonts w:ascii="仿宋_GB2312" w:eastAsia="仿宋_GB2312"/>
          <w:spacing w:val="6"/>
          <w:szCs w:val="21"/>
          <w:highlight w:val="none"/>
        </w:rPr>
      </w:pPr>
    </w:p>
    <w:p>
      <w:pPr>
        <w:tabs>
          <w:tab w:val="left" w:pos="4860"/>
        </w:tabs>
        <w:spacing w:line="360" w:lineRule="auto"/>
        <w:ind w:right="1560" w:firstLine="444"/>
        <w:jc w:val="center"/>
        <w:rPr>
          <w:rFonts w:ascii="宋体" w:hAnsi="宋体"/>
          <w:szCs w:val="21"/>
          <w:highlight w:val="none"/>
        </w:rPr>
      </w:pPr>
      <w:r>
        <w:rPr>
          <w:rFonts w:hint="eastAsia" w:ascii="仿宋_GB2312" w:eastAsia="仿宋_GB2312"/>
          <w:spacing w:val="6"/>
          <w:szCs w:val="21"/>
          <w:highlight w:val="none"/>
        </w:rPr>
        <w:t xml:space="preserve">             </w:t>
      </w:r>
      <w:r>
        <w:rPr>
          <w:rFonts w:hint="eastAsia" w:ascii="宋体" w:hAnsi="宋体"/>
          <w:szCs w:val="21"/>
          <w:highlight w:val="none"/>
        </w:rPr>
        <w:t xml:space="preserve">               供应商全称（盖章）：</w:t>
      </w:r>
    </w:p>
    <w:p>
      <w:pPr>
        <w:tabs>
          <w:tab w:val="left" w:pos="4860"/>
        </w:tabs>
        <w:spacing w:line="360" w:lineRule="auto"/>
        <w:ind w:right="1560" w:firstLine="420"/>
        <w:jc w:val="center"/>
        <w:rPr>
          <w:rFonts w:ascii="宋体" w:hAnsi="宋体"/>
          <w:szCs w:val="21"/>
          <w:highlight w:val="none"/>
        </w:rPr>
      </w:pPr>
      <w:r>
        <w:rPr>
          <w:rFonts w:hint="eastAsia" w:ascii="宋体" w:hAnsi="宋体"/>
          <w:szCs w:val="21"/>
          <w:highlight w:val="none"/>
        </w:rPr>
        <w:t xml:space="preserve">                              日  期：</w:t>
      </w:r>
    </w:p>
    <w:p>
      <w:pPr>
        <w:spacing w:before="312" w:after="312" w:line="360" w:lineRule="auto"/>
        <w:jc w:val="center"/>
        <w:rPr>
          <w:b/>
          <w:bCs/>
          <w:highlight w:val="none"/>
        </w:rPr>
      </w:pPr>
    </w:p>
    <w:p>
      <w:pPr>
        <w:spacing w:before="312" w:after="312" w:line="360" w:lineRule="auto"/>
        <w:jc w:val="center"/>
        <w:rPr>
          <w:b/>
          <w:bCs/>
          <w:highlight w:val="none"/>
        </w:rPr>
      </w:pPr>
    </w:p>
    <w:p>
      <w:pPr>
        <w:spacing w:before="312" w:after="312" w:line="360" w:lineRule="auto"/>
        <w:jc w:val="center"/>
        <w:rPr>
          <w:b/>
          <w:bCs/>
          <w:highlight w:val="none"/>
        </w:rPr>
      </w:pPr>
    </w:p>
    <w:p>
      <w:pPr>
        <w:spacing w:before="312" w:after="312" w:line="360" w:lineRule="auto"/>
        <w:jc w:val="center"/>
        <w:rPr>
          <w:b/>
          <w:bCs/>
          <w:highlight w:val="none"/>
        </w:rPr>
      </w:pPr>
    </w:p>
    <w:p>
      <w:pPr>
        <w:spacing w:before="312" w:after="312" w:line="360" w:lineRule="auto"/>
        <w:jc w:val="center"/>
        <w:rPr>
          <w:b/>
          <w:bCs/>
          <w:highlight w:val="none"/>
        </w:rPr>
      </w:pPr>
    </w:p>
    <w:p>
      <w:pPr>
        <w:spacing w:before="312" w:after="312" w:line="360" w:lineRule="auto"/>
        <w:jc w:val="center"/>
        <w:rPr>
          <w:b/>
          <w:bCs/>
          <w:highlight w:val="none"/>
        </w:rPr>
      </w:pPr>
    </w:p>
    <w:p>
      <w:pPr>
        <w:spacing w:before="312" w:after="312" w:line="360" w:lineRule="auto"/>
        <w:jc w:val="center"/>
        <w:rPr>
          <w:b/>
          <w:bCs/>
          <w:highlight w:val="none"/>
        </w:rPr>
      </w:pPr>
    </w:p>
    <w:p>
      <w:pPr>
        <w:spacing w:before="312" w:after="312" w:line="360" w:lineRule="auto"/>
        <w:jc w:val="center"/>
        <w:rPr>
          <w:b/>
          <w:bCs/>
          <w:highlight w:val="none"/>
        </w:rPr>
      </w:pPr>
    </w:p>
    <w:p>
      <w:pPr>
        <w:spacing w:before="312" w:after="312" w:line="360" w:lineRule="auto"/>
        <w:jc w:val="center"/>
        <w:rPr>
          <w:b/>
          <w:bCs/>
          <w:highlight w:val="none"/>
        </w:rPr>
      </w:pPr>
    </w:p>
    <w:p>
      <w:pPr>
        <w:spacing w:before="312" w:after="312" w:line="360" w:lineRule="auto"/>
        <w:jc w:val="center"/>
        <w:rPr>
          <w:b/>
          <w:bCs/>
          <w:highlight w:val="none"/>
        </w:rPr>
      </w:pPr>
    </w:p>
    <w:p>
      <w:pPr>
        <w:spacing w:line="360" w:lineRule="auto"/>
        <w:jc w:val="center"/>
        <w:rPr>
          <w:rFonts w:ascii="宋体" w:hAnsi="宋体"/>
          <w:b/>
          <w:bCs/>
          <w:highlight w:val="none"/>
        </w:rPr>
      </w:pPr>
    </w:p>
    <w:p>
      <w:pPr>
        <w:spacing w:line="360" w:lineRule="auto"/>
        <w:jc w:val="center"/>
        <w:rPr>
          <w:rFonts w:ascii="宋体" w:hAnsi="宋体"/>
          <w:b/>
          <w:bCs/>
          <w:sz w:val="32"/>
          <w:szCs w:val="32"/>
          <w:highlight w:val="none"/>
        </w:rPr>
      </w:pPr>
      <w:r>
        <w:rPr>
          <w:rFonts w:hint="eastAsia" w:ascii="宋体" w:hAnsi="宋体"/>
          <w:b/>
          <w:bCs/>
          <w:sz w:val="32"/>
          <w:szCs w:val="32"/>
          <w:highlight w:val="none"/>
        </w:rPr>
        <w:t>四、磋商响应报价表</w:t>
      </w:r>
    </w:p>
    <w:p>
      <w:pPr>
        <w:spacing w:line="360" w:lineRule="auto"/>
        <w:rPr>
          <w:rFonts w:ascii="宋体" w:hAnsi="宋体"/>
          <w:highlight w:val="none"/>
        </w:rPr>
      </w:pPr>
      <w:r>
        <w:rPr>
          <w:rFonts w:hint="eastAsia" w:ascii="宋体" w:hAnsi="宋体"/>
          <w:highlight w:val="none"/>
        </w:rPr>
        <w:t xml:space="preserve">    </w:t>
      </w:r>
    </w:p>
    <w:p>
      <w:pPr>
        <w:spacing w:after="312" w:line="360" w:lineRule="auto"/>
        <w:rPr>
          <w:rFonts w:ascii="宋体" w:hAnsi="宋体"/>
          <w:highlight w:val="none"/>
        </w:rPr>
      </w:pPr>
      <w:bookmarkStart w:id="21" w:name="_Toc109304978"/>
      <w:r>
        <w:rPr>
          <w:rFonts w:hint="eastAsia" w:ascii="宋体" w:hAnsi="宋体"/>
          <w:highlight w:val="none"/>
        </w:rPr>
        <w:t>投标人全称（加盖CA电子签章）：</w:t>
      </w:r>
    </w:p>
    <w:p>
      <w:pPr>
        <w:spacing w:after="312" w:line="360" w:lineRule="auto"/>
        <w:rPr>
          <w:rFonts w:ascii="宋体" w:hAnsi="宋体"/>
          <w:highlight w:val="none"/>
        </w:rPr>
      </w:pPr>
      <w:r>
        <w:rPr>
          <w:rFonts w:hint="eastAsia" w:ascii="宋体" w:hAnsi="宋体"/>
          <w:highlight w:val="none"/>
        </w:rPr>
        <w:t>项目名称：</w:t>
      </w:r>
    </w:p>
    <w:p>
      <w:pPr>
        <w:spacing w:after="312" w:line="360" w:lineRule="auto"/>
        <w:rPr>
          <w:rFonts w:ascii="宋体" w:hAnsi="宋体"/>
          <w:highlight w:val="none"/>
        </w:rPr>
      </w:pPr>
      <w:r>
        <w:rPr>
          <w:rFonts w:hint="eastAsia" w:ascii="宋体" w:hAnsi="宋体"/>
          <w:highlight w:val="none"/>
        </w:rPr>
        <w:t>项目编号：</w:t>
      </w:r>
    </w:p>
    <w:p>
      <w:pPr>
        <w:spacing w:line="360" w:lineRule="auto"/>
        <w:rPr>
          <w:rFonts w:hint="eastAsia" w:ascii="宋体" w:hAnsi="宋体"/>
          <w:color w:val="000000"/>
          <w:szCs w:val="21"/>
          <w:highlight w:val="none"/>
        </w:rPr>
      </w:pPr>
      <w:r>
        <w:rPr>
          <w:rFonts w:hint="eastAsia" w:ascii="宋体" w:hAnsi="宋体"/>
          <w:highlight w:val="none"/>
        </w:rPr>
        <w:t xml:space="preserve">： </w:t>
      </w:r>
      <w:r>
        <w:rPr>
          <w:rFonts w:hint="eastAsia" w:ascii="宋体" w:hAnsi="宋体"/>
          <w:color w:val="000000"/>
          <w:highlight w:val="none"/>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2957"/>
        <w:gridCol w:w="4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1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highlight w:val="none"/>
              </w:rPr>
            </w:pPr>
            <w:r>
              <w:rPr>
                <w:rFonts w:hint="eastAsia" w:ascii="宋体" w:hAnsi="宋体"/>
                <w:color w:val="000000"/>
                <w:highlight w:val="none"/>
              </w:rPr>
              <w:t>序号</w:t>
            </w:r>
          </w:p>
        </w:tc>
        <w:tc>
          <w:tcPr>
            <w:tcW w:w="2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highlight w:val="none"/>
              </w:rPr>
            </w:pPr>
            <w:r>
              <w:rPr>
                <w:rFonts w:hint="eastAsia" w:ascii="宋体" w:hAnsi="宋体"/>
                <w:color w:val="000000"/>
                <w:highlight w:val="none"/>
              </w:rPr>
              <w:t>产品、服务名称</w:t>
            </w:r>
          </w:p>
        </w:tc>
        <w:tc>
          <w:tcPr>
            <w:tcW w:w="42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olor w:val="000000"/>
                <w:szCs w:val="21"/>
                <w:highlight w:val="none"/>
                <w:lang w:eastAsia="zh-CN"/>
              </w:rPr>
            </w:pPr>
            <w:r>
              <w:rPr>
                <w:rFonts w:hint="eastAsia" w:ascii="宋体" w:hAnsi="宋体"/>
                <w:color w:val="000000"/>
                <w:highlight w:val="none"/>
                <w:lang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1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w:t>
            </w:r>
          </w:p>
        </w:tc>
        <w:tc>
          <w:tcPr>
            <w:tcW w:w="2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highlight w:val="none"/>
              </w:rPr>
            </w:pPr>
            <w:r>
              <w:rPr>
                <w:rFonts w:hint="eastAsia" w:ascii="宋体" w:hAnsi="宋体" w:cs="宋体"/>
                <w:szCs w:val="21"/>
                <w:highlight w:val="none"/>
                <w:lang w:val="en-US" w:eastAsia="zh-CN"/>
              </w:rPr>
              <w:t>仪征市 2024 年堤坝白蚁防治项目</w:t>
            </w:r>
          </w:p>
        </w:tc>
        <w:tc>
          <w:tcPr>
            <w:tcW w:w="42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000000"/>
                <w:szCs w:val="21"/>
                <w:highlight w:val="none"/>
                <w:lang w:val="en-US" w:eastAsia="zh-CN"/>
              </w:rPr>
            </w:pPr>
          </w:p>
        </w:tc>
      </w:tr>
    </w:tbl>
    <w:p>
      <w:pPr>
        <w:spacing w:line="360" w:lineRule="auto"/>
        <w:rPr>
          <w:rFonts w:hint="eastAsia" w:ascii="宋体" w:hAnsi="宋体"/>
          <w:color w:val="000000"/>
          <w:highlight w:val="none"/>
        </w:rPr>
      </w:pPr>
      <w:r>
        <w:rPr>
          <w:rFonts w:hint="eastAsia" w:ascii="宋体" w:hAnsi="宋体"/>
          <w:color w:val="000000"/>
          <w:highlight w:val="none"/>
        </w:rPr>
        <w:t xml:space="preserve">                                               </w:t>
      </w: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 xml:space="preserve">法定代表人或者授权代表（签字或盖章）：                    </w:t>
      </w:r>
    </w:p>
    <w:p>
      <w:pPr>
        <w:spacing w:line="360" w:lineRule="auto"/>
        <w:rPr>
          <w:rFonts w:ascii="宋体" w:hAnsi="宋体"/>
          <w:szCs w:val="21"/>
          <w:highlight w:val="none"/>
          <w:u w:val="single"/>
        </w:rPr>
      </w:pPr>
      <w:r>
        <w:rPr>
          <w:rFonts w:hint="eastAsia" w:ascii="宋体" w:hAnsi="宋体"/>
          <w:szCs w:val="21"/>
          <w:highlight w:val="none"/>
        </w:rPr>
        <w:t>磋商供应商全称（盖章）：</w:t>
      </w:r>
      <w:r>
        <w:rPr>
          <w:rFonts w:hint="eastAsia" w:ascii="宋体" w:hAnsi="宋体"/>
          <w:szCs w:val="21"/>
          <w:highlight w:val="none"/>
          <w:u w:val="single"/>
        </w:rPr>
        <w:t xml:space="preserve">                         </w:t>
      </w:r>
    </w:p>
    <w:p>
      <w:pPr>
        <w:spacing w:line="360" w:lineRule="auto"/>
        <w:rPr>
          <w:rFonts w:ascii="宋体" w:hAnsi="宋体"/>
          <w:szCs w:val="21"/>
          <w:highlight w:val="none"/>
        </w:rPr>
      </w:pPr>
      <w:r>
        <w:rPr>
          <w:rFonts w:hint="eastAsia" w:ascii="宋体" w:hAnsi="宋体"/>
          <w:szCs w:val="21"/>
          <w:highlight w:val="none"/>
        </w:rPr>
        <w:t xml:space="preserve">                                               日期：    年   月    日</w:t>
      </w:r>
    </w:p>
    <w:p>
      <w:pPr>
        <w:pStyle w:val="4"/>
        <w:keepNext w:val="0"/>
        <w:keepLines w:val="0"/>
        <w:spacing w:line="415" w:lineRule="auto"/>
        <w:jc w:val="center"/>
        <w:rPr>
          <w:rFonts w:ascii="宋体" w:hAnsi="宋体"/>
          <w:bCs w:val="0"/>
          <w:highlight w:val="none"/>
        </w:rPr>
      </w:pPr>
    </w:p>
    <w:p>
      <w:pPr>
        <w:rPr>
          <w:rFonts w:ascii="宋体" w:hAnsi="宋体"/>
          <w:bCs w:val="0"/>
          <w:highlight w:val="none"/>
        </w:rPr>
      </w:pPr>
    </w:p>
    <w:p>
      <w:pPr>
        <w:rPr>
          <w:rFonts w:ascii="宋体" w:hAnsi="宋体"/>
          <w:bCs w:val="0"/>
          <w:highlight w:val="none"/>
        </w:rPr>
      </w:pPr>
    </w:p>
    <w:p>
      <w:pPr>
        <w:rPr>
          <w:rFonts w:ascii="宋体" w:hAnsi="宋体"/>
          <w:bCs w:val="0"/>
          <w:highlight w:val="none"/>
        </w:rPr>
      </w:pPr>
    </w:p>
    <w:p>
      <w:pPr>
        <w:rPr>
          <w:rFonts w:ascii="宋体" w:hAnsi="宋体"/>
          <w:bCs w:val="0"/>
          <w:highlight w:val="none"/>
        </w:rPr>
      </w:pPr>
    </w:p>
    <w:p>
      <w:pPr>
        <w:rPr>
          <w:rFonts w:ascii="宋体" w:hAnsi="宋体"/>
          <w:bCs w:val="0"/>
          <w:highlight w:val="none"/>
        </w:rPr>
      </w:pPr>
    </w:p>
    <w:p>
      <w:pPr>
        <w:rPr>
          <w:rFonts w:ascii="宋体" w:hAnsi="宋体"/>
          <w:bCs w:val="0"/>
          <w:highlight w:val="none"/>
        </w:rPr>
      </w:pPr>
    </w:p>
    <w:p>
      <w:pPr>
        <w:rPr>
          <w:rFonts w:ascii="宋体" w:hAnsi="宋体"/>
          <w:bCs w:val="0"/>
          <w:highlight w:val="none"/>
        </w:rPr>
      </w:pPr>
    </w:p>
    <w:p>
      <w:pPr>
        <w:rPr>
          <w:rFonts w:ascii="宋体" w:hAnsi="宋体"/>
          <w:bCs w:val="0"/>
          <w:highlight w:val="none"/>
        </w:rPr>
      </w:pPr>
    </w:p>
    <w:p>
      <w:pPr>
        <w:pStyle w:val="4"/>
        <w:keepNext w:val="0"/>
        <w:keepLines w:val="0"/>
        <w:numPr>
          <w:ilvl w:val="0"/>
          <w:numId w:val="0"/>
        </w:numPr>
        <w:spacing w:line="415" w:lineRule="auto"/>
        <w:ind w:leftChars="0"/>
        <w:jc w:val="center"/>
        <w:rPr>
          <w:rFonts w:hint="eastAsia" w:ascii="宋体" w:hAnsi="宋体"/>
          <w:b/>
          <w:bCs/>
          <w:sz w:val="32"/>
          <w:szCs w:val="32"/>
          <w:highlight w:val="none"/>
        </w:rPr>
      </w:pPr>
      <w:r>
        <w:rPr>
          <w:rFonts w:hint="eastAsia" w:ascii="宋体" w:hAnsi="宋体"/>
          <w:b/>
          <w:bCs/>
          <w:sz w:val="32"/>
          <w:szCs w:val="32"/>
          <w:highlight w:val="none"/>
          <w:lang w:val="en-US" w:eastAsia="zh-CN"/>
        </w:rPr>
        <w:t>五、</w:t>
      </w:r>
      <w:r>
        <w:rPr>
          <w:rFonts w:hint="eastAsia" w:ascii="宋体" w:hAnsi="宋体"/>
          <w:b/>
          <w:bCs/>
          <w:sz w:val="32"/>
          <w:szCs w:val="32"/>
          <w:highlight w:val="none"/>
        </w:rPr>
        <w:t>磋商响应报价</w:t>
      </w:r>
      <w:r>
        <w:rPr>
          <w:rFonts w:hint="eastAsia" w:ascii="宋体" w:hAnsi="宋体"/>
          <w:b/>
          <w:bCs/>
          <w:sz w:val="32"/>
          <w:szCs w:val="32"/>
          <w:highlight w:val="none"/>
          <w:lang w:val="en-US" w:eastAsia="zh-CN"/>
        </w:rPr>
        <w:t>明细</w:t>
      </w:r>
      <w:r>
        <w:rPr>
          <w:rFonts w:hint="eastAsia" w:ascii="宋体" w:hAnsi="宋体"/>
          <w:b/>
          <w:bCs/>
          <w:sz w:val="32"/>
          <w:szCs w:val="32"/>
          <w:highlight w:val="none"/>
        </w:rPr>
        <w:t>表</w:t>
      </w:r>
    </w:p>
    <w:p>
      <w:pPr>
        <w:spacing w:after="312" w:line="360" w:lineRule="auto"/>
        <w:rPr>
          <w:rFonts w:ascii="宋体" w:hAnsi="宋体"/>
          <w:highlight w:val="none"/>
        </w:rPr>
      </w:pPr>
      <w:r>
        <w:rPr>
          <w:rFonts w:hint="eastAsia" w:ascii="宋体" w:hAnsi="宋体"/>
          <w:highlight w:val="none"/>
        </w:rPr>
        <w:t>投标人全称（加盖CA电子签章）：</w:t>
      </w:r>
    </w:p>
    <w:p>
      <w:pPr>
        <w:spacing w:after="312" w:line="360" w:lineRule="auto"/>
        <w:rPr>
          <w:rFonts w:ascii="宋体" w:hAnsi="宋体"/>
          <w:highlight w:val="none"/>
        </w:rPr>
      </w:pPr>
      <w:r>
        <w:rPr>
          <w:rFonts w:hint="eastAsia" w:ascii="宋体" w:hAnsi="宋体"/>
          <w:highlight w:val="none"/>
        </w:rPr>
        <w:t>项目名称：</w:t>
      </w:r>
    </w:p>
    <w:p>
      <w:pPr>
        <w:spacing w:after="312" w:line="360" w:lineRule="auto"/>
        <w:rPr>
          <w:rFonts w:ascii="宋体" w:hAnsi="宋体"/>
          <w:highlight w:val="none"/>
        </w:rPr>
      </w:pPr>
      <w:r>
        <w:rPr>
          <w:rFonts w:hint="eastAsia" w:ascii="宋体" w:hAnsi="宋体"/>
          <w:highlight w:val="none"/>
        </w:rPr>
        <w:t>项目编号：</w:t>
      </w:r>
    </w:p>
    <w:p>
      <w:pPr>
        <w:numPr>
          <w:ilvl w:val="0"/>
          <w:numId w:val="0"/>
        </w:numPr>
        <w:ind w:leftChars="0"/>
        <w:rPr>
          <w:highlight w:val="none"/>
        </w:rPr>
      </w:pPr>
    </w:p>
    <w:tbl>
      <w:tblPr>
        <w:tblStyle w:val="20"/>
        <w:tblW w:w="8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8"/>
        <w:gridCol w:w="1701"/>
        <w:gridCol w:w="716"/>
        <w:gridCol w:w="840"/>
        <w:gridCol w:w="895"/>
        <w:gridCol w:w="1237"/>
        <w:gridCol w:w="2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单位工程名称</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单价</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总价</w:t>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在编水库白蚁防治</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座</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定期检查与普查、投药、翻包检查及更换、查找地面指示物、隐患检查探测、蚁巢及蚁道开挖回填处理等。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河道堤防白蚁防治</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1000m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131.75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定期检查与普查、投药、翻包检查及更换、查找地面指示物、隐患检查探测、蚁巢及蚁道开挖回填处理等。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引诱材料</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公</w:t>
            </w:r>
            <w:r>
              <w:rPr>
                <w:rFonts w:hint="eastAsia" w:ascii="宋体" w:hAnsi="宋体" w:eastAsia="宋体" w:cs="宋体"/>
                <w:i w:val="0"/>
                <w:iCs w:val="0"/>
                <w:color w:val="000000"/>
                <w:kern w:val="0"/>
                <w:sz w:val="20"/>
                <w:szCs w:val="20"/>
                <w:highlight w:val="none"/>
                <w:u w:val="none"/>
                <w:lang w:val="en-US" w:eastAsia="zh-CN" w:bidi="ar"/>
              </w:rPr>
              <w:t>斤</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6</w:t>
            </w:r>
            <w:r>
              <w:rPr>
                <w:rFonts w:hint="eastAsia" w:ascii="宋体" w:hAnsi="宋体" w:eastAsia="宋体" w:cs="宋体"/>
                <w:i w:val="0"/>
                <w:iCs w:val="0"/>
                <w:color w:val="000000"/>
                <w:kern w:val="0"/>
                <w:sz w:val="20"/>
                <w:szCs w:val="20"/>
                <w:highlight w:val="none"/>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灭蚁药</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公斤</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cs="宋体"/>
                <w:i w:val="0"/>
                <w:iCs w:val="0"/>
                <w:color w:val="000000"/>
                <w:kern w:val="0"/>
                <w:sz w:val="20"/>
                <w:szCs w:val="20"/>
                <w:highlight w:val="none"/>
                <w:u w:val="none"/>
                <w:lang w:val="en-US" w:eastAsia="zh-CN" w:bidi="ar"/>
              </w:rPr>
              <w:t>240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引诱桩制作及埋设</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为白蚁喜食带皮的干木桩，长50cm、直径5cm左右，单价包含材料、人工制作与埋设费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highlight w:val="none"/>
                <w:u w:val="none"/>
              </w:rPr>
            </w:pPr>
          </w:p>
        </w:tc>
      </w:tr>
    </w:tbl>
    <w:p>
      <w:pPr>
        <w:spacing w:line="360" w:lineRule="auto"/>
        <w:rPr>
          <w:rFonts w:hint="eastAsia" w:ascii="宋体" w:hAnsi="宋体" w:cs="宋体"/>
          <w:color w:val="auto"/>
          <w:sz w:val="21"/>
          <w:szCs w:val="21"/>
          <w:highlight w:val="none"/>
        </w:rPr>
      </w:pPr>
      <w:r>
        <w:rPr>
          <w:rFonts w:hint="eastAsia" w:ascii="宋体" w:hAnsi="宋体" w:cs="宋体"/>
          <w:b/>
          <w:bCs/>
          <w:color w:val="auto"/>
          <w:sz w:val="21"/>
          <w:szCs w:val="21"/>
          <w:highlight w:val="none"/>
          <w:lang w:val="en-US" w:eastAsia="zh-CN"/>
        </w:rPr>
        <w:t>项目报价：包括但不限于应包括所有材料及税金、包装费、运杂费、保险费、卸力费、安装费、资料费、质保费、综合费用等。</w:t>
      </w:r>
    </w:p>
    <w:p>
      <w:pPr>
        <w:spacing w:line="360" w:lineRule="auto"/>
        <w:rPr>
          <w:rFonts w:hint="eastAsia" w:ascii="宋体" w:hAnsi="宋体" w:cs="宋体"/>
          <w:color w:val="auto"/>
          <w:sz w:val="21"/>
          <w:szCs w:val="21"/>
          <w:highlight w:val="none"/>
        </w:rPr>
      </w:pPr>
    </w:p>
    <w:p>
      <w:pPr>
        <w:spacing w:line="360" w:lineRule="auto"/>
        <w:rPr>
          <w:rFonts w:ascii="宋体" w:hAnsi="宋体"/>
          <w:szCs w:val="21"/>
          <w:highlight w:val="none"/>
        </w:rPr>
      </w:pPr>
      <w:r>
        <w:rPr>
          <w:rFonts w:hint="eastAsia" w:ascii="宋体" w:hAnsi="宋体"/>
          <w:szCs w:val="21"/>
          <w:highlight w:val="none"/>
        </w:rPr>
        <w:t xml:space="preserve">法定代表人或者授权代表（签字或盖章）：                    </w:t>
      </w:r>
    </w:p>
    <w:p>
      <w:pPr>
        <w:spacing w:line="360" w:lineRule="auto"/>
        <w:rPr>
          <w:rFonts w:ascii="宋体" w:hAnsi="宋体"/>
          <w:szCs w:val="21"/>
          <w:highlight w:val="none"/>
          <w:u w:val="single"/>
        </w:rPr>
      </w:pPr>
      <w:r>
        <w:rPr>
          <w:rFonts w:hint="eastAsia" w:ascii="宋体" w:hAnsi="宋体"/>
          <w:szCs w:val="21"/>
          <w:highlight w:val="none"/>
        </w:rPr>
        <w:t>磋商供应商全称（盖章）：</w:t>
      </w:r>
      <w:r>
        <w:rPr>
          <w:rFonts w:hint="eastAsia" w:ascii="宋体" w:hAnsi="宋体"/>
          <w:szCs w:val="21"/>
          <w:highlight w:val="none"/>
          <w:u w:val="single"/>
        </w:rPr>
        <w:t xml:space="preserve">                         </w:t>
      </w:r>
    </w:p>
    <w:p>
      <w:pPr>
        <w:spacing w:line="360" w:lineRule="auto"/>
        <w:rPr>
          <w:rFonts w:ascii="宋体" w:hAnsi="宋体"/>
          <w:szCs w:val="21"/>
          <w:highlight w:val="none"/>
        </w:rPr>
      </w:pPr>
      <w:r>
        <w:rPr>
          <w:rFonts w:hint="eastAsia" w:ascii="宋体" w:hAnsi="宋体"/>
          <w:szCs w:val="21"/>
          <w:highlight w:val="none"/>
        </w:rPr>
        <w:t xml:space="preserve">                                               日期：    年   月    日</w:t>
      </w:r>
    </w:p>
    <w:p>
      <w:pPr>
        <w:pStyle w:val="4"/>
        <w:keepNext w:val="0"/>
        <w:keepLines w:val="0"/>
        <w:spacing w:line="415" w:lineRule="auto"/>
        <w:jc w:val="both"/>
        <w:rPr>
          <w:rFonts w:ascii="宋体" w:hAnsi="宋体"/>
          <w:szCs w:val="21"/>
          <w:highlight w:val="none"/>
        </w:rPr>
      </w:pPr>
      <w:r>
        <w:rPr>
          <w:rFonts w:ascii="宋体" w:hAnsi="宋体"/>
          <w:bCs w:val="0"/>
          <w:highlight w:val="none"/>
        </w:rPr>
        <w:br w:type="page" w:clear="all"/>
      </w:r>
    </w:p>
    <w:p>
      <w:pPr>
        <w:pStyle w:val="3"/>
        <w:spacing w:line="360" w:lineRule="auto"/>
        <w:jc w:val="center"/>
        <w:rPr>
          <w:rFonts w:ascii="宋体" w:hAnsi="宋体"/>
          <w:bCs w:val="0"/>
          <w:highlight w:val="none"/>
        </w:rPr>
      </w:pPr>
      <w:bookmarkStart w:id="22" w:name="_Toc28283"/>
    </w:p>
    <w:p>
      <w:pPr>
        <w:pStyle w:val="3"/>
        <w:spacing w:line="360" w:lineRule="auto"/>
        <w:jc w:val="center"/>
        <w:rPr>
          <w:rFonts w:ascii="宋体" w:hAnsi="宋体"/>
          <w:bCs w:val="0"/>
          <w:highlight w:val="none"/>
        </w:rPr>
      </w:pPr>
      <w:r>
        <w:rPr>
          <w:rFonts w:hint="eastAsia" w:ascii="宋体" w:hAnsi="宋体"/>
          <w:bCs w:val="0"/>
          <w:highlight w:val="none"/>
          <w:lang w:val="en-US" w:eastAsia="zh-CN"/>
        </w:rPr>
        <w:t>六</w:t>
      </w:r>
      <w:r>
        <w:rPr>
          <w:rFonts w:hint="eastAsia" w:ascii="宋体" w:hAnsi="宋体"/>
          <w:bCs w:val="0"/>
          <w:highlight w:val="none"/>
        </w:rPr>
        <w:t>、技术参数响应及偏离表</w:t>
      </w:r>
      <w:bookmarkEnd w:id="21"/>
      <w:bookmarkEnd w:id="22"/>
    </w:p>
    <w:tbl>
      <w:tblPr>
        <w:tblStyle w:val="2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4"/>
        <w:gridCol w:w="2852"/>
        <w:gridCol w:w="2852"/>
        <w:gridCol w:w="1308"/>
        <w:gridCol w:w="1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984" w:type="dxa"/>
            <w:noWrap w:val="0"/>
            <w:vAlign w:val="center"/>
          </w:tcPr>
          <w:p>
            <w:pPr>
              <w:jc w:val="center"/>
              <w:rPr>
                <w:rFonts w:ascii="宋体" w:hAnsi="宋体"/>
                <w:szCs w:val="21"/>
                <w:highlight w:val="none"/>
              </w:rPr>
            </w:pPr>
            <w:bookmarkStart w:id="23" w:name="_Hlt26955054"/>
            <w:bookmarkEnd w:id="23"/>
            <w:bookmarkStart w:id="24" w:name="_Toc109304979"/>
            <w:r>
              <w:rPr>
                <w:rFonts w:hint="eastAsia" w:ascii="宋体" w:hAnsi="宋体"/>
                <w:szCs w:val="21"/>
                <w:highlight w:val="none"/>
              </w:rPr>
              <w:t>序号</w:t>
            </w:r>
          </w:p>
        </w:tc>
        <w:tc>
          <w:tcPr>
            <w:tcW w:w="2852" w:type="dxa"/>
            <w:noWrap w:val="0"/>
            <w:vAlign w:val="center"/>
          </w:tcPr>
          <w:p>
            <w:pPr>
              <w:jc w:val="center"/>
              <w:rPr>
                <w:rFonts w:ascii="宋体" w:hAnsi="宋体"/>
                <w:szCs w:val="21"/>
                <w:highlight w:val="none"/>
              </w:rPr>
            </w:pPr>
            <w:r>
              <w:rPr>
                <w:rFonts w:hint="eastAsia" w:ascii="宋体" w:hAnsi="宋体"/>
                <w:szCs w:val="21"/>
                <w:highlight w:val="none"/>
              </w:rPr>
              <w:t>采购要求</w:t>
            </w:r>
          </w:p>
        </w:tc>
        <w:tc>
          <w:tcPr>
            <w:tcW w:w="2852" w:type="dxa"/>
            <w:noWrap w:val="0"/>
            <w:vAlign w:val="center"/>
          </w:tcPr>
          <w:p>
            <w:pPr>
              <w:jc w:val="center"/>
              <w:rPr>
                <w:rFonts w:ascii="宋体" w:hAnsi="宋体"/>
                <w:szCs w:val="21"/>
                <w:highlight w:val="none"/>
              </w:rPr>
            </w:pPr>
            <w:r>
              <w:rPr>
                <w:rFonts w:hint="eastAsia" w:ascii="宋体" w:hAnsi="宋体"/>
                <w:szCs w:val="21"/>
                <w:highlight w:val="none"/>
              </w:rPr>
              <w:t>磋商响应</w:t>
            </w:r>
          </w:p>
        </w:tc>
        <w:tc>
          <w:tcPr>
            <w:tcW w:w="1308" w:type="dxa"/>
            <w:noWrap w:val="0"/>
            <w:vAlign w:val="center"/>
          </w:tcPr>
          <w:p>
            <w:pPr>
              <w:jc w:val="center"/>
              <w:rPr>
                <w:rFonts w:ascii="宋体" w:hAnsi="宋体"/>
                <w:szCs w:val="21"/>
                <w:highlight w:val="none"/>
              </w:rPr>
            </w:pPr>
            <w:r>
              <w:rPr>
                <w:rFonts w:hint="eastAsia" w:ascii="宋体" w:hAnsi="宋体"/>
                <w:szCs w:val="21"/>
                <w:highlight w:val="none"/>
              </w:rPr>
              <w:t>超出、符合或偏离</w:t>
            </w:r>
          </w:p>
        </w:tc>
        <w:tc>
          <w:tcPr>
            <w:tcW w:w="1173" w:type="dxa"/>
            <w:noWrap w:val="0"/>
            <w:vAlign w:val="center"/>
          </w:tcPr>
          <w:p>
            <w:pPr>
              <w:jc w:val="center"/>
              <w:rPr>
                <w:rFonts w:ascii="宋体" w:hAnsi="宋体"/>
                <w:szCs w:val="21"/>
                <w:highlight w:val="none"/>
              </w:rPr>
            </w:pPr>
            <w:r>
              <w:rPr>
                <w:rFonts w:hint="eastAsia" w:ascii="宋体" w:hAnsi="宋体"/>
                <w:szCs w:val="21"/>
                <w:highlight w:val="none"/>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984" w:type="dxa"/>
            <w:noWrap w:val="0"/>
          </w:tcPr>
          <w:p>
            <w:pPr>
              <w:jc w:val="center"/>
              <w:rPr>
                <w:rFonts w:ascii="宋体" w:hAnsi="宋体"/>
                <w:szCs w:val="21"/>
                <w:highlight w:val="none"/>
              </w:rPr>
            </w:pPr>
          </w:p>
        </w:tc>
        <w:tc>
          <w:tcPr>
            <w:tcW w:w="2852" w:type="dxa"/>
            <w:noWrap w:val="0"/>
          </w:tcPr>
          <w:p>
            <w:pPr>
              <w:jc w:val="center"/>
              <w:rPr>
                <w:rFonts w:ascii="宋体" w:hAnsi="宋体"/>
                <w:szCs w:val="21"/>
                <w:highlight w:val="none"/>
              </w:rPr>
            </w:pPr>
          </w:p>
        </w:tc>
        <w:tc>
          <w:tcPr>
            <w:tcW w:w="2852" w:type="dxa"/>
            <w:noWrap w:val="0"/>
          </w:tcPr>
          <w:p>
            <w:pPr>
              <w:jc w:val="center"/>
              <w:rPr>
                <w:rFonts w:ascii="宋体" w:hAnsi="宋体"/>
                <w:szCs w:val="21"/>
                <w:highlight w:val="none"/>
              </w:rPr>
            </w:pPr>
          </w:p>
        </w:tc>
        <w:tc>
          <w:tcPr>
            <w:tcW w:w="1308" w:type="dxa"/>
            <w:noWrap w:val="0"/>
          </w:tcPr>
          <w:p>
            <w:pPr>
              <w:jc w:val="center"/>
              <w:rPr>
                <w:rFonts w:ascii="宋体" w:hAnsi="宋体"/>
                <w:szCs w:val="21"/>
                <w:highlight w:val="none"/>
              </w:rPr>
            </w:pPr>
          </w:p>
        </w:tc>
        <w:tc>
          <w:tcPr>
            <w:tcW w:w="1173" w:type="dxa"/>
            <w:noWrap w:val="0"/>
          </w:tcPr>
          <w:p>
            <w:pPr>
              <w:jc w:val="cente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984" w:type="dxa"/>
            <w:noWrap w:val="0"/>
          </w:tcPr>
          <w:p>
            <w:pPr>
              <w:jc w:val="center"/>
              <w:rPr>
                <w:rFonts w:ascii="宋体" w:hAnsi="宋体"/>
                <w:szCs w:val="21"/>
                <w:highlight w:val="none"/>
              </w:rPr>
            </w:pPr>
          </w:p>
        </w:tc>
        <w:tc>
          <w:tcPr>
            <w:tcW w:w="2852" w:type="dxa"/>
            <w:noWrap w:val="0"/>
          </w:tcPr>
          <w:p>
            <w:pPr>
              <w:jc w:val="center"/>
              <w:rPr>
                <w:rFonts w:ascii="宋体" w:hAnsi="宋体"/>
                <w:szCs w:val="21"/>
                <w:highlight w:val="none"/>
              </w:rPr>
            </w:pPr>
          </w:p>
        </w:tc>
        <w:tc>
          <w:tcPr>
            <w:tcW w:w="2852" w:type="dxa"/>
            <w:noWrap w:val="0"/>
          </w:tcPr>
          <w:p>
            <w:pPr>
              <w:jc w:val="center"/>
              <w:rPr>
                <w:rFonts w:ascii="宋体" w:hAnsi="宋体"/>
                <w:szCs w:val="21"/>
                <w:highlight w:val="none"/>
              </w:rPr>
            </w:pPr>
          </w:p>
        </w:tc>
        <w:tc>
          <w:tcPr>
            <w:tcW w:w="1308" w:type="dxa"/>
            <w:noWrap w:val="0"/>
          </w:tcPr>
          <w:p>
            <w:pPr>
              <w:jc w:val="center"/>
              <w:rPr>
                <w:rFonts w:ascii="宋体" w:hAnsi="宋体"/>
                <w:szCs w:val="21"/>
                <w:highlight w:val="none"/>
              </w:rPr>
            </w:pPr>
          </w:p>
        </w:tc>
        <w:tc>
          <w:tcPr>
            <w:tcW w:w="1173" w:type="dxa"/>
            <w:noWrap w:val="0"/>
          </w:tcPr>
          <w:p>
            <w:pPr>
              <w:jc w:val="cente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984" w:type="dxa"/>
            <w:noWrap w:val="0"/>
          </w:tcPr>
          <w:p>
            <w:pPr>
              <w:jc w:val="center"/>
              <w:rPr>
                <w:rFonts w:ascii="宋体" w:hAnsi="宋体"/>
                <w:szCs w:val="21"/>
                <w:highlight w:val="none"/>
              </w:rPr>
            </w:pPr>
          </w:p>
        </w:tc>
        <w:tc>
          <w:tcPr>
            <w:tcW w:w="2852" w:type="dxa"/>
            <w:noWrap w:val="0"/>
          </w:tcPr>
          <w:p>
            <w:pPr>
              <w:jc w:val="center"/>
              <w:rPr>
                <w:rFonts w:ascii="宋体" w:hAnsi="宋体"/>
                <w:szCs w:val="21"/>
                <w:highlight w:val="none"/>
              </w:rPr>
            </w:pPr>
          </w:p>
        </w:tc>
        <w:tc>
          <w:tcPr>
            <w:tcW w:w="2852" w:type="dxa"/>
            <w:noWrap w:val="0"/>
          </w:tcPr>
          <w:p>
            <w:pPr>
              <w:jc w:val="center"/>
              <w:rPr>
                <w:rFonts w:ascii="宋体" w:hAnsi="宋体"/>
                <w:szCs w:val="21"/>
                <w:highlight w:val="none"/>
              </w:rPr>
            </w:pPr>
          </w:p>
        </w:tc>
        <w:tc>
          <w:tcPr>
            <w:tcW w:w="1308" w:type="dxa"/>
            <w:noWrap w:val="0"/>
          </w:tcPr>
          <w:p>
            <w:pPr>
              <w:jc w:val="center"/>
              <w:rPr>
                <w:rFonts w:ascii="宋体" w:hAnsi="宋体"/>
                <w:szCs w:val="21"/>
                <w:highlight w:val="none"/>
              </w:rPr>
            </w:pPr>
          </w:p>
        </w:tc>
        <w:tc>
          <w:tcPr>
            <w:tcW w:w="1173" w:type="dxa"/>
            <w:noWrap w:val="0"/>
          </w:tcPr>
          <w:p>
            <w:pPr>
              <w:jc w:val="cente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984" w:type="dxa"/>
            <w:noWrap w:val="0"/>
          </w:tcPr>
          <w:p>
            <w:pPr>
              <w:jc w:val="center"/>
              <w:rPr>
                <w:rFonts w:ascii="宋体" w:hAnsi="宋体"/>
                <w:szCs w:val="21"/>
                <w:highlight w:val="none"/>
              </w:rPr>
            </w:pPr>
          </w:p>
        </w:tc>
        <w:tc>
          <w:tcPr>
            <w:tcW w:w="2852" w:type="dxa"/>
            <w:noWrap w:val="0"/>
          </w:tcPr>
          <w:p>
            <w:pPr>
              <w:jc w:val="center"/>
              <w:rPr>
                <w:rFonts w:ascii="宋体" w:hAnsi="宋体"/>
                <w:szCs w:val="21"/>
                <w:highlight w:val="none"/>
              </w:rPr>
            </w:pPr>
          </w:p>
        </w:tc>
        <w:tc>
          <w:tcPr>
            <w:tcW w:w="2852" w:type="dxa"/>
            <w:noWrap w:val="0"/>
          </w:tcPr>
          <w:p>
            <w:pPr>
              <w:jc w:val="center"/>
              <w:rPr>
                <w:rFonts w:ascii="宋体" w:hAnsi="宋体"/>
                <w:szCs w:val="21"/>
                <w:highlight w:val="none"/>
              </w:rPr>
            </w:pPr>
          </w:p>
        </w:tc>
        <w:tc>
          <w:tcPr>
            <w:tcW w:w="1308" w:type="dxa"/>
            <w:noWrap w:val="0"/>
          </w:tcPr>
          <w:p>
            <w:pPr>
              <w:jc w:val="center"/>
              <w:rPr>
                <w:rFonts w:ascii="宋体" w:hAnsi="宋体"/>
                <w:szCs w:val="21"/>
                <w:highlight w:val="none"/>
              </w:rPr>
            </w:pPr>
          </w:p>
        </w:tc>
        <w:tc>
          <w:tcPr>
            <w:tcW w:w="1173" w:type="dxa"/>
            <w:noWrap w:val="0"/>
          </w:tcPr>
          <w:p>
            <w:pPr>
              <w:jc w:val="cente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984" w:type="dxa"/>
            <w:noWrap w:val="0"/>
          </w:tcPr>
          <w:p>
            <w:pPr>
              <w:jc w:val="center"/>
              <w:rPr>
                <w:rFonts w:ascii="宋体" w:hAnsi="宋体"/>
                <w:szCs w:val="21"/>
                <w:highlight w:val="none"/>
              </w:rPr>
            </w:pPr>
          </w:p>
        </w:tc>
        <w:tc>
          <w:tcPr>
            <w:tcW w:w="2852" w:type="dxa"/>
            <w:noWrap w:val="0"/>
          </w:tcPr>
          <w:p>
            <w:pPr>
              <w:jc w:val="center"/>
              <w:rPr>
                <w:rFonts w:ascii="宋体" w:hAnsi="宋体"/>
                <w:szCs w:val="21"/>
                <w:highlight w:val="none"/>
              </w:rPr>
            </w:pPr>
          </w:p>
        </w:tc>
        <w:tc>
          <w:tcPr>
            <w:tcW w:w="2852" w:type="dxa"/>
            <w:noWrap w:val="0"/>
          </w:tcPr>
          <w:p>
            <w:pPr>
              <w:jc w:val="center"/>
              <w:rPr>
                <w:rFonts w:ascii="宋体" w:hAnsi="宋体"/>
                <w:szCs w:val="21"/>
                <w:highlight w:val="none"/>
              </w:rPr>
            </w:pPr>
          </w:p>
        </w:tc>
        <w:tc>
          <w:tcPr>
            <w:tcW w:w="1308" w:type="dxa"/>
            <w:noWrap w:val="0"/>
          </w:tcPr>
          <w:p>
            <w:pPr>
              <w:jc w:val="center"/>
              <w:rPr>
                <w:rFonts w:ascii="宋体" w:hAnsi="宋体"/>
                <w:szCs w:val="21"/>
                <w:highlight w:val="none"/>
              </w:rPr>
            </w:pPr>
          </w:p>
        </w:tc>
        <w:tc>
          <w:tcPr>
            <w:tcW w:w="1173" w:type="dxa"/>
            <w:noWrap w:val="0"/>
          </w:tcPr>
          <w:p>
            <w:pPr>
              <w:jc w:val="cente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984" w:type="dxa"/>
            <w:noWrap w:val="0"/>
          </w:tcPr>
          <w:p>
            <w:pPr>
              <w:jc w:val="center"/>
              <w:rPr>
                <w:rFonts w:ascii="宋体" w:hAnsi="宋体"/>
                <w:szCs w:val="21"/>
                <w:highlight w:val="none"/>
              </w:rPr>
            </w:pPr>
          </w:p>
        </w:tc>
        <w:tc>
          <w:tcPr>
            <w:tcW w:w="2852" w:type="dxa"/>
            <w:noWrap w:val="0"/>
          </w:tcPr>
          <w:p>
            <w:pPr>
              <w:jc w:val="center"/>
              <w:rPr>
                <w:rFonts w:ascii="宋体" w:hAnsi="宋体"/>
                <w:szCs w:val="21"/>
                <w:highlight w:val="none"/>
              </w:rPr>
            </w:pPr>
          </w:p>
        </w:tc>
        <w:tc>
          <w:tcPr>
            <w:tcW w:w="2852" w:type="dxa"/>
            <w:noWrap w:val="0"/>
          </w:tcPr>
          <w:p>
            <w:pPr>
              <w:jc w:val="center"/>
              <w:rPr>
                <w:rFonts w:ascii="宋体" w:hAnsi="宋体"/>
                <w:szCs w:val="21"/>
                <w:highlight w:val="none"/>
              </w:rPr>
            </w:pPr>
          </w:p>
        </w:tc>
        <w:tc>
          <w:tcPr>
            <w:tcW w:w="1308" w:type="dxa"/>
            <w:noWrap w:val="0"/>
          </w:tcPr>
          <w:p>
            <w:pPr>
              <w:jc w:val="center"/>
              <w:rPr>
                <w:rFonts w:ascii="宋体" w:hAnsi="宋体"/>
                <w:szCs w:val="21"/>
                <w:highlight w:val="none"/>
              </w:rPr>
            </w:pPr>
          </w:p>
        </w:tc>
        <w:tc>
          <w:tcPr>
            <w:tcW w:w="1173" w:type="dxa"/>
            <w:noWrap w:val="0"/>
          </w:tcPr>
          <w:p>
            <w:pPr>
              <w:jc w:val="cente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984" w:type="dxa"/>
            <w:noWrap w:val="0"/>
          </w:tcPr>
          <w:p>
            <w:pPr>
              <w:jc w:val="center"/>
              <w:rPr>
                <w:rFonts w:ascii="宋体" w:hAnsi="宋体"/>
                <w:szCs w:val="21"/>
                <w:highlight w:val="none"/>
              </w:rPr>
            </w:pPr>
          </w:p>
        </w:tc>
        <w:tc>
          <w:tcPr>
            <w:tcW w:w="2852" w:type="dxa"/>
            <w:noWrap w:val="0"/>
          </w:tcPr>
          <w:p>
            <w:pPr>
              <w:jc w:val="center"/>
              <w:rPr>
                <w:rFonts w:ascii="宋体" w:hAnsi="宋体"/>
                <w:szCs w:val="21"/>
                <w:highlight w:val="none"/>
              </w:rPr>
            </w:pPr>
          </w:p>
        </w:tc>
        <w:tc>
          <w:tcPr>
            <w:tcW w:w="2852" w:type="dxa"/>
            <w:noWrap w:val="0"/>
          </w:tcPr>
          <w:p>
            <w:pPr>
              <w:jc w:val="center"/>
              <w:rPr>
                <w:rFonts w:ascii="宋体" w:hAnsi="宋体"/>
                <w:szCs w:val="21"/>
                <w:highlight w:val="none"/>
              </w:rPr>
            </w:pPr>
          </w:p>
        </w:tc>
        <w:tc>
          <w:tcPr>
            <w:tcW w:w="1308" w:type="dxa"/>
            <w:noWrap w:val="0"/>
          </w:tcPr>
          <w:p>
            <w:pPr>
              <w:jc w:val="center"/>
              <w:rPr>
                <w:rFonts w:ascii="宋体" w:hAnsi="宋体"/>
                <w:szCs w:val="21"/>
                <w:highlight w:val="none"/>
              </w:rPr>
            </w:pPr>
          </w:p>
        </w:tc>
        <w:tc>
          <w:tcPr>
            <w:tcW w:w="1173" w:type="dxa"/>
            <w:noWrap w:val="0"/>
          </w:tcPr>
          <w:p>
            <w:pPr>
              <w:jc w:val="cente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984" w:type="dxa"/>
            <w:noWrap w:val="0"/>
          </w:tcPr>
          <w:p>
            <w:pPr>
              <w:jc w:val="center"/>
              <w:rPr>
                <w:rFonts w:ascii="宋体" w:hAnsi="宋体"/>
                <w:szCs w:val="21"/>
                <w:highlight w:val="none"/>
              </w:rPr>
            </w:pPr>
          </w:p>
        </w:tc>
        <w:tc>
          <w:tcPr>
            <w:tcW w:w="2852" w:type="dxa"/>
            <w:noWrap w:val="0"/>
          </w:tcPr>
          <w:p>
            <w:pPr>
              <w:jc w:val="center"/>
              <w:rPr>
                <w:rFonts w:ascii="宋体" w:hAnsi="宋体"/>
                <w:szCs w:val="21"/>
                <w:highlight w:val="none"/>
              </w:rPr>
            </w:pPr>
          </w:p>
        </w:tc>
        <w:tc>
          <w:tcPr>
            <w:tcW w:w="2852" w:type="dxa"/>
            <w:noWrap w:val="0"/>
          </w:tcPr>
          <w:p>
            <w:pPr>
              <w:jc w:val="center"/>
              <w:rPr>
                <w:rFonts w:ascii="宋体" w:hAnsi="宋体"/>
                <w:szCs w:val="21"/>
                <w:highlight w:val="none"/>
              </w:rPr>
            </w:pPr>
          </w:p>
        </w:tc>
        <w:tc>
          <w:tcPr>
            <w:tcW w:w="1308" w:type="dxa"/>
            <w:noWrap w:val="0"/>
          </w:tcPr>
          <w:p>
            <w:pPr>
              <w:jc w:val="center"/>
              <w:rPr>
                <w:rFonts w:ascii="宋体" w:hAnsi="宋体"/>
                <w:szCs w:val="21"/>
                <w:highlight w:val="none"/>
              </w:rPr>
            </w:pPr>
          </w:p>
        </w:tc>
        <w:tc>
          <w:tcPr>
            <w:tcW w:w="1173" w:type="dxa"/>
            <w:noWrap w:val="0"/>
          </w:tcPr>
          <w:p>
            <w:pPr>
              <w:jc w:val="center"/>
              <w:rPr>
                <w:rFonts w:ascii="宋体" w:hAnsi="宋体"/>
                <w:szCs w:val="21"/>
                <w:highlight w:val="none"/>
              </w:rPr>
            </w:pPr>
          </w:p>
        </w:tc>
      </w:tr>
    </w:tbl>
    <w:p>
      <w:pPr>
        <w:rPr>
          <w:rFonts w:ascii="宋体" w:hAnsi="宋体"/>
          <w:sz w:val="24"/>
          <w:szCs w:val="24"/>
          <w:highlight w:val="none"/>
        </w:rPr>
      </w:pPr>
    </w:p>
    <w:p>
      <w:pPr>
        <w:rPr>
          <w:rFonts w:ascii="宋体" w:hAnsi="宋体"/>
          <w:szCs w:val="21"/>
          <w:highlight w:val="none"/>
        </w:rPr>
      </w:pPr>
      <w:r>
        <w:rPr>
          <w:rFonts w:hint="eastAsia" w:ascii="宋体" w:hAnsi="宋体"/>
          <w:szCs w:val="21"/>
          <w:highlight w:val="none"/>
        </w:rPr>
        <w:t>注：1、按照基本技术要求详细填列。</w:t>
      </w:r>
    </w:p>
    <w:p>
      <w:pPr>
        <w:ind w:firstLine="420"/>
        <w:rPr>
          <w:rFonts w:ascii="宋体" w:hAnsi="宋体"/>
          <w:szCs w:val="21"/>
          <w:highlight w:val="none"/>
        </w:rPr>
      </w:pPr>
      <w:r>
        <w:rPr>
          <w:rFonts w:hint="eastAsia" w:ascii="宋体" w:hAnsi="宋体"/>
          <w:szCs w:val="21"/>
          <w:highlight w:val="none"/>
        </w:rPr>
        <w:t>2、行数不够，可自行添加。</w:t>
      </w:r>
    </w:p>
    <w:p>
      <w:pPr>
        <w:pStyle w:val="3"/>
        <w:spacing w:line="360" w:lineRule="auto"/>
        <w:jc w:val="center"/>
        <w:rPr>
          <w:rFonts w:ascii="宋体" w:hAnsi="宋体"/>
          <w:bCs w:val="0"/>
          <w:highlight w:val="none"/>
        </w:rPr>
      </w:pPr>
      <w:r>
        <w:rPr>
          <w:rFonts w:ascii="宋体" w:hAnsi="宋体"/>
          <w:bCs w:val="0"/>
          <w:highlight w:val="none"/>
        </w:rPr>
        <w:br w:type="page" w:clear="all"/>
      </w:r>
      <w:bookmarkStart w:id="25" w:name="_Toc26244"/>
      <w:r>
        <w:rPr>
          <w:rFonts w:hint="eastAsia" w:ascii="宋体" w:hAnsi="宋体"/>
          <w:bCs w:val="0"/>
          <w:highlight w:val="none"/>
          <w:lang w:val="en-US" w:eastAsia="zh-CN"/>
        </w:rPr>
        <w:t>七</w:t>
      </w:r>
      <w:r>
        <w:rPr>
          <w:rFonts w:hint="eastAsia" w:ascii="宋体" w:hAnsi="宋体"/>
          <w:bCs w:val="0"/>
          <w:highlight w:val="none"/>
        </w:rPr>
        <w:t>、商务条款响应及偏离表</w:t>
      </w:r>
      <w:bookmarkEnd w:id="24"/>
      <w:bookmarkEnd w:id="25"/>
    </w:p>
    <w:tbl>
      <w:tblPr>
        <w:tblStyle w:val="20"/>
        <w:tblW w:w="895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8"/>
        <w:gridCol w:w="2502"/>
        <w:gridCol w:w="1837"/>
        <w:gridCol w:w="29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638" w:type="dxa"/>
            <w:tcBorders>
              <w:top w:val="single" w:color="auto" w:sz="4" w:space="0"/>
              <w:left w:val="single" w:color="auto" w:sz="4" w:space="0"/>
              <w:bottom w:val="single" w:color="auto" w:sz="4" w:space="0"/>
              <w:right w:val="single" w:color="auto" w:sz="4" w:space="0"/>
            </w:tcBorders>
            <w:noWrap w:val="0"/>
          </w:tcPr>
          <w:p>
            <w:pPr>
              <w:spacing w:before="120"/>
              <w:jc w:val="center"/>
              <w:rPr>
                <w:rFonts w:ascii="仿宋_GB2312" w:hAnsi="宋体" w:eastAsia="仿宋_GB2312"/>
                <w:color w:val="000000"/>
                <w:szCs w:val="21"/>
                <w:highlight w:val="none"/>
              </w:rPr>
            </w:pPr>
            <w:bookmarkStart w:id="26" w:name="_Hlt24879081"/>
            <w:bookmarkEnd w:id="26"/>
            <w:bookmarkStart w:id="27" w:name="_Hlt26782999"/>
            <w:bookmarkEnd w:id="27"/>
            <w:bookmarkStart w:id="28" w:name="_Hlt26955064"/>
            <w:bookmarkEnd w:id="28"/>
            <w:bookmarkStart w:id="29" w:name="_Hlt26671372"/>
            <w:bookmarkEnd w:id="29"/>
            <w:bookmarkStart w:id="30" w:name="_Hlt26955056"/>
            <w:bookmarkEnd w:id="30"/>
            <w:bookmarkStart w:id="31" w:name="_Hlt26580838"/>
            <w:bookmarkEnd w:id="31"/>
            <w:bookmarkStart w:id="32" w:name="_Hlt26609391"/>
            <w:bookmarkEnd w:id="32"/>
            <w:bookmarkStart w:id="33" w:name="_Hlt26671343"/>
            <w:bookmarkEnd w:id="33"/>
            <w:r>
              <w:rPr>
                <w:rFonts w:hint="eastAsia" w:ascii="仿宋_GB2312" w:hAnsi="宋体"/>
                <w:color w:val="000000"/>
                <w:szCs w:val="21"/>
                <w:highlight w:val="none"/>
              </w:rPr>
              <w:t>项目</w:t>
            </w:r>
          </w:p>
        </w:tc>
        <w:tc>
          <w:tcPr>
            <w:tcW w:w="2502" w:type="dxa"/>
            <w:tcBorders>
              <w:top w:val="single" w:color="auto" w:sz="4" w:space="0"/>
              <w:left w:val="single" w:color="auto" w:sz="4" w:space="0"/>
              <w:bottom w:val="single" w:color="auto" w:sz="4" w:space="0"/>
              <w:right w:val="single" w:color="auto" w:sz="4" w:space="0"/>
            </w:tcBorders>
            <w:noWrap w:val="0"/>
          </w:tcPr>
          <w:p>
            <w:pPr>
              <w:spacing w:before="120"/>
              <w:jc w:val="center"/>
              <w:rPr>
                <w:rFonts w:ascii="仿宋_GB2312" w:hAnsi="宋体" w:eastAsia="仿宋_GB2312"/>
                <w:color w:val="000000"/>
                <w:szCs w:val="21"/>
                <w:highlight w:val="none"/>
              </w:rPr>
            </w:pPr>
            <w:r>
              <w:rPr>
                <w:rFonts w:hint="eastAsia" w:ascii="仿宋_GB2312" w:hAnsi="宋体"/>
                <w:color w:val="000000"/>
                <w:szCs w:val="21"/>
                <w:highlight w:val="none"/>
              </w:rPr>
              <w:t>采购文件要求</w:t>
            </w:r>
          </w:p>
        </w:tc>
        <w:tc>
          <w:tcPr>
            <w:tcW w:w="1837" w:type="dxa"/>
            <w:tcBorders>
              <w:top w:val="single" w:color="auto" w:sz="4" w:space="0"/>
              <w:left w:val="single" w:color="auto" w:sz="4" w:space="0"/>
              <w:bottom w:val="single" w:color="auto" w:sz="4" w:space="0"/>
              <w:right w:val="single" w:color="auto" w:sz="4" w:space="0"/>
            </w:tcBorders>
            <w:noWrap w:val="0"/>
          </w:tcPr>
          <w:p>
            <w:pPr>
              <w:spacing w:before="120"/>
              <w:jc w:val="center"/>
              <w:rPr>
                <w:rFonts w:ascii="仿宋_GB2312" w:hAnsi="宋体" w:eastAsia="仿宋_GB2312"/>
                <w:color w:val="000000"/>
                <w:szCs w:val="21"/>
                <w:highlight w:val="none"/>
              </w:rPr>
            </w:pPr>
            <w:r>
              <w:rPr>
                <w:rFonts w:hint="eastAsia" w:ascii="仿宋_GB2312" w:hAnsi="宋体"/>
                <w:color w:val="000000"/>
                <w:szCs w:val="21"/>
                <w:highlight w:val="none"/>
              </w:rPr>
              <w:t>是否响应</w:t>
            </w:r>
          </w:p>
        </w:tc>
        <w:tc>
          <w:tcPr>
            <w:tcW w:w="2982" w:type="dxa"/>
            <w:tcBorders>
              <w:top w:val="single" w:color="auto" w:sz="4" w:space="0"/>
              <w:left w:val="single" w:color="auto" w:sz="4" w:space="0"/>
              <w:bottom w:val="single" w:color="auto" w:sz="4" w:space="0"/>
              <w:right w:val="single" w:color="auto" w:sz="4" w:space="0"/>
            </w:tcBorders>
            <w:noWrap w:val="0"/>
          </w:tcPr>
          <w:p>
            <w:pPr>
              <w:spacing w:before="120"/>
              <w:jc w:val="center"/>
              <w:rPr>
                <w:rFonts w:ascii="仿宋_GB2312" w:hAnsi="宋体" w:eastAsia="仿宋_GB2312"/>
                <w:color w:val="000000"/>
                <w:szCs w:val="21"/>
                <w:highlight w:val="none"/>
              </w:rPr>
            </w:pPr>
            <w:r>
              <w:rPr>
                <w:rFonts w:hint="eastAsia" w:ascii="仿宋_GB2312" w:hAnsi="宋体"/>
                <w:color w:val="000000"/>
                <w:szCs w:val="21"/>
                <w:highlight w:val="none"/>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38" w:type="dxa"/>
            <w:tcBorders>
              <w:top w:val="single" w:color="auto" w:sz="4" w:space="0"/>
              <w:left w:val="single" w:color="auto" w:sz="4" w:space="0"/>
              <w:bottom w:val="single" w:color="auto" w:sz="4" w:space="0"/>
              <w:right w:val="single" w:color="auto" w:sz="4" w:space="0"/>
            </w:tcBorders>
            <w:noWrap w:val="0"/>
          </w:tcPr>
          <w:p>
            <w:pPr>
              <w:spacing w:before="120"/>
              <w:jc w:val="center"/>
              <w:rPr>
                <w:rFonts w:ascii="仿宋_GB2312" w:hAnsi="宋体" w:eastAsia="仿宋_GB2312"/>
                <w:szCs w:val="21"/>
                <w:highlight w:val="none"/>
              </w:rPr>
            </w:pPr>
            <w:r>
              <w:rPr>
                <w:rFonts w:hint="eastAsia" w:ascii="仿宋_GB2312" w:hAnsi="Calibri"/>
                <w:szCs w:val="21"/>
                <w:highlight w:val="none"/>
              </w:rPr>
              <w:t>交付时间</w:t>
            </w:r>
          </w:p>
        </w:tc>
        <w:tc>
          <w:tcPr>
            <w:tcW w:w="2502" w:type="dxa"/>
            <w:tcBorders>
              <w:top w:val="single" w:color="auto" w:sz="4" w:space="0"/>
              <w:left w:val="single" w:color="auto" w:sz="4" w:space="0"/>
              <w:bottom w:val="single" w:color="auto" w:sz="4" w:space="0"/>
              <w:right w:val="single" w:color="auto" w:sz="4" w:space="0"/>
            </w:tcBorders>
            <w:noWrap w:val="0"/>
          </w:tcPr>
          <w:p>
            <w:pPr>
              <w:spacing w:before="120"/>
              <w:jc w:val="center"/>
              <w:rPr>
                <w:rFonts w:ascii="仿宋_GB2312" w:hAnsi="宋体" w:eastAsia="仿宋_GB2312"/>
                <w:szCs w:val="21"/>
                <w:highlight w:val="none"/>
              </w:rPr>
            </w:pPr>
          </w:p>
        </w:tc>
        <w:tc>
          <w:tcPr>
            <w:tcW w:w="1837" w:type="dxa"/>
            <w:tcBorders>
              <w:top w:val="single" w:color="auto" w:sz="4" w:space="0"/>
              <w:left w:val="single" w:color="auto" w:sz="4" w:space="0"/>
              <w:bottom w:val="single" w:color="auto" w:sz="4" w:space="0"/>
              <w:right w:val="single" w:color="auto" w:sz="4" w:space="0"/>
            </w:tcBorders>
            <w:noWrap w:val="0"/>
          </w:tcPr>
          <w:p>
            <w:pPr>
              <w:spacing w:before="120"/>
              <w:ind w:left="43"/>
              <w:jc w:val="center"/>
              <w:rPr>
                <w:rFonts w:ascii="仿宋_GB2312" w:hAnsi="宋体" w:eastAsia="仿宋_GB2312"/>
                <w:color w:val="000000"/>
                <w:szCs w:val="21"/>
                <w:highlight w:val="none"/>
              </w:rPr>
            </w:pPr>
          </w:p>
        </w:tc>
        <w:tc>
          <w:tcPr>
            <w:tcW w:w="2982" w:type="dxa"/>
            <w:tcBorders>
              <w:top w:val="single" w:color="auto" w:sz="4" w:space="0"/>
              <w:left w:val="single" w:color="auto" w:sz="4" w:space="0"/>
              <w:bottom w:val="single" w:color="auto" w:sz="4" w:space="0"/>
              <w:right w:val="single" w:color="auto" w:sz="4" w:space="0"/>
            </w:tcBorders>
            <w:noWrap w:val="0"/>
          </w:tcPr>
          <w:p>
            <w:pPr>
              <w:spacing w:before="120"/>
              <w:ind w:left="43"/>
              <w:jc w:val="center"/>
              <w:rPr>
                <w:rFonts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38" w:type="dxa"/>
            <w:tcBorders>
              <w:top w:val="single" w:color="auto" w:sz="4" w:space="0"/>
              <w:left w:val="single" w:color="auto" w:sz="4" w:space="0"/>
              <w:bottom w:val="single" w:color="auto" w:sz="4" w:space="0"/>
              <w:right w:val="single" w:color="auto" w:sz="4" w:space="0"/>
            </w:tcBorders>
            <w:noWrap w:val="0"/>
          </w:tcPr>
          <w:p>
            <w:pPr>
              <w:spacing w:before="120"/>
              <w:jc w:val="center"/>
              <w:rPr>
                <w:rFonts w:ascii="仿宋_GB2312" w:hAnsi="Calibri"/>
                <w:szCs w:val="21"/>
                <w:highlight w:val="none"/>
              </w:rPr>
            </w:pPr>
            <w:r>
              <w:rPr>
                <w:rFonts w:hint="eastAsia" w:ascii="仿宋_GB2312" w:hAnsi="Calibri"/>
                <w:szCs w:val="21"/>
                <w:highlight w:val="none"/>
              </w:rPr>
              <w:t>实施地点</w:t>
            </w:r>
          </w:p>
        </w:tc>
        <w:tc>
          <w:tcPr>
            <w:tcW w:w="2502" w:type="dxa"/>
            <w:tcBorders>
              <w:top w:val="single" w:color="auto" w:sz="4" w:space="0"/>
              <w:left w:val="single" w:color="auto" w:sz="4" w:space="0"/>
              <w:bottom w:val="single" w:color="auto" w:sz="4" w:space="0"/>
              <w:right w:val="single" w:color="auto" w:sz="4" w:space="0"/>
            </w:tcBorders>
            <w:noWrap w:val="0"/>
          </w:tcPr>
          <w:p>
            <w:pPr>
              <w:spacing w:before="120"/>
              <w:rPr>
                <w:rFonts w:ascii="仿宋_GB2312" w:hAnsi="宋体"/>
                <w:szCs w:val="21"/>
                <w:highlight w:val="none"/>
              </w:rPr>
            </w:pPr>
          </w:p>
        </w:tc>
        <w:tc>
          <w:tcPr>
            <w:tcW w:w="1837" w:type="dxa"/>
            <w:tcBorders>
              <w:top w:val="single" w:color="auto" w:sz="4" w:space="0"/>
              <w:left w:val="single" w:color="auto" w:sz="4" w:space="0"/>
              <w:bottom w:val="single" w:color="auto" w:sz="4" w:space="0"/>
              <w:right w:val="single" w:color="auto" w:sz="4" w:space="0"/>
            </w:tcBorders>
            <w:noWrap w:val="0"/>
          </w:tcPr>
          <w:p>
            <w:pPr>
              <w:spacing w:before="120"/>
              <w:ind w:left="43"/>
              <w:jc w:val="center"/>
              <w:rPr>
                <w:rFonts w:ascii="仿宋_GB2312" w:hAnsi="宋体" w:eastAsia="仿宋_GB2312"/>
                <w:color w:val="000000"/>
                <w:szCs w:val="21"/>
                <w:highlight w:val="none"/>
              </w:rPr>
            </w:pPr>
          </w:p>
        </w:tc>
        <w:tc>
          <w:tcPr>
            <w:tcW w:w="2982" w:type="dxa"/>
            <w:tcBorders>
              <w:top w:val="single" w:color="auto" w:sz="4" w:space="0"/>
              <w:left w:val="single" w:color="auto" w:sz="4" w:space="0"/>
              <w:bottom w:val="single" w:color="auto" w:sz="4" w:space="0"/>
              <w:right w:val="single" w:color="auto" w:sz="4" w:space="0"/>
            </w:tcBorders>
            <w:noWrap w:val="0"/>
          </w:tcPr>
          <w:p>
            <w:pPr>
              <w:spacing w:before="120"/>
              <w:ind w:left="43"/>
              <w:jc w:val="center"/>
              <w:rPr>
                <w:rFonts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38" w:type="dxa"/>
            <w:tcBorders>
              <w:top w:val="single" w:color="auto" w:sz="4" w:space="0"/>
              <w:left w:val="single" w:color="auto" w:sz="4" w:space="0"/>
              <w:bottom w:val="single" w:color="auto" w:sz="4" w:space="0"/>
              <w:right w:val="single" w:color="auto" w:sz="4" w:space="0"/>
            </w:tcBorders>
            <w:noWrap w:val="0"/>
          </w:tcPr>
          <w:p>
            <w:pPr>
              <w:spacing w:before="120"/>
              <w:jc w:val="center"/>
              <w:rPr>
                <w:rFonts w:ascii="仿宋_GB2312" w:hAnsi="宋体" w:eastAsia="仿宋_GB2312"/>
                <w:szCs w:val="21"/>
                <w:highlight w:val="none"/>
              </w:rPr>
            </w:pPr>
            <w:r>
              <w:rPr>
                <w:rFonts w:hint="eastAsia" w:ascii="仿宋_GB2312" w:hAnsi="宋体"/>
                <w:szCs w:val="21"/>
                <w:highlight w:val="none"/>
              </w:rPr>
              <w:t>付款方式</w:t>
            </w:r>
          </w:p>
        </w:tc>
        <w:tc>
          <w:tcPr>
            <w:tcW w:w="2502" w:type="dxa"/>
            <w:tcBorders>
              <w:top w:val="single" w:color="auto" w:sz="4" w:space="0"/>
              <w:left w:val="single" w:color="auto" w:sz="4" w:space="0"/>
              <w:bottom w:val="single" w:color="auto" w:sz="4" w:space="0"/>
              <w:right w:val="single" w:color="auto" w:sz="4" w:space="0"/>
            </w:tcBorders>
            <w:noWrap w:val="0"/>
          </w:tcPr>
          <w:p>
            <w:pPr>
              <w:spacing w:before="120"/>
              <w:rPr>
                <w:rFonts w:ascii="仿宋_GB2312" w:hAnsi="宋体"/>
                <w:szCs w:val="21"/>
                <w:highlight w:val="none"/>
              </w:rPr>
            </w:pPr>
          </w:p>
        </w:tc>
        <w:tc>
          <w:tcPr>
            <w:tcW w:w="1837" w:type="dxa"/>
            <w:tcBorders>
              <w:top w:val="single" w:color="auto" w:sz="4" w:space="0"/>
              <w:left w:val="single" w:color="auto" w:sz="4" w:space="0"/>
              <w:bottom w:val="single" w:color="auto" w:sz="4" w:space="0"/>
              <w:right w:val="single" w:color="auto" w:sz="4" w:space="0"/>
            </w:tcBorders>
            <w:noWrap w:val="0"/>
          </w:tcPr>
          <w:p>
            <w:pPr>
              <w:spacing w:before="120"/>
              <w:ind w:left="43"/>
              <w:jc w:val="center"/>
              <w:rPr>
                <w:rFonts w:ascii="仿宋_GB2312" w:hAnsi="宋体" w:eastAsia="仿宋_GB2312"/>
                <w:color w:val="000000"/>
                <w:szCs w:val="21"/>
                <w:highlight w:val="none"/>
              </w:rPr>
            </w:pPr>
          </w:p>
        </w:tc>
        <w:tc>
          <w:tcPr>
            <w:tcW w:w="2982" w:type="dxa"/>
            <w:tcBorders>
              <w:top w:val="single" w:color="auto" w:sz="4" w:space="0"/>
              <w:left w:val="single" w:color="auto" w:sz="4" w:space="0"/>
              <w:bottom w:val="single" w:color="auto" w:sz="4" w:space="0"/>
              <w:right w:val="single" w:color="auto" w:sz="4" w:space="0"/>
            </w:tcBorders>
            <w:noWrap w:val="0"/>
          </w:tcPr>
          <w:p>
            <w:pPr>
              <w:spacing w:before="120"/>
              <w:ind w:left="43"/>
              <w:jc w:val="center"/>
              <w:rPr>
                <w:rFonts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38" w:type="dxa"/>
            <w:tcBorders>
              <w:top w:val="single" w:color="auto" w:sz="4" w:space="0"/>
              <w:left w:val="single" w:color="auto" w:sz="4" w:space="0"/>
              <w:bottom w:val="single" w:color="auto" w:sz="4" w:space="0"/>
              <w:right w:val="single" w:color="auto" w:sz="4" w:space="0"/>
            </w:tcBorders>
            <w:noWrap w:val="0"/>
          </w:tcPr>
          <w:p>
            <w:pPr>
              <w:spacing w:before="120"/>
              <w:jc w:val="center"/>
              <w:rPr>
                <w:rFonts w:ascii="仿宋_GB2312" w:hAnsi="宋体" w:eastAsia="仿宋_GB2312"/>
                <w:szCs w:val="21"/>
                <w:highlight w:val="none"/>
              </w:rPr>
            </w:pPr>
            <w:r>
              <w:rPr>
                <w:rFonts w:hint="eastAsia" w:ascii="仿宋_GB2312" w:hAnsi="宋体"/>
                <w:szCs w:val="21"/>
                <w:highlight w:val="none"/>
              </w:rPr>
              <w:t>其他</w:t>
            </w:r>
          </w:p>
        </w:tc>
        <w:tc>
          <w:tcPr>
            <w:tcW w:w="2502" w:type="dxa"/>
            <w:tcBorders>
              <w:top w:val="single" w:color="auto" w:sz="4" w:space="0"/>
              <w:left w:val="single" w:color="auto" w:sz="4" w:space="0"/>
              <w:bottom w:val="single" w:color="auto" w:sz="4" w:space="0"/>
              <w:right w:val="single" w:color="auto" w:sz="4" w:space="0"/>
            </w:tcBorders>
            <w:noWrap w:val="0"/>
          </w:tcPr>
          <w:p>
            <w:pPr>
              <w:spacing w:before="120"/>
              <w:rPr>
                <w:rFonts w:ascii="仿宋_GB2312" w:hAnsi="宋体" w:eastAsia="仿宋_GB2312"/>
                <w:szCs w:val="21"/>
                <w:highlight w:val="none"/>
              </w:rPr>
            </w:pPr>
            <w:r>
              <w:rPr>
                <w:rFonts w:ascii="仿宋_GB2312" w:hAnsi="宋体" w:eastAsia="仿宋_GB2312"/>
                <w:szCs w:val="21"/>
                <w:highlight w:val="none"/>
              </w:rPr>
              <w:t>……</w:t>
            </w:r>
          </w:p>
        </w:tc>
        <w:tc>
          <w:tcPr>
            <w:tcW w:w="1837" w:type="dxa"/>
            <w:tcBorders>
              <w:top w:val="single" w:color="auto" w:sz="4" w:space="0"/>
              <w:left w:val="single" w:color="auto" w:sz="4" w:space="0"/>
              <w:bottom w:val="single" w:color="auto" w:sz="4" w:space="0"/>
              <w:right w:val="single" w:color="auto" w:sz="4" w:space="0"/>
            </w:tcBorders>
            <w:noWrap w:val="0"/>
          </w:tcPr>
          <w:p>
            <w:pPr>
              <w:spacing w:before="120"/>
              <w:jc w:val="center"/>
              <w:rPr>
                <w:rFonts w:ascii="仿宋_GB2312" w:hAnsi="宋体" w:eastAsia="仿宋_GB2312"/>
                <w:color w:val="000000"/>
                <w:szCs w:val="21"/>
                <w:highlight w:val="none"/>
              </w:rPr>
            </w:pPr>
          </w:p>
        </w:tc>
        <w:tc>
          <w:tcPr>
            <w:tcW w:w="2982" w:type="dxa"/>
            <w:tcBorders>
              <w:top w:val="single" w:color="auto" w:sz="4" w:space="0"/>
              <w:left w:val="single" w:color="auto" w:sz="4" w:space="0"/>
              <w:bottom w:val="single" w:color="auto" w:sz="4" w:space="0"/>
              <w:right w:val="single" w:color="auto" w:sz="4" w:space="0"/>
            </w:tcBorders>
            <w:noWrap w:val="0"/>
          </w:tcPr>
          <w:p>
            <w:pPr>
              <w:spacing w:before="120"/>
              <w:jc w:val="center"/>
              <w:rPr>
                <w:rFonts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noWrap w:val="0"/>
          </w:tcPr>
          <w:p>
            <w:pPr>
              <w:spacing w:before="120"/>
              <w:jc w:val="center"/>
              <w:rPr>
                <w:rFonts w:ascii="仿宋_GB2312" w:hAnsi="宋体" w:eastAsia="仿宋_GB2312"/>
                <w:color w:val="000000"/>
                <w:szCs w:val="21"/>
                <w:highlight w:val="none"/>
              </w:rPr>
            </w:pPr>
          </w:p>
        </w:tc>
        <w:tc>
          <w:tcPr>
            <w:tcW w:w="2502" w:type="dxa"/>
            <w:tcBorders>
              <w:top w:val="single" w:color="auto" w:sz="4" w:space="0"/>
              <w:left w:val="single" w:color="auto" w:sz="4" w:space="0"/>
              <w:bottom w:val="single" w:color="auto" w:sz="4" w:space="0"/>
              <w:right w:val="single" w:color="auto" w:sz="4" w:space="0"/>
            </w:tcBorders>
            <w:noWrap w:val="0"/>
          </w:tcPr>
          <w:p>
            <w:pPr>
              <w:spacing w:before="120"/>
              <w:jc w:val="center"/>
              <w:rPr>
                <w:rFonts w:ascii="仿宋_GB2312" w:hAnsi="宋体" w:eastAsia="仿宋_GB2312"/>
                <w:color w:val="000000"/>
                <w:szCs w:val="21"/>
                <w:highlight w:val="none"/>
              </w:rPr>
            </w:pPr>
          </w:p>
        </w:tc>
        <w:tc>
          <w:tcPr>
            <w:tcW w:w="1837" w:type="dxa"/>
            <w:tcBorders>
              <w:top w:val="single" w:color="auto" w:sz="4" w:space="0"/>
              <w:left w:val="single" w:color="auto" w:sz="4" w:space="0"/>
              <w:bottom w:val="single" w:color="auto" w:sz="4" w:space="0"/>
              <w:right w:val="single" w:color="auto" w:sz="4" w:space="0"/>
            </w:tcBorders>
            <w:noWrap w:val="0"/>
          </w:tcPr>
          <w:p>
            <w:pPr>
              <w:spacing w:before="120"/>
              <w:jc w:val="center"/>
              <w:rPr>
                <w:rFonts w:ascii="仿宋_GB2312" w:hAnsi="宋体" w:eastAsia="仿宋_GB2312"/>
                <w:color w:val="000000"/>
                <w:szCs w:val="21"/>
                <w:highlight w:val="none"/>
              </w:rPr>
            </w:pPr>
          </w:p>
        </w:tc>
        <w:tc>
          <w:tcPr>
            <w:tcW w:w="2982" w:type="dxa"/>
            <w:tcBorders>
              <w:top w:val="single" w:color="auto" w:sz="4" w:space="0"/>
              <w:left w:val="single" w:color="auto" w:sz="4" w:space="0"/>
              <w:bottom w:val="single" w:color="auto" w:sz="4" w:space="0"/>
              <w:right w:val="single" w:color="auto" w:sz="4" w:space="0"/>
            </w:tcBorders>
            <w:noWrap w:val="0"/>
          </w:tcPr>
          <w:p>
            <w:pPr>
              <w:spacing w:before="120"/>
              <w:jc w:val="center"/>
              <w:rPr>
                <w:rFonts w:ascii="仿宋_GB2312" w:hAnsi="宋体" w:eastAsia="仿宋_GB2312"/>
                <w:color w:val="000000"/>
                <w:szCs w:val="21"/>
                <w:highlight w:val="none"/>
              </w:rPr>
            </w:pPr>
          </w:p>
        </w:tc>
      </w:tr>
    </w:tbl>
    <w:p>
      <w:pPr>
        <w:widowControl/>
        <w:spacing w:line="360" w:lineRule="auto"/>
        <w:jc w:val="left"/>
        <w:rPr>
          <w:rFonts w:ascii="宋体" w:hAnsi="宋体"/>
          <w:b/>
          <w:highlight w:val="none"/>
        </w:rPr>
      </w:pPr>
      <w:r>
        <w:rPr>
          <w:rFonts w:ascii="宋体" w:hAnsi="宋体"/>
          <w:b/>
          <w:highlight w:val="none"/>
        </w:rPr>
        <w:br w:type="page" w:clear="all"/>
      </w:r>
    </w:p>
    <w:p>
      <w:pPr>
        <w:spacing w:before="312" w:line="360" w:lineRule="auto"/>
        <w:jc w:val="center"/>
        <w:rPr>
          <w:rFonts w:hint="eastAsia" w:ascii="宋体" w:hAnsi="宋体"/>
          <w:b/>
          <w:highlight w:val="none"/>
        </w:rPr>
      </w:pPr>
      <w:r>
        <w:rPr>
          <w:rFonts w:hint="eastAsia" w:ascii="宋体" w:hAnsi="宋体"/>
          <w:b/>
          <w:highlight w:val="none"/>
        </w:rPr>
        <w:t>主要标的信息（成交后将公示）</w:t>
      </w:r>
    </w:p>
    <w:p>
      <w:pPr>
        <w:spacing w:after="312" w:line="360" w:lineRule="auto"/>
        <w:rPr>
          <w:rFonts w:ascii="宋体" w:hAnsi="宋体"/>
          <w:highlight w:val="none"/>
        </w:rPr>
      </w:pPr>
      <w:r>
        <w:rPr>
          <w:rFonts w:hint="eastAsia" w:ascii="宋体" w:hAnsi="宋体"/>
          <w:highlight w:val="none"/>
        </w:rPr>
        <w:t>投标人全称（加盖CA电子签章）：</w:t>
      </w:r>
    </w:p>
    <w:p>
      <w:pPr>
        <w:spacing w:after="312" w:line="360" w:lineRule="auto"/>
        <w:rPr>
          <w:rFonts w:ascii="宋体" w:hAnsi="宋体"/>
          <w:highlight w:val="none"/>
        </w:rPr>
      </w:pPr>
      <w:r>
        <w:rPr>
          <w:rFonts w:hint="eastAsia" w:ascii="宋体" w:hAnsi="宋体"/>
          <w:highlight w:val="none"/>
        </w:rPr>
        <w:t>项目名称：</w:t>
      </w:r>
    </w:p>
    <w:p>
      <w:pPr>
        <w:spacing w:after="312" w:line="360" w:lineRule="auto"/>
        <w:rPr>
          <w:rFonts w:ascii="宋体" w:hAnsi="宋体"/>
          <w:highlight w:val="none"/>
        </w:rPr>
      </w:pPr>
      <w:r>
        <w:rPr>
          <w:rFonts w:hint="eastAsia" w:ascii="宋体" w:hAnsi="宋体"/>
          <w:highlight w:val="none"/>
        </w:rPr>
        <w:t>项目编号：</w:t>
      </w:r>
    </w:p>
    <w:tbl>
      <w:tblPr>
        <w:tblStyle w:val="2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8149" w:type="dxa"/>
            <w:noWrap w:val="0"/>
          </w:tcPr>
          <w:p>
            <w:pPr>
              <w:jc w:val="center"/>
              <w:rPr>
                <w:rFonts w:hint="eastAsia" w:ascii="宋体" w:hAnsi="宋体" w:cs="宋体"/>
                <w:highlight w:val="none"/>
                <w:lang w:val="en-US" w:eastAsia="zh-CN"/>
              </w:rPr>
            </w:pPr>
          </w:p>
          <w:p>
            <w:pPr>
              <w:jc w:val="center"/>
              <w:rPr>
                <w:rFonts w:ascii="宋体" w:hAnsi="宋体" w:cs="宋体"/>
                <w:highlight w:val="none"/>
              </w:rPr>
            </w:pPr>
            <w:r>
              <w:rPr>
                <w:rFonts w:hint="eastAsia" w:ascii="宋体" w:hAnsi="宋体" w:cs="宋体"/>
                <w:highlight w:val="none"/>
                <w:lang w:val="en-US" w:eastAsia="zh-CN"/>
              </w:rPr>
              <w:t>服务</w:t>
            </w:r>
            <w:r>
              <w:rPr>
                <w:rFonts w:hint="eastAsia" w:ascii="宋体" w:hAnsi="宋体" w:cs="宋体"/>
                <w:highlight w:val="none"/>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4" w:hRule="atLeast"/>
        </w:trPr>
        <w:tc>
          <w:tcPr>
            <w:tcW w:w="8149" w:type="dxa"/>
            <w:noWrap w:val="0"/>
          </w:tcPr>
          <w:p>
            <w:pPr>
              <w:spacing w:line="360" w:lineRule="auto"/>
              <w:jc w:val="left"/>
              <w:rPr>
                <w:rFonts w:ascii="宋体" w:hAnsi="宋体" w:cs="宋体"/>
                <w:highlight w:val="none"/>
              </w:rPr>
            </w:pPr>
            <w:r>
              <w:rPr>
                <w:rFonts w:hint="eastAsia" w:ascii="宋体" w:hAnsi="宋体" w:cs="宋体"/>
                <w:highlight w:val="none"/>
              </w:rPr>
              <w:t>名称：</w:t>
            </w:r>
          </w:p>
          <w:p>
            <w:pPr>
              <w:spacing w:line="360" w:lineRule="auto"/>
              <w:jc w:val="left"/>
              <w:rPr>
                <w:rFonts w:ascii="宋体" w:hAnsi="宋体" w:cs="宋体"/>
                <w:highlight w:val="none"/>
              </w:rPr>
            </w:pPr>
            <w:r>
              <w:rPr>
                <w:rFonts w:hint="eastAsia" w:ascii="宋体" w:hAnsi="宋体" w:cs="宋体"/>
                <w:highlight w:val="none"/>
              </w:rPr>
              <w:t>服务范围：</w:t>
            </w:r>
          </w:p>
          <w:p>
            <w:pPr>
              <w:spacing w:line="360" w:lineRule="auto"/>
              <w:jc w:val="left"/>
              <w:rPr>
                <w:rFonts w:ascii="宋体" w:hAnsi="宋体" w:cs="宋体"/>
                <w:highlight w:val="none"/>
              </w:rPr>
            </w:pPr>
            <w:r>
              <w:rPr>
                <w:rFonts w:hint="eastAsia" w:ascii="宋体" w:hAnsi="宋体" w:cs="宋体"/>
                <w:highlight w:val="none"/>
              </w:rPr>
              <w:t>服务要求：</w:t>
            </w:r>
          </w:p>
          <w:p>
            <w:pPr>
              <w:spacing w:line="360" w:lineRule="auto"/>
              <w:jc w:val="left"/>
              <w:rPr>
                <w:rFonts w:ascii="宋体" w:hAnsi="宋体" w:cs="宋体"/>
                <w:highlight w:val="none"/>
              </w:rPr>
            </w:pPr>
            <w:r>
              <w:rPr>
                <w:rFonts w:hint="eastAsia" w:ascii="宋体" w:hAnsi="宋体" w:cs="宋体"/>
                <w:highlight w:val="none"/>
              </w:rPr>
              <w:t>服务时间：</w:t>
            </w:r>
          </w:p>
          <w:p>
            <w:pPr>
              <w:spacing w:line="360" w:lineRule="auto"/>
              <w:rPr>
                <w:rFonts w:ascii="宋体" w:hAnsi="宋体" w:cs="宋体"/>
                <w:highlight w:val="none"/>
              </w:rPr>
            </w:pPr>
            <w:r>
              <w:rPr>
                <w:rFonts w:hint="eastAsia" w:ascii="宋体" w:hAnsi="宋体" w:cs="宋体"/>
                <w:highlight w:val="none"/>
              </w:rPr>
              <w:t>服务标准：</w:t>
            </w:r>
          </w:p>
        </w:tc>
      </w:tr>
    </w:tbl>
    <w:p>
      <w:pPr>
        <w:widowControl/>
        <w:spacing w:line="360" w:lineRule="auto"/>
        <w:jc w:val="left"/>
        <w:rPr>
          <w:rFonts w:ascii="宋体" w:hAnsi="宋体" w:cs="宋体"/>
          <w:sz w:val="24"/>
          <w:szCs w:val="24"/>
          <w:highlight w:val="none"/>
        </w:rPr>
      </w:pPr>
      <w:r>
        <w:rPr>
          <w:rFonts w:ascii="宋体" w:hAnsi="宋体" w:cs="宋体"/>
          <w:sz w:val="24"/>
          <w:szCs w:val="24"/>
          <w:highlight w:val="none"/>
        </w:rPr>
        <w:br w:type="page" w:clear="all"/>
      </w:r>
    </w:p>
    <w:p>
      <w:pPr>
        <w:pStyle w:val="3"/>
        <w:jc w:val="center"/>
        <w:rPr>
          <w:rFonts w:ascii="宋体" w:hAnsi="宋体"/>
          <w:highlight w:val="none"/>
        </w:rPr>
      </w:pPr>
      <w:r>
        <w:rPr>
          <w:rFonts w:hint="eastAsia" w:ascii="宋体" w:hAnsi="宋体"/>
          <w:highlight w:val="none"/>
        </w:rPr>
        <w:t>七、拟投入人员一览表</w:t>
      </w:r>
    </w:p>
    <w:p>
      <w:pPr>
        <w:pStyle w:val="6"/>
        <w:spacing w:line="360" w:lineRule="auto"/>
        <w:ind w:firstLine="0"/>
        <w:rPr>
          <w:rFonts w:ascii="宋体" w:hAnsi="宋体" w:cs="宋体"/>
          <w:szCs w:val="21"/>
          <w:highlight w:val="none"/>
        </w:rPr>
      </w:pPr>
      <w:r>
        <w:rPr>
          <w:rFonts w:hint="eastAsia" w:ascii="宋体" w:hAnsi="宋体" w:cs="宋体"/>
          <w:szCs w:val="21"/>
          <w:highlight w:val="none"/>
        </w:rPr>
        <w:t>供应商全称（盖章）：</w:t>
      </w:r>
    </w:p>
    <w:p>
      <w:pPr>
        <w:spacing w:line="360" w:lineRule="auto"/>
        <w:rPr>
          <w:rFonts w:ascii="宋体" w:hAnsi="宋体" w:cs="宋体"/>
          <w:szCs w:val="21"/>
          <w:highlight w:val="none"/>
        </w:rPr>
      </w:pPr>
      <w:r>
        <w:rPr>
          <w:rFonts w:hint="eastAsia" w:ascii="宋体" w:hAnsi="宋体" w:cs="宋体"/>
          <w:szCs w:val="21"/>
          <w:highlight w:val="none"/>
        </w:rPr>
        <w:t xml:space="preserve">                               </w:t>
      </w:r>
    </w:p>
    <w:tbl>
      <w:tblPr>
        <w:tblStyle w:val="20"/>
        <w:tblW w:w="97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1"/>
        <w:gridCol w:w="1081"/>
        <w:gridCol w:w="1081"/>
        <w:gridCol w:w="1081"/>
        <w:gridCol w:w="1081"/>
        <w:gridCol w:w="1081"/>
        <w:gridCol w:w="1081"/>
        <w:gridCol w:w="1081"/>
        <w:gridCol w:w="1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1" w:hRule="atLeast"/>
          <w:jc w:val="center"/>
        </w:trPr>
        <w:tc>
          <w:tcPr>
            <w:tcW w:w="1081" w:type="dxa"/>
            <w:noWrap w:val="0"/>
            <w:vAlign w:val="center"/>
          </w:tcPr>
          <w:p>
            <w:pPr>
              <w:spacing w:before="312" w:line="360" w:lineRule="auto"/>
              <w:ind w:right="-2"/>
              <w:jc w:val="center"/>
              <w:rPr>
                <w:rFonts w:ascii="宋体" w:hAnsi="宋体"/>
                <w:szCs w:val="21"/>
                <w:highlight w:val="none"/>
              </w:rPr>
            </w:pPr>
            <w:r>
              <w:rPr>
                <w:rFonts w:hint="eastAsia" w:ascii="宋体" w:hAnsi="宋体"/>
                <w:szCs w:val="21"/>
                <w:highlight w:val="none"/>
              </w:rPr>
              <w:t>序号</w:t>
            </w:r>
          </w:p>
        </w:tc>
        <w:tc>
          <w:tcPr>
            <w:tcW w:w="1081" w:type="dxa"/>
            <w:noWrap w:val="0"/>
            <w:vAlign w:val="center"/>
          </w:tcPr>
          <w:p>
            <w:pPr>
              <w:spacing w:before="312" w:line="360" w:lineRule="auto"/>
              <w:ind w:right="-2"/>
              <w:jc w:val="center"/>
              <w:rPr>
                <w:rFonts w:ascii="宋体" w:hAnsi="宋体"/>
                <w:szCs w:val="21"/>
                <w:highlight w:val="none"/>
              </w:rPr>
            </w:pPr>
            <w:r>
              <w:rPr>
                <w:rFonts w:hint="eastAsia" w:ascii="宋体" w:hAnsi="宋体"/>
                <w:szCs w:val="21"/>
                <w:highlight w:val="none"/>
              </w:rPr>
              <w:t>岗位</w:t>
            </w:r>
          </w:p>
        </w:tc>
        <w:tc>
          <w:tcPr>
            <w:tcW w:w="1081" w:type="dxa"/>
            <w:noWrap w:val="0"/>
            <w:vAlign w:val="center"/>
          </w:tcPr>
          <w:p>
            <w:pPr>
              <w:spacing w:before="312" w:line="360" w:lineRule="auto"/>
              <w:ind w:right="-2"/>
              <w:jc w:val="center"/>
              <w:rPr>
                <w:rFonts w:ascii="宋体" w:hAnsi="宋体"/>
                <w:szCs w:val="21"/>
                <w:highlight w:val="none"/>
              </w:rPr>
            </w:pPr>
            <w:r>
              <w:rPr>
                <w:rFonts w:hint="eastAsia" w:ascii="宋体" w:hAnsi="宋体"/>
                <w:szCs w:val="21"/>
                <w:highlight w:val="none"/>
              </w:rPr>
              <w:t>姓 名</w:t>
            </w:r>
          </w:p>
        </w:tc>
        <w:tc>
          <w:tcPr>
            <w:tcW w:w="1081" w:type="dxa"/>
            <w:noWrap w:val="0"/>
            <w:vAlign w:val="center"/>
          </w:tcPr>
          <w:p>
            <w:pPr>
              <w:spacing w:before="312" w:line="360" w:lineRule="auto"/>
              <w:ind w:right="-2"/>
              <w:jc w:val="center"/>
              <w:rPr>
                <w:rFonts w:ascii="宋体" w:hAnsi="宋体"/>
                <w:szCs w:val="21"/>
                <w:highlight w:val="none"/>
              </w:rPr>
            </w:pPr>
            <w:r>
              <w:rPr>
                <w:rFonts w:hint="eastAsia" w:ascii="宋体" w:hAnsi="宋体"/>
                <w:szCs w:val="21"/>
                <w:highlight w:val="none"/>
              </w:rPr>
              <w:t>性别</w:t>
            </w:r>
          </w:p>
        </w:tc>
        <w:tc>
          <w:tcPr>
            <w:tcW w:w="1081" w:type="dxa"/>
            <w:noWrap w:val="0"/>
            <w:vAlign w:val="center"/>
          </w:tcPr>
          <w:p>
            <w:pPr>
              <w:spacing w:before="312" w:line="360" w:lineRule="auto"/>
              <w:ind w:right="-2"/>
              <w:jc w:val="center"/>
              <w:rPr>
                <w:rFonts w:ascii="宋体" w:hAnsi="宋体"/>
                <w:szCs w:val="21"/>
                <w:highlight w:val="none"/>
              </w:rPr>
            </w:pPr>
            <w:r>
              <w:rPr>
                <w:rFonts w:hint="eastAsia" w:ascii="宋体" w:hAnsi="宋体"/>
                <w:szCs w:val="21"/>
                <w:highlight w:val="none"/>
              </w:rPr>
              <w:t>学历</w:t>
            </w:r>
          </w:p>
        </w:tc>
        <w:tc>
          <w:tcPr>
            <w:tcW w:w="1081" w:type="dxa"/>
            <w:noWrap w:val="0"/>
            <w:vAlign w:val="center"/>
          </w:tcPr>
          <w:p>
            <w:pPr>
              <w:spacing w:before="312" w:line="360" w:lineRule="auto"/>
              <w:ind w:right="-2"/>
              <w:jc w:val="center"/>
              <w:rPr>
                <w:rFonts w:ascii="宋体" w:hAnsi="宋体"/>
                <w:szCs w:val="21"/>
                <w:highlight w:val="none"/>
              </w:rPr>
            </w:pPr>
            <w:r>
              <w:rPr>
                <w:rFonts w:hint="eastAsia" w:ascii="宋体" w:hAnsi="宋体"/>
                <w:szCs w:val="21"/>
                <w:highlight w:val="none"/>
              </w:rPr>
              <w:t>年龄</w:t>
            </w:r>
          </w:p>
        </w:tc>
        <w:tc>
          <w:tcPr>
            <w:tcW w:w="1081" w:type="dxa"/>
            <w:noWrap w:val="0"/>
            <w:vAlign w:val="center"/>
          </w:tcPr>
          <w:p>
            <w:pPr>
              <w:spacing w:before="312" w:line="360" w:lineRule="auto"/>
              <w:ind w:right="-2"/>
              <w:jc w:val="center"/>
              <w:rPr>
                <w:rFonts w:ascii="宋体" w:hAnsi="宋体"/>
                <w:szCs w:val="21"/>
                <w:highlight w:val="none"/>
              </w:rPr>
            </w:pPr>
            <w:r>
              <w:rPr>
                <w:rFonts w:hint="eastAsia" w:ascii="宋体" w:hAnsi="宋体"/>
                <w:szCs w:val="21"/>
                <w:highlight w:val="none"/>
              </w:rPr>
              <w:t>专业</w:t>
            </w:r>
          </w:p>
        </w:tc>
        <w:tc>
          <w:tcPr>
            <w:tcW w:w="1081" w:type="dxa"/>
            <w:noWrap w:val="0"/>
            <w:vAlign w:val="center"/>
          </w:tcPr>
          <w:p>
            <w:pPr>
              <w:spacing w:before="312" w:line="360" w:lineRule="auto"/>
              <w:ind w:right="-2"/>
              <w:jc w:val="center"/>
              <w:rPr>
                <w:rFonts w:ascii="宋体" w:hAnsi="宋体"/>
                <w:szCs w:val="21"/>
                <w:highlight w:val="none"/>
              </w:rPr>
            </w:pPr>
            <w:r>
              <w:rPr>
                <w:rFonts w:hint="eastAsia" w:ascii="宋体" w:hAnsi="宋体"/>
                <w:szCs w:val="21"/>
                <w:highlight w:val="none"/>
              </w:rPr>
              <w:t>证书</w:t>
            </w:r>
          </w:p>
        </w:tc>
        <w:tc>
          <w:tcPr>
            <w:tcW w:w="1088" w:type="dxa"/>
            <w:noWrap w:val="0"/>
            <w:vAlign w:val="center"/>
          </w:tcPr>
          <w:p>
            <w:pPr>
              <w:spacing w:before="312" w:line="360" w:lineRule="auto"/>
              <w:ind w:right="-2"/>
              <w:jc w:val="center"/>
              <w:rPr>
                <w:rFonts w:ascii="宋体" w:hAnsi="宋体"/>
                <w:szCs w:val="21"/>
                <w:highlight w:val="none"/>
              </w:rPr>
            </w:pPr>
            <w:r>
              <w:rPr>
                <w:rFonts w:hint="eastAsia" w:ascii="宋体" w:hAnsi="宋体"/>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8" w:type="dxa"/>
            <w:noWrap w:val="0"/>
            <w:vAlign w:val="center"/>
          </w:tcPr>
          <w:p>
            <w:pPr>
              <w:spacing w:line="360" w:lineRule="auto"/>
              <w:ind w:right="-2"/>
              <w:jc w:val="cente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8" w:type="dxa"/>
            <w:noWrap w:val="0"/>
            <w:vAlign w:val="center"/>
          </w:tcPr>
          <w:p>
            <w:pPr>
              <w:spacing w:line="360" w:lineRule="auto"/>
              <w:ind w:right="-2"/>
              <w:jc w:val="cente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8" w:type="dxa"/>
            <w:noWrap w:val="0"/>
            <w:vAlign w:val="center"/>
          </w:tcPr>
          <w:p>
            <w:pPr>
              <w:spacing w:line="360" w:lineRule="auto"/>
              <w:ind w:right="-2"/>
              <w:jc w:val="cente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8" w:type="dxa"/>
            <w:noWrap w:val="0"/>
            <w:vAlign w:val="center"/>
          </w:tcPr>
          <w:p>
            <w:pPr>
              <w:spacing w:line="360" w:lineRule="auto"/>
              <w:ind w:right="-2"/>
              <w:jc w:val="cente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8" w:type="dxa"/>
            <w:noWrap w:val="0"/>
            <w:vAlign w:val="center"/>
          </w:tcPr>
          <w:p>
            <w:pPr>
              <w:spacing w:line="360" w:lineRule="auto"/>
              <w:ind w:right="-2"/>
              <w:jc w:val="cente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8" w:type="dxa"/>
            <w:noWrap w:val="0"/>
            <w:vAlign w:val="center"/>
          </w:tcPr>
          <w:p>
            <w:pPr>
              <w:spacing w:line="360" w:lineRule="auto"/>
              <w:ind w:right="-2"/>
              <w:jc w:val="cente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8" w:type="dxa"/>
            <w:noWrap w:val="0"/>
            <w:vAlign w:val="center"/>
          </w:tcPr>
          <w:p>
            <w:pPr>
              <w:spacing w:line="360" w:lineRule="auto"/>
              <w:ind w:right="-2"/>
              <w:jc w:val="cente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8" w:type="dxa"/>
            <w:noWrap w:val="0"/>
            <w:vAlign w:val="center"/>
          </w:tcPr>
          <w:p>
            <w:pPr>
              <w:spacing w:line="360" w:lineRule="auto"/>
              <w:ind w:right="-2"/>
              <w:jc w:val="cente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1" w:type="dxa"/>
            <w:noWrap w:val="0"/>
            <w:vAlign w:val="center"/>
          </w:tcPr>
          <w:p>
            <w:pPr>
              <w:spacing w:line="360" w:lineRule="auto"/>
              <w:ind w:right="-2"/>
              <w:jc w:val="center"/>
              <w:rPr>
                <w:rFonts w:ascii="宋体" w:hAnsi="宋体"/>
                <w:szCs w:val="21"/>
                <w:highlight w:val="none"/>
              </w:rPr>
            </w:pPr>
          </w:p>
        </w:tc>
        <w:tc>
          <w:tcPr>
            <w:tcW w:w="1088" w:type="dxa"/>
            <w:noWrap w:val="0"/>
            <w:vAlign w:val="center"/>
          </w:tcPr>
          <w:p>
            <w:pPr>
              <w:spacing w:line="360" w:lineRule="auto"/>
              <w:ind w:right="-2"/>
              <w:jc w:val="center"/>
              <w:rPr>
                <w:rFonts w:ascii="宋体" w:hAnsi="宋体"/>
                <w:szCs w:val="21"/>
                <w:highlight w:val="none"/>
              </w:rPr>
            </w:pPr>
          </w:p>
        </w:tc>
      </w:tr>
    </w:tbl>
    <w:p>
      <w:pPr>
        <w:rPr>
          <w:szCs w:val="21"/>
          <w:highlight w:val="none"/>
        </w:rPr>
      </w:pPr>
    </w:p>
    <w:p>
      <w:pPr>
        <w:jc w:val="right"/>
        <w:rPr>
          <w:rFonts w:ascii="宋体" w:hAnsi="宋体"/>
          <w:szCs w:val="21"/>
          <w:highlight w:val="none"/>
        </w:rPr>
      </w:pPr>
    </w:p>
    <w:p>
      <w:pPr>
        <w:jc w:val="right"/>
        <w:rPr>
          <w:rFonts w:ascii="宋体" w:hAnsi="宋体"/>
          <w:szCs w:val="21"/>
          <w:highlight w:val="none"/>
        </w:rPr>
      </w:pPr>
      <w:r>
        <w:rPr>
          <w:rFonts w:hint="eastAsia" w:ascii="宋体" w:hAnsi="宋体"/>
          <w:szCs w:val="21"/>
          <w:highlight w:val="none"/>
        </w:rPr>
        <w:t>日期：     年    月     日</w:t>
      </w:r>
    </w:p>
    <w:p>
      <w:pPr>
        <w:widowControl/>
        <w:jc w:val="left"/>
        <w:rPr>
          <w:rFonts w:ascii="宋体" w:hAnsi="宋体" w:cs="宋体"/>
          <w:sz w:val="24"/>
          <w:highlight w:val="none"/>
        </w:rPr>
      </w:pPr>
    </w:p>
    <w:p>
      <w:pPr>
        <w:widowControl/>
        <w:jc w:val="left"/>
        <w:rPr>
          <w:rFonts w:ascii="宋体" w:hAnsi="宋体" w:cs="宋体"/>
          <w:sz w:val="24"/>
          <w:highlight w:val="none"/>
        </w:rPr>
      </w:pPr>
    </w:p>
    <w:p>
      <w:pPr>
        <w:widowControl/>
        <w:jc w:val="left"/>
        <w:rPr>
          <w:rFonts w:ascii="宋体" w:hAnsi="宋体" w:cs="宋体"/>
          <w:sz w:val="24"/>
          <w:highlight w:val="none"/>
        </w:rPr>
      </w:pPr>
    </w:p>
    <w:p>
      <w:pPr>
        <w:widowControl/>
        <w:jc w:val="left"/>
        <w:rPr>
          <w:rFonts w:ascii="宋体" w:hAnsi="宋体" w:cs="宋体"/>
          <w:sz w:val="24"/>
          <w:highlight w:val="none"/>
        </w:rPr>
      </w:pPr>
    </w:p>
    <w:p>
      <w:pPr>
        <w:widowControl/>
        <w:jc w:val="left"/>
        <w:rPr>
          <w:rFonts w:ascii="宋体" w:hAnsi="宋体" w:cs="宋体"/>
          <w:sz w:val="24"/>
          <w:highlight w:val="none"/>
        </w:rPr>
      </w:pPr>
    </w:p>
    <w:p>
      <w:pPr>
        <w:widowControl/>
        <w:jc w:val="left"/>
        <w:rPr>
          <w:rFonts w:ascii="宋体" w:hAnsi="宋体" w:cs="宋体"/>
          <w:sz w:val="24"/>
          <w:highlight w:val="none"/>
        </w:rPr>
      </w:pPr>
    </w:p>
    <w:p>
      <w:pPr>
        <w:widowControl/>
        <w:jc w:val="left"/>
        <w:rPr>
          <w:rFonts w:ascii="宋体" w:hAnsi="宋体" w:cs="宋体"/>
          <w:sz w:val="24"/>
          <w:highlight w:val="none"/>
        </w:rPr>
      </w:pPr>
    </w:p>
    <w:p>
      <w:pPr>
        <w:pStyle w:val="3"/>
        <w:keepNext w:val="0"/>
        <w:keepLines w:val="0"/>
        <w:spacing w:line="415" w:lineRule="auto"/>
        <w:rPr>
          <w:rFonts w:ascii="宋体" w:hAnsi="宋体"/>
          <w:highlight w:val="none"/>
        </w:rPr>
      </w:pPr>
    </w:p>
    <w:p>
      <w:pPr>
        <w:rPr>
          <w:highlight w:val="none"/>
        </w:rPr>
      </w:pPr>
    </w:p>
    <w:p>
      <w:pPr>
        <w:pStyle w:val="3"/>
        <w:jc w:val="center"/>
        <w:rPr>
          <w:rFonts w:ascii="宋体" w:hAnsi="宋体"/>
          <w:highlight w:val="none"/>
        </w:rPr>
      </w:pPr>
      <w:r>
        <w:rPr>
          <w:rFonts w:hint="eastAsia" w:ascii="宋体" w:hAnsi="宋体"/>
          <w:highlight w:val="none"/>
        </w:rPr>
        <w:t>八、其他</w:t>
      </w:r>
    </w:p>
    <w:p>
      <w:pPr>
        <w:pStyle w:val="32"/>
        <w:jc w:val="center"/>
        <w:rPr>
          <w:highlight w:val="none"/>
        </w:rPr>
      </w:pPr>
      <w:r>
        <w:rPr>
          <w:rFonts w:hint="eastAsia" w:hAnsi="宋体" w:cs="宋体"/>
          <w:szCs w:val="21"/>
          <w:highlight w:val="none"/>
        </w:rPr>
        <w:t>（磋商文件中要求提供的资料及投标供应商认为需要提供的资料）</w:t>
      </w:r>
    </w:p>
    <w:p/>
    <w:p/>
    <w:p/>
    <w:p/>
    <w:p>
      <w:pPr>
        <w:pStyle w:val="8"/>
        <w:rPr>
          <w:rFonts w:hint="eastAsia"/>
        </w:rPr>
      </w:pPr>
    </w:p>
    <w:p>
      <w:pPr>
        <w:pStyle w:val="9"/>
        <w:rPr>
          <w:rFonts w:hint="eastAsia"/>
          <w:lang w:val="en-US" w:eastAsia="zh-CN"/>
        </w:rPr>
      </w:pPr>
    </w:p>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center"/>
                          </w:pPr>
                          <w:r>
                            <w:fldChar w:fldCharType="begin"/>
                          </w:r>
                          <w:r>
                            <w:instrText xml:space="preserve">PAGE   \* MERGEFORMAT</w:instrText>
                          </w:r>
                          <w:r>
                            <w:fldChar w:fldCharType="separate"/>
                          </w:r>
                          <w:r>
                            <w:rPr>
                              <w:lang w:val="zh-CN"/>
                            </w:rP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4"/>
                      <w:jc w:val="center"/>
                    </w:pPr>
                    <w:r>
                      <w:fldChar w:fldCharType="begin"/>
                    </w:r>
                    <w:r>
                      <w:instrText xml:space="preserve">PAGE   \* MERGEFORMAT</w:instrText>
                    </w:r>
                    <w:r>
                      <w:fldChar w:fldCharType="separate"/>
                    </w:r>
                    <w:r>
                      <w:rPr>
                        <w:lang w:val="zh-CN"/>
                      </w:rPr>
                      <w:t>68</w:t>
                    </w:r>
                    <w:r>
                      <w:fldChar w:fldCharType="end"/>
                    </w:r>
                  </w:p>
                </w:txbxContent>
              </v:textbox>
            </v:shape>
          </w:pict>
        </mc:Fallback>
      </mc:AlternateContent>
    </w:r>
  </w:p>
  <w:p>
    <w:pPr>
      <w:pStyle w:val="14"/>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2</w:t>
    </w:r>
    <w: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eastAsia="宋体"/>
        <w:lang w:eastAsia="zh-CN"/>
      </w:rPr>
    </w:pPr>
    <w:r>
      <w:rPr>
        <w:rFonts w:hint="eastAsia"/>
        <w:lang w:val="en-US" w:eastAsia="zh-CN"/>
      </w:rPr>
      <w:t>YZZY-202406</w:t>
    </w:r>
    <w:r>
      <w:rPr>
        <w:rFonts w:hint="eastAsia"/>
      </w:rPr>
      <w:t xml:space="preserve">                                                </w:t>
    </w:r>
    <w:r>
      <w:rPr>
        <w:rFonts w:hint="eastAsia"/>
        <w:lang w:val="en-US" w:eastAsia="zh-CN"/>
      </w:rPr>
      <w:t xml:space="preserve">             </w:t>
    </w:r>
    <w:r>
      <w:rPr>
        <w:rFonts w:hint="eastAsia"/>
      </w:rPr>
      <w:t xml:space="preserve"> </w:t>
    </w:r>
    <w:r>
      <w:rPr>
        <w:rFonts w:hint="eastAsia"/>
        <w:lang w:eastAsia="zh-CN"/>
      </w:rPr>
      <w:t>仪征筑苑工程造价咨询有限公司</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eastAsia="宋体"/>
        <w:szCs w:val="22"/>
        <w:lang w:val="en-US" w:eastAsia="zh-CN"/>
      </w:rPr>
    </w:pPr>
    <w:bookmarkStart w:id="34" w:name="_Hlk69393956"/>
    <w:bookmarkStart w:id="35" w:name="_Hlk69393955"/>
    <w:r>
      <w:rPr>
        <w:rFonts w:hint="eastAsia"/>
        <w:lang w:val="en-US" w:eastAsia="zh-CN"/>
      </w:rPr>
      <w:t>YZZY-202404</w:t>
    </w:r>
    <w:r>
      <w:t xml:space="preserve">                                              </w:t>
    </w:r>
    <w:bookmarkEnd w:id="34"/>
    <w:bookmarkEnd w:id="35"/>
    <w:r>
      <w:rPr>
        <w:rFonts w:hint="eastAsia"/>
        <w:lang w:eastAsia="zh-CN"/>
      </w:rPr>
      <w:t>仪征筑苑工程造价咨询有限公司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FA284"/>
    <w:multiLevelType w:val="singleLevel"/>
    <w:tmpl w:val="B02FA284"/>
    <w:lvl w:ilvl="0" w:tentative="0">
      <w:start w:val="1"/>
      <w:numFmt w:val="decimal"/>
      <w:suff w:val="nothing"/>
      <w:lvlText w:val="%1、"/>
      <w:lvlJc w:val="left"/>
    </w:lvl>
  </w:abstractNum>
  <w:abstractNum w:abstractNumId="1">
    <w:nsid w:val="B2B45D2D"/>
    <w:multiLevelType w:val="singleLevel"/>
    <w:tmpl w:val="B2B45D2D"/>
    <w:lvl w:ilvl="0" w:tentative="0">
      <w:start w:val="1"/>
      <w:numFmt w:val="chineseCounting"/>
      <w:suff w:val="space"/>
      <w:lvlText w:val="第%1章"/>
      <w:lvlJc w:val="left"/>
      <w:rPr>
        <w:rFonts w:hint="eastAsia"/>
      </w:rPr>
    </w:lvl>
  </w:abstractNum>
  <w:abstractNum w:abstractNumId="2">
    <w:nsid w:val="BF205925"/>
    <w:multiLevelType w:val="multilevel"/>
    <w:tmpl w:val="BF205925"/>
    <w:lvl w:ilvl="0" w:tentative="0">
      <w:start w:val="32"/>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D34F0036"/>
    <w:multiLevelType w:val="singleLevel"/>
    <w:tmpl w:val="D34F0036"/>
    <w:lvl w:ilvl="0" w:tentative="0">
      <w:start w:val="1"/>
      <w:numFmt w:val="decimal"/>
      <w:suff w:val="nothing"/>
      <w:lvlText w:val="%1、"/>
      <w:lvlJc w:val="left"/>
    </w:lvl>
  </w:abstractNum>
  <w:abstractNum w:abstractNumId="4">
    <w:nsid w:val="D7A22447"/>
    <w:multiLevelType w:val="singleLevel"/>
    <w:tmpl w:val="D7A22447"/>
    <w:lvl w:ilvl="0" w:tentative="0">
      <w:start w:val="2"/>
      <w:numFmt w:val="chineseCounting"/>
      <w:suff w:val="nothing"/>
      <w:lvlText w:val="%1、"/>
      <w:lvlJc w:val="left"/>
      <w:rPr>
        <w:rFonts w:hint="eastAsia"/>
      </w:rPr>
    </w:lvl>
  </w:abstractNum>
  <w:abstractNum w:abstractNumId="5">
    <w:nsid w:val="25B654F3"/>
    <w:multiLevelType w:val="multilevel"/>
    <w:tmpl w:val="25B654F3"/>
    <w:lvl w:ilvl="0" w:tentative="0">
      <w:start w:val="2"/>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5NmE0ZjdmMjRjMzQ4ZDU0ZjgzNGE2OWE3OTQ4ZTAifQ=="/>
    <w:docVar w:name="KSO_WPS_MARK_KEY" w:val="b7718cc6-a723-4d4b-9424-32867ff036f1"/>
  </w:docVars>
  <w:rsids>
    <w:rsidRoot w:val="33766B2B"/>
    <w:rsid w:val="024E18EE"/>
    <w:rsid w:val="02652768"/>
    <w:rsid w:val="02F53E71"/>
    <w:rsid w:val="035B3A26"/>
    <w:rsid w:val="03AC5A5A"/>
    <w:rsid w:val="061340E1"/>
    <w:rsid w:val="072055E0"/>
    <w:rsid w:val="075B631A"/>
    <w:rsid w:val="07C51A31"/>
    <w:rsid w:val="09465430"/>
    <w:rsid w:val="09491E85"/>
    <w:rsid w:val="097F7EB7"/>
    <w:rsid w:val="0B704C36"/>
    <w:rsid w:val="10761621"/>
    <w:rsid w:val="11A81A14"/>
    <w:rsid w:val="121754B7"/>
    <w:rsid w:val="125742AE"/>
    <w:rsid w:val="13574AF2"/>
    <w:rsid w:val="14754ADF"/>
    <w:rsid w:val="168429D5"/>
    <w:rsid w:val="16BB5217"/>
    <w:rsid w:val="180D2D42"/>
    <w:rsid w:val="18EC3694"/>
    <w:rsid w:val="1A316F95"/>
    <w:rsid w:val="1A93765D"/>
    <w:rsid w:val="1DB12F70"/>
    <w:rsid w:val="1DE2312A"/>
    <w:rsid w:val="1EB4768C"/>
    <w:rsid w:val="2007660D"/>
    <w:rsid w:val="20474C5B"/>
    <w:rsid w:val="21351715"/>
    <w:rsid w:val="21A47E8B"/>
    <w:rsid w:val="2A037FC5"/>
    <w:rsid w:val="2A5F68AC"/>
    <w:rsid w:val="2B3B183C"/>
    <w:rsid w:val="2DD16F7A"/>
    <w:rsid w:val="2F1F5715"/>
    <w:rsid w:val="31BA6970"/>
    <w:rsid w:val="32093C30"/>
    <w:rsid w:val="32992418"/>
    <w:rsid w:val="33766B2B"/>
    <w:rsid w:val="33FF32E8"/>
    <w:rsid w:val="35EA2473"/>
    <w:rsid w:val="36FD5C1C"/>
    <w:rsid w:val="37E961A0"/>
    <w:rsid w:val="385B0A23"/>
    <w:rsid w:val="3D3C682E"/>
    <w:rsid w:val="3E1E5BF1"/>
    <w:rsid w:val="41F12821"/>
    <w:rsid w:val="422D279F"/>
    <w:rsid w:val="42A12BB1"/>
    <w:rsid w:val="42BF18E0"/>
    <w:rsid w:val="444C248B"/>
    <w:rsid w:val="456309EC"/>
    <w:rsid w:val="45951754"/>
    <w:rsid w:val="46684C51"/>
    <w:rsid w:val="46AA2F9F"/>
    <w:rsid w:val="47076020"/>
    <w:rsid w:val="49724F87"/>
    <w:rsid w:val="4AA5327B"/>
    <w:rsid w:val="4B507FA1"/>
    <w:rsid w:val="4F152131"/>
    <w:rsid w:val="4F3A7437"/>
    <w:rsid w:val="4F3E53FF"/>
    <w:rsid w:val="5220082C"/>
    <w:rsid w:val="522B6448"/>
    <w:rsid w:val="523B4F29"/>
    <w:rsid w:val="52713090"/>
    <w:rsid w:val="5281209C"/>
    <w:rsid w:val="5382614A"/>
    <w:rsid w:val="55877B2F"/>
    <w:rsid w:val="56962786"/>
    <w:rsid w:val="56C63A83"/>
    <w:rsid w:val="57FE1392"/>
    <w:rsid w:val="588D632C"/>
    <w:rsid w:val="59211845"/>
    <w:rsid w:val="59E34605"/>
    <w:rsid w:val="5B755F61"/>
    <w:rsid w:val="5CC2763E"/>
    <w:rsid w:val="5FB174C5"/>
    <w:rsid w:val="608B772D"/>
    <w:rsid w:val="65B25CA0"/>
    <w:rsid w:val="66C166AA"/>
    <w:rsid w:val="66EC2DE8"/>
    <w:rsid w:val="68535458"/>
    <w:rsid w:val="69415576"/>
    <w:rsid w:val="6B2105A5"/>
    <w:rsid w:val="6D6F0AEB"/>
    <w:rsid w:val="6DBB590E"/>
    <w:rsid w:val="6E937079"/>
    <w:rsid w:val="6FAA496B"/>
    <w:rsid w:val="730916D2"/>
    <w:rsid w:val="767D087F"/>
    <w:rsid w:val="7A7B26AD"/>
    <w:rsid w:val="7B312B19"/>
    <w:rsid w:val="7B346CFF"/>
    <w:rsid w:val="7C57788D"/>
    <w:rsid w:val="7D1A5D4D"/>
    <w:rsid w:val="7FBB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autoRedefine/>
    <w:qFormat/>
    <w:uiPriority w:val="0"/>
    <w:pPr>
      <w:keepNext/>
      <w:keepLines/>
      <w:spacing w:before="260" w:after="260" w:line="416" w:lineRule="auto"/>
      <w:outlineLvl w:val="2"/>
    </w:pPr>
    <w:rPr>
      <w:rFonts w:ascii="Calibri" w:hAnsi="Calibri" w:eastAsia="宋体" w:cs="Times New Roman"/>
      <w:b/>
      <w:bCs/>
      <w:sz w:val="32"/>
      <w:szCs w:val="32"/>
    </w:rPr>
  </w:style>
  <w:style w:type="paragraph" w:styleId="5">
    <w:name w:val="heading 4"/>
    <w:basedOn w:val="1"/>
    <w:next w:val="6"/>
    <w:autoRedefine/>
    <w:qFormat/>
    <w:uiPriority w:val="0"/>
    <w:pPr>
      <w:spacing w:before="280" w:after="290" w:line="377" w:lineRule="auto"/>
      <w:outlineLvl w:val="3"/>
    </w:pPr>
    <w:rPr>
      <w:rFonts w:ascii="Arial" w:hAnsi="Arial" w:eastAsia="黑体" w:cs="Times New Roman"/>
      <w:b/>
      <w:bCs/>
      <w:kern w:val="0"/>
      <w:sz w:val="28"/>
      <w:szCs w:val="28"/>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1"/>
    <w:autoRedefine/>
    <w:unhideWhenUsed/>
    <w:qFormat/>
    <w:uiPriority w:val="0"/>
    <w:pPr>
      <w:ind w:firstLine="420" w:firstLineChars="200"/>
    </w:pPr>
    <w:rPr>
      <w:rFonts w:ascii="Calibri" w:hAnsi="Calibri" w:eastAsia="宋体" w:cs="Times New Roman"/>
    </w:rPr>
  </w:style>
  <w:style w:type="paragraph" w:styleId="7">
    <w:name w:val="toa heading"/>
    <w:basedOn w:val="1"/>
    <w:next w:val="1"/>
    <w:autoRedefine/>
    <w:unhideWhenUsed/>
    <w:qFormat/>
    <w:uiPriority w:val="99"/>
    <w:pPr>
      <w:spacing w:before="120"/>
    </w:pPr>
    <w:rPr>
      <w:rFonts w:ascii="Cambria" w:hAnsi="Cambria"/>
      <w:sz w:val="24"/>
    </w:rPr>
  </w:style>
  <w:style w:type="paragraph" w:styleId="8">
    <w:name w:val="Body Text"/>
    <w:basedOn w:val="1"/>
    <w:next w:val="9"/>
    <w:autoRedefine/>
    <w:unhideWhenUsed/>
    <w:qFormat/>
    <w:uiPriority w:val="99"/>
    <w:rPr>
      <w:rFonts w:ascii="楷体_GB2312" w:hAnsi="Arial" w:eastAsia="楷体_GB2312"/>
      <w:kern w:val="0"/>
      <w:sz w:val="28"/>
      <w:szCs w:val="28"/>
    </w:rPr>
  </w:style>
  <w:style w:type="paragraph" w:styleId="9">
    <w:name w:val="Body Text 2"/>
    <w:basedOn w:val="1"/>
    <w:autoRedefine/>
    <w:qFormat/>
    <w:uiPriority w:val="0"/>
    <w:pPr>
      <w:spacing w:after="120" w:line="480" w:lineRule="auto"/>
    </w:pPr>
  </w:style>
  <w:style w:type="paragraph" w:styleId="10">
    <w:name w:val="Body Text Indent"/>
    <w:basedOn w:val="1"/>
    <w:autoRedefine/>
    <w:qFormat/>
    <w:uiPriority w:val="0"/>
    <w:pPr>
      <w:widowControl/>
      <w:tabs>
        <w:tab w:val="left" w:pos="0"/>
        <w:tab w:val="left" w:pos="993"/>
        <w:tab w:val="left" w:pos="1134"/>
      </w:tabs>
      <w:spacing w:line="500" w:lineRule="exact"/>
      <w:ind w:firstLine="567"/>
    </w:pPr>
    <w:rPr>
      <w:rFonts w:ascii="宋体" w:hAnsi="Times New Roman" w:eastAsia="宋体" w:cs="宋体"/>
      <w:kern w:val="0"/>
      <w:sz w:val="28"/>
      <w:szCs w:val="28"/>
    </w:rPr>
  </w:style>
  <w:style w:type="paragraph" w:styleId="11">
    <w:name w:val="index 4"/>
    <w:basedOn w:val="1"/>
    <w:next w:val="1"/>
    <w:autoRedefine/>
    <w:semiHidden/>
    <w:qFormat/>
    <w:uiPriority w:val="0"/>
    <w:pPr>
      <w:ind w:left="1260"/>
    </w:pPr>
  </w:style>
  <w:style w:type="paragraph" w:styleId="12">
    <w:name w:val="Plain Text"/>
    <w:basedOn w:val="1"/>
    <w:autoRedefine/>
    <w:unhideWhenUsed/>
    <w:qFormat/>
    <w:uiPriority w:val="0"/>
    <w:rPr>
      <w:rFonts w:ascii="宋体" w:hAnsi="Courier New"/>
    </w:rPr>
  </w:style>
  <w:style w:type="paragraph" w:styleId="13">
    <w:name w:val="Date"/>
    <w:basedOn w:val="1"/>
    <w:next w:val="1"/>
    <w:autoRedefine/>
    <w:qFormat/>
    <w:uiPriority w:val="0"/>
    <w:rPr>
      <w:rFonts w:ascii="Times New Roman" w:hAnsi="Times New Roman"/>
      <w:sz w:val="24"/>
    </w:rPr>
  </w:style>
  <w:style w:type="paragraph" w:styleId="14">
    <w:name w:val="footer"/>
    <w:basedOn w:val="1"/>
    <w:autoRedefine/>
    <w:unhideWhenUsed/>
    <w:qFormat/>
    <w:uiPriority w:val="99"/>
    <w:pPr>
      <w:tabs>
        <w:tab w:val="center" w:pos="4153"/>
        <w:tab w:val="right" w:pos="8306"/>
      </w:tabs>
      <w:snapToGrid w:val="0"/>
      <w:jc w:val="left"/>
    </w:pPr>
    <w:rPr>
      <w:sz w:val="18"/>
      <w:szCs w:val="18"/>
    </w:rPr>
  </w:style>
  <w:style w:type="paragraph" w:styleId="15">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rPr>
      <w:rFonts w:ascii="Calibri" w:hAnsi="Calibri" w:eastAsia="宋体" w:cs="Times New Roman"/>
    </w:rPr>
  </w:style>
  <w:style w:type="paragraph" w:styleId="17">
    <w:name w:val="toc 2"/>
    <w:basedOn w:val="1"/>
    <w:next w:val="1"/>
    <w:autoRedefine/>
    <w:unhideWhenUsed/>
    <w:qFormat/>
    <w:uiPriority w:val="39"/>
    <w:pPr>
      <w:ind w:left="420" w:leftChars="200"/>
    </w:pPr>
  </w:style>
  <w:style w:type="paragraph" w:styleId="18">
    <w:name w:val="Normal (Web)"/>
    <w:basedOn w:val="1"/>
    <w:autoRedefine/>
    <w:unhideWhenUsed/>
    <w:qFormat/>
    <w:uiPriority w:val="0"/>
    <w:pPr>
      <w:jc w:val="left"/>
    </w:pPr>
    <w:rPr>
      <w:rFonts w:ascii="Calibri" w:hAnsi="Calibri" w:eastAsia="宋体" w:cs="Times New Roman"/>
      <w:kern w:val="0"/>
      <w:sz w:val="24"/>
      <w:szCs w:val="24"/>
    </w:rPr>
  </w:style>
  <w:style w:type="paragraph" w:styleId="19">
    <w:name w:val="Body Text First Indent 2"/>
    <w:basedOn w:val="10"/>
    <w:autoRedefine/>
    <w:qFormat/>
    <w:uiPriority w:val="0"/>
    <w:pPr>
      <w:ind w:firstLine="420"/>
    </w:pPr>
    <w:rPr>
      <w:rFonts w:ascii="Times New Roman" w:hAnsi="Times New Roman" w:eastAsia="宋体" w:cs="Times New Roman"/>
      <w:sz w:val="21"/>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autoRedefine/>
    <w:qFormat/>
    <w:uiPriority w:val="0"/>
    <w:rPr>
      <w:b/>
    </w:rPr>
  </w:style>
  <w:style w:type="character" w:styleId="24">
    <w:name w:val="Hyperlink"/>
    <w:autoRedefine/>
    <w:unhideWhenUsed/>
    <w:qFormat/>
    <w:uiPriority w:val="99"/>
    <w:rPr>
      <w:color w:val="0563C1"/>
      <w:u w:val="single"/>
    </w:rPr>
  </w:style>
  <w:style w:type="paragraph" w:styleId="25">
    <w:name w:val="No Spacing"/>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
    <w:name w:val="正文12"/>
    <w:next w:val="27"/>
    <w:autoRedefine/>
    <w:qFormat/>
    <w:uiPriority w:val="0"/>
    <w:pPr>
      <w:widowControl w:val="0"/>
      <w:jc w:val="both"/>
    </w:pPr>
    <w:rPr>
      <w:rFonts w:hint="default" w:ascii="Calibri" w:hAnsi="Calibri" w:eastAsia="宋体" w:cs="Times New Roman"/>
      <w:sz w:val="21"/>
      <w:szCs w:val="21"/>
      <w:lang w:val="en-US" w:eastAsia="zh-CN" w:bidi="ar-SA"/>
    </w:rPr>
  </w:style>
  <w:style w:type="paragraph" w:customStyle="1" w:styleId="27">
    <w:name w:val="正文文本11"/>
    <w:basedOn w:val="26"/>
    <w:next w:val="28"/>
    <w:autoRedefine/>
    <w:qFormat/>
    <w:uiPriority w:val="0"/>
    <w:rPr>
      <w:rFonts w:ascii="楷体_GB2312" w:hAnsi="Arial" w:eastAsia="楷体_GB2312"/>
      <w:sz w:val="28"/>
      <w:szCs w:val="28"/>
    </w:rPr>
  </w:style>
  <w:style w:type="paragraph" w:customStyle="1" w:styleId="28">
    <w:name w:val="正文文本 21"/>
    <w:basedOn w:val="26"/>
    <w:autoRedefine/>
    <w:qFormat/>
    <w:uiPriority w:val="0"/>
    <w:pPr>
      <w:spacing w:after="120" w:line="480" w:lineRule="auto"/>
    </w:pPr>
  </w:style>
  <w:style w:type="paragraph" w:customStyle="1" w:styleId="29">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30">
    <w:name w:val="Char"/>
    <w:basedOn w:val="1"/>
    <w:autoRedefine/>
    <w:qFormat/>
    <w:uiPriority w:val="0"/>
    <w:pPr>
      <w:tabs>
        <w:tab w:val="left" w:pos="360"/>
      </w:tabs>
      <w:ind w:firstLine="200" w:firstLineChars="200"/>
    </w:pPr>
    <w:rPr>
      <w:rFonts w:ascii="Times New Roman" w:hAnsi="Times New Roman" w:eastAsia="宋体" w:cs="Times New Roman"/>
      <w:sz w:val="28"/>
      <w:szCs w:val="30"/>
    </w:rPr>
  </w:style>
  <w:style w:type="paragraph" w:customStyle="1" w:styleId="31">
    <w:name w:val="普通(网站)1"/>
    <w:basedOn w:val="26"/>
    <w:autoRedefine/>
    <w:qFormat/>
    <w:uiPriority w:val="0"/>
    <w:pPr>
      <w:widowControl/>
      <w:spacing w:before="100" w:beforeAutospacing="1" w:after="100" w:afterAutospacing="1"/>
      <w:jc w:val="left"/>
    </w:pPr>
    <w:rPr>
      <w:rFonts w:ascii="宋体" w:hAnsi="宋体"/>
      <w:sz w:val="24"/>
      <w:szCs w:val="24"/>
    </w:rPr>
  </w:style>
  <w:style w:type="paragraph" w:customStyle="1" w:styleId="32">
    <w:name w:val="正文1"/>
    <w:basedOn w:val="1"/>
    <w:next w:val="33"/>
    <w:autoRedefine/>
    <w:qFormat/>
    <w:uiPriority w:val="0"/>
    <w:pPr>
      <w:spacing w:line="360" w:lineRule="atLeast"/>
      <w:jc w:val="left"/>
    </w:pPr>
    <w:rPr>
      <w:rFonts w:ascii="宋体" w:hAnsi="Calibri"/>
      <w:sz w:val="24"/>
      <w:szCs w:val="20"/>
    </w:rPr>
  </w:style>
  <w:style w:type="paragraph" w:customStyle="1" w:styleId="33">
    <w:name w:val="正文文本1"/>
    <w:basedOn w:val="32"/>
    <w:next w:val="34"/>
    <w:autoRedefine/>
    <w:qFormat/>
    <w:uiPriority w:val="0"/>
    <w:pPr>
      <w:spacing w:after="120"/>
    </w:pPr>
    <w:rPr>
      <w:lang w:eastAsia="en-US"/>
    </w:rPr>
  </w:style>
  <w:style w:type="paragraph" w:customStyle="1" w:styleId="34">
    <w:name w:val="一级条标题"/>
    <w:basedOn w:val="35"/>
    <w:next w:val="36"/>
    <w:autoRedefine/>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35">
    <w:name w:val="章标题"/>
    <w:next w:val="1"/>
    <w:autoRedefine/>
    <w:qFormat/>
    <w:uiPriority w:val="0"/>
    <w:pPr>
      <w:tabs>
        <w:tab w:val="left" w:pos="810"/>
        <w:tab w:val="left" w:pos="1265"/>
      </w:tabs>
      <w:spacing w:before="50" w:after="50"/>
      <w:ind w:left="810" w:hanging="810"/>
      <w:jc w:val="both"/>
      <w:outlineLvl w:val="1"/>
    </w:pPr>
    <w:rPr>
      <w:rFonts w:hint="default" w:ascii="黑体" w:hAnsi="Calibri" w:eastAsia="黑体" w:cs="Times New Roman"/>
      <w:sz w:val="21"/>
      <w:szCs w:val="22"/>
      <w:lang w:val="en-US" w:eastAsia="zh-CN" w:bidi="ar-SA"/>
    </w:rPr>
  </w:style>
  <w:style w:type="paragraph" w:customStyle="1" w:styleId="36">
    <w:name w:val="段"/>
    <w:basedOn w:val="32"/>
    <w:next w:val="1"/>
    <w:autoRedefine/>
    <w:qFormat/>
    <w:uiPriority w:val="0"/>
    <w:pPr>
      <w:widowControl/>
      <w:ind w:firstLine="200"/>
    </w:pPr>
    <w:rPr>
      <w:sz w:val="20"/>
    </w:rPr>
  </w:style>
  <w:style w:type="paragraph" w:customStyle="1" w:styleId="37">
    <w:name w:val="标题 31"/>
    <w:basedOn w:val="1"/>
    <w:next w:val="1"/>
    <w:autoRedefine/>
    <w:qFormat/>
    <w:uiPriority w:val="0"/>
    <w:pPr>
      <w:keepNext/>
      <w:keepLines/>
      <w:spacing w:before="260" w:after="260" w:line="416" w:lineRule="auto"/>
      <w:outlineLvl w:val="2"/>
    </w:pPr>
    <w:rPr>
      <w:rFonts w:ascii="Calibri" w:hAnsi="Calibri"/>
      <w:b/>
      <w:bCs/>
      <w:sz w:val="32"/>
      <w:szCs w:val="32"/>
    </w:rPr>
  </w:style>
  <w:style w:type="character" w:customStyle="1" w:styleId="38">
    <w:name w:val="font21"/>
    <w:basedOn w:val="22"/>
    <w:autoRedefine/>
    <w:qFormat/>
    <w:uiPriority w:val="0"/>
    <w:rPr>
      <w:rFonts w:hint="eastAsia" w:ascii="宋体" w:hAnsi="宋体" w:eastAsia="宋体" w:cs="宋体"/>
      <w:b/>
      <w:bCs/>
      <w:color w:val="000000"/>
      <w:sz w:val="21"/>
      <w:szCs w:val="21"/>
      <w:u w:val="none"/>
    </w:rPr>
  </w:style>
  <w:style w:type="character" w:customStyle="1" w:styleId="39">
    <w:name w:val="font31"/>
    <w:basedOn w:val="22"/>
    <w:autoRedefine/>
    <w:qFormat/>
    <w:uiPriority w:val="0"/>
    <w:rPr>
      <w:rFonts w:hint="eastAsia" w:ascii="宋体" w:hAnsi="宋体" w:eastAsia="宋体" w:cs="宋体"/>
      <w:color w:val="000000"/>
      <w:sz w:val="21"/>
      <w:szCs w:val="21"/>
      <w:u w:val="none"/>
    </w:rPr>
  </w:style>
  <w:style w:type="paragraph" w:customStyle="1" w:styleId="40">
    <w:name w:val="p0"/>
    <w:basedOn w:val="1"/>
    <w:autoRedefine/>
    <w:qFormat/>
    <w:uiPriority w:val="0"/>
    <w:pPr>
      <w:widowControl/>
    </w:pPr>
    <w:rPr>
      <w:szCs w:val="21"/>
    </w:rPr>
  </w:style>
  <w:style w:type="character" w:customStyle="1" w:styleId="41">
    <w:name w:val="NormalCharacter"/>
    <w:autoRedefine/>
    <w:qFormat/>
    <w:uiPriority w:val="0"/>
    <w:rPr>
      <w:rFonts w:hint="default"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24134</Words>
  <Characters>28136</Characters>
  <Lines>0</Lines>
  <Paragraphs>0</Paragraphs>
  <TotalTime>0</TotalTime>
  <ScaleCrop>false</ScaleCrop>
  <LinksUpToDate>false</LinksUpToDate>
  <CharactersWithSpaces>29617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2023-03-07T00:49:00Z</dcterms:created>
  <dc:creator>二十七</dc:creator>
  <cp:lastModifiedBy>Administrator</cp:lastModifiedBy>
  <cp:lastPrinted>2024-04-12T02:12:00Z</cp:lastPrinted>
  <dcterms:modified xsi:type="dcterms:W3CDTF">2024-05-29T03:12:09Z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B5E82EAF69C04219A9CEE4ABA40F7A7C</vt:lpwstr>
  </property>
</Properties>
</file>