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b/>
          <w:sz w:val="48"/>
        </w:rPr>
        <w:t>福建省政府采购项目</w:t>
      </w:r>
    </w:p>
    <w:p>
      <w:pPr>
        <w:pStyle w:val="null3"/>
        <w:jc w:val="center"/>
        <w:outlineLvl w:val="0"/>
      </w:pPr>
      <w:r>
        <w:rPr>
          <w:b/>
          <w:sz w:val="48"/>
        </w:rPr>
        <w:t>竞争性磋商文件</w:t>
      </w:r>
    </w:p>
    <w:p>
      <w:pPr>
        <w:pStyle w:val="null3"/>
        <w:jc w:val="center"/>
        <w:outlineLvl w:val="0"/>
      </w:pPr>
      <w:r>
        <w:rPr>
          <w:b/>
          <w:sz w:val="48"/>
        </w:rPr>
        <w:t>（服务类）</w:t>
      </w:r>
    </w:p>
    <w:p>
      <w:pPr>
        <w:pStyle w:val="null3"/>
        <w:jc w:val="center"/>
        <w:outlineLvl w:val="2"/>
      </w:pPr>
      <w:r>
        <w:rPr>
          <w:b/>
          <w:sz w:val="28"/>
        </w:rPr>
        <w:t>项目名称：</w:t>
      </w:r>
      <w:r>
        <w:rPr>
          <w:b/>
          <w:sz w:val="28"/>
        </w:rPr>
        <w:t>平潭综合实验区2024年红火蚁防治项目</w:t>
      </w:r>
    </w:p>
    <w:p>
      <w:pPr>
        <w:pStyle w:val="null3"/>
        <w:jc w:val="center"/>
        <w:outlineLvl w:val="2"/>
      </w:pPr>
      <w:r>
        <w:rPr>
          <w:b/>
          <w:sz w:val="28"/>
        </w:rPr>
        <w:t>备案编号：</w:t>
      </w:r>
      <w:r>
        <w:rPr>
          <w:b/>
          <w:sz w:val="28"/>
        </w:rPr>
        <w:t>CGXM-2024-350190-00562[2024]00175</w:t>
      </w:r>
    </w:p>
    <w:p>
      <w:pPr>
        <w:pStyle w:val="null3"/>
        <w:jc w:val="center"/>
        <w:outlineLvl w:val="2"/>
      </w:pPr>
      <w:r>
        <w:rPr>
          <w:b/>
          <w:sz w:val="28"/>
        </w:rPr>
        <w:t>项目编号：</w:t>
      </w:r>
      <w:r>
        <w:rPr>
          <w:b/>
          <w:sz w:val="28"/>
        </w:rPr>
        <w:t>[350190]MJXMGL[CS]2024001</w:t>
      </w:r>
    </w:p>
    <w:p>
      <w:pPr>
        <w:pStyle w:val="null3"/>
        <w:jc w:val="center"/>
        <w:outlineLvl w:val="2"/>
      </w:pPr>
      <w:r>
        <w:rPr>
          <w:b/>
          <w:sz w:val="28"/>
        </w:rPr>
        <w:t>采购人：</w:t>
      </w:r>
      <w:r>
        <w:rPr>
          <w:b/>
          <w:sz w:val="28"/>
        </w:rPr>
        <w:t>平潭综合实验区农业农村局</w:t>
      </w:r>
    </w:p>
    <w:p>
      <w:pPr>
        <w:pStyle w:val="null3"/>
        <w:jc w:val="center"/>
        <w:outlineLvl w:val="2"/>
      </w:pPr>
      <w:r>
        <w:rPr>
          <w:b/>
          <w:sz w:val="28"/>
        </w:rPr>
        <w:t>代理机构：</w:t>
      </w:r>
      <w:r>
        <w:rPr>
          <w:b/>
          <w:sz w:val="28"/>
        </w:rPr>
        <w:t>闽匠（福建）项目管理有限公司</w:t>
      </w:r>
    </w:p>
    <w:p>
      <w:pPr>
        <w:pStyle w:val="null3"/>
        <w:jc w:val="center"/>
        <w:outlineLvl w:val="2"/>
      </w:pPr>
      <w:r>
        <w:rPr>
          <w:b/>
          <w:sz w:val="28"/>
        </w:rPr>
        <w:t>编制时间</w:t>
      </w:r>
      <w:r>
        <w:rPr>
          <w:b/>
          <w:sz w:val="28"/>
        </w:rPr>
        <w:t>：</w:t>
      </w:r>
      <w:r>
        <w:rPr>
          <w:b/>
          <w:sz w:val="28"/>
        </w:rPr>
        <w:t>2024年05月</w:t>
      </w:r>
    </w:p>
    <w:p>
      <w:pPr>
        <w:pStyle w:val="null3"/>
      </w:pPr>
      <w:r>
        <w:rPr/>
        <w:t xml:space="preserve"> </w:t>
        <w:br/>
        <w:br w:type="page"/>
      </w:r>
    </w:p>
    <w:p>
      <w:pPr>
        <w:pStyle w:val="null3"/>
        <w:jc w:val="center"/>
        <w:outlineLvl w:val="1"/>
      </w:pPr>
      <w:r>
        <w:rPr>
          <w:b/>
          <w:sz w:val="36"/>
        </w:rPr>
        <w:t>第一章 采购邀请书</w:t>
      </w:r>
    </w:p>
    <w:p>
      <w:pPr>
        <w:pStyle w:val="null3"/>
        <w:jc w:val="center"/>
      </w:pPr>
      <w:r>
        <w:rPr>
          <w:b/>
        </w:rPr>
        <w:t>竞争性磋商采购公告</w:t>
      </w:r>
    </w:p>
    <w:p>
      <w:pPr>
        <w:pStyle w:val="null3"/>
        <w:ind w:firstLine="480"/>
        <w:jc w:val="left"/>
      </w:pPr>
      <w:r>
        <w:rPr/>
        <w:t>平潭综合实验区农业农村局</w:t>
      </w:r>
      <w:r>
        <w:rPr/>
        <w:t xml:space="preserve"> 已根据政府采购相关法律法规，经相应程序确定采用 竞争性磋商 方式组织 </w:t>
      </w:r>
      <w:r>
        <w:rPr/>
        <w:t>平潭综合实验区2024年红火蚁防治项目</w:t>
      </w:r>
      <w:r>
        <w:rPr/>
        <w:t xml:space="preserve"> 项目（以下简称：“本项目”）的政府采购活动， </w:t>
      </w:r>
      <w:r>
        <w:rPr/>
        <w:t>现欢迎国内合格的供应商前来参加。</w:t>
      </w:r>
      <w:r>
        <w:rPr/>
        <w:t xml:space="preserve"> 本项目由采购人委托 </w:t>
      </w:r>
      <w:r>
        <w:rPr/>
        <w:t>闽匠（福建）项目管理有限公司</w:t>
      </w:r>
      <w:r>
        <w:rPr/>
        <w:t xml:space="preserve"> 开展竞争性磋商活动。</w:t>
      </w:r>
    </w:p>
    <w:p>
      <w:pPr>
        <w:pStyle w:val="null3"/>
        <w:ind w:firstLine="480"/>
        <w:jc w:val="left"/>
        <w:outlineLvl w:val="2"/>
      </w:pPr>
      <w:r>
        <w:rPr>
          <w:b/>
          <w:sz w:val="28"/>
        </w:rPr>
        <w:t>1.项目名称</w:t>
      </w:r>
      <w:r>
        <w:rPr>
          <w:b/>
          <w:sz w:val="28"/>
        </w:rPr>
        <w:t xml:space="preserve">： </w:t>
      </w:r>
      <w:r>
        <w:rPr>
          <w:b/>
          <w:sz w:val="28"/>
        </w:rPr>
        <w:t>平潭综合实验区2024年红火蚁防治项目</w:t>
      </w:r>
    </w:p>
    <w:p>
      <w:pPr>
        <w:pStyle w:val="null3"/>
        <w:ind w:firstLine="480"/>
        <w:jc w:val="left"/>
        <w:outlineLvl w:val="2"/>
      </w:pPr>
      <w:r>
        <w:rPr>
          <w:b/>
          <w:sz w:val="28"/>
        </w:rPr>
        <w:t>2.备案编号</w:t>
      </w:r>
      <w:r>
        <w:rPr>
          <w:b/>
          <w:sz w:val="28"/>
        </w:rPr>
        <w:t xml:space="preserve">： </w:t>
      </w:r>
      <w:r>
        <w:rPr>
          <w:b/>
          <w:sz w:val="28"/>
        </w:rPr>
        <w:t>CGXM-2024-350190-00562[2024]00175</w:t>
      </w:r>
    </w:p>
    <w:p>
      <w:pPr>
        <w:pStyle w:val="null3"/>
        <w:ind w:firstLine="480"/>
        <w:jc w:val="left"/>
        <w:outlineLvl w:val="2"/>
      </w:pPr>
      <w:r>
        <w:rPr>
          <w:b/>
          <w:sz w:val="28"/>
        </w:rPr>
        <w:t>3.项目编号</w:t>
      </w:r>
      <w:r>
        <w:rPr>
          <w:b/>
          <w:sz w:val="28"/>
        </w:rPr>
        <w:t xml:space="preserve">： </w:t>
      </w:r>
      <w:r>
        <w:rPr>
          <w:b/>
          <w:sz w:val="28"/>
        </w:rPr>
        <w:t>[350190]MJXMGL[CS]2024001</w:t>
      </w:r>
    </w:p>
    <w:p>
      <w:pPr>
        <w:pStyle w:val="null3"/>
        <w:ind w:firstLine="480"/>
        <w:jc w:val="left"/>
        <w:outlineLvl w:val="2"/>
      </w:pPr>
      <w:r>
        <w:rPr>
          <w:b/>
          <w:sz w:val="28"/>
        </w:rPr>
        <w:t>4.采购内容及要求：</w:t>
      </w:r>
    </w:p>
    <w:p>
      <w:pPr>
        <w:pStyle w:val="null3"/>
        <w:ind w:firstLine="960"/>
        <w:jc w:val="left"/>
      </w:pPr>
      <w:r>
        <w:rPr/>
        <w:t>采购包1：</w:t>
      </w:r>
    </w:p>
    <w:p>
      <w:pPr>
        <w:pStyle w:val="null3"/>
        <w:jc w:val="left"/>
      </w:pPr>
      <w:r>
        <w:rPr/>
        <w:t>采购包预算金额（元）: 1,000,000.00</w:t>
      </w:r>
    </w:p>
    <w:p>
      <w:pPr>
        <w:pStyle w:val="null3"/>
        <w:jc w:val="left"/>
      </w:pPr>
      <w:r>
        <w:rPr/>
        <w:t>采购包最高限价（元）: 1,000,000.00</w:t>
      </w:r>
    </w:p>
    <w:p>
      <w:pPr>
        <w:pStyle w:val="null3"/>
        <w:jc w:val="left"/>
      </w:pPr>
      <w:r>
        <w:rPr/>
        <w:t>采购包保证金金额（元）: 20,000.00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平潭综合实验区2024年红火蚁防治项目</w:t>
            </w:r>
          </w:p>
        </w:tc>
        <w:tc>
          <w:tcPr>
            <w:tcW w:type="dxa" w:w="1187"/>
          </w:tcPr>
          <w:p>
            <w:pPr>
              <w:pStyle w:val="null3"/>
              <w:jc w:val="right"/>
            </w:pPr>
            <w:r>
              <w:rPr/>
              <w:t>12,500.00</w:t>
            </w:r>
          </w:p>
        </w:tc>
        <w:tc>
          <w:tcPr>
            <w:tcW w:type="dxa" w:w="1187"/>
          </w:tcPr>
          <w:p>
            <w:pPr>
              <w:pStyle w:val="null3"/>
              <w:jc w:val="right"/>
            </w:pPr>
            <w:r>
              <w:rPr/>
              <w:t>1,000,000.00</w:t>
            </w:r>
          </w:p>
        </w:tc>
        <w:tc>
          <w:tcPr>
            <w:tcW w:type="dxa" w:w="1187"/>
          </w:tcPr>
          <w:p>
            <w:pPr>
              <w:pStyle w:val="null3"/>
              <w:jc w:val="left"/>
            </w:pPr>
            <w:r>
              <w:rPr/>
              <w:t>亩</w:t>
            </w:r>
          </w:p>
        </w:tc>
        <w:tc>
          <w:tcPr>
            <w:tcW w:type="dxa" w:w="1187"/>
          </w:tcPr>
          <w:p>
            <w:pPr>
              <w:pStyle w:val="null3"/>
              <w:jc w:val="left"/>
            </w:pPr>
            <w:r>
              <w:rPr/>
              <w:t>农、林、牧、渔业</w:t>
            </w:r>
          </w:p>
        </w:tc>
        <w:tc>
          <w:tcPr>
            <w:tcW w:type="dxa" w:w="1187"/>
          </w:tcPr>
          <w:p>
            <w:pPr>
              <w:pStyle w:val="null3"/>
              <w:jc w:val="left"/>
            </w:pPr>
            <w:r>
              <w:rPr/>
              <w:t>否</w:t>
            </w:r>
          </w:p>
        </w:tc>
      </w:tr>
    </w:tbl>
    <w:p>
      <w:pPr>
        <w:pStyle w:val="null3"/>
        <w:ind w:firstLine="480"/>
        <w:jc w:val="left"/>
        <w:outlineLvl w:val="2"/>
      </w:pPr>
      <w:r>
        <w:rPr>
          <w:b/>
          <w:sz w:val="28"/>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left"/>
        <w:outlineLvl w:val="2"/>
      </w:pPr>
      <w:r>
        <w:rPr>
          <w:b/>
          <w:sz w:val="28"/>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1、本项目为专门面向中小企业采购，供应商提供的货物或服务应符合《政府采购促进中小企业发展管理办法》(财库〔2020〕46号) 第四条规定的情形，且应当提供《政府采购促进中小企业发展管理办法》(财库〔2020〕46号)规定的《中小企业声明函》格式详见第七章。 2、供应商为监狱企业的视同小型和微型企业，可不提供以上第1材料，但应当提供由省级以上监狱管理局、戒毒管理局(含新疆生产建设兵团)出具的属于监狱企业的证明文件。3、供应商为残疾人福利性单位的视同小型和微型企业，可不提供以上第1点材料，但应当提供《残疾人福利性单位声明函》，格式详见第七章。4、本项目为服务类采购项目，采购标的对应的中小企业划分标准所属行业为农、林、牧、渔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b/>
          <w:sz w:val="28"/>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b/>
          <w:sz w:val="28"/>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b/>
          <w:sz w:val="28"/>
        </w:rPr>
        <w:t>9.采购文件售价：0元。</w:t>
      </w:r>
    </w:p>
    <w:p>
      <w:pPr>
        <w:pStyle w:val="null3"/>
        <w:ind w:firstLine="480"/>
        <w:jc w:val="left"/>
        <w:outlineLvl w:val="2"/>
      </w:pPr>
      <w:r>
        <w:rPr>
          <w:b/>
          <w:sz w:val="28"/>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b/>
          <w:sz w:val="28"/>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b/>
          <w:sz w:val="28"/>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b/>
          <w:sz w:val="28"/>
        </w:rPr>
        <w:t>13、采购人</w:t>
      </w:r>
      <w:r>
        <w:rPr>
          <w:b/>
          <w:sz w:val="28"/>
        </w:rPr>
        <w:t>：</w:t>
      </w:r>
      <w:r>
        <w:rPr>
          <w:b/>
          <w:sz w:val="28"/>
        </w:rPr>
        <w:t>平潭综合实验区农业农村局</w:t>
      </w:r>
    </w:p>
    <w:p>
      <w:pPr>
        <w:pStyle w:val="null3"/>
        <w:ind w:firstLine="960"/>
        <w:jc w:val="left"/>
      </w:pPr>
      <w:r>
        <w:rPr/>
        <w:t xml:space="preserve"> 地址： </w:t>
      </w:r>
      <w:r>
        <w:rPr/>
        <w:t>平潭综合实验区北厝镇金井湾商务营运中心3号楼20层</w:t>
      </w:r>
    </w:p>
    <w:p>
      <w:pPr>
        <w:pStyle w:val="null3"/>
        <w:jc w:val="left"/>
      </w:pPr>
      <w:r>
        <w:rPr/>
        <w:t xml:space="preserve"> 邮编： </w:t>
      </w:r>
      <w:r>
        <w:rPr/>
        <w:t>350400</w:t>
      </w:r>
    </w:p>
    <w:p>
      <w:pPr>
        <w:pStyle w:val="null3"/>
        <w:jc w:val="left"/>
      </w:pPr>
      <w:r>
        <w:rPr/>
        <w:t xml:space="preserve"> 联系人： </w:t>
      </w:r>
      <w:r>
        <w:rPr/>
        <w:t>唐璐</w:t>
      </w:r>
    </w:p>
    <w:p>
      <w:pPr>
        <w:pStyle w:val="null3"/>
        <w:jc w:val="left"/>
      </w:pPr>
      <w:r>
        <w:rPr/>
        <w:t xml:space="preserve"> 联系电话： </w:t>
      </w:r>
      <w:r>
        <w:rPr/>
        <w:t>18359771922</w:t>
      </w:r>
    </w:p>
    <w:p>
      <w:pPr>
        <w:pStyle w:val="null3"/>
        <w:ind w:firstLine="480"/>
        <w:jc w:val="left"/>
        <w:outlineLvl w:val="2"/>
      </w:pPr>
      <w:r>
        <w:rPr>
          <w:b/>
          <w:sz w:val="28"/>
        </w:rPr>
        <w:t>14、代理机构</w:t>
      </w:r>
      <w:r>
        <w:rPr>
          <w:b/>
          <w:sz w:val="28"/>
        </w:rPr>
        <w:t>：</w:t>
      </w:r>
      <w:r>
        <w:rPr>
          <w:b/>
          <w:sz w:val="28"/>
        </w:rPr>
        <w:t>闽匠（福建）项目管理有限公司</w:t>
      </w:r>
    </w:p>
    <w:p>
      <w:pPr>
        <w:pStyle w:val="null3"/>
        <w:ind w:firstLine="960"/>
        <w:jc w:val="left"/>
      </w:pPr>
      <w:r>
        <w:rPr/>
        <w:t xml:space="preserve"> 地址： </w:t>
      </w:r>
      <w:r>
        <w:rPr/>
        <w:t>城门镇胪夏村1-4座整座1号楼204室</w:t>
      </w:r>
    </w:p>
    <w:p>
      <w:pPr>
        <w:pStyle w:val="null3"/>
        <w:jc w:val="left"/>
      </w:pPr>
      <w:r>
        <w:rPr/>
        <w:t xml:space="preserve"> 邮编： </w:t>
      </w:r>
      <w:r>
        <w:rPr/>
        <w:t>350000</w:t>
      </w:r>
    </w:p>
    <w:p>
      <w:pPr>
        <w:pStyle w:val="null3"/>
        <w:jc w:val="left"/>
      </w:pPr>
      <w:r>
        <w:rPr/>
        <w:t xml:space="preserve"> 联系人： </w:t>
      </w:r>
      <w:r>
        <w:rPr/>
        <w:t>胡工、方工</w:t>
      </w:r>
    </w:p>
    <w:p>
      <w:pPr>
        <w:pStyle w:val="null3"/>
        <w:jc w:val="left"/>
      </w:pPr>
      <w:r>
        <w:rPr/>
        <w:t xml:space="preserve"> 联系电话： </w:t>
      </w:r>
      <w:r>
        <w:rPr/>
        <w:t xml:space="preserve"> 13358298770 0591-83851017</w:t>
      </w:r>
    </w:p>
    <w:p>
      <w:pPr>
        <w:pStyle w:val="null3"/>
        <w:jc w:val="left"/>
        <w:outlineLvl w:val="2"/>
      </w:pPr>
      <w:r>
        <w:rPr>
          <w:b/>
          <w:sz w:val="28"/>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闽匠（福建）项目管理有限公司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b/>
          <w:sz w:val="36"/>
        </w:rPr>
        <w:t>第二章 竞争性磋商须知</w:t>
      </w:r>
    </w:p>
    <w:p>
      <w:pPr>
        <w:pStyle w:val="null3"/>
        <w:jc w:val="center"/>
        <w:outlineLvl w:val="2"/>
      </w:pPr>
      <w:r>
        <w:rPr>
          <w:b/>
          <w:sz w:val="28"/>
        </w:rPr>
        <w:t>第1节 竞争性磋商须知前附表（表1、表2）</w:t>
      </w:r>
    </w:p>
    <w:p>
      <w:pPr>
        <w:pStyle w:val="null3"/>
        <w:jc w:val="center"/>
        <w:outlineLvl w:val="3"/>
      </w:pPr>
      <w:r>
        <w:rPr>
          <w:b/>
          <w:sz w:val="24"/>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1、本项目为专门面向中小企业采购，供应商提供的货物或服务应符合《政府采购促进中小企业发展管理办法》(财库〔2020〕46号) 第四条规定的情形，且应当提供《政府采购促进中小企业发展管理办法》(财库〔2020〕46号)规定的《中小企业声明函》格式详见第七章。 2、供应商为监狱企业的视同小型和微型企业，可不提供以上第1材料，但应当提供由省级以上监狱管理局、戒毒管理局(含新疆生产建设兵团)出具的属于监狱企业的证明文件。3、供应商为残疾人福利性单位的视同小型和微型企业，可不提供以上第1点材料，但应当提供《残疾人福利性单位声明函》，格式详见第七章。4、本项目为服务类采购项目，采购标的对应的中小企业划分标准所属行业为农、林、牧、渔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※备注说明 ①供应商应根据自身实际情况提供上述资格要求的证明材料，格式可参考磋商文件第五章提供。 ②供应商提供的相应证明材料复印件均应符合：内容完整、清晰、整洁，并由供应商加盖其单位公章。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平潭综合实验区财政金融局</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代理服务费收费标准：理服务费用收取对象：中标/成交供应商 代理服务费收费标准：代理服务费用收取对象：中标/成交供应商 代理服务费收费标准：根据采购项目特点或政策需要补充的其他新增内容： (1)本项目代理服务费： 代理服务费用收取对象：中标/成交供应商 代理服务费收费标准：招标代理服务费按差额定率累进法计算，向成交人收取(招标文件有其他要求，以此条规定为准）。成交人应在领取中标通知书的同时以现金、转帐、电汇付款方式一次性向招标代理机构缴纳招标代理服务费。 中标金额（万元） ：100以下的服务费比率1.5％，100—500的服务费比率1.1％，500—1000的0.8％，招标代理服务费缴交银行帐号 开户名称：闽匠（福建）项目管理有限公司账 号：43030078801600000841开户银行：上海浦东发展银行股份有限公司福州闽都支行。</w:t>
            </w:r>
          </w:p>
          <w:p>
            <w:pPr>
              <w:pStyle w:val="null3"/>
              <w:jc w:val="left"/>
            </w:pPr>
            <w:r>
              <w:rPr/>
              <w:t xml:space="preserve"> (2)其他：</w:t>
            </w:r>
          </w:p>
          <w:p>
            <w:pPr>
              <w:pStyle w:val="null3"/>
              <w:jc w:val="left"/>
            </w:pPr>
            <w:r>
              <w:rPr/>
              <w:t>质疑受理的其它要求： a、供应商递交质疑函时还应出具供应商已对本项目进行报名的证明文件（体现报名时间），否则将不被认定为潜在供应商，其质疑将不予受理。d、供应商须以现场递交的形式递交完整的书面质疑书及相关证明材料并加盖公章（福州市仓山区金桔路中天金海岸金爵苑48栋2701室，闽匠（福建）项目管理有限公司），否则将按招标文件相关规定的办法处理。</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 xml:space="preserve">无的内容修正为下列内容： </w:t>
            </w:r>
            <w:r>
              <w:rPr/>
              <w:t>的内容修正为下列内容：</w:t>
            </w:r>
          </w:p>
          <w:p>
            <w:pPr>
              <w:pStyle w:val="null3"/>
              <w:jc w:val="left"/>
            </w:pPr>
            <w:r>
              <w:rPr/>
              <w:t>无后适用本项目的电子竞争性磋商活动。</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a. 通过远程参与开标流程的投标人，投标人可远程线上解密（相关操作手册可查看福建省政府采购网首页操作指南），现场参与开标流程的投标人请携带CA证书到开标现场进行解密，选择携带CA证书并由代理机构进行解密的应在投标截止时间前到达开标现场，否则不予接收。投标人选择远程线上解密的，无须将CA证书送至开标地点。b.投标人不到开标现场的，请在开标时自行登录采购系统，线上参与开标流程，并按规定在相应时段对投标文件进行远程解密、远程签章。c.投标人应确保自身设施、设备、网络环境状况良好，在操作过程中因投标人自身原因造成无法正常观看开标流程、远程解密或签章的，后果由投标人自行承担。d.在规定的时间内正确提交电子投标文件的投标人在开标时将由系统判定签到情况，投标人应在远程解密开启后在规定时间内使用CA数字证书进行投标文件的解密操作，逾期未解密的视为自行放弃投标。e.开标结束后，投标人应当对开标结果进行签章，并在远程签章开放后的规定时间内完成，逾期未签章的视为认同开标结果。f.远程解密及远程签章的开放起始时间均在开标过程中临时开启，各环节的解密、签章时限规定为30分钟，请投标人务必密切关注实时开标流程，并根据流程在系统内按时操作，否则产生的后果由投标人自行承担。</w:t>
            </w:r>
          </w:p>
          <w:p>
            <w:pPr>
              <w:pStyle w:val="null3"/>
              <w:jc w:val="left"/>
            </w:pPr>
            <w:r>
              <w:rPr/>
              <w:t>（与电子竞争性磋商活动有关的其他规定或补充内容可在此处填写）。</w:t>
            </w:r>
          </w:p>
        </w:tc>
      </w:tr>
    </w:tbl>
    <w:p>
      <w:pPr>
        <w:pStyle w:val="null3"/>
        <w:jc w:val="center"/>
        <w:outlineLvl w:val="2"/>
      </w:pPr>
      <w:r>
        <w:rPr>
          <w:b/>
          <w:sz w:val="28"/>
        </w:rPr>
        <w:t>专项附件： 评审的标准和方法</w:t>
      </w:r>
    </w:p>
    <w:p>
      <w:pPr>
        <w:pStyle w:val="null3"/>
        <w:jc w:val="center"/>
        <w:outlineLvl w:val="2"/>
      </w:pPr>
      <w:r>
        <w:rPr>
          <w:b/>
          <w:sz w:val="28"/>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b/>
          <w:sz w:val="28"/>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b/>
          <w:sz w:val="28"/>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满分为19.00分</w:t>
      </w:r>
    </w:p>
    <w:p>
      <w:pPr>
        <w:pStyle w:val="null3"/>
        <w:jc w:val="left"/>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满分为68.00分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技术和服务要求</w:t>
            </w:r>
          </w:p>
        </w:tc>
        <w:tc>
          <w:tcPr>
            <w:tcW w:type="dxa" w:w="831"/>
          </w:tcPr>
          <w:p>
            <w:pPr>
              <w:pStyle w:val="null3"/>
              <w:jc w:val="right"/>
            </w:pPr>
            <w:r>
              <w:rPr/>
              <w:t>30.00</w:t>
            </w:r>
          </w:p>
        </w:tc>
        <w:tc>
          <w:tcPr>
            <w:tcW w:type="dxa" w:w="4153"/>
          </w:tcPr>
          <w:p>
            <w:pPr>
              <w:pStyle w:val="null3"/>
              <w:jc w:val="left"/>
            </w:pPr>
            <w:r>
              <w:rPr/>
              <w:t>根据各供应商对第三章“二、技术和服务要求”响应情况进行评分，完全响应招标文件要求的得30分，标注“★”的技术条款为关键技术指标，应全部响应不允许出现负偏离，若出现负偏离则按无效标处理；其他未标注“★”的共20项（按最小序号计算项数），每负偏离一项扣1.5分。</w:t>
            </w:r>
          </w:p>
        </w:tc>
      </w:tr>
      <w:tr>
        <w:tc>
          <w:tcPr>
            <w:tcW w:type="dxa" w:w="3322"/>
          </w:tcPr>
          <w:p>
            <w:pPr>
              <w:pStyle w:val="null3"/>
              <w:jc w:val="left"/>
            </w:pPr>
            <w:r>
              <w:rPr/>
              <w:t>整体技术服务方案</w:t>
            </w:r>
          </w:p>
        </w:tc>
        <w:tc>
          <w:tcPr>
            <w:tcW w:type="dxa" w:w="831"/>
          </w:tcPr>
          <w:p>
            <w:pPr>
              <w:pStyle w:val="null3"/>
              <w:jc w:val="right"/>
            </w:pPr>
            <w:r>
              <w:rPr/>
              <w:t>3.00</w:t>
            </w:r>
          </w:p>
        </w:tc>
        <w:tc>
          <w:tcPr>
            <w:tcW w:type="dxa" w:w="4153"/>
          </w:tcPr>
          <w:p>
            <w:pPr>
              <w:pStyle w:val="null3"/>
              <w:jc w:val="left"/>
            </w:pPr>
            <w:r>
              <w:rPr/>
              <w:t>根据供应商结合本项目的实际情况制定的整体技术服务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针对性的防治措施</w:t>
            </w:r>
          </w:p>
        </w:tc>
        <w:tc>
          <w:tcPr>
            <w:tcW w:type="dxa" w:w="831"/>
          </w:tcPr>
          <w:p>
            <w:pPr>
              <w:pStyle w:val="null3"/>
              <w:jc w:val="right"/>
            </w:pPr>
            <w:r>
              <w:rPr/>
              <w:t>3.00</w:t>
            </w:r>
          </w:p>
        </w:tc>
        <w:tc>
          <w:tcPr>
            <w:tcW w:type="dxa" w:w="4153"/>
          </w:tcPr>
          <w:p>
            <w:pPr>
              <w:pStyle w:val="null3"/>
              <w:jc w:val="left"/>
            </w:pPr>
            <w:r>
              <w:rPr/>
              <w:t>根据供应商通过自行对合同包防治区域的实地考察，根据项目地的本县环境情况，防控区域内农田和其它地的不同防治要求，制定详细的针对性防治措施及图表，根据防治措施及图表制作情况进行评审：（1）措施及图表描述完整详细，具有针对性，可行性强的得3分；（2）措施及图表描述一般，针对性和可行性一般的得2分；（3）措施及图表描述不完整，针对性和可行性差的得1分；（4）未提供针对性防治措施的不得分。</w:t>
            </w:r>
          </w:p>
        </w:tc>
      </w:tr>
      <w:tr>
        <w:tc>
          <w:tcPr>
            <w:tcW w:type="dxa" w:w="3322"/>
          </w:tcPr>
          <w:p>
            <w:pPr>
              <w:pStyle w:val="null3"/>
              <w:jc w:val="left"/>
            </w:pPr>
            <w:r>
              <w:rPr/>
              <w:t>组织实施作业方案</w:t>
            </w:r>
          </w:p>
        </w:tc>
        <w:tc>
          <w:tcPr>
            <w:tcW w:type="dxa" w:w="831"/>
          </w:tcPr>
          <w:p>
            <w:pPr>
              <w:pStyle w:val="null3"/>
              <w:jc w:val="right"/>
            </w:pPr>
            <w:r>
              <w:rPr/>
              <w:t>3.00</w:t>
            </w:r>
          </w:p>
        </w:tc>
        <w:tc>
          <w:tcPr>
            <w:tcW w:type="dxa" w:w="4153"/>
          </w:tcPr>
          <w:p>
            <w:pPr>
              <w:pStyle w:val="null3"/>
              <w:jc w:val="left"/>
            </w:pPr>
            <w:r>
              <w:rPr/>
              <w:t>根据供应商结合本项目的实际情况制定的组织实施作业方案情况进行评审： （1）方案整体思路清晰、内容描述完整、逻辑性强的得3分； （2）方案整体思路一般、内容描述较完整、逻辑性一般的得2分； （3）方案整体思路模糊、内容描述不完整、逻辑性差的得1分； （4）未提供方案的本项不得分。</w:t>
            </w:r>
          </w:p>
        </w:tc>
      </w:tr>
      <w:tr>
        <w:tc>
          <w:tcPr>
            <w:tcW w:type="dxa" w:w="3322"/>
          </w:tcPr>
          <w:p>
            <w:pPr>
              <w:pStyle w:val="null3"/>
              <w:jc w:val="left"/>
            </w:pPr>
            <w:r>
              <w:rPr/>
              <w:t>防治方式、重点与难点分析</w:t>
            </w:r>
          </w:p>
        </w:tc>
        <w:tc>
          <w:tcPr>
            <w:tcW w:type="dxa" w:w="831"/>
          </w:tcPr>
          <w:p>
            <w:pPr>
              <w:pStyle w:val="null3"/>
              <w:jc w:val="right"/>
            </w:pPr>
            <w:r>
              <w:rPr/>
              <w:t>3.00</w:t>
            </w:r>
          </w:p>
        </w:tc>
        <w:tc>
          <w:tcPr>
            <w:tcW w:type="dxa" w:w="4153"/>
          </w:tcPr>
          <w:p>
            <w:pPr>
              <w:pStyle w:val="null3"/>
              <w:jc w:val="left"/>
            </w:pPr>
            <w:r>
              <w:rPr/>
              <w:t>根据供应商结合本项目的实际情况制定的防治方式、重点与难点分析、合理化建议情况进行评审：（1）分析到位、内容描述完整、建议可操作性强的得3分；（2）分析基本到位、内容描述较完整、建议可操作性一般的得2分；（3）分析不到位、内容描述不完整、建议可操作性差的得1分；（4）未提供分析和建议的本项不得分。</w:t>
            </w:r>
          </w:p>
        </w:tc>
      </w:tr>
      <w:tr>
        <w:tc>
          <w:tcPr>
            <w:tcW w:type="dxa" w:w="3322"/>
          </w:tcPr>
          <w:p>
            <w:pPr>
              <w:pStyle w:val="null3"/>
              <w:jc w:val="left"/>
            </w:pPr>
            <w:r>
              <w:rPr/>
              <w:t>季节或天气异常等特殊情况的应对方案</w:t>
            </w:r>
          </w:p>
        </w:tc>
        <w:tc>
          <w:tcPr>
            <w:tcW w:type="dxa" w:w="831"/>
          </w:tcPr>
          <w:p>
            <w:pPr>
              <w:pStyle w:val="null3"/>
              <w:jc w:val="right"/>
            </w:pPr>
            <w:r>
              <w:rPr/>
              <w:t>3.00</w:t>
            </w:r>
          </w:p>
        </w:tc>
        <w:tc>
          <w:tcPr>
            <w:tcW w:type="dxa" w:w="4153"/>
          </w:tcPr>
          <w:p>
            <w:pPr>
              <w:pStyle w:val="null3"/>
              <w:jc w:val="left"/>
            </w:pPr>
            <w:r>
              <w:rPr/>
              <w:t>根据供应商结合本项目的实际情况制定的季节或天气异常等特殊情况的应对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疫情监测方案</w:t>
            </w:r>
          </w:p>
        </w:tc>
        <w:tc>
          <w:tcPr>
            <w:tcW w:type="dxa" w:w="831"/>
          </w:tcPr>
          <w:p>
            <w:pPr>
              <w:pStyle w:val="null3"/>
              <w:jc w:val="right"/>
            </w:pPr>
            <w:r>
              <w:rPr/>
              <w:t>3.00</w:t>
            </w:r>
          </w:p>
        </w:tc>
        <w:tc>
          <w:tcPr>
            <w:tcW w:type="dxa" w:w="4153"/>
          </w:tcPr>
          <w:p>
            <w:pPr>
              <w:pStyle w:val="null3"/>
              <w:jc w:val="left"/>
            </w:pPr>
            <w:r>
              <w:rPr/>
              <w:t>根据供应商结合本项目的实际情况制定的疫情监测方案情况进行评审：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药物使用管理方案</w:t>
            </w:r>
          </w:p>
        </w:tc>
        <w:tc>
          <w:tcPr>
            <w:tcW w:type="dxa" w:w="831"/>
          </w:tcPr>
          <w:p>
            <w:pPr>
              <w:pStyle w:val="null3"/>
              <w:jc w:val="right"/>
            </w:pPr>
            <w:r>
              <w:rPr/>
              <w:t>3.00</w:t>
            </w:r>
          </w:p>
        </w:tc>
        <w:tc>
          <w:tcPr>
            <w:tcW w:type="dxa" w:w="4153"/>
          </w:tcPr>
          <w:p>
            <w:pPr>
              <w:pStyle w:val="null3"/>
              <w:jc w:val="left"/>
            </w:pPr>
            <w:r>
              <w:rPr/>
              <w:t>根据供应商结合本项目的实际情况制定的药物使用管理方案情况进行评审：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培训及宣传方案</w:t>
            </w:r>
          </w:p>
        </w:tc>
        <w:tc>
          <w:tcPr>
            <w:tcW w:type="dxa" w:w="831"/>
          </w:tcPr>
          <w:p>
            <w:pPr>
              <w:pStyle w:val="null3"/>
              <w:jc w:val="right"/>
            </w:pPr>
            <w:r>
              <w:rPr/>
              <w:t>3.00</w:t>
            </w:r>
          </w:p>
        </w:tc>
        <w:tc>
          <w:tcPr>
            <w:tcW w:type="dxa" w:w="4153"/>
          </w:tcPr>
          <w:p>
            <w:pPr>
              <w:pStyle w:val="null3"/>
              <w:jc w:val="left"/>
            </w:pPr>
            <w:r>
              <w:rPr/>
              <w:t>根据供应商结合本项目的实际情况制定的培训及宣传方案情况进行评审：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重大安全或突发事件应急保障方案</w:t>
            </w:r>
          </w:p>
        </w:tc>
        <w:tc>
          <w:tcPr>
            <w:tcW w:type="dxa" w:w="831"/>
          </w:tcPr>
          <w:p>
            <w:pPr>
              <w:pStyle w:val="null3"/>
              <w:jc w:val="right"/>
            </w:pPr>
            <w:r>
              <w:rPr/>
              <w:t>3.00</w:t>
            </w:r>
          </w:p>
        </w:tc>
        <w:tc>
          <w:tcPr>
            <w:tcW w:type="dxa" w:w="4153"/>
          </w:tcPr>
          <w:p>
            <w:pPr>
              <w:pStyle w:val="null3"/>
              <w:jc w:val="left"/>
            </w:pPr>
            <w:r>
              <w:rPr/>
              <w:t>根据供应商结合本项目的实际情况制定的重大安全或突发事件应急保障方案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项目负责人员</w:t>
            </w:r>
          </w:p>
        </w:tc>
        <w:tc>
          <w:tcPr>
            <w:tcW w:type="dxa" w:w="831"/>
          </w:tcPr>
          <w:p>
            <w:pPr>
              <w:pStyle w:val="null3"/>
              <w:jc w:val="right"/>
            </w:pPr>
            <w:r>
              <w:rPr/>
              <w:t>3.00</w:t>
            </w:r>
          </w:p>
        </w:tc>
        <w:tc>
          <w:tcPr>
            <w:tcW w:type="dxa" w:w="4153"/>
          </w:tcPr>
          <w:p>
            <w:pPr>
              <w:pStyle w:val="null3"/>
              <w:jc w:val="left"/>
            </w:pPr>
            <w:r>
              <w:rPr/>
              <w:t>供应商拟选派为本项目的项目负责人具有农业或林业类相关专业高级职称得3分，中级职称的得2分，其他不得分，满分3分。[项目负责人为非退休人员：提供职称证书、身份证复印件和近六个月中任意一个月社保证明材料并加盖公章（不含投标截止当月）；项目负责人为退休返聘人员：提供职称证书、退休证明、聘用合同和身份证复印件。未提供不得分。一个负责人不能出现在不同供应商，若同时出现，本项目不得分。]</w:t>
            </w:r>
          </w:p>
        </w:tc>
      </w:tr>
      <w:tr>
        <w:tc>
          <w:tcPr>
            <w:tcW w:type="dxa" w:w="3322"/>
          </w:tcPr>
          <w:p>
            <w:pPr>
              <w:pStyle w:val="null3"/>
              <w:jc w:val="left"/>
            </w:pPr>
            <w:r>
              <w:rPr/>
              <w:t>现场施工人员</w:t>
            </w:r>
          </w:p>
        </w:tc>
        <w:tc>
          <w:tcPr>
            <w:tcW w:type="dxa" w:w="831"/>
          </w:tcPr>
          <w:p>
            <w:pPr>
              <w:pStyle w:val="null3"/>
              <w:jc w:val="right"/>
            </w:pPr>
            <w:r>
              <w:rPr/>
              <w:t>3.00</w:t>
            </w:r>
          </w:p>
        </w:tc>
        <w:tc>
          <w:tcPr>
            <w:tcW w:type="dxa" w:w="4153"/>
          </w:tcPr>
          <w:p>
            <w:pPr>
              <w:pStyle w:val="null3"/>
              <w:jc w:val="left"/>
            </w:pPr>
            <w:r>
              <w:rPr/>
              <w:t>供应商针对本项目拟派出的相关人员，自2021年1月1日以来(日期以合同签订日期为准)，具有担任与本项目同类型（农业或林业有害生物防治类）项目经验的，每提供一名得1分，满分3分。须提供该项目已经采购人验收合格的相关证明文件复印件、并出具项目业主提供其为该项目的项目负责人的相关佐证材料，未提供的或提供不全的不得分。项目所提供人员均不重复得分。</w:t>
            </w:r>
          </w:p>
        </w:tc>
      </w:tr>
      <w:tr>
        <w:tc>
          <w:tcPr>
            <w:tcW w:type="dxa" w:w="3322"/>
          </w:tcPr>
          <w:p>
            <w:pPr>
              <w:pStyle w:val="null3"/>
              <w:jc w:val="left"/>
            </w:pPr>
            <w:r>
              <w:rPr/>
              <w:t>防治车辆配备</w:t>
            </w:r>
          </w:p>
        </w:tc>
        <w:tc>
          <w:tcPr>
            <w:tcW w:type="dxa" w:w="831"/>
          </w:tcPr>
          <w:p>
            <w:pPr>
              <w:pStyle w:val="null3"/>
              <w:jc w:val="right"/>
            </w:pPr>
            <w:r>
              <w:rPr/>
              <w:t>3.00</w:t>
            </w:r>
          </w:p>
        </w:tc>
        <w:tc>
          <w:tcPr>
            <w:tcW w:type="dxa" w:w="4153"/>
          </w:tcPr>
          <w:p>
            <w:pPr>
              <w:pStyle w:val="null3"/>
              <w:jc w:val="left"/>
            </w:pPr>
            <w:r>
              <w:rPr/>
              <w:t>根据供应商投入的自有防治车辆的情况进行评定：自有防治车辆10部及以上得3分；投入6部≦自有防治车辆＜10部得2分；投入2部≦自有防治车辆＜6部得1分；未提供不得分。（须提供车辆行驶证及对应车辆照片并加盖公章，行驶证车辆所有人为供应商，否则不得分。）</w:t>
            </w:r>
          </w:p>
        </w:tc>
      </w:tr>
      <w:tr>
        <w:tc>
          <w:tcPr>
            <w:tcW w:type="dxa" w:w="3322"/>
          </w:tcPr>
          <w:p>
            <w:pPr>
              <w:pStyle w:val="null3"/>
              <w:jc w:val="left"/>
            </w:pPr>
            <w:r>
              <w:rPr/>
              <w:t>系统运用情况</w:t>
            </w:r>
          </w:p>
        </w:tc>
        <w:tc>
          <w:tcPr>
            <w:tcW w:type="dxa" w:w="831"/>
          </w:tcPr>
          <w:p>
            <w:pPr>
              <w:pStyle w:val="null3"/>
              <w:jc w:val="right"/>
            </w:pPr>
            <w:r>
              <w:rPr/>
              <w:t>2.00</w:t>
            </w:r>
          </w:p>
        </w:tc>
        <w:tc>
          <w:tcPr>
            <w:tcW w:type="dxa" w:w="4153"/>
          </w:tcPr>
          <w:p>
            <w:pPr>
              <w:pStyle w:val="null3"/>
              <w:jc w:val="left"/>
            </w:pPr>
            <w:r>
              <w:rPr/>
              <w:t>根据供应商对红火蚁数据采集系统“云采集”应用程度进行评价：供应商有应用“云采集”系统开展过红火蚁普查项目，并验收通过。每提供一份合同及专家验收意见（或业主开具的验收合格证明）得1分，满分2分。（须提供合同复印件及专家验收表复印件并加盖公章，否则不得分。）</w:t>
            </w:r>
          </w:p>
        </w:tc>
      </w:tr>
    </w:tbl>
    <w:p>
      <w:pPr>
        <w:pStyle w:val="null3"/>
        <w:jc w:val="left"/>
      </w:pPr>
      <w:r>
        <w:rPr/>
        <w:t>商务部分评分PB 满分为13.00分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管理系统</w:t>
            </w:r>
          </w:p>
        </w:tc>
        <w:tc>
          <w:tcPr>
            <w:tcW w:type="dxa" w:w="831"/>
          </w:tcPr>
          <w:p>
            <w:pPr>
              <w:pStyle w:val="null3"/>
              <w:jc w:val="right"/>
            </w:pPr>
            <w:r>
              <w:rPr/>
              <w:t>3.00</w:t>
            </w:r>
          </w:p>
        </w:tc>
        <w:tc>
          <w:tcPr>
            <w:tcW w:type="dxa" w:w="4153"/>
          </w:tcPr>
          <w:p>
            <w:pPr>
              <w:pStyle w:val="null3"/>
              <w:jc w:val="left"/>
            </w:pPr>
            <w:r>
              <w:rPr/>
              <w:t>根据供应商现有的企业管理系统应用情况，供应商在项目管理中运中系统软件进行签到、疫情报告、工作报告的情况进行评分：（1）功能及截图描述完整详细，具有针对性，可行性强的得3分；（2）功能及截图描述一般，针对性和可行性一般的得2分；（3）功能及截图描述不完整，针对性和可行性差的得1分；（4）未提供不得分。（须附系统软件运用过程各截点的截图并加盖公章，否则不得分。）</w:t>
            </w:r>
          </w:p>
        </w:tc>
      </w:tr>
      <w:tr>
        <w:tc>
          <w:tcPr>
            <w:tcW w:type="dxa" w:w="3322"/>
          </w:tcPr>
          <w:p>
            <w:pPr>
              <w:pStyle w:val="null3"/>
              <w:jc w:val="left"/>
            </w:pPr>
            <w:r>
              <w:rPr/>
              <w:t>项目业绩</w:t>
            </w:r>
          </w:p>
        </w:tc>
        <w:tc>
          <w:tcPr>
            <w:tcW w:type="dxa" w:w="831"/>
          </w:tcPr>
          <w:p>
            <w:pPr>
              <w:pStyle w:val="null3"/>
              <w:jc w:val="right"/>
            </w:pPr>
            <w:r>
              <w:rPr/>
              <w:t>3.00</w:t>
            </w:r>
          </w:p>
        </w:tc>
        <w:tc>
          <w:tcPr>
            <w:tcW w:type="dxa" w:w="4153"/>
          </w:tcPr>
          <w:p>
            <w:pPr>
              <w:pStyle w:val="null3"/>
              <w:jc w:val="left"/>
            </w:pPr>
            <w:r>
              <w:rPr/>
              <w:t>根据供应商2021年以来（根据合同签订时间计算）至今有同类项目服务成果进行评审：供应商承接的服务同类服务通过项目总验收合格且综合防治率达98%及以上的（不含阶段性验收的综合防治率），每提供一个项目案例服务成果得1分，满分3分。【须提供业绩的中标（成交）公告及提供相关网站中标公告的下载网页并注明网址）、中标通知书复印件、采购合同文本复印件、该业绩项目已经采购人总验收合格的相关证明文件（或专家验收意见）的复印件并加盖公章，否则不得分。[同一个招标编号项目所提供的有效证明材料仅按一次有效材料计算，不重复得分）】</w:t>
            </w:r>
          </w:p>
        </w:tc>
      </w:tr>
      <w:tr>
        <w:tc>
          <w:tcPr>
            <w:tcW w:type="dxa" w:w="3322"/>
          </w:tcPr>
          <w:p>
            <w:pPr>
              <w:pStyle w:val="null3"/>
              <w:jc w:val="left"/>
            </w:pPr>
            <w:r>
              <w:rPr/>
              <w:t>项目执行</w:t>
            </w:r>
          </w:p>
        </w:tc>
        <w:tc>
          <w:tcPr>
            <w:tcW w:type="dxa" w:w="831"/>
          </w:tcPr>
          <w:p>
            <w:pPr>
              <w:pStyle w:val="null3"/>
              <w:jc w:val="right"/>
            </w:pPr>
            <w:r>
              <w:rPr/>
              <w:t>3.00</w:t>
            </w:r>
          </w:p>
        </w:tc>
        <w:tc>
          <w:tcPr>
            <w:tcW w:type="dxa" w:w="4153"/>
          </w:tcPr>
          <w:p>
            <w:pPr>
              <w:pStyle w:val="null3"/>
              <w:jc w:val="left"/>
            </w:pPr>
            <w:r>
              <w:rPr/>
              <w:t>供应商自2021年以来（根据合同签订时间计算）至今有三年期的红火蚁防控项目经验，且有四轮及以上验收合格的每提供一份得1分；有3轮以上验收合格的防控经验项目的每提供一份得0.5分，满分3分。【须提供该业绩项目的中标公告（提供相关网站中标公告的下载网页并注明网址）、中标通知书复印件、采购合同文本复印件、该业绩项目已经采购人验收合格（各阶段性验收合格证明）的相关证明文件（或专家验收意见）复印件并加盖公章，否则不得分。该项证明材料与上述业绩提供的证明材料不重复得分。】</w:t>
            </w:r>
          </w:p>
        </w:tc>
      </w:tr>
      <w:tr>
        <w:tc>
          <w:tcPr>
            <w:tcW w:type="dxa" w:w="3322"/>
          </w:tcPr>
          <w:p>
            <w:pPr>
              <w:pStyle w:val="null3"/>
              <w:jc w:val="left"/>
            </w:pPr>
            <w:r>
              <w:rPr/>
              <w:t>服务评价</w:t>
            </w:r>
          </w:p>
        </w:tc>
        <w:tc>
          <w:tcPr>
            <w:tcW w:type="dxa" w:w="831"/>
          </w:tcPr>
          <w:p>
            <w:pPr>
              <w:pStyle w:val="null3"/>
              <w:jc w:val="right"/>
            </w:pPr>
            <w:r>
              <w:rPr/>
              <w:t>3.00</w:t>
            </w:r>
          </w:p>
        </w:tc>
        <w:tc>
          <w:tcPr>
            <w:tcW w:type="dxa" w:w="4153"/>
          </w:tcPr>
          <w:p>
            <w:pPr>
              <w:pStyle w:val="null3"/>
              <w:jc w:val="left"/>
            </w:pPr>
            <w:r>
              <w:rPr/>
              <w:t>根据供应商所提供项目业绩中有采购方服务评价进行评分，提供良好及以上服务评价的每份得1分；评价一般的每份0.5分；评价不合格的不得分；满分3分。（须提供项目中标通知书复印件、采购合同文本复印件和相关评价证明文件复印件并加盖公章，否则不得分。同一个招标编号项目所提供的有效证明材料在各评分项中仅按一次有效材料计算，不重复得分。）</w:t>
            </w:r>
          </w:p>
        </w:tc>
      </w:tr>
      <w:tr>
        <w:tc>
          <w:tcPr>
            <w:tcW w:type="dxa" w:w="3322"/>
          </w:tcPr>
          <w:p>
            <w:pPr>
              <w:pStyle w:val="null3"/>
              <w:jc w:val="left"/>
            </w:pPr>
            <w:r>
              <w:rPr/>
              <w:t>项目售后服务</w:t>
            </w:r>
          </w:p>
        </w:tc>
        <w:tc>
          <w:tcPr>
            <w:tcW w:type="dxa" w:w="831"/>
          </w:tcPr>
          <w:p>
            <w:pPr>
              <w:pStyle w:val="null3"/>
              <w:jc w:val="right"/>
            </w:pPr>
            <w:r>
              <w:rPr/>
              <w:t>1.00</w:t>
            </w:r>
          </w:p>
        </w:tc>
        <w:tc>
          <w:tcPr>
            <w:tcW w:type="dxa" w:w="4153"/>
          </w:tcPr>
          <w:p>
            <w:pPr>
              <w:pStyle w:val="null3"/>
              <w:jc w:val="left"/>
            </w:pPr>
            <w:r>
              <w:rPr/>
              <w:t>根据各供应商提供的防治售后服务方案情况，由评委进行评分。满足本项目需求的前提下，提供服务方案内容详细完整且供应商取得售后服务认证（服务认证含红火蚁防治）的得1分，未提供的不得分。（满分1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b/>
          <w:sz w:val="28"/>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b/>
          <w:sz w:val="28"/>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b/>
          <w:sz w:val="28"/>
        </w:rPr>
        <w:t>第2节 竞争性磋商须知</w:t>
      </w:r>
    </w:p>
    <w:p>
      <w:pPr>
        <w:pStyle w:val="null3"/>
        <w:jc w:val="center"/>
        <w:outlineLvl w:val="2"/>
      </w:pPr>
      <w:r>
        <w:rPr>
          <w:b/>
          <w:sz w:val="28"/>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b/>
          <w:sz w:val="28"/>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b/>
          <w:sz w:val="28"/>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5项。</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b/>
          <w:sz w:val="28"/>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投标人技术部分的实际得分不少于招标文件设定的技术部分总分50%的技术符合性审查合格，否则技术符合性审查不合格，作为无效标处理。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投标人的投标文件满足招标文件“第三章 三、商务条件”中的任何一项要求的商务符合性审查合格，否则商务符合性审查不合格，作为无效标处理。</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b/>
          <w:sz w:val="28"/>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b/>
          <w:sz w:val="28"/>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b/>
          <w:sz w:val="28"/>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b/>
          <w:sz w:val="28"/>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b/>
          <w:sz w:val="28"/>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b/>
          <w:sz w:val="36"/>
        </w:rPr>
        <w:t>第三章 采购内容及要求</w:t>
      </w:r>
    </w:p>
    <w:p>
      <w:pPr>
        <w:pStyle w:val="null3"/>
        <w:jc w:val="left"/>
        <w:outlineLvl w:val="2"/>
      </w:pPr>
      <w:r>
        <w:rPr>
          <w:b/>
          <w:sz w:val="28"/>
        </w:rPr>
        <w:t>一、（根据本项目实际情况，填写“采购标的”或“项目概况”）</w:t>
      </w:r>
    </w:p>
    <w:p>
      <w:pPr>
        <w:pStyle w:val="null3"/>
        <w:jc w:val="left"/>
      </w:pPr>
      <w:r>
        <w:rPr>
          <w:rFonts w:ascii="宋体" w:hAnsi="宋体" w:cs="宋体" w:eastAsia="宋体"/>
          <w:sz w:val="24"/>
        </w:rPr>
        <w:t>1.</w:t>
      </w:r>
      <w:r>
        <w:rPr>
          <w:rFonts w:ascii="宋体" w:hAnsi="宋体" w:cs="宋体" w:eastAsia="宋体"/>
          <w:sz w:val="24"/>
        </w:rPr>
        <w:t>本项目为统招分签项目：为简便采购流程，决定采用统招分签方式开展采购工作，即</w:t>
      </w:r>
      <w:r>
        <w:rPr>
          <w:rFonts w:ascii="宋体" w:hAnsi="宋体" w:cs="宋体" w:eastAsia="宋体"/>
          <w:sz w:val="24"/>
        </w:rPr>
        <w:t>平潭综合实验区农业农村局</w:t>
      </w:r>
      <w:r>
        <w:rPr>
          <w:rFonts w:ascii="宋体" w:hAnsi="宋体" w:cs="宋体" w:eastAsia="宋体"/>
          <w:sz w:val="24"/>
        </w:rPr>
        <w:t>统一组织采购，</w:t>
      </w:r>
      <w:r>
        <w:rPr>
          <w:rFonts w:ascii="宋体" w:hAnsi="宋体" w:cs="宋体" w:eastAsia="宋体"/>
          <w:sz w:val="24"/>
        </w:rPr>
        <w:t>金井片区、海坛片区、君山片区、苏平片区</w:t>
      </w:r>
      <w:r>
        <w:rPr>
          <w:rFonts w:ascii="宋体" w:hAnsi="宋体" w:cs="宋体" w:eastAsia="宋体"/>
          <w:sz w:val="24"/>
        </w:rPr>
        <w:t>各自按照采购结果签订纸质服务合同和支付费用。</w:t>
      </w:r>
    </w:p>
    <w:p>
      <w:pPr>
        <w:pStyle w:val="null3"/>
        <w:jc w:val="left"/>
      </w:pPr>
      <w:r>
        <w:rPr>
          <w:rFonts w:ascii="宋体" w:hAnsi="宋体" w:cs="宋体" w:eastAsia="宋体"/>
          <w:sz w:val="24"/>
        </w:rPr>
        <w:t>2.</w:t>
      </w:r>
      <w:r>
        <w:rPr>
          <w:rFonts w:ascii="宋体" w:hAnsi="宋体" w:cs="宋体" w:eastAsia="宋体"/>
          <w:sz w:val="24"/>
        </w:rPr>
        <w:t>平潭综合实验区农业农村局</w:t>
      </w:r>
      <w:r>
        <w:rPr>
          <w:rFonts w:ascii="宋体" w:hAnsi="宋体" w:cs="宋体" w:eastAsia="宋体"/>
          <w:sz w:val="24"/>
        </w:rPr>
        <w:t>202</w:t>
      </w:r>
      <w:r>
        <w:rPr>
          <w:rFonts w:ascii="宋体" w:hAnsi="宋体" w:cs="宋体" w:eastAsia="宋体"/>
          <w:sz w:val="24"/>
        </w:rPr>
        <w:t>4</w:t>
      </w:r>
      <w:r>
        <w:rPr>
          <w:rFonts w:ascii="宋体" w:hAnsi="宋体" w:cs="宋体" w:eastAsia="宋体"/>
          <w:sz w:val="24"/>
        </w:rPr>
        <w:t>年红火蚁专业化应急防控服务，及时处置各种诉求途径反馈的疫情点（包括但不限于：</w:t>
      </w:r>
      <w:r>
        <w:rPr>
          <w:rFonts w:ascii="宋体" w:hAnsi="宋体" w:cs="宋体" w:eastAsia="宋体"/>
          <w:sz w:val="24"/>
        </w:rPr>
        <w:t>12345 政务服务便民热线、区红火蚁疫情防控工作群、中标企业服务热线等），确保红火蚁疫情处置率100%，防治率达90%以上，有效控制疫情的危害。</w:t>
      </w:r>
    </w:p>
    <w:p>
      <w:pPr>
        <w:pStyle w:val="null3"/>
        <w:ind w:firstLine="480"/>
        <w:jc w:val="left"/>
      </w:pPr>
      <w:r>
        <w:rPr>
          <w:rFonts w:ascii="宋体" w:hAnsi="宋体" w:cs="宋体" w:eastAsia="宋体"/>
          <w:sz w:val="24"/>
        </w:rPr>
        <w:t>3.</w:t>
      </w:r>
      <w:r>
        <w:rPr>
          <w:rFonts w:ascii="宋体" w:hAnsi="宋体" w:cs="宋体" w:eastAsia="宋体"/>
          <w:sz w:val="24"/>
        </w:rPr>
        <w:t>本项目涉及金井片区、海坛片区、君山片区、苏平片区的红火蚁专业化应急服务。四个片区应急总防控亩数不少于</w:t>
      </w:r>
      <w:r>
        <w:rPr>
          <w:rFonts w:ascii="宋体" w:hAnsi="宋体" w:cs="宋体" w:eastAsia="宋体"/>
          <w:sz w:val="24"/>
        </w:rPr>
        <w:t>12500亩，总防控经费100万。各片区防控亩数分配如下：其中金井片区项目防治经费22.6 万元，防治面积不少于2825 亩。海坛片区项目防治经费26.58 万元，防治面积不少于3323 亩;君山片区项目防治经费32.91 万元，防治面积不少于4114 亩。苏平片区项目防治经费17.91 万元，防治面积不少于2239 亩。</w:t>
      </w:r>
    </w:p>
    <w:p>
      <w:pPr>
        <w:pStyle w:val="null3"/>
        <w:ind w:firstLine="480"/>
        <w:jc w:val="left"/>
      </w:pPr>
      <w:r>
        <w:rPr>
          <w:rFonts w:ascii="宋体" w:hAnsi="宋体" w:cs="宋体" w:eastAsia="宋体"/>
          <w:sz w:val="24"/>
        </w:rPr>
        <w:t>4.</w:t>
      </w:r>
      <w:r>
        <w:rPr>
          <w:rFonts w:ascii="宋体" w:hAnsi="宋体" w:cs="宋体" w:eastAsia="宋体"/>
          <w:sz w:val="24"/>
        </w:rPr>
        <w:t>因本项目是针对应急防控，辖区常态化的红火蚁扑杀工作由各片区、各管理部门及各项目业主部门负责日常的监测及防控。</w:t>
      </w:r>
    </w:p>
    <w:p>
      <w:pPr>
        <w:pStyle w:val="null3"/>
        <w:jc w:val="left"/>
        <w:outlineLvl w:val="2"/>
      </w:pPr>
      <w:r>
        <w:rPr>
          <w:b/>
          <w:sz w:val="28"/>
        </w:rPr>
        <w:t>二、技术要求</w:t>
      </w:r>
    </w:p>
    <w:p>
      <w:pPr>
        <w:pStyle w:val="null3"/>
        <w:jc w:val="left"/>
      </w:pPr>
      <w:r>
        <w:rPr>
          <w:rFonts w:ascii="宋体" w:hAnsi="宋体" w:cs="宋体" w:eastAsia="宋体"/>
          <w:b/>
          <w:sz w:val="24"/>
        </w:rPr>
        <w:t>（一）总体目标</w:t>
      </w:r>
    </w:p>
    <w:p>
      <w:pPr>
        <w:pStyle w:val="null3"/>
        <w:ind w:firstLine="480"/>
        <w:jc w:val="left"/>
      </w:pPr>
      <w:r>
        <w:rPr>
          <w:rFonts w:ascii="宋体" w:hAnsi="宋体" w:cs="宋体" w:eastAsia="宋体"/>
          <w:sz w:val="24"/>
        </w:rPr>
        <w:t>1、持续控制发生区及新发区域红火蚁种群密度，确保农田不出现弃耕，农民在基本的防护条件下能够下地耕作。</w:t>
      </w:r>
      <w:r>
        <w:rPr>
          <w:rFonts w:ascii="宋体" w:hAnsi="宋体" w:cs="宋体" w:eastAsia="宋体"/>
          <w:b/>
          <w:sz w:val="24"/>
        </w:rPr>
        <w:t>（项号</w:t>
      </w:r>
      <w:r>
        <w:rPr>
          <w:rFonts w:ascii="宋体" w:hAnsi="宋体" w:cs="宋体" w:eastAsia="宋体"/>
          <w:b/>
          <w:sz w:val="24"/>
        </w:rPr>
        <w:t>1）</w:t>
      </w:r>
    </w:p>
    <w:p>
      <w:pPr>
        <w:pStyle w:val="null3"/>
        <w:ind w:firstLine="480"/>
        <w:jc w:val="left"/>
      </w:pPr>
      <w:r>
        <w:rPr>
          <w:rFonts w:ascii="宋体" w:hAnsi="宋体" w:cs="宋体" w:eastAsia="宋体"/>
          <w:sz w:val="24"/>
        </w:rPr>
        <w:t>2、切实遏制红火蚁扩散蔓延势头，群众的防控诉求能够得到及时处置，避免因红火蚁伤人而引起社会恐慌等情况发生。</w:t>
      </w:r>
      <w:r>
        <w:rPr>
          <w:rFonts w:ascii="宋体" w:hAnsi="宋体" w:cs="宋体" w:eastAsia="宋体"/>
          <w:b/>
          <w:sz w:val="24"/>
        </w:rPr>
        <w:t>（项号</w:t>
      </w:r>
      <w:r>
        <w:rPr>
          <w:rFonts w:ascii="宋体" w:hAnsi="宋体" w:cs="宋体" w:eastAsia="宋体"/>
          <w:b/>
          <w:sz w:val="24"/>
        </w:rPr>
        <w:t>2）</w:t>
      </w:r>
    </w:p>
    <w:p>
      <w:pPr>
        <w:pStyle w:val="null3"/>
        <w:ind w:firstLine="480"/>
        <w:jc w:val="left"/>
      </w:pPr>
      <w:r>
        <w:rPr>
          <w:rFonts w:ascii="宋体" w:hAnsi="宋体" w:cs="宋体" w:eastAsia="宋体"/>
          <w:sz w:val="24"/>
        </w:rPr>
        <w:t>3、防治效果维持在90%以上，达到省级目标要求。</w:t>
      </w:r>
      <w:r>
        <w:rPr>
          <w:rFonts w:ascii="宋体" w:hAnsi="宋体" w:cs="宋体" w:eastAsia="宋体"/>
          <w:b/>
          <w:sz w:val="24"/>
        </w:rPr>
        <w:t>（项号</w:t>
      </w:r>
      <w:r>
        <w:rPr>
          <w:rFonts w:ascii="宋体" w:hAnsi="宋体" w:cs="宋体" w:eastAsia="宋体"/>
          <w:b/>
          <w:sz w:val="24"/>
        </w:rPr>
        <w:t>3）</w:t>
      </w:r>
    </w:p>
    <w:p>
      <w:pPr>
        <w:pStyle w:val="null3"/>
        <w:ind w:firstLine="480"/>
        <w:jc w:val="left"/>
      </w:pPr>
      <w:r>
        <w:rPr/>
        <w:t xml:space="preserve"> </w:t>
      </w:r>
      <w:r>
        <w:rPr>
          <w:rFonts w:ascii="宋体" w:hAnsi="宋体" w:cs="宋体" w:eastAsia="宋体"/>
          <w:b/>
          <w:sz w:val="24"/>
        </w:rPr>
        <w:t>（二）防治的措施要求</w:t>
      </w:r>
    </w:p>
    <w:p>
      <w:pPr>
        <w:pStyle w:val="null3"/>
        <w:ind w:firstLine="480"/>
        <w:jc w:val="left"/>
      </w:pPr>
      <w:r>
        <w:rPr>
          <w:rFonts w:ascii="宋体" w:hAnsi="宋体" w:cs="宋体" w:eastAsia="宋体"/>
          <w:sz w:val="24"/>
        </w:rPr>
        <w:t>1、负责区域内红火蚁疫情应急处理和技术指导。在各片区公布中标企业24 小时应急电话，确保在接到红火蚁疫情应急处理通知后，24 小时内派员到现场进行处理；对于离岛的南海、东庠、屿头等3 个乡的应急防治根据诉求情况1 个月集中处理1－2次。</w:t>
      </w:r>
      <w:r>
        <w:rPr>
          <w:rFonts w:ascii="宋体" w:hAnsi="宋体" w:cs="宋体" w:eastAsia="宋体"/>
          <w:b/>
          <w:sz w:val="24"/>
        </w:rPr>
        <w:t>（项号</w:t>
      </w:r>
      <w:r>
        <w:rPr>
          <w:rFonts w:ascii="宋体" w:hAnsi="宋体" w:cs="宋体" w:eastAsia="宋体"/>
          <w:b/>
          <w:sz w:val="24"/>
        </w:rPr>
        <w:t>4）</w:t>
      </w:r>
    </w:p>
    <w:p>
      <w:pPr>
        <w:pStyle w:val="null3"/>
        <w:ind w:firstLine="480"/>
        <w:jc w:val="left"/>
      </w:pPr>
      <w:r>
        <w:rPr>
          <w:rFonts w:ascii="宋体" w:hAnsi="宋体" w:cs="宋体" w:eastAsia="宋体"/>
          <w:sz w:val="24"/>
        </w:rPr>
        <w:t>4、</w:t>
      </w:r>
      <w:r>
        <w:rPr>
          <w:rFonts w:ascii="宋体" w:hAnsi="宋体" w:cs="宋体" w:eastAsia="宋体"/>
          <w:sz w:val="24"/>
        </w:rPr>
        <w:t>协助片区组建红火蚁防控队伍及技术培训。开展村居人员红火蚁现场培训指导工作。一年开展集中培训不得少于</w:t>
      </w:r>
      <w:r>
        <w:rPr>
          <w:rFonts w:ascii="宋体" w:hAnsi="宋体" w:cs="宋体" w:eastAsia="宋体"/>
          <w:sz w:val="24"/>
        </w:rPr>
        <w:t>1 次。</w:t>
      </w:r>
      <w:r>
        <w:rPr>
          <w:rFonts w:ascii="宋体" w:hAnsi="宋体" w:cs="宋体" w:eastAsia="宋体"/>
          <w:b/>
          <w:sz w:val="24"/>
        </w:rPr>
        <w:t>（项号</w:t>
      </w:r>
      <w:r>
        <w:rPr>
          <w:rFonts w:ascii="宋体" w:hAnsi="宋体" w:cs="宋体" w:eastAsia="宋体"/>
          <w:b/>
          <w:sz w:val="24"/>
        </w:rPr>
        <w:t>5）</w:t>
      </w:r>
    </w:p>
    <w:p>
      <w:pPr>
        <w:pStyle w:val="null3"/>
        <w:ind w:firstLine="480"/>
        <w:jc w:val="left"/>
      </w:pPr>
      <w:r>
        <w:rPr>
          <w:rFonts w:ascii="宋体" w:hAnsi="宋体" w:cs="宋体" w:eastAsia="宋体"/>
          <w:sz w:val="24"/>
        </w:rPr>
        <w:t>5、</w:t>
      </w:r>
      <w:r>
        <w:rPr>
          <w:rFonts w:ascii="宋体" w:hAnsi="宋体" w:cs="宋体" w:eastAsia="宋体"/>
          <w:sz w:val="24"/>
        </w:rPr>
        <w:t>在每年春季（</w:t>
      </w:r>
      <w:r>
        <w:rPr>
          <w:rFonts w:ascii="宋体" w:hAnsi="宋体" w:cs="宋体" w:eastAsia="宋体"/>
          <w:sz w:val="24"/>
        </w:rPr>
        <w:t>4-7 月）和秋季（8-10 月）红火蚁防控的最佳时期，主动排查处置疫情发生点（活蚁巢），开展施药扑杀。</w:t>
      </w:r>
      <w:r>
        <w:rPr>
          <w:rFonts w:ascii="宋体" w:hAnsi="宋体" w:cs="宋体" w:eastAsia="宋体"/>
          <w:b/>
          <w:sz w:val="24"/>
        </w:rPr>
        <w:t>（项号</w:t>
      </w:r>
      <w:r>
        <w:rPr>
          <w:rFonts w:ascii="宋体" w:hAnsi="宋体" w:cs="宋体" w:eastAsia="宋体"/>
          <w:b/>
          <w:sz w:val="24"/>
        </w:rPr>
        <w:t>6）</w:t>
      </w:r>
    </w:p>
    <w:p>
      <w:pPr>
        <w:pStyle w:val="null3"/>
        <w:ind w:firstLine="480"/>
        <w:jc w:val="left"/>
      </w:pPr>
      <w:r>
        <w:rPr>
          <w:rFonts w:ascii="宋体" w:hAnsi="宋体" w:cs="宋体" w:eastAsia="宋体"/>
          <w:sz w:val="24"/>
        </w:rPr>
        <w:t>6、</w:t>
      </w:r>
      <w:r>
        <w:rPr>
          <w:rFonts w:ascii="宋体" w:hAnsi="宋体" w:cs="宋体" w:eastAsia="宋体"/>
          <w:sz w:val="24"/>
        </w:rPr>
        <w:t>建立防治效果检查与追踪监测机制，在项目实施期间要阶段性对已防治区域进行防效回访，一旦发现复巢应及时处置。项目实施期间所有防治过的疫情点都将纳入项目防效考核范围，项目验收时防效需达</w:t>
      </w:r>
      <w:r>
        <w:rPr>
          <w:rFonts w:ascii="宋体" w:hAnsi="宋体" w:cs="宋体" w:eastAsia="宋体"/>
          <w:sz w:val="24"/>
        </w:rPr>
        <w:t>90%以上。</w:t>
      </w:r>
      <w:r>
        <w:rPr>
          <w:rFonts w:ascii="宋体" w:hAnsi="宋体" w:cs="宋体" w:eastAsia="宋体"/>
          <w:b/>
          <w:sz w:val="24"/>
        </w:rPr>
        <w:t>（项号</w:t>
      </w:r>
      <w:r>
        <w:rPr>
          <w:rFonts w:ascii="宋体" w:hAnsi="宋体" w:cs="宋体" w:eastAsia="宋体"/>
          <w:b/>
          <w:sz w:val="24"/>
        </w:rPr>
        <w:t>7）</w:t>
      </w:r>
    </w:p>
    <w:p>
      <w:pPr>
        <w:pStyle w:val="null3"/>
        <w:ind w:firstLine="480"/>
        <w:jc w:val="left"/>
      </w:pPr>
      <w:r>
        <w:rPr>
          <w:rFonts w:ascii="宋体" w:hAnsi="宋体" w:cs="宋体" w:eastAsia="宋体"/>
          <w:sz w:val="24"/>
        </w:rPr>
        <w:t>7、</w:t>
      </w:r>
      <w:r>
        <w:rPr>
          <w:rFonts w:ascii="宋体" w:hAnsi="宋体" w:cs="宋体" w:eastAsia="宋体"/>
          <w:sz w:val="24"/>
        </w:rPr>
        <w:t>中标企业应与防治区域内的片区、村农技干部建立有效的信息沟通机制，及时反馈防治进展，了解防治区域民众对防治服务的要求。采用分发、粘贴宣传彩页的方式，做好防治区域内各村庄红火蚁危害与防范宣传科普。在村部公开宣传栏、人流密集区粘贴宣传彩页，确保宣传到位。</w:t>
      </w:r>
      <w:r>
        <w:rPr>
          <w:rFonts w:ascii="宋体" w:hAnsi="宋体" w:cs="宋体" w:eastAsia="宋体"/>
          <w:b/>
          <w:sz w:val="24"/>
        </w:rPr>
        <w:t>（项号</w:t>
      </w:r>
      <w:r>
        <w:rPr>
          <w:rFonts w:ascii="宋体" w:hAnsi="宋体" w:cs="宋体" w:eastAsia="宋体"/>
          <w:b/>
          <w:sz w:val="24"/>
        </w:rPr>
        <w:t>8）</w:t>
      </w:r>
    </w:p>
    <w:p>
      <w:pPr>
        <w:pStyle w:val="null3"/>
        <w:jc w:val="left"/>
      </w:pPr>
      <w:r>
        <w:rPr>
          <w:rFonts w:ascii="宋体" w:hAnsi="宋体" w:cs="宋体" w:eastAsia="宋体"/>
          <w:b/>
          <w:sz w:val="24"/>
        </w:rPr>
        <w:t>（三）防治服务标准</w:t>
      </w:r>
    </w:p>
    <w:p>
      <w:pPr>
        <w:pStyle w:val="null3"/>
        <w:ind w:firstLine="480"/>
        <w:jc w:val="left"/>
      </w:pPr>
      <w:r>
        <w:rPr>
          <w:rFonts w:ascii="宋体" w:hAnsi="宋体" w:cs="宋体" w:eastAsia="宋体"/>
          <w:sz w:val="24"/>
        </w:rPr>
        <w:t>1、签订合同后，中标单位在防治区当地设立办公点与储药仓库，派驻技术人员，投入足够人力，抓住4-7月红火蚁防控的关键季节开展防控。防治期间在平潭长期驻点技术人员不得少于3名。</w:t>
      </w:r>
      <w:r>
        <w:rPr>
          <w:rFonts w:ascii="宋体" w:hAnsi="宋体" w:cs="宋体" w:eastAsia="宋体"/>
          <w:b/>
          <w:sz w:val="24"/>
        </w:rPr>
        <w:t>（项号</w:t>
      </w:r>
      <w:r>
        <w:rPr>
          <w:rFonts w:ascii="宋体" w:hAnsi="宋体" w:cs="宋体" w:eastAsia="宋体"/>
          <w:b/>
          <w:sz w:val="24"/>
        </w:rPr>
        <w:t>9）</w:t>
      </w:r>
    </w:p>
    <w:p>
      <w:pPr>
        <w:pStyle w:val="null3"/>
        <w:ind w:firstLine="480"/>
        <w:jc w:val="left"/>
      </w:pPr>
      <w:r>
        <w:rPr>
          <w:rFonts w:ascii="宋体" w:hAnsi="宋体" w:cs="宋体" w:eastAsia="宋体"/>
          <w:sz w:val="24"/>
        </w:rPr>
        <w:t>2、提供红火蚁防控专用药剂至指定地点，作为防控用药及储备药，进场储备总量不得少于本季防治用药总量的60%（含）。</w:t>
      </w:r>
      <w:r>
        <w:rPr>
          <w:rFonts w:ascii="宋体" w:hAnsi="宋体" w:cs="宋体" w:eastAsia="宋体"/>
          <w:b/>
          <w:sz w:val="24"/>
        </w:rPr>
        <w:t>（项号</w:t>
      </w:r>
      <w:r>
        <w:rPr>
          <w:rFonts w:ascii="宋体" w:hAnsi="宋体" w:cs="宋体" w:eastAsia="宋体"/>
          <w:b/>
          <w:sz w:val="24"/>
        </w:rPr>
        <w:t>10）</w:t>
      </w:r>
    </w:p>
    <w:p>
      <w:pPr>
        <w:pStyle w:val="null3"/>
        <w:jc w:val="left"/>
      </w:pPr>
      <w:r>
        <w:rPr>
          <w:rFonts w:ascii="宋体" w:hAnsi="宋体" w:cs="宋体" w:eastAsia="宋体"/>
          <w:b/>
          <w:sz w:val="24"/>
        </w:rPr>
        <w:t>（四）成交供应商人员配备要求</w:t>
      </w:r>
    </w:p>
    <w:p>
      <w:pPr>
        <w:pStyle w:val="null3"/>
        <w:ind w:firstLine="480"/>
        <w:jc w:val="left"/>
      </w:pPr>
      <w:r>
        <w:rPr>
          <w:rFonts w:ascii="宋体" w:hAnsi="宋体" w:cs="宋体" w:eastAsia="宋体"/>
          <w:sz w:val="24"/>
        </w:rPr>
        <w:t>1、为保证综合防治质量，成交供应商需针对本项目成立项目组，并配备项目负责人1名及不少于2名（含2人）的技术负责人（须提供农林有害生物防治或白蚁防治类或红火蚁防治类资 格证书复印件及投标截止前在供应商单位近六个月内任意一个月的社保缴纳证明）。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成交供应商需配备具有农林有害生物防治或白蚁防治或红火蚁或农业病虫害防治技术人员（提供技术人员的相关证书、劳动合同、投标截止前在供应商单位近六个月内任意一个月的社保缴纳证明）。</w:t>
      </w:r>
      <w:r>
        <w:rPr>
          <w:rFonts w:ascii="宋体" w:hAnsi="宋体" w:cs="宋体" w:eastAsia="宋体"/>
          <w:b/>
          <w:sz w:val="24"/>
        </w:rPr>
        <w:t>（项号</w:t>
      </w:r>
      <w:r>
        <w:rPr>
          <w:rFonts w:ascii="宋体" w:hAnsi="宋体" w:cs="宋体" w:eastAsia="宋体"/>
          <w:b/>
          <w:sz w:val="24"/>
        </w:rPr>
        <w:t>11）</w:t>
      </w:r>
    </w:p>
    <w:p>
      <w:pPr>
        <w:pStyle w:val="null3"/>
        <w:ind w:firstLine="480"/>
        <w:jc w:val="left"/>
      </w:pPr>
      <w:r>
        <w:rPr>
          <w:rFonts w:ascii="宋体" w:hAnsi="宋体" w:cs="宋体" w:eastAsia="宋体"/>
          <w:sz w:val="24"/>
        </w:rPr>
        <w:t>2、服务期间若采购人根据项目需要召开会议，项目负责人必须准时参加。</w:t>
      </w:r>
      <w:r>
        <w:rPr>
          <w:rFonts w:ascii="宋体" w:hAnsi="宋体" w:cs="宋体" w:eastAsia="宋体"/>
          <w:b/>
          <w:sz w:val="24"/>
        </w:rPr>
        <w:t>（项号</w:t>
      </w:r>
      <w:r>
        <w:rPr>
          <w:rFonts w:ascii="宋体" w:hAnsi="宋体" w:cs="宋体" w:eastAsia="宋体"/>
          <w:b/>
          <w:sz w:val="24"/>
        </w:rPr>
        <w:t>12）</w:t>
      </w:r>
    </w:p>
    <w:p>
      <w:pPr>
        <w:pStyle w:val="null3"/>
        <w:ind w:firstLine="480"/>
        <w:jc w:val="left"/>
      </w:pPr>
      <w:r>
        <w:rPr>
          <w:rFonts w:ascii="宋体" w:hAnsi="宋体" w:cs="宋体" w:eastAsia="宋体"/>
          <w:sz w:val="24"/>
        </w:rPr>
        <w:t>3、成交供应商安排的每位员工每周的工作时长、员工薪酬待遇等须符合劳动法等法律法规规定。若成交供应商与其雇员产生劳动纠纷或其他不符合劳动法等法律法规规定的，一切责任由成交供应商自行承担，造成采购人负面影响的，采购人有权解除合同并追究成交供应商的违约责任。成交供应商须提供每周的人员工作安排计划表。</w:t>
      </w:r>
      <w:r>
        <w:rPr>
          <w:rFonts w:ascii="宋体" w:hAnsi="宋体" w:cs="宋体" w:eastAsia="宋体"/>
          <w:b/>
          <w:sz w:val="24"/>
        </w:rPr>
        <w:t>（项号</w:t>
      </w:r>
      <w:r>
        <w:rPr>
          <w:rFonts w:ascii="宋体" w:hAnsi="宋体" w:cs="宋体" w:eastAsia="宋体"/>
          <w:b/>
          <w:sz w:val="24"/>
        </w:rPr>
        <w:t>13）</w:t>
      </w:r>
    </w:p>
    <w:p>
      <w:pPr>
        <w:pStyle w:val="null3"/>
        <w:jc w:val="left"/>
      </w:pPr>
      <w:r>
        <w:rPr>
          <w:rFonts w:ascii="宋体" w:hAnsi="宋体" w:cs="宋体" w:eastAsia="宋体"/>
          <w:b/>
          <w:sz w:val="24"/>
        </w:rPr>
        <w:t>（五）过程监理与防效评估</w:t>
      </w:r>
    </w:p>
    <w:p>
      <w:pPr>
        <w:pStyle w:val="null3"/>
        <w:ind w:firstLine="480"/>
        <w:jc w:val="left"/>
      </w:pPr>
      <w:r>
        <w:rPr>
          <w:rFonts w:ascii="宋体" w:hAnsi="宋体" w:cs="宋体" w:eastAsia="宋体"/>
          <w:sz w:val="24"/>
        </w:rPr>
        <w:t>1、由区农业农村局聘请福建省农业科学院数字农业研究所作为监理单位，对红火蚁防治情况进行全程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r>
        <w:rPr>
          <w:rFonts w:ascii="宋体" w:hAnsi="宋体" w:cs="宋体" w:eastAsia="宋体"/>
          <w:b/>
          <w:sz w:val="24"/>
        </w:rPr>
        <w:t>（项号</w:t>
      </w:r>
      <w:r>
        <w:rPr>
          <w:rFonts w:ascii="宋体" w:hAnsi="宋体" w:cs="宋体" w:eastAsia="宋体"/>
          <w:b/>
          <w:sz w:val="24"/>
        </w:rPr>
        <w:t>14）</w:t>
      </w:r>
    </w:p>
    <w:p>
      <w:pPr>
        <w:pStyle w:val="null3"/>
        <w:ind w:firstLine="480"/>
        <w:jc w:val="left"/>
      </w:pPr>
      <w:r>
        <w:rPr>
          <w:rFonts w:ascii="宋体" w:hAnsi="宋体" w:cs="宋体" w:eastAsia="宋体"/>
          <w:sz w:val="24"/>
        </w:rPr>
        <w:t>2、中标企业须积极配合监理单位落实技术手段，认真做好防控信息的采集工作，通过“云采集”手机软件准确记录每个施药点的时间、位置、蚁巢大小、扑杀场景图片等数据，并及时上传。</w:t>
      </w:r>
      <w:r>
        <w:rPr>
          <w:rFonts w:ascii="宋体" w:hAnsi="宋体" w:cs="宋体" w:eastAsia="宋体"/>
          <w:b/>
          <w:sz w:val="24"/>
        </w:rPr>
        <w:t>（项号</w:t>
      </w:r>
      <w:r>
        <w:rPr>
          <w:rFonts w:ascii="宋体" w:hAnsi="宋体" w:cs="宋体" w:eastAsia="宋体"/>
          <w:b/>
          <w:sz w:val="24"/>
        </w:rPr>
        <w:t>15）</w:t>
      </w:r>
    </w:p>
    <w:p>
      <w:pPr>
        <w:pStyle w:val="null3"/>
        <w:ind w:firstLine="480"/>
        <w:jc w:val="left"/>
      </w:pPr>
      <w:r>
        <w:rPr>
          <w:rFonts w:ascii="宋体" w:hAnsi="宋体" w:cs="宋体" w:eastAsia="宋体"/>
          <w:sz w:val="24"/>
        </w:rPr>
        <w:t>3、年度防治结束后，监理单位将根据年度防治情况，组织对防治成效开展抽样调查，评估年度防效是否达到目标要求，编制防治成效评估报告并提交至区农业农村局。</w:t>
      </w:r>
      <w:r>
        <w:rPr>
          <w:rFonts w:ascii="宋体" w:hAnsi="宋体" w:cs="宋体" w:eastAsia="宋体"/>
          <w:b/>
          <w:sz w:val="24"/>
        </w:rPr>
        <w:t>（项号</w:t>
      </w:r>
      <w:r>
        <w:rPr>
          <w:rFonts w:ascii="宋体" w:hAnsi="宋体" w:cs="宋体" w:eastAsia="宋体"/>
          <w:b/>
          <w:sz w:val="24"/>
        </w:rPr>
        <w:t>16）</w:t>
      </w:r>
    </w:p>
    <w:p>
      <w:pPr>
        <w:pStyle w:val="null3"/>
        <w:jc w:val="left"/>
      </w:pPr>
      <w:r>
        <w:rPr>
          <w:rFonts w:ascii="宋体" w:hAnsi="宋体" w:cs="宋体" w:eastAsia="宋体"/>
          <w:b/>
          <w:sz w:val="24"/>
        </w:rPr>
        <w:t>（六）药剂与施药要求</w:t>
      </w:r>
    </w:p>
    <w:p>
      <w:pPr>
        <w:pStyle w:val="null3"/>
        <w:ind w:firstLine="480"/>
        <w:jc w:val="left"/>
      </w:pPr>
      <w:r>
        <w:rPr>
          <w:rFonts w:ascii="宋体" w:hAnsi="宋体" w:cs="宋体" w:eastAsia="宋体"/>
          <w:sz w:val="24"/>
        </w:rPr>
        <w:t>1、防治药剂剂型为饵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w:t>
      </w:r>
      <w:r>
        <w:rPr>
          <w:rFonts w:ascii="宋体" w:hAnsi="宋体" w:cs="宋体" w:eastAsia="宋体"/>
          <w:b/>
          <w:sz w:val="24"/>
        </w:rPr>
        <w:t>（项号</w:t>
      </w:r>
      <w:r>
        <w:rPr>
          <w:rFonts w:ascii="宋体" w:hAnsi="宋体" w:cs="宋体" w:eastAsia="宋体"/>
          <w:b/>
          <w:sz w:val="24"/>
        </w:rPr>
        <w:t>17）</w:t>
      </w:r>
    </w:p>
    <w:p>
      <w:pPr>
        <w:pStyle w:val="null3"/>
        <w:ind w:firstLine="480"/>
        <w:jc w:val="left"/>
      </w:pPr>
      <w:r>
        <w:rPr>
          <w:rFonts w:ascii="宋体" w:hAnsi="宋体" w:cs="宋体" w:eastAsia="宋体"/>
          <w:sz w:val="24"/>
        </w:rPr>
        <w:t>2、成交供应商应根据药品使用说明书要求，结合防治区域农业生产周期、疫情发生情况、气候条件、环境等因素，合理安排施药间隔期、科学施药，保证防治效果。</w:t>
      </w:r>
      <w:r>
        <w:rPr>
          <w:rFonts w:ascii="宋体" w:hAnsi="宋体" w:cs="宋体" w:eastAsia="宋体"/>
          <w:b/>
          <w:sz w:val="24"/>
        </w:rPr>
        <w:t>（项号</w:t>
      </w:r>
      <w:r>
        <w:rPr>
          <w:rFonts w:ascii="宋体" w:hAnsi="宋体" w:cs="宋体" w:eastAsia="宋体"/>
          <w:b/>
          <w:sz w:val="24"/>
        </w:rPr>
        <w:t>18）</w:t>
      </w:r>
    </w:p>
    <w:p>
      <w:pPr>
        <w:pStyle w:val="null3"/>
        <w:ind w:firstLine="480"/>
        <w:jc w:val="left"/>
      </w:pPr>
      <w:r>
        <w:rPr>
          <w:rFonts w:ascii="宋体" w:hAnsi="宋体" w:cs="宋体" w:eastAsia="宋体"/>
          <w:sz w:val="24"/>
        </w:rPr>
        <w:t>3、成交供应商可根据防治情况添加药品种类，添加的药品必须满足项目招标要求。在防治前须向采购人提出申请，由采购人审批通过后方可使用，并向监理单位进行备案。</w:t>
      </w:r>
      <w:r>
        <w:rPr>
          <w:rFonts w:ascii="宋体" w:hAnsi="宋体" w:cs="宋体" w:eastAsia="宋体"/>
          <w:b/>
          <w:sz w:val="24"/>
        </w:rPr>
        <w:t>（项号</w:t>
      </w:r>
      <w:r>
        <w:rPr>
          <w:rFonts w:ascii="宋体" w:hAnsi="宋体" w:cs="宋体" w:eastAsia="宋体"/>
          <w:b/>
          <w:sz w:val="24"/>
        </w:rPr>
        <w:t>19）</w:t>
      </w:r>
    </w:p>
    <w:p>
      <w:pPr>
        <w:pStyle w:val="null3"/>
        <w:ind w:firstLine="480"/>
        <w:jc w:val="left"/>
      </w:pPr>
      <w:r>
        <w:rPr>
          <w:rFonts w:ascii="宋体" w:hAnsi="宋体" w:cs="宋体" w:eastAsia="宋体"/>
          <w:sz w:val="24"/>
        </w:rPr>
        <w:t>4、如遇特殊情况或重大疫情，需要辅助使用粉剂的，由成交供应商向采购人提出申请，由采购人审批通过后方可使用，并向监理单位进行备案。粉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未经批准违规使用粉剂，发生事故责任由中标单位承担，采购人有权终止合同。</w:t>
      </w:r>
      <w:r>
        <w:rPr>
          <w:rFonts w:ascii="宋体" w:hAnsi="宋体" w:cs="宋体" w:eastAsia="宋体"/>
          <w:b/>
          <w:sz w:val="24"/>
        </w:rPr>
        <w:t>（项号</w:t>
      </w:r>
      <w:r>
        <w:rPr>
          <w:rFonts w:ascii="宋体" w:hAnsi="宋体" w:cs="宋体" w:eastAsia="宋体"/>
          <w:b/>
          <w:sz w:val="24"/>
        </w:rPr>
        <w:t>20）</w:t>
      </w:r>
    </w:p>
    <w:p>
      <w:pPr>
        <w:pStyle w:val="null3"/>
        <w:jc w:val="left"/>
        <w:outlineLvl w:val="2"/>
      </w:pPr>
      <w:r>
        <w:rPr>
          <w:b/>
          <w:sz w:val="28"/>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自合同签订之日起365日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本合同包规定范围内</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1、期次1，说明：按照国家或行业标准及磋商文件、响应文件、采购合同要求验收。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1、防治效果达90%以上，中标人提供增值税发票，，达到付款条件起30日内，支付合同总金额的100.00%</w:t>
            </w:r>
          </w:p>
        </w:tc>
      </w:tr>
    </w:tbl>
    <w:p>
      <w:pPr>
        <w:pStyle w:val="null3"/>
        <w:jc w:val="left"/>
      </w:pPr>
      <w:r>
        <w:rPr/>
        <w:t>其他商务要求：</w:t>
      </w:r>
    </w:p>
    <w:p>
      <w:pPr>
        <w:pStyle w:val="null3"/>
        <w:jc w:val="left"/>
      </w:pPr>
      <w:r>
        <w:rPr>
          <w:rFonts w:ascii="宋体" w:hAnsi="宋体" w:cs="宋体" w:eastAsia="宋体"/>
          <w:b/>
          <w:sz w:val="24"/>
        </w:rPr>
        <w:t>（一）组织验收</w:t>
      </w:r>
    </w:p>
    <w:p>
      <w:pPr>
        <w:pStyle w:val="null3"/>
        <w:ind w:firstLine="480"/>
        <w:jc w:val="left"/>
      </w:pPr>
      <w:r>
        <w:rPr>
          <w:rFonts w:ascii="宋体" w:hAnsi="宋体" w:cs="宋体" w:eastAsia="宋体"/>
          <w:sz w:val="24"/>
        </w:rPr>
        <w:t>1、验收前置条件。中标企业应在合同期满前提出验收申请。验收前须经监理单位防效评估，且已防治区域内抽样评估防治率达85%以上；抽样评估不合格，由区农业农村局责令防治企业进行整改和补充防治，并根据补防情况组织验收。如补防后仍未达到验收要求，则判定验收不合格，由各片区扣除相应的防治经费。</w:t>
      </w:r>
    </w:p>
    <w:p>
      <w:pPr>
        <w:pStyle w:val="null3"/>
        <w:ind w:firstLine="480"/>
        <w:jc w:val="left"/>
      </w:pPr>
      <w:r>
        <w:rPr>
          <w:rFonts w:ascii="宋体" w:hAnsi="宋体" w:cs="宋体" w:eastAsia="宋体"/>
          <w:sz w:val="24"/>
        </w:rPr>
        <w:t>2、验收内容。主要对防控处置率是否达100%，防治率是否达90%以上进行验收。验收达到要求，则正常计发服务费；验收未达到防治要求的，暂缓计发服务费，并责令中标企业补防补治，直至达到验收要求。如在年度防治期限内不能达到验收要求，则扣除本年度服务费。</w:t>
      </w:r>
    </w:p>
    <w:p>
      <w:pPr>
        <w:pStyle w:val="null3"/>
        <w:ind w:firstLine="480"/>
        <w:jc w:val="left"/>
      </w:pPr>
      <w:r>
        <w:rPr>
          <w:rFonts w:ascii="宋体" w:hAnsi="宋体" w:cs="宋体" w:eastAsia="宋体"/>
          <w:sz w:val="24"/>
        </w:rPr>
        <w:t>3、项目验收方式。由区农业农村局邀请3－5 名专家组成验收小组，对防控区域进行材料和现场验收。</w:t>
      </w:r>
    </w:p>
    <w:p>
      <w:pPr>
        <w:pStyle w:val="null3"/>
        <w:jc w:val="left"/>
      </w:pPr>
      <w:r>
        <w:rPr>
          <w:rFonts w:ascii="宋体" w:hAnsi="宋体" w:cs="宋体" w:eastAsia="宋体"/>
          <w:b/>
          <w:sz w:val="24"/>
        </w:rPr>
        <w:t>（二）其他要求</w:t>
      </w:r>
    </w:p>
    <w:p>
      <w:pPr>
        <w:pStyle w:val="null3"/>
        <w:ind w:firstLine="480"/>
        <w:jc w:val="left"/>
      </w:pPr>
      <w:r>
        <w:rPr>
          <w:rFonts w:ascii="宋体" w:hAnsi="宋体" w:cs="宋体" w:eastAsia="宋体"/>
          <w:sz w:val="24"/>
        </w:rPr>
        <w:t>1、防治人员须严格按照本磋商文件要求、相关规范的规定进行工作，成交供应商须对其防治人员的工作负责。由于未遵守本磋商文件规定，不服从采购人管理造成项目延误或责任事故，违反相关法律法规及国家规则制度的，所产生的一切法律责任和经济损失均由成交供应商承担，造成采购人负面影响的，采购人有权解除合同并追究成交供应商的违约责任。</w:t>
      </w:r>
    </w:p>
    <w:p>
      <w:pPr>
        <w:pStyle w:val="null3"/>
        <w:ind w:firstLine="480"/>
        <w:jc w:val="left"/>
      </w:pPr>
      <w:r>
        <w:rPr>
          <w:rFonts w:ascii="宋体" w:hAnsi="宋体" w:cs="宋体" w:eastAsia="宋体"/>
          <w:sz w:val="24"/>
        </w:rPr>
        <w:t>2、防治人员须严格遵守相关的法律法规，若在防控期内发生违法犯罪行为的，或因防治人员的行为给采购人造成负面影响，一切后果均由成交供应商承担，采购人均有权解除合同并追究成交供应商的违约责任。</w:t>
      </w:r>
    </w:p>
    <w:p>
      <w:pPr>
        <w:pStyle w:val="null3"/>
        <w:ind w:firstLine="480"/>
        <w:jc w:val="left"/>
      </w:pPr>
      <w:r>
        <w:rPr>
          <w:rFonts w:ascii="宋体" w:hAnsi="宋体" w:cs="宋体" w:eastAsia="宋体"/>
          <w:sz w:val="24"/>
        </w:rPr>
        <w:t>3、防治人员在防治过程中要服从采购人的管理，接受采购人的监督。注意施工安全，防止发生火灾和人身意外事故。成交供应商必须特别注意在林区施工时的森林防火安全，严禁在林区搭建临时食宿设施，严禁携带火种进入林区；同时不得对水源保护区造成污染，遵守有关安全保护规程，如有违反规定发生安全事故由成交供应商负全责。</w:t>
      </w:r>
    </w:p>
    <w:p>
      <w:pPr>
        <w:pStyle w:val="null3"/>
        <w:ind w:firstLine="480"/>
        <w:jc w:val="left"/>
      </w:pPr>
      <w:r>
        <w:rPr>
          <w:rFonts w:ascii="宋体" w:hAnsi="宋体" w:cs="宋体" w:eastAsia="宋体"/>
          <w:sz w:val="24"/>
        </w:rPr>
        <w:t>4、成交供应商必须为防治施工人员购买保险，提醒防治人员在施工过程中注意自身及周边安全，负责施工过程中所有事故的处理和费用。</w:t>
      </w:r>
    </w:p>
    <w:p>
      <w:pPr>
        <w:pStyle w:val="null3"/>
        <w:ind w:firstLine="480"/>
        <w:jc w:val="left"/>
      </w:pPr>
      <w:r>
        <w:rPr>
          <w:rFonts w:ascii="宋体" w:hAnsi="宋体" w:cs="宋体" w:eastAsia="宋体"/>
          <w:sz w:val="24"/>
        </w:rPr>
        <w:t>5、成交供应商的服务费包含人工费、药品、辅助材料费、机械、技术服务、检验检测、劳保、税金、验收费用、验收专家费、相关伴随服务合同期间所可能发生的一切费用。</w:t>
      </w:r>
    </w:p>
    <w:p>
      <w:pPr>
        <w:pStyle w:val="null3"/>
        <w:ind w:firstLine="480"/>
        <w:jc w:val="left"/>
      </w:pPr>
      <w:r>
        <w:rPr>
          <w:rFonts w:ascii="宋体" w:hAnsi="宋体" w:cs="宋体" w:eastAsia="宋体"/>
          <w:sz w:val="24"/>
        </w:rPr>
        <w:t>6、成交供应商在合同期间如有拖欠防治人员（含外聘农民工）工资或其他费用的，由采购人从成交供应商的履约保证金中双倍扣除。</w:t>
      </w:r>
    </w:p>
    <w:p>
      <w:pPr>
        <w:pStyle w:val="null3"/>
        <w:ind w:firstLine="480"/>
        <w:jc w:val="left"/>
      </w:pPr>
      <w:r>
        <w:rPr>
          <w:rFonts w:ascii="宋体" w:hAnsi="宋体" w:cs="宋体" w:eastAsia="宋体"/>
          <w:sz w:val="24"/>
        </w:rPr>
        <w:t>7、成交供应商应充分评估防治范围内红火蚁疫情发生、自然环境、气候条件、农业种植等因素所需的防治投入。</w:t>
      </w:r>
    </w:p>
    <w:p>
      <w:pPr>
        <w:pStyle w:val="null3"/>
        <w:ind w:firstLine="480"/>
        <w:jc w:val="left"/>
      </w:pPr>
      <w:r>
        <w:rPr>
          <w:rFonts w:ascii="宋体" w:hAnsi="宋体" w:cs="宋体" w:eastAsia="宋体"/>
          <w:sz w:val="24"/>
        </w:rPr>
        <w:t>8、成交供应商必须配备符合相关防治规范要求的防治机械、器具、应急防护用品等设施设备。</w:t>
      </w:r>
    </w:p>
    <w:p>
      <w:pPr>
        <w:pStyle w:val="null3"/>
        <w:jc w:val="left"/>
        <w:outlineLvl w:val="2"/>
      </w:pPr>
      <w:r>
        <w:rPr>
          <w:b/>
          <w:sz w:val="28"/>
        </w:rPr>
        <w:t>四、其他事项</w:t>
      </w:r>
    </w:p>
    <w:p>
      <w:pPr>
        <w:pStyle w:val="null3"/>
        <w:jc w:val="left"/>
      </w:pPr>
      <w:r>
        <w:rPr/>
        <w:t>1、除招标文件另有规定外，若出现有关法律、法规和规章有强制性规定但招标文件未列明的情形，则投标人应按照有关法律、法规和规章强制性规定执行。 2、其他： 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b/>
          <w:sz w:val="36"/>
        </w:rPr>
        <w:t>第四章 合同主要条款及格式</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福建省政府采购合同（服务类）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三、价格形式及合同价款</w:t>
      </w:r>
    </w:p>
    <w:p>
      <w:pPr>
        <w:pStyle w:val="null3"/>
        <w:jc w:val="left"/>
        <w:outlineLvl w:val="4"/>
      </w:pPr>
      <w:r>
        <w:rPr>
          <w:b/>
          <w:sz w:val="20"/>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b/>
          <w:sz w:val="20"/>
        </w:rPr>
        <w:t xml:space="preserve"> 3.2合同价款包含范围</w:t>
      </w:r>
    </w:p>
    <w:p>
      <w:pPr>
        <w:pStyle w:val="null3"/>
        <w:jc w:val="left"/>
        <w:outlineLvl w:val="4"/>
      </w:pPr>
      <w:r>
        <w:rPr>
          <w:b/>
          <w:sz w:val="20"/>
        </w:rPr>
        <w:t xml:space="preserve"> 3.3其他需说明的事项：</w:t>
      </w:r>
    </w:p>
    <w:p>
      <w:pPr>
        <w:pStyle w:val="null3"/>
        <w:jc w:val="left"/>
        <w:outlineLvl w:val="3"/>
      </w:pPr>
      <w:r>
        <w:rPr>
          <w:b/>
          <w:sz w:val="24"/>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b/>
          <w:sz w:val="24"/>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b/>
          <w:sz w:val="24"/>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b/>
          <w:sz w:val="24"/>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b/>
          <w:sz w:val="24"/>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b/>
          <w:sz w:val="24"/>
        </w:rPr>
        <w:t xml:space="preserve"> 九、资金支付方式、时间和条件</w:t>
      </w:r>
      <w:r>
        <w:br/>
      </w:r>
    </w:p>
    <w:p>
      <w:pPr>
        <w:pStyle w:val="null3"/>
        <w:jc w:val="left"/>
        <w:outlineLvl w:val="3"/>
      </w:pPr>
      <w:r>
        <w:rPr>
          <w:b/>
          <w:sz w:val="24"/>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b/>
          <w:sz w:val="24"/>
        </w:rPr>
        <w:t xml:space="preserve"> 十一、合同期限</w:t>
      </w:r>
      <w:r>
        <w:br/>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b/>
          <w:sz w:val="24"/>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b/>
          <w:sz w:val="24"/>
        </w:rPr>
        <w:t xml:space="preserve"> 十六、合同其他条款</w:t>
      </w:r>
      <w:r>
        <w:br/>
      </w:r>
    </w:p>
    <w:p>
      <w:pPr>
        <w:pStyle w:val="null3"/>
        <w:jc w:val="left"/>
        <w:outlineLvl w:val="3"/>
      </w:pPr>
      <w:r>
        <w:rPr>
          <w:b/>
          <w:sz w:val="24"/>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b/>
          <w:sz w:val="24"/>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b/>
          <w:sz w:val="36"/>
        </w:rPr>
        <w:t>第五章 首次响应文件格式</w:t>
      </w:r>
    </w:p>
    <w:p>
      <w:pPr>
        <w:pStyle w:val="null3"/>
        <w:jc w:val="center"/>
        <w:outlineLvl w:val="2"/>
      </w:pPr>
      <w:r>
        <w:rPr>
          <w:b/>
          <w:sz w:val="28"/>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b/>
          <w:sz w:val="48"/>
        </w:rPr>
        <w:t xml:space="preserve"> 福建省政府采购项目竞争性磋商</w:t>
      </w:r>
    </w:p>
    <w:p>
      <w:pPr>
        <w:pStyle w:val="null3"/>
        <w:jc w:val="center"/>
        <w:outlineLvl w:val="1"/>
      </w:pPr>
      <w:r>
        <w:rPr>
          <w:b/>
          <w:sz w:val="36"/>
        </w:rPr>
        <w:t>响应文件</w:t>
      </w:r>
    </w:p>
    <w:p>
      <w:pPr>
        <w:pStyle w:val="null3"/>
        <w:jc w:val="center"/>
        <w:outlineLvl w:val="1"/>
      </w:pPr>
      <w:r>
        <w:rPr>
          <w:b/>
          <w:sz w:val="36"/>
        </w:rPr>
        <w:t>（首次）</w:t>
      </w:r>
      <w:r>
        <w:br/>
      </w:r>
      <w:r>
        <w:br/>
      </w:r>
      <w:r>
        <w:br/>
      </w:r>
      <w:r>
        <w:br/>
      </w:r>
      <w:r>
        <w:br/>
      </w:r>
    </w:p>
    <w:p>
      <w:pPr>
        <w:pStyle w:val="null3"/>
        <w:jc w:val="center"/>
        <w:outlineLvl w:val="2"/>
      </w:pPr>
      <w:r>
        <w:rPr>
          <w:b/>
          <w:sz w:val="28"/>
        </w:rPr>
        <w:t>项目名称：</w:t>
      </w:r>
      <w:r>
        <w:rPr>
          <w:b/>
          <w:sz w:val="28"/>
          <w:u w:val="single"/>
        </w:rPr>
        <w:t xml:space="preserve">                                  </w:t>
      </w:r>
    </w:p>
    <w:p>
      <w:pPr>
        <w:pStyle w:val="null3"/>
        <w:jc w:val="center"/>
        <w:outlineLvl w:val="2"/>
      </w:pPr>
      <w:r>
        <w:rPr>
          <w:b/>
          <w:sz w:val="28"/>
        </w:rPr>
        <w:t>项目编号：</w:t>
      </w:r>
      <w:r>
        <w:rPr>
          <w:b/>
          <w:sz w:val="28"/>
          <w:u w:val="single"/>
        </w:rPr>
        <w:t xml:space="preserve">                                  </w:t>
      </w:r>
    </w:p>
    <w:p>
      <w:pPr>
        <w:pStyle w:val="null3"/>
        <w:jc w:val="center"/>
        <w:outlineLvl w:val="2"/>
      </w:pPr>
      <w:r>
        <w:rPr>
          <w:b/>
          <w:sz w:val="28"/>
        </w:rPr>
        <w:t>采购包：</w:t>
      </w:r>
      <w:r>
        <w:rPr>
          <w:b/>
          <w:sz w:val="28"/>
          <w:u w:val="single"/>
        </w:rPr>
        <w:t xml:space="preserve">                                  </w:t>
      </w:r>
      <w:r>
        <w:br/>
      </w:r>
      <w:r>
        <w:br/>
      </w:r>
    </w:p>
    <w:p>
      <w:pPr>
        <w:pStyle w:val="null3"/>
        <w:jc w:val="center"/>
        <w:outlineLvl w:val="2"/>
      </w:pPr>
      <w:r>
        <w:rPr>
          <w:b/>
          <w:sz w:val="28"/>
        </w:rPr>
        <w:t>供应商名称：</w:t>
      </w:r>
      <w:r>
        <w:rPr>
          <w:b/>
          <w:sz w:val="28"/>
          <w:u w:val="single"/>
        </w:rPr>
        <w:t xml:space="preserve">                                  </w:t>
      </w:r>
    </w:p>
    <w:p>
      <w:pPr>
        <w:pStyle w:val="null3"/>
        <w:jc w:val="center"/>
        <w:outlineLvl w:val="2"/>
      </w:pPr>
      <w:r>
        <w:rPr>
          <w:b/>
          <w:sz w:val="28"/>
        </w:rPr>
        <w:t>日        期：</w:t>
      </w:r>
      <w:r>
        <w:rPr>
          <w:b/>
          <w:sz w:val="28"/>
          <w:u w:val="single"/>
        </w:rPr>
        <w:t xml:space="preserve">                                  </w:t>
      </w:r>
    </w:p>
    <w:p>
      <w:pPr>
        <w:pStyle w:val="null3"/>
      </w:pPr>
      <w:r>
        <w:rPr/>
        <w:t xml:space="preserve"> </w:t>
        <w:br/>
        <w:br w:type="page"/>
      </w:r>
    </w:p>
    <w:p>
      <w:pPr>
        <w:pStyle w:val="null3"/>
        <w:jc w:val="center"/>
        <w:outlineLvl w:val="2"/>
      </w:pPr>
      <w:r>
        <w:rPr>
          <w:b/>
          <w:sz w:val="28"/>
        </w:rPr>
        <w:t>目 录</w:t>
      </w:r>
    </w:p>
    <w:p>
      <w:pPr>
        <w:pStyle w:val="null3"/>
        <w:ind w:firstLine="480"/>
        <w:jc w:val="left"/>
      </w:pPr>
      <w:r>
        <w:rPr/>
        <w:t>附件1：响应函</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b/>
          <w:sz w:val="28"/>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r>
        <w:br/>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b/>
          <w:sz w:val="28"/>
        </w:rPr>
        <w:t>附件2 报价一览表</w:t>
      </w:r>
    </w:p>
    <w:p>
      <w:pPr>
        <w:pStyle w:val="null3"/>
        <w:ind w:firstLine="480"/>
        <w:jc w:val="left"/>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磋商保证金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 xml:space="preserve">　　　　 </w:t>
      </w:r>
      <w:r>
        <w:rPr>
          <w:u w:val="single"/>
        </w:rPr>
        <w:t>（签字）</w:t>
      </w:r>
    </w:p>
    <w:p>
      <w:pPr>
        <w:pStyle w:val="null3"/>
        <w:jc w:val="left"/>
      </w:pPr>
      <w:r>
        <w:rPr/>
        <w:t xml:space="preserve"> </w:t>
        <w:br/>
        <w:br w:type="page"/>
      </w:r>
    </w:p>
    <w:p>
      <w:pPr>
        <w:pStyle w:val="null3"/>
        <w:jc w:val="center"/>
        <w:outlineLvl w:val="3"/>
      </w:pPr>
      <w:r>
        <w:rPr>
          <w:b/>
          <w:sz w:val="24"/>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b/>
          <w:sz w:val="28"/>
        </w:rPr>
        <w:t>附件3 资格证明文件</w:t>
      </w:r>
    </w:p>
    <w:p>
      <w:pPr>
        <w:pStyle w:val="null3"/>
        <w:jc w:val="center"/>
        <w:outlineLvl w:val="3"/>
      </w:pPr>
      <w:r>
        <w:rPr>
          <w:b/>
          <w:sz w:val="24"/>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b/>
          <w:sz w:val="24"/>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附件3-8 具备履行合同所必需设备和专业技术能力证明材料</w:t>
      </w:r>
    </w:p>
    <w:p>
      <w:pPr>
        <w:pStyle w:val="null3"/>
        <w:jc w:val="center"/>
        <w:outlineLvl w:val="3"/>
      </w:pPr>
      <w:r>
        <w:rPr>
          <w:b/>
          <w:sz w:val="24"/>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b/>
          <w:sz w:val="24"/>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b/>
          <w:sz w:val="24"/>
        </w:rPr>
        <w:t>附件3-10 联合体协议</w:t>
      </w:r>
    </w:p>
    <w:p>
      <w:pPr>
        <w:pStyle w:val="null3"/>
        <w:jc w:val="center"/>
        <w:outlineLvl w:val="3"/>
      </w:pPr>
      <w:r>
        <w:rPr>
          <w:b/>
          <w:sz w:val="24"/>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b/>
          <w:sz w:val="24"/>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b/>
          <w:sz w:val="24"/>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b/>
          <w:sz w:val="24"/>
        </w:rPr>
        <w:t>附件3-13 其它资格证明文件</w:t>
      </w:r>
    </w:p>
    <w:p>
      <w:pPr>
        <w:pStyle w:val="null3"/>
        <w:jc w:val="center"/>
        <w:outlineLvl w:val="3"/>
      </w:pPr>
      <w:r>
        <w:rPr>
          <w:b/>
          <w:sz w:val="24"/>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b/>
          <w:sz w:val="28"/>
        </w:rPr>
        <w:t>附件4 磋商保证金凭证</w:t>
      </w:r>
    </w:p>
    <w:p>
      <w:pPr>
        <w:pStyle w:val="null3"/>
        <w:jc w:val="center"/>
        <w:outlineLvl w:val="3"/>
      </w:pPr>
      <w:r>
        <w:rPr>
          <w:b/>
          <w:sz w:val="24"/>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b/>
          <w:sz w:val="28"/>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b/>
          <w:sz w:val="24"/>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b/>
          <w:sz w:val="28"/>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b/>
          <w:sz w:val="28"/>
        </w:rPr>
        <w:t>附件7 供应商提交符合政府采购政策的证明材料</w:t>
      </w:r>
    </w:p>
    <w:p>
      <w:pPr>
        <w:pStyle w:val="null3"/>
        <w:jc w:val="center"/>
        <w:outlineLvl w:val="3"/>
      </w:pPr>
      <w:r>
        <w:rPr>
          <w:b/>
          <w:sz w:val="24"/>
        </w:rPr>
        <w:t>附件7-1-1 中小企业声明函（若有）</w:t>
      </w:r>
    </w:p>
    <w:p>
      <w:pPr>
        <w:pStyle w:val="null3"/>
        <w:ind w:firstLine="480"/>
        <w:jc w:val="left"/>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b/>
          <w:sz w:val="24"/>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b/>
          <w:sz w:val="24"/>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 xml:space="preserve"> 附件7-2 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b/>
          <w:sz w:val="28"/>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