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0" w:afterAutospacing="0" w:line="381" w:lineRule="exact"/>
        <w:ind w:left="4800" w:leftChars="0" w:right="0" w:hangingChars="1500"/>
        <w:jc w:val="left"/>
        <w:textAlignment w:val="baseline"/>
        <w:rPr>
          <w:rFonts w:hint="eastAsia"/>
          <w:b w:val="0"/>
          <w:i w:val="0"/>
          <w:caps w:val="0"/>
          <w:spacing w:val="0"/>
          <w:w w:val="100"/>
          <w:sz w:val="32"/>
          <w:lang w:val="en-US" w:eastAsia="zh-CN"/>
        </w:rPr>
      </w:pPr>
      <w:r>
        <w:rPr>
          <w:rFonts w:hint="eastAsia"/>
          <w:b w:val="0"/>
          <w:i w:val="0"/>
          <w:caps w:val="0"/>
          <w:spacing w:val="0"/>
          <w:w w:val="100"/>
          <w:sz w:val="32"/>
          <w:lang w:val="en-US" w:eastAsia="zh-CN"/>
        </w:rPr>
        <w:t xml:space="preserve">  附件：                </w:t>
      </w:r>
    </w:p>
    <w:p>
      <w:pPr>
        <w:keepLines w:val="0"/>
        <w:snapToGrid/>
        <w:spacing w:before="0" w:beforeAutospacing="0" w:after="0" w:afterAutospacing="0" w:line="480" w:lineRule="exact"/>
        <w:ind w:left="0" w:right="0" w:firstLine="643" w:firstLineChars="200"/>
        <w:jc w:val="center"/>
        <w:textAlignment w:val="baseline"/>
        <w:rPr>
          <w:rFonts w:hint="eastAsia"/>
          <w:b/>
          <w:bCs/>
          <w:i w:val="0"/>
          <w:caps w:val="0"/>
          <w:spacing w:val="0"/>
          <w:w w:val="100"/>
          <w:sz w:val="32"/>
          <w:szCs w:val="32"/>
          <w:lang w:eastAsia="zh-CN"/>
        </w:rPr>
      </w:pPr>
      <w:r>
        <w:rPr>
          <w:rFonts w:hint="eastAsia"/>
          <w:b/>
          <w:bCs/>
          <w:i w:val="0"/>
          <w:caps w:val="0"/>
          <w:spacing w:val="0"/>
          <w:w w:val="100"/>
          <w:sz w:val="32"/>
          <w:szCs w:val="32"/>
          <w:lang w:eastAsia="zh-CN"/>
        </w:rPr>
        <w:t>饮食服务中心直营餐厅</w:t>
      </w:r>
      <w:r>
        <w:rPr>
          <w:rFonts w:hint="eastAsia"/>
          <w:b/>
          <w:bCs/>
          <w:i w:val="0"/>
          <w:caps w:val="0"/>
          <w:spacing w:val="0"/>
          <w:w w:val="100"/>
          <w:sz w:val="32"/>
          <w:szCs w:val="32"/>
          <w:lang w:val="en-US" w:eastAsia="zh-CN"/>
        </w:rPr>
        <w:t>灭鼠、灭蟑螂</w:t>
      </w:r>
      <w:r>
        <w:rPr>
          <w:rFonts w:hint="eastAsia"/>
          <w:b/>
          <w:bCs/>
          <w:i w:val="0"/>
          <w:caps w:val="0"/>
          <w:spacing w:val="0"/>
          <w:w w:val="100"/>
          <w:sz w:val="32"/>
          <w:szCs w:val="32"/>
          <w:lang w:eastAsia="zh-CN"/>
        </w:rPr>
        <w:t>服务项目</w:t>
      </w:r>
    </w:p>
    <w:p>
      <w:pPr>
        <w:keepLines w:val="0"/>
        <w:snapToGrid/>
        <w:spacing w:before="0" w:beforeAutospacing="0" w:after="0" w:afterAutospacing="0" w:line="480" w:lineRule="exact"/>
        <w:ind w:left="0" w:right="0" w:firstLine="643" w:firstLineChars="200"/>
        <w:jc w:val="center"/>
        <w:textAlignment w:val="baseline"/>
        <w:rPr>
          <w:rFonts w:hint="eastAsia" w:ascii="仿宋" w:hAnsi="仿宋" w:eastAsia="仿宋" w:cs="仿宋"/>
          <w:b w:val="0"/>
          <w:i w:val="0"/>
          <w:caps w:val="0"/>
          <w:spacing w:val="0"/>
          <w:w w:val="100"/>
          <w:sz w:val="28"/>
          <w:szCs w:val="28"/>
          <w:shd w:val="clear" w:fill="FFFFFF"/>
          <w:lang w:val="en-US" w:eastAsia="zh-CN"/>
        </w:rPr>
      </w:pPr>
      <w:r>
        <w:rPr>
          <w:rFonts w:hint="eastAsia" w:ascii="宋体" w:hAnsi="宋体" w:eastAsia="宋体" w:cs="宋体"/>
          <w:b/>
          <w:bCs/>
          <w:i w:val="0"/>
          <w:caps w:val="0"/>
          <w:spacing w:val="0"/>
          <w:w w:val="100"/>
          <w:sz w:val="32"/>
          <w:szCs w:val="32"/>
          <w:lang w:val="en-US" w:eastAsia="zh-CN"/>
        </w:rPr>
        <w:t>技术参数要求</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80" w:lineRule="exact"/>
        <w:ind w:left="0" w:right="0" w:firstLine="560" w:firstLineChars="200"/>
        <w:jc w:val="left"/>
        <w:textAlignment w:val="center"/>
        <w:rPr>
          <w:rFonts w:hint="eastAsia" w:ascii="仿宋" w:hAnsi="仿宋" w:eastAsia="仿宋" w:cs="仿宋"/>
          <w:b w:val="0"/>
          <w:i w:val="0"/>
          <w:caps w:val="0"/>
          <w:color w:val="000000" w:themeColor="text1"/>
          <w:spacing w:val="0"/>
          <w:w w:val="100"/>
          <w:sz w:val="28"/>
          <w:szCs w:val="28"/>
          <w:lang w:val="en-US" w:eastAsia="zh-CN"/>
          <w14:textFill>
            <w14:solidFill>
              <w14:schemeClr w14:val="tx1"/>
            </w14:solidFill>
          </w14:textFill>
        </w:rPr>
      </w:pP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default"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饮食服务中心仓、旗两校区各部门、直营餐厅灭鼠、灭蟑螂服务包含鼠类防治、蟑螂防治等四害消杀服务，服务期限2年，每年</w:t>
      </w:r>
      <w:r>
        <w:rPr>
          <w:rFonts w:hint="eastAsia" w:ascii="仿宋" w:hAnsi="仿宋" w:eastAsia="仿宋" w:cs="仿宋"/>
          <w:b w:val="0"/>
          <w:i w:val="0"/>
          <w:caps w:val="0"/>
          <w:spacing w:val="0"/>
          <w:w w:val="100"/>
          <w:kern w:val="2"/>
          <w:sz w:val="28"/>
          <w:szCs w:val="28"/>
          <w:lang w:val="en-US" w:eastAsia="zh-CN" w:bidi="ar-SA"/>
        </w:rPr>
        <w:t>消杀服务分6次（暑假2次、国庆小长假1次、寒假2次、五一小长假1次），</w:t>
      </w:r>
      <w:r>
        <w:rPr>
          <w:rFonts w:hint="eastAsia" w:ascii="仿宋" w:hAnsi="仿宋" w:eastAsia="仿宋" w:cs="仿宋"/>
          <w:b w:val="0"/>
          <w:bCs w:val="0"/>
          <w:i w:val="0"/>
          <w:caps w:val="0"/>
          <w:color w:val="000000"/>
          <w:spacing w:val="0"/>
          <w:w w:val="100"/>
          <w:sz w:val="28"/>
          <w:szCs w:val="28"/>
          <w:lang w:val="en-US" w:eastAsia="zh-CN"/>
        </w:rPr>
        <w:t>具体技术参数要求如下：</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一.鼠类防治服务</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1.服务重点区域：</w:t>
      </w: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餐厅公共区域及周围绿化带地区；</w:t>
      </w: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各类仓库，特别是储藏有食品的仓库；③配电房/楼层管道间，涵盖上下楼层等指定位置。</w:t>
      </w:r>
      <w:r>
        <w:rPr>
          <w:rFonts w:hint="eastAsia" w:ascii="仿宋" w:hAnsi="仿宋" w:eastAsia="仿宋" w:cs="仿宋"/>
          <w:b w:val="0"/>
          <w:i w:val="0"/>
          <w:caps w:val="0"/>
          <w:spacing w:val="0"/>
          <w:w w:val="100"/>
          <w:kern w:val="0"/>
          <w:sz w:val="28"/>
          <w:szCs w:val="28"/>
          <w:lang w:val="en-US" w:eastAsia="zh-CN" w:bidi="ar-SA"/>
        </w:rPr>
        <w:t>如有需要，根据实际情况调整。</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2.服务设施及用品：</w:t>
      </w: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监控：粘鼠板（室内）</w:t>
      </w: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物理陷捕：粘鼠板（室内）③化学处理：鼠毒饵（室外）。</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3.服务内容：</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在明沟、暗沟投放全天候鼠控诱饵，每次服务对诱饵站进行检查、清洁；若有老鼠痕迹，分析鼠害来源。</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对所有室内老鼠潜在的入侵途径进行鼠迹检查，在老鼠的必经之地（一般是通道门口两侧、墙角、过道墙根、管道线架、天花夹层上）等放置灭鼠陷阱；</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③检查鼠药有效情况，对多尘、潮湿、药性下降的灭鼠产品进行更换；</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④在配电房等处定点投放老鼠陷阱；</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⑤对现场可能导致老鼠侵入危害的结构漏洞与沟通商定封堵计划，配合达到控制效果；</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⑥如在现场检查及服务发现突发鼠类活动趋势，及时调整设施布防位置。</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二、蟑螂防治服务</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1.服务重点区域：公共区、绿化带地面及墙面、下水道、化粪池；简易及临时的用餐场所；更衣室/卫生间；仓库（特别是储藏有食品的仓库）；管道井、下水道；任何其它发现孳生蟑螂的地点。</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2.服务设施及用品：</w:t>
      </w: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药物触杀建筑外围：悬浮剂SC；</w:t>
      </w: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可湿性粉剂 WP 热烟雾剂；③蟑螂胶状毒饵杀蟑颗粒剂。</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3.服务内容：</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①</w:t>
      </w:r>
      <w:r>
        <w:rPr>
          <w:rFonts w:hint="eastAsia" w:ascii="仿宋" w:hAnsi="仿宋" w:eastAsia="仿宋" w:cs="仿宋"/>
          <w:b w:val="0"/>
          <w:bCs w:val="0"/>
          <w:i w:val="0"/>
          <w:caps w:val="0"/>
          <w:color w:val="000000"/>
          <w:spacing w:val="0"/>
          <w:w w:val="100"/>
          <w:sz w:val="28"/>
          <w:szCs w:val="28"/>
          <w:lang w:val="en-US" w:eastAsia="zh-CN"/>
        </w:rPr>
        <w:t>检查可能孳生蟑螂的地点，对发现的蟑螂孳生点进行相应处理；</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default" w:ascii="仿宋" w:hAnsi="仿宋" w:eastAsia="仿宋" w:cs="仿宋"/>
          <w:b w:val="0"/>
          <w:bCs w:val="0"/>
          <w:i w:val="0"/>
          <w:caps w:val="0"/>
          <w:color w:val="000000"/>
          <w:spacing w:val="0"/>
          <w:w w:val="100"/>
          <w:sz w:val="28"/>
          <w:szCs w:val="28"/>
          <w:lang w:val="en-US" w:eastAsia="zh-CN"/>
        </w:rPr>
        <w:t>②</w:t>
      </w:r>
      <w:r>
        <w:rPr>
          <w:rFonts w:hint="eastAsia" w:ascii="仿宋" w:hAnsi="仿宋" w:eastAsia="仿宋" w:cs="仿宋"/>
          <w:b w:val="0"/>
          <w:bCs w:val="0"/>
          <w:i w:val="0"/>
          <w:caps w:val="0"/>
          <w:color w:val="000000"/>
          <w:spacing w:val="0"/>
          <w:w w:val="100"/>
          <w:sz w:val="28"/>
          <w:szCs w:val="28"/>
          <w:lang w:val="en-US" w:eastAsia="zh-CN"/>
        </w:rPr>
        <w:t>在外围、绿化带以及室内公共走道采用化学药物进行滞留处理以及下水道热烟雾处理，以有效控制蟑螂；</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③下次服务对孳生点进行跟进检查，直到彻底清除；</w:t>
      </w:r>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④针对现场卫生状况给予清洁改善建议，配合完成蟑螂的清除工作。</w:t>
      </w:r>
      <w:bookmarkStart w:id="0" w:name="_GoBack"/>
      <w:bookmarkEnd w:id="0"/>
    </w:p>
    <w:p>
      <w:pPr>
        <w:pStyle w:val="4"/>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420" w:lineRule="exact"/>
        <w:ind w:left="0" w:right="0" w:firstLine="560" w:firstLineChars="200"/>
        <w:jc w:val="left"/>
        <w:textAlignment w:val="center"/>
        <w:rPr>
          <w:rFonts w:hint="eastAsia" w:ascii="仿宋" w:hAnsi="仿宋" w:eastAsia="仿宋" w:cs="仿宋"/>
          <w:b w:val="0"/>
          <w:bCs w:val="0"/>
          <w:i w:val="0"/>
          <w:caps w:val="0"/>
          <w:color w:val="000000"/>
          <w:spacing w:val="0"/>
          <w:w w:val="100"/>
          <w:sz w:val="28"/>
          <w:szCs w:val="28"/>
          <w:lang w:val="en-US" w:eastAsia="zh-CN"/>
        </w:rPr>
      </w:pPr>
      <w:r>
        <w:rPr>
          <w:rFonts w:hint="eastAsia" w:ascii="仿宋" w:hAnsi="仿宋" w:eastAsia="仿宋" w:cs="仿宋"/>
          <w:b w:val="0"/>
          <w:bCs w:val="0"/>
          <w:i w:val="0"/>
          <w:caps w:val="0"/>
          <w:color w:val="000000"/>
          <w:spacing w:val="0"/>
          <w:w w:val="100"/>
          <w:sz w:val="28"/>
          <w:szCs w:val="28"/>
          <w:lang w:val="en-US" w:eastAsia="zh-CN"/>
        </w:rPr>
        <w:t>三、药品选用目录</w:t>
      </w:r>
    </w:p>
    <w:tbl>
      <w:tblPr>
        <w:tblStyle w:val="5"/>
        <w:tblpPr w:leftFromText="180" w:rightFromText="180" w:vertAnchor="text" w:horzAnchor="page" w:tblpX="1791" w:tblpY="14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7"/>
        <w:gridCol w:w="2520"/>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557" w:type="dxa"/>
            <w:shd w:val="clear" w:color="auto" w:fill="FFFFFF" w:themeFill="background1"/>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i w:val="0"/>
                <w:caps w:val="0"/>
                <w:spacing w:val="0"/>
                <w:w w:val="100"/>
                <w:sz w:val="24"/>
              </w:rPr>
            </w:pPr>
            <w:r>
              <w:rPr>
                <w:rFonts w:ascii="宋体" w:hAnsi="宋体" w:eastAsia="宋体" w:cs="宋体"/>
                <w:b/>
                <w:i w:val="0"/>
                <w:caps w:val="0"/>
                <w:spacing w:val="0"/>
                <w:w w:val="100"/>
                <w:sz w:val="24"/>
              </w:rPr>
              <w:t>有效成分</w:t>
            </w:r>
          </w:p>
        </w:tc>
        <w:tc>
          <w:tcPr>
            <w:tcW w:w="2520" w:type="dxa"/>
            <w:shd w:val="clear" w:color="auto" w:fill="FFFFFF" w:themeFill="background1"/>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i w:val="0"/>
                <w:caps w:val="0"/>
                <w:spacing w:val="0"/>
                <w:w w:val="100"/>
                <w:sz w:val="24"/>
              </w:rPr>
            </w:pPr>
            <w:r>
              <w:rPr>
                <w:rFonts w:ascii="宋体" w:hAnsi="宋体" w:eastAsia="宋体" w:cs="宋体"/>
                <w:b/>
                <w:i w:val="0"/>
                <w:caps w:val="0"/>
                <w:spacing w:val="0"/>
                <w:w w:val="100"/>
                <w:sz w:val="24"/>
              </w:rPr>
              <w:t>标靶虫害</w:t>
            </w:r>
          </w:p>
        </w:tc>
        <w:tc>
          <w:tcPr>
            <w:tcW w:w="2114" w:type="dxa"/>
            <w:shd w:val="clear" w:color="auto" w:fill="FFFFFF" w:themeFill="background1"/>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1"/>
              <w:jc w:val="center"/>
              <w:textAlignment w:val="baseline"/>
              <w:rPr>
                <w:rFonts w:ascii="宋体" w:hAnsi="宋体" w:eastAsia="宋体" w:cs="宋体"/>
                <w:b/>
                <w:i w:val="0"/>
                <w:caps w:val="0"/>
                <w:spacing w:val="0"/>
                <w:w w:val="100"/>
                <w:sz w:val="24"/>
              </w:rPr>
            </w:pPr>
            <w:r>
              <w:rPr>
                <w:rFonts w:ascii="宋体" w:hAnsi="宋体" w:eastAsia="宋体" w:cs="宋体"/>
                <w:b/>
                <w:i w:val="0"/>
                <w:caps w:val="0"/>
                <w:spacing w:val="0"/>
                <w:w w:val="100"/>
                <w:sz w:val="24"/>
              </w:rPr>
              <w:t>使用方式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1%双硫磷</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子孓</w:t>
            </w:r>
          </w:p>
        </w:tc>
        <w:tc>
          <w:tcPr>
            <w:tcW w:w="2114" w:type="dxa"/>
          </w:tcPr>
          <w:p>
            <w:pPr>
              <w:pStyle w:val="7"/>
              <w:keepLines w:val="0"/>
              <w:widowControl w:val="0"/>
              <w:snapToGrid/>
              <w:spacing w:before="184"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2.5%高效氯氟氰菊酯</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蚊、蝇、蟑</w:t>
            </w:r>
          </w:p>
        </w:tc>
        <w:tc>
          <w:tcPr>
            <w:tcW w:w="2114"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滞留喷洒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四氟醚</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蚊、蝇、小飞虫</w:t>
            </w:r>
          </w:p>
        </w:tc>
        <w:tc>
          <w:tcPr>
            <w:tcW w:w="2114"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1"/>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超低容量喷雾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0.05%氟虫氰</w:t>
            </w:r>
          </w:p>
        </w:tc>
        <w:tc>
          <w:tcPr>
            <w:tcW w:w="2520"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7" w:right="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蟑</w:t>
            </w:r>
          </w:p>
        </w:tc>
        <w:tc>
          <w:tcPr>
            <w:tcW w:w="2114" w:type="dxa"/>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8"/>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0.005%溴敌隆</w:t>
            </w:r>
          </w:p>
        </w:tc>
        <w:tc>
          <w:tcPr>
            <w:tcW w:w="2520" w:type="dxa"/>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69"/>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褐家鼠、黄胸鼠</w:t>
            </w:r>
          </w:p>
        </w:tc>
        <w:tc>
          <w:tcPr>
            <w:tcW w:w="2114" w:type="dxa"/>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176" w:right="170"/>
              <w:jc w:val="center"/>
              <w:textAlignment w:val="baseline"/>
              <w:rPr>
                <w:rFonts w:ascii="宋体" w:hAnsi="宋体" w:eastAsia="宋体" w:cs="宋体"/>
                <w:b w:val="0"/>
                <w:i w:val="0"/>
                <w:caps w:val="0"/>
                <w:spacing w:val="0"/>
                <w:w w:val="100"/>
                <w:sz w:val="24"/>
              </w:rPr>
            </w:pPr>
            <w:r>
              <w:rPr>
                <w:rFonts w:ascii="宋体" w:hAnsi="宋体" w:eastAsia="宋体" w:cs="宋体"/>
                <w:b w:val="0"/>
                <w:i w:val="0"/>
                <w:caps w:val="0"/>
                <w:spacing w:val="0"/>
                <w:w w:val="100"/>
                <w:sz w:val="24"/>
              </w:rPr>
              <w:t>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高效氯氰菊酯</w:t>
            </w:r>
          </w:p>
        </w:tc>
        <w:tc>
          <w:tcPr>
            <w:tcW w:w="2520" w:type="dxa"/>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蚊、蝇、小飞虫</w:t>
            </w:r>
          </w:p>
        </w:tc>
        <w:tc>
          <w:tcPr>
            <w:tcW w:w="2114" w:type="dxa"/>
            <w:vAlign w:val="top"/>
          </w:tcPr>
          <w:p>
            <w:pPr>
              <w:pStyle w:val="7"/>
              <w:keepLines w:val="0"/>
              <w:widowControl w:val="0"/>
              <w:snapToGrid/>
              <w:spacing w:before="7"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常量喷雾、超低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557" w:type="dxa"/>
            <w:vAlign w:val="top"/>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杀虫热烟剂</w:t>
            </w:r>
          </w:p>
        </w:tc>
        <w:tc>
          <w:tcPr>
            <w:tcW w:w="2520" w:type="dxa"/>
            <w:vAlign w:val="top"/>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蚊、蝇、蟑、小飞虫</w:t>
            </w:r>
          </w:p>
        </w:tc>
        <w:tc>
          <w:tcPr>
            <w:tcW w:w="2114" w:type="dxa"/>
            <w:vAlign w:val="top"/>
          </w:tcPr>
          <w:p>
            <w:pPr>
              <w:pStyle w:val="7"/>
              <w:keepLines w:val="0"/>
              <w:widowControl w:val="0"/>
              <w:snapToGrid/>
              <w:spacing w:before="6" w:beforeAutospacing="0" w:after="0" w:afterAutospacing="0" w:line="280" w:lineRule="exact"/>
              <w:ind w:left="0" w:right="0"/>
              <w:jc w:val="left"/>
              <w:textAlignment w:val="baseline"/>
              <w:rPr>
                <w:rFonts w:ascii="黑体"/>
                <w:b w:val="0"/>
                <w:i w:val="0"/>
                <w:caps w:val="0"/>
                <w:spacing w:val="0"/>
                <w:w w:val="100"/>
                <w:sz w:val="18"/>
              </w:rPr>
            </w:pPr>
          </w:p>
          <w:p>
            <w:pPr>
              <w:pStyle w:val="7"/>
              <w:keepLines w:val="0"/>
              <w:widowControl w:val="0"/>
              <w:snapToGrid/>
              <w:spacing w:before="0" w:beforeAutospacing="0" w:after="0" w:afterAutospacing="0" w:line="280" w:lineRule="exact"/>
              <w:ind w:left="0" w:leftChars="0" w:right="0"/>
              <w:jc w:val="center"/>
              <w:textAlignment w:val="baseline"/>
              <w:rPr>
                <w:rFonts w:ascii="宋体" w:hAnsi="宋体" w:eastAsia="宋体" w:cs="宋体"/>
                <w:b w:val="0"/>
                <w:i w:val="0"/>
                <w:caps w:val="0"/>
                <w:spacing w:val="0"/>
                <w:w w:val="100"/>
                <w:sz w:val="24"/>
                <w:szCs w:val="22"/>
                <w:lang w:val="zh-CN" w:eastAsia="zh-CN" w:bidi="zh-CN"/>
              </w:rPr>
            </w:pPr>
            <w:r>
              <w:rPr>
                <w:rFonts w:ascii="宋体" w:hAnsi="宋体" w:eastAsia="宋体" w:cs="宋体"/>
                <w:b w:val="0"/>
                <w:i w:val="0"/>
                <w:caps w:val="0"/>
                <w:spacing w:val="0"/>
                <w:w w:val="100"/>
                <w:sz w:val="24"/>
              </w:rPr>
              <w:t>热烟雾处理</w:t>
            </w:r>
          </w:p>
        </w:tc>
      </w:tr>
    </w:tbl>
    <w:p>
      <w:pPr>
        <w:keepLines w:val="0"/>
        <w:widowControl w:val="0"/>
        <w:snapToGrid/>
        <w:spacing w:before="0" w:beforeAutospacing="0" w:after="0" w:afterAutospacing="0" w:line="280" w:lineRule="exact"/>
        <w:ind w:left="0" w:right="0"/>
        <w:jc w:val="center"/>
        <w:textAlignment w:val="baseline"/>
        <w:rPr>
          <w:b w:val="0"/>
          <w:i w:val="0"/>
          <w:caps w:val="0"/>
          <w:spacing w:val="0"/>
          <w:w w:val="100"/>
          <w:sz w:val="24"/>
        </w:rPr>
      </w:pPr>
    </w:p>
    <w:p>
      <w:pPr>
        <w:snapToGrid/>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szCs w:val="22"/>
          <w:lang w:val="zh-CN" w:eastAsia="zh-CN" w:bidi="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snapToGrid/>
        <w:spacing w:before="0" w:beforeAutospacing="0" w:after="0" w:afterAutospacing="0" w:line="240" w:lineRule="auto"/>
        <w:ind w:left="0" w:right="0"/>
        <w:jc w:val="left"/>
        <w:textAlignment w:val="baseline"/>
        <w:rPr>
          <w:b w:val="0"/>
          <w:i w:val="0"/>
          <w:caps w:val="0"/>
          <w:spacing w:val="0"/>
          <w:w w:val="100"/>
          <w:sz w:val="20"/>
          <w:lang w:val="zh-CN" w:eastAsia="zh-CN"/>
        </w:rPr>
      </w:pPr>
    </w:p>
    <w:p>
      <w:pPr>
        <w:keepLines w:val="0"/>
        <w:snapToGrid/>
        <w:spacing w:before="0" w:beforeAutospacing="0" w:after="0" w:afterAutospacing="0" w:line="420" w:lineRule="exact"/>
        <w:ind w:left="440" w:leftChars="200" w:right="0"/>
        <w:jc w:val="left"/>
        <w:textAlignment w:val="baseline"/>
        <w:rPr>
          <w:rFonts w:hint="eastAsia" w:ascii="仿宋" w:hAnsi="仿宋" w:eastAsia="仿宋" w:cs="仿宋"/>
          <w:b w:val="0"/>
          <w:i w:val="0"/>
          <w:caps w:val="0"/>
          <w:color w:val="000000"/>
          <w:spacing w:val="0"/>
          <w:w w:val="100"/>
          <w:sz w:val="28"/>
          <w:szCs w:val="28"/>
          <w:shd w:val="clear" w:fill="FFFFFF"/>
          <w:lang w:val="en-US" w:eastAsia="zh-CN"/>
        </w:rPr>
      </w:pPr>
      <w:r>
        <w:rPr>
          <w:rFonts w:hint="eastAsia" w:ascii="仿宋" w:hAnsi="仿宋" w:eastAsia="仿宋" w:cs="仿宋"/>
          <w:b w:val="0"/>
          <w:bCs w:val="0"/>
          <w:i w:val="0"/>
          <w:caps w:val="0"/>
          <w:color w:val="000000"/>
          <w:spacing w:val="0"/>
          <w:w w:val="100"/>
          <w:kern w:val="0"/>
          <w:sz w:val="28"/>
          <w:szCs w:val="28"/>
          <w:lang w:val="zh-CN" w:eastAsia="zh-CN" w:bidi="ar"/>
        </w:rPr>
        <w:t>四、</w:t>
      </w:r>
      <w:r>
        <w:rPr>
          <w:rFonts w:hint="eastAsia" w:ascii="仿宋" w:hAnsi="仿宋" w:eastAsia="仿宋" w:cs="仿宋"/>
          <w:b w:val="0"/>
          <w:i w:val="0"/>
          <w:caps w:val="0"/>
          <w:color w:val="000000"/>
          <w:spacing w:val="0"/>
          <w:w w:val="100"/>
          <w:sz w:val="28"/>
          <w:szCs w:val="28"/>
          <w:shd w:val="clear" w:fill="FFFFFF"/>
          <w:lang w:val="en-US" w:eastAsia="zh-CN"/>
        </w:rPr>
        <w:t>其它要求</w:t>
      </w:r>
    </w:p>
    <w:p>
      <w:pPr>
        <w:keepLines w:val="0"/>
        <w:widowControl/>
        <w:snapToGrid w:val="0"/>
        <w:spacing w:before="0" w:beforeAutospacing="0" w:after="0" w:afterAutospacing="0" w:line="420" w:lineRule="exact"/>
        <w:ind w:left="0" w:right="0"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CN"/>
        </w:rPr>
      </w:pPr>
      <w:r>
        <w:rPr>
          <w:rFonts w:hint="eastAsia" w:ascii="仿宋" w:hAnsi="仿宋" w:eastAsia="仿宋" w:cs="仿宋"/>
          <w:b w:val="0"/>
          <w:i w:val="0"/>
          <w:caps w:val="0"/>
          <w:color w:val="000000"/>
          <w:spacing w:val="0"/>
          <w:w w:val="100"/>
          <w:kern w:val="0"/>
          <w:sz w:val="28"/>
          <w:szCs w:val="28"/>
          <w:lang w:val="en-US" w:eastAsia="zh-CN"/>
        </w:rPr>
        <w:t>1.项目服务期限2年，每年</w:t>
      </w:r>
      <w:r>
        <w:rPr>
          <w:rFonts w:hint="eastAsia" w:ascii="仿宋" w:hAnsi="仿宋" w:eastAsia="仿宋" w:cs="仿宋"/>
          <w:b w:val="0"/>
          <w:i w:val="0"/>
          <w:caps w:val="0"/>
          <w:spacing w:val="0"/>
          <w:w w:val="100"/>
          <w:kern w:val="2"/>
          <w:sz w:val="28"/>
          <w:szCs w:val="28"/>
          <w:lang w:val="en-US" w:eastAsia="zh-CN" w:bidi="ar-SA"/>
        </w:rPr>
        <w:t>消杀服务分6次（暑假2次、国庆小长假1次、寒假2次、五一小长假1次），结算方式：每次验收合格后结算。</w:t>
      </w:r>
      <w:r>
        <w:rPr>
          <w:rFonts w:hint="eastAsia" w:ascii="仿宋" w:hAnsi="仿宋" w:eastAsia="仿宋" w:cs="仿宋"/>
          <w:b w:val="0"/>
          <w:i w:val="0"/>
          <w:caps w:val="0"/>
          <w:color w:val="000000"/>
          <w:spacing w:val="0"/>
          <w:w w:val="100"/>
          <w:kern w:val="0"/>
          <w:sz w:val="28"/>
          <w:szCs w:val="28"/>
          <w:lang w:val="en-US" w:eastAsia="zh-CN"/>
        </w:rPr>
        <w:t>按要求做好消杀记录，及时提供真实、准确的数据，根据需求做好统计工作。</w:t>
      </w:r>
    </w:p>
    <w:p>
      <w:pPr>
        <w:keepLines w:val="0"/>
        <w:widowControl/>
        <w:snapToGrid w:val="0"/>
        <w:spacing w:before="0" w:beforeAutospacing="0" w:after="0" w:afterAutospacing="0" w:line="420" w:lineRule="exact"/>
        <w:ind w:left="0" w:right="0" w:firstLine="560" w:firstLineChars="200"/>
        <w:jc w:val="left"/>
        <w:textAlignment w:val="baseline"/>
        <w:rPr>
          <w:rFonts w:hint="eastAsia" w:ascii="仿宋" w:hAnsi="仿宋" w:eastAsia="仿宋" w:cs="仿宋"/>
          <w:b w:val="0"/>
          <w:i w:val="0"/>
          <w:caps w:val="0"/>
          <w:color w:val="000000"/>
          <w:spacing w:val="0"/>
          <w:w w:val="100"/>
          <w:kern w:val="0"/>
          <w:sz w:val="28"/>
          <w:szCs w:val="28"/>
          <w:lang w:val="en-US" w:eastAsia="zh-CN"/>
        </w:rPr>
      </w:pPr>
      <w:r>
        <w:rPr>
          <w:rFonts w:hint="eastAsia" w:ascii="仿宋" w:hAnsi="仿宋" w:eastAsia="仿宋" w:cs="仿宋"/>
          <w:b w:val="0"/>
          <w:i w:val="0"/>
          <w:caps w:val="0"/>
          <w:color w:val="000000"/>
          <w:spacing w:val="0"/>
          <w:w w:val="100"/>
          <w:kern w:val="0"/>
          <w:sz w:val="28"/>
          <w:szCs w:val="28"/>
          <w:lang w:val="en-US" w:eastAsia="zh-CN"/>
        </w:rPr>
        <w:t>2.按规定时间内完成消杀服务。</w:t>
      </w:r>
    </w:p>
    <w:p>
      <w:pPr>
        <w:snapToGrid/>
        <w:spacing w:before="0" w:beforeAutospacing="0" w:after="0" w:afterAutospacing="0" w:line="240" w:lineRule="auto"/>
        <w:ind w:left="0" w:right="0"/>
        <w:jc w:val="left"/>
        <w:textAlignment w:val="baseline"/>
        <w:rPr>
          <w:rFonts w:hint="default" w:ascii="宋体" w:hAnsi="宋体" w:eastAsia="宋体" w:cs="宋体"/>
          <w:b w:val="0"/>
          <w:i w:val="0"/>
          <w:caps w:val="0"/>
          <w:spacing w:val="0"/>
          <w:w w:val="100"/>
          <w:sz w:val="22"/>
          <w:szCs w:val="22"/>
          <w:lang w:val="en-US" w:eastAsia="zh-CN" w:bidi="zh-CN"/>
        </w:rPr>
      </w:pPr>
    </w:p>
    <w:p>
      <w:pPr>
        <w:snapToGrid/>
        <w:spacing w:before="0" w:beforeAutospacing="0" w:after="0" w:afterAutospacing="0" w:line="240" w:lineRule="auto"/>
        <w:ind w:left="0" w:right="0"/>
        <w:jc w:val="left"/>
        <w:textAlignment w:val="baseline"/>
        <w:rPr>
          <w:rFonts w:hint="default"/>
          <w:b w:val="0"/>
          <w:i w:val="0"/>
          <w:caps w:val="0"/>
          <w:spacing w:val="0"/>
          <w:w w:val="100"/>
          <w:sz w:val="20"/>
          <w:lang w:val="en-US" w:eastAsia="zh-CN"/>
        </w:rPr>
      </w:pPr>
    </w:p>
    <w:p>
      <w:pPr>
        <w:snapToGrid/>
        <w:spacing w:before="0" w:beforeAutospacing="0" w:after="0" w:afterAutospacing="0" w:line="240" w:lineRule="auto"/>
        <w:ind w:left="0" w:right="0"/>
        <w:jc w:val="left"/>
        <w:textAlignment w:val="baseline"/>
        <w:rPr>
          <w:rFonts w:hint="default"/>
          <w:b w:val="0"/>
          <w:i w:val="0"/>
          <w:caps w:val="0"/>
          <w:spacing w:val="0"/>
          <w:w w:val="100"/>
          <w:sz w:val="20"/>
          <w:lang w:val="en-US" w:eastAsia="zh-CN"/>
        </w:rPr>
      </w:pPr>
    </w:p>
    <w:p>
      <w:pPr>
        <w:tabs>
          <w:tab w:val="left" w:pos="1949"/>
        </w:tabs>
        <w:snapToGrid/>
        <w:spacing w:before="0" w:beforeAutospacing="0" w:after="0" w:afterAutospacing="0" w:line="240" w:lineRule="auto"/>
        <w:ind w:left="0" w:right="0"/>
        <w:jc w:val="left"/>
        <w:textAlignment w:val="baseline"/>
        <w:rPr>
          <w:rFonts w:ascii="黑体"/>
          <w:b w:val="0"/>
          <w:i w:val="0"/>
          <w:caps w:val="0"/>
          <w:spacing w:val="0"/>
          <w:w w:val="100"/>
          <w:sz w:val="20"/>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zFlZTQ2NzhhZjhhZGU3ODJiZjNkZThiN2VkNTgifQ=="/>
  </w:docVars>
  <w:rsids>
    <w:rsidRoot w:val="095208A2"/>
    <w:rsid w:val="02107602"/>
    <w:rsid w:val="095208A2"/>
    <w:rsid w:val="2A074F52"/>
    <w:rsid w:val="2B521532"/>
    <w:rsid w:val="2DFB2F0E"/>
    <w:rsid w:val="435B30A5"/>
    <w:rsid w:val="43BA7FFE"/>
    <w:rsid w:val="5808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800"/>
      <w:outlineLvl w:val="1"/>
    </w:pPr>
    <w:rPr>
      <w:rFonts w:ascii="黑体" w:hAnsi="黑体" w:eastAsia="黑体" w:cs="黑体"/>
      <w:sz w:val="32"/>
      <w:szCs w:val="32"/>
      <w:lang w:val="zh-CN" w:eastAsia="zh-CN" w:bidi="zh-CN"/>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8"/>
      <w:szCs w:val="28"/>
      <w:lang w:val="zh-CN" w:eastAsia="zh-CN" w:bidi="zh-CN"/>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1006</Words>
  <Characters>1029</Characters>
  <Lines>0</Lines>
  <Paragraphs>0</Paragraphs>
  <TotalTime>25</TotalTime>
  <ScaleCrop>false</ScaleCrop>
  <LinksUpToDate>false</LinksUpToDate>
  <CharactersWithSpaces>1049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2022-06-17T08:38:00Z</dcterms:created>
  <dc:creator>期待……</dc:creator>
  <cp:lastModifiedBy>高宏</cp:lastModifiedBy>
  <dcterms:modified xsi:type="dcterms:W3CDTF">2024-05-24T03:26:34Z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2C637BF9595445579C7DE4B2F92327EC_13</vt:lpwstr>
  </property>
</Properties>
</file>