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F3" w:rsidRDefault="00DB6CF3" w:rsidP="00DB6CF3">
      <w:pPr>
        <w:pStyle w:val="2"/>
        <w:spacing w:before="0" w:after="0" w:line="460" w:lineRule="exact"/>
        <w:jc w:val="center"/>
        <w:rPr>
          <w:rFonts w:ascii="仿宋" w:eastAsia="仿宋" w:hAnsi="仿宋" w:cs="仿宋"/>
          <w:sz w:val="28"/>
          <w:szCs w:val="28"/>
        </w:rPr>
      </w:pPr>
      <w:bookmarkStart w:id="0" w:name="_Toc11570"/>
      <w:r>
        <w:rPr>
          <w:rFonts w:ascii="仿宋" w:eastAsia="仿宋" w:hAnsi="仿宋" w:cs="仿宋" w:hint="eastAsia"/>
          <w:sz w:val="28"/>
          <w:szCs w:val="28"/>
        </w:rPr>
        <w:t>一、采购需求一览表</w:t>
      </w:r>
      <w:bookmarkEnd w:id="0"/>
    </w:p>
    <w:p w:rsidR="00DB6CF3" w:rsidRDefault="00DB6CF3" w:rsidP="00DB6CF3">
      <w:pPr>
        <w:adjustRightInd w:val="0"/>
        <w:snapToGrid w:val="0"/>
        <w:spacing w:line="432" w:lineRule="auto"/>
        <w:ind w:leftChars="-4" w:left="-8" w:firstLineChars="3" w:firstLine="8"/>
        <w:rPr>
          <w:rFonts w:ascii="仿宋" w:eastAsia="仿宋" w:hAnsi="仿宋" w:cs="仿宋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6345"/>
      </w:tblGrid>
      <w:tr w:rsidR="00DB6CF3" w:rsidTr="00801E04">
        <w:trPr>
          <w:cantSplit/>
          <w:trHeight w:val="1910"/>
        </w:trPr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B6CF3" w:rsidRDefault="00DB6CF3" w:rsidP="00801E04">
            <w:pPr>
              <w:spacing w:line="9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采购内容</w:t>
            </w:r>
          </w:p>
        </w:tc>
        <w:tc>
          <w:tcPr>
            <w:tcW w:w="6345" w:type="dxa"/>
            <w:tcBorders>
              <w:tl2br w:val="nil"/>
              <w:tr2bl w:val="nil"/>
            </w:tcBorders>
            <w:vAlign w:val="center"/>
          </w:tcPr>
          <w:p w:rsidR="00DB6CF3" w:rsidRDefault="00DB6CF3" w:rsidP="00801E04">
            <w:pPr>
              <w:spacing w:line="90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详见“第一章 磋商邀请”</w:t>
            </w:r>
          </w:p>
        </w:tc>
      </w:tr>
      <w:tr w:rsidR="00DB6CF3" w:rsidTr="00801E04">
        <w:trPr>
          <w:cantSplit/>
          <w:trHeight w:val="900"/>
        </w:trPr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B6CF3" w:rsidRDefault="00DB6CF3" w:rsidP="00801E04">
            <w:pPr>
              <w:spacing w:line="9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6345" w:type="dxa"/>
            <w:tcBorders>
              <w:tl2br w:val="nil"/>
              <w:tr2bl w:val="nil"/>
            </w:tcBorders>
            <w:vAlign w:val="center"/>
          </w:tcPr>
          <w:p w:rsidR="00DB6CF3" w:rsidRDefault="00DB6CF3" w:rsidP="00801E04">
            <w:pPr>
              <w:spacing w:line="9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详见第三章中的“服务要求”</w:t>
            </w:r>
          </w:p>
        </w:tc>
      </w:tr>
      <w:tr w:rsidR="00DB6CF3" w:rsidTr="00801E04">
        <w:trPr>
          <w:cantSplit/>
          <w:trHeight w:val="900"/>
        </w:trPr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B6CF3" w:rsidRDefault="00DB6CF3" w:rsidP="00801E04">
            <w:pPr>
              <w:spacing w:line="9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服务期</w:t>
            </w:r>
          </w:p>
        </w:tc>
        <w:tc>
          <w:tcPr>
            <w:tcW w:w="6345" w:type="dxa"/>
            <w:tcBorders>
              <w:tl2br w:val="nil"/>
              <w:tr2bl w:val="nil"/>
            </w:tcBorders>
            <w:vAlign w:val="center"/>
          </w:tcPr>
          <w:p w:rsidR="00DB6CF3" w:rsidRDefault="00DB6CF3" w:rsidP="00801E04">
            <w:pPr>
              <w:spacing w:line="9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详见第三章中的“商务条款”</w:t>
            </w:r>
          </w:p>
        </w:tc>
      </w:tr>
      <w:tr w:rsidR="00DB6CF3" w:rsidTr="00801E04">
        <w:trPr>
          <w:cantSplit/>
          <w:trHeight w:val="900"/>
        </w:trPr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B6CF3" w:rsidRDefault="00DB6CF3" w:rsidP="00801E04">
            <w:pPr>
              <w:spacing w:line="9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服务地点</w:t>
            </w:r>
          </w:p>
        </w:tc>
        <w:tc>
          <w:tcPr>
            <w:tcW w:w="6345" w:type="dxa"/>
            <w:tcBorders>
              <w:tl2br w:val="nil"/>
              <w:tr2bl w:val="nil"/>
            </w:tcBorders>
            <w:vAlign w:val="center"/>
          </w:tcPr>
          <w:p w:rsidR="00DB6CF3" w:rsidRDefault="00DB6CF3" w:rsidP="00801E04">
            <w:pPr>
              <w:spacing w:line="440" w:lineRule="exact"/>
              <w:ind w:left="560" w:hangingChars="200" w:hanging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详见第三章中的“商务条款”</w:t>
            </w:r>
          </w:p>
        </w:tc>
      </w:tr>
      <w:tr w:rsidR="00DB6CF3" w:rsidTr="00801E04">
        <w:trPr>
          <w:cantSplit/>
          <w:trHeight w:val="900"/>
        </w:trPr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DB6CF3" w:rsidRDefault="00DB6CF3" w:rsidP="00801E04">
            <w:pPr>
              <w:spacing w:line="9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6345" w:type="dxa"/>
            <w:tcBorders>
              <w:tl2br w:val="nil"/>
              <w:tr2bl w:val="nil"/>
            </w:tcBorders>
            <w:vAlign w:val="center"/>
          </w:tcPr>
          <w:p w:rsidR="00DB6CF3" w:rsidRDefault="00DB6CF3" w:rsidP="00801E04">
            <w:pPr>
              <w:spacing w:line="460" w:lineRule="exact"/>
              <w:ind w:leftChars="228" w:left="47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本项目为交钥匙项目，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报价内容包含报价内容包</w:t>
            </w:r>
          </w:p>
          <w:p w:rsidR="00DB6CF3" w:rsidRDefault="00DB6CF3" w:rsidP="00801E04">
            <w:pPr>
              <w:spacing w:line="460" w:lineRule="exact"/>
              <w:ind w:left="560" w:hangingChars="200" w:hanging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含磋商文件规定的完成相关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服务所需的设备、人员、</w:t>
            </w:r>
          </w:p>
          <w:p w:rsidR="00DB6CF3" w:rsidRDefault="00DB6CF3" w:rsidP="00801E04">
            <w:pPr>
              <w:spacing w:line="460" w:lineRule="exact"/>
              <w:ind w:left="560" w:hangingChars="200" w:hanging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培训、技术支持、税费等一切相关费用。</w:t>
            </w:r>
          </w:p>
        </w:tc>
      </w:tr>
    </w:tbl>
    <w:p w:rsidR="00DB6CF3" w:rsidRDefault="00DB6CF3" w:rsidP="00DB6CF3">
      <w:pPr>
        <w:jc w:val="center"/>
        <w:rPr>
          <w:rFonts w:ascii="仿宋" w:eastAsia="仿宋" w:hAnsi="仿宋" w:cs="仿宋"/>
          <w:spacing w:val="-6"/>
          <w:sz w:val="28"/>
          <w:szCs w:val="28"/>
        </w:rPr>
      </w:pPr>
    </w:p>
    <w:p w:rsidR="00DB6CF3" w:rsidRDefault="00DB6CF3" w:rsidP="00DB6CF3">
      <w:pPr>
        <w:pStyle w:val="2"/>
        <w:rPr>
          <w:sz w:val="28"/>
          <w:szCs w:val="28"/>
        </w:rPr>
      </w:pPr>
    </w:p>
    <w:p w:rsidR="00DB6CF3" w:rsidRDefault="00DB6CF3" w:rsidP="00DB6CF3">
      <w:pPr>
        <w:jc w:val="center"/>
        <w:rPr>
          <w:rFonts w:ascii="仿宋" w:eastAsia="仿宋" w:hAnsi="仿宋" w:cs="仿宋"/>
          <w:spacing w:val="-6"/>
          <w:sz w:val="28"/>
          <w:szCs w:val="28"/>
        </w:rPr>
        <w:sectPr w:rsidR="00DB6CF3">
          <w:footerReference w:type="default" r:id="rId7"/>
          <w:pgSz w:w="11906" w:h="16838"/>
          <w:pgMar w:top="1440" w:right="1028" w:bottom="1440" w:left="1418" w:header="851" w:footer="851" w:gutter="0"/>
          <w:pgNumType w:start="1"/>
          <w:cols w:space="720"/>
          <w:docGrid w:linePitch="312"/>
        </w:sectPr>
      </w:pPr>
    </w:p>
    <w:p w:rsidR="00DB6CF3" w:rsidRDefault="00DB6CF3" w:rsidP="00DB6CF3">
      <w:pPr>
        <w:pStyle w:val="2"/>
        <w:spacing w:before="0" w:after="0" w:line="460" w:lineRule="exact"/>
        <w:ind w:left="720" w:firstLineChars="800" w:firstLine="2249"/>
        <w:rPr>
          <w:rFonts w:ascii="仿宋" w:eastAsia="仿宋" w:hAnsi="仿宋" w:cs="仿宋"/>
          <w:sz w:val="28"/>
          <w:szCs w:val="28"/>
        </w:rPr>
      </w:pPr>
      <w:bookmarkStart w:id="1" w:name="_Toc17000"/>
      <w:r>
        <w:rPr>
          <w:rFonts w:ascii="仿宋" w:eastAsia="仿宋" w:hAnsi="仿宋" w:cs="仿宋" w:hint="eastAsia"/>
          <w:sz w:val="28"/>
          <w:szCs w:val="28"/>
        </w:rPr>
        <w:lastRenderedPageBreak/>
        <w:t>二、采购要求</w:t>
      </w:r>
      <w:bookmarkEnd w:id="1"/>
    </w:p>
    <w:p w:rsidR="00DB6CF3" w:rsidRDefault="00DB6CF3" w:rsidP="00DB6CF3">
      <w:pPr>
        <w:rPr>
          <w:rFonts w:ascii="仿宋" w:eastAsia="仿宋" w:hAnsi="仿宋" w:cs="仿宋"/>
          <w:sz w:val="28"/>
          <w:szCs w:val="28"/>
        </w:rPr>
      </w:pPr>
    </w:p>
    <w:p w:rsidR="00DB6CF3" w:rsidRDefault="00DB6CF3" w:rsidP="00DB6CF3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服务需求:</w:t>
      </w:r>
    </w:p>
    <w:p w:rsidR="00DB6CF3" w:rsidRDefault="00DB6CF3" w:rsidP="00DB6CF3">
      <w:pPr>
        <w:spacing w:line="4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一）、服务范围：</w:t>
      </w:r>
    </w:p>
    <w:p w:rsidR="00DB6CF3" w:rsidRDefault="00DB6CF3" w:rsidP="00DB6CF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>赛城湖东堤堤防白蚁、红火蚁危害综合防治工程。</w:t>
      </w:r>
    </w:p>
    <w:p w:rsidR="00DB6CF3" w:rsidRDefault="00DB6CF3" w:rsidP="00DB6CF3">
      <w:pPr>
        <w:spacing w:line="440" w:lineRule="exact"/>
        <w:ind w:firstLineChars="400" w:firstLine="1120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>技术要求及内容：</w:t>
      </w:r>
    </w:p>
    <w:p w:rsidR="00DB6CF3" w:rsidRDefault="00DB6CF3" w:rsidP="00DB6CF3">
      <w:pPr>
        <w:spacing w:line="440" w:lineRule="exact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>1、此次堤坝白蚁、红火蚁防治采用国际上普遍推崇的“毒饵诱杀法”，这种灭杀方法施药简单，不会影响坝体结构，绿色环保。</w:t>
      </w:r>
    </w:p>
    <w:p w:rsidR="00DB6CF3" w:rsidRDefault="00DB6CF3" w:rsidP="00DB6CF3">
      <w:pPr>
        <w:spacing w:line="440" w:lineRule="exact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>2、设置黑光灯，利用有翅成虫的趋光性，设置黑光灯进行诱杀。</w:t>
      </w:r>
    </w:p>
    <w:p w:rsidR="00DB6CF3" w:rsidRDefault="00DB6CF3" w:rsidP="00DB6CF3">
      <w:pPr>
        <w:spacing w:line="440" w:lineRule="exact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>3、施药方法：在堤防工程蚁患区和蚁源区，把饵剂投放到蚁害经常活动的泥被泥线、分飞孔、蚁道等处，或投放到引诱桩（堆、坑、片）内；</w:t>
      </w:r>
    </w:p>
    <w:p w:rsidR="00DB6CF3" w:rsidRDefault="00DB6CF3" w:rsidP="00DB6CF3">
      <w:pPr>
        <w:spacing w:line="440" w:lineRule="exact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>4、黑光灯设置要求：黑光灯必须安置在距离坝脚200米以内。</w:t>
      </w:r>
    </w:p>
    <w:p w:rsidR="00DB6CF3" w:rsidRDefault="00DB6CF3" w:rsidP="00DB6CF3">
      <w:pPr>
        <w:pStyle w:val="a5"/>
        <w:rPr>
          <w:sz w:val="28"/>
          <w:szCs w:val="28"/>
        </w:rPr>
      </w:pPr>
    </w:p>
    <w:p w:rsidR="00DB6CF3" w:rsidRDefault="00DB6CF3" w:rsidP="00DB6CF3">
      <w:pPr>
        <w:rPr>
          <w:rFonts w:ascii="仿宋" w:eastAsia="仿宋" w:hAnsi="仿宋" w:cs="仿宋"/>
          <w:sz w:val="28"/>
          <w:szCs w:val="28"/>
        </w:rPr>
      </w:pPr>
    </w:p>
    <w:p w:rsidR="00DB6CF3" w:rsidRDefault="00DB6CF3" w:rsidP="00DB6CF3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商务条件</w:t>
      </w:r>
    </w:p>
    <w:p w:rsidR="00DB6CF3" w:rsidRDefault="00DB6CF3" w:rsidP="00DB6CF3">
      <w:pPr>
        <w:pStyle w:val="10"/>
        <w:keepNext w:val="0"/>
        <w:spacing w:line="600" w:lineRule="exact"/>
        <w:rPr>
          <w:rFonts w:cs="宋体"/>
          <w:sz w:val="28"/>
        </w:rPr>
      </w:pPr>
      <w:r>
        <w:rPr>
          <w:sz w:val="28"/>
        </w:rPr>
        <w:t>商务条款</w:t>
      </w:r>
    </w:p>
    <w:p w:rsidR="00DB6CF3" w:rsidRDefault="00DB6CF3" w:rsidP="00DB6CF3">
      <w:pPr>
        <w:spacing w:line="440" w:lineRule="exact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>1、付款方式：该合同服务期2年，第一次付款期是在签订后集中灭杀30天成效显著，经现场验收符合防治标准要求，支付合同总价款的60%；第二次付款期为满一年后（以合同支付时间为准）经现场验收符合防治标准要求，支付合同总价款的20%；第三次付款期为满两年后（以合同支付时间为准）经现场验收符合防治标准要求，支付剩余价款。</w:t>
      </w:r>
    </w:p>
    <w:p w:rsidR="00DB6CF3" w:rsidRDefault="00DB6CF3" w:rsidP="00DB6CF3">
      <w:pPr>
        <w:spacing w:line="440" w:lineRule="exact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>2、质量保证期：质量保证期为二年，2年内检查及处理5次。</w:t>
      </w:r>
    </w:p>
    <w:p w:rsidR="00DB6CF3" w:rsidRDefault="00DB6CF3" w:rsidP="00DB6CF3">
      <w:pPr>
        <w:spacing w:line="440" w:lineRule="exact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>3、服务地点：采购人指定项目地点</w:t>
      </w:r>
    </w:p>
    <w:p w:rsidR="00DB6CF3" w:rsidRDefault="00DB6CF3" w:rsidP="00DB6CF3">
      <w:pPr>
        <w:spacing w:line="440" w:lineRule="exact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>4、项目验收合格</w:t>
      </w:r>
    </w:p>
    <w:p w:rsidR="002456C6" w:rsidRPr="00DB6CF3" w:rsidRDefault="00DB6CF3" w:rsidP="00DB6CF3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>5、其他相关事项</w:t>
      </w:r>
    </w:p>
    <w:sectPr w:rsidR="002456C6" w:rsidRPr="00DB6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6C6" w:rsidRDefault="002456C6" w:rsidP="00DB6CF3">
      <w:r>
        <w:separator/>
      </w:r>
    </w:p>
  </w:endnote>
  <w:endnote w:type="continuationSeparator" w:id="1">
    <w:p w:rsidR="002456C6" w:rsidRDefault="002456C6" w:rsidP="00DB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CF3" w:rsidRDefault="00DB6CF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DB6CF3" w:rsidRDefault="00DB6CF3">
                <w:pPr>
                  <w:pStyle w:val="a4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6C6" w:rsidRDefault="002456C6" w:rsidP="00DB6CF3">
      <w:r>
        <w:separator/>
      </w:r>
    </w:p>
  </w:footnote>
  <w:footnote w:type="continuationSeparator" w:id="1">
    <w:p w:rsidR="002456C6" w:rsidRDefault="002456C6" w:rsidP="00DB6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02CFE"/>
    <w:multiLevelType w:val="multilevel"/>
    <w:tmpl w:val="2E702CFE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CF3"/>
    <w:rsid w:val="002456C6"/>
    <w:rsid w:val="00DB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B6C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6CF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CF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B6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CF3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DB6CF3"/>
    <w:rPr>
      <w:rFonts w:ascii="Arial" w:eastAsia="黑体" w:hAnsi="Arial" w:cs="Times New Roman"/>
      <w:b/>
      <w:bCs/>
      <w:sz w:val="32"/>
      <w:szCs w:val="32"/>
    </w:rPr>
  </w:style>
  <w:style w:type="paragraph" w:customStyle="1" w:styleId="a5">
    <w:name w:val="表格文字"/>
    <w:basedOn w:val="a"/>
    <w:autoRedefine/>
    <w:qFormat/>
    <w:rsid w:val="00DB6CF3"/>
    <w:pPr>
      <w:spacing w:before="25" w:after="25"/>
    </w:pPr>
    <w:rPr>
      <w:bCs/>
      <w:spacing w:val="10"/>
      <w:kern w:val="0"/>
    </w:rPr>
  </w:style>
  <w:style w:type="paragraph" w:customStyle="1" w:styleId="10">
    <w:name w:val="样式1"/>
    <w:basedOn w:val="1"/>
    <w:autoRedefine/>
    <w:qFormat/>
    <w:rsid w:val="00DB6CF3"/>
    <w:pPr>
      <w:keepLines w:val="0"/>
      <w:spacing w:before="240" w:after="240" w:line="440" w:lineRule="exact"/>
      <w:jc w:val="center"/>
    </w:pPr>
    <w:rPr>
      <w:rFonts w:ascii="宋体" w:eastAsia="仿宋" w:hAnsi="宋体"/>
      <w:b w:val="0"/>
      <w:bCs w:val="0"/>
      <w:kern w:val="2"/>
      <w:sz w:val="36"/>
      <w:szCs w:val="28"/>
    </w:rPr>
  </w:style>
  <w:style w:type="character" w:customStyle="1" w:styleId="1Char">
    <w:name w:val="标题 1 Char"/>
    <w:basedOn w:val="a0"/>
    <w:link w:val="1"/>
    <w:uiPriority w:val="9"/>
    <w:rsid w:val="00DB6CF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2024-05-23T03:05:00Z</dcterms:created>
  <dcterms:modified xsi:type="dcterms:W3CDTF">2024-05-23T03:09:00Z</dcterms:modified>
</cp:coreProperties>
</file>