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jc w:val="center"/>
        <w:textAlignment w:val="baseline"/>
        <w:rPr>
          <w:rFonts w:ascii="宋体" w:hAnsi="宋体" w:cs="宋体"/>
          <w:b/>
          <w:bCs/>
          <w:sz w:val="84"/>
          <w:szCs w:val="84"/>
        </w:rPr>
      </w:pPr>
      <w:r>
        <w:rPr>
          <w:rFonts w:hint="eastAsia" w:ascii="宋体" w:hAnsi="宋体" w:cs="宋体"/>
          <w:b/>
          <w:sz w:val="84"/>
          <w:szCs w:val="84"/>
        </w:rPr>
        <w:t>竞价文件</w:t>
      </w:r>
    </w:p>
    <w:p>
      <w:pPr>
        <w:spacing w:line="360" w:lineRule="auto"/>
        <w:jc w:val="center"/>
        <w:textAlignment w:val="baseline"/>
        <w:rPr>
          <w:rFonts w:ascii="宋体" w:hAnsi="宋体" w:cs="宋体"/>
          <w:b/>
          <w:bCs/>
          <w:sz w:val="24"/>
        </w:rPr>
      </w:pPr>
    </w:p>
    <w:p>
      <w:pPr>
        <w:spacing w:line="360" w:lineRule="auto"/>
        <w:jc w:val="center"/>
        <w:textAlignment w:val="baseline"/>
        <w:rPr>
          <w:rFonts w:ascii="宋体" w:hAnsi="宋体" w:cs="宋体"/>
          <w:b/>
          <w:bCs/>
          <w:sz w:val="24"/>
        </w:rPr>
      </w:pPr>
    </w:p>
    <w:p>
      <w:pPr>
        <w:spacing w:line="360" w:lineRule="auto"/>
        <w:textAlignment w:val="baseline"/>
        <w:rPr>
          <w:rFonts w:ascii="宋体" w:hAnsi="宋体" w:cs="宋体"/>
          <w:sz w:val="30"/>
          <w:szCs w:val="30"/>
        </w:rPr>
      </w:pPr>
    </w:p>
    <w:p>
      <w:pPr>
        <w:spacing w:line="360" w:lineRule="auto"/>
        <w:textAlignment w:val="baseline"/>
        <w:rPr>
          <w:rFonts w:ascii="宋体" w:hAnsi="宋体" w:cs="宋体"/>
          <w:sz w:val="30"/>
          <w:szCs w:val="30"/>
        </w:rPr>
      </w:pPr>
    </w:p>
    <w:p>
      <w:pPr>
        <w:spacing w:line="360" w:lineRule="auto"/>
        <w:textAlignment w:val="baseline"/>
        <w:rPr>
          <w:rFonts w:ascii="宋体" w:hAnsi="宋体" w:cs="宋体"/>
          <w:b/>
          <w:bCs/>
          <w:sz w:val="28"/>
          <w:szCs w:val="32"/>
        </w:rPr>
      </w:pPr>
      <w:r>
        <w:rPr>
          <w:rFonts w:hint="eastAsia" w:ascii="宋体" w:hAnsi="宋体" w:cs="宋体"/>
          <w:b/>
          <w:bCs/>
          <w:sz w:val="28"/>
          <w:szCs w:val="32"/>
        </w:rPr>
        <w:t>采购方式：线上竞价</w:t>
      </w:r>
    </w:p>
    <w:p>
      <w:pPr>
        <w:spacing w:line="360" w:lineRule="auto"/>
        <w:textAlignment w:val="baseline"/>
        <w:rPr>
          <w:rFonts w:hint="eastAsia" w:ascii="宋体" w:hAnsi="宋体" w:eastAsia="宋体" w:cs="宋体"/>
          <w:b/>
          <w:bCs/>
          <w:sz w:val="28"/>
          <w:szCs w:val="32"/>
          <w:lang w:eastAsia="zh-CN"/>
        </w:rPr>
      </w:pPr>
      <w:r>
        <w:rPr>
          <w:rFonts w:hint="eastAsia" w:ascii="宋体" w:hAnsi="宋体" w:cs="宋体"/>
          <w:b/>
          <w:bCs/>
          <w:sz w:val="28"/>
          <w:szCs w:val="32"/>
        </w:rPr>
        <w:t>项目名称：</w:t>
      </w:r>
      <w:r>
        <w:rPr>
          <w:rFonts w:hint="eastAsia" w:ascii="宋体" w:hAnsi="宋体" w:cs="宋体"/>
          <w:b/>
          <w:bCs/>
          <w:sz w:val="28"/>
          <w:szCs w:val="32"/>
          <w:lang w:eastAsia="zh-CN"/>
        </w:rPr>
        <w:t>2024年茂名监狱狱内病媒生物防制消杀服务采购项目</w:t>
      </w:r>
    </w:p>
    <w:p>
      <w:pPr>
        <w:snapToGrid w:val="0"/>
        <w:spacing w:before="156" w:after="156" w:line="360" w:lineRule="auto"/>
        <w:jc w:val="center"/>
        <w:textAlignment w:val="baseline"/>
        <w:rPr>
          <w:rFonts w:ascii="宋体" w:hAnsi="宋体" w:cs="宋体"/>
          <w:sz w:val="30"/>
          <w:szCs w:val="30"/>
        </w:rPr>
      </w:pPr>
    </w:p>
    <w:p>
      <w:pPr>
        <w:snapToGrid w:val="0"/>
        <w:spacing w:before="156" w:after="156" w:line="360" w:lineRule="auto"/>
        <w:jc w:val="center"/>
        <w:textAlignment w:val="baseline"/>
        <w:rPr>
          <w:rFonts w:ascii="宋体" w:hAnsi="宋体" w:cs="宋体"/>
          <w:kern w:val="0"/>
          <w:sz w:val="30"/>
          <w:szCs w:val="30"/>
        </w:rPr>
      </w:pPr>
    </w:p>
    <w:p>
      <w:pPr>
        <w:snapToGrid w:val="0"/>
        <w:spacing w:before="156" w:after="156" w:line="360" w:lineRule="auto"/>
        <w:textAlignment w:val="baseline"/>
        <w:rPr>
          <w:rFonts w:ascii="宋体" w:hAnsi="宋体" w:cs="宋体"/>
          <w:kern w:val="0"/>
          <w:sz w:val="30"/>
          <w:szCs w:val="30"/>
        </w:rPr>
      </w:pPr>
    </w:p>
    <w:p>
      <w:pPr>
        <w:snapToGrid w:val="0"/>
        <w:spacing w:before="156" w:after="156" w:line="360" w:lineRule="auto"/>
        <w:textAlignment w:val="baseline"/>
        <w:rPr>
          <w:rFonts w:ascii="宋体" w:hAnsi="宋体" w:cs="宋体"/>
          <w:kern w:val="0"/>
          <w:sz w:val="30"/>
          <w:szCs w:val="30"/>
        </w:rPr>
      </w:pPr>
    </w:p>
    <w:p>
      <w:pPr>
        <w:snapToGrid w:val="0"/>
        <w:spacing w:before="156" w:after="156" w:line="360" w:lineRule="auto"/>
        <w:textAlignment w:val="baseline"/>
        <w:rPr>
          <w:rFonts w:ascii="宋体" w:hAnsi="宋体" w:cs="宋体"/>
          <w:kern w:val="0"/>
          <w:sz w:val="30"/>
          <w:szCs w:val="30"/>
        </w:rPr>
      </w:pPr>
    </w:p>
    <w:p>
      <w:pPr>
        <w:snapToGrid w:val="0"/>
        <w:spacing w:line="360" w:lineRule="auto"/>
        <w:ind w:left="420" w:firstLine="420"/>
        <w:jc w:val="center"/>
        <w:textAlignment w:val="baseline"/>
        <w:rPr>
          <w:rFonts w:ascii="宋体" w:hAnsi="宋体" w:cs="宋体"/>
          <w:b/>
          <w:bCs/>
          <w:sz w:val="28"/>
          <w:szCs w:val="32"/>
        </w:rPr>
      </w:pPr>
      <w:r>
        <w:rPr>
          <w:rFonts w:hint="eastAsia" w:ascii="宋体" w:hAnsi="宋体" w:cs="宋体"/>
          <w:b/>
          <w:bCs/>
          <w:sz w:val="28"/>
          <w:szCs w:val="32"/>
        </w:rPr>
        <w:t>广东省茂名监狱</w:t>
      </w:r>
    </w:p>
    <w:p>
      <w:pPr>
        <w:snapToGrid w:val="0"/>
        <w:spacing w:line="360" w:lineRule="auto"/>
        <w:ind w:left="420" w:firstLine="420"/>
        <w:jc w:val="center"/>
        <w:textAlignment w:val="baseline"/>
        <w:rPr>
          <w:rFonts w:ascii="宋体" w:hAnsi="宋体" w:cs="宋体"/>
          <w:b/>
          <w:bCs/>
          <w:sz w:val="28"/>
          <w:szCs w:val="32"/>
        </w:rPr>
      </w:pPr>
      <w:r>
        <w:rPr>
          <w:rFonts w:hint="eastAsia" w:ascii="宋体" w:hAnsi="宋体" w:cs="宋体"/>
          <w:b/>
          <w:bCs/>
          <w:sz w:val="28"/>
          <w:szCs w:val="32"/>
        </w:rPr>
        <w:t>云采链（广州）信息科技有限公司</w:t>
      </w:r>
    </w:p>
    <w:p>
      <w:pPr>
        <w:snapToGrid w:val="0"/>
        <w:spacing w:line="360" w:lineRule="auto"/>
        <w:ind w:left="420" w:firstLine="420"/>
        <w:jc w:val="center"/>
        <w:textAlignment w:val="baseline"/>
        <w:rPr>
          <w:rFonts w:ascii="宋体" w:hAnsi="宋体" w:cs="宋体"/>
          <w:b/>
          <w:sz w:val="28"/>
          <w:szCs w:val="22"/>
        </w:rPr>
      </w:pPr>
      <w:r>
        <w:rPr>
          <w:rFonts w:hint="eastAsia" w:ascii="宋体" w:hAnsi="宋体" w:cs="宋体"/>
          <w:b/>
          <w:sz w:val="28"/>
          <w:szCs w:val="22"/>
        </w:rPr>
        <w:t>二零二四年</w:t>
      </w:r>
      <w:r>
        <w:rPr>
          <w:rFonts w:hint="eastAsia" w:ascii="宋体" w:hAnsi="宋体" w:cs="宋体"/>
          <w:b/>
          <w:sz w:val="28"/>
          <w:szCs w:val="22"/>
          <w:lang w:val="en-US" w:eastAsia="zh-CN"/>
        </w:rPr>
        <w:t>五</w:t>
      </w:r>
      <w:r>
        <w:rPr>
          <w:rFonts w:hint="eastAsia" w:ascii="宋体" w:hAnsi="宋体" w:cs="宋体"/>
          <w:b/>
          <w:sz w:val="28"/>
          <w:szCs w:val="22"/>
        </w:rPr>
        <w:t>月</w:t>
      </w:r>
    </w:p>
    <w:p>
      <w:pPr>
        <w:snapToGrid w:val="0"/>
        <w:spacing w:line="360" w:lineRule="auto"/>
        <w:ind w:left="420" w:firstLine="420"/>
        <w:jc w:val="center"/>
        <w:textAlignment w:val="baseline"/>
        <w:rPr>
          <w:rFonts w:ascii="宋体" w:hAnsi="宋体" w:cs="宋体"/>
          <w:b/>
          <w:sz w:val="28"/>
          <w:szCs w:val="22"/>
        </w:rPr>
      </w:pPr>
    </w:p>
    <w:p>
      <w:pPr>
        <w:snapToGrid w:val="0"/>
        <w:spacing w:line="360" w:lineRule="auto"/>
        <w:ind w:left="420" w:firstLine="420"/>
        <w:jc w:val="center"/>
        <w:textAlignment w:val="baseline"/>
        <w:rPr>
          <w:rFonts w:ascii="宋体" w:hAnsi="宋体" w:cs="宋体"/>
          <w:b/>
          <w:sz w:val="28"/>
          <w:szCs w:val="22"/>
        </w:rPr>
      </w:pPr>
    </w:p>
    <w:p>
      <w:pPr>
        <w:rPr>
          <w:rFonts w:ascii="宋体" w:hAnsi="宋体" w:cs="宋体"/>
          <w:b/>
          <w:bCs/>
          <w:sz w:val="32"/>
          <w:szCs w:val="22"/>
        </w:rPr>
      </w:pPr>
      <w:r>
        <w:rPr>
          <w:rFonts w:hint="eastAsia" w:ascii="宋体" w:hAnsi="宋体" w:cs="宋体"/>
          <w:b/>
          <w:bCs/>
          <w:sz w:val="32"/>
          <w:szCs w:val="22"/>
        </w:rPr>
        <w:br w:type="page"/>
      </w:r>
    </w:p>
    <w:p>
      <w:pPr>
        <w:jc w:val="center"/>
        <w:outlineLvl w:val="0"/>
        <w:rPr>
          <w:rFonts w:ascii="宋体" w:hAnsi="宋体" w:cs="宋体"/>
          <w:b/>
          <w:bCs/>
          <w:sz w:val="32"/>
          <w:szCs w:val="22"/>
        </w:rPr>
      </w:pPr>
      <w:r>
        <w:rPr>
          <w:rFonts w:hint="eastAsia" w:ascii="宋体" w:hAnsi="宋体" w:cs="宋体"/>
          <w:b/>
          <w:bCs/>
          <w:sz w:val="32"/>
          <w:szCs w:val="22"/>
        </w:rPr>
        <w:t>第一章竞价须知</w:t>
      </w:r>
    </w:p>
    <w:p>
      <w:pPr>
        <w:widowControl/>
        <w:numPr>
          <w:ilvl w:val="0"/>
          <w:numId w:val="1"/>
        </w:numPr>
        <w:autoSpaceDE/>
        <w:autoSpaceDN/>
        <w:spacing w:line="360" w:lineRule="auto"/>
        <w:ind w:left="0"/>
        <w:textAlignment w:val="baseline"/>
        <w:rPr>
          <w:rFonts w:ascii="宋体" w:hAnsi="宋体" w:cs="宋体"/>
          <w:sz w:val="20"/>
        </w:rPr>
      </w:pPr>
      <w:r>
        <w:rPr>
          <w:rFonts w:hint="eastAsia" w:ascii="宋体" w:hAnsi="宋体" w:cs="宋体"/>
        </w:rPr>
        <w:t>本项目通过云采链线上采购一体化平台进行竞价，参与竞价的供应商必须登录平台进行注册，注册成功后方可参与项目竞价。</w:t>
      </w:r>
    </w:p>
    <w:p>
      <w:pPr>
        <w:widowControl/>
        <w:numPr>
          <w:ilvl w:val="0"/>
          <w:numId w:val="1"/>
        </w:numPr>
        <w:autoSpaceDE/>
        <w:autoSpaceDN/>
        <w:spacing w:line="360" w:lineRule="auto"/>
        <w:ind w:left="0"/>
        <w:textAlignment w:val="baseline"/>
        <w:rPr>
          <w:rFonts w:ascii="宋体" w:hAnsi="宋体" w:cs="宋体"/>
          <w:sz w:val="20"/>
        </w:rPr>
      </w:pPr>
      <w:r>
        <w:rPr>
          <w:rFonts w:hint="eastAsia" w:ascii="宋体" w:hAnsi="宋体" w:cs="宋体"/>
        </w:rPr>
        <w:t>语言要求</w:t>
      </w:r>
    </w:p>
    <w:p>
      <w:pPr>
        <w:widowControl/>
        <w:spacing w:line="360" w:lineRule="auto"/>
        <w:textAlignment w:val="baseline"/>
        <w:rPr>
          <w:rFonts w:ascii="宋体" w:hAnsi="宋体" w:cs="宋体"/>
          <w:sz w:val="20"/>
        </w:rPr>
      </w:pPr>
      <w:r>
        <w:rPr>
          <w:rFonts w:hint="eastAsia" w:ascii="宋体" w:hAnsi="宋体" w:cs="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1"/>
        </w:numPr>
        <w:autoSpaceDE/>
        <w:autoSpaceDN/>
        <w:spacing w:line="360" w:lineRule="auto"/>
        <w:ind w:left="0"/>
        <w:textAlignment w:val="baseline"/>
        <w:rPr>
          <w:rFonts w:ascii="宋体" w:hAnsi="宋体" w:cs="宋体"/>
          <w:b/>
          <w:bCs/>
          <w:sz w:val="20"/>
          <w:u w:val="single"/>
        </w:rPr>
      </w:pPr>
      <w:r>
        <w:rPr>
          <w:rFonts w:hint="eastAsia" w:ascii="宋体" w:hAnsi="宋体" w:cs="宋体"/>
          <w:b/>
          <w:bCs/>
          <w:u w:val="single"/>
        </w:rPr>
        <w:t>在云采链平台参与项目竞价后放弃成交资格超过三次（含三次）的供应商连同该供应商同一法人名下所有公司将被列入平台黑名单，永久不得参与平台的项目竞价。</w:t>
      </w:r>
    </w:p>
    <w:p>
      <w:pPr>
        <w:widowControl/>
        <w:numPr>
          <w:ilvl w:val="0"/>
          <w:numId w:val="1"/>
        </w:numPr>
        <w:autoSpaceDE/>
        <w:autoSpaceDN/>
        <w:spacing w:line="360" w:lineRule="auto"/>
        <w:ind w:left="0"/>
        <w:textAlignment w:val="baseline"/>
        <w:rPr>
          <w:rFonts w:hint="eastAsia" w:ascii="宋体" w:hAnsi="宋体" w:eastAsia="宋体" w:cs="宋体"/>
          <w:b/>
          <w:bCs/>
          <w:u w:val="single"/>
        </w:rPr>
      </w:pPr>
      <w:r>
        <w:rPr>
          <w:rFonts w:hint="eastAsia" w:ascii="宋体" w:hAnsi="宋体" w:eastAsia="宋体" w:cs="宋体"/>
          <w:b/>
          <w:bCs/>
          <w:u w:val="single"/>
        </w:rPr>
        <w:t>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idowControl/>
        <w:numPr>
          <w:ilvl w:val="0"/>
          <w:numId w:val="1"/>
        </w:numPr>
        <w:autoSpaceDE/>
        <w:autoSpaceDN/>
        <w:spacing w:line="360" w:lineRule="auto"/>
        <w:ind w:left="0"/>
        <w:textAlignment w:val="baseline"/>
        <w:rPr>
          <w:rFonts w:hint="eastAsia" w:ascii="宋体" w:hAnsi="宋体" w:eastAsia="宋体" w:cs="宋体"/>
          <w:b/>
          <w:bCs/>
          <w:u w:val="single"/>
        </w:rPr>
      </w:pPr>
      <w:r>
        <w:rPr>
          <w:rFonts w:hint="eastAsia" w:ascii="宋体" w:hAnsi="宋体" w:eastAsia="宋体" w:cs="宋体"/>
          <w:b/>
          <w:bCs/>
          <w:u w:val="single"/>
        </w:rPr>
        <w:t>如无正当理由放弃成交资格的供应商连同该供应商同一法人名下所有公司将被列入采购人黑名单，永久不得参与采购人的项目竞价。</w:t>
      </w:r>
    </w:p>
    <w:p>
      <w:pPr>
        <w:widowControl/>
        <w:numPr>
          <w:ilvl w:val="0"/>
          <w:numId w:val="1"/>
        </w:numPr>
        <w:autoSpaceDE/>
        <w:autoSpaceDN/>
        <w:spacing w:line="360" w:lineRule="auto"/>
        <w:ind w:left="0"/>
        <w:textAlignment w:val="baseline"/>
      </w:pPr>
      <w:r>
        <w:rPr>
          <w:rFonts w:hint="eastAsia" w:ascii="宋体" w:hAnsi="宋体" w:eastAsia="宋体" w:cs="宋体"/>
        </w:rPr>
        <w:t>凡参与采购人项目竞价过程中有围标串标等违规情况的供应商不得再参与采购人重新启动的项目竞价，因围标串标行为导致废标的供应商将被列入采购人黑名单，三年内不得参与采购人的项目竞价。</w:t>
      </w:r>
    </w:p>
    <w:p>
      <w:pPr>
        <w:widowControl/>
        <w:numPr>
          <w:ilvl w:val="0"/>
          <w:numId w:val="1"/>
        </w:numPr>
        <w:autoSpaceDE/>
        <w:autoSpaceDN/>
        <w:spacing w:line="360" w:lineRule="auto"/>
        <w:ind w:left="0"/>
        <w:textAlignment w:val="baseline"/>
        <w:rPr>
          <w:rFonts w:ascii="宋体" w:hAnsi="宋体" w:cs="宋体"/>
          <w:sz w:val="20"/>
        </w:rPr>
      </w:pPr>
      <w:r>
        <w:rPr>
          <w:rFonts w:hint="eastAsia" w:ascii="宋体" w:hAnsi="宋体" w:cs="宋体"/>
        </w:rPr>
        <w:t>竞价须知</w:t>
      </w:r>
    </w:p>
    <w:p>
      <w:pPr>
        <w:widowControl/>
        <w:numPr>
          <w:ilvl w:val="0"/>
          <w:numId w:val="2"/>
        </w:numPr>
        <w:autoSpaceDE/>
        <w:autoSpaceDN/>
        <w:spacing w:line="360" w:lineRule="auto"/>
        <w:textAlignment w:val="baseline"/>
        <w:rPr>
          <w:rFonts w:ascii="宋体" w:hAnsi="宋体" w:cs="宋体"/>
          <w:b/>
          <w:bCs/>
          <w:sz w:val="20"/>
        </w:rPr>
      </w:pPr>
      <w:r>
        <w:rPr>
          <w:rFonts w:hint="eastAsia" w:ascii="宋体" w:hAnsi="宋体" w:cs="宋体"/>
          <w:b/>
          <w:bCs/>
        </w:rPr>
        <w:t>竞价说明</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参与竞价的供应商应承担所有与准备和参加竞价有关的费用，不</w:t>
      </w:r>
      <w:r>
        <w:rPr>
          <w:rFonts w:hint="eastAsia" w:ascii="宋体" w:hAnsi="宋体" w:cs="宋体"/>
          <w:lang w:eastAsia="zh-TW"/>
        </w:rPr>
        <w:t>论</w:t>
      </w:r>
      <w:r>
        <w:rPr>
          <w:rFonts w:hint="eastAsia" w:ascii="宋体" w:hAnsi="宋体" w:cs="宋体"/>
        </w:rPr>
        <w:t>竞价</w:t>
      </w:r>
      <w:r>
        <w:rPr>
          <w:rFonts w:hint="eastAsia" w:ascii="宋体" w:hAnsi="宋体" w:cs="宋体"/>
          <w:lang w:eastAsia="zh-TW"/>
        </w:rPr>
        <w:t>的结果如何</w:t>
      </w:r>
      <w:r>
        <w:rPr>
          <w:rFonts w:hint="eastAsia" w:ascii="宋体" w:hAnsi="宋体" w:cs="宋体"/>
        </w:rPr>
        <w:t>，采购</w:t>
      </w:r>
      <w:r>
        <w:rPr>
          <w:rFonts w:hint="eastAsia" w:ascii="宋体" w:hAnsi="宋体" w:cs="宋体"/>
          <w:lang w:eastAsia="zh-TW"/>
        </w:rPr>
        <w:t>人</w:t>
      </w:r>
      <w:r>
        <w:rPr>
          <w:rFonts w:hint="eastAsia" w:ascii="宋体" w:hAnsi="宋体" w:cs="宋体"/>
        </w:rPr>
        <w:t>和</w:t>
      </w:r>
      <w:r>
        <w:rPr>
          <w:rFonts w:hint="eastAsia" w:ascii="宋体" w:hAnsi="宋体" w:cs="宋体"/>
          <w:lang w:eastAsia="zh-TW"/>
        </w:rPr>
        <w:t>代理机构均无义务和责任承担这些费用</w:t>
      </w:r>
      <w:r>
        <w:rPr>
          <w:rFonts w:hint="eastAsia" w:ascii="宋体" w:hAnsi="宋体" w:cs="宋体"/>
        </w:rPr>
        <w:t>。</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参与竞价的供应商必须按竞价附件的格式填写，不得增加或删除表格内容。除单价、金额或项目要求填写的内容外，不得擅自改动竞价附件内容，否则将有可能影响成交结果，不推荐为成交候选人。</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参与竞价的</w:t>
      </w:r>
      <w:r>
        <w:rPr>
          <w:rFonts w:hint="eastAsia" w:ascii="宋体" w:hAnsi="宋体" w:cs="宋体"/>
          <w:lang w:val="zh-CN"/>
        </w:rPr>
        <w:t>供应商需对用户需求书的所有条款进行整体响应，用户需求书条款若有一条负偏离或不响应，</w:t>
      </w:r>
      <w:r>
        <w:rPr>
          <w:rFonts w:hint="eastAsia" w:ascii="宋体" w:hAnsi="宋体" w:cs="宋体"/>
        </w:rPr>
        <w:t>不推荐为成交候选人</w:t>
      </w:r>
      <w:r>
        <w:rPr>
          <w:rFonts w:hint="eastAsia" w:ascii="宋体" w:hAnsi="宋体" w:cs="宋体"/>
          <w:lang w:val="zh-CN"/>
        </w:rPr>
        <w:t>。</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若成交供应商自身原因无法完成本项目，则采购人有权利保留追究责任。</w:t>
      </w:r>
    </w:p>
    <w:p>
      <w:pPr>
        <w:widowControl/>
        <w:numPr>
          <w:ilvl w:val="0"/>
          <w:numId w:val="3"/>
        </w:numPr>
        <w:autoSpaceDE/>
        <w:autoSpaceDN/>
        <w:spacing w:line="360" w:lineRule="auto"/>
        <w:textAlignment w:val="baseline"/>
        <w:rPr>
          <w:rFonts w:ascii="宋体"/>
        </w:rPr>
      </w:pPr>
      <w:r>
        <w:rPr>
          <w:rFonts w:hint="eastAsia" w:ascii="宋体" w:hAnsi="宋体" w:cs="宋体"/>
        </w:rPr>
        <w:t>成交供应商因自身原因被取消成交资格，若结果公告中报价次低的第二成交候选人与成交供应商的报价相差不超过10%（计算方式：（第二成交候选人的报价/成交供应商的报价-1）*100%，包含10％；若是下浮率形式报价，则上述公式中的报价是指（1-供应商下浮率）*预算金额），采购人可按竞价公告规定顺延推选第二成交候选人作为成交人；若结果公告排名第二的成交候选人与成交供应商的报价相差超过10%（计算方式同上），采购人可重新启动采购或重新选择其他采购方式。成交供应商因自身原因被取消成交资格，采购人可将该供应商列入采购人的供应商库黑名单，不得参加采购人在本平台的采购活动。</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成交供应商若无正当理由恶意放弃成交资格，采购人有权将拒绝其参加本项目重新组织的竞价采购活动。</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参与竞价的</w:t>
      </w:r>
      <w:r>
        <w:rPr>
          <w:rFonts w:hint="eastAsia" w:ascii="宋体" w:hAnsi="宋体" w:cs="宋体"/>
          <w:lang w:eastAsia="zh-TW"/>
        </w:rPr>
        <w:t>供应商向我司咨询的有关项目事项，一切以</w:t>
      </w:r>
      <w:r>
        <w:rPr>
          <w:rFonts w:hint="eastAsia" w:ascii="宋体" w:hAnsi="宋体" w:cs="宋体"/>
        </w:rPr>
        <w:t>竞价文件</w:t>
      </w:r>
      <w:r>
        <w:rPr>
          <w:rFonts w:hint="eastAsia" w:ascii="宋体" w:hAnsi="宋体" w:cs="宋体"/>
          <w:lang w:eastAsia="zh-TW"/>
        </w:rPr>
        <w:t>规定</w:t>
      </w:r>
      <w:r>
        <w:rPr>
          <w:rFonts w:hint="eastAsia" w:ascii="宋体" w:hAnsi="宋体" w:cs="宋体"/>
        </w:rPr>
        <w:t>和竞价公告规定以及</w:t>
      </w:r>
      <w:r>
        <w:rPr>
          <w:rFonts w:hint="eastAsia" w:ascii="宋体" w:hAnsi="宋体" w:cs="宋体"/>
          <w:lang w:eastAsia="zh-TW"/>
        </w:rPr>
        <w:t>本公司</w:t>
      </w:r>
      <w:r>
        <w:rPr>
          <w:rFonts w:hint="eastAsia" w:ascii="宋体" w:hAnsi="宋体" w:cs="宋体"/>
        </w:rPr>
        <w:t>的</w:t>
      </w:r>
      <w:r>
        <w:rPr>
          <w:rFonts w:hint="eastAsia" w:ascii="宋体" w:hAnsi="宋体" w:cs="宋体"/>
          <w:lang w:eastAsia="zh-TW"/>
        </w:rPr>
        <w:t>书面答复为准，其他一切形式均为个人意见，不代表本公司的意见</w:t>
      </w:r>
      <w:r>
        <w:rPr>
          <w:rFonts w:hint="eastAsia" w:ascii="宋体" w:hAnsi="宋体" w:cs="宋体"/>
        </w:rPr>
        <w:t>；</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参与竞价的供应商应认真阅读</w:t>
      </w:r>
      <w:r>
        <w:rPr>
          <w:rFonts w:hint="eastAsia" w:ascii="宋体" w:hAnsi="宋体" w:cs="宋体"/>
          <w:lang w:eastAsia="zh-TW"/>
        </w:rPr>
        <w:t>、并充分理解</w:t>
      </w:r>
      <w:r>
        <w:rPr>
          <w:rFonts w:hint="eastAsia" w:ascii="宋体" w:hAnsi="宋体" w:cs="宋体"/>
        </w:rPr>
        <w:t>竞价</w:t>
      </w:r>
      <w:r>
        <w:rPr>
          <w:rFonts w:hint="eastAsia" w:ascii="宋体" w:hAnsi="宋体" w:cs="宋体"/>
          <w:lang w:eastAsia="zh-TW"/>
        </w:rPr>
        <w:t>文件的全部内容（包括所有的补充、修改内容重要事项、格式、条款</w:t>
      </w:r>
      <w:r>
        <w:rPr>
          <w:rFonts w:hint="eastAsia" w:ascii="宋体" w:hAnsi="宋体" w:cs="宋体"/>
        </w:rPr>
        <w:t>、服务要求</w:t>
      </w:r>
      <w:r>
        <w:rPr>
          <w:rFonts w:hint="eastAsia" w:ascii="宋体" w:hAnsi="宋体" w:cs="宋体"/>
          <w:lang w:eastAsia="zh-TW"/>
        </w:rPr>
        <w:t>和技术规范、参数及要求等）。</w:t>
      </w:r>
      <w:r>
        <w:rPr>
          <w:rFonts w:hint="eastAsia" w:ascii="宋体" w:hAnsi="宋体" w:cs="宋体"/>
        </w:rPr>
        <w:t>供应商</w:t>
      </w:r>
      <w:r>
        <w:rPr>
          <w:rFonts w:hint="eastAsia" w:ascii="宋体" w:hAnsi="宋体" w:cs="宋体"/>
          <w:lang w:eastAsia="zh-TW"/>
        </w:rPr>
        <w:t>没有按照</w:t>
      </w:r>
      <w:r>
        <w:rPr>
          <w:rFonts w:hint="eastAsia" w:ascii="宋体" w:hAnsi="宋体" w:cs="宋体"/>
        </w:rPr>
        <w:t>竞价</w:t>
      </w:r>
      <w:r>
        <w:rPr>
          <w:rFonts w:hint="eastAsia" w:ascii="宋体" w:hAnsi="宋体" w:cs="宋体"/>
          <w:lang w:eastAsia="zh-TW"/>
        </w:rPr>
        <w:t>文件要求提交全部资料，或者</w:t>
      </w:r>
      <w:r>
        <w:rPr>
          <w:rFonts w:hint="eastAsia" w:ascii="宋体" w:hAnsi="宋体" w:cs="宋体"/>
        </w:rPr>
        <w:t>参与竞价所上传的</w:t>
      </w:r>
      <w:r>
        <w:rPr>
          <w:rFonts w:hint="eastAsia" w:ascii="宋体" w:hAnsi="宋体" w:cs="宋体"/>
          <w:lang w:eastAsia="zh-TW"/>
        </w:rPr>
        <w:t>文件没有对</w:t>
      </w:r>
      <w:r>
        <w:rPr>
          <w:rFonts w:hint="eastAsia" w:ascii="宋体" w:hAnsi="宋体" w:cs="宋体"/>
        </w:rPr>
        <w:t>竞价</w:t>
      </w:r>
      <w:r>
        <w:rPr>
          <w:rFonts w:hint="eastAsia" w:ascii="宋体" w:hAnsi="宋体" w:cs="宋体"/>
          <w:lang w:eastAsia="zh-TW"/>
        </w:rPr>
        <w:t>文件在各方面都作出实质性响应是</w:t>
      </w:r>
      <w:r>
        <w:rPr>
          <w:rFonts w:hint="eastAsia" w:ascii="宋体" w:hAnsi="宋体" w:cs="宋体"/>
        </w:rPr>
        <w:t>供应商</w:t>
      </w:r>
      <w:r>
        <w:rPr>
          <w:rFonts w:hint="eastAsia" w:ascii="宋体" w:hAnsi="宋体" w:cs="宋体"/>
          <w:lang w:eastAsia="zh-TW"/>
        </w:rPr>
        <w:t>的风险，有可能导致其</w:t>
      </w:r>
      <w:r>
        <w:rPr>
          <w:rFonts w:hint="eastAsia" w:ascii="宋体" w:hAnsi="宋体" w:cs="宋体"/>
        </w:rPr>
        <w:t>竞价</w:t>
      </w:r>
      <w:r>
        <w:rPr>
          <w:rFonts w:hint="eastAsia" w:ascii="宋体" w:hAnsi="宋体" w:cs="宋体"/>
          <w:lang w:eastAsia="zh-TW"/>
        </w:rPr>
        <w:t>被拒绝，</w:t>
      </w:r>
      <w:r>
        <w:rPr>
          <w:rFonts w:hint="eastAsia" w:ascii="宋体" w:hAnsi="宋体" w:cs="宋体"/>
        </w:rPr>
        <w:t>或被认定为无效竞价。</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kern w:val="0"/>
        </w:rPr>
        <w:t>采购人有权拒绝接受任何不合格的货物或服务，由此产生的费用及相关后果均由成交供应商自行承担；</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供应商认为竞价结果损害其权益的，应按照云采链平台相关指引在规定的时间内向采购人或代理机构提交书面质疑，不提交的视为无异议，逾期提交将不予受理；</w:t>
      </w:r>
    </w:p>
    <w:p>
      <w:pPr>
        <w:widowControl/>
        <w:numPr>
          <w:ilvl w:val="0"/>
          <w:numId w:val="3"/>
        </w:numPr>
        <w:autoSpaceDE/>
        <w:autoSpaceDN/>
        <w:spacing w:line="360" w:lineRule="auto"/>
        <w:textAlignment w:val="baseline"/>
        <w:rPr>
          <w:rFonts w:ascii="宋体" w:hAnsi="宋体" w:cs="宋体"/>
          <w:sz w:val="20"/>
        </w:rPr>
      </w:pPr>
      <w:r>
        <w:rPr>
          <w:rFonts w:hint="eastAsia" w:ascii="宋体" w:hAnsi="宋体" w:cs="宋体"/>
        </w:rPr>
        <w:t>本竞价公告和竞价文件的解释权归“云采链线上采购一体化平台”所有。</w:t>
      </w:r>
    </w:p>
    <w:p>
      <w:pPr>
        <w:widowControl/>
        <w:numPr>
          <w:ilvl w:val="0"/>
          <w:numId w:val="2"/>
        </w:numPr>
        <w:autoSpaceDE/>
        <w:autoSpaceDN/>
        <w:spacing w:line="360" w:lineRule="auto"/>
        <w:textAlignment w:val="baseline"/>
        <w:rPr>
          <w:rFonts w:ascii="宋体" w:hAnsi="宋体" w:cs="宋体"/>
          <w:sz w:val="20"/>
          <w:szCs w:val="22"/>
        </w:rPr>
      </w:pPr>
      <w:r>
        <w:rPr>
          <w:rFonts w:hint="eastAsia" w:ascii="宋体" w:hAnsi="宋体" w:cs="宋体"/>
          <w:b/>
          <w:szCs w:val="22"/>
        </w:rPr>
        <w:t>竞价文件的澄清或修改</w:t>
      </w:r>
    </w:p>
    <w:p>
      <w:pPr>
        <w:widowControl/>
        <w:numPr>
          <w:ilvl w:val="1"/>
          <w:numId w:val="4"/>
        </w:numPr>
        <w:autoSpaceDE/>
        <w:autoSpaceDN/>
        <w:spacing w:line="360" w:lineRule="auto"/>
        <w:textAlignment w:val="baseline"/>
        <w:rPr>
          <w:rFonts w:ascii="宋体" w:hAnsi="宋体" w:cs="宋体"/>
          <w:sz w:val="20"/>
          <w:szCs w:val="22"/>
        </w:rPr>
      </w:pPr>
      <w:r>
        <w:rPr>
          <w:rFonts w:hint="eastAsia" w:ascii="宋体" w:hAnsi="宋体" w:cs="宋体"/>
          <w:szCs w:val="22"/>
        </w:rPr>
        <w:t>采购人或者采购代理机构可以对已发出的竞价文件进行必要的澄清或者修改。澄清或者修改的内容将在云采链平台上发布澄清（更正/变更）公告。</w:t>
      </w:r>
    </w:p>
    <w:p>
      <w:pPr>
        <w:widowControl/>
        <w:numPr>
          <w:ilvl w:val="1"/>
          <w:numId w:val="4"/>
        </w:numPr>
        <w:autoSpaceDE/>
        <w:autoSpaceDN/>
        <w:spacing w:line="360" w:lineRule="auto"/>
        <w:textAlignment w:val="baseline"/>
        <w:rPr>
          <w:rFonts w:ascii="宋体" w:hAnsi="宋体" w:cs="宋体"/>
          <w:sz w:val="20"/>
          <w:szCs w:val="22"/>
        </w:rPr>
      </w:pPr>
      <w:r>
        <w:rPr>
          <w:rFonts w:hint="eastAsia" w:ascii="宋体" w:hAnsi="宋体" w:cs="宋体"/>
          <w:szCs w:val="22"/>
        </w:rPr>
        <w:t>无论澄清或者修改的内容是否影响竞价，平台将以短信形式通知所有的报名供应商；报名供应商应按要求履行相应的义务；</w:t>
      </w:r>
      <w:r>
        <w:rPr>
          <w:rFonts w:hint="eastAsia" w:ascii="宋体" w:hAnsi="宋体" w:cs="宋体"/>
        </w:rPr>
        <w:t>如报名</w:t>
      </w:r>
      <w:r>
        <w:rPr>
          <w:rFonts w:hint="eastAsia" w:ascii="宋体" w:hAnsi="宋体" w:cs="宋体"/>
          <w:lang w:eastAsia="zh-TW"/>
        </w:rPr>
        <w:t>截止时间</w:t>
      </w:r>
      <w:r>
        <w:rPr>
          <w:rFonts w:hint="eastAsia" w:ascii="宋体" w:hAnsi="宋体" w:cs="宋体"/>
        </w:rPr>
        <w:t>少于一个工作日的，</w:t>
      </w:r>
      <w:r>
        <w:rPr>
          <w:rFonts w:hint="eastAsia" w:ascii="宋体" w:hAnsi="宋体" w:cs="宋体"/>
          <w:szCs w:val="22"/>
        </w:rPr>
        <w:t>采购人或者采购代理机构应当相应顺延报名的截止时间。</w:t>
      </w:r>
    </w:p>
    <w:p>
      <w:pPr>
        <w:widowControl/>
        <w:numPr>
          <w:ilvl w:val="1"/>
          <w:numId w:val="4"/>
        </w:numPr>
        <w:autoSpaceDE/>
        <w:autoSpaceDN/>
        <w:spacing w:line="360" w:lineRule="auto"/>
        <w:textAlignment w:val="baseline"/>
        <w:rPr>
          <w:rFonts w:ascii="宋体" w:hAnsi="宋体" w:cs="宋体"/>
          <w:color w:val="000000"/>
          <w:sz w:val="20"/>
          <w:szCs w:val="22"/>
        </w:rPr>
      </w:pPr>
      <w:r>
        <w:rPr>
          <w:rFonts w:hint="eastAsia" w:ascii="宋体" w:hAnsi="宋体" w:cs="宋体"/>
          <w:szCs w:val="22"/>
        </w:rPr>
        <w:t>采购人或者采购代理机构发出的澄清或修改（更正/变更）的内容为竞价文件的组成</w:t>
      </w:r>
      <w:r>
        <w:rPr>
          <w:rFonts w:hint="eastAsia" w:ascii="宋体" w:hAnsi="宋体" w:cs="宋体"/>
          <w:color w:val="000000"/>
          <w:szCs w:val="22"/>
        </w:rPr>
        <w:t>部分，并对供应商具有约束力。</w:t>
      </w:r>
    </w:p>
    <w:p>
      <w:pPr>
        <w:widowControl/>
        <w:numPr>
          <w:ilvl w:val="0"/>
          <w:numId w:val="2"/>
        </w:numPr>
        <w:autoSpaceDE/>
        <w:autoSpaceDN/>
        <w:spacing w:line="360" w:lineRule="auto"/>
        <w:textAlignment w:val="baseline"/>
        <w:rPr>
          <w:rFonts w:ascii="宋体" w:hAnsi="宋体" w:cs="宋体"/>
          <w:color w:val="000000"/>
          <w:sz w:val="20"/>
        </w:rPr>
      </w:pPr>
      <w:r>
        <w:rPr>
          <w:rFonts w:hint="eastAsia" w:ascii="宋体" w:hAnsi="宋体" w:cs="宋体"/>
          <w:b/>
          <w:bCs/>
          <w:color w:val="000000"/>
        </w:rPr>
        <w:t>报名要求（</w:t>
      </w:r>
      <w:r>
        <w:rPr>
          <w:rFonts w:hint="eastAsia" w:ascii="宋体" w:hAnsi="宋体" w:cs="宋体"/>
          <w:color w:val="000000"/>
        </w:rPr>
        <w:t>参与竞价的</w:t>
      </w:r>
      <w:r>
        <w:rPr>
          <w:rFonts w:hint="eastAsia" w:ascii="宋体" w:hAnsi="宋体" w:cs="宋体"/>
          <w:b/>
          <w:bCs/>
          <w:color w:val="000000"/>
        </w:rPr>
        <w:t>供应商资质要求:</w:t>
      </w:r>
      <w:r>
        <w:rPr>
          <w:rFonts w:hint="eastAsia" w:ascii="宋体" w:hAnsi="宋体" w:cs="宋体"/>
          <w:color w:val="000000"/>
        </w:rPr>
        <w:t>报名时需要提供以下盖章资料，并对上传的报名文件资料承担责任）</w:t>
      </w:r>
    </w:p>
    <w:p>
      <w:pPr>
        <w:numPr>
          <w:ilvl w:val="0"/>
          <w:numId w:val="5"/>
        </w:numPr>
        <w:autoSpaceDE/>
        <w:autoSpaceDN/>
        <w:spacing w:line="360" w:lineRule="auto"/>
        <w:jc w:val="both"/>
        <w:textAlignment w:val="baseline"/>
        <w:rPr>
          <w:rFonts w:ascii="宋体" w:hAnsi="宋体" w:cs="宋体"/>
          <w:color w:val="000000"/>
        </w:rPr>
      </w:pPr>
      <w:r>
        <w:rPr>
          <w:rFonts w:hint="eastAsia" w:ascii="宋体" w:hAnsi="宋体" w:cs="宋体"/>
          <w:color w:val="000000"/>
        </w:rPr>
        <w:t>供应商须是在中华人民共和国境内注册的能独立承担民事责任的</w:t>
      </w:r>
      <w:r>
        <w:rPr>
          <w:rFonts w:hint="eastAsia" w:ascii="宋体" w:hAnsi="宋体" w:cs="宋体"/>
          <w:color w:val="000000"/>
          <w:shd w:val="clear" w:color="auto" w:fill="FFFFFF"/>
        </w:rPr>
        <w:t>法人或其他组织</w:t>
      </w:r>
      <w:r>
        <w:rPr>
          <w:rFonts w:hint="eastAsia" w:ascii="宋体" w:hAnsi="宋体" w:cs="宋体"/>
          <w:color w:val="000000"/>
        </w:rPr>
        <w:t>（提供营业执照证明文件）；</w:t>
      </w:r>
    </w:p>
    <w:p>
      <w:pPr>
        <w:numPr>
          <w:ilvl w:val="0"/>
          <w:numId w:val="6"/>
        </w:numPr>
        <w:autoSpaceDE/>
        <w:autoSpaceDN/>
        <w:spacing w:line="360" w:lineRule="auto"/>
        <w:jc w:val="both"/>
        <w:textAlignment w:val="baseline"/>
        <w:rPr>
          <w:rFonts w:ascii="宋体" w:hAnsi="宋体" w:cs="宋体"/>
        </w:rPr>
      </w:pPr>
      <w:r>
        <w:rPr>
          <w:rFonts w:hint="eastAsia" w:ascii="宋体" w:hAnsi="宋体" w:cs="宋体"/>
        </w:rPr>
        <w:t>供应商须具备《政府采购法》第二十二条所规定的条件；本项目不允许转包、分包，提供供应商资格声明函，</w:t>
      </w:r>
      <w:r>
        <w:rPr>
          <w:rFonts w:hint="eastAsia" w:ascii="宋体" w:hAnsi="宋体" w:cs="宋体"/>
          <w:b/>
          <w:bCs/>
        </w:rPr>
        <w:t>格式详见附件</w:t>
      </w:r>
      <w:r>
        <w:rPr>
          <w:rFonts w:hint="eastAsia" w:ascii="宋体" w:hAnsi="宋体" w:cs="宋体"/>
        </w:rPr>
        <w:t>；</w:t>
      </w:r>
    </w:p>
    <w:p>
      <w:pPr>
        <w:numPr>
          <w:ilvl w:val="0"/>
          <w:numId w:val="6"/>
        </w:numPr>
        <w:autoSpaceDE/>
        <w:autoSpaceDN/>
        <w:spacing w:line="360" w:lineRule="auto"/>
        <w:jc w:val="both"/>
        <w:textAlignment w:val="baseline"/>
        <w:rPr>
          <w:rFonts w:ascii="宋体" w:hAnsi="宋体" w:cs="宋体"/>
          <w:kern w:val="0"/>
        </w:rPr>
      </w:pPr>
      <w:r>
        <w:rPr>
          <w:rFonts w:hint="eastAsia" w:ascii="宋体" w:hAnsi="宋体" w:cs="宋体"/>
        </w:rPr>
        <w:t>供应商</w:t>
      </w:r>
      <w:r>
        <w:rPr>
          <w:rFonts w:hint="eastAsia" w:ascii="宋体" w:hAnsi="宋体" w:cs="宋体"/>
          <w:lang w:val="en-US" w:eastAsia="zh-CN"/>
        </w:rPr>
        <w:t>须</w:t>
      </w:r>
      <w:r>
        <w:rPr>
          <w:rFonts w:hint="eastAsia" w:ascii="宋体" w:hAnsi="宋体" w:cs="宋体"/>
        </w:rPr>
        <w:t>完全响应本项目用户需求的条款、内容及要求。</w:t>
      </w:r>
      <w:r>
        <w:rPr>
          <w:rFonts w:hint="eastAsia" w:ascii="宋体" w:hAnsi="宋体" w:cs="宋体"/>
          <w:b/>
          <w:bCs/>
        </w:rPr>
        <w:t>提供用户需求书响应声明函，格式详见附件</w:t>
      </w:r>
      <w:r>
        <w:rPr>
          <w:rFonts w:hint="eastAsia" w:ascii="宋体" w:hAnsi="宋体" w:cs="宋体"/>
        </w:rPr>
        <w:t>；</w:t>
      </w:r>
    </w:p>
    <w:p>
      <w:pPr>
        <w:widowControl/>
        <w:numPr>
          <w:ilvl w:val="0"/>
          <w:numId w:val="2"/>
        </w:numPr>
        <w:autoSpaceDE/>
        <w:autoSpaceDN/>
        <w:spacing w:line="360" w:lineRule="auto"/>
        <w:textAlignment w:val="baseline"/>
        <w:rPr>
          <w:rFonts w:ascii="宋体" w:hAnsi="宋体" w:cs="宋体"/>
          <w:b/>
          <w:bCs/>
          <w:sz w:val="20"/>
        </w:rPr>
      </w:pPr>
      <w:r>
        <w:rPr>
          <w:rFonts w:hint="eastAsia" w:ascii="宋体" w:hAnsi="宋体" w:cs="宋体"/>
          <w:b/>
          <w:bCs/>
        </w:rPr>
        <w:t>报价要求（</w:t>
      </w:r>
      <w:r>
        <w:rPr>
          <w:rFonts w:hint="eastAsia" w:ascii="宋体" w:hAnsi="宋体" w:cs="宋体"/>
        </w:rPr>
        <w:t>报价时需要提供以下盖章资料，并对上传的竞价文件资料承担责任</w:t>
      </w:r>
      <w:r>
        <w:rPr>
          <w:rFonts w:hint="eastAsia" w:ascii="宋体" w:hAnsi="宋体" w:cs="宋体"/>
          <w:b/>
          <w:bCs/>
        </w:rPr>
        <w:t>）</w:t>
      </w:r>
    </w:p>
    <w:p>
      <w:pPr>
        <w:widowControl/>
        <w:numPr>
          <w:ilvl w:val="0"/>
          <w:numId w:val="7"/>
        </w:numPr>
        <w:autoSpaceDE/>
        <w:autoSpaceDN/>
        <w:spacing w:line="360" w:lineRule="auto"/>
        <w:textAlignment w:val="baseline"/>
        <w:rPr>
          <w:rFonts w:ascii="宋体" w:hAnsi="宋体" w:cs="宋体"/>
          <w:sz w:val="20"/>
        </w:rPr>
      </w:pPr>
      <w:r>
        <w:rPr>
          <w:rFonts w:hint="eastAsia" w:ascii="宋体" w:hAnsi="宋体" w:cs="宋体"/>
        </w:rPr>
        <w:t>通过报名供应商应根据本公告要求，在规定的竞价时间内对采购项目进行报价，同时按本公告要求完整</w:t>
      </w:r>
      <w:r>
        <w:rPr>
          <w:rFonts w:hint="eastAsia" w:ascii="宋体" w:hAnsi="宋体" w:cs="宋体"/>
          <w:lang w:eastAsia="zh-TW"/>
        </w:rPr>
        <w:t>、真实、准确地</w:t>
      </w:r>
      <w:r>
        <w:rPr>
          <w:rFonts w:hint="eastAsia" w:ascii="宋体" w:hAnsi="宋体" w:cs="宋体"/>
        </w:rPr>
        <w:t>填写并上传相应报价附件（报价表）。</w:t>
      </w:r>
    </w:p>
    <w:p>
      <w:pPr>
        <w:numPr>
          <w:ilvl w:val="0"/>
          <w:numId w:val="7"/>
        </w:numPr>
        <w:autoSpaceDE/>
        <w:autoSpaceDN/>
        <w:spacing w:line="360" w:lineRule="auto"/>
        <w:jc w:val="both"/>
        <w:textAlignment w:val="baseline"/>
        <w:rPr>
          <w:rFonts w:ascii="宋体" w:hAnsi="宋体" w:cs="宋体"/>
        </w:rPr>
      </w:pPr>
      <w:r>
        <w:rPr>
          <w:rFonts w:hint="eastAsia" w:ascii="宋体" w:hAnsi="宋体" w:cs="宋体"/>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16"/>
        <w:numPr>
          <w:ilvl w:val="0"/>
          <w:numId w:val="2"/>
        </w:numPr>
        <w:spacing w:line="360" w:lineRule="auto"/>
        <w:ind w:firstLineChars="0"/>
        <w:rPr>
          <w:rStyle w:val="14"/>
          <w:rFonts w:ascii="宋体" w:hAnsi="宋体"/>
          <w:bCs w:val="0"/>
        </w:rPr>
      </w:pPr>
      <w:r>
        <w:rPr>
          <w:rStyle w:val="14"/>
          <w:rFonts w:hint="eastAsia" w:ascii="宋体" w:hAnsi="宋体"/>
          <w:bCs w:val="0"/>
        </w:rPr>
        <w:t>确定成交候选人</w:t>
      </w:r>
    </w:p>
    <w:p>
      <w:pPr>
        <w:pStyle w:val="16"/>
        <w:spacing w:line="360" w:lineRule="auto"/>
        <w:ind w:left="840" w:hanging="420" w:firstLineChars="0"/>
        <w:rPr>
          <w:rFonts w:ascii="宋体" w:hAnsi="宋体"/>
          <w:szCs w:val="21"/>
        </w:rPr>
      </w:pPr>
      <w:r>
        <w:rPr>
          <w:rFonts w:hint="eastAsia" w:ascii="宋体" w:hAnsi="宋体"/>
          <w:szCs w:val="21"/>
        </w:rPr>
        <w:t>1)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numPr>
          <w:ilvl w:val="0"/>
          <w:numId w:val="2"/>
        </w:numPr>
        <w:autoSpaceDE/>
        <w:autoSpaceDN/>
        <w:spacing w:line="360" w:lineRule="auto"/>
        <w:textAlignment w:val="baseline"/>
        <w:rPr>
          <w:rFonts w:ascii="宋体" w:hAnsi="宋体" w:cs="宋体"/>
          <w:b/>
          <w:bCs/>
          <w:color w:val="000000"/>
        </w:rPr>
      </w:pPr>
      <w:r>
        <w:rPr>
          <w:rFonts w:hint="eastAsia" w:ascii="宋体" w:hAnsi="宋体" w:cs="宋体"/>
          <w:b/>
          <w:bCs/>
          <w:color w:val="000000"/>
        </w:rPr>
        <w:t>无效报价</w:t>
      </w:r>
    </w:p>
    <w:p>
      <w:pPr>
        <w:pStyle w:val="16"/>
        <w:numPr>
          <w:ilvl w:val="0"/>
          <w:numId w:val="8"/>
        </w:numPr>
        <w:spacing w:line="360" w:lineRule="auto"/>
        <w:ind w:left="846" w:firstLineChars="0"/>
        <w:rPr>
          <w:rFonts w:ascii="宋体" w:hAnsi="宋体"/>
          <w:color w:val="000000"/>
          <w:szCs w:val="21"/>
        </w:rPr>
      </w:pPr>
      <w:r>
        <w:rPr>
          <w:rFonts w:hint="eastAsia" w:ascii="宋体" w:hAnsi="宋体"/>
          <w:color w:val="000000"/>
          <w:szCs w:val="21"/>
        </w:rPr>
        <w:t>参与竞价的</w:t>
      </w:r>
      <w:r>
        <w:rPr>
          <w:rFonts w:hint="eastAsia" w:ascii="宋体" w:hAnsi="宋体"/>
          <w:color w:val="000000"/>
        </w:rPr>
        <w:t>供应商报价超过最高限价或低于最低限价或超过项目对应产品单项最高限价的视为无效报价。</w:t>
      </w:r>
    </w:p>
    <w:p>
      <w:pPr>
        <w:pStyle w:val="16"/>
        <w:numPr>
          <w:ilvl w:val="0"/>
          <w:numId w:val="8"/>
        </w:numPr>
        <w:spacing w:line="360" w:lineRule="auto"/>
        <w:ind w:left="846"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pPr>
        <w:pStyle w:val="16"/>
        <w:numPr>
          <w:ilvl w:val="0"/>
          <w:numId w:val="8"/>
        </w:numPr>
        <w:spacing w:line="360" w:lineRule="auto"/>
        <w:ind w:left="846"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pPr>
        <w:pStyle w:val="16"/>
        <w:numPr>
          <w:ilvl w:val="0"/>
          <w:numId w:val="8"/>
        </w:numPr>
        <w:spacing w:line="360" w:lineRule="auto"/>
        <w:ind w:left="846" w:firstLineChars="0"/>
        <w:rPr>
          <w:rFonts w:ascii="宋体" w:hAnsi="宋体"/>
          <w:color w:val="000000"/>
          <w:szCs w:val="21"/>
        </w:rPr>
      </w:pPr>
      <w:r>
        <w:rPr>
          <w:rFonts w:ascii="宋体" w:hAnsi="宋体"/>
          <w:color w:val="000000"/>
          <w:u w:val="double"/>
        </w:rPr>
        <w:t>报价表</w:t>
      </w:r>
      <w:r>
        <w:rPr>
          <w:rFonts w:hint="eastAsia" w:ascii="宋体" w:hAnsi="宋体"/>
          <w:color w:val="000000"/>
          <w:u w:val="double"/>
        </w:rPr>
        <w:t>以及有报价供应商落款的报价文件</w:t>
      </w:r>
      <w:r>
        <w:rPr>
          <w:rFonts w:ascii="宋体" w:hAnsi="宋体"/>
          <w:color w:val="000000"/>
          <w:u w:val="double"/>
        </w:rPr>
        <w:t>必须加盖</w:t>
      </w:r>
      <w:r>
        <w:rPr>
          <w:rFonts w:hint="eastAsia" w:ascii="宋体" w:hAnsi="宋体"/>
          <w:color w:val="000000"/>
          <w:u w:val="double"/>
        </w:rPr>
        <w:t>报价供应商</w:t>
      </w:r>
      <w:r>
        <w:rPr>
          <w:rFonts w:ascii="宋体" w:hAnsi="宋体"/>
          <w:color w:val="000000"/>
          <w:u w:val="double"/>
        </w:rPr>
        <w:t>公章，否则视为无效报价</w:t>
      </w:r>
      <w:r>
        <w:rPr>
          <w:rFonts w:hint="eastAsia" w:ascii="宋体" w:hAnsi="宋体"/>
          <w:color w:val="000000"/>
        </w:rPr>
        <w:t>；</w:t>
      </w:r>
    </w:p>
    <w:p>
      <w:pPr>
        <w:pStyle w:val="9"/>
        <w:numPr>
          <w:ilvl w:val="0"/>
          <w:numId w:val="8"/>
        </w:numPr>
        <w:shd w:val="clear" w:color="auto" w:fill="FFFFFF"/>
        <w:spacing w:before="0" w:beforeAutospacing="0" w:after="0" w:afterAutospacing="0" w:line="360" w:lineRule="auto"/>
        <w:ind w:left="846"/>
        <w:rPr>
          <w:color w:val="000000"/>
          <w:sz w:val="21"/>
          <w:szCs w:val="21"/>
        </w:rPr>
      </w:pPr>
      <w:r>
        <w:rPr>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9"/>
        <w:numPr>
          <w:ilvl w:val="0"/>
          <w:numId w:val="8"/>
        </w:numPr>
        <w:shd w:val="clear" w:color="auto" w:fill="FFFFFF"/>
        <w:spacing w:before="0" w:beforeAutospacing="0" w:after="0" w:afterAutospacing="0" w:line="360" w:lineRule="auto"/>
        <w:ind w:left="846"/>
        <w:rPr>
          <w:color w:val="000000"/>
          <w:sz w:val="18"/>
          <w:szCs w:val="18"/>
        </w:rPr>
      </w:pPr>
      <w:r>
        <w:rPr>
          <w:rFonts w:hint="eastAsia"/>
          <w:color w:val="000000"/>
          <w:sz w:val="21"/>
          <w:szCs w:val="18"/>
        </w:rPr>
        <w:t>按有关法律、法规、规章属于报价无效的。</w:t>
      </w:r>
    </w:p>
    <w:p>
      <w:pPr>
        <w:pStyle w:val="9"/>
        <w:numPr>
          <w:ilvl w:val="0"/>
          <w:numId w:val="8"/>
        </w:numPr>
        <w:shd w:val="clear" w:color="auto" w:fill="FFFFFF"/>
        <w:spacing w:before="0" w:beforeAutospacing="0" w:after="0" w:afterAutospacing="0" w:line="360" w:lineRule="auto"/>
        <w:ind w:left="846"/>
        <w:rPr>
          <w:color w:val="000000"/>
          <w:sz w:val="18"/>
          <w:szCs w:val="18"/>
        </w:rPr>
      </w:pPr>
      <w:r>
        <w:rPr>
          <w:rFonts w:hint="eastAsia"/>
          <w:b/>
          <w:bCs/>
          <w:sz w:val="21"/>
          <w:szCs w:val="21"/>
        </w:rPr>
        <w:t>有下列情形之一的，视为串通竞价，其报价无效：</w:t>
      </w:r>
    </w:p>
    <w:p>
      <w:pPr>
        <w:widowControl/>
        <w:numPr>
          <w:ilvl w:val="2"/>
          <w:numId w:val="9"/>
        </w:numPr>
        <w:autoSpaceDE/>
        <w:autoSpaceDN/>
        <w:spacing w:line="360" w:lineRule="auto"/>
        <w:textAlignment w:val="baseline"/>
        <w:rPr>
          <w:rFonts w:ascii="宋体" w:hAnsi="宋体" w:cs="宋体"/>
          <w:sz w:val="20"/>
        </w:rPr>
      </w:pPr>
      <w:r>
        <w:rPr>
          <w:rFonts w:hint="eastAsia" w:ascii="宋体" w:hAnsi="宋体" w:cs="宋体"/>
        </w:rPr>
        <w:t>存在单位负责人为同一人或存在控股、管理关系的不同单位参与同一竞价项目；</w:t>
      </w:r>
    </w:p>
    <w:p>
      <w:pPr>
        <w:widowControl/>
        <w:numPr>
          <w:ilvl w:val="2"/>
          <w:numId w:val="9"/>
        </w:numPr>
        <w:autoSpaceDE/>
        <w:autoSpaceDN/>
        <w:spacing w:line="360" w:lineRule="auto"/>
        <w:textAlignment w:val="baseline"/>
        <w:rPr>
          <w:rFonts w:ascii="宋体" w:hAnsi="宋体" w:cs="宋体"/>
          <w:sz w:val="20"/>
        </w:rPr>
      </w:pPr>
      <w:r>
        <w:rPr>
          <w:rFonts w:hint="eastAsia" w:ascii="宋体" w:hAnsi="宋体" w:cs="宋体"/>
        </w:rPr>
        <w:t>不同供应商的响应文件由同一单位或者个人编制；</w:t>
      </w:r>
    </w:p>
    <w:p>
      <w:pPr>
        <w:widowControl/>
        <w:numPr>
          <w:ilvl w:val="2"/>
          <w:numId w:val="9"/>
        </w:numPr>
        <w:autoSpaceDE/>
        <w:autoSpaceDN/>
        <w:spacing w:line="360" w:lineRule="auto"/>
        <w:textAlignment w:val="baseline"/>
        <w:rPr>
          <w:rFonts w:ascii="宋体" w:hAnsi="宋体" w:cs="宋体"/>
          <w:sz w:val="20"/>
        </w:rPr>
      </w:pPr>
      <w:r>
        <w:rPr>
          <w:rFonts w:hint="eastAsia" w:ascii="宋体" w:hAnsi="宋体" w:cs="宋体"/>
        </w:rPr>
        <w:t>不同供应商委托同一单位或者个人办理竞价事宜；</w:t>
      </w:r>
    </w:p>
    <w:p>
      <w:pPr>
        <w:widowControl/>
        <w:numPr>
          <w:ilvl w:val="2"/>
          <w:numId w:val="9"/>
        </w:numPr>
        <w:autoSpaceDE/>
        <w:autoSpaceDN/>
        <w:spacing w:line="360" w:lineRule="auto"/>
        <w:textAlignment w:val="baseline"/>
        <w:rPr>
          <w:rFonts w:ascii="宋体" w:hAnsi="宋体" w:cs="宋体"/>
        </w:rPr>
      </w:pPr>
      <w:r>
        <w:rPr>
          <w:rFonts w:hint="eastAsia" w:ascii="宋体" w:hAnsi="宋体" w:cs="宋体"/>
        </w:rPr>
        <w:t>不同供应商使用同一IP地址参与竞价；</w:t>
      </w:r>
    </w:p>
    <w:p>
      <w:pPr>
        <w:widowControl/>
        <w:numPr>
          <w:ilvl w:val="2"/>
          <w:numId w:val="9"/>
        </w:numPr>
        <w:autoSpaceDE/>
        <w:autoSpaceDN/>
        <w:spacing w:line="360" w:lineRule="auto"/>
        <w:textAlignment w:val="baseline"/>
        <w:rPr>
          <w:rFonts w:ascii="宋体" w:hAnsi="宋体" w:cs="宋体"/>
          <w:sz w:val="20"/>
        </w:rPr>
      </w:pPr>
      <w:r>
        <w:rPr>
          <w:rFonts w:hint="eastAsia" w:ascii="宋体" w:hAnsi="宋体" w:cs="宋体"/>
        </w:rPr>
        <w:t>不同供应商的响应文件载明的项目管理成员或者联系人员为同一人；</w:t>
      </w:r>
    </w:p>
    <w:p>
      <w:pPr>
        <w:widowControl/>
        <w:numPr>
          <w:ilvl w:val="2"/>
          <w:numId w:val="9"/>
        </w:numPr>
        <w:autoSpaceDE/>
        <w:autoSpaceDN/>
        <w:spacing w:line="360" w:lineRule="auto"/>
        <w:textAlignment w:val="baseline"/>
        <w:rPr>
          <w:rFonts w:ascii="宋体" w:hAnsi="宋体" w:cs="宋体"/>
          <w:sz w:val="20"/>
        </w:rPr>
      </w:pPr>
      <w:r>
        <w:rPr>
          <w:rFonts w:hint="eastAsia" w:ascii="宋体" w:hAnsi="宋体" w:cs="宋体"/>
        </w:rPr>
        <w:t>不同供应商的响应文件异常一致或者报价呈规律性差异；</w:t>
      </w:r>
    </w:p>
    <w:p>
      <w:pPr>
        <w:widowControl/>
        <w:numPr>
          <w:ilvl w:val="2"/>
          <w:numId w:val="9"/>
        </w:numPr>
        <w:autoSpaceDE/>
        <w:autoSpaceDN/>
        <w:spacing w:line="360" w:lineRule="auto"/>
        <w:textAlignment w:val="baseline"/>
        <w:rPr>
          <w:rFonts w:ascii="宋体" w:hAnsi="宋体" w:cs="宋体"/>
          <w:sz w:val="20"/>
        </w:rPr>
      </w:pPr>
      <w:r>
        <w:rPr>
          <w:rFonts w:hint="eastAsia" w:ascii="宋体" w:hAnsi="宋体" w:cs="宋体"/>
        </w:rPr>
        <w:t>不同供应商的响应文件相互混淆；</w:t>
      </w:r>
    </w:p>
    <w:p>
      <w:pPr>
        <w:widowControl/>
        <w:numPr>
          <w:ilvl w:val="2"/>
          <w:numId w:val="9"/>
        </w:numPr>
        <w:autoSpaceDE/>
        <w:autoSpaceDN/>
        <w:spacing w:line="360" w:lineRule="auto"/>
        <w:textAlignment w:val="baseline"/>
        <w:rPr>
          <w:rFonts w:ascii="宋体" w:hAnsi="宋体" w:cs="宋体"/>
          <w:sz w:val="20"/>
        </w:rPr>
      </w:pPr>
      <w:r>
        <w:rPr>
          <w:rFonts w:hint="eastAsia" w:ascii="宋体" w:hAnsi="宋体" w:cs="宋体"/>
        </w:rPr>
        <w:t>不同供应商的平台使用费从同一单位或者个人的账户转出；</w:t>
      </w:r>
    </w:p>
    <w:p>
      <w:pPr>
        <w:widowControl/>
        <w:numPr>
          <w:ilvl w:val="0"/>
          <w:numId w:val="2"/>
        </w:numPr>
        <w:autoSpaceDE/>
        <w:autoSpaceDN/>
        <w:spacing w:line="360" w:lineRule="auto"/>
        <w:textAlignment w:val="baseline"/>
        <w:rPr>
          <w:rFonts w:ascii="宋体" w:hAnsi="宋体" w:cs="宋体"/>
          <w:sz w:val="20"/>
        </w:rPr>
      </w:pPr>
      <w:r>
        <w:rPr>
          <w:rFonts w:hint="eastAsia" w:ascii="宋体" w:hAnsi="宋体" w:cs="宋体"/>
          <w:b/>
          <w:bCs/>
        </w:rPr>
        <w:t>竞价活动失败</w:t>
      </w:r>
    </w:p>
    <w:p>
      <w:pPr>
        <w:widowControl/>
        <w:numPr>
          <w:ilvl w:val="0"/>
          <w:numId w:val="10"/>
        </w:numPr>
        <w:autoSpaceDE/>
        <w:autoSpaceDN/>
        <w:spacing w:line="360" w:lineRule="auto"/>
        <w:textAlignment w:val="baseline"/>
        <w:rPr>
          <w:rFonts w:ascii="宋体" w:hAnsi="宋体" w:cs="宋体"/>
          <w:sz w:val="20"/>
        </w:rPr>
      </w:pPr>
      <w:r>
        <w:rPr>
          <w:rFonts w:hint="eastAsia" w:ascii="宋体" w:hAnsi="宋体" w:cs="宋体"/>
          <w:lang w:val="en-US" w:eastAsia="zh-CN"/>
        </w:rPr>
        <w:t>有效</w:t>
      </w:r>
      <w:r>
        <w:rPr>
          <w:rFonts w:hint="eastAsia" w:ascii="宋体" w:hAnsi="宋体" w:cs="宋体"/>
        </w:rPr>
        <w:t>报价供应商不足3家，本次竞价活动失败；</w:t>
      </w:r>
    </w:p>
    <w:p>
      <w:pPr>
        <w:widowControl/>
        <w:numPr>
          <w:ilvl w:val="0"/>
          <w:numId w:val="10"/>
        </w:numPr>
        <w:autoSpaceDE/>
        <w:autoSpaceDN/>
        <w:spacing w:line="360" w:lineRule="auto"/>
        <w:textAlignment w:val="baseline"/>
        <w:rPr>
          <w:rFonts w:ascii="宋体" w:hAnsi="宋体" w:cs="宋体"/>
          <w:sz w:val="20"/>
        </w:rPr>
      </w:pPr>
      <w:r>
        <w:rPr>
          <w:rFonts w:hint="eastAsia" w:ascii="宋体" w:hAnsi="宋体" w:cs="宋体"/>
        </w:rPr>
        <w:t>出现影响采购公正的违法、违规行为的；</w:t>
      </w:r>
    </w:p>
    <w:p>
      <w:pPr>
        <w:widowControl/>
        <w:numPr>
          <w:ilvl w:val="0"/>
          <w:numId w:val="10"/>
        </w:numPr>
        <w:autoSpaceDE/>
        <w:autoSpaceDN/>
        <w:spacing w:line="360" w:lineRule="auto"/>
        <w:textAlignment w:val="baseline"/>
        <w:rPr>
          <w:rFonts w:ascii="宋体" w:hAnsi="宋体" w:cs="宋体"/>
          <w:sz w:val="20"/>
        </w:rPr>
      </w:pPr>
      <w:r>
        <w:rPr>
          <w:rFonts w:hint="eastAsia" w:ascii="宋体" w:hAnsi="宋体" w:cs="宋体"/>
        </w:rPr>
        <w:t>因重大变故，采购任务取消的；</w:t>
      </w:r>
    </w:p>
    <w:p>
      <w:pPr>
        <w:widowControl/>
        <w:numPr>
          <w:ilvl w:val="0"/>
          <w:numId w:val="2"/>
        </w:numPr>
        <w:autoSpaceDE/>
        <w:autoSpaceDN/>
        <w:spacing w:line="360" w:lineRule="auto"/>
        <w:textAlignment w:val="baseline"/>
        <w:rPr>
          <w:rFonts w:ascii="宋体" w:hAnsi="宋体" w:cs="宋体"/>
          <w:b/>
          <w:bCs/>
          <w:sz w:val="20"/>
        </w:rPr>
      </w:pPr>
      <w:r>
        <w:rPr>
          <w:rFonts w:hint="eastAsia" w:ascii="宋体" w:hAnsi="宋体" w:cs="宋体"/>
          <w:b/>
          <w:bCs/>
        </w:rPr>
        <w:t>使用费</w:t>
      </w:r>
    </w:p>
    <w:p>
      <w:pPr>
        <w:widowControl/>
        <w:numPr>
          <w:ilvl w:val="0"/>
          <w:numId w:val="11"/>
        </w:numPr>
        <w:autoSpaceDE/>
        <w:autoSpaceDN/>
        <w:spacing w:line="360" w:lineRule="auto"/>
        <w:textAlignment w:val="baseline"/>
        <w:rPr>
          <w:rFonts w:ascii="宋体" w:hAnsi="宋体" w:cs="宋体"/>
          <w:color w:val="000000"/>
          <w:kern w:val="0"/>
        </w:rPr>
      </w:pPr>
      <w:r>
        <w:rPr>
          <w:rFonts w:hint="eastAsia" w:ascii="宋体" w:hAnsi="宋体" w:cs="宋体"/>
        </w:rPr>
        <w:t>成交供应商须向平台服务商云采链线上采购一体化平台缴纳平台使用费，项目成交金额3</w:t>
      </w:r>
      <w:r>
        <w:rPr>
          <w:rFonts w:ascii="宋体" w:hAnsi="宋体" w:cs="宋体"/>
        </w:rPr>
        <w:t>0</w:t>
      </w:r>
      <w:r>
        <w:rPr>
          <w:rFonts w:hint="eastAsia" w:ascii="宋体" w:hAnsi="宋体" w:cs="宋体"/>
        </w:rPr>
        <w:t>万元（含）以上的，按成交金额1</w:t>
      </w:r>
      <w:r>
        <w:rPr>
          <w:rFonts w:ascii="宋体" w:hAnsi="宋体" w:cs="宋体"/>
        </w:rPr>
        <w:t>.2</w:t>
      </w:r>
      <w:r>
        <w:rPr>
          <w:rFonts w:hint="eastAsia" w:ascii="宋体" w:hAnsi="宋体" w:cs="宋体"/>
        </w:rPr>
        <w:t>%计算；项目成交金额3</w:t>
      </w:r>
      <w:r>
        <w:rPr>
          <w:rFonts w:ascii="宋体" w:hAnsi="宋体" w:cs="宋体"/>
        </w:rPr>
        <w:t>0</w:t>
      </w:r>
      <w:r>
        <w:rPr>
          <w:rFonts w:hint="eastAsia" w:ascii="宋体" w:hAnsi="宋体" w:cs="宋体"/>
        </w:rPr>
        <w:t>万元以下的，按成交金额1</w:t>
      </w:r>
      <w:r>
        <w:rPr>
          <w:rFonts w:ascii="宋体" w:hAnsi="宋体" w:cs="宋体"/>
        </w:rPr>
        <w:t>.5</w:t>
      </w:r>
      <w:r>
        <w:rPr>
          <w:rFonts w:hint="eastAsia" w:ascii="宋体" w:hAnsi="宋体" w:cs="宋体"/>
        </w:rPr>
        <w:t>%计算；不足人民币7</w:t>
      </w:r>
      <w:r>
        <w:rPr>
          <w:rFonts w:ascii="宋体" w:hAnsi="宋体" w:cs="宋体"/>
        </w:rPr>
        <w:t>50</w:t>
      </w:r>
      <w:r>
        <w:rPr>
          <w:rFonts w:hint="eastAsia" w:ascii="宋体" w:hAnsi="宋体" w:cs="宋体"/>
        </w:rPr>
        <w:t>元的，按人民币7</w:t>
      </w:r>
      <w:r>
        <w:rPr>
          <w:rFonts w:ascii="宋体" w:hAnsi="宋体" w:cs="宋体"/>
        </w:rPr>
        <w:t>50</w:t>
      </w:r>
      <w:r>
        <w:rPr>
          <w:rFonts w:hint="eastAsia" w:ascii="宋体" w:hAnsi="宋体" w:cs="宋体"/>
        </w:rPr>
        <w:t>元收。</w:t>
      </w:r>
    </w:p>
    <w:p>
      <w:pPr>
        <w:widowControl/>
        <w:numPr>
          <w:ilvl w:val="0"/>
          <w:numId w:val="11"/>
        </w:numPr>
        <w:autoSpaceDE/>
        <w:autoSpaceDN/>
        <w:spacing w:line="360" w:lineRule="auto"/>
        <w:textAlignment w:val="baseline"/>
        <w:rPr>
          <w:rFonts w:ascii="宋体" w:hAnsi="宋体" w:cs="宋体"/>
          <w:color w:val="000000"/>
          <w:kern w:val="0"/>
        </w:rPr>
      </w:pPr>
      <w:r>
        <w:rPr>
          <w:rFonts w:hint="eastAsia" w:ascii="宋体" w:hAnsi="宋体" w:cs="宋体"/>
          <w:kern w:val="0"/>
        </w:rPr>
        <w:t>成交供应商无正当理由放弃成交资格的必须按竞价公告等相关规定缴纳相应的平台</w:t>
      </w:r>
      <w:r>
        <w:rPr>
          <w:rFonts w:hint="eastAsia" w:ascii="宋体" w:hAnsi="宋体" w:cs="宋体"/>
          <w:color w:val="000000"/>
          <w:kern w:val="0"/>
        </w:rPr>
        <w:t>使用费。</w:t>
      </w:r>
    </w:p>
    <w:p>
      <w:pPr>
        <w:widowControl/>
        <w:numPr>
          <w:ilvl w:val="0"/>
          <w:numId w:val="11"/>
        </w:numPr>
        <w:autoSpaceDE/>
        <w:autoSpaceDN/>
        <w:spacing w:line="360" w:lineRule="auto"/>
        <w:textAlignment w:val="baseline"/>
        <w:rPr>
          <w:rFonts w:ascii="宋体" w:hAnsi="宋体" w:cs="宋体"/>
          <w:color w:val="000000"/>
          <w:kern w:val="0"/>
        </w:rPr>
      </w:pPr>
      <w:r>
        <w:rPr>
          <w:rFonts w:hint="eastAsia" w:ascii="宋体" w:hAnsi="宋体" w:cs="宋体"/>
          <w:color w:val="000000"/>
          <w:kern w:val="0"/>
        </w:rPr>
        <w:t>如确实因不可抗力放弃成交资格的，应在不可抗力发生后三个工作日内予以通知采购代理机构并提供相关的证明；如逾期，采购代理机构不予退还平台使用费。</w:t>
      </w:r>
    </w:p>
    <w:p>
      <w:pPr>
        <w:widowControl/>
        <w:numPr>
          <w:ilvl w:val="0"/>
          <w:numId w:val="2"/>
        </w:numPr>
        <w:autoSpaceDE/>
        <w:autoSpaceDN/>
        <w:spacing w:line="360" w:lineRule="auto"/>
        <w:textAlignment w:val="baseline"/>
        <w:rPr>
          <w:rFonts w:ascii="宋体" w:hAnsi="宋体" w:cs="宋体"/>
          <w:b/>
          <w:bCs/>
          <w:color w:val="000000"/>
        </w:rPr>
      </w:pPr>
      <w:r>
        <w:rPr>
          <w:rFonts w:hint="eastAsia" w:ascii="宋体" w:hAnsi="宋体" w:cs="宋体"/>
          <w:b/>
          <w:bCs/>
          <w:color w:val="000000"/>
        </w:rPr>
        <w:t>联系方式</w:t>
      </w:r>
    </w:p>
    <w:p>
      <w:pPr>
        <w:widowControl/>
        <w:spacing w:line="360" w:lineRule="auto"/>
        <w:ind w:left="420"/>
        <w:textAlignment w:val="baseline"/>
        <w:rPr>
          <w:rFonts w:ascii="宋体" w:hAnsi="宋体" w:cs="宋体"/>
          <w:color w:val="000000"/>
        </w:rPr>
      </w:pPr>
      <w:r>
        <w:rPr>
          <w:rFonts w:hint="eastAsia" w:ascii="宋体" w:hAnsi="宋体" w:cs="宋体"/>
          <w:color w:val="000000"/>
        </w:rPr>
        <w:t>扫码关注微信公众号“云采链互联服务平台”，即可在线咨询相关事项；</w:t>
      </w:r>
    </w:p>
    <w:p>
      <w:pPr>
        <w:widowControl/>
        <w:spacing w:line="360" w:lineRule="auto"/>
        <w:ind w:left="420"/>
        <w:jc w:val="center"/>
        <w:textAlignment w:val="baseline"/>
        <w:rPr>
          <w:rFonts w:ascii="宋体" w:hAnsi="宋体" w:cs="宋体"/>
          <w:b/>
          <w:bCs/>
          <w:color w:val="000000"/>
          <w:sz w:val="28"/>
          <w:szCs w:val="28"/>
        </w:rPr>
      </w:pPr>
      <w:r>
        <w:rPr>
          <w:rFonts w:hint="eastAsia" w:ascii="宋体" w:hAnsi="宋体" w:cs="宋体"/>
          <w:color w:val="000000"/>
        </w:rPr>
        <w:drawing>
          <wp:inline distT="0" distB="0" distL="114300" distR="114300">
            <wp:extent cx="1120775" cy="112077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1120775" cy="1120775"/>
                    </a:xfrm>
                    <a:prstGeom prst="rect">
                      <a:avLst/>
                    </a:prstGeom>
                    <a:noFill/>
                    <a:ln>
                      <a:noFill/>
                    </a:ln>
                  </pic:spPr>
                </pic:pic>
              </a:graphicData>
            </a:graphic>
          </wp:inline>
        </w:drawing>
      </w:r>
    </w:p>
    <w:p/>
    <w:p>
      <w:pPr>
        <w:widowControl/>
        <w:autoSpaceDE/>
        <w:autoSpaceDN/>
      </w:pPr>
    </w:p>
    <w:p>
      <w:pPr>
        <w:jc w:val="center"/>
        <w:outlineLvl w:val="0"/>
        <w:rPr>
          <w:rFonts w:ascii="宋体" w:hAnsi="宋体" w:cs="宋体"/>
          <w:b/>
          <w:bCs/>
          <w:color w:val="000000"/>
          <w:sz w:val="32"/>
          <w:szCs w:val="22"/>
        </w:rPr>
        <w:sectPr>
          <w:pgSz w:w="11906" w:h="16838"/>
          <w:pgMar w:top="1440" w:right="1800" w:bottom="1440" w:left="1800" w:header="851" w:footer="992" w:gutter="0"/>
          <w:cols w:space="720" w:num="1"/>
          <w:docGrid w:type="lines" w:linePitch="312" w:charSpace="0"/>
        </w:sectPr>
      </w:pPr>
    </w:p>
    <w:p>
      <w:pPr>
        <w:jc w:val="center"/>
        <w:outlineLvl w:val="0"/>
        <w:rPr>
          <w:rFonts w:ascii="宋体" w:hAnsi="宋体" w:cs="宋体"/>
          <w:b/>
          <w:bCs/>
          <w:color w:val="000000"/>
          <w:sz w:val="32"/>
          <w:szCs w:val="22"/>
        </w:rPr>
      </w:pPr>
      <w:r>
        <w:rPr>
          <w:rFonts w:hint="eastAsia" w:ascii="宋体" w:hAnsi="宋体" w:cs="宋体"/>
          <w:b/>
          <w:bCs/>
          <w:color w:val="000000"/>
          <w:sz w:val="32"/>
          <w:szCs w:val="22"/>
        </w:rPr>
        <w:t>第二章用户需求书</w:t>
      </w:r>
    </w:p>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b/>
          <w:bCs/>
        </w:rPr>
      </w:pPr>
      <w:r>
        <w:rPr>
          <w:rFonts w:hint="eastAsia"/>
          <w:b/>
          <w:bCs/>
        </w:rPr>
        <w:t>项目一览表</w:t>
      </w:r>
    </w:p>
    <w:tbl>
      <w:tblPr>
        <w:tblStyle w:val="11"/>
        <w:tblW w:w="83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1008"/>
        <w:gridCol w:w="2347"/>
        <w:gridCol w:w="2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7" w:type="dxa"/>
            <w:tcBorders>
              <w:top w:val="single" w:color="auto" w:sz="12" w:space="0"/>
              <w:bottom w:val="single" w:color="auto" w:sz="2" w:space="0"/>
            </w:tcBorders>
            <w:shd w:val="clear" w:color="auto" w:fill="EEECE1"/>
            <w:vAlign w:val="center"/>
          </w:tcPr>
          <w:p>
            <w:pPr>
              <w:spacing w:line="360" w:lineRule="auto"/>
              <w:jc w:val="center"/>
              <w:textAlignment w:val="baseline"/>
              <w:rPr>
                <w:rFonts w:hint="default" w:ascii="宋体" w:hAnsi="宋体" w:eastAsia="宋体"/>
                <w:b/>
                <w:lang w:val="en-US" w:eastAsia="zh-CN"/>
              </w:rPr>
            </w:pPr>
            <w:r>
              <w:rPr>
                <w:rFonts w:hint="eastAsia" w:ascii="宋体" w:hAnsi="宋体"/>
                <w:b/>
                <w:lang w:val="en-US" w:eastAsia="zh-CN"/>
              </w:rPr>
              <w:t>项目名称</w:t>
            </w:r>
          </w:p>
        </w:tc>
        <w:tc>
          <w:tcPr>
            <w:tcW w:w="1008" w:type="dxa"/>
            <w:tcBorders>
              <w:top w:val="single" w:color="auto" w:sz="12" w:space="0"/>
              <w:bottom w:val="single" w:color="auto" w:sz="2" w:space="0"/>
            </w:tcBorders>
            <w:shd w:val="clear" w:color="auto" w:fill="EEECE1"/>
            <w:vAlign w:val="center"/>
          </w:tcPr>
          <w:p>
            <w:pPr>
              <w:spacing w:line="360" w:lineRule="auto"/>
              <w:jc w:val="center"/>
              <w:textAlignment w:val="baseline"/>
              <w:rPr>
                <w:rFonts w:ascii="宋体" w:hAnsi="宋体"/>
                <w:b/>
              </w:rPr>
            </w:pPr>
            <w:r>
              <w:rPr>
                <w:rFonts w:hint="eastAsia" w:ascii="宋体" w:hAnsi="宋体"/>
                <w:b/>
              </w:rPr>
              <w:t>数量</w:t>
            </w:r>
          </w:p>
        </w:tc>
        <w:tc>
          <w:tcPr>
            <w:tcW w:w="2347" w:type="dxa"/>
            <w:tcBorders>
              <w:top w:val="single" w:color="auto" w:sz="12" w:space="0"/>
              <w:bottom w:val="single" w:color="auto" w:sz="2" w:space="0"/>
            </w:tcBorders>
            <w:shd w:val="clear" w:color="auto" w:fill="EEECE1"/>
            <w:vAlign w:val="center"/>
          </w:tcPr>
          <w:p>
            <w:pPr>
              <w:spacing w:line="360" w:lineRule="auto"/>
              <w:jc w:val="center"/>
              <w:textAlignment w:val="baseline"/>
              <w:rPr>
                <w:rFonts w:hint="default" w:ascii="宋体" w:hAnsi="宋体" w:eastAsia="宋体"/>
                <w:b/>
                <w:lang w:val="en-US" w:eastAsia="zh-CN"/>
              </w:rPr>
            </w:pPr>
            <w:r>
              <w:rPr>
                <w:rFonts w:hint="eastAsia" w:ascii="宋体" w:hAnsi="宋体"/>
                <w:b/>
                <w:lang w:val="en-US" w:eastAsia="zh-CN"/>
              </w:rPr>
              <w:t>服务期限</w:t>
            </w:r>
          </w:p>
        </w:tc>
        <w:tc>
          <w:tcPr>
            <w:tcW w:w="2127" w:type="dxa"/>
            <w:tcBorders>
              <w:top w:val="single" w:color="auto" w:sz="12" w:space="0"/>
              <w:bottom w:val="single" w:color="auto" w:sz="2" w:space="0"/>
            </w:tcBorders>
            <w:shd w:val="clear" w:color="auto" w:fill="EEECE1"/>
            <w:vAlign w:val="center"/>
          </w:tcPr>
          <w:p>
            <w:pPr>
              <w:spacing w:line="360" w:lineRule="auto"/>
              <w:jc w:val="center"/>
              <w:textAlignment w:val="baseline"/>
              <w:rPr>
                <w:rFonts w:ascii="宋体" w:hAnsi="宋体"/>
                <w:b/>
              </w:rPr>
            </w:pPr>
            <w:r>
              <w:rPr>
                <w:rFonts w:hint="eastAsia" w:ascii="宋体" w:hAnsi="宋体"/>
                <w:b/>
              </w:rPr>
              <w:t>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867" w:type="dxa"/>
            <w:tcBorders>
              <w:top w:val="single" w:color="auto" w:sz="2" w:space="0"/>
              <w:bottom w:val="single" w:color="auto" w:sz="2" w:space="0"/>
            </w:tcBorders>
            <w:vAlign w:val="center"/>
          </w:tcPr>
          <w:p>
            <w:pPr>
              <w:jc w:val="center"/>
              <w:textAlignment w:val="baseline"/>
              <w:rPr>
                <w:rFonts w:hint="eastAsia" w:ascii="宋体" w:hAnsi="宋体" w:eastAsia="宋体" w:cs="宋体"/>
                <w:sz w:val="21"/>
                <w:szCs w:val="21"/>
                <w:lang w:eastAsia="zh-CN"/>
              </w:rPr>
            </w:pPr>
            <w:r>
              <w:rPr>
                <w:rFonts w:hint="eastAsia" w:ascii="宋体" w:hAnsi="宋体" w:cs="宋体"/>
                <w:sz w:val="21"/>
                <w:szCs w:val="21"/>
                <w:lang w:eastAsia="zh-CN"/>
              </w:rPr>
              <w:t>2024年茂名监狱狱内病媒生物防制消杀服务采购项目</w:t>
            </w:r>
          </w:p>
        </w:tc>
        <w:tc>
          <w:tcPr>
            <w:tcW w:w="1008" w:type="dxa"/>
            <w:tcBorders>
              <w:top w:val="single" w:color="auto" w:sz="2" w:space="0"/>
              <w:bottom w:val="single" w:color="auto" w:sz="2" w:space="0"/>
            </w:tcBorders>
            <w:vAlign w:val="center"/>
          </w:tcPr>
          <w:p>
            <w:pPr>
              <w:jc w:val="center"/>
              <w:textAlignment w:val="baseline"/>
              <w:rPr>
                <w:rFonts w:hint="eastAsia" w:ascii="宋体" w:hAnsi="宋体" w:eastAsia="宋体" w:cs="宋体"/>
                <w:sz w:val="21"/>
                <w:szCs w:val="21"/>
              </w:rPr>
            </w:pPr>
            <w:r>
              <w:rPr>
                <w:rFonts w:hint="eastAsia" w:ascii="宋体" w:hAnsi="宋体" w:eastAsia="宋体" w:cs="宋体"/>
                <w:sz w:val="21"/>
                <w:szCs w:val="21"/>
              </w:rPr>
              <w:t>1项</w:t>
            </w:r>
          </w:p>
        </w:tc>
        <w:tc>
          <w:tcPr>
            <w:tcW w:w="2347" w:type="dxa"/>
            <w:tcBorders>
              <w:top w:val="single" w:color="auto" w:sz="2" w:space="0"/>
              <w:bottom w:val="single" w:color="auto" w:sz="2" w:space="0"/>
            </w:tcBorders>
            <w:vAlign w:val="center"/>
          </w:tcPr>
          <w:p>
            <w:pPr>
              <w:pStyle w:val="17"/>
              <w:spacing w:line="360" w:lineRule="auto"/>
              <w:ind w:firstLine="0" w:firstLineChars="0"/>
              <w:jc w:val="center"/>
              <w:rPr>
                <w:rFonts w:hint="eastAsia" w:ascii="宋体" w:hAnsi="宋体" w:eastAsia="宋体" w:cs="宋体"/>
                <w:sz w:val="21"/>
                <w:szCs w:val="21"/>
              </w:rPr>
            </w:pPr>
            <w:r>
              <w:rPr>
                <w:rFonts w:hint="eastAsia" w:ascii="宋体" w:hAnsi="宋体" w:cs="宋体"/>
                <w:szCs w:val="21"/>
              </w:rPr>
              <w:t>自合同签订之日起一年内</w:t>
            </w:r>
          </w:p>
        </w:tc>
        <w:tc>
          <w:tcPr>
            <w:tcW w:w="2127" w:type="dxa"/>
            <w:tcBorders>
              <w:top w:val="single" w:color="auto" w:sz="2" w:space="0"/>
              <w:bottom w:val="single" w:color="auto" w:sz="2" w:space="0"/>
            </w:tcBorders>
            <w:vAlign w:val="center"/>
          </w:tcPr>
          <w:p>
            <w:pPr>
              <w:jc w:val="center"/>
              <w:textAlignment w:val="baseline"/>
              <w:rPr>
                <w:rFonts w:hint="eastAsia" w:ascii="宋体" w:hAnsi="宋体" w:eastAsia="宋体" w:cs="宋体"/>
                <w:sz w:val="21"/>
                <w:szCs w:val="21"/>
              </w:rPr>
            </w:pPr>
            <w:r>
              <w:rPr>
                <w:rFonts w:hint="eastAsia" w:ascii="宋体" w:hAnsi="宋体" w:eastAsia="宋体" w:cs="宋体"/>
                <w:sz w:val="21"/>
                <w:szCs w:val="21"/>
              </w:rPr>
              <w:t>人民币</w:t>
            </w:r>
            <w:r>
              <w:rPr>
                <w:rFonts w:hint="eastAsia" w:ascii="宋体" w:hAnsi="宋体"/>
                <w:lang w:val="en-US" w:eastAsia="zh-CN"/>
              </w:rPr>
              <w:t>2370</w:t>
            </w:r>
            <w:r>
              <w:rPr>
                <w:rFonts w:ascii="宋体" w:hAnsi="宋体"/>
              </w:rPr>
              <w:t>00</w:t>
            </w:r>
            <w:r>
              <w:rPr>
                <w:rFonts w:hint="eastAsia" w:ascii="宋体" w:hAnsi="宋体" w:eastAsia="宋体" w:cs="宋体"/>
                <w:sz w:val="21"/>
                <w:szCs w:val="21"/>
              </w:rPr>
              <w:t>元</w:t>
            </w:r>
          </w:p>
        </w:tc>
      </w:tr>
    </w:tbl>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rFonts w:hint="eastAsia"/>
          <w:b/>
          <w:bCs/>
          <w:lang w:val="zh-CN" w:eastAsia="zh-CN"/>
        </w:rPr>
      </w:pPr>
      <w:r>
        <w:rPr>
          <w:rFonts w:hint="eastAsia"/>
          <w:b/>
          <w:bCs/>
        </w:rPr>
        <w:t>项目概况</w:t>
      </w:r>
    </w:p>
    <w:p>
      <w:pPr>
        <w:pStyle w:val="8"/>
        <w:numPr>
          <w:ilvl w:val="0"/>
          <w:numId w:val="13"/>
        </w:numPr>
        <w:spacing w:line="360" w:lineRule="auto"/>
        <w:ind w:left="425" w:leftChars="0" w:hanging="425" w:firstLineChars="0"/>
        <w:rPr>
          <w:rFonts w:hint="eastAsia" w:ascii="宋体" w:hAnsi="宋体" w:eastAsia="宋体" w:cs="宋体"/>
          <w:b w:val="0"/>
          <w:bCs/>
          <w:sz w:val="21"/>
          <w:szCs w:val="21"/>
        </w:rPr>
      </w:pPr>
      <w:r>
        <w:rPr>
          <w:rFonts w:hint="eastAsia" w:ascii="宋体" w:hAnsi="宋体" w:eastAsia="宋体" w:cs="宋体"/>
          <w:b w:val="0"/>
          <w:bCs/>
          <w:sz w:val="21"/>
          <w:szCs w:val="21"/>
        </w:rPr>
        <w:t>狱属监管区（生活区、生产区、公共区域等）地面及楼房房间所属范围，约</w:t>
      </w:r>
      <w:r>
        <w:rPr>
          <w:rFonts w:hint="eastAsia" w:ascii="宋体" w:hAnsi="宋体" w:eastAsia="宋体" w:cs="宋体"/>
          <w:b w:val="0"/>
          <w:bCs/>
          <w:sz w:val="21"/>
          <w:szCs w:val="21"/>
          <w:lang w:val="en-US" w:eastAsia="zh-CN"/>
        </w:rPr>
        <w:t>300</w:t>
      </w:r>
      <w:r>
        <w:rPr>
          <w:rFonts w:hint="eastAsia" w:ascii="宋体" w:hAnsi="宋体" w:eastAsia="宋体" w:cs="宋体"/>
          <w:b w:val="0"/>
          <w:bCs/>
          <w:sz w:val="21"/>
          <w:szCs w:val="21"/>
        </w:rPr>
        <w:t>亩。包含灭蚊、蝇、鼠、蜚蠊、蚁等。</w:t>
      </w:r>
    </w:p>
    <w:p>
      <w:pPr>
        <w:pStyle w:val="8"/>
        <w:numPr>
          <w:ilvl w:val="0"/>
          <w:numId w:val="13"/>
        </w:numPr>
        <w:spacing w:line="360" w:lineRule="auto"/>
        <w:ind w:left="425" w:leftChars="0" w:hanging="425" w:firstLineChars="0"/>
        <w:rPr>
          <w:rFonts w:hint="eastAsia" w:ascii="宋体" w:hAnsi="宋体" w:eastAsia="宋体" w:cs="宋体"/>
          <w:b w:val="0"/>
          <w:bCs/>
          <w:sz w:val="21"/>
          <w:szCs w:val="21"/>
        </w:rPr>
      </w:pPr>
      <w:r>
        <w:rPr>
          <w:rFonts w:hint="eastAsia" w:ascii="宋体" w:hAnsi="宋体" w:eastAsia="宋体" w:cs="宋体"/>
          <w:b w:val="0"/>
          <w:bCs/>
          <w:sz w:val="21"/>
          <w:szCs w:val="21"/>
        </w:rPr>
        <w:t>服务期限：一年，从签订合同之日起算。</w:t>
      </w:r>
    </w:p>
    <w:p>
      <w:pPr>
        <w:pStyle w:val="8"/>
        <w:numPr>
          <w:ilvl w:val="0"/>
          <w:numId w:val="13"/>
        </w:numPr>
        <w:spacing w:line="360" w:lineRule="auto"/>
        <w:ind w:left="425" w:leftChars="0" w:hanging="425" w:firstLineChars="0"/>
        <w:rPr>
          <w:rFonts w:hint="eastAsia" w:ascii="宋体" w:hAnsi="宋体" w:eastAsia="宋体" w:cs="宋体"/>
          <w:b w:val="0"/>
          <w:bCs/>
          <w:sz w:val="21"/>
          <w:szCs w:val="21"/>
        </w:rPr>
      </w:pPr>
      <w:r>
        <w:rPr>
          <w:rFonts w:hint="eastAsia" w:ascii="宋体" w:hAnsi="宋体" w:eastAsia="宋体" w:cs="宋体"/>
          <w:b w:val="0"/>
          <w:bCs/>
          <w:sz w:val="21"/>
          <w:szCs w:val="21"/>
        </w:rPr>
        <w:t>服务地址：广东省化州市同庆镇石滩一号大院广东省茂名监狱</w:t>
      </w:r>
    </w:p>
    <w:p>
      <w:pPr>
        <w:pStyle w:val="8"/>
        <w:numPr>
          <w:ilvl w:val="0"/>
          <w:numId w:val="13"/>
        </w:numPr>
        <w:spacing w:line="360" w:lineRule="auto"/>
        <w:ind w:left="425" w:leftChars="0" w:hanging="425" w:firstLineChars="0"/>
        <w:rPr>
          <w:rFonts w:hint="eastAsia" w:ascii="宋体" w:hAnsi="宋体" w:eastAsia="宋体" w:cs="宋体"/>
          <w:b w:val="0"/>
          <w:bCs/>
          <w:sz w:val="21"/>
          <w:szCs w:val="21"/>
        </w:rPr>
      </w:pPr>
      <w:r>
        <w:rPr>
          <w:rFonts w:hint="eastAsia" w:ascii="宋体" w:hAnsi="宋体" w:eastAsia="宋体" w:cs="宋体"/>
          <w:b w:val="0"/>
          <w:bCs/>
          <w:sz w:val="21"/>
          <w:szCs w:val="21"/>
        </w:rPr>
        <w:t>施药频次：3月至10月每周1次，其余月份每月一次或由</w:t>
      </w:r>
      <w:r>
        <w:rPr>
          <w:rFonts w:hint="eastAsia" w:ascii="宋体" w:hAnsi="宋体" w:eastAsia="宋体" w:cs="宋体"/>
          <w:b w:val="0"/>
          <w:bCs/>
          <w:sz w:val="21"/>
          <w:szCs w:val="21"/>
          <w:lang w:val="en-US" w:eastAsia="zh-CN"/>
        </w:rPr>
        <w:t>采购方</w:t>
      </w:r>
      <w:r>
        <w:rPr>
          <w:rFonts w:hint="eastAsia" w:ascii="宋体" w:hAnsi="宋体" w:eastAsia="宋体" w:cs="宋体"/>
          <w:b w:val="0"/>
          <w:bCs/>
          <w:sz w:val="21"/>
          <w:szCs w:val="21"/>
        </w:rPr>
        <w:t>根据四害密度和需求而定，采购方可根据实际情况需要酌情调整施药频率</w:t>
      </w:r>
      <w:r>
        <w:rPr>
          <w:rFonts w:hint="eastAsia" w:ascii="宋体" w:hAnsi="宋体" w:cs="宋体"/>
          <w:b w:val="0"/>
          <w:bCs/>
          <w:sz w:val="21"/>
          <w:szCs w:val="21"/>
          <w:lang w:eastAsia="zh-CN"/>
        </w:rPr>
        <w:t>，</w:t>
      </w:r>
      <w:r>
        <w:rPr>
          <w:rFonts w:hint="eastAsia" w:ascii="宋体" w:hAnsi="宋体" w:eastAsia="宋体" w:cs="宋体"/>
          <w:b w:val="0"/>
          <w:bCs/>
          <w:sz w:val="21"/>
          <w:szCs w:val="21"/>
        </w:rPr>
        <w:t>具体施药时间由双方另行商定。故一年累计约36次。当月没有按要求达到消杀工作的，扣除履约保证金的10%；</w:t>
      </w:r>
    </w:p>
    <w:p>
      <w:pPr>
        <w:pStyle w:val="8"/>
        <w:numPr>
          <w:ilvl w:val="0"/>
          <w:numId w:val="13"/>
        </w:numPr>
        <w:spacing w:line="360" w:lineRule="auto"/>
        <w:ind w:left="425" w:leftChars="0" w:hanging="425" w:firstLineChars="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报价含</w:t>
      </w:r>
      <w:r>
        <w:rPr>
          <w:rFonts w:hint="eastAsia" w:ascii="宋体" w:hAnsi="宋体" w:eastAsia="宋体" w:cs="宋体"/>
          <w:b w:val="0"/>
          <w:bCs/>
          <w:sz w:val="21"/>
          <w:szCs w:val="21"/>
        </w:rPr>
        <w:t>包含</w:t>
      </w:r>
      <w:r>
        <w:rPr>
          <w:rFonts w:hint="eastAsia" w:ascii="宋体" w:hAnsi="宋体" w:cs="宋体"/>
          <w:b w:val="0"/>
          <w:bCs/>
          <w:sz w:val="21"/>
          <w:szCs w:val="21"/>
          <w:lang w:val="en-US" w:eastAsia="zh-CN"/>
        </w:rPr>
        <w:t>使用药物以及</w:t>
      </w:r>
      <w:r>
        <w:rPr>
          <w:rFonts w:hint="eastAsia" w:ascii="宋体" w:hAnsi="宋体" w:eastAsia="宋体" w:cs="宋体"/>
          <w:b w:val="0"/>
          <w:bCs/>
          <w:sz w:val="21"/>
          <w:szCs w:val="21"/>
        </w:rPr>
        <w:t>服务价格、</w:t>
      </w:r>
      <w:r>
        <w:rPr>
          <w:rFonts w:hint="eastAsia" w:ascii="宋体" w:hAnsi="宋体" w:eastAsia="宋体" w:cs="宋体"/>
          <w:b w:val="0"/>
          <w:bCs/>
          <w:sz w:val="21"/>
          <w:szCs w:val="21"/>
          <w:lang w:val="en-US" w:eastAsia="zh-CN"/>
        </w:rPr>
        <w:t>人工</w:t>
      </w:r>
      <w:r>
        <w:rPr>
          <w:rFonts w:hint="eastAsia" w:ascii="宋体" w:hAnsi="宋体" w:eastAsia="宋体" w:cs="宋体"/>
          <w:b w:val="0"/>
          <w:bCs/>
          <w:sz w:val="21"/>
          <w:szCs w:val="21"/>
        </w:rPr>
        <w:t>、售后服务、税金等一切费用，价格精确到分。</w:t>
      </w:r>
    </w:p>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rFonts w:hint="eastAsia"/>
          <w:b/>
          <w:bCs/>
        </w:rPr>
      </w:pPr>
      <w:r>
        <w:rPr>
          <w:rFonts w:hint="eastAsia"/>
          <w:b/>
          <w:bCs/>
        </w:rPr>
        <w:t>病媒生物防制使用药物及剂量标准</w:t>
      </w:r>
    </w:p>
    <w:p>
      <w:pPr>
        <w:pStyle w:val="8"/>
        <w:numPr>
          <w:ilvl w:val="0"/>
          <w:numId w:val="14"/>
        </w:numPr>
        <w:spacing w:line="360" w:lineRule="auto"/>
        <w:ind w:left="425" w:leftChars="0" w:hanging="425" w:firstLineChars="0"/>
        <w:rPr>
          <w:rFonts w:hint="eastAsia" w:ascii="宋体" w:hAnsi="宋体" w:cs="仿宋_GB2312"/>
          <w:b w:val="0"/>
          <w:color w:val="auto"/>
          <w:sz w:val="21"/>
          <w:szCs w:val="21"/>
        </w:rPr>
      </w:pPr>
      <w:r>
        <w:rPr>
          <w:rFonts w:hint="eastAsia" w:ascii="宋体" w:hAnsi="宋体" w:cs="仿宋_GB2312"/>
          <w:b w:val="0"/>
          <w:color w:val="auto"/>
          <w:sz w:val="21"/>
          <w:szCs w:val="21"/>
        </w:rPr>
        <w:t>病媒生物防制使用全国爱卫会推荐的高效、</w:t>
      </w:r>
      <w:bookmarkStart w:id="1" w:name="_GoBack"/>
      <w:bookmarkEnd w:id="1"/>
      <w:r>
        <w:rPr>
          <w:rFonts w:hint="eastAsia" w:ascii="宋体" w:hAnsi="宋体" w:cs="仿宋_GB2312"/>
          <w:b w:val="0"/>
          <w:color w:val="auto"/>
          <w:sz w:val="21"/>
          <w:szCs w:val="21"/>
        </w:rPr>
        <w:t>低毒、安全、无污染“三证”齐全的抗凝血灭鼠毒饵和氯氰菊酯（系列）卫生用药进行投饵喷杀防治。</w:t>
      </w:r>
    </w:p>
    <w:p>
      <w:pPr>
        <w:pStyle w:val="8"/>
        <w:numPr>
          <w:ilvl w:val="0"/>
          <w:numId w:val="14"/>
        </w:numPr>
        <w:spacing w:line="360" w:lineRule="auto"/>
        <w:ind w:left="425" w:leftChars="0" w:hanging="425" w:firstLineChars="0"/>
        <w:rPr>
          <w:rFonts w:hint="eastAsia" w:ascii="宋体" w:hAnsi="宋体" w:cs="仿宋_GB2312"/>
          <w:b w:val="0"/>
          <w:color w:val="auto"/>
          <w:sz w:val="21"/>
          <w:szCs w:val="21"/>
        </w:rPr>
      </w:pPr>
      <w:r>
        <w:rPr>
          <w:rFonts w:hint="eastAsia" w:ascii="宋体" w:hAnsi="宋体" w:cs="仿宋_GB2312"/>
          <w:b w:val="0"/>
          <w:color w:val="auto"/>
          <w:sz w:val="21"/>
          <w:szCs w:val="21"/>
        </w:rPr>
        <w:t>灭蚊、蝇、蜚蠊：室内用药剂量: 10%高氯.残杀威（0.4g/m³）消杀范围包括（监区所有监舍、各监区室内公共区域、教育中心、警务楼、储物室、卫生间、值班室等）室外用药：优士10%可湿性粉剂（0.3g/m³），消杀范围包括（新监管区围墙内和监狱主道路花草树木、下水道、排水沟、下水道、广场、有关绿化带、草地、沙井、垃圾收集点等）</w:t>
      </w:r>
    </w:p>
    <w:p>
      <w:pPr>
        <w:pStyle w:val="8"/>
        <w:numPr>
          <w:ilvl w:val="0"/>
          <w:numId w:val="14"/>
        </w:numPr>
        <w:spacing w:line="360" w:lineRule="auto"/>
        <w:ind w:left="425" w:leftChars="0" w:hanging="425" w:firstLineChars="0"/>
        <w:rPr>
          <w:rFonts w:hint="eastAsia" w:ascii="宋体" w:hAnsi="宋体" w:cs="仿宋_GB2312"/>
          <w:b w:val="0"/>
          <w:color w:val="auto"/>
          <w:sz w:val="21"/>
          <w:szCs w:val="21"/>
        </w:rPr>
      </w:pPr>
      <w:r>
        <w:rPr>
          <w:rFonts w:hint="eastAsia" w:ascii="宋体" w:hAnsi="宋体" w:cs="仿宋_GB2312"/>
          <w:b w:val="0"/>
          <w:color w:val="auto"/>
          <w:sz w:val="21"/>
          <w:szCs w:val="21"/>
        </w:rPr>
        <w:t>灭鼠（0.005%溴鼠灵）室外用药：约20堆/亩，20-30g/堆。</w:t>
      </w:r>
    </w:p>
    <w:p>
      <w:pPr>
        <w:pStyle w:val="8"/>
        <w:numPr>
          <w:ilvl w:val="0"/>
          <w:numId w:val="14"/>
        </w:numPr>
        <w:spacing w:line="360" w:lineRule="auto"/>
        <w:ind w:left="425" w:leftChars="0" w:hanging="425" w:firstLineChars="0"/>
        <w:rPr>
          <w:rFonts w:hint="eastAsia" w:ascii="宋体" w:hAnsi="宋体" w:cs="仿宋_GB2312"/>
          <w:b w:val="0"/>
          <w:color w:val="auto"/>
          <w:sz w:val="21"/>
          <w:szCs w:val="21"/>
        </w:rPr>
      </w:pPr>
      <w:r>
        <w:rPr>
          <w:rFonts w:hint="eastAsia" w:ascii="宋体" w:hAnsi="宋体" w:cs="仿宋_GB2312"/>
          <w:b w:val="0"/>
          <w:color w:val="auto"/>
          <w:sz w:val="21"/>
          <w:szCs w:val="21"/>
        </w:rPr>
        <w:t>红火蚁、白蚁：应采取合理灭杀方法，并根据季节更替、天气变化及虫害活动繁殖或疫情等实际情况，不定期开展虫害消杀工作，减少虫害及病毒对人员健康的影响，达到《国家除“四害”管理规定》的标准。</w:t>
      </w:r>
    </w:p>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rFonts w:hint="eastAsia"/>
          <w:b/>
          <w:bCs/>
        </w:rPr>
      </w:pPr>
      <w:r>
        <w:rPr>
          <w:rFonts w:hint="eastAsia"/>
          <w:b/>
          <w:bCs/>
        </w:rPr>
        <w:t>服务要求</w:t>
      </w:r>
    </w:p>
    <w:p>
      <w:pPr>
        <w:pStyle w:val="8"/>
        <w:numPr>
          <w:ilvl w:val="0"/>
          <w:numId w:val="15"/>
        </w:numPr>
        <w:spacing w:line="360" w:lineRule="auto"/>
        <w:ind w:left="425" w:leftChars="0" w:hanging="425" w:firstLineChars="0"/>
        <w:rPr>
          <w:rFonts w:hint="eastAsia" w:ascii="宋体" w:hAnsi="宋体" w:cs="仿宋_GB2312"/>
          <w:b w:val="0"/>
          <w:sz w:val="21"/>
          <w:szCs w:val="21"/>
        </w:rPr>
      </w:pPr>
      <w:r>
        <w:rPr>
          <w:rFonts w:hint="eastAsia" w:ascii="宋体" w:hAnsi="宋体" w:cs="仿宋_GB2312"/>
          <w:b w:val="0"/>
          <w:sz w:val="21"/>
          <w:szCs w:val="21"/>
        </w:rPr>
        <w:t>施工人员：</w:t>
      </w:r>
      <w:r>
        <w:rPr>
          <w:rFonts w:hint="eastAsia" w:ascii="宋体" w:hAnsi="宋体" w:cs="仿宋_GB2312"/>
          <w:b w:val="0"/>
          <w:sz w:val="21"/>
          <w:szCs w:val="21"/>
          <w:lang w:val="en-US" w:eastAsia="zh-CN"/>
        </w:rPr>
        <w:t>6</w:t>
      </w:r>
      <w:r>
        <w:rPr>
          <w:rFonts w:hint="eastAsia" w:ascii="宋体" w:hAnsi="宋体" w:cs="仿宋_GB2312"/>
          <w:b w:val="0"/>
          <w:sz w:val="21"/>
          <w:szCs w:val="21"/>
        </w:rPr>
        <w:t>至8人/次，具体人数根据茂名监狱的施工要求而定。</w:t>
      </w:r>
    </w:p>
    <w:p>
      <w:pPr>
        <w:pStyle w:val="8"/>
        <w:numPr>
          <w:ilvl w:val="0"/>
          <w:numId w:val="15"/>
        </w:numPr>
        <w:spacing w:line="360" w:lineRule="auto"/>
        <w:ind w:left="425" w:leftChars="0" w:hanging="425" w:firstLineChars="0"/>
        <w:rPr>
          <w:rFonts w:hint="eastAsia" w:ascii="宋体" w:hAnsi="宋体" w:cs="仿宋_GB2312"/>
          <w:b w:val="0"/>
          <w:sz w:val="21"/>
          <w:szCs w:val="21"/>
        </w:rPr>
      </w:pPr>
      <w:r>
        <w:rPr>
          <w:rFonts w:hint="eastAsia" w:ascii="宋体" w:hAnsi="宋体" w:cs="仿宋_GB2312"/>
          <w:b w:val="0"/>
          <w:sz w:val="21"/>
          <w:szCs w:val="21"/>
        </w:rPr>
        <w:t>施工车辆：具备至少一辆装10m³消杀溶液的专用消杀车</w:t>
      </w:r>
      <w:r>
        <w:rPr>
          <w:rFonts w:hint="eastAsia" w:ascii="宋体" w:hAnsi="宋体" w:cs="仿宋_GB2312"/>
          <w:b w:val="0"/>
          <w:sz w:val="21"/>
          <w:szCs w:val="21"/>
          <w:lang w:eastAsia="zh-CN"/>
        </w:rPr>
        <w:t>，</w:t>
      </w:r>
      <w:r>
        <w:rPr>
          <w:rFonts w:hint="eastAsia" w:ascii="宋体" w:hAnsi="宋体" w:cs="仿宋_GB2312"/>
          <w:b w:val="0"/>
          <w:sz w:val="21"/>
          <w:szCs w:val="21"/>
        </w:rPr>
        <w:t>具体车辆根据茂名监狱的施工要求而定。</w:t>
      </w:r>
    </w:p>
    <w:p>
      <w:pPr>
        <w:pStyle w:val="8"/>
        <w:numPr>
          <w:ilvl w:val="0"/>
          <w:numId w:val="15"/>
        </w:numPr>
        <w:spacing w:line="360" w:lineRule="auto"/>
        <w:ind w:left="425" w:leftChars="0" w:hanging="425" w:firstLineChars="0"/>
        <w:rPr>
          <w:rFonts w:hint="eastAsia" w:ascii="宋体" w:hAnsi="宋体" w:cs="仿宋_GB2312"/>
          <w:b w:val="0"/>
          <w:sz w:val="21"/>
          <w:szCs w:val="21"/>
        </w:rPr>
      </w:pPr>
      <w:r>
        <w:rPr>
          <w:rFonts w:hint="eastAsia" w:ascii="宋体" w:hAnsi="宋体" w:cs="仿宋_GB2312"/>
          <w:b w:val="0"/>
          <w:sz w:val="21"/>
          <w:szCs w:val="21"/>
        </w:rPr>
        <w:t>签订合同后，</w:t>
      </w:r>
      <w:r>
        <w:rPr>
          <w:rFonts w:hint="eastAsia" w:ascii="宋体" w:hAnsi="宋体" w:cs="仿宋_GB2312"/>
          <w:b w:val="0"/>
          <w:sz w:val="21"/>
          <w:szCs w:val="21"/>
          <w:lang w:eastAsia="zh-CN"/>
        </w:rPr>
        <w:t>成交供应商</w:t>
      </w:r>
      <w:r>
        <w:rPr>
          <w:rFonts w:hint="eastAsia" w:ascii="宋体" w:hAnsi="宋体" w:cs="仿宋_GB2312"/>
          <w:b w:val="0"/>
          <w:sz w:val="21"/>
          <w:szCs w:val="21"/>
        </w:rPr>
        <w:t>要按时、按质、按量完成除“四害”的工作；</w:t>
      </w:r>
    </w:p>
    <w:p>
      <w:pPr>
        <w:pStyle w:val="8"/>
        <w:numPr>
          <w:ilvl w:val="0"/>
          <w:numId w:val="15"/>
        </w:numPr>
        <w:spacing w:line="360" w:lineRule="auto"/>
        <w:ind w:left="425" w:leftChars="0" w:hanging="425" w:firstLineChars="0"/>
        <w:rPr>
          <w:rFonts w:hint="eastAsia" w:ascii="宋体" w:hAnsi="宋体" w:cs="仿宋_GB2312"/>
          <w:b w:val="0"/>
          <w:sz w:val="21"/>
          <w:szCs w:val="21"/>
        </w:rPr>
      </w:pPr>
      <w:r>
        <w:rPr>
          <w:rFonts w:hint="eastAsia" w:ascii="宋体" w:hAnsi="宋体" w:cs="仿宋_GB2312"/>
          <w:b w:val="0"/>
          <w:sz w:val="21"/>
          <w:szCs w:val="21"/>
        </w:rPr>
        <w:t>要积极配合茂名市有关部门的监督、指导和考核；</w:t>
      </w:r>
    </w:p>
    <w:p>
      <w:pPr>
        <w:pStyle w:val="8"/>
        <w:numPr>
          <w:ilvl w:val="0"/>
          <w:numId w:val="15"/>
        </w:numPr>
        <w:spacing w:line="360" w:lineRule="auto"/>
        <w:ind w:left="425" w:leftChars="0" w:hanging="425" w:firstLineChars="0"/>
        <w:rPr>
          <w:rFonts w:hint="eastAsia" w:ascii="宋体" w:hAnsi="宋体" w:cs="仿宋_GB2312"/>
          <w:b w:val="0"/>
          <w:sz w:val="21"/>
          <w:szCs w:val="21"/>
        </w:rPr>
      </w:pPr>
      <w:r>
        <w:rPr>
          <w:rFonts w:hint="eastAsia" w:ascii="宋体" w:hAnsi="宋体" w:cs="仿宋_GB2312"/>
          <w:b w:val="0"/>
          <w:sz w:val="21"/>
          <w:szCs w:val="21"/>
        </w:rPr>
        <w:t>病媒生物防制使用全国爱卫会推荐的高效、低毒、安全、无污染“三证”齐全的抗凝血灭鼠毒饵和氯氰菊酯（系列）卫生用药进行投饵喷杀防治；红火蚁、白蚁：应采取合理灭杀方法，并根据季节更替、天气变化及虫害活动繁殖或疫情等实际情况，不定期开展虫害消杀工作，减少虫害及病毒对人员健康的影响，达到《国家除“四害”管理规定》的标准。</w:t>
      </w:r>
    </w:p>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rFonts w:hint="eastAsia"/>
          <w:b/>
          <w:bCs/>
        </w:rPr>
      </w:pPr>
      <w:r>
        <w:rPr>
          <w:rFonts w:hint="eastAsia"/>
          <w:b/>
          <w:bCs/>
        </w:rPr>
        <w:t>履约保证金</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1.提交说明</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（1）时间：合同签订之日起5个工作日内。</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（2）金额：合同总金额的5%。</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（3）方式：银行转账。</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2.退还说明：</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（1）时间、方式和条件</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合同履行完毕后，自采购方收到成交供应商提交的申请材料经审核无误后一个月内，采购方无息退还。</w:t>
      </w:r>
    </w:p>
    <w:p>
      <w:pPr>
        <w:pStyle w:val="10"/>
        <w:spacing w:after="0" w:line="360" w:lineRule="auto"/>
        <w:ind w:firstLine="0" w:firstLineChars="0"/>
        <w:rPr>
          <w:rFonts w:hint="eastAsia" w:ascii="宋体" w:hAnsi="宋体" w:eastAsia="宋体" w:cs="宋体"/>
          <w:sz w:val="21"/>
          <w:szCs w:val="21"/>
          <w:highlight w:val="yellow"/>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）如在合同期内，</w:t>
      </w:r>
      <w:r>
        <w:rPr>
          <w:rFonts w:hint="eastAsia" w:ascii="宋体" w:hAnsi="宋体" w:eastAsia="宋体" w:cs="宋体"/>
          <w:sz w:val="21"/>
          <w:szCs w:val="21"/>
          <w:lang w:eastAsia="zh-CN"/>
        </w:rPr>
        <w:t>成交供应商</w:t>
      </w:r>
      <w:r>
        <w:rPr>
          <w:rFonts w:hint="eastAsia" w:ascii="宋体" w:hAnsi="宋体" w:eastAsia="宋体" w:cs="宋体"/>
          <w:sz w:val="21"/>
          <w:szCs w:val="21"/>
        </w:rPr>
        <w:t>自行停止合约或违反合同有关规定被采购方终止合约的，则履约保证金归采购方所有。若</w:t>
      </w:r>
      <w:r>
        <w:rPr>
          <w:rFonts w:hint="eastAsia" w:ascii="宋体" w:hAnsi="宋体" w:eastAsia="宋体" w:cs="宋体"/>
          <w:sz w:val="21"/>
          <w:szCs w:val="21"/>
          <w:lang w:eastAsia="zh-CN"/>
        </w:rPr>
        <w:t>成交供应商</w:t>
      </w:r>
      <w:r>
        <w:rPr>
          <w:rFonts w:hint="eastAsia" w:ascii="宋体" w:hAnsi="宋体" w:eastAsia="宋体" w:cs="宋体"/>
          <w:sz w:val="21"/>
          <w:szCs w:val="21"/>
        </w:rPr>
        <w:t>不履行或不适当履行其合同义务导致采购方蒙受损失的，采购方有权直接从履约保证金中扣除相应违约金或损失赔偿款项；违约金或给采购方造成的损失超过履约保证金数额的，</w:t>
      </w:r>
      <w:r>
        <w:rPr>
          <w:rFonts w:hint="eastAsia" w:ascii="宋体" w:hAnsi="宋体" w:eastAsia="宋体" w:cs="宋体"/>
          <w:sz w:val="21"/>
          <w:szCs w:val="21"/>
          <w:lang w:eastAsia="zh-CN"/>
        </w:rPr>
        <w:t>成交供应商</w:t>
      </w:r>
      <w:r>
        <w:rPr>
          <w:rFonts w:hint="eastAsia" w:ascii="宋体" w:hAnsi="宋体" w:eastAsia="宋体" w:cs="宋体"/>
          <w:sz w:val="21"/>
          <w:szCs w:val="21"/>
        </w:rPr>
        <w:t>应对超出部分给予赔偿。</w:t>
      </w:r>
    </w:p>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rFonts w:hint="eastAsia"/>
          <w:b/>
          <w:bCs/>
        </w:rPr>
      </w:pPr>
      <w:r>
        <w:rPr>
          <w:rFonts w:hint="eastAsia"/>
          <w:b/>
          <w:bCs/>
        </w:rPr>
        <w:t>付款方式</w:t>
      </w:r>
    </w:p>
    <w:p>
      <w:pPr>
        <w:tabs>
          <w:tab w:val="left" w:pos="3210"/>
        </w:tabs>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rPr>
        <w:t>（一）采购人银行汇款，每月按实际需求结账，凭国家正式发票付款，采购单位收到发票等请款资料，经审核无误后30个工作日内付款。</w:t>
      </w:r>
      <w:r>
        <w:rPr>
          <w:rFonts w:hint="eastAsia" w:ascii="宋体" w:hAnsi="宋体" w:eastAsia="宋体" w:cs="宋体"/>
          <w:color w:val="000000"/>
          <w:kern w:val="0"/>
          <w:sz w:val="21"/>
          <w:szCs w:val="21"/>
          <w:lang w:bidi="ar"/>
        </w:rPr>
        <w:t>合同金额为成交金额</w:t>
      </w:r>
      <w:r>
        <w:rPr>
          <w:rFonts w:hint="eastAsia" w:ascii="宋体" w:hAnsi="宋体" w:eastAsia="宋体" w:cs="宋体"/>
          <w:color w:val="000000"/>
          <w:kern w:val="0"/>
          <w:sz w:val="21"/>
          <w:szCs w:val="21"/>
          <w:lang w:eastAsia="zh-CN" w:bidi="ar"/>
        </w:rPr>
        <w:t>，</w:t>
      </w:r>
      <w:r>
        <w:rPr>
          <w:rFonts w:hint="eastAsia" w:ascii="宋体" w:hAnsi="宋体" w:eastAsia="宋体" w:cs="宋体"/>
          <w:bCs/>
          <w:sz w:val="21"/>
          <w:szCs w:val="21"/>
        </w:rPr>
        <w:t>成交供应商根据响应报价与广东省茂名监狱签订合同，合同内项目费用的申请须提供给广东省茂名监狱的为</w:t>
      </w:r>
      <w:r>
        <w:rPr>
          <w:rFonts w:hint="eastAsia" w:ascii="宋体" w:hAnsi="宋体" w:eastAsia="宋体" w:cs="宋体"/>
          <w:bCs/>
          <w:sz w:val="21"/>
          <w:szCs w:val="21"/>
          <w:lang w:val="en-US" w:eastAsia="zh-CN"/>
        </w:rPr>
        <w:t>增值税</w:t>
      </w:r>
      <w:r>
        <w:rPr>
          <w:rFonts w:hint="eastAsia" w:ascii="宋体" w:hAnsi="宋体" w:eastAsia="宋体" w:cs="宋体"/>
          <w:bCs/>
          <w:sz w:val="21"/>
          <w:szCs w:val="21"/>
        </w:rPr>
        <w:t>普通发票</w:t>
      </w:r>
      <w:r>
        <w:rPr>
          <w:rFonts w:hint="eastAsia" w:ascii="宋体" w:hAnsi="宋体" w:eastAsia="宋体" w:cs="宋体"/>
          <w:bCs/>
          <w:sz w:val="21"/>
          <w:szCs w:val="21"/>
          <w:lang w:eastAsia="zh-CN"/>
        </w:rPr>
        <w:t>。</w:t>
      </w:r>
    </w:p>
    <w:p>
      <w:pPr>
        <w:tabs>
          <w:tab w:val="left" w:pos="3210"/>
        </w:tabs>
        <w:spacing w:line="360" w:lineRule="auto"/>
        <w:jc w:val="both"/>
        <w:rPr>
          <w:rFonts w:hint="eastAsia" w:ascii="宋体" w:hAnsi="宋体" w:eastAsia="宋体" w:cs="宋体"/>
          <w:bCs/>
          <w:sz w:val="21"/>
          <w:szCs w:val="21"/>
        </w:rPr>
      </w:pPr>
      <w:r>
        <w:rPr>
          <w:rFonts w:hint="eastAsia" w:ascii="宋体" w:hAnsi="宋体" w:eastAsia="宋体" w:cs="宋体"/>
          <w:bCs/>
          <w:sz w:val="21"/>
          <w:szCs w:val="21"/>
        </w:rPr>
        <w:t>（二）成交人凭以下有效文件与采购人结算：</w:t>
      </w:r>
    </w:p>
    <w:p>
      <w:pPr>
        <w:numPr>
          <w:ilvl w:val="0"/>
          <w:numId w:val="16"/>
        </w:numPr>
        <w:spacing w:line="360" w:lineRule="auto"/>
        <w:jc w:val="both"/>
        <w:rPr>
          <w:rFonts w:hint="eastAsia" w:ascii="宋体" w:hAnsi="宋体" w:eastAsia="宋体" w:cs="宋体"/>
          <w:sz w:val="21"/>
          <w:szCs w:val="21"/>
        </w:rPr>
      </w:pPr>
      <w:r>
        <w:rPr>
          <w:rFonts w:hint="eastAsia" w:ascii="宋体" w:hAnsi="宋体" w:eastAsia="宋体" w:cs="宋体"/>
          <w:sz w:val="21"/>
          <w:szCs w:val="21"/>
        </w:rPr>
        <w:t>合同；</w:t>
      </w:r>
    </w:p>
    <w:p>
      <w:pPr>
        <w:numPr>
          <w:ilvl w:val="0"/>
          <w:numId w:val="16"/>
        </w:num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开具的正式发票；</w:t>
      </w:r>
    </w:p>
    <w:p>
      <w:pPr>
        <w:numPr>
          <w:ilvl w:val="0"/>
          <w:numId w:val="16"/>
        </w:numPr>
        <w:spacing w:line="360" w:lineRule="auto"/>
        <w:jc w:val="both"/>
        <w:rPr>
          <w:rFonts w:hint="eastAsia" w:ascii="宋体" w:hAnsi="宋体" w:eastAsia="宋体" w:cs="宋体"/>
          <w:sz w:val="21"/>
          <w:szCs w:val="21"/>
        </w:rPr>
      </w:pPr>
      <w:r>
        <w:rPr>
          <w:rFonts w:hint="eastAsia" w:ascii="宋体" w:hAnsi="宋体" w:eastAsia="宋体" w:cs="宋体"/>
          <w:sz w:val="21"/>
          <w:szCs w:val="21"/>
        </w:rPr>
        <w:t>现场施工记录表（采购方经办人签名确认）。</w:t>
      </w:r>
    </w:p>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rFonts w:hint="eastAsia"/>
          <w:b/>
          <w:bCs/>
        </w:rPr>
      </w:pPr>
      <w:r>
        <w:rPr>
          <w:rFonts w:hint="eastAsia"/>
          <w:b/>
          <w:bCs/>
        </w:rPr>
        <w:t>双方权责</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（一）采购方权责：</w:t>
      </w:r>
    </w:p>
    <w:p>
      <w:pPr>
        <w:numPr>
          <w:ilvl w:val="0"/>
          <w:numId w:val="17"/>
        </w:numPr>
        <w:spacing w:line="360" w:lineRule="auto"/>
        <w:jc w:val="both"/>
        <w:rPr>
          <w:rFonts w:hint="eastAsia" w:ascii="宋体" w:hAnsi="宋体" w:eastAsia="宋体" w:cs="宋体"/>
          <w:sz w:val="21"/>
          <w:szCs w:val="21"/>
        </w:rPr>
      </w:pPr>
      <w:r>
        <w:rPr>
          <w:rFonts w:hint="eastAsia" w:ascii="宋体" w:hAnsi="宋体" w:eastAsia="宋体" w:cs="宋体"/>
          <w:sz w:val="21"/>
          <w:szCs w:val="21"/>
        </w:rPr>
        <w:t>采购方有权对</w:t>
      </w:r>
      <w:r>
        <w:rPr>
          <w:rFonts w:hint="eastAsia" w:ascii="宋体" w:hAnsi="宋体" w:eastAsia="宋体" w:cs="宋体"/>
          <w:sz w:val="21"/>
          <w:szCs w:val="21"/>
          <w:lang w:eastAsia="zh-CN"/>
        </w:rPr>
        <w:t>成交供应商</w:t>
      </w:r>
      <w:r>
        <w:rPr>
          <w:rFonts w:hint="eastAsia" w:ascii="宋体" w:hAnsi="宋体" w:eastAsia="宋体" w:cs="宋体"/>
          <w:sz w:val="21"/>
          <w:szCs w:val="21"/>
        </w:rPr>
        <w:t>的工作质量进行监督，提出意见。</w:t>
      </w:r>
    </w:p>
    <w:p>
      <w:pPr>
        <w:numPr>
          <w:ilvl w:val="0"/>
          <w:numId w:val="17"/>
        </w:numPr>
        <w:spacing w:line="360" w:lineRule="auto"/>
        <w:jc w:val="both"/>
        <w:rPr>
          <w:rFonts w:hint="eastAsia" w:ascii="宋体" w:hAnsi="宋体" w:eastAsia="宋体" w:cs="宋体"/>
          <w:sz w:val="21"/>
          <w:szCs w:val="21"/>
        </w:rPr>
      </w:pPr>
      <w:r>
        <w:rPr>
          <w:rFonts w:hint="eastAsia" w:ascii="宋体" w:hAnsi="宋体" w:eastAsia="宋体" w:cs="宋体"/>
          <w:sz w:val="21"/>
          <w:szCs w:val="21"/>
        </w:rPr>
        <w:t>采购方指定人员配合</w:t>
      </w:r>
      <w:r>
        <w:rPr>
          <w:rFonts w:hint="eastAsia" w:ascii="宋体" w:hAnsi="宋体" w:eastAsia="宋体" w:cs="宋体"/>
          <w:sz w:val="21"/>
          <w:szCs w:val="21"/>
          <w:lang w:eastAsia="zh-CN"/>
        </w:rPr>
        <w:t>成交供应商</w:t>
      </w:r>
      <w:r>
        <w:rPr>
          <w:rFonts w:hint="eastAsia" w:ascii="宋体" w:hAnsi="宋体" w:eastAsia="宋体" w:cs="宋体"/>
          <w:sz w:val="21"/>
          <w:szCs w:val="21"/>
        </w:rPr>
        <w:t>开展防制服务工作，提供工作上的便利。</w:t>
      </w:r>
      <w:r>
        <w:rPr>
          <w:rFonts w:hint="eastAsia" w:ascii="宋体" w:hAnsi="宋体" w:eastAsia="宋体" w:cs="宋体"/>
          <w:sz w:val="21"/>
          <w:szCs w:val="21"/>
          <w:lang w:eastAsia="zh-CN"/>
        </w:rPr>
        <w:t>成交供应商</w:t>
      </w:r>
      <w:r>
        <w:rPr>
          <w:rFonts w:hint="eastAsia" w:ascii="宋体" w:hAnsi="宋体" w:eastAsia="宋体" w:cs="宋体"/>
          <w:sz w:val="21"/>
          <w:szCs w:val="21"/>
        </w:rPr>
        <w:t>每次服务并经采购方验收合格后，采购方应指派人员在记录表上签名认可。</w:t>
      </w:r>
    </w:p>
    <w:p>
      <w:pPr>
        <w:numPr>
          <w:ilvl w:val="0"/>
          <w:numId w:val="17"/>
        </w:numPr>
        <w:spacing w:line="360" w:lineRule="auto"/>
        <w:jc w:val="both"/>
        <w:rPr>
          <w:rFonts w:hint="eastAsia" w:ascii="宋体" w:hAnsi="宋体" w:eastAsia="宋体" w:cs="宋体"/>
          <w:sz w:val="21"/>
          <w:szCs w:val="21"/>
        </w:rPr>
      </w:pPr>
      <w:r>
        <w:rPr>
          <w:rFonts w:hint="eastAsia" w:ascii="宋体" w:hAnsi="宋体" w:eastAsia="宋体" w:cs="宋体"/>
          <w:sz w:val="21"/>
          <w:szCs w:val="21"/>
        </w:rPr>
        <w:t>做好每次虫控服务前后的配合工作，在</w:t>
      </w:r>
      <w:r>
        <w:rPr>
          <w:rFonts w:hint="eastAsia" w:ascii="宋体" w:hAnsi="宋体" w:eastAsia="宋体" w:cs="宋体"/>
          <w:sz w:val="21"/>
          <w:szCs w:val="21"/>
          <w:lang w:eastAsia="zh-CN"/>
        </w:rPr>
        <w:t>成交供应商</w:t>
      </w:r>
      <w:r>
        <w:rPr>
          <w:rFonts w:hint="eastAsia" w:ascii="宋体" w:hAnsi="宋体" w:eastAsia="宋体" w:cs="宋体"/>
          <w:sz w:val="21"/>
          <w:szCs w:val="21"/>
        </w:rPr>
        <w:t>的指导下落实虫害的综合防制措施。</w:t>
      </w:r>
    </w:p>
    <w:p>
      <w:pPr>
        <w:numPr>
          <w:ilvl w:val="0"/>
          <w:numId w:val="17"/>
        </w:numPr>
        <w:spacing w:line="360" w:lineRule="auto"/>
        <w:jc w:val="both"/>
        <w:rPr>
          <w:rFonts w:hint="eastAsia" w:ascii="宋体" w:hAnsi="宋体" w:eastAsia="宋体" w:cs="宋体"/>
          <w:sz w:val="21"/>
          <w:szCs w:val="21"/>
        </w:rPr>
      </w:pPr>
      <w:r>
        <w:rPr>
          <w:rFonts w:hint="eastAsia" w:ascii="宋体" w:hAnsi="宋体" w:eastAsia="宋体" w:cs="宋体"/>
          <w:sz w:val="21"/>
          <w:szCs w:val="21"/>
        </w:rPr>
        <w:t>对于除“四害”消杀效果不理想时，采购方有权要求</w:t>
      </w:r>
      <w:r>
        <w:rPr>
          <w:rFonts w:hint="eastAsia" w:ascii="宋体" w:hAnsi="宋体" w:eastAsia="宋体" w:cs="宋体"/>
          <w:sz w:val="21"/>
          <w:szCs w:val="21"/>
          <w:lang w:eastAsia="zh-CN"/>
        </w:rPr>
        <w:t>成交供应商</w:t>
      </w:r>
      <w:r>
        <w:rPr>
          <w:rFonts w:hint="eastAsia" w:ascii="宋体" w:hAnsi="宋体" w:eastAsia="宋体" w:cs="宋体"/>
          <w:sz w:val="21"/>
          <w:szCs w:val="21"/>
        </w:rPr>
        <w:t>重新进行免费除“四害”消杀。</w:t>
      </w:r>
    </w:p>
    <w:p>
      <w:pPr>
        <w:numPr>
          <w:ilvl w:val="0"/>
          <w:numId w:val="17"/>
        </w:numPr>
        <w:spacing w:line="360" w:lineRule="auto"/>
        <w:jc w:val="both"/>
        <w:rPr>
          <w:rFonts w:hint="eastAsia" w:ascii="宋体" w:hAnsi="宋体" w:eastAsia="宋体" w:cs="宋体"/>
          <w:sz w:val="21"/>
          <w:szCs w:val="21"/>
        </w:rPr>
      </w:pPr>
      <w:r>
        <w:rPr>
          <w:rFonts w:hint="eastAsia" w:ascii="宋体" w:hAnsi="宋体" w:eastAsia="宋体" w:cs="宋体"/>
          <w:sz w:val="21"/>
          <w:szCs w:val="21"/>
        </w:rPr>
        <w:t>按合同结算时间足额支付服务款。</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成交供应商</w:t>
      </w:r>
      <w:r>
        <w:rPr>
          <w:rFonts w:hint="eastAsia" w:ascii="宋体" w:hAnsi="宋体" w:eastAsia="宋体" w:cs="宋体"/>
          <w:sz w:val="21"/>
          <w:szCs w:val="21"/>
        </w:rPr>
        <w:t>权责：</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应严格按照制定的方案（计划）组织施工，在合同约定的范围内进行检查、预防或控制害虫的蔓延。</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需提前两天与采购方约定服务日期及时间，每次服务施工结束后，填写《服务记录表》作为现场施工记录（一式二份，双方各留一份）并签名确认，作为每次服务记录凭据。</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须指派有消杀经验和资格的专业技术人员到约定的服务范围进行消杀和检查，自备车辆、器械和规定的药物。</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在投放灭鼠、灭蚁用药时，需考虑安全问题，须将灭鼠等用药投入洞内，避免他人可接触；同时，做好服务过程安全措施；投（施）药物前应通知采购方协助做好投（施）药期间和药物残留期间的安全保护工作。</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有责任和义务做好</w:t>
      </w:r>
      <w:r>
        <w:rPr>
          <w:rFonts w:hint="eastAsia" w:ascii="宋体" w:hAnsi="宋体" w:eastAsia="宋体" w:cs="宋体"/>
          <w:sz w:val="21"/>
          <w:szCs w:val="21"/>
          <w:lang w:eastAsia="zh-CN"/>
        </w:rPr>
        <w:t>成交供应商</w:t>
      </w:r>
      <w:r>
        <w:rPr>
          <w:rFonts w:hint="eastAsia" w:ascii="宋体" w:hAnsi="宋体" w:eastAsia="宋体" w:cs="宋体"/>
          <w:sz w:val="21"/>
          <w:szCs w:val="21"/>
        </w:rPr>
        <w:t>指派工作人员的防毒保护措施，因防毒保护措施不到位或违规操作导致中毒现象，责任在于</w:t>
      </w:r>
      <w:r>
        <w:rPr>
          <w:rFonts w:hint="eastAsia" w:ascii="宋体" w:hAnsi="宋体" w:eastAsia="宋体" w:cs="宋体"/>
          <w:sz w:val="21"/>
          <w:szCs w:val="21"/>
          <w:lang w:eastAsia="zh-CN"/>
        </w:rPr>
        <w:t>成交供应商</w:t>
      </w:r>
      <w:r>
        <w:rPr>
          <w:rFonts w:hint="eastAsia" w:ascii="宋体" w:hAnsi="宋体" w:eastAsia="宋体" w:cs="宋体"/>
          <w:sz w:val="21"/>
          <w:szCs w:val="21"/>
        </w:rPr>
        <w:t>。</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rPr>
        <w:t>有关</w:t>
      </w:r>
      <w:r>
        <w:rPr>
          <w:rFonts w:hint="eastAsia" w:ascii="宋体" w:hAnsi="宋体" w:eastAsia="宋体" w:cs="宋体"/>
          <w:sz w:val="21"/>
          <w:szCs w:val="21"/>
          <w:lang w:eastAsia="zh-CN"/>
        </w:rPr>
        <w:t>成交供应商</w:t>
      </w:r>
      <w:r>
        <w:rPr>
          <w:rFonts w:hint="eastAsia" w:ascii="宋体" w:hAnsi="宋体" w:eastAsia="宋体" w:cs="宋体"/>
          <w:sz w:val="21"/>
          <w:szCs w:val="21"/>
        </w:rPr>
        <w:t>提供服务使用的消杀用药必须符合爱卫办及国家有关部门的规定，确保安全和效果。</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rPr>
        <w:t>所使用的有害生物预防控制药物按国家规定须持有“三证”，严禁使用急性灭鼠药或国家明文禁用的其他药物。如药物使用不当引起人畜中毒或其他责任事故的，</w:t>
      </w:r>
      <w:r>
        <w:rPr>
          <w:rFonts w:hint="eastAsia" w:ascii="宋体" w:hAnsi="宋体" w:eastAsia="宋体" w:cs="宋体"/>
          <w:sz w:val="21"/>
          <w:szCs w:val="21"/>
          <w:lang w:eastAsia="zh-CN"/>
        </w:rPr>
        <w:t>成交供应商</w:t>
      </w:r>
      <w:r>
        <w:rPr>
          <w:rFonts w:hint="eastAsia" w:ascii="宋体" w:hAnsi="宋体" w:eastAsia="宋体" w:cs="宋体"/>
          <w:sz w:val="21"/>
          <w:szCs w:val="21"/>
        </w:rPr>
        <w:t>需承担相关责任。</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对聘用的员工必须严格管理，对他们的行为负责，自觉遵守采购方的管理制度，上岗服务人员要佩带上岗证、穿标识服（自备），严格遵守有害生物预防控制操作规程，文明作业。</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应做好服务人员及使用药物的资料档案管理，如采购方在需要时必须随时提供。</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rPr>
        <w:t>如果服务因天气原因或其他特殊原因不能如期完成，</w:t>
      </w:r>
      <w:r>
        <w:rPr>
          <w:rFonts w:hint="eastAsia" w:ascii="宋体" w:hAnsi="宋体" w:eastAsia="宋体" w:cs="宋体"/>
          <w:sz w:val="21"/>
          <w:szCs w:val="21"/>
          <w:lang w:eastAsia="zh-CN"/>
        </w:rPr>
        <w:t>成交供应商</w:t>
      </w:r>
      <w:r>
        <w:rPr>
          <w:rFonts w:hint="eastAsia" w:ascii="宋体" w:hAnsi="宋体" w:eastAsia="宋体" w:cs="宋体"/>
          <w:sz w:val="21"/>
          <w:szCs w:val="21"/>
        </w:rPr>
        <w:t>需同采购方协商，在获得采购方同意后另行尽快安排服务时间。</w:t>
      </w:r>
    </w:p>
    <w:p>
      <w:pPr>
        <w:numPr>
          <w:ilvl w:val="0"/>
          <w:numId w:val="18"/>
        </w:numPr>
        <w:spacing w:line="360" w:lineRule="auto"/>
        <w:jc w:val="both"/>
        <w:rPr>
          <w:rFonts w:hint="eastAsia" w:ascii="宋体" w:hAnsi="宋体" w:eastAsia="宋体" w:cs="宋体"/>
          <w:sz w:val="21"/>
          <w:szCs w:val="21"/>
        </w:rPr>
      </w:pPr>
      <w:r>
        <w:rPr>
          <w:rFonts w:hint="eastAsia" w:ascii="宋体" w:hAnsi="宋体" w:eastAsia="宋体" w:cs="宋体"/>
          <w:sz w:val="21"/>
          <w:szCs w:val="21"/>
        </w:rPr>
        <w:t>其它：若采购方需要增加合同以外的服务，如：登革热应急防控、消毒服务等，</w:t>
      </w:r>
      <w:r>
        <w:rPr>
          <w:rFonts w:hint="eastAsia" w:ascii="宋体" w:hAnsi="宋体" w:eastAsia="宋体" w:cs="宋体"/>
          <w:sz w:val="21"/>
          <w:szCs w:val="21"/>
          <w:lang w:eastAsia="zh-CN"/>
        </w:rPr>
        <w:t>成交供应商</w:t>
      </w:r>
      <w:r>
        <w:rPr>
          <w:rFonts w:hint="eastAsia" w:ascii="宋体" w:hAnsi="宋体" w:eastAsia="宋体" w:cs="宋体"/>
          <w:sz w:val="21"/>
          <w:szCs w:val="21"/>
        </w:rPr>
        <w:t>需及时响应并且额外收费不得超过市场价格。</w:t>
      </w:r>
    </w:p>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rFonts w:hint="eastAsia"/>
          <w:b/>
          <w:bCs/>
        </w:rPr>
      </w:pPr>
      <w:r>
        <w:rPr>
          <w:rFonts w:hint="eastAsia"/>
          <w:b/>
          <w:bCs/>
        </w:rPr>
        <w:t>外来人员进出监管区须知</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由于监狱工作的特殊性，</w:t>
      </w:r>
      <w:r>
        <w:rPr>
          <w:rFonts w:hint="eastAsia" w:ascii="宋体" w:hAnsi="宋体" w:eastAsia="宋体" w:cs="宋体"/>
          <w:sz w:val="21"/>
          <w:szCs w:val="21"/>
          <w:lang w:eastAsia="zh-CN"/>
        </w:rPr>
        <w:t>成交供应商</w:t>
      </w:r>
      <w:r>
        <w:rPr>
          <w:rFonts w:hint="eastAsia" w:ascii="宋体" w:hAnsi="宋体" w:eastAsia="宋体" w:cs="宋体"/>
          <w:sz w:val="21"/>
          <w:szCs w:val="21"/>
        </w:rPr>
        <w:t>应认真教育</w:t>
      </w:r>
      <w:r>
        <w:rPr>
          <w:rFonts w:hint="eastAsia" w:ascii="宋体" w:hAnsi="宋体" w:eastAsia="宋体" w:cs="宋体"/>
          <w:sz w:val="21"/>
          <w:szCs w:val="21"/>
          <w:lang w:val="en-US" w:eastAsia="zh-CN"/>
        </w:rPr>
        <w:t>该公司</w:t>
      </w:r>
      <w:r>
        <w:rPr>
          <w:rFonts w:hint="eastAsia" w:ascii="宋体" w:hAnsi="宋体" w:eastAsia="宋体" w:cs="宋体"/>
          <w:sz w:val="21"/>
          <w:szCs w:val="21"/>
        </w:rPr>
        <w:t xml:space="preserve">工作人员严格遵守监狱的相关管理规定。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外来人员必须遵守法律法规，不得假借监狱名义从事有损监狱形象的行为。</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外来人员进入监管区应提高警惕，注意人身安全保护，加强自我防范意识；自觉与罪犯划清界线，防止被罪犯利用。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外来人员进入监管区必须衣着整齐，举止文明；女士不得衣着暴露。 </w:t>
      </w:r>
    </w:p>
    <w:p>
      <w:pPr>
        <w:pStyle w:val="10"/>
        <w:numPr>
          <w:ilvl w:val="3"/>
          <w:numId w:val="19"/>
        </w:numPr>
        <w:spacing w:after="0" w:line="360" w:lineRule="auto"/>
        <w:ind w:left="420" w:firstLineChars="0"/>
        <w:rPr>
          <w:rFonts w:hint="eastAsia" w:ascii="宋体" w:hAnsi="宋体" w:eastAsia="宋体" w:cs="宋体"/>
          <w:b/>
          <w:bCs/>
          <w:sz w:val="21"/>
          <w:szCs w:val="21"/>
        </w:rPr>
      </w:pPr>
      <w:r>
        <w:rPr>
          <w:rFonts w:hint="eastAsia" w:ascii="宋体" w:hAnsi="宋体" w:eastAsia="宋体" w:cs="宋体"/>
          <w:sz w:val="21"/>
          <w:szCs w:val="21"/>
        </w:rPr>
        <w:t>凡需进入监管区的外来人员必须由合作方开具委派证明和身份证明原件，向狱方提出申请，经核准后办理相关手续。同时，</w:t>
      </w:r>
      <w:r>
        <w:rPr>
          <w:rFonts w:hint="eastAsia" w:ascii="宋体" w:hAnsi="宋体" w:eastAsia="宋体" w:cs="宋体"/>
          <w:sz w:val="21"/>
          <w:szCs w:val="21"/>
          <w:lang w:eastAsia="zh-CN"/>
        </w:rPr>
        <w:t>成交供应商</w:t>
      </w:r>
      <w:r>
        <w:rPr>
          <w:rFonts w:hint="eastAsia" w:ascii="宋体" w:hAnsi="宋体" w:eastAsia="宋体" w:cs="宋体"/>
          <w:sz w:val="21"/>
          <w:szCs w:val="21"/>
        </w:rPr>
        <w:t xml:space="preserve">进入监管区的人员需如实按监狱疫情防控要求提供粤康码、行程码，并按要求接种新冠疫苗。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外来车辆应凭审批手续并由监狱警察带领或监狱指定人员驾驶，方可进出监管区大门。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所有进出监管区大门的人员、车辆和物品应接受监门警察和监门哨兵的检查，凭通行证件或经监狱审批的手续，人证相符、手续齐全方可进出监管区大门。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外来人员进出监管区大门必须遵守《广东省监狱监管区大门管理规定（试行）》。凭有效身份证件办理《外来人员通行证》或《外来人员临时通行证》，由监狱相关部门警察带入带出，并接受监门武警和值班警察的检查管理。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外来人员不得携带违禁品、违规品、危险品等可能影响监管安全的物品进入监管区，进入监管区时必须按规定将移动电话等物品保管在贮物箱。 违禁品是指枪支弹药、通讯设备、现金、刀具、毒品、麻醉及精神药品、军警制服、便服、假发、反动、淫秽宣传制品等物品； 违规品是指含有酒精的饮品、火种及可用作点火的可燃物品、身份类证件、绳索及可用作绳索的生产原材料、半成品、成品、玻璃陶瓷类制品及含有玻璃制品的物品、绝缘物品、燃料炊具和电炊具等物品； 危险品是指钝器、攀高物、易燃易爆、剧毒、放射、腐蚀性等物品。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外来人员进入监管区大门后，必须将《外来人员通行证》或《外来人员临时通行证》挂于胸前，并妥善保管。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外来人员在监管区内必须遵守监狱的下列规定： </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（1）不得擅自与服刑人员接触，与服刑人员认老乡、攀亲结友。 </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（2）不得为服刑人员传带、保管任何物品。 </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（3）不得为服刑人员邮寄信件、捎口信或替服刑人员打电话。</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（4）不得在监管区拍照、摄像或录音。</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（5）不得在监管区内随意走动，非经许可不得进入监舍区。 </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（6）不得与服刑人员交谈业务以外的内容。 </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（7）不得散布不利于服刑人员改造的言论。 </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（8）不得干涉、干扰监狱对服刑人员的执法活动。 </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（9）不得破坏监狱设施。 </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（10）患有传染性疾病的外来人员严禁进入监管区。</w:t>
      </w:r>
    </w:p>
    <w:p>
      <w:pPr>
        <w:pStyle w:val="10"/>
        <w:spacing w:after="0"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（11）不得向无关人员谈及监狱工作秘密，或从事其它有碍监管安全的行为。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 xml:space="preserve">外来车辆应按指定位置停放并熄火，拔下钥匙，锁紧车门窗。所有车辆在当天21时前应驶离监管区。 </w:t>
      </w:r>
    </w:p>
    <w:p>
      <w:pPr>
        <w:pStyle w:val="10"/>
        <w:numPr>
          <w:ilvl w:val="3"/>
          <w:numId w:val="19"/>
        </w:numPr>
        <w:spacing w:after="0" w:line="360" w:lineRule="auto"/>
        <w:ind w:left="420" w:firstLineChars="0"/>
        <w:rPr>
          <w:rFonts w:hint="eastAsia" w:ascii="宋体" w:hAnsi="宋体" w:eastAsia="宋体" w:cs="宋体"/>
          <w:sz w:val="21"/>
          <w:szCs w:val="21"/>
        </w:rPr>
      </w:pPr>
      <w:r>
        <w:rPr>
          <w:rFonts w:hint="eastAsia" w:ascii="宋体" w:hAnsi="宋体" w:eastAsia="宋体" w:cs="宋体"/>
          <w:sz w:val="21"/>
          <w:szCs w:val="21"/>
        </w:rPr>
        <w:t>外来人员若违反本管理规定，监狱将责成</w:t>
      </w:r>
      <w:r>
        <w:rPr>
          <w:rFonts w:hint="eastAsia" w:ascii="宋体" w:hAnsi="宋体" w:eastAsia="宋体" w:cs="宋体"/>
          <w:sz w:val="21"/>
          <w:szCs w:val="21"/>
          <w:lang w:eastAsia="zh-CN"/>
        </w:rPr>
        <w:t>成交供应商</w:t>
      </w:r>
      <w:r>
        <w:rPr>
          <w:rFonts w:hint="eastAsia" w:ascii="宋体" w:hAnsi="宋体" w:eastAsia="宋体" w:cs="宋体"/>
          <w:sz w:val="21"/>
          <w:szCs w:val="21"/>
        </w:rPr>
        <w:t>将其解聘、辞退或调离，严禁其再次进入监管区，有违法行为的送司法机关处理。</w:t>
      </w:r>
    </w:p>
    <w:p>
      <w:pPr>
        <w:keepNext w:val="0"/>
        <w:keepLines w:val="0"/>
        <w:pageBreakBefore w:val="0"/>
        <w:widowControl w:val="0"/>
        <w:numPr>
          <w:ilvl w:val="0"/>
          <w:numId w:val="12"/>
        </w:numPr>
        <w:tabs>
          <w:tab w:val="left" w:pos="540"/>
        </w:tabs>
        <w:kinsoku/>
        <w:wordWrap/>
        <w:overflowPunct/>
        <w:topLinePunct w:val="0"/>
        <w:autoSpaceDE/>
        <w:autoSpaceDN/>
        <w:bidi w:val="0"/>
        <w:adjustRightInd/>
        <w:snapToGrid w:val="0"/>
        <w:spacing w:before="157" w:beforeLines="50" w:line="360" w:lineRule="auto"/>
        <w:ind w:left="420" w:hanging="420"/>
        <w:jc w:val="both"/>
        <w:textAlignment w:val="baseline"/>
        <w:outlineLvl w:val="1"/>
        <w:rPr>
          <w:rFonts w:hint="eastAsia"/>
          <w:b/>
          <w:bCs/>
        </w:rPr>
      </w:pPr>
      <w:r>
        <w:rPr>
          <w:rFonts w:hint="eastAsia"/>
          <w:b/>
          <w:bCs/>
        </w:rPr>
        <w:t>违约赔偿</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（一）除下一条规定的不可抗力外，如果</w:t>
      </w:r>
      <w:r>
        <w:rPr>
          <w:rFonts w:hint="eastAsia" w:ascii="宋体" w:hAnsi="宋体" w:eastAsia="宋体" w:cs="宋体"/>
          <w:sz w:val="21"/>
          <w:szCs w:val="21"/>
          <w:lang w:eastAsia="zh-CN"/>
        </w:rPr>
        <w:t>成交供应商</w:t>
      </w:r>
      <w:r>
        <w:rPr>
          <w:rFonts w:hint="eastAsia" w:ascii="宋体" w:hAnsi="宋体" w:eastAsia="宋体" w:cs="宋体"/>
          <w:sz w:val="21"/>
          <w:szCs w:val="21"/>
        </w:rPr>
        <w:t>没有按照合同规定的时间提供服务，采购方可从合同款中扣除违约赔偿费，每延迟一个工作日迟交货物、或未提供服务、或提供产品及服务不满足项目需求，按每次金额的10％计扣违约赔偿费；但违约赔偿费的最高限额为当次的服务费用；如果</w:t>
      </w:r>
      <w:r>
        <w:rPr>
          <w:rFonts w:hint="eastAsia" w:ascii="宋体" w:hAnsi="宋体" w:eastAsia="宋体" w:cs="宋体"/>
          <w:sz w:val="21"/>
          <w:szCs w:val="21"/>
          <w:lang w:eastAsia="zh-CN"/>
        </w:rPr>
        <w:t>成交供应商</w:t>
      </w:r>
      <w:r>
        <w:rPr>
          <w:rFonts w:hint="eastAsia" w:ascii="宋体" w:hAnsi="宋体" w:eastAsia="宋体" w:cs="宋体"/>
          <w:sz w:val="21"/>
          <w:szCs w:val="21"/>
        </w:rPr>
        <w:t>延迟服务时间超过一个月，采购方有权终止合同，并按合同约定及法律规定追究</w:t>
      </w:r>
      <w:r>
        <w:rPr>
          <w:rFonts w:hint="eastAsia" w:ascii="宋体" w:hAnsi="宋体" w:eastAsia="宋体" w:cs="宋体"/>
          <w:sz w:val="21"/>
          <w:szCs w:val="21"/>
          <w:lang w:eastAsia="zh-CN"/>
        </w:rPr>
        <w:t>成交供应商</w:t>
      </w:r>
      <w:r>
        <w:rPr>
          <w:rFonts w:hint="eastAsia" w:ascii="宋体" w:hAnsi="宋体" w:eastAsia="宋体" w:cs="宋体"/>
          <w:sz w:val="21"/>
          <w:szCs w:val="21"/>
        </w:rPr>
        <w:t>的违约责任。</w:t>
      </w:r>
    </w:p>
    <w:p>
      <w:pPr>
        <w:spacing w:line="360" w:lineRule="auto"/>
        <w:jc w:val="both"/>
        <w:rPr>
          <w:rFonts w:hint="eastAsia" w:ascii="宋体" w:hAnsi="宋体" w:cs="宋体"/>
          <w:b/>
          <w:bCs/>
          <w:sz w:val="32"/>
          <w:szCs w:val="22"/>
        </w:rPr>
      </w:pPr>
      <w:r>
        <w:rPr>
          <w:rFonts w:hint="eastAsia" w:ascii="宋体" w:hAnsi="宋体" w:eastAsia="宋体" w:cs="宋体"/>
          <w:sz w:val="21"/>
          <w:szCs w:val="21"/>
        </w:rPr>
        <w:t>（二）如果双方中任何一方由于战争、严重火灾、水灾、台风和地震以及其它经双方同意属于不可抗力的事故，致使合同履行受阻时，履行合同的期限应予以延长，延长的期限应相当于事故所影响的时间。</w:t>
      </w:r>
    </w:p>
    <w:p>
      <w:pPr>
        <w:jc w:val="center"/>
        <w:outlineLvl w:val="0"/>
        <w:rPr>
          <w:rFonts w:ascii="宋体" w:hAnsi="宋体" w:cs="宋体"/>
          <w:b/>
          <w:bCs/>
          <w:sz w:val="32"/>
          <w:szCs w:val="22"/>
        </w:rPr>
      </w:pPr>
      <w:r>
        <w:rPr>
          <w:rFonts w:hint="eastAsia" w:ascii="宋体" w:hAnsi="宋体" w:cs="宋体"/>
          <w:b/>
          <w:bCs/>
          <w:sz w:val="32"/>
          <w:szCs w:val="22"/>
        </w:rPr>
        <w:t>第三章竞价附件</w:t>
      </w:r>
    </w:p>
    <w:p>
      <w:pPr>
        <w:keepLines/>
        <w:spacing w:line="415" w:lineRule="auto"/>
        <w:ind w:firstLine="3534" w:firstLineChars="1100"/>
        <w:textAlignment w:val="baseline"/>
        <w:outlineLvl w:val="1"/>
        <w:rPr>
          <w:rFonts w:hint="eastAsia" w:ascii="宋体" w:hAnsi="宋体" w:cs="宋体"/>
          <w:b/>
          <w:bCs/>
          <w:kern w:val="0"/>
          <w:sz w:val="32"/>
          <w:szCs w:val="32"/>
          <w:lang w:val="zh-CN"/>
        </w:rPr>
      </w:pPr>
      <w:r>
        <w:rPr>
          <w:rFonts w:hint="eastAsia" w:ascii="宋体" w:hAnsi="宋体" w:cs="宋体"/>
          <w:b/>
          <w:bCs/>
          <w:kern w:val="0"/>
          <w:sz w:val="32"/>
          <w:szCs w:val="32"/>
          <w:lang w:val="zh-CN"/>
        </w:rPr>
        <w:t>报价表</w:t>
      </w:r>
    </w:p>
    <w:tbl>
      <w:tblPr>
        <w:tblStyle w:val="1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1536"/>
        <w:gridCol w:w="1763"/>
        <w:gridCol w:w="194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509" w:type="dxa"/>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项目名称</w:t>
            </w:r>
          </w:p>
        </w:tc>
        <w:tc>
          <w:tcPr>
            <w:tcW w:w="1536" w:type="dxa"/>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数量</w:t>
            </w:r>
          </w:p>
        </w:tc>
        <w:tc>
          <w:tcPr>
            <w:tcW w:w="1763" w:type="dxa"/>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服务期</w:t>
            </w:r>
          </w:p>
        </w:tc>
        <w:tc>
          <w:tcPr>
            <w:tcW w:w="1947" w:type="dxa"/>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报价</w:t>
            </w:r>
          </w:p>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（人民币 元）</w:t>
            </w:r>
          </w:p>
        </w:tc>
        <w:tc>
          <w:tcPr>
            <w:tcW w:w="764" w:type="dxa"/>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9" w:type="dxa"/>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lang w:eastAsia="zh-CN"/>
              </w:rPr>
            </w:pPr>
            <w:r>
              <w:rPr>
                <w:rFonts w:hint="eastAsia" w:ascii="宋体" w:hAnsi="宋体" w:cs="宋体"/>
                <w:szCs w:val="24"/>
                <w:shd w:val="clear" w:color="auto" w:fill="FFFFFF"/>
                <w:lang w:eastAsia="zh-CN" w:bidi="ar"/>
              </w:rPr>
              <w:t>2024年茂名监狱狱内病媒生物防制消杀服务采购项目</w:t>
            </w:r>
          </w:p>
        </w:tc>
        <w:tc>
          <w:tcPr>
            <w:tcW w:w="1536" w:type="dxa"/>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lang w:eastAsia="zh-CN"/>
              </w:rPr>
            </w:pPr>
            <w:r>
              <w:rPr>
                <w:rFonts w:hint="eastAsia" w:ascii="宋体" w:hAnsi="宋体" w:eastAsia="宋体" w:cs="宋体"/>
                <w:b w:val="0"/>
                <w:bCs/>
                <w:sz w:val="21"/>
                <w:szCs w:val="21"/>
              </w:rPr>
              <w:t>约36次</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以实际为准</w:t>
            </w:r>
            <w:r>
              <w:rPr>
                <w:rFonts w:hint="eastAsia" w:ascii="宋体" w:hAnsi="宋体" w:cs="宋体"/>
                <w:b w:val="0"/>
                <w:bCs/>
                <w:sz w:val="21"/>
                <w:szCs w:val="21"/>
                <w:lang w:eastAsia="zh-CN"/>
              </w:rPr>
              <w:t>）</w:t>
            </w:r>
          </w:p>
        </w:tc>
        <w:tc>
          <w:tcPr>
            <w:tcW w:w="1763" w:type="dxa"/>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szCs w:val="24"/>
                <w:shd w:val="clear" w:color="auto" w:fill="FFFFFF"/>
                <w:lang w:val="en-US" w:eastAsia="zh-CN"/>
              </w:rPr>
            </w:pPr>
            <w:r>
              <w:rPr>
                <w:rFonts w:hint="eastAsia" w:ascii="宋体" w:hAnsi="宋体" w:cs="宋体"/>
                <w:szCs w:val="21"/>
              </w:rPr>
              <w:t>自合同签订之日起一年内</w:t>
            </w:r>
          </w:p>
        </w:tc>
        <w:tc>
          <w:tcPr>
            <w:tcW w:w="1947" w:type="dxa"/>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c>
          <w:tcPr>
            <w:tcW w:w="764" w:type="dxa"/>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r>
    </w:tbl>
    <w:p>
      <w:pPr>
        <w:spacing w:line="500" w:lineRule="exact"/>
        <w:rPr>
          <w:rFonts w:ascii="宋体" w:hAnsi="宋体" w:cs="宋体"/>
          <w:b/>
          <w:bCs/>
          <w:spacing w:val="4"/>
        </w:rPr>
      </w:pPr>
      <w:r>
        <w:rPr>
          <w:rFonts w:hint="eastAsia" w:ascii="宋体" w:hAnsi="宋体" w:cs="宋体"/>
          <w:b/>
          <w:bCs/>
          <w:spacing w:val="4"/>
        </w:rPr>
        <w:t>注：</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所有价格均系用人民币表示，单位为元，均为含税价；</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widowControl/>
        <w:numPr>
          <w:ilvl w:val="0"/>
          <w:numId w:val="20"/>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平台上报价与报价表合计不一致的，以报价表合计（经价格核准后的价格）为准。</w:t>
      </w:r>
    </w:p>
    <w:p>
      <w:pPr>
        <w:widowControl/>
        <w:numPr>
          <w:ilvl w:val="0"/>
          <w:numId w:val="20"/>
        </w:numPr>
        <w:shd w:val="clear" w:color="auto" w:fill="FFFFFF"/>
        <w:spacing w:line="360" w:lineRule="auto"/>
        <w:jc w:val="left"/>
        <w:rPr>
          <w:b/>
          <w:sz w:val="21"/>
          <w:szCs w:val="21"/>
        </w:rPr>
      </w:pPr>
      <w:r>
        <w:rPr>
          <w:rFonts w:hint="eastAsia" w:ascii="宋体" w:hAnsi="宋体" w:cs="宋体"/>
          <w:b/>
          <w:bCs/>
          <w:color w:val="000000" w:themeColor="text1"/>
          <w:kern w:val="0"/>
          <w:szCs w:val="21"/>
          <w14:textFill>
            <w14:solidFill>
              <w14:schemeClr w14:val="tx1"/>
            </w14:solidFill>
          </w14:textFill>
        </w:rPr>
        <w:t>供应商报价表必须加盖公章，否则视作无效报价。</w:t>
      </w:r>
    </w:p>
    <w:p>
      <w:pPr>
        <w:spacing w:line="360" w:lineRule="auto"/>
        <w:jc w:val="right"/>
        <w:textAlignment w:val="baseline"/>
        <w:rPr>
          <w:rFonts w:hint="eastAsia" w:ascii="宋体" w:hAnsi="宋体" w:cs="宋体"/>
          <w:spacing w:val="4"/>
        </w:rPr>
      </w:pPr>
    </w:p>
    <w:p>
      <w:pPr>
        <w:spacing w:line="360" w:lineRule="auto"/>
        <w:jc w:val="right"/>
        <w:textAlignment w:val="baseline"/>
        <w:rPr>
          <w:rFonts w:ascii="宋体" w:hAnsi="宋体" w:cs="宋体"/>
          <w:spacing w:val="4"/>
        </w:rPr>
      </w:pPr>
      <w:r>
        <w:rPr>
          <w:rFonts w:hint="eastAsia" w:ascii="宋体" w:hAnsi="宋体" w:cs="宋体"/>
          <w:spacing w:val="4"/>
        </w:rPr>
        <w:t>供应商名称（单位盖公章）：</w:t>
      </w:r>
    </w:p>
    <w:p>
      <w:pPr>
        <w:spacing w:line="360" w:lineRule="auto"/>
        <w:jc w:val="right"/>
        <w:textAlignment w:val="baseline"/>
        <w:rPr>
          <w:rFonts w:ascii="宋体" w:hAnsi="宋体" w:cs="宋体"/>
          <w:spacing w:val="4"/>
          <w:sz w:val="20"/>
        </w:rPr>
      </w:pPr>
      <w:r>
        <w:rPr>
          <w:rFonts w:hint="eastAsia" w:ascii="宋体" w:hAnsi="宋体" w:cs="宋体"/>
          <w:spacing w:val="4"/>
        </w:rPr>
        <w:t>日期：</w:t>
      </w:r>
      <w:r>
        <w:rPr>
          <w:rFonts w:hint="eastAsia" w:ascii="宋体" w:hAnsi="宋体" w:cs="宋体"/>
          <w:sz w:val="20"/>
        </w:rPr>
        <w:br w:type="textWrapping"/>
      </w:r>
    </w:p>
    <w:p>
      <w:pPr>
        <w:jc w:val="center"/>
        <w:outlineLvl w:val="1"/>
        <w:rPr>
          <w:rFonts w:ascii="宋体" w:hAnsi="宋体" w:cs="宋体"/>
          <w:b/>
          <w:bCs/>
        </w:rPr>
        <w:sectPr>
          <w:pgSz w:w="11906" w:h="16838"/>
          <w:pgMar w:top="1440" w:right="1800" w:bottom="1440" w:left="1800" w:header="851" w:footer="992" w:gutter="0"/>
          <w:cols w:space="720" w:num="1"/>
          <w:docGrid w:type="lines" w:linePitch="312" w:charSpace="0"/>
        </w:sectPr>
      </w:pPr>
    </w:p>
    <w:p>
      <w:pPr>
        <w:pStyle w:val="3"/>
        <w:textAlignment w:val="baseline"/>
        <w:rPr>
          <w:rFonts w:ascii="宋体" w:hAnsi="宋体" w:cs="宋体"/>
          <w:b/>
          <w:bCs/>
        </w:rPr>
      </w:pPr>
      <w:r>
        <w:rPr>
          <w:rFonts w:hint="eastAsia" w:ascii="宋体" w:hAnsi="宋体" w:cs="宋体"/>
          <w:b/>
          <w:bCs/>
        </w:rPr>
        <w:t>供应商资格声明函</w:t>
      </w:r>
    </w:p>
    <w:p>
      <w:pPr>
        <w:textAlignment w:val="baseline"/>
        <w:rPr>
          <w:rFonts w:ascii="宋体" w:hAnsi="宋体" w:cs="宋体"/>
          <w:b/>
          <w:sz w:val="20"/>
        </w:rPr>
      </w:pPr>
    </w:p>
    <w:p>
      <w:pPr>
        <w:spacing w:line="360" w:lineRule="auto"/>
        <w:textAlignment w:val="baseline"/>
        <w:rPr>
          <w:rFonts w:ascii="宋体" w:hAnsi="宋体" w:cs="宋体"/>
          <w:b/>
          <w:sz w:val="20"/>
        </w:rPr>
      </w:pPr>
      <w:bookmarkStart w:id="0" w:name="_Hlk70079970"/>
      <w:r>
        <w:rPr>
          <w:rFonts w:hint="eastAsia" w:ascii="宋体" w:hAnsi="宋体" w:cs="宋体"/>
          <w:b/>
        </w:rPr>
        <w:t>致：广东省茂名监狱、云采链（广州）信息科技有限公司</w:t>
      </w:r>
    </w:p>
    <w:p>
      <w:pPr>
        <w:spacing w:line="360" w:lineRule="auto"/>
        <w:textAlignment w:val="baseline"/>
        <w:rPr>
          <w:rFonts w:ascii="宋体" w:hAnsi="宋体" w:cs="宋体"/>
          <w:sz w:val="20"/>
        </w:rPr>
      </w:pPr>
      <w:r>
        <w:rPr>
          <w:rFonts w:hint="eastAsia" w:ascii="宋体" w:hAnsi="宋体" w:cs="宋体"/>
        </w:rPr>
        <w:t>关于贵单位、贵司发布</w:t>
      </w:r>
      <w:r>
        <w:rPr>
          <w:rFonts w:hint="eastAsia" w:ascii="宋体" w:hAnsi="宋体"/>
          <w:b/>
          <w:u w:val="single"/>
          <w:lang w:eastAsia="zh-CN"/>
        </w:rPr>
        <w:t>2024年茂名监狱狱内病媒生物防制消杀服务采购项目</w:t>
      </w:r>
      <w:r>
        <w:rPr>
          <w:rFonts w:hint="eastAsia" w:ascii="宋体" w:hAnsi="宋体" w:cs="宋体"/>
        </w:rPr>
        <w:t>的竞价公告，本公司（企业）愿意参加采购活动，并作出如下声明：</w:t>
      </w:r>
    </w:p>
    <w:bookmarkEnd w:id="0"/>
    <w:p>
      <w:pPr>
        <w:snapToGrid w:val="0"/>
        <w:spacing w:line="360" w:lineRule="auto"/>
        <w:ind w:firstLine="420" w:firstLineChars="200"/>
        <w:textAlignment w:val="baseline"/>
        <w:rPr>
          <w:rFonts w:ascii="宋体" w:hAnsi="宋体" w:cs="宋体"/>
          <w:bCs/>
          <w:sz w:val="20"/>
          <w:szCs w:val="20"/>
        </w:rPr>
      </w:pPr>
      <w:r>
        <w:rPr>
          <w:rFonts w:hint="eastAsia" w:ascii="宋体" w:hAnsi="宋体" w:cs="宋体"/>
        </w:rPr>
        <w:t>一、本公司（企业）</w:t>
      </w:r>
      <w:r>
        <w:rPr>
          <w:rFonts w:hint="eastAsia" w:ascii="宋体" w:hAnsi="宋体" w:cs="宋体"/>
          <w:bCs/>
          <w:szCs w:val="20"/>
        </w:rPr>
        <w:t>具备《中华人民共和国政府采购法》第二十二条规定的条件：</w:t>
      </w:r>
    </w:p>
    <w:p>
      <w:pPr>
        <w:widowControl/>
        <w:spacing w:line="360" w:lineRule="auto"/>
        <w:ind w:firstLine="360"/>
        <w:textAlignment w:val="baseline"/>
        <w:rPr>
          <w:rFonts w:ascii="宋体" w:hAnsi="宋体" w:cs="宋体"/>
          <w:kern w:val="0"/>
          <w:sz w:val="20"/>
        </w:rPr>
      </w:pPr>
      <w:r>
        <w:rPr>
          <w:rFonts w:hint="eastAsia" w:ascii="宋体" w:hAnsi="宋体" w:cs="宋体"/>
          <w:kern w:val="0"/>
        </w:rPr>
        <w:t>（一）具有独立承担民事责任的能力；</w:t>
      </w:r>
    </w:p>
    <w:p>
      <w:pPr>
        <w:widowControl/>
        <w:spacing w:line="360" w:lineRule="auto"/>
        <w:ind w:firstLine="360"/>
        <w:textAlignment w:val="baseline"/>
        <w:rPr>
          <w:rFonts w:ascii="宋体" w:hAnsi="宋体" w:cs="宋体"/>
          <w:kern w:val="0"/>
          <w:sz w:val="20"/>
        </w:rPr>
      </w:pPr>
      <w:r>
        <w:rPr>
          <w:rFonts w:hint="eastAsia" w:ascii="宋体" w:hAnsi="宋体" w:cs="宋体"/>
          <w:kern w:val="0"/>
        </w:rPr>
        <w:t>（二）具有良好的商业信誉和健全的财务会计制度；</w:t>
      </w:r>
    </w:p>
    <w:p>
      <w:pPr>
        <w:widowControl/>
        <w:spacing w:line="360" w:lineRule="auto"/>
        <w:ind w:firstLine="360"/>
        <w:textAlignment w:val="baseline"/>
        <w:rPr>
          <w:rFonts w:ascii="宋体" w:hAnsi="宋体" w:cs="宋体"/>
          <w:kern w:val="0"/>
          <w:sz w:val="20"/>
        </w:rPr>
      </w:pPr>
      <w:r>
        <w:rPr>
          <w:rFonts w:hint="eastAsia" w:ascii="宋体" w:hAnsi="宋体" w:cs="宋体"/>
          <w:kern w:val="0"/>
        </w:rPr>
        <w:t>（三）具有履行合同所必需的设备和专业技术能力；</w:t>
      </w:r>
    </w:p>
    <w:p>
      <w:pPr>
        <w:widowControl/>
        <w:spacing w:line="360" w:lineRule="auto"/>
        <w:ind w:firstLine="360"/>
        <w:textAlignment w:val="baseline"/>
        <w:rPr>
          <w:rFonts w:ascii="宋体" w:hAnsi="宋体" w:cs="宋体"/>
          <w:kern w:val="0"/>
          <w:sz w:val="20"/>
        </w:rPr>
      </w:pPr>
      <w:r>
        <w:rPr>
          <w:rFonts w:hint="eastAsia" w:ascii="宋体" w:hAnsi="宋体" w:cs="宋体"/>
          <w:kern w:val="0"/>
        </w:rPr>
        <w:t>（四）有依法缴纳税收和社会保障资金的良好记录；</w:t>
      </w:r>
    </w:p>
    <w:p>
      <w:pPr>
        <w:widowControl/>
        <w:spacing w:line="360" w:lineRule="auto"/>
        <w:ind w:firstLine="360"/>
        <w:textAlignment w:val="baseline"/>
        <w:rPr>
          <w:rFonts w:ascii="宋体" w:hAnsi="宋体" w:cs="宋体"/>
          <w:kern w:val="0"/>
          <w:sz w:val="20"/>
        </w:rPr>
      </w:pPr>
      <w:r>
        <w:rPr>
          <w:rFonts w:hint="eastAsia" w:ascii="宋体" w:hAnsi="宋体" w:cs="宋体"/>
          <w:kern w:val="0"/>
        </w:rPr>
        <w:t>（五）参加政府采购活动前三年内，在经营活动中没有重大违法记录；</w:t>
      </w:r>
    </w:p>
    <w:p>
      <w:pPr>
        <w:widowControl/>
        <w:spacing w:line="360" w:lineRule="auto"/>
        <w:ind w:firstLine="360"/>
        <w:textAlignment w:val="baseline"/>
        <w:rPr>
          <w:rFonts w:ascii="宋体" w:hAnsi="宋体" w:cs="宋体"/>
          <w:kern w:val="0"/>
          <w:sz w:val="20"/>
        </w:rPr>
      </w:pPr>
      <w:r>
        <w:rPr>
          <w:rFonts w:hint="eastAsia" w:ascii="宋体" w:hAnsi="宋体" w:cs="宋体"/>
          <w:kern w:val="0"/>
        </w:rPr>
        <w:t>（六）法律、行政法规规定的其他条件。</w:t>
      </w:r>
    </w:p>
    <w:p>
      <w:pPr>
        <w:snapToGrid w:val="0"/>
        <w:spacing w:line="360" w:lineRule="auto"/>
        <w:ind w:firstLine="424" w:firstLineChars="202"/>
        <w:textAlignment w:val="baseline"/>
        <w:rPr>
          <w:rFonts w:ascii="宋体" w:hAnsi="宋体" w:cs="宋体"/>
          <w:sz w:val="20"/>
        </w:rPr>
      </w:pPr>
      <w:r>
        <w:rPr>
          <w:rFonts w:hint="eastAsia" w:ascii="宋体" w:hAnsi="宋体" w:cs="宋体"/>
        </w:rPr>
        <w:t>二、本公司具有本次采购项目服务能力。</w:t>
      </w:r>
    </w:p>
    <w:p>
      <w:pPr>
        <w:snapToGrid w:val="0"/>
        <w:spacing w:line="360" w:lineRule="auto"/>
        <w:ind w:firstLine="424" w:firstLineChars="202"/>
        <w:textAlignment w:val="baseline"/>
        <w:rPr>
          <w:rFonts w:ascii="宋体" w:hAnsi="宋体" w:cs="宋体"/>
        </w:rPr>
      </w:pPr>
      <w:r>
        <w:rPr>
          <w:rFonts w:hint="eastAsia" w:ascii="宋体" w:hAnsi="宋体" w:cs="宋体"/>
        </w:rPr>
        <w:t>三、本公司有固定的经营场所，信誉良好、售后维护服务好，并且在经营活动中无严重违法记录。</w:t>
      </w:r>
    </w:p>
    <w:p>
      <w:pPr>
        <w:snapToGrid w:val="0"/>
        <w:spacing w:line="360" w:lineRule="auto"/>
        <w:ind w:firstLine="424" w:firstLineChars="202"/>
        <w:textAlignment w:val="baseline"/>
        <w:rPr>
          <w:rFonts w:ascii="宋体" w:hAnsi="宋体" w:cs="宋体"/>
        </w:rPr>
      </w:pPr>
      <w:r>
        <w:rPr>
          <w:rFonts w:hint="eastAsia" w:ascii="宋体" w:hAnsi="宋体" w:cs="宋体"/>
        </w:rPr>
        <w:t>四、本项目不允许</w:t>
      </w:r>
      <w:r>
        <w:rPr>
          <w:rFonts w:ascii="宋体" w:hAnsi="宋体" w:cs="宋体"/>
          <w:lang w:bidi="ar"/>
        </w:rPr>
        <w:t>转包、分包</w:t>
      </w:r>
      <w:r>
        <w:rPr>
          <w:rFonts w:hint="eastAsia" w:ascii="宋体" w:hAnsi="宋体" w:cs="宋体"/>
        </w:rPr>
        <w:t>。</w:t>
      </w:r>
    </w:p>
    <w:p>
      <w:pPr>
        <w:snapToGrid w:val="0"/>
        <w:spacing w:line="360" w:lineRule="auto"/>
        <w:ind w:firstLine="424" w:firstLineChars="202"/>
        <w:textAlignment w:val="baseline"/>
        <w:rPr>
          <w:rFonts w:ascii="宋体" w:hAnsi="宋体" w:cs="宋体"/>
          <w:sz w:val="20"/>
        </w:rPr>
      </w:pPr>
      <w:r>
        <w:rPr>
          <w:rFonts w:hint="eastAsia" w:ascii="宋体" w:hAnsi="宋体" w:cs="宋体"/>
        </w:rPr>
        <w:t>本公司（企业）承诺在本次采购活动中，如有违法、违规、弄虚作假行为，所造成的损失、不良后果及法律责任，一律由我公司（企业）承担。</w:t>
      </w:r>
    </w:p>
    <w:p>
      <w:pPr>
        <w:spacing w:line="360" w:lineRule="auto"/>
        <w:ind w:firstLine="420"/>
        <w:textAlignment w:val="baseline"/>
        <w:rPr>
          <w:rFonts w:ascii="宋体" w:hAnsi="宋体" w:cs="宋体"/>
          <w:sz w:val="20"/>
        </w:rPr>
      </w:pPr>
      <w:r>
        <w:rPr>
          <w:rFonts w:hint="eastAsia" w:ascii="宋体" w:hAnsi="宋体" w:cs="宋体"/>
        </w:rPr>
        <w:t>特此声明！</w:t>
      </w:r>
    </w:p>
    <w:p>
      <w:pPr>
        <w:spacing w:line="360" w:lineRule="auto"/>
        <w:ind w:firstLine="413" w:firstLineChars="196"/>
        <w:textAlignment w:val="baseline"/>
        <w:rPr>
          <w:rFonts w:ascii="宋体" w:hAnsi="宋体" w:cs="宋体"/>
          <w:b/>
          <w:sz w:val="20"/>
        </w:rPr>
      </w:pPr>
      <w:r>
        <w:rPr>
          <w:rFonts w:hint="eastAsia" w:ascii="宋体" w:hAnsi="宋体" w:cs="宋体"/>
          <w:b/>
        </w:rPr>
        <w:t>备注：</w:t>
      </w:r>
    </w:p>
    <w:p>
      <w:pPr>
        <w:numPr>
          <w:ilvl w:val="0"/>
          <w:numId w:val="21"/>
        </w:numPr>
        <w:autoSpaceDE/>
        <w:autoSpaceDN/>
        <w:spacing w:line="360" w:lineRule="auto"/>
        <w:jc w:val="both"/>
        <w:textAlignment w:val="baseline"/>
        <w:rPr>
          <w:rFonts w:ascii="宋体" w:hAnsi="宋体" w:cs="宋体"/>
        </w:rPr>
      </w:pPr>
      <w:r>
        <w:rPr>
          <w:rFonts w:hint="eastAsia" w:ascii="宋体" w:hAnsi="宋体" w:cs="宋体"/>
        </w:rPr>
        <w:t>本声明函必须提供且内容不得擅自删改，否则视为响应无效。</w:t>
      </w:r>
    </w:p>
    <w:p>
      <w:pPr>
        <w:numPr>
          <w:ilvl w:val="0"/>
          <w:numId w:val="21"/>
        </w:numPr>
        <w:autoSpaceDE/>
        <w:autoSpaceDN/>
        <w:snapToGrid w:val="0"/>
        <w:spacing w:line="360" w:lineRule="auto"/>
        <w:jc w:val="both"/>
        <w:textAlignment w:val="baseline"/>
        <w:rPr>
          <w:rFonts w:ascii="宋体" w:hAnsi="宋体" w:cs="宋体"/>
        </w:rPr>
      </w:pPr>
      <w:r>
        <w:rPr>
          <w:rFonts w:hint="eastAsia" w:ascii="宋体" w:hAnsi="宋体" w:cs="宋体"/>
        </w:rPr>
        <w:t>本声明函如有虚假或与事实不符的，作无效报价处理。</w:t>
      </w:r>
    </w:p>
    <w:p>
      <w:pPr>
        <w:spacing w:line="360" w:lineRule="auto"/>
        <w:textAlignment w:val="baseline"/>
        <w:rPr>
          <w:rFonts w:ascii="宋体" w:hAnsi="宋体" w:cs="宋体"/>
          <w:b/>
          <w:sz w:val="20"/>
        </w:rPr>
      </w:pPr>
    </w:p>
    <w:p>
      <w:pPr>
        <w:tabs>
          <w:tab w:val="left" w:pos="426"/>
        </w:tabs>
        <w:snapToGrid w:val="0"/>
        <w:spacing w:line="360" w:lineRule="auto"/>
        <w:textAlignment w:val="baseline"/>
        <w:rPr>
          <w:rFonts w:ascii="宋体" w:hAnsi="宋体" w:cs="宋体"/>
          <w:bCs/>
          <w:sz w:val="20"/>
          <w:szCs w:val="20"/>
        </w:rPr>
      </w:pPr>
    </w:p>
    <w:p>
      <w:pPr>
        <w:spacing w:line="360" w:lineRule="auto"/>
        <w:ind w:right="763"/>
        <w:jc w:val="right"/>
        <w:textAlignment w:val="baseline"/>
        <w:rPr>
          <w:rFonts w:ascii="宋体" w:hAnsi="宋体" w:cs="宋体"/>
          <w:spacing w:val="4"/>
          <w:sz w:val="20"/>
        </w:rPr>
      </w:pPr>
      <w:r>
        <w:rPr>
          <w:rFonts w:hint="eastAsia" w:ascii="宋体" w:hAnsi="宋体" w:cs="宋体"/>
          <w:spacing w:val="4"/>
        </w:rPr>
        <w:t xml:space="preserve">供应商名称（单位盖公章）：                          </w:t>
      </w:r>
    </w:p>
    <w:p>
      <w:pPr>
        <w:spacing w:line="360" w:lineRule="auto"/>
        <w:ind w:right="763"/>
        <w:jc w:val="right"/>
        <w:textAlignment w:val="baseline"/>
        <w:rPr>
          <w:rFonts w:ascii="宋体" w:hAnsi="宋体" w:cs="宋体"/>
          <w:spacing w:val="4"/>
          <w:sz w:val="20"/>
        </w:rPr>
      </w:pPr>
      <w:r>
        <w:rPr>
          <w:rFonts w:hint="eastAsia" w:ascii="宋体" w:hAnsi="宋体" w:cs="宋体"/>
          <w:spacing w:val="4"/>
        </w:rPr>
        <w:t xml:space="preserve">日期：                       </w:t>
      </w:r>
    </w:p>
    <w:p>
      <w:pPr>
        <w:spacing w:line="360" w:lineRule="auto"/>
        <w:textAlignment w:val="baseline"/>
        <w:rPr>
          <w:rFonts w:ascii="宋体" w:hAnsi="宋体" w:cs="宋体"/>
          <w:sz w:val="20"/>
        </w:rPr>
      </w:pPr>
      <w:r>
        <w:rPr>
          <w:rFonts w:hint="eastAsia" w:ascii="宋体" w:hAnsi="宋体" w:cs="宋体"/>
          <w:sz w:val="20"/>
        </w:rPr>
        <w:br w:type="textWrapping"/>
      </w:r>
    </w:p>
    <w:p>
      <w:pPr>
        <w:rPr>
          <w:rFonts w:ascii="宋体" w:hAnsi="宋体" w:cs="宋体"/>
          <w:b/>
          <w:bCs/>
          <w:kern w:val="0"/>
          <w:sz w:val="32"/>
          <w:szCs w:val="32"/>
        </w:rPr>
      </w:pPr>
    </w:p>
    <w:p>
      <w:pPr>
        <w:pStyle w:val="3"/>
        <w:textAlignment w:val="baseline"/>
        <w:rPr>
          <w:rFonts w:ascii="宋体" w:hAnsi="宋体" w:cs="宋体"/>
          <w:b/>
          <w:bCs/>
        </w:rPr>
      </w:pPr>
      <w:r>
        <w:rPr>
          <w:rFonts w:ascii="宋体" w:hAnsi="宋体" w:cs="宋体"/>
          <w:b/>
          <w:bCs/>
        </w:rPr>
        <w:br w:type="page"/>
      </w:r>
      <w:r>
        <w:rPr>
          <w:rFonts w:hint="eastAsia" w:ascii="宋体" w:hAnsi="宋体" w:cs="宋体"/>
          <w:b/>
          <w:bCs/>
        </w:rPr>
        <w:t>用户需求书响应声明函</w:t>
      </w:r>
    </w:p>
    <w:p>
      <w:pPr>
        <w:spacing w:line="360" w:lineRule="auto"/>
        <w:textAlignment w:val="baseline"/>
        <w:rPr>
          <w:rFonts w:ascii="宋体" w:hAnsi="宋体" w:cs="宋体"/>
          <w:b/>
          <w:sz w:val="20"/>
        </w:rPr>
      </w:pPr>
      <w:r>
        <w:rPr>
          <w:rFonts w:hint="eastAsia" w:ascii="宋体" w:hAnsi="宋体" w:cs="宋体"/>
          <w:b/>
        </w:rPr>
        <w:t>致：广东省茂名监狱、云采链（广州）信息科技有限公司</w:t>
      </w:r>
    </w:p>
    <w:p>
      <w:pPr>
        <w:spacing w:line="360" w:lineRule="auto"/>
        <w:textAlignment w:val="baseline"/>
        <w:rPr>
          <w:rFonts w:ascii="宋体" w:hAnsi="宋体" w:cs="宋体"/>
          <w:sz w:val="20"/>
        </w:rPr>
      </w:pPr>
      <w:r>
        <w:rPr>
          <w:rFonts w:hint="eastAsia" w:ascii="宋体" w:hAnsi="宋体" w:cs="宋体"/>
        </w:rPr>
        <w:t>关于贵单位、贵司发布</w:t>
      </w:r>
      <w:r>
        <w:rPr>
          <w:rFonts w:hint="eastAsia" w:ascii="宋体" w:hAnsi="宋体"/>
          <w:b/>
          <w:u w:val="single"/>
          <w:lang w:eastAsia="zh-CN"/>
        </w:rPr>
        <w:t>2024年茂名监狱狱内病媒生物防制消杀服务采购项目</w:t>
      </w:r>
      <w:r>
        <w:rPr>
          <w:rFonts w:hint="eastAsia" w:ascii="宋体" w:hAnsi="宋体" w:cs="宋体"/>
        </w:rPr>
        <w:t>的竞价公告，本公司（企业）愿意参加采购活动，并作出如下声明：</w:t>
      </w:r>
    </w:p>
    <w:p>
      <w:pPr>
        <w:snapToGrid/>
        <w:spacing w:line="360" w:lineRule="auto"/>
        <w:ind w:firstLine="0"/>
        <w:textAlignment w:val="baseline"/>
        <w:rPr>
          <w:rFonts w:hint="eastAsia" w:ascii="宋体" w:hAnsi="宋体" w:cs="宋体"/>
          <w:kern w:val="0"/>
        </w:rPr>
      </w:pPr>
      <w:r>
        <w:rPr>
          <w:rFonts w:hint="eastAsia" w:ascii="宋体" w:hAnsi="宋体" w:cs="宋体"/>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snapToGrid/>
        <w:spacing w:line="360" w:lineRule="auto"/>
        <w:ind w:firstLine="0"/>
        <w:textAlignment w:val="baseline"/>
        <w:rPr>
          <w:rFonts w:hint="eastAsia" w:ascii="宋体" w:hAnsi="宋体" w:cs="宋体"/>
          <w:kern w:val="2"/>
          <w:sz w:val="21"/>
        </w:rPr>
      </w:pPr>
      <w:r>
        <w:rPr>
          <w:rFonts w:hint="eastAsia" w:ascii="宋体" w:hAnsi="宋体" w:cs="宋体"/>
          <w:kern w:val="0"/>
        </w:rPr>
        <w:t>本公司（企业）承诺在本次采购活动中，如有违法、违规、弄虚作假行为，所造成的损失、不良后果及法律责任，一律由我公司（企业）承担。</w:t>
      </w:r>
    </w:p>
    <w:p>
      <w:pPr>
        <w:spacing w:line="480" w:lineRule="auto"/>
        <w:ind w:firstLine="413" w:firstLineChars="196"/>
        <w:textAlignment w:val="baseline"/>
        <w:rPr>
          <w:rFonts w:ascii="宋体" w:hAnsi="宋体" w:cs="宋体"/>
          <w:b/>
          <w:sz w:val="20"/>
          <w:szCs w:val="22"/>
        </w:rPr>
      </w:pPr>
      <w:r>
        <w:rPr>
          <w:rFonts w:hint="eastAsia" w:ascii="宋体" w:hAnsi="宋体" w:cs="宋体"/>
          <w:b/>
          <w:szCs w:val="22"/>
        </w:rPr>
        <w:t>备注：</w:t>
      </w:r>
    </w:p>
    <w:p>
      <w:pPr>
        <w:widowControl/>
        <w:numPr>
          <w:ilvl w:val="0"/>
          <w:numId w:val="22"/>
        </w:numPr>
        <w:autoSpaceDE/>
        <w:autoSpaceDN/>
        <w:spacing w:line="480" w:lineRule="auto"/>
        <w:textAlignment w:val="baseline"/>
        <w:rPr>
          <w:rFonts w:ascii="宋体" w:hAnsi="宋体" w:cs="宋体"/>
          <w:sz w:val="20"/>
          <w:szCs w:val="22"/>
        </w:rPr>
      </w:pPr>
      <w:r>
        <w:rPr>
          <w:rFonts w:hint="eastAsia" w:ascii="宋体" w:hAnsi="宋体" w:cs="宋体"/>
          <w:szCs w:val="22"/>
        </w:rPr>
        <w:t>本声明函必须提供且内容不得擅自删改，否则视为响应无效。</w:t>
      </w:r>
    </w:p>
    <w:p>
      <w:pPr>
        <w:widowControl/>
        <w:numPr>
          <w:ilvl w:val="0"/>
          <w:numId w:val="22"/>
        </w:numPr>
        <w:autoSpaceDE/>
        <w:autoSpaceDN/>
        <w:snapToGrid w:val="0"/>
        <w:spacing w:line="480" w:lineRule="auto"/>
        <w:textAlignment w:val="baseline"/>
        <w:rPr>
          <w:rFonts w:ascii="宋体" w:hAnsi="宋体" w:cs="宋体"/>
          <w:sz w:val="20"/>
        </w:rPr>
      </w:pPr>
      <w:r>
        <w:rPr>
          <w:rFonts w:hint="eastAsia" w:ascii="宋体" w:hAnsi="宋体" w:cs="宋体"/>
        </w:rPr>
        <w:t>本声明函如有虚假或与事实不符的，作无效报价处理。</w:t>
      </w:r>
    </w:p>
    <w:p>
      <w:pPr>
        <w:spacing w:line="360" w:lineRule="auto"/>
        <w:ind w:left="839"/>
        <w:jc w:val="right"/>
        <w:textAlignment w:val="baseline"/>
        <w:rPr>
          <w:rFonts w:ascii="宋体" w:hAnsi="宋体" w:cs="宋体"/>
          <w:spacing w:val="4"/>
        </w:rPr>
      </w:pPr>
      <w:r>
        <w:rPr>
          <w:rFonts w:hint="eastAsia" w:ascii="宋体" w:hAnsi="宋体" w:cs="宋体"/>
          <w:spacing w:val="4"/>
        </w:rPr>
        <w:t xml:space="preserve">供应商名称（单位盖公章）：                          </w:t>
      </w:r>
    </w:p>
    <w:p>
      <w:r>
        <w:rPr>
          <w:rFonts w:hint="eastAsia" w:ascii="宋体" w:hAnsi="宋体" w:cs="宋体"/>
          <w:spacing w:val="4"/>
        </w:rPr>
        <w:t xml:space="preserve">日期：   </w:t>
      </w: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ind w:left="0" w:leftChars="0" w:firstLine="0" w:firstLineChars="0"/>
        <w:jc w:val="both"/>
      </w:pP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1A3326"/>
    <w:multiLevelType w:val="multilevel"/>
    <w:tmpl w:val="111A3326"/>
    <w:lvl w:ilvl="0" w:tentative="0">
      <w:start w:val="1"/>
      <w:numFmt w:val="chineseCountingThousand"/>
      <w:suff w:val="nothing"/>
      <w:lvlText w:val="%1、"/>
      <w:lvlJc w:val="left"/>
      <w:pPr>
        <w:ind w:left="840" w:hanging="420"/>
      </w:pPr>
      <w:rPr>
        <w:rFonts w:hint="default"/>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25214F2"/>
    <w:multiLevelType w:val="multilevel"/>
    <w:tmpl w:val="125214F2"/>
    <w:lvl w:ilvl="0" w:tentative="0">
      <w:start w:val="1"/>
      <w:numFmt w:val="decimal"/>
      <w:suff w:val="nothing"/>
      <w:lvlText w:val="%1)"/>
      <w:lvlJc w:val="left"/>
      <w:pPr>
        <w:ind w:left="562"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40C47C3"/>
    <w:multiLevelType w:val="multilevel"/>
    <w:tmpl w:val="140C47C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b w:val="0"/>
        <w:bCs w:val="0"/>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2451ED3E"/>
    <w:multiLevelType w:val="singleLevel"/>
    <w:tmpl w:val="2451ED3E"/>
    <w:lvl w:ilvl="0" w:tentative="0">
      <w:start w:val="1"/>
      <w:numFmt w:val="decimal"/>
      <w:lvlText w:val="%1."/>
      <w:lvlJc w:val="left"/>
      <w:pPr>
        <w:ind w:left="425" w:hanging="425"/>
      </w:pPr>
      <w:rPr>
        <w:rFonts w:hint="default"/>
      </w:rPr>
    </w:lvl>
  </w:abstractNum>
  <w:abstractNum w:abstractNumId="8">
    <w:nsid w:val="256309B4"/>
    <w:multiLevelType w:val="multilevel"/>
    <w:tmpl w:val="256309B4"/>
    <w:lvl w:ilvl="0" w:tentative="0">
      <w:start w:val="1"/>
      <w:numFmt w:val="decimal"/>
      <w:suff w:val="nothing"/>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AC778E"/>
    <w:multiLevelType w:val="multilevel"/>
    <w:tmpl w:val="25AC778E"/>
    <w:lvl w:ilvl="0" w:tentative="0">
      <w:start w:val="1"/>
      <w:numFmt w:val="chineseCountingThousand"/>
      <w:suff w:val="nothing"/>
      <w:lvlText w:val="%1、"/>
      <w:lvlJc w:val="left"/>
      <w:pPr>
        <w:ind w:left="0" w:firstLine="0"/>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D845806"/>
    <w:multiLevelType w:val="multilevel"/>
    <w:tmpl w:val="2D845806"/>
    <w:lvl w:ilvl="0" w:tentative="0">
      <w:start w:val="2"/>
      <w:numFmt w:val="decimal"/>
      <w:lvlText w:val="%1）"/>
      <w:lvlJc w:val="left"/>
      <w:pPr>
        <w:ind w:left="780" w:hanging="360"/>
      </w:pPr>
      <w:rPr>
        <w:rFonts w:hint="default"/>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b/>
        <w:bCs/>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00CB0A"/>
    <w:multiLevelType w:val="singleLevel"/>
    <w:tmpl w:val="5900CB0A"/>
    <w:lvl w:ilvl="0" w:tentative="0">
      <w:start w:val="1"/>
      <w:numFmt w:val="decimal"/>
      <w:lvlText w:val="%1."/>
      <w:lvlJc w:val="left"/>
      <w:pPr>
        <w:ind w:left="425" w:hanging="425"/>
      </w:pPr>
      <w:rPr>
        <w:rFonts w:hint="default"/>
      </w:rPr>
    </w:lvl>
  </w:abstractNum>
  <w:abstractNum w:abstractNumId="17">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5F96492A"/>
    <w:multiLevelType w:val="multilevel"/>
    <w:tmpl w:val="5F96492A"/>
    <w:lvl w:ilvl="0" w:tentative="0">
      <w:start w:val="1"/>
      <w:numFmt w:val="decimal"/>
      <w:suff w:val="nothing"/>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6E92880"/>
    <w:multiLevelType w:val="multilevel"/>
    <w:tmpl w:val="76E92880"/>
    <w:lvl w:ilvl="0" w:tentative="0">
      <w:start w:val="1"/>
      <w:numFmt w:val="decimal"/>
      <w:suff w:val="nothing"/>
      <w:lvlText w:val="%1)"/>
      <w:lvlJc w:val="left"/>
      <w:pPr>
        <w:ind w:left="840" w:hanging="420"/>
      </w:pPr>
      <w:rPr>
        <w:rFonts w:hint="eastAsia"/>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778728D7"/>
    <w:multiLevelType w:val="singleLevel"/>
    <w:tmpl w:val="778728D7"/>
    <w:lvl w:ilvl="0" w:tentative="0">
      <w:start w:val="1"/>
      <w:numFmt w:val="decimal"/>
      <w:lvlText w:val="%1."/>
      <w:lvlJc w:val="left"/>
      <w:pPr>
        <w:ind w:left="425" w:hanging="425"/>
      </w:pPr>
      <w:rPr>
        <w:rFonts w:hint="default"/>
      </w:rPr>
    </w:lvl>
  </w:abstractNum>
  <w:abstractNum w:abstractNumId="21">
    <w:nsid w:val="7D4A4FF5"/>
    <w:multiLevelType w:val="multilevel"/>
    <w:tmpl w:val="7D4A4FF5"/>
    <w:lvl w:ilvl="0" w:tentative="0">
      <w:start w:val="1"/>
      <w:numFmt w:val="decimal"/>
      <w:suff w:val="nothing"/>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2"/>
  </w:num>
  <w:num w:numId="3">
    <w:abstractNumId w:val="13"/>
  </w:num>
  <w:num w:numId="4">
    <w:abstractNumId w:val="5"/>
  </w:num>
  <w:num w:numId="5">
    <w:abstractNumId w:val="19"/>
  </w:num>
  <w:num w:numId="6">
    <w:abstractNumId w:val="10"/>
  </w:num>
  <w:num w:numId="7">
    <w:abstractNumId w:val="17"/>
  </w:num>
  <w:num w:numId="8">
    <w:abstractNumId w:val="2"/>
  </w:num>
  <w:num w:numId="9">
    <w:abstractNumId w:val="14"/>
  </w:num>
  <w:num w:numId="10">
    <w:abstractNumId w:val="3"/>
  </w:num>
  <w:num w:numId="11">
    <w:abstractNumId w:val="6"/>
  </w:num>
  <w:num w:numId="12">
    <w:abstractNumId w:val="9"/>
  </w:num>
  <w:num w:numId="13">
    <w:abstractNumId w:val="16"/>
  </w:num>
  <w:num w:numId="14">
    <w:abstractNumId w:val="7"/>
  </w:num>
  <w:num w:numId="15">
    <w:abstractNumId w:val="20"/>
  </w:num>
  <w:num w:numId="16">
    <w:abstractNumId w:val="8"/>
  </w:num>
  <w:num w:numId="17">
    <w:abstractNumId w:val="21"/>
  </w:num>
  <w:num w:numId="18">
    <w:abstractNumId w:val="18"/>
  </w:num>
  <w:num w:numId="19">
    <w:abstractNumId w:val="4"/>
  </w:num>
  <w:num w:numId="20">
    <w:abstractNumId w:val="0"/>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172A27"/>
    <w:rsid w:val="02B5248F"/>
    <w:rsid w:val="08647365"/>
    <w:rsid w:val="10C37E34"/>
    <w:rsid w:val="11F0547A"/>
    <w:rsid w:val="1B892EC2"/>
    <w:rsid w:val="25592600"/>
    <w:rsid w:val="29E926DA"/>
    <w:rsid w:val="31F74FED"/>
    <w:rsid w:val="3CFD5070"/>
    <w:rsid w:val="41DE79A1"/>
    <w:rsid w:val="47915E09"/>
    <w:rsid w:val="48D8320F"/>
    <w:rsid w:val="4B392422"/>
    <w:rsid w:val="4D581E21"/>
    <w:rsid w:val="4F470B68"/>
    <w:rsid w:val="4FAE38E0"/>
    <w:rsid w:val="50925888"/>
    <w:rsid w:val="54C42CEE"/>
    <w:rsid w:val="56694301"/>
    <w:rsid w:val="5A971588"/>
    <w:rsid w:val="5EF01495"/>
    <w:rsid w:val="6A446B57"/>
    <w:rsid w:val="6B8F10CE"/>
    <w:rsid w:val="6D3455A4"/>
    <w:rsid w:val="6DF35504"/>
    <w:rsid w:val="703A3AD7"/>
    <w:rsid w:val="70C63D00"/>
    <w:rsid w:val="72037FD7"/>
    <w:rsid w:val="764A6C32"/>
    <w:rsid w:val="76936C93"/>
    <w:rsid w:val="771141EA"/>
    <w:rsid w:val="784D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autoSpaceDE/>
      <w:autoSpaceDN/>
      <w:spacing w:before="340" w:after="330" w:line="578" w:lineRule="auto"/>
      <w:jc w:val="both"/>
      <w:outlineLvl w:val="0"/>
    </w:pPr>
    <w:rPr>
      <w:b/>
      <w:bCs/>
      <w:kern w:val="44"/>
      <w:sz w:val="44"/>
      <w:szCs w:val="44"/>
    </w:rPr>
  </w:style>
  <w:style w:type="paragraph" w:styleId="3">
    <w:name w:val="heading 2"/>
    <w:basedOn w:val="1"/>
    <w:next w:val="1"/>
    <w:qFormat/>
    <w:uiPriority w:val="9"/>
    <w:pPr>
      <w:ind w:left="2881"/>
      <w:outlineLvl w:val="1"/>
    </w:pPr>
    <w:rPr>
      <w:sz w:val="30"/>
      <w:szCs w:val="3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autoSpaceDN/>
      <w:ind w:firstLine="420"/>
      <w:jc w:val="both"/>
    </w:pPr>
    <w:rPr>
      <w:rFonts w:ascii="Calibri" w:hAnsi="Calibri" w:eastAsia="宋体" w:cs="Times New Roman"/>
      <w:kern w:val="0"/>
      <w:sz w:val="20"/>
      <w:szCs w:val="24"/>
    </w:rPr>
  </w:style>
  <w:style w:type="paragraph" w:styleId="5">
    <w:name w:val="annotation text"/>
    <w:basedOn w:val="1"/>
    <w:autoRedefine/>
    <w:unhideWhenUsed/>
    <w:qFormat/>
    <w:uiPriority w:val="0"/>
    <w:pPr>
      <w:autoSpaceDE/>
      <w:autoSpaceDN/>
    </w:pPr>
    <w:rPr>
      <w:szCs w:val="22"/>
    </w:rPr>
  </w:style>
  <w:style w:type="paragraph" w:styleId="6">
    <w:name w:val="Body Text"/>
    <w:basedOn w:val="1"/>
    <w:next w:val="1"/>
    <w:qFormat/>
    <w:uiPriority w:val="99"/>
    <w:pPr>
      <w:spacing w:after="120"/>
    </w:pPr>
    <w:rPr>
      <w:rFonts w:ascii="Times New Roman" w:hAnsi="Times New Roman"/>
      <w:kern w:val="0"/>
      <w:sz w:val="24"/>
      <w:szCs w:val="20"/>
    </w:rPr>
  </w:style>
  <w:style w:type="paragraph" w:styleId="7">
    <w:name w:val="Plain Text"/>
    <w:basedOn w:val="1"/>
    <w:autoRedefine/>
    <w:qFormat/>
    <w:uiPriority w:val="0"/>
    <w:rPr>
      <w:rFonts w:ascii="宋体" w:hAnsi="Courier New" w:eastAsia="宋体" w:cs="Times New Roman"/>
      <w:kern w:val="0"/>
      <w:sz w:val="20"/>
      <w:szCs w:val="21"/>
    </w:rPr>
  </w:style>
  <w:style w:type="paragraph" w:styleId="8">
    <w:name w:val="toc 1"/>
    <w:basedOn w:val="1"/>
    <w:next w:val="1"/>
    <w:autoRedefine/>
    <w:qFormat/>
    <w:uiPriority w:val="39"/>
    <w:pPr>
      <w:tabs>
        <w:tab w:val="left" w:pos="1260"/>
        <w:tab w:val="right" w:leader="dot" w:pos="8722"/>
      </w:tabs>
      <w:adjustRightInd w:val="0"/>
      <w:spacing w:line="480" w:lineRule="auto"/>
      <w:textAlignment w:val="baseline"/>
    </w:pPr>
    <w:rPr>
      <w:b/>
      <w:kern w:val="0"/>
      <w:sz w:val="24"/>
      <w:szCs w:val="20"/>
    </w:rPr>
  </w:style>
  <w:style w:type="paragraph" w:styleId="9">
    <w:name w:val="Normal (Web)"/>
    <w:basedOn w:val="1"/>
    <w:unhideWhenUsed/>
    <w:qFormat/>
    <w:uiPriority w:val="0"/>
    <w:pPr>
      <w:widowControl/>
      <w:autoSpaceDE/>
      <w:autoSpaceDN/>
      <w:spacing w:before="100" w:beforeAutospacing="1" w:after="100" w:afterAutospacing="1"/>
    </w:pPr>
    <w:rPr>
      <w:rFonts w:ascii="宋体" w:hAnsi="宋体" w:cs="宋体"/>
      <w:kern w:val="0"/>
      <w:sz w:val="24"/>
      <w:szCs w:val="24"/>
    </w:rPr>
  </w:style>
  <w:style w:type="paragraph" w:styleId="10">
    <w:name w:val="Body Text First Indent"/>
    <w:basedOn w:val="6"/>
    <w:autoRedefine/>
    <w:qFormat/>
    <w:uiPriority w:val="0"/>
    <w:pPr>
      <w:widowControl w:val="0"/>
      <w:spacing w:before="0" w:beforeLines="0" w:beforeAutospacing="0" w:after="120" w:afterLines="0" w:afterAutospacing="0"/>
      <w:ind w:firstLine="420" w:firstLineChars="100"/>
      <w:jc w:val="both"/>
    </w:pPr>
    <w:rPr>
      <w:rFonts w:ascii="Tahoma" w:hAnsi="Tahoma"/>
      <w:kern w:val="2"/>
    </w:rPr>
  </w:style>
  <w:style w:type="table" w:styleId="12">
    <w:name w:val="Table Grid"/>
    <w:basedOn w:val="11"/>
    <w:autoRedefine/>
    <w:qFormat/>
    <w:uiPriority w:val="0"/>
    <w:pPr>
      <w:widowControl w:val="0"/>
      <w:jc w:val="both"/>
    </w:pPr>
    <w:rPr>
      <w:rFonts w:ascii="微软雅黑" w:hAnsi="微软雅黑" w:eastAsia="宋体" w:cs="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annotation reference"/>
    <w:unhideWhenUsed/>
    <w:qFormat/>
    <w:uiPriority w:val="0"/>
    <w:rPr>
      <w:sz w:val="21"/>
      <w:szCs w:val="21"/>
    </w:rPr>
  </w:style>
  <w:style w:type="paragraph" w:styleId="16">
    <w:name w:val="List Paragraph"/>
    <w:basedOn w:val="1"/>
    <w:qFormat/>
    <w:uiPriority w:val="34"/>
    <w:pPr>
      <w:autoSpaceDE/>
      <w:autoSpaceDN/>
      <w:ind w:firstLine="420" w:firstLineChars="200"/>
      <w:jc w:val="both"/>
    </w:pPr>
    <w:rPr>
      <w:szCs w:val="22"/>
    </w:rPr>
  </w:style>
  <w:style w:type="paragraph" w:customStyle="1" w:styleId="17">
    <w:name w:val="列表段落2"/>
    <w:basedOn w:val="1"/>
    <w:autoRedefine/>
    <w:unhideWhenUsed/>
    <w:qFormat/>
    <w:uiPriority w:val="99"/>
    <w:pPr>
      <w:autoSpaceDE/>
      <w:autoSpaceDN/>
      <w:ind w:firstLine="420" w:firstLineChars="200"/>
      <w:jc w:val="both"/>
    </w:pPr>
    <w:rPr>
      <w:szCs w:val="24"/>
    </w:rPr>
  </w:style>
  <w:style w:type="character" w:customStyle="1" w:styleId="18">
    <w:name w:val="NormalCharacter"/>
    <w:qFormat/>
    <w:uiPriority w:val="0"/>
    <w:rPr>
      <w:rFonts w:ascii="Times New Roman" w:hAnsi="Times New Roman" w:eastAsia="宋体"/>
    </w:rPr>
  </w:style>
  <w:style w:type="paragraph" w:customStyle="1" w:styleId="19">
    <w:name w:val="正文 New New New New New"/>
    <w:basedOn w:val="20"/>
    <w:autoRedefine/>
    <w:qFormat/>
    <w:uiPriority w:val="0"/>
    <w:rPr>
      <w:szCs w:val="21"/>
    </w:rPr>
  </w:style>
  <w:style w:type="paragraph" w:customStyle="1" w:styleId="20">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省监狱管理局</Company>
  <Pages>14</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2024-04-12T00:56:00Z</dcterms:created>
  <dc:creator>谢东成</dc:creator>
  <cp:lastModifiedBy>云采链</cp:lastModifiedBy>
  <dcterms:modified xsi:type="dcterms:W3CDTF">2024-05-22T07:43:31Z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A88D8BACA3904FD09766B8C0492A0BAB_13</vt:lpwstr>
  </property>
</Properties>
</file>