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440112-2024-02161</w:t>
      </w:r>
    </w:p>
    <w:p>
      <w:pPr>
        <w:pStyle w:val="null3"/>
        <w:jc w:val="center"/>
        <w:outlineLvl w:val="3"/>
      </w:pPr>
      <w:r>
        <w:rPr>
          <w:sz w:val="24"/>
          <w:b/>
        </w:rPr>
        <w:t>采购项目编号：</w:t>
      </w:r>
      <w:r>
        <w:rPr>
          <w:sz w:val="24"/>
          <w:b/>
        </w:rPr>
        <w:t>YH2024GZ001C08</w:t>
      </w:r>
    </w:p>
    <w:p>
      <w:pPr>
        <w:pStyle w:val="null3"/>
        <w:jc w:val="center"/>
        <w:outlineLvl w:val="3"/>
      </w:pPr>
      <w:r>
        <w:rPr>
          <w:sz w:val="24"/>
          <w:b/>
        </w:rPr>
        <w:t>项目名称：</w:t>
      </w:r>
      <w:r>
        <w:rPr>
          <w:sz w:val="24"/>
          <w:b/>
        </w:rPr>
        <w:t>九佛街2024年度林业有害生物防治项目</w:t>
      </w:r>
    </w:p>
    <w:p>
      <w:pPr>
        <w:pStyle w:val="null3"/>
        <w:jc w:val="center"/>
        <w:outlineLvl w:val="3"/>
      </w:pPr>
      <w:r>
        <w:rPr>
          <w:sz w:val="24"/>
          <w:b/>
        </w:rPr>
        <w:t>采购人：</w:t>
      </w:r>
      <w:r>
        <w:rPr>
          <w:sz w:val="24"/>
          <w:b/>
        </w:rPr>
        <w:t>广州市黄埔区人民政府九佛街道办事处</w:t>
      </w:r>
    </w:p>
    <w:p>
      <w:pPr>
        <w:pStyle w:val="null3"/>
        <w:jc w:val="center"/>
        <w:outlineLvl w:val="3"/>
      </w:pPr>
      <w:r>
        <w:rPr>
          <w:sz w:val="24"/>
          <w:b/>
        </w:rPr>
        <w:t>采购代理机构：</w:t>
      </w:r>
      <w:r>
        <w:rPr>
          <w:sz w:val="24"/>
          <w:b/>
        </w:rPr>
        <w:t>广东盈辉项目管理有限公司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广东盈辉项目管理有限公司</w:t>
      </w:r>
      <w:r>
        <w:rPr/>
        <w:t>受</w:t>
      </w:r>
      <w:r>
        <w:rPr/>
        <w:t>广州市黄埔区人民政府九佛街道办事处</w:t>
      </w:r>
      <w:r>
        <w:rPr/>
        <w:t>的委托，采用</w:t>
      </w:r>
      <w:r>
        <w:rPr/>
        <w:t>竞争性磋商</w:t>
      </w:r>
      <w:r>
        <w:rPr/>
        <w:t>方式组织采购</w:t>
      </w:r>
      <w:r>
        <w:rPr/>
        <w:t>九佛街2024年度林业有害生物防治项目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九佛街2024年度林业有害生物防治项目</w:t>
      </w:r>
    </w:p>
    <w:p>
      <w:pPr>
        <w:pStyle w:val="null3"/>
        <w:ind w:firstLine="480"/>
      </w:pPr>
      <w:r>
        <w:rPr/>
        <w:t>采购计划编号：</w:t>
      </w:r>
      <w:r>
        <w:rPr/>
        <w:t>440112-2024-02161</w:t>
      </w:r>
    </w:p>
    <w:p>
      <w:pPr>
        <w:pStyle w:val="null3"/>
        <w:ind w:firstLine="480"/>
      </w:pPr>
      <w:r>
        <w:rPr/>
        <w:t>采购项目编号：</w:t>
      </w:r>
      <w:r>
        <w:rPr/>
        <w:t>YH2024GZ001C08</w:t>
      </w:r>
    </w:p>
    <w:p>
      <w:pPr>
        <w:pStyle w:val="null3"/>
        <w:ind w:firstLine="480"/>
      </w:pPr>
      <w:r>
        <w:rPr/>
        <w:t>采购方式：</w:t>
      </w:r>
      <w:r>
        <w:rPr/>
        <w:t>竞争性磋商</w:t>
      </w:r>
    </w:p>
    <w:p>
      <w:pPr>
        <w:pStyle w:val="null3"/>
        <w:ind w:firstLine="480"/>
      </w:pPr>
      <w:r>
        <w:rPr/>
        <w:t>预算金额：</w:t>
      </w:r>
      <w:r>
        <w:rPr/>
        <w:t>505,100.00</w:t>
      </w:r>
      <w:r>
        <w:rPr/>
        <w:t>元</w:t>
      </w:r>
    </w:p>
    <w:p>
      <w:pPr>
        <w:pStyle w:val="null3"/>
        <w:outlineLvl w:val="3"/>
      </w:pPr>
      <w:r>
        <w:rPr>
          <w:sz w:val="24"/>
          <w:b/>
        </w:rPr>
        <w:t>2.项目内容及需求情况（采购项目技术规格、参数及要求）</w:t>
      </w:r>
    </w:p>
    <w:p>
      <w:pPr>
        <w:pStyle w:val="null3"/>
      </w:pPr>
      <w:r>
        <w:rPr/>
        <w:t>采购包1(九佛街2024年度林业有害生物防治项目):</w:t>
      </w:r>
    </w:p>
    <w:p>
      <w:pPr>
        <w:pStyle w:val="null3"/>
      </w:pPr>
      <w:r>
        <w:rPr/>
        <w:t>采购包预算金额：505,100.00元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林业有害生物防治服务</w:t>
            </w:r>
          </w:p>
        </w:tc>
        <w:tc>
          <w:tcPr>
            <w:tcW w:type="dxa" w:w="2136"/>
          </w:tcPr>
          <w:p>
            <w:pPr>
              <w:pStyle w:val="null3"/>
            </w:pPr>
            <w:r>
              <w:rPr/>
              <w:t>九佛街2024年度林业有害生物防治项目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合同履行期限：从合同签订生效之日起至2025年5月。</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扫描件。分支机构投标的，须提供总公司和分公司营业执照副本扫描件，总公司出具给分支机构的授权书。</w:t>
      </w:r>
    </w:p>
    <w:p>
      <w:pPr>
        <w:pStyle w:val="null3"/>
      </w:pPr>
      <w:r>
        <w:rPr/>
        <w:t>2）有依法缴纳税收和社会保障资金的良好记录：依据《响应供应商资格声明函》；</w:t>
      </w:r>
    </w:p>
    <w:p>
      <w:pPr>
        <w:pStyle w:val="null3"/>
      </w:pPr>
      <w:r>
        <w:rPr/>
        <w:t>3）具有良好的商业信誉和健全的财务会计制度：依据《响应供应商资格声明函》；</w:t>
      </w:r>
    </w:p>
    <w:p>
      <w:pPr>
        <w:pStyle w:val="null3"/>
      </w:pPr>
      <w:r>
        <w:rPr/>
        <w:t>4）履行合同所必需的设备和专业技术能力：依据《响应供应商资格声明函》；</w:t>
      </w:r>
    </w:p>
    <w:p>
      <w:pPr>
        <w:pStyle w:val="null3"/>
      </w:pPr>
      <w:r>
        <w:rPr/>
        <w:t>5）参加采购活动前3年内，在经营活动中没有重大违法记录：依据《响应供应商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采购包1（九佛街2024年度林业有害生物防治项目）：</w:t>
      </w:r>
      <w:r>
        <w:rPr/>
        <w:t>本项目属于专门面向中小企业采购。投标供应商须符合本项目采购标的对应行业（农、林、牧、渔业）政策划分标准的中小微企业。监狱企业、残疾人福利单位视同小型、微型企业。（注：小微企业以供应商填写的《中小企业声明函（工程、服务）》（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采购包1（九佛街2024年度林业有害生物防治项目）：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广州市黄埔区人民政府九佛街道办事处</w:t>
      </w:r>
    </w:p>
    <w:p>
      <w:pPr>
        <w:pStyle w:val="null3"/>
        <w:ind w:firstLine="480"/>
      </w:pPr>
      <w:r>
        <w:rPr/>
        <w:t>地址：</w:t>
      </w:r>
      <w:r>
        <w:rPr/>
        <w:t>广州市黄埔区凤凰五路40号凤美小区内</w:t>
      </w:r>
    </w:p>
    <w:p>
      <w:pPr>
        <w:pStyle w:val="null3"/>
        <w:ind w:firstLine="480"/>
      </w:pPr>
      <w:r>
        <w:rPr/>
        <w:t>联系方式：</w:t>
      </w:r>
      <w:r>
        <w:rPr/>
        <w:t>020-61096723</w:t>
      </w:r>
    </w:p>
    <w:p>
      <w:pPr>
        <w:pStyle w:val="null3"/>
        <w:outlineLvl w:val="3"/>
      </w:pPr>
      <w:r>
        <w:rPr>
          <w:sz w:val="24"/>
          <w:b/>
        </w:rPr>
        <w:t>2.采购代理机构信息</w:t>
      </w:r>
    </w:p>
    <w:p>
      <w:pPr>
        <w:pStyle w:val="null3"/>
        <w:ind w:firstLine="480"/>
      </w:pPr>
      <w:r>
        <w:rPr/>
        <w:t>名称：</w:t>
      </w:r>
      <w:r>
        <w:rPr/>
        <w:t>广东盈辉项目管理有限公司</w:t>
      </w:r>
    </w:p>
    <w:p>
      <w:pPr>
        <w:pStyle w:val="null3"/>
        <w:ind w:firstLine="480"/>
      </w:pPr>
      <w:r>
        <w:rPr/>
        <w:t xml:space="preserve"> 地址：</w:t>
      </w:r>
      <w:r>
        <w:rPr/>
        <w:t>广东省广州市白云区广州市白云区梅岗路1号大院201栋1楼18单元</w:t>
      </w:r>
    </w:p>
    <w:p>
      <w:pPr>
        <w:pStyle w:val="null3"/>
        <w:ind w:firstLine="480"/>
      </w:pPr>
      <w:r>
        <w:rPr/>
        <w:t xml:space="preserve"> 联系方式：</w:t>
      </w:r>
      <w:r>
        <w:rPr/>
        <w:t>020-89898019</w:t>
      </w:r>
    </w:p>
    <w:p>
      <w:pPr>
        <w:pStyle w:val="null3"/>
        <w:outlineLvl w:val="3"/>
      </w:pPr>
      <w:r>
        <w:rPr>
          <w:sz w:val="24"/>
          <w:b/>
        </w:rPr>
        <w:t xml:space="preserve"> 3.项目联系方式</w:t>
      </w:r>
    </w:p>
    <w:p>
      <w:pPr>
        <w:pStyle w:val="null3"/>
        <w:ind w:firstLine="480"/>
      </w:pPr>
      <w:r>
        <w:rPr/>
        <w:t xml:space="preserve"> 项目联系人：</w:t>
      </w:r>
      <w:r>
        <w:rPr/>
        <w:t>王露露</w:t>
      </w:r>
    </w:p>
    <w:p>
      <w:pPr>
        <w:pStyle w:val="null3"/>
        <w:ind w:firstLine="480"/>
      </w:pPr>
      <w:r>
        <w:rPr/>
        <w:t xml:space="preserve"> 电话：</w:t>
      </w:r>
      <w:r>
        <w:rPr/>
        <w:t>020-89898019</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广东盈辉项目管理有限公司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说明：供应商须对本项目为单位的货物及服务进行整体投标，任何只对其中一部分内容进行的投标都被视为无效投标。</w:t>
      </w:r>
    </w:p>
    <w:p>
      <w:pPr>
        <w:pStyle w:val="null3"/>
      </w:pPr>
      <w:r>
        <w:rPr/>
        <w:t>采购包1（九佛街2024年度林业有害生物防治项目）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合同生效起至2025年5月。项目防治阶段：合同生效起至2024年10月，项目保养阶段：2024年11月~2025年5月。</w:t>
            </w:r>
          </w:p>
        </w:tc>
      </w:tr>
      <w:tr>
        <w:tc>
          <w:tcPr>
            <w:tcW w:type="dxa" w:w="4153"/>
          </w:tcPr>
          <w:p>
            <w:pPr>
              <w:pStyle w:val="null3"/>
            </w:pPr>
            <w:r>
              <w:rPr/>
              <w:t>标的提供的地点</w:t>
            </w:r>
          </w:p>
        </w:tc>
        <w:tc>
          <w:tcPr>
            <w:tcW w:type="dxa" w:w="4153"/>
          </w:tcPr>
          <w:p>
            <w:pPr>
              <w:pStyle w:val="null3"/>
            </w:pPr>
            <w:r>
              <w:rPr/>
              <w:t>广州市黄埔区九佛街道</w:t>
            </w:r>
          </w:p>
        </w:tc>
      </w:tr>
      <w:tr>
        <w:tc>
          <w:tcPr>
            <w:tcW w:type="dxa" w:w="4153"/>
          </w:tcPr>
          <w:p>
            <w:pPr>
              <w:pStyle w:val="null3"/>
            </w:pPr>
            <w:r>
              <w:rPr/>
              <w:t>付款方式</w:t>
            </w:r>
          </w:p>
        </w:tc>
        <w:tc>
          <w:tcPr>
            <w:tcW w:type="dxa" w:w="4153"/>
          </w:tcPr>
          <w:p>
            <w:pPr>
              <w:pStyle w:val="null3"/>
            </w:pPr>
            <w:r>
              <w:rPr/>
              <w:t>1期：支付比例30%,在项目防治阶段完成后，2024年内，采购人向成交供应商支付项目合同价总额的30%；</w:t>
            </w:r>
          </w:p>
          <w:p>
            <w:pPr>
              <w:pStyle w:val="null3"/>
            </w:pPr>
            <w:r>
              <w:rPr/>
              <w:t>2期：支付比例70%,年度验收后，在2025年5月前，采购人向成交供应商支付项目合同价总额的40%；总验收后，采购人向成交供应商支付项目合同剩余金额。</w:t>
            </w:r>
          </w:p>
        </w:tc>
      </w:tr>
      <w:tr>
        <w:tc>
          <w:tcPr>
            <w:tcW w:type="dxa" w:w="4153"/>
          </w:tcPr>
          <w:p>
            <w:pPr>
              <w:pStyle w:val="null3"/>
            </w:pPr>
            <w:r>
              <w:rPr/>
              <w:t>验收要求</w:t>
            </w:r>
          </w:p>
        </w:tc>
        <w:tc>
          <w:tcPr>
            <w:tcW w:type="dxa" w:w="4153"/>
          </w:tcPr>
          <w:p>
            <w:pPr>
              <w:pStyle w:val="null3"/>
            </w:pPr>
            <w:r>
              <w:rPr/>
              <w:t>1期：1、验收方式 由建设单位、监理单位、防治单位、作业设计编制单位组成验收小组，共同对松材线虫病、薇甘菊防治项目进行年度验收及总验收。 2、验收内容及验收标准 （1）验收内容 松材线虫病验收包括内业验收和外业验收。 1）内业验收 内业验收内容包括：成交通知书、开工报告、技术交底记录、材料进场记录、 材料质量合格证明（药物等）、防治清单、报验申请表、松材线虫病防治质量记录表、防治日记（提供原始记录、所有小班需有对应的防治记录）、防治情况统计表、防治前中后对比照片（有拍摄时间、明显参照物、防治前后照片位置对应一致，每棵病（枯）死松树提供一套照片并按每个作业小班进行归纳）、防治全过程影像（包含粉碎、烧毁等过程）、疫木监管责任书、报验申请表、项目验收表、防治总结。 2） 外业验收 松材线虫病防治： ①所有被砍伐的病（枯）死松树木段及直径1cm以上的病（枯）死松树枝丫 全部在山场就地粉碎或钢丝网罩处理，粉碎物粒径不超过1cm；所有伐桩高度均低于5cm且全部剥皮，投入渗透性杀虫剂后套厚0.8mm以上薄膜并覆土处理。 ②防治效果验收：年度验收时辖区内无病（枯）死松树，防治区病（枯）死 树数量比上年度普查病（枯）死树数量减少。 薇甘菊防治验收：分两个阶段进行验收：第一阶段为防治期年度验收，主要检查内容：按项目竣工验收的要求进行检查，检查核实防治区域内的薇甘菊防治目标是否实现，防治区域内的薇甘菊枯藤是否清理干净，防治成效是否达到年度防治任务的要求等。第二阶段为竣工验收，主要检查内容：项目保养质量情况，防治成效及控制情况等。 （2）验收标准 项目年度验收及总验收参照《广州市松材线虫病防治项目验收指引》和《广州市薇甘菊防治项目验收指引》《作业设计》及其他组成合同的文件相关标准执行。 3、项目验收采用百分制进行评分：详细评分依据参照《广州市黄埔区松材线虫病防治项目验收赋分表》（附件1）及《广州市黄埔区薇甘菊防治项目验收赋分表》（附件2）。根据分数评定此项目的级别：优秀（≥90 分），合格（≥80 分），不合格（﹤80 分）。若未达到验收标准的要求，成交供应商需进行整改，达标后再次进行验收，直到合格。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其他，1、报价要求 本项目最高限价为：505,100.00元，投标人的报价应包括服务、人工、管理、材料、运输、税费及合同实施过程中一切不可预见的费用等。 2、人员保障 （1）成交供应商必须按采购人的招标需求和投标文件承诺，配置足额的现场施工人员，并将具体人员名单提交管理中心备案。现场施工人员一经确定后，成交供应商不得随意更换或减少。如需更换岗位服务人员，成交供应商需提前 15 日与采购人沟通，经采购人同意后方可人员的调整或减少。项目负责人要积极与采购人沟通联系，及时解决工作中出现的问题。 （2）成交供应商应按照《中华人民共和国劳动法》、《中华人民共和国劳动合同法》、《中华人民共和国社会保险法》等相关法律法规的规定，与项目有相关关系人员签订劳动合同，支付相关人员工资、福利、医疗、社保、工伤、奖金、加班费等一切劳务费用。 （3）采购人与成交供应商的现场施工人员为非雇用关系。现场施工人员的相关劳务及其他费用与采购人无关。</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林业有害生物防治服务</w:t>
            </w:r>
          </w:p>
        </w:tc>
        <w:tc>
          <w:tcPr>
            <w:tcW w:type="dxa" w:w="933"/>
          </w:tcPr>
          <w:p>
            <w:pPr>
              <w:pStyle w:val="null3"/>
              <w:jc w:val="left"/>
            </w:pPr>
            <w:r>
              <w:rPr/>
              <w:t>九佛街2024年度林业有害生物防治项目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505,100.00</w:t>
            </w:r>
          </w:p>
        </w:tc>
        <w:tc>
          <w:tcPr>
            <w:tcW w:type="dxa" w:w="933"/>
          </w:tcPr>
          <w:p>
            <w:pPr>
              <w:pStyle w:val="null3"/>
              <w:jc w:val="right"/>
            </w:pPr>
            <w:r>
              <w:rPr/>
              <w:t>505,100.00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九佛街2024年度林业有害生物防治项目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一、防治目标</w:t>
            </w:r>
          </w:p>
          <w:p>
            <w:pPr>
              <w:pStyle w:val="null3"/>
              <w:spacing w:after="120"/>
              <w:ind w:firstLine="210"/>
              <w:jc w:val="both"/>
            </w:pPr>
            <w:r>
              <w:rPr>
                <w:sz w:val="21"/>
              </w:rPr>
              <w:t>1</w:t>
            </w:r>
            <w:r>
              <w:rPr>
                <w:sz w:val="21"/>
              </w:rPr>
              <w:t>、根据</w:t>
            </w:r>
            <w:r>
              <w:rPr>
                <w:sz w:val="21"/>
              </w:rPr>
              <w:t>（穗林业园林通〔2024〕1号）要求，</w:t>
            </w:r>
            <w:r>
              <w:rPr>
                <w:sz w:val="21"/>
              </w:rPr>
              <w:t>九佛街本年度林业有害生物成灾率需控制在32.85‰以下。结合九佛街松材线虫病发生防治实际，完成松林改造面积828.88亩，实现松材线虫病发生面积与病（枯）死树数量双下降，项目验收时项目区内无病（枯）死树。</w:t>
            </w:r>
          </w:p>
          <w:p>
            <w:pPr>
              <w:pStyle w:val="null3"/>
              <w:ind w:firstLine="210"/>
              <w:jc w:val="left"/>
            </w:pPr>
            <w:r>
              <w:rPr>
                <w:sz w:val="21"/>
              </w:rPr>
              <w:t>2</w:t>
            </w:r>
            <w:r>
              <w:rPr>
                <w:sz w:val="21"/>
              </w:rPr>
              <w:t>、薇甘菊防治项目区薇甘菊的监测覆盖率100%，防治率100%。项目区验收时，薇甘菊盖度≤3%。防治任务按时完成100%。</w:t>
            </w:r>
          </w:p>
          <w:p>
            <w:pPr>
              <w:pStyle w:val="null3"/>
              <w:spacing w:after="120"/>
              <w:jc w:val="both"/>
            </w:pPr>
            <w:r>
              <w:rPr>
                <w:sz w:val="21"/>
                <w:b/>
              </w:rPr>
              <w:t>二、防治任务</w:t>
            </w:r>
          </w:p>
          <w:p>
            <w:pPr>
              <w:pStyle w:val="null3"/>
              <w:spacing w:after="120"/>
              <w:ind w:firstLine="210"/>
              <w:jc w:val="both"/>
            </w:pPr>
            <w:r>
              <w:rPr>
                <w:sz w:val="21"/>
              </w:rPr>
              <w:t>1</w:t>
            </w:r>
            <w:r>
              <w:rPr>
                <w:sz w:val="21"/>
              </w:rPr>
              <w:t>、松材线虫病</w:t>
            </w:r>
          </w:p>
          <w:p>
            <w:pPr>
              <w:pStyle w:val="null3"/>
              <w:spacing w:after="120"/>
              <w:ind w:firstLine="416"/>
              <w:jc w:val="both"/>
            </w:pPr>
            <w:r>
              <w:rPr>
                <w:sz w:val="21"/>
              </w:rPr>
              <w:t>（1）松林改造区：本年度的松林改造区涉及</w:t>
            </w:r>
            <w:r>
              <w:rPr>
                <w:sz w:val="21"/>
              </w:rPr>
              <w:t>7</w:t>
            </w:r>
            <w:r>
              <w:rPr>
                <w:sz w:val="21"/>
              </w:rPr>
              <w:t>个小班，面积494.77</w:t>
            </w:r>
            <w:r>
              <w:rPr>
                <w:sz w:val="21"/>
              </w:rPr>
              <w:t>亩。</w:t>
            </w:r>
            <w:r>
              <w:rPr>
                <w:sz w:val="21"/>
              </w:rPr>
              <w:t>通过对低效松林改造减少黄埔区松材线虫病疫情发生面积、减轻疫情发生程度。</w:t>
            </w:r>
          </w:p>
          <w:p>
            <w:pPr>
              <w:pStyle w:val="null3"/>
              <w:spacing w:after="120"/>
              <w:ind w:firstLine="416"/>
              <w:jc w:val="both"/>
            </w:pPr>
            <w:r>
              <w:rPr>
                <w:sz w:val="21"/>
              </w:rPr>
              <w:t>（2）综合防治区：将松林改造区以外的松林小班划为综合防治区，13个小班，面积为828.88 亩。</w:t>
            </w:r>
            <w:r>
              <w:rPr>
                <w:sz w:val="21"/>
              </w:rPr>
              <w:t>通过清除小班内病（枯）死松树，降低疫情发生程度。</w:t>
            </w:r>
          </w:p>
          <w:p>
            <w:pPr>
              <w:pStyle w:val="null3"/>
              <w:spacing w:after="120"/>
              <w:ind w:firstLine="210"/>
              <w:jc w:val="both"/>
            </w:pPr>
            <w:r>
              <w:rPr>
                <w:sz w:val="21"/>
              </w:rPr>
              <w:t>2</w:t>
            </w:r>
            <w:r>
              <w:rPr>
                <w:sz w:val="21"/>
              </w:rPr>
              <w:t>、</w:t>
            </w:r>
            <w:r>
              <w:rPr>
                <w:sz w:val="21"/>
              </w:rPr>
              <w:t>薇甘菊</w:t>
            </w:r>
          </w:p>
          <w:p>
            <w:pPr>
              <w:pStyle w:val="null3"/>
              <w:spacing w:after="120"/>
              <w:ind w:firstLine="416"/>
              <w:jc w:val="both"/>
            </w:pPr>
            <w:r>
              <w:rPr>
                <w:sz w:val="21"/>
              </w:rPr>
              <w:t>（1）薇甘菊防治，不仅限于作业设计地块区域，</w:t>
            </w:r>
            <w:r>
              <w:rPr>
                <w:sz w:val="21"/>
              </w:rPr>
              <w:t>常态化对高快速路、立交、主干道、次干道、景区、登山步道、公园周边等重要区域做到及时清理、防止复萌。同时为维护区容区貌，促进黄埔区高质量发展，须对重要防治区域的薇甘菊防治后覆盖在树木上的枯藤进行清理，并外运处理。</w:t>
            </w:r>
          </w:p>
          <w:p>
            <w:pPr>
              <w:pStyle w:val="null3"/>
              <w:spacing w:after="120"/>
              <w:ind w:firstLine="416"/>
              <w:jc w:val="both"/>
            </w:pPr>
            <w:r>
              <w:rPr>
                <w:sz w:val="21"/>
              </w:rPr>
              <w:t>（2）根据九佛街薇甘菊发生实际，2024 年度薇甘菊防治作业地块总面积为2500亩，其中，林地薇甘菊防治面积为1400 亩，非林地薇甘菊防治面积为1100亩，一共60个作业地块（实际防治时地块防治面积外延 2 倍范围内薇甘菊发生面积）。</w:t>
            </w:r>
          </w:p>
          <w:p>
            <w:pPr>
              <w:pStyle w:val="null3"/>
              <w:spacing w:after="120"/>
              <w:jc w:val="both"/>
            </w:pPr>
            <w:r>
              <w:rPr>
                <w:sz w:val="21"/>
                <w:b/>
              </w:rPr>
              <w:t>三、防治要求</w:t>
            </w:r>
          </w:p>
          <w:p>
            <w:pPr>
              <w:pStyle w:val="null3"/>
              <w:spacing w:after="120"/>
              <w:jc w:val="both"/>
            </w:pPr>
            <w:r>
              <w:rPr>
                <w:sz w:val="21"/>
                <w:b/>
              </w:rPr>
              <w:t>（一）松材线虫病</w:t>
            </w:r>
          </w:p>
          <w:p>
            <w:pPr>
              <w:pStyle w:val="null3"/>
              <w:spacing w:after="120"/>
              <w:ind w:firstLine="209"/>
              <w:jc w:val="both"/>
            </w:pPr>
            <w:r>
              <w:rPr>
                <w:sz w:val="21"/>
                <w:b/>
              </w:rPr>
              <w:t>一）疫情监测</w:t>
            </w:r>
          </w:p>
          <w:p>
            <w:pPr>
              <w:pStyle w:val="null3"/>
              <w:spacing w:after="120"/>
              <w:jc w:val="both"/>
            </w:pPr>
            <w:r>
              <w:rPr>
                <w:sz w:val="21"/>
                <w:b/>
              </w:rPr>
              <w:t>1</w:t>
            </w:r>
            <w:r>
              <w:rPr>
                <w:sz w:val="21"/>
                <w:b/>
              </w:rPr>
              <w:t>、作业设计调查</w:t>
            </w:r>
          </w:p>
          <w:p>
            <w:pPr>
              <w:pStyle w:val="null3"/>
              <w:spacing w:after="120"/>
              <w:ind w:firstLine="416"/>
              <w:jc w:val="both"/>
            </w:pPr>
            <w:r>
              <w:rPr>
                <w:sz w:val="21"/>
              </w:rPr>
              <w:t>根据九佛街实地松树分布状况，设计出可观察全部林分的踏查路线，以小班为单位进行网格化巡查。使用望远镜、无人机等设备，沿踏查路线观察并记录松树异常情况，调查有无病（枯）死松树，或是否出现针叶褪色、黄化、枯萎、呈红褐色等症状的松树。本次作业设计松林调查时间为2024年2月，调查期间未发现病（枯）死松树。</w:t>
            </w:r>
          </w:p>
          <w:p>
            <w:pPr>
              <w:pStyle w:val="null3"/>
              <w:spacing w:after="120"/>
              <w:jc w:val="both"/>
            </w:pPr>
            <w:r>
              <w:rPr>
                <w:sz w:val="21"/>
                <w:b/>
              </w:rPr>
              <w:t>2</w:t>
            </w:r>
            <w:r>
              <w:rPr>
                <w:sz w:val="21"/>
                <w:b/>
              </w:rPr>
              <w:t>、日常监测</w:t>
            </w:r>
          </w:p>
          <w:p>
            <w:pPr>
              <w:pStyle w:val="null3"/>
              <w:spacing w:after="120"/>
              <w:jc w:val="both"/>
            </w:pPr>
            <w:r>
              <w:rPr>
                <w:sz w:val="21"/>
              </w:rPr>
              <w:t>（1）监测范围：实行全域监测，所有松林小班均列入监测范围。</w:t>
            </w:r>
          </w:p>
          <w:p>
            <w:pPr>
              <w:pStyle w:val="null3"/>
              <w:spacing w:after="120"/>
              <w:jc w:val="both"/>
            </w:pPr>
            <w:r>
              <w:rPr>
                <w:sz w:val="21"/>
              </w:rPr>
              <w:t>（2）监测时间：定期巡查辖区内松树，每月 1 次。</w:t>
            </w:r>
          </w:p>
          <w:p>
            <w:pPr>
              <w:pStyle w:val="null3"/>
              <w:spacing w:after="120"/>
              <w:jc w:val="both"/>
            </w:pPr>
            <w:r>
              <w:rPr>
                <w:sz w:val="21"/>
              </w:rPr>
              <w:t>（3）监测内容：详细调查疫情发生地点、发生病（枯）死树数量等，监测巡查情况应形成台账资料，并对日常监测中发现的病（枯）死树 10 天内完成清理。</w:t>
            </w:r>
          </w:p>
          <w:p>
            <w:pPr>
              <w:pStyle w:val="null3"/>
              <w:spacing w:after="120"/>
              <w:jc w:val="both"/>
            </w:pPr>
            <w:r>
              <w:rPr>
                <w:sz w:val="21"/>
              </w:rPr>
              <w:t>（4）监测方法：根据实地松树分布状况，设计出可观察全部林分的踏查路线，使用望远镜等设备，沿踏查路线调查有无病（枯）死松树，或是否出现针叶褪色、黄化、枯萎、呈红褐色等症状的松树。</w:t>
            </w:r>
          </w:p>
          <w:p>
            <w:pPr>
              <w:pStyle w:val="null3"/>
              <w:spacing w:after="120"/>
              <w:jc w:val="both"/>
            </w:pPr>
            <w:r>
              <w:rPr>
                <w:sz w:val="21"/>
                <w:b/>
              </w:rPr>
              <w:t>三）疫木除治</w:t>
            </w:r>
          </w:p>
          <w:p>
            <w:pPr>
              <w:pStyle w:val="null3"/>
              <w:spacing w:after="120"/>
              <w:ind w:firstLine="416"/>
              <w:jc w:val="both"/>
            </w:pPr>
            <w:r>
              <w:rPr>
                <w:sz w:val="21"/>
              </w:rPr>
              <w:t>按照国家和广东省松材线虫病防治技术规范要求，对松林改造区进行疫木择伐清理，综合防治区内病（枯）死松树“即死即清”。</w:t>
            </w:r>
          </w:p>
          <w:p>
            <w:pPr>
              <w:pStyle w:val="null3"/>
              <w:spacing w:after="120"/>
              <w:ind w:firstLine="416"/>
              <w:jc w:val="both"/>
            </w:pPr>
            <w:r>
              <w:rPr>
                <w:sz w:val="21"/>
              </w:rPr>
              <w:t>1</w:t>
            </w:r>
            <w:r>
              <w:rPr>
                <w:sz w:val="21"/>
              </w:rPr>
              <w:t>、即死即清：对黄埔区全域内松林中的死亡（病死、其他原因致死）松树“即死即清”。清理时限不超过10天，除害处理时限不超过24小时。采伐的松木和直径超过1厘米的枝桠进行除害处理，并实行全过程现场监管。</w:t>
            </w:r>
          </w:p>
          <w:p>
            <w:pPr>
              <w:pStyle w:val="null3"/>
              <w:spacing w:after="120"/>
              <w:ind w:firstLine="416"/>
              <w:jc w:val="both"/>
            </w:pPr>
            <w:r>
              <w:rPr>
                <w:sz w:val="21"/>
              </w:rPr>
              <w:t>2</w:t>
            </w:r>
            <w:r>
              <w:rPr>
                <w:sz w:val="21"/>
              </w:rPr>
              <w:t>、伐桩处理</w:t>
            </w:r>
          </w:p>
          <w:p>
            <w:pPr>
              <w:pStyle w:val="null3"/>
              <w:spacing w:after="120"/>
              <w:ind w:firstLine="416"/>
              <w:jc w:val="both"/>
            </w:pPr>
            <w:r>
              <w:rPr>
                <w:sz w:val="21"/>
              </w:rPr>
              <w:t>采用覆膜处理。</w:t>
            </w:r>
          </w:p>
          <w:p>
            <w:pPr>
              <w:pStyle w:val="null3"/>
              <w:spacing w:after="120"/>
              <w:ind w:firstLine="416"/>
              <w:jc w:val="both"/>
            </w:pPr>
            <w:r>
              <w:rPr>
                <w:sz w:val="21"/>
              </w:rPr>
              <w:t>适用范围：适用于处理期间室外最高温度10℃以上的区域，原则上重点生态区域不予使用。</w:t>
            </w:r>
          </w:p>
          <w:p>
            <w:pPr>
              <w:pStyle w:val="null3"/>
              <w:spacing w:after="120"/>
              <w:ind w:firstLine="416"/>
              <w:jc w:val="both"/>
            </w:pPr>
            <w:r>
              <w:rPr>
                <w:sz w:val="21"/>
              </w:rPr>
              <w:t>作业方式：伐桩高度不得超过5cm，伐桩全部剥皮，然后在伐桩上放置磷化铝片1—2粒，用0.8毫米以上厚度的塑料薄膜覆盖，绑紧后用土将塑料薄膜四周压实。</w:t>
            </w:r>
          </w:p>
          <w:p>
            <w:pPr>
              <w:pStyle w:val="null3"/>
              <w:spacing w:after="120"/>
              <w:ind w:firstLine="416"/>
              <w:jc w:val="both"/>
            </w:pPr>
            <w:r>
              <w:rPr>
                <w:sz w:val="21"/>
              </w:rPr>
              <w:t>3</w:t>
            </w:r>
            <w:r>
              <w:rPr>
                <w:sz w:val="21"/>
              </w:rPr>
              <w:t>、疫木处理</w:t>
            </w:r>
          </w:p>
          <w:p>
            <w:pPr>
              <w:pStyle w:val="null3"/>
              <w:spacing w:after="120"/>
              <w:ind w:firstLine="416"/>
              <w:jc w:val="both"/>
            </w:pPr>
            <w:r>
              <w:rPr>
                <w:sz w:val="21"/>
              </w:rPr>
              <w:t>根据疫木位置、天气、温度等科学选用除害处理措施，原则上要优先选用粉碎（削片）、烧毁措施，在部分难度大的区域，可使用钢丝网罩。</w:t>
            </w:r>
          </w:p>
          <w:p>
            <w:pPr>
              <w:pStyle w:val="null3"/>
              <w:spacing w:after="120"/>
              <w:ind w:firstLine="416"/>
              <w:jc w:val="both"/>
            </w:pPr>
            <w:r>
              <w:rPr>
                <w:sz w:val="21"/>
              </w:rPr>
              <w:t>（1）粉碎（削片）处理</w:t>
            </w:r>
          </w:p>
          <w:p>
            <w:pPr>
              <w:pStyle w:val="null3"/>
              <w:spacing w:after="120"/>
              <w:ind w:firstLine="416"/>
              <w:jc w:val="both"/>
            </w:pPr>
            <w:r>
              <w:rPr>
                <w:sz w:val="21"/>
              </w:rPr>
              <w:t>作业要求：就地就近使用粉碎（削片）机对疫木及直径超过1厘米的枝柢进行粉碎（削片），粉碎物短粒径不超过1厘米（削片厚度不超过0.6厘米）。疫木粉碎（削片）处理应当全过程监管。对集中除治方式采伐的疫木采取粉碎（削片）处理措施的，仅限在媒介昆虫非羽化期内进行，确保搬运过程疫木不流失、不遗落。</w:t>
            </w:r>
          </w:p>
          <w:p>
            <w:pPr>
              <w:pStyle w:val="null3"/>
              <w:spacing w:after="120"/>
              <w:ind w:firstLine="416"/>
              <w:jc w:val="both"/>
            </w:pPr>
            <w:r>
              <w:rPr>
                <w:sz w:val="21"/>
              </w:rPr>
              <w:t>（2）烧毁处理</w:t>
            </w:r>
          </w:p>
          <w:p>
            <w:pPr>
              <w:pStyle w:val="null3"/>
              <w:spacing w:after="120"/>
              <w:ind w:firstLine="416"/>
              <w:jc w:val="both"/>
            </w:pPr>
            <w:r>
              <w:rPr>
                <w:sz w:val="21"/>
              </w:rPr>
              <w:t>作业要求：就地烧毁采伐清理的疫木及直径超过1厘米的枝桠，焚烧现场要实行全过程旁站式监管，确保用火安全。在防火期内和可能存在火灾隐患的区域，要在严格遵守当地森林防火有关要求的前提下，采取烧毁处理。</w:t>
            </w:r>
          </w:p>
          <w:p>
            <w:pPr>
              <w:pStyle w:val="null3"/>
              <w:spacing w:after="120"/>
              <w:ind w:firstLine="416"/>
              <w:jc w:val="both"/>
            </w:pPr>
            <w:r>
              <w:rPr>
                <w:sz w:val="21"/>
              </w:rPr>
              <w:t>（3）钢丝网罩处理</w:t>
            </w:r>
          </w:p>
          <w:p>
            <w:pPr>
              <w:pStyle w:val="null3"/>
              <w:spacing w:after="120"/>
              <w:ind w:firstLine="416"/>
              <w:jc w:val="both"/>
            </w:pPr>
            <w:r>
              <w:rPr>
                <w:sz w:val="21"/>
              </w:rPr>
              <w:t>作业要求：使用钢丝直径≥0.12毫米，网目数≥20目的锻压钢丝网罩严密包裹采伐清理的疫木及直径超过1厘米的枝桠，将伐倒的树干和树枝截成40cm以下的木段，并进行锁边，张贴醒目的除治标识贴至袋面，记录防治基础信息。疫木清除时拍摄防治前、中、后照片并存档备查。</w:t>
            </w:r>
          </w:p>
          <w:p>
            <w:pPr>
              <w:pStyle w:val="null3"/>
              <w:spacing w:after="120"/>
              <w:ind w:firstLine="416"/>
              <w:jc w:val="both"/>
            </w:pPr>
            <w:r>
              <w:rPr>
                <w:sz w:val="21"/>
              </w:rPr>
              <w:t>成交供应商使用磷化铝片时，应当遵守国家有关农药安全、合理使用制度，严格遵守农药标签、安全间隔期、农药使用记录、农药包装废弃物回收等相关规定，应当安全储存、运输农药和有关防治用品，妥善处理农药包装废弃物，防止有毒有害物质污染环境。作业时应当在相应区域设立警示牌，防止人畜中毒和伤亡等事故的发生。</w:t>
            </w:r>
          </w:p>
          <w:p>
            <w:pPr>
              <w:pStyle w:val="null3"/>
              <w:numPr>
                <w:ilvl w:val="0"/>
                <w:numId w:val="1"/>
              </w:numPr>
              <w:spacing w:after="120"/>
              <w:ind w:left="180"/>
              <w:jc w:val="both"/>
            </w:pPr>
            <w:r>
              <w:rPr>
                <w:sz w:val="21"/>
              </w:rPr>
              <w:t>设立警示牌</w:t>
            </w:r>
          </w:p>
          <w:p>
            <w:pPr>
              <w:pStyle w:val="null3"/>
              <w:spacing w:after="120"/>
              <w:ind w:left="420"/>
              <w:jc w:val="both"/>
            </w:pPr>
            <w:r>
              <w:rPr>
                <w:sz w:val="21"/>
              </w:rPr>
              <w:t>积极应用林草生态网络感知系统“松材线虫病疫情防控监管平台”及其移动端监测APP并上报疫木除治数据。</w:t>
            </w:r>
          </w:p>
          <w:p>
            <w:pPr>
              <w:pStyle w:val="null3"/>
              <w:spacing w:after="120"/>
              <w:ind w:firstLine="209"/>
              <w:jc w:val="both"/>
            </w:pPr>
            <w:r>
              <w:rPr>
                <w:sz w:val="21"/>
                <w:b/>
              </w:rPr>
              <w:t>三）疫木监管</w:t>
            </w:r>
          </w:p>
          <w:p>
            <w:pPr>
              <w:pStyle w:val="null3"/>
              <w:spacing w:after="120"/>
              <w:ind w:firstLine="208"/>
              <w:jc w:val="both"/>
            </w:pPr>
            <w:r>
              <w:rPr>
                <w:sz w:val="21"/>
              </w:rPr>
              <w:t>1</w:t>
            </w:r>
            <w:r>
              <w:rPr>
                <w:sz w:val="21"/>
              </w:rPr>
              <w:t>、要严格按照《植物检疫条例》《松材线虫病疫区和疫木管理办法》《作业设计》《防治合同》等文件要求，在实施松材线虫病防治中要做好疫木全程监理，严防疫木流失。</w:t>
            </w:r>
          </w:p>
          <w:p>
            <w:pPr>
              <w:pStyle w:val="null3"/>
              <w:spacing w:after="120"/>
              <w:ind w:firstLine="416"/>
              <w:jc w:val="both"/>
            </w:pPr>
            <w:r>
              <w:rPr>
                <w:sz w:val="21"/>
              </w:rPr>
              <w:t>（1）禁止非法采伐、运输、经营、加工、利用、使用疫木，采伐的疫木必须按要求在山场就地粉碎，确保疫木不下山。</w:t>
            </w:r>
          </w:p>
          <w:p>
            <w:pPr>
              <w:pStyle w:val="null3"/>
              <w:spacing w:after="120"/>
              <w:ind w:firstLine="416"/>
              <w:jc w:val="both"/>
            </w:pPr>
            <w:r>
              <w:rPr>
                <w:sz w:val="21"/>
              </w:rPr>
              <w:t>（2）加强防治区域周边居民区疫木（松木、松柴）的清理力度，联合社区协调配合。要在松褐天牛成虫羽化前全面彻底地清理居民家中及周围、术材加工厂和储木场所等地的松木、松木边角料、松柴、松树兜等疫木。</w:t>
            </w:r>
          </w:p>
          <w:p>
            <w:pPr>
              <w:pStyle w:val="null3"/>
              <w:spacing w:after="120"/>
              <w:ind w:firstLine="416"/>
              <w:jc w:val="both"/>
            </w:pPr>
            <w:r>
              <w:rPr>
                <w:sz w:val="21"/>
              </w:rPr>
              <w:t>（3）建立和完善疫木采伐、处理文本及影像资料并妥善保管。</w:t>
            </w:r>
          </w:p>
          <w:p>
            <w:pPr>
              <w:pStyle w:val="null3"/>
              <w:spacing w:after="120"/>
              <w:ind w:firstLine="416"/>
              <w:jc w:val="both"/>
            </w:pPr>
            <w:r>
              <w:rPr>
                <w:sz w:val="21"/>
              </w:rPr>
              <w:t>（4）及时向林业主管部门和监理单位反映疫木管理工作方面出现的问题和困难，并积极采取有效措施妥善处理。</w:t>
            </w:r>
          </w:p>
          <w:p>
            <w:pPr>
              <w:pStyle w:val="null3"/>
              <w:spacing w:after="120"/>
              <w:ind w:firstLine="416"/>
              <w:jc w:val="both"/>
            </w:pPr>
            <w:r>
              <w:rPr>
                <w:sz w:val="21"/>
              </w:rPr>
              <w:t>（5）自觉接受建设、监理单位和上级主管部门的监督检查，对检查中发现的问题，要及时整改。</w:t>
            </w:r>
          </w:p>
          <w:p>
            <w:pPr>
              <w:pStyle w:val="null3"/>
              <w:spacing w:after="120"/>
              <w:ind w:firstLine="416"/>
              <w:jc w:val="both"/>
            </w:pPr>
            <w:r>
              <w:rPr>
                <w:sz w:val="21"/>
              </w:rPr>
              <w:t>（6）定位拍照片及拍视频，在进行疫木清除时，要做好标记、 GPS定位、拍摄相片（含时间、天气、地点、海拔、经纬度等水印信息）或录制视频，然后将整株疫木处理过程（伐倒前、伐倒后、伐桩（含编号）处理）拍摄的相片或录制的视频保存与建档，建档要求有镇、村、林班、小班、经纬度或国家2000坐标、编号、日期记录等信息。</w:t>
            </w:r>
          </w:p>
          <w:p>
            <w:pPr>
              <w:pStyle w:val="null3"/>
              <w:spacing w:after="120"/>
              <w:jc w:val="both"/>
            </w:pPr>
            <w:r>
              <w:rPr>
                <w:sz w:val="21"/>
                <w:b/>
              </w:rPr>
              <w:t>四）取样鉴定</w:t>
            </w:r>
          </w:p>
          <w:p>
            <w:pPr>
              <w:pStyle w:val="null3"/>
              <w:spacing w:after="120"/>
              <w:jc w:val="both"/>
            </w:pPr>
            <w:r>
              <w:rPr>
                <w:sz w:val="21"/>
              </w:rPr>
              <w:t>1</w:t>
            </w:r>
            <w:r>
              <w:rPr>
                <w:sz w:val="21"/>
              </w:rPr>
              <w:t>、疫木取样</w:t>
            </w:r>
          </w:p>
          <w:p>
            <w:pPr>
              <w:pStyle w:val="null3"/>
              <w:spacing w:after="120"/>
              <w:jc w:val="both"/>
            </w:pPr>
            <w:r>
              <w:rPr>
                <w:sz w:val="21"/>
              </w:rPr>
              <w:t>（1）取样对象。应选择尚未完全枯死或者刚枯死的松树，不要选择针叶已全部脱落、材质已腐朽的枯死松树。</w:t>
            </w:r>
          </w:p>
          <w:p>
            <w:pPr>
              <w:pStyle w:val="null3"/>
              <w:spacing w:after="120"/>
              <w:jc w:val="both"/>
            </w:pPr>
            <w:r>
              <w:rPr>
                <w:sz w:val="21"/>
              </w:rPr>
              <w:t>（2）取样部位。一般在树干下部（胸高处）、上部（主干与主侧枝交界处）、中部（上、下部之间）3个部位取样。其中，对于仅部分枝条表现症状的，在树干上部和死亡枝条上取样。对于树干内发现媒介昆虫蛹的，优先在蛹室周围取样。</w:t>
            </w:r>
          </w:p>
          <w:p>
            <w:pPr>
              <w:pStyle w:val="null3"/>
              <w:spacing w:after="120"/>
              <w:jc w:val="both"/>
            </w:pPr>
            <w:r>
              <w:rPr>
                <w:sz w:val="21"/>
              </w:rPr>
              <w:t>（3）取样方法。在取样部位剥净树皮，用砍刀或者斧头直接砍取100—200克木片；或者剥净树皮，从木质部表面至髓心钻取100—200克木屑；或者将枯死松树伐倒，在取样部位分别截取2厘米厚的圆盘。所取样品应当及时贴上标签，标明样品号、取样地点（需标明地理坐标）、树种、树龄、取样部位、取样时间和取样人等信息。</w:t>
            </w:r>
          </w:p>
          <w:p>
            <w:pPr>
              <w:pStyle w:val="null3"/>
              <w:spacing w:after="120"/>
              <w:jc w:val="both"/>
            </w:pPr>
            <w:r>
              <w:rPr>
                <w:sz w:val="21"/>
              </w:rPr>
              <w:t>（4）取样数量。日常监测发现有异常死亡松树的小班，死亡松树数量小于100株的，取样10株进行检测，不足10株的全检；死亡松树数量大于100株的，对超出部分按5%的比例进行抽样检测。但在日常监测过程中发现异常死亡松树数量增加的，应加大取样检测。取样后放入4℃冰箱保存，每月一次集中送检测机构。</w:t>
            </w:r>
          </w:p>
          <w:p>
            <w:pPr>
              <w:pStyle w:val="null3"/>
              <w:spacing w:after="120"/>
              <w:jc w:val="both"/>
            </w:pPr>
            <w:r>
              <w:rPr>
                <w:sz w:val="21"/>
                <w:b/>
              </w:rPr>
              <w:t>2.</w:t>
            </w:r>
            <w:r>
              <w:rPr>
                <w:sz w:val="21"/>
                <w:b/>
              </w:rPr>
              <w:t>诱捕松褐天牛送检</w:t>
            </w:r>
          </w:p>
          <w:p>
            <w:pPr>
              <w:pStyle w:val="null3"/>
              <w:spacing w:after="120"/>
              <w:ind w:firstLine="416"/>
              <w:jc w:val="both"/>
            </w:pPr>
            <w:r>
              <w:rPr>
                <w:sz w:val="21"/>
              </w:rPr>
              <w:t>设置诱捕器监测松材线虫病，诱捕松材线虫病传播媒介松褐天牛，样品送检。诱捕器及诱饵由林政监察大队提供，查虫及换药由各防治单位开展。</w:t>
            </w:r>
          </w:p>
          <w:p>
            <w:pPr>
              <w:pStyle w:val="null3"/>
              <w:spacing w:after="120"/>
              <w:jc w:val="both"/>
            </w:pPr>
            <w:r>
              <w:rPr>
                <w:sz w:val="21"/>
              </w:rPr>
              <w:t>具体操作如下：</w:t>
            </w:r>
          </w:p>
          <w:p>
            <w:pPr>
              <w:pStyle w:val="null3"/>
              <w:spacing w:after="120"/>
              <w:jc w:val="both"/>
            </w:pPr>
            <w:r>
              <w:rPr>
                <w:sz w:val="21"/>
              </w:rPr>
              <w:t>（1）诱捕时间。根据本项目实际时间跨度，诱捕时间为项目合同期（以3-10月为佳）。</w:t>
            </w:r>
          </w:p>
          <w:p>
            <w:pPr>
              <w:pStyle w:val="null3"/>
              <w:spacing w:after="120"/>
              <w:jc w:val="both"/>
            </w:pPr>
            <w:r>
              <w:rPr>
                <w:sz w:val="21"/>
              </w:rPr>
              <w:t>（2）设置地点。以小班为单位设置，优先选择枯死树出现较多的小班。</w:t>
            </w:r>
          </w:p>
          <w:p>
            <w:pPr>
              <w:pStyle w:val="null3"/>
              <w:spacing w:after="120"/>
              <w:jc w:val="both"/>
            </w:pPr>
            <w:r>
              <w:rPr>
                <w:sz w:val="21"/>
              </w:rPr>
              <w:t>（3）换药、检查和送检。每30天换药并检查收集松褐天牛1次；需送检批次松褐天牛须在收集后3天内送检测机构，每月送检1次（以实际诱捕情况为准）。</w:t>
            </w:r>
          </w:p>
          <w:p>
            <w:pPr>
              <w:pStyle w:val="null3"/>
              <w:spacing w:after="120"/>
              <w:jc w:val="both"/>
            </w:pPr>
            <w:r>
              <w:rPr>
                <w:sz w:val="21"/>
                <w:b/>
              </w:rPr>
              <w:t>（二）薇甘菊</w:t>
            </w:r>
          </w:p>
          <w:p>
            <w:pPr>
              <w:pStyle w:val="null3"/>
              <w:spacing w:after="120"/>
              <w:ind w:firstLine="416"/>
              <w:jc w:val="both"/>
            </w:pPr>
            <w:r>
              <w:rPr>
                <w:sz w:val="21"/>
              </w:rPr>
              <w:t>薇甘菊防治技术必须严格按照《薇甘菊防治技术规程》（LY/T2422—2015）执行。</w:t>
            </w:r>
          </w:p>
          <w:p>
            <w:pPr>
              <w:pStyle w:val="null3"/>
              <w:spacing w:after="120"/>
              <w:ind w:firstLine="416"/>
              <w:jc w:val="both"/>
            </w:pPr>
            <w:r>
              <w:rPr>
                <w:sz w:val="21"/>
              </w:rPr>
              <w:t>1</w:t>
            </w:r>
            <w:r>
              <w:rPr>
                <w:sz w:val="21"/>
              </w:rPr>
              <w:t>、项目开工前，成交供应商应根据作业设计进行防治地块踏查，因设计与开展防治工作存在时差，应根据现场踏查地块现状，确定相应的防治措施等，并做好防治开工前的准备工作。监测调查以地面人工踏查为主，也可应用无人机配合巡查。在进场防治至 9 月底前全面重点开展巡查监测，完成全面防治后至翌年5月每月开展日常巡查监测，主要监测薇甘菊的防治成效，以及薇甘菊复萌、漏防等情况，巡查情况应形成台账资料，并对发现的复萌、漏防情况及时开展防治工作，确保各区域的薇甘菊防治成效达到防治目标。翌年5月底项目竣工前完成采购人指定的机动防治区域薇甘菊防治。</w:t>
            </w:r>
          </w:p>
          <w:p>
            <w:pPr>
              <w:pStyle w:val="null3"/>
              <w:spacing w:after="120"/>
              <w:ind w:firstLine="416"/>
              <w:jc w:val="both"/>
            </w:pPr>
            <w:r>
              <w:rPr>
                <w:sz w:val="21"/>
              </w:rPr>
              <w:t>2</w:t>
            </w:r>
            <w:r>
              <w:rPr>
                <w:sz w:val="21"/>
              </w:rPr>
              <w:t>、防治措施</w:t>
            </w:r>
          </w:p>
          <w:p>
            <w:pPr>
              <w:pStyle w:val="null3"/>
              <w:spacing w:after="120"/>
              <w:ind w:firstLine="416"/>
              <w:jc w:val="both"/>
            </w:pPr>
            <w:r>
              <w:rPr>
                <w:sz w:val="21"/>
              </w:rPr>
              <w:t>目前薇甘菊防治有人工防治、化学防治、化学和人工防治、种植遏制薇甘菊生长的树木、引种田野菟丝子等 5 种方法。不同的生境，可选择不同的防治方法。本次防治项目地点涉及到农田、菜地、水源地等敏感区域的，则采用人工防治措施，其余地块则可采用化学防治措施以及人工和化学结合防治措施，以达到长期控制薇甘菊危害的目标。薇甘菊越冬后三月开始生长，当薇甘菊零星出现时，尽早进行防治，可达到事半功倍的防治效果。</w:t>
            </w:r>
          </w:p>
          <w:p>
            <w:pPr>
              <w:pStyle w:val="null3"/>
              <w:spacing w:after="120"/>
              <w:ind w:firstLine="416"/>
              <w:jc w:val="both"/>
            </w:pPr>
            <w:r>
              <w:rPr>
                <w:sz w:val="21"/>
              </w:rPr>
              <w:t>（1）人工防治</w:t>
            </w:r>
          </w:p>
          <w:p>
            <w:pPr>
              <w:pStyle w:val="null3"/>
              <w:spacing w:after="120"/>
              <w:ind w:firstLine="416"/>
              <w:jc w:val="both"/>
            </w:pPr>
            <w:r>
              <w:rPr>
                <w:sz w:val="21"/>
              </w:rPr>
              <w:t>对零星发生地或不适宜使用化学药剂防治的果园、菜园地、苗圃地、水源地及敏感植株旁等，在薇甘菊营养生长期，人工铲除薇甘菊地上部的蔓藤或用刀、枝剪等工具将攀援生长的薇甘菊藤蔓在离地 0.5m 处割断，将根部连根拔起，人工清理出的茎、根集中处理，防治后的薇甘菊枯藤要及时清理。不得随意堆放，以防复发、传播。清理后的区域再次萌发薇甘菊植株时，须进行多次拔根除治。由于薇甘菊的根、茎被折断后遇土遇水可以重新复生为新个体，必需连续清除，每年清除 3 次，切忌偶尔清除一次，又任其再生、扩展。</w:t>
            </w:r>
          </w:p>
          <w:p>
            <w:pPr>
              <w:pStyle w:val="null3"/>
              <w:spacing w:after="120"/>
              <w:ind w:firstLine="416"/>
              <w:jc w:val="both"/>
            </w:pPr>
            <w:r>
              <w:rPr>
                <w:sz w:val="21"/>
              </w:rPr>
              <w:t>（2）化学防治</w:t>
            </w:r>
          </w:p>
          <w:p>
            <w:pPr>
              <w:pStyle w:val="null3"/>
              <w:spacing w:after="120"/>
              <w:ind w:firstLine="416"/>
              <w:jc w:val="both"/>
            </w:pPr>
            <w:r>
              <w:rPr>
                <w:sz w:val="21"/>
              </w:rPr>
              <w:t>①药剂选择：薇甘菊生长多年、危害严重且周边没有敏感的菜地、农田、果园、水源地的区域，宜采用化学防治，即选用具备农药“三证”（指农药生产许可证或者农药生产批准文件、农药标准和农药登记证），业内证明对薇甘菊有效的专用药剂。</w:t>
            </w:r>
          </w:p>
          <w:p>
            <w:pPr>
              <w:pStyle w:val="null3"/>
              <w:spacing w:after="120"/>
              <w:ind w:firstLine="416"/>
              <w:jc w:val="both"/>
            </w:pPr>
            <w:r>
              <w:rPr>
                <w:sz w:val="21"/>
              </w:rPr>
              <w:t>薇甘菊防治药剂须有内吸传导性、选择性，对菊科类杂草特效，对单子叶杂草，灌木、林木等相对安全，且毒性低，对环境、人和哺乳动安全。目前，薇甘菊防治药剂具备“三证”有灌薇净、紫薇清或益霖薇净等 3 种。</w:t>
            </w:r>
          </w:p>
          <w:p>
            <w:pPr>
              <w:pStyle w:val="null3"/>
              <w:spacing w:after="120"/>
              <w:ind w:firstLine="416"/>
              <w:jc w:val="both"/>
            </w:pPr>
            <w:r>
              <w:rPr>
                <w:sz w:val="21"/>
              </w:rPr>
              <w:t>②施药方法</w:t>
            </w:r>
          </w:p>
          <w:p>
            <w:pPr>
              <w:pStyle w:val="null3"/>
              <w:spacing w:after="120"/>
              <w:ind w:firstLine="416"/>
              <w:jc w:val="both"/>
            </w:pPr>
            <w:r>
              <w:rPr>
                <w:sz w:val="21"/>
              </w:rPr>
              <w:t>施药时应保持喷雾器的喷头上有雾状，对不同群落类型采用不同的施药方法。</w:t>
            </w:r>
          </w:p>
          <w:p>
            <w:pPr>
              <w:pStyle w:val="null3"/>
              <w:spacing w:after="120"/>
              <w:ind w:firstLine="416"/>
              <w:jc w:val="both"/>
            </w:pPr>
            <w:r>
              <w:rPr>
                <w:sz w:val="21"/>
              </w:rPr>
              <w:t>非定向喷雾法：对几乎没有其他植物生长、薇甘菊大面积分布的区域，可采用高浓度限量、非定向喷雾法，对植物茎、叶均匀喷雾至药液微流淌。</w:t>
            </w:r>
          </w:p>
          <w:p>
            <w:pPr>
              <w:pStyle w:val="null3"/>
              <w:spacing w:after="120"/>
              <w:ind w:firstLine="416"/>
              <w:jc w:val="both"/>
            </w:pPr>
            <w:r>
              <w:rPr>
                <w:sz w:val="21"/>
              </w:rPr>
              <w:t>定向喷雾法：对覆盖其他植物或与其他植物混合生长的薇甘菊，应采用定向喷雾法，只对薇甘菊的茎、叶均匀喷雾至药液微流淌。对攀援在乔木或灌木上的薇甘菊，宜采用定向喷雾法，只对攀援树干离地面 3m 以下的薇甘菊茎、叶均匀喷雾至药液微流淌。</w:t>
            </w:r>
          </w:p>
          <w:p>
            <w:pPr>
              <w:pStyle w:val="null3"/>
              <w:spacing w:after="120"/>
              <w:ind w:firstLine="416"/>
              <w:jc w:val="both"/>
            </w:pPr>
            <w:r>
              <w:rPr>
                <w:sz w:val="21"/>
              </w:rPr>
              <w:t>根部施药法：对攀上乔木或高大灌木的薇甘菊，人工割除并清理茎叶进行集中处理，在地面上寻找根茎部，对其均匀喷雾至药液微流淌，也可对薇甘菊根部土壤均匀喷雾至土壤表面湿润。在不适宜喷雾的地区，可采用对薇甘菊根部土壤撒施药物的方法进行防除。</w:t>
            </w:r>
          </w:p>
          <w:p>
            <w:pPr>
              <w:pStyle w:val="null3"/>
              <w:spacing w:after="120"/>
              <w:ind w:firstLine="416"/>
              <w:jc w:val="both"/>
            </w:pPr>
            <w:r>
              <w:rPr>
                <w:sz w:val="21"/>
              </w:rPr>
              <w:t>③施药时间</w:t>
            </w:r>
          </w:p>
          <w:p>
            <w:pPr>
              <w:pStyle w:val="null3"/>
              <w:spacing w:after="120"/>
              <w:ind w:firstLine="416"/>
              <w:jc w:val="both"/>
            </w:pPr>
            <w:r>
              <w:rPr>
                <w:sz w:val="21"/>
              </w:rPr>
              <w:t xml:space="preserve">5 </w:t>
            </w:r>
            <w:r>
              <w:rPr>
                <w:sz w:val="21"/>
              </w:rPr>
              <w:t>月～10 月是薇甘菊生长比较旺盛时期，在此阶段用药防治效果最好。施药前注意天气预报，最好选择无风或微风、无雨的天气施药，避免在中午高温时段施药，施药后 24 小时内不遇大风和大雨天气。</w:t>
            </w:r>
          </w:p>
          <w:p>
            <w:pPr>
              <w:pStyle w:val="null3"/>
              <w:spacing w:after="120"/>
              <w:ind w:firstLine="416"/>
              <w:jc w:val="both"/>
            </w:pPr>
            <w:r>
              <w:rPr>
                <w:sz w:val="21"/>
              </w:rPr>
              <w:t>④施药量</w:t>
            </w:r>
          </w:p>
          <w:p>
            <w:pPr>
              <w:pStyle w:val="null3"/>
              <w:spacing w:after="120"/>
              <w:ind w:firstLine="416"/>
              <w:jc w:val="both"/>
            </w:pPr>
            <w:r>
              <w:rPr>
                <w:sz w:val="21"/>
              </w:rPr>
              <w:t>根据药物使用说明书的施药量使用。</w:t>
            </w:r>
          </w:p>
          <w:p>
            <w:pPr>
              <w:pStyle w:val="null3"/>
              <w:spacing w:after="120"/>
              <w:ind w:firstLine="416"/>
              <w:jc w:val="both"/>
            </w:pPr>
            <w:r>
              <w:rPr>
                <w:sz w:val="21"/>
              </w:rPr>
              <w:t>⑤施药工具</w:t>
            </w:r>
          </w:p>
          <w:p>
            <w:pPr>
              <w:pStyle w:val="null3"/>
              <w:spacing w:after="120"/>
              <w:ind w:firstLine="416"/>
              <w:jc w:val="both"/>
            </w:pPr>
            <w:r>
              <w:rPr>
                <w:sz w:val="21"/>
              </w:rPr>
              <w:t>要达到既防除薇甘菊又对生态环境影响最小的效果，且工作高效，一般建议使用机械电动枪式喷雾器。</w:t>
            </w:r>
          </w:p>
          <w:p>
            <w:pPr>
              <w:pStyle w:val="null3"/>
              <w:spacing w:after="120"/>
              <w:ind w:firstLine="416"/>
              <w:jc w:val="both"/>
            </w:pPr>
            <w:r>
              <w:rPr>
                <w:sz w:val="21"/>
              </w:rPr>
              <w:t>⑥施药效果</w:t>
            </w:r>
          </w:p>
          <w:p>
            <w:pPr>
              <w:pStyle w:val="null3"/>
              <w:spacing w:after="120"/>
              <w:ind w:firstLine="416"/>
              <w:jc w:val="both"/>
            </w:pPr>
            <w:r>
              <w:rPr>
                <w:sz w:val="21"/>
              </w:rPr>
              <w:t>以上 3 种药物均为内吸传导型茎叶处理除草剂，对菊科和豆科植物特效，生产旺盛期喷药 7 天后薇甘菊叶片开始变黄，30 天后薇甘菊茎叶枯死，40 天后根系死亡，封闭期 10 个月以上。药物对禾本科、十字花科、兰科植物安全，对除菊科，豆科外的大多数阔叶植物安全，对环境安全毒性低，对人畜安全。</w:t>
            </w:r>
          </w:p>
          <w:p>
            <w:pPr>
              <w:pStyle w:val="null3"/>
              <w:spacing w:after="120"/>
              <w:ind w:firstLine="416"/>
              <w:jc w:val="both"/>
            </w:pPr>
            <w:r>
              <w:rPr>
                <w:sz w:val="21"/>
              </w:rPr>
              <w:t>⑦设置警示牌</w:t>
            </w:r>
          </w:p>
          <w:p>
            <w:pPr>
              <w:pStyle w:val="null3"/>
              <w:spacing w:after="120"/>
              <w:ind w:firstLine="416"/>
              <w:jc w:val="both"/>
            </w:pPr>
            <w:r>
              <w:rPr>
                <w:sz w:val="21"/>
              </w:rPr>
              <w:t>成交供应商作业时应当在相应区域设立警示牌，防止人畜中毒和伤亡等事故的发生。</w:t>
            </w:r>
          </w:p>
          <w:p>
            <w:pPr>
              <w:pStyle w:val="null3"/>
              <w:spacing w:after="120"/>
              <w:ind w:firstLine="416"/>
              <w:jc w:val="both"/>
            </w:pPr>
            <w:r>
              <w:rPr>
                <w:sz w:val="21"/>
              </w:rPr>
              <w:t>⑧防治效果检查要求</w:t>
            </w:r>
          </w:p>
          <w:p>
            <w:pPr>
              <w:pStyle w:val="null3"/>
              <w:spacing w:after="120"/>
              <w:ind w:firstLine="416"/>
              <w:jc w:val="both"/>
            </w:pPr>
            <w:r>
              <w:rPr>
                <w:sz w:val="24"/>
              </w:rPr>
              <w:t xml:space="preserve"> </w:t>
            </w:r>
            <w:r>
              <w:rPr>
                <w:sz w:val="21"/>
              </w:rPr>
              <w:t>在综合防治 1 个月后，对漏防、残存的薇甘菊应及时进行补防，防止薇甘菊喷后复生。</w:t>
            </w:r>
          </w:p>
          <w:p>
            <w:pPr>
              <w:pStyle w:val="null3"/>
              <w:spacing w:after="120"/>
              <w:ind w:firstLine="416"/>
              <w:jc w:val="both"/>
            </w:pPr>
            <w:r>
              <w:rPr>
                <w:sz w:val="21"/>
              </w:rPr>
              <w:t>（3）化学和人工防治</w:t>
            </w:r>
            <w:r>
              <w:rPr>
                <w:sz w:val="21"/>
              </w:rPr>
              <w:t>对地块内薇甘菊生长多年、危害严重且靠近水源边、果园、菜园地、苗圃地及敏感植株旁等，则采用化学和人工防治措施。敏感区域采用人工防治措施；在非敏感区域采用根部施药法的化学防治措施，避开敏感区域，喷洒药剂过程中对敏感植物做好保护，保持喷药地点与药害敏感植物 100 米直线距离。</w:t>
            </w:r>
          </w:p>
          <w:p>
            <w:pPr>
              <w:pStyle w:val="null3"/>
              <w:numPr>
                <w:ilvl w:val="1"/>
                <w:numId w:val="1"/>
              </w:numPr>
              <w:spacing w:after="120"/>
              <w:ind w:left="180"/>
              <w:jc w:val="both"/>
            </w:pPr>
            <w:r>
              <w:rPr>
                <w:sz w:val="21"/>
              </w:rPr>
              <w:t>除治数据采集上报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1.采购代理机构：本项目是指广东盈辉项目管理有限公司，负责整个采购活动的组织，依法负责编制和发布磋商文件，对磋商文件拥有最终的解释权，不以任何身份出任磋商小组成员。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广州市黄埔区人民政府九佛街道办事处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采购机构代理服务收费标准：采购机构代理服务收费标准： （1）以项目中标总金额作为招标代理服务费的计算基数； （2）招标代理服务费采用差额定率累进法进行计算，参照中华人民共和国国家发展计划委员会颁发的计价格〔2002〕1980号文规定的标准费率，货物类项目按照以下标准计取： 100万元以下的部分，按照1.5%计取； 100-500万元的部分，按照0.8%计取； 500-1000万元的部分，按照0.45%计取； 1000-5000万元的部分，按照0.25%计取。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王小姐</w:t>
      </w:r>
    </w:p>
    <w:p>
      <w:pPr>
        <w:pStyle w:val="null3"/>
        <w:ind w:firstLine="480"/>
      </w:pPr>
      <w:r>
        <w:rPr/>
        <w:t>电话：</w:t>
      </w:r>
      <w:r>
        <w:rPr/>
        <w:t>020-89898019</w:t>
      </w:r>
    </w:p>
    <w:p>
      <w:pPr>
        <w:pStyle w:val="null3"/>
        <w:ind w:firstLine="480"/>
      </w:pPr>
      <w:r>
        <w:rPr/>
        <w:t>传真：</w:t>
      </w:r>
      <w:r>
        <w:rPr/>
        <w:t>020-89898019</w:t>
      </w:r>
    </w:p>
    <w:p>
      <w:pPr>
        <w:pStyle w:val="null3"/>
        <w:ind w:firstLine="480"/>
      </w:pPr>
      <w:r>
        <w:rPr/>
        <w:t>邮箱：</w:t>
      </w:r>
      <w:r>
        <w:rPr/>
        <w:t>gdyinghuipm@163.com</w:t>
      </w:r>
    </w:p>
    <w:p>
      <w:pPr>
        <w:pStyle w:val="null3"/>
        <w:ind w:firstLine="480"/>
      </w:pPr>
      <w:r>
        <w:rPr/>
        <w:t>地址：</w:t>
      </w:r>
      <w:r>
        <w:rPr/>
        <w:t>广州市白云区梅岗路1号大院201栋1楼18单元</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九佛街2024年度林业有害生物防治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广东盈辉项目管理有限公司</w:t>
      </w:r>
      <w:r>
        <w:rPr/>
        <w:t>统一对外发布。</w:t>
      </w:r>
    </w:p>
    <w:p>
      <w:pPr>
        <w:pStyle w:val="null3"/>
        <w:ind w:firstLine="480"/>
      </w:pPr>
      <w:r>
        <w:rPr/>
        <w:t>（2）对</w:t>
      </w:r>
      <w:r>
        <w:rPr/>
        <w:t>广东盈辉项目管理有限公司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采购包1（九佛街2024年度林业有害生物防治项目）：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采购包1（九佛街2024年度林业有害生物防治项目）：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依据《响应供应商资格声明函》；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依据《响应供应商资格声明函》；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依据《响应供应商资格声明函》；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供应商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投标供应商须符合本项目采购标的对应行业（农、林、牧、渔业）政策划分标准的中小微企业。监狱企业、残疾人福利单位视同小型、微型企业。（注：小微企业以供应商填写的《中小企业声明函（工程、服务）》（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采购包1（九佛街2024年度林业有害生物防治项目）：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响应截止日起90天。</w:t>
            </w:r>
          </w:p>
        </w:tc>
      </w:tr>
      <w:tr>
        <w:tc>
          <w:tcPr>
            <w:tcW w:type="dxa" w:w="890"/>
          </w:tcPr>
          <w:p>
            <w:pPr>
              <w:pStyle w:val="null3"/>
            </w:pPr>
            <w:r>
              <w:rPr/>
              <w:t>2</w:t>
            </w:r>
          </w:p>
        </w:tc>
        <w:tc>
          <w:tcPr>
            <w:tcW w:type="dxa" w:w="3178"/>
          </w:tcPr>
          <w:p>
            <w:pPr>
              <w:pStyle w:val="null3"/>
            </w:pPr>
            <w:r>
              <w:rPr/>
              <w:t>响应报价</w:t>
            </w:r>
          </w:p>
        </w:tc>
        <w:tc>
          <w:tcPr>
            <w:tcW w:type="dxa" w:w="4238"/>
          </w:tcPr>
          <w:p>
            <w:pPr>
              <w:pStyle w:val="null3"/>
            </w:pPr>
            <w:r>
              <w:rPr/>
              <w:t>响应报价没有超出最高限价</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按照磋商文件规定要求签署、盖章且磋商文件有法定代表人签署本人姓名（或印盖本人姓名章），或签署人有法定代表人有效授权书的。</w:t>
            </w:r>
          </w:p>
        </w:tc>
      </w:tr>
      <w:tr>
        <w:tc>
          <w:tcPr>
            <w:tcW w:type="dxa" w:w="890"/>
          </w:tcPr>
          <w:p>
            <w:pPr>
              <w:pStyle w:val="null3"/>
            </w:pPr>
            <w:r>
              <w:rPr/>
              <w:t>4</w:t>
            </w:r>
          </w:p>
        </w:tc>
        <w:tc>
          <w:tcPr>
            <w:tcW w:type="dxa" w:w="3178"/>
          </w:tcPr>
          <w:p>
            <w:pPr>
              <w:pStyle w:val="null3"/>
            </w:pPr>
            <w:r>
              <w:rPr/>
              <w:t>标注“★”的条款</w:t>
            </w:r>
          </w:p>
        </w:tc>
        <w:tc>
          <w:tcPr>
            <w:tcW w:type="dxa" w:w="4238"/>
          </w:tcPr>
          <w:p>
            <w:pPr>
              <w:pStyle w:val="null3"/>
            </w:pPr>
            <w:r>
              <w:rPr/>
              <w:t>完全满足磋商文件中标注“★”的条款</w:t>
            </w:r>
          </w:p>
        </w:tc>
      </w:tr>
      <w:tr>
        <w:tc>
          <w:tcPr>
            <w:tcW w:type="dxa" w:w="890"/>
          </w:tcPr>
          <w:p>
            <w:pPr>
              <w:pStyle w:val="null3"/>
            </w:pPr>
            <w:r>
              <w:rPr/>
              <w:t>5</w:t>
            </w:r>
          </w:p>
        </w:tc>
        <w:tc>
          <w:tcPr>
            <w:tcW w:type="dxa" w:w="3178"/>
          </w:tcPr>
          <w:p>
            <w:pPr>
              <w:pStyle w:val="null3"/>
            </w:pPr>
            <w:r>
              <w:rPr/>
              <w:t>响应无效的情形</w:t>
            </w:r>
          </w:p>
        </w:tc>
        <w:tc>
          <w:tcPr>
            <w:tcW w:type="dxa" w:w="4238"/>
          </w:tcPr>
          <w:p>
            <w:pPr>
              <w:pStyle w:val="null3"/>
            </w:pPr>
            <w:r>
              <w:rPr/>
              <w:t>未出现有关法律、法规、规章或磋商文件规定的属于响应无效的情形</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没有其他未实质性响应文件要求的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采购包1(九佛街2024年度林业有害生物防治项目):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防治服务方案（松材线虫病） (14.0分)</w:t>
            </w:r>
            <w:r>
              <w:rPr/>
              <w:t>，（等次分值选择：</w:t>
            </w:r>
            <w:r>
              <w:rPr/>
              <w:t>0.0;</w:t>
            </w:r>
            <w:r>
              <w:rPr/>
              <w:t>3.0;</w:t>
            </w:r>
            <w:r>
              <w:rPr/>
              <w:t>7.0;</w:t>
            </w:r>
            <w:r>
              <w:rPr/>
              <w:t>11.0;</w:t>
            </w:r>
            <w:r>
              <w:rPr/>
              <w:t>14.0;</w:t>
            </w:r>
            <w:r>
              <w:rPr/>
              <w:t>）</w:t>
            </w:r>
          </w:p>
        </w:tc>
        <w:tc>
          <w:tcPr>
            <w:tcW w:type="dxa" w:w="5076"/>
          </w:tcPr>
          <w:p>
            <w:pPr>
              <w:pStyle w:val="null3"/>
              <w:jc w:val="left"/>
            </w:pPr>
            <w:r>
              <w:rPr/>
              <w:t>针对投标人提供的松材线虫病防治方案，包括但不限于①使用的药物、②技术方法、③操作流程计划进行评审： 1、方案涵盖上述3项内容且描述严谨、详细完整、对松材线虫病防治措施针对性强，工作方法清晰科学可行、操作性强，完全满足且优于采购需求得14分； 2、方案涵盖上述3项内容且描述完整但不具严谨度、具有一定的合理性、对松材线虫病防治措施针对性较强，工作方法较清晰科学可行，操作性较强，完全满足采购需求得11分； 3、方案涵盖上述3项内容且描述清晰、但完整度不高、对松材线虫病防治措施合理性一般、具有一定的可操作性，部分满足采购需求得7分； 4、方案涵盖上述3项内容但描述不清晰，对松材线虫病防治措施合理性不高、操作性差，得3分； 5、无或其他情形的不得分。</w:t>
            </w:r>
          </w:p>
        </w:tc>
      </w:tr>
      <w:tr>
        <w:tc>
          <w:tcPr>
            <w:tcW w:type="dxa" w:w="922"/>
            <w:gridSpan w:val="2"/>
            <w:vMerge/>
          </w:tcPr>
          <w:p/>
        </w:tc>
        <w:tc>
          <w:tcPr>
            <w:tcW w:type="dxa" w:w="2307"/>
          </w:tcPr>
          <w:p>
            <w:pPr>
              <w:pStyle w:val="null3"/>
              <w:jc w:val="left"/>
            </w:pPr>
            <w:r>
              <w:rPr/>
              <w:t>防治服务方案（薇甘菊） (14.0分)</w:t>
            </w:r>
            <w:r>
              <w:rPr/>
              <w:t>，（等次分值选择：</w:t>
            </w:r>
            <w:r>
              <w:rPr/>
              <w:t>0.0;</w:t>
            </w:r>
            <w:r>
              <w:rPr/>
              <w:t>3.0;</w:t>
            </w:r>
            <w:r>
              <w:rPr/>
              <w:t>7.0;</w:t>
            </w:r>
            <w:r>
              <w:rPr/>
              <w:t>11.0;</w:t>
            </w:r>
            <w:r>
              <w:rPr/>
              <w:t>14.0;</w:t>
            </w:r>
            <w:r>
              <w:rPr/>
              <w:t>）</w:t>
            </w:r>
          </w:p>
        </w:tc>
        <w:tc>
          <w:tcPr>
            <w:tcW w:type="dxa" w:w="5076"/>
          </w:tcPr>
          <w:p>
            <w:pPr>
              <w:pStyle w:val="null3"/>
              <w:jc w:val="left"/>
            </w:pPr>
            <w:r>
              <w:rPr/>
              <w:t>针对投标人提供的薇甘菊防治方案，包括但不限于①使用的药物、②技术方法、③操作流程计划进行评审： 1、方案涵盖上述3项内容且描述严谨、详细完整、对薇甘菊防治措施针对性强，工作方法清晰科学可行、操作性强，完全满足且优于采购需求得14分； 2、方案涵盖上述3项内容且描述完整但不具严谨度、具有一定的合理性、对薇甘菊防治措施针对性较强，工作方法较清晰科学可行，操作性较强，完全满足采购需求得11分； 3、方案涵盖上述3项内容且描述清晰、但完整度不高、对薇甘菊防治措施合理性一般、具有一定的可操作性，部分满足采购需求得7分； 4、方案涵盖上述3项内容但描述不清晰，对薇甘菊病防治措施合理性不高、操作性差，得3分； 5、无或其他情形的不得分。</w:t>
            </w:r>
          </w:p>
        </w:tc>
      </w:tr>
      <w:tr>
        <w:tc>
          <w:tcPr>
            <w:tcW w:type="dxa" w:w="922"/>
            <w:gridSpan w:val="2"/>
            <w:vMerge/>
          </w:tcPr>
          <w:p/>
        </w:tc>
        <w:tc>
          <w:tcPr>
            <w:tcW w:type="dxa" w:w="2307"/>
          </w:tcPr>
          <w:p>
            <w:pPr>
              <w:pStyle w:val="null3"/>
              <w:jc w:val="left"/>
            </w:pPr>
            <w:r>
              <w:rPr/>
              <w:t>质量保证措施 (10.0分)</w:t>
            </w:r>
            <w:r>
              <w:rPr/>
              <w:t>，（等次分值选择：</w:t>
            </w:r>
            <w:r>
              <w:rPr/>
              <w:t>0.0;</w:t>
            </w:r>
            <w:r>
              <w:rPr/>
              <w:t>1.0;</w:t>
            </w:r>
            <w:r>
              <w:rPr/>
              <w:t>4.0;</w:t>
            </w:r>
            <w:r>
              <w:rPr/>
              <w:t>7.0;</w:t>
            </w:r>
            <w:r>
              <w:rPr/>
              <w:t>10.0;</w:t>
            </w:r>
            <w:r>
              <w:rPr/>
              <w:t>）</w:t>
            </w:r>
          </w:p>
        </w:tc>
        <w:tc>
          <w:tcPr>
            <w:tcW w:type="dxa" w:w="5076"/>
          </w:tcPr>
          <w:p>
            <w:pPr>
              <w:pStyle w:val="null3"/>
              <w:jc w:val="left"/>
            </w:pPr>
            <w:r>
              <w:rPr/>
              <w:t>根据用户需求书中“项目要求”的内容，投标人对该内容提供的质量保证措施包括但不限于①质量目标管理、②质量监管措施、③质量控制方式进行评审： 1、质量保证措施涵盖上述3项内容且描述严谨、项目质量管理及保障措施方案详细完整、科学合理、操作性强，完全满足且优于采购需求得10分； 2、质量保证措施涵盖上述3项内容且描述完整但不具严谨度、项目质量管理及保障措施方案具有一定的合理性、操作性较强，完全满足采购需求得7分； 3、质量保证措施涵盖上述3项内容且描述清晰、但完整度不高、项目质量管理及保障措施合理性一般、具有一定的可操作性，部分满足采购需求得4分； 4、质量保证措施涵盖上述3项内容但描述不清晰，项目质量管理及保障措施合理性不高、操作性差，不完全满足采购需求得1分； 5、无或其他情形的不得分。</w:t>
            </w:r>
          </w:p>
        </w:tc>
      </w:tr>
      <w:tr>
        <w:tc>
          <w:tcPr>
            <w:tcW w:type="dxa" w:w="922"/>
            <w:gridSpan w:val="2"/>
            <w:vMerge/>
          </w:tcPr>
          <w:p/>
        </w:tc>
        <w:tc>
          <w:tcPr>
            <w:tcW w:type="dxa" w:w="2307"/>
          </w:tcPr>
          <w:p>
            <w:pPr>
              <w:pStyle w:val="null3"/>
              <w:jc w:val="left"/>
            </w:pPr>
            <w:r>
              <w:rPr/>
              <w:t>人员培训管理方案 (10.0分)</w:t>
            </w:r>
            <w:r>
              <w:rPr/>
              <w:t>，（等次分值选择：</w:t>
            </w:r>
            <w:r>
              <w:rPr/>
              <w:t>0.0;</w:t>
            </w:r>
            <w:r>
              <w:rPr/>
              <w:t>1.0;</w:t>
            </w:r>
            <w:r>
              <w:rPr/>
              <w:t>4.0;</w:t>
            </w:r>
            <w:r>
              <w:rPr/>
              <w:t>7.0;</w:t>
            </w:r>
            <w:r>
              <w:rPr/>
              <w:t>10.0;</w:t>
            </w:r>
            <w:r>
              <w:rPr/>
              <w:t>）</w:t>
            </w:r>
          </w:p>
        </w:tc>
        <w:tc>
          <w:tcPr>
            <w:tcW w:type="dxa" w:w="5076"/>
          </w:tcPr>
          <w:p>
            <w:pPr>
              <w:pStyle w:val="null3"/>
              <w:jc w:val="left"/>
            </w:pPr>
            <w:r>
              <w:rPr/>
              <w:t>人员培训管理方案包括但不限于①在职培训内容、②实施培训方案、③内部培训编制情况进行评审： 1、人员培训管理方案涵盖上述3项内容且方案描述详细、科学，合理性高、符合采购需求，管理制度严谨可靠、奖励明确，可行性高，可操作性高，得10分； 2、人员培训管理方案涵盖上述3项内容且方案描述清晰、完整，具有一定的合理性、符合采购需求，管理制度清晰、奖励明确，具有一定的可行性，可操作性较高，得7分； 3、人员培训管理方案涵盖上述3项内容且方案描述清晰、但完整度不高，合理性一般、基本符合采购需求，管理制度清晰、奖励描述不够明确，可行性和可操作性一般，得4分； 4、人员培训管理方案涵盖上述3项内容但方案描述清晰度差，合理性一般、基本符合采购需求，管理制度不够清晰、奖励描述不明确，可行性和可操作性较差，得1分； 5、无或其他情形的不得分。</w:t>
            </w:r>
          </w:p>
        </w:tc>
      </w:tr>
      <w:tr>
        <w:tc>
          <w:tcPr>
            <w:tcW w:type="dxa" w:w="922"/>
            <w:gridSpan w:val="2"/>
            <w:vMerge/>
          </w:tcPr>
          <w:p/>
        </w:tc>
        <w:tc>
          <w:tcPr>
            <w:tcW w:type="dxa" w:w="2307"/>
          </w:tcPr>
          <w:p>
            <w:pPr>
              <w:pStyle w:val="null3"/>
              <w:jc w:val="left"/>
            </w:pPr>
            <w:r>
              <w:rPr/>
              <w:t>安全防护制度和应急保障措施 (10.0分)</w:t>
            </w:r>
            <w:r>
              <w:rPr/>
              <w:t>，（等次分值选择：</w:t>
            </w:r>
            <w:r>
              <w:rPr/>
              <w:t>0.0;</w:t>
            </w:r>
            <w:r>
              <w:rPr/>
              <w:t>1.0;</w:t>
            </w:r>
            <w:r>
              <w:rPr/>
              <w:t>4.0;</w:t>
            </w:r>
            <w:r>
              <w:rPr/>
              <w:t>7.0;</w:t>
            </w:r>
            <w:r>
              <w:rPr/>
              <w:t>10.0;</w:t>
            </w:r>
            <w:r>
              <w:rPr/>
              <w:t>）</w:t>
            </w:r>
          </w:p>
        </w:tc>
        <w:tc>
          <w:tcPr>
            <w:tcW w:type="dxa" w:w="5076"/>
          </w:tcPr>
          <w:p>
            <w:pPr>
              <w:pStyle w:val="null3"/>
              <w:jc w:val="left"/>
            </w:pPr>
            <w:r>
              <w:rPr/>
              <w:t>安全防护制度和应急保障措施包括但不限于①安全防护制度、②应急保障措施进行评审： 1、方案涵盖上述2项内容且备有应急设备、安全防护制度和应急处理措施完善，切实可行，得10分； 2、方案涵盖上述2项内容且备有应急设备、安全防护制度和应急处理措施完整，具有一定的可行性，得7分； 3、方案涵盖上述2项内容且安全防护制度和应急处理措施完整度不高，可行性一般，得4分； 4、方案涵盖上述2项内容但安全防护制度和应急处理措施不可行性，得1分； 5、无或其他情形的不得分。</w:t>
            </w:r>
          </w:p>
        </w:tc>
      </w:tr>
      <w:tr>
        <w:tc>
          <w:tcPr>
            <w:tcW w:type="dxa" w:w="922"/>
            <w:gridSpan w:val="2"/>
            <w:vMerge/>
          </w:tcPr>
          <w:p/>
        </w:tc>
        <w:tc>
          <w:tcPr>
            <w:tcW w:type="dxa" w:w="2307"/>
          </w:tcPr>
          <w:p>
            <w:pPr>
              <w:pStyle w:val="null3"/>
              <w:jc w:val="left"/>
            </w:pPr>
            <w:r>
              <w:rPr/>
              <w:t>配备的机械设备情况 (7.0分)</w:t>
            </w:r>
          </w:p>
        </w:tc>
        <w:tc>
          <w:tcPr>
            <w:tcW w:type="dxa" w:w="5076"/>
          </w:tcPr>
          <w:p>
            <w:pPr>
              <w:pStyle w:val="null3"/>
              <w:jc w:val="left"/>
            </w:pPr>
            <w:r>
              <w:rPr/>
              <w:t>投标人拟投入本项目的机械设备： 货车、喷药车、割灌机、打药机、普通油锯、高枝油锯、无人机，每提供1项得1分，本项最高得7分。 备注：①如机械设备为投标人自有设备，提供机械设备购买发票复印件；如机械设备为投标人租赁设备，提供租赁合同复印件，如租赁期不能覆盖合同期的，投标人还应提交承诺函（格式自拟），承诺租赁到期后将继续租赁（或购买）不低于投标时履行合同能力的设备。②无或未按要求提供证明材料的或提供资料不齐全的或无法认定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(4.0分)</w:t>
            </w:r>
          </w:p>
        </w:tc>
        <w:tc>
          <w:tcPr>
            <w:tcW w:type="dxa" w:w="5076"/>
          </w:tcPr>
          <w:p>
            <w:pPr>
              <w:pStyle w:val="null3"/>
              <w:jc w:val="left"/>
            </w:pPr>
            <w:r>
              <w:rPr/>
              <w:t>提供投标人2021年至今（以合同签订时间为准）同类型项目经验，每个得1分，最高得4分. 注：需提供合同扫描件，无提供不得分。</w:t>
            </w:r>
          </w:p>
        </w:tc>
      </w:tr>
      <w:tr>
        <w:tc>
          <w:tcPr>
            <w:tcW w:type="dxa" w:w="922"/>
            <w:gridSpan w:val="2"/>
            <w:vMerge/>
          </w:tcPr>
          <w:p/>
        </w:tc>
        <w:tc>
          <w:tcPr>
            <w:tcW w:type="dxa" w:w="2307"/>
          </w:tcPr>
          <w:p>
            <w:pPr>
              <w:pStyle w:val="null3"/>
              <w:jc w:val="left"/>
            </w:pPr>
            <w:r>
              <w:rPr/>
              <w:t>荣誉奖项 (6.0分)</w:t>
            </w:r>
          </w:p>
        </w:tc>
        <w:tc>
          <w:tcPr>
            <w:tcW w:type="dxa" w:w="5076"/>
          </w:tcPr>
          <w:p>
            <w:pPr>
              <w:pStyle w:val="null3"/>
              <w:jc w:val="left"/>
            </w:pPr>
            <w:r>
              <w:rPr/>
              <w:t>投标人具有林业有害生物防治资质证书，得6分； 注：须提供证书复印件并加盖公章，无提供不得分。</w:t>
            </w:r>
          </w:p>
        </w:tc>
      </w:tr>
      <w:tr>
        <w:tc>
          <w:tcPr>
            <w:tcW w:type="dxa" w:w="922"/>
            <w:gridSpan w:val="2"/>
            <w:vMerge/>
          </w:tcPr>
          <w:p/>
        </w:tc>
        <w:tc>
          <w:tcPr>
            <w:tcW w:type="dxa" w:w="2307"/>
          </w:tcPr>
          <w:p>
            <w:pPr>
              <w:pStyle w:val="null3"/>
              <w:jc w:val="left"/>
            </w:pPr>
            <w:r>
              <w:rPr/>
              <w:t>项目负责人资历情况 (6.0分)</w:t>
            </w:r>
          </w:p>
        </w:tc>
        <w:tc>
          <w:tcPr>
            <w:tcW w:type="dxa" w:w="5076"/>
          </w:tcPr>
          <w:p>
            <w:pPr>
              <w:pStyle w:val="null3"/>
              <w:jc w:val="left"/>
            </w:pPr>
            <w:r>
              <w:rPr/>
              <w:t>投标人拟投入本项目项目负责人资历情况： 具有林业或园林类专业高级工程师或以上技术职称的，得6分；具有林业或园林类专业中级工程师技术职称的，得3分。 备注：①须提供身份证、职称证书复印件在投标人服务的外部证明材料复印件【如加盖政府有关部门印章的打印日期在本项目投标截止日前三个月以内任意月份的社保证明或单位代缴个人所得税税单复印件并加盖投标人公章】；②无或未按要求提供证明材料的或提供资料不齐全的或无法认定的不得分。</w:t>
            </w:r>
          </w:p>
        </w:tc>
      </w:tr>
      <w:tr>
        <w:tc>
          <w:tcPr>
            <w:tcW w:type="dxa" w:w="922"/>
            <w:gridSpan w:val="2"/>
            <w:vMerge/>
          </w:tcPr>
          <w:p/>
        </w:tc>
        <w:tc>
          <w:tcPr>
            <w:tcW w:type="dxa" w:w="2307"/>
          </w:tcPr>
          <w:p>
            <w:pPr>
              <w:pStyle w:val="null3"/>
              <w:jc w:val="left"/>
            </w:pPr>
            <w:r>
              <w:rPr/>
              <w:t>项目管理团队资历情况 (4.0分)</w:t>
            </w:r>
          </w:p>
        </w:tc>
        <w:tc>
          <w:tcPr>
            <w:tcW w:type="dxa" w:w="5076"/>
          </w:tcPr>
          <w:p>
            <w:pPr>
              <w:pStyle w:val="null3"/>
              <w:jc w:val="left"/>
            </w:pPr>
            <w:r>
              <w:rPr/>
              <w:t>投标人拟投入本项目管理团队资历情况（项目负责人除外）： 项目管理团队中具有林业有害生物防治员（或森林病虫害防治员）的，每提供1名得1分，最高得4分； 备注：①须提供上述相关证书复印件及上述人员在投标人服务的外部证明材料复印件【如加盖政府有关部门印章的打印日期在本项目投标截止日前三个月以内任意月份的社保证明或单位代缴个人所得税税单复印件并加盖投标人公章】；②无或未按要求提供证明材料的或提供资料不齐全的或无法认定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0"/>
        </w:rPr>
        <w:t>合同编号：</w:t>
      </w:r>
    </w:p>
    <w:p>
      <w:pPr>
        <w:pStyle w:val="null3"/>
        <w:jc w:val="left"/>
      </w:pPr>
      <w:r>
        <w:rPr>
          <w:sz w:val="21"/>
        </w:rPr>
        <w:t>九佛街2024年度林业有害生物防治项目</w:t>
      </w:r>
    </w:p>
    <w:p>
      <w:pPr>
        <w:pStyle w:val="null3"/>
        <w:jc w:val="center"/>
      </w:pPr>
      <w:r>
        <w:rPr>
          <w:sz w:val="52"/>
        </w:rPr>
        <w:t>防治合同</w:t>
      </w:r>
    </w:p>
    <w:p>
      <w:pPr>
        <w:pStyle w:val="null3"/>
        <w:ind w:firstLine="1080"/>
        <w:jc w:val="left"/>
      </w:pPr>
      <w:r>
        <w:rPr>
          <w:sz w:val="24"/>
        </w:rPr>
        <w:t xml:space="preserve"> </w:t>
      </w:r>
    </w:p>
    <w:p>
      <w:pPr>
        <w:pStyle w:val="null3"/>
        <w:ind w:firstLine="1080"/>
        <w:jc w:val="left"/>
      </w:pPr>
      <w:r>
        <w:rPr>
          <w:sz w:val="36"/>
        </w:rPr>
        <w:t>项目名称：</w:t>
      </w:r>
      <w:r>
        <w:rPr>
          <w:sz w:val="24"/>
          <w:u w:val="single"/>
        </w:rPr>
        <w:t xml:space="preserve">                            </w:t>
      </w:r>
    </w:p>
    <w:p>
      <w:pPr>
        <w:pStyle w:val="null3"/>
        <w:ind w:firstLine="1080"/>
        <w:jc w:val="left"/>
      </w:pPr>
      <w:r>
        <w:rPr>
          <w:sz w:val="36"/>
        </w:rPr>
        <w:t>项目地点：</w:t>
      </w:r>
      <w:r>
        <w:rPr>
          <w:sz w:val="24"/>
          <w:u w:val="single"/>
        </w:rPr>
        <w:t xml:space="preserve">                            </w:t>
      </w:r>
    </w:p>
    <w:p>
      <w:pPr>
        <w:pStyle w:val="null3"/>
        <w:ind w:firstLine="1080"/>
        <w:jc w:val="left"/>
      </w:pPr>
      <w:r>
        <w:rPr>
          <w:sz w:val="36"/>
        </w:rPr>
        <w:t>甲</w:t>
      </w:r>
      <w:r>
        <w:rPr>
          <w:sz w:val="24"/>
        </w:rPr>
        <w:t xml:space="preserve">    </w:t>
      </w:r>
      <w:r>
        <w:rPr>
          <w:sz w:val="36"/>
        </w:rPr>
        <w:t>方：</w:t>
      </w:r>
      <w:r>
        <w:rPr>
          <w:sz w:val="24"/>
          <w:u w:val="single"/>
        </w:rPr>
        <w:t xml:space="preserve">                            </w:t>
      </w:r>
    </w:p>
    <w:p>
      <w:pPr>
        <w:pStyle w:val="null3"/>
        <w:ind w:firstLine="1080"/>
        <w:jc w:val="left"/>
      </w:pPr>
      <w:r>
        <w:rPr>
          <w:sz w:val="36"/>
        </w:rPr>
        <w:t>乙</w:t>
      </w:r>
      <w:r>
        <w:rPr>
          <w:sz w:val="24"/>
        </w:rPr>
        <w:t xml:space="preserve">    </w:t>
      </w:r>
      <w:r>
        <w:rPr>
          <w:sz w:val="36"/>
        </w:rPr>
        <w:t>方：</w:t>
      </w:r>
      <w:r>
        <w:rPr>
          <w:sz w:val="24"/>
          <w:u w:val="single"/>
        </w:rPr>
        <w:t xml:space="preserve">                            </w:t>
      </w:r>
    </w:p>
    <w:p>
      <w:pPr>
        <w:pStyle w:val="null3"/>
        <w:jc w:val="left"/>
      </w:pPr>
      <w:r>
        <w:rPr/>
        <w:t xml:space="preserve"> </w:t>
      </w:r>
    </w:p>
    <w:p>
      <w:pPr>
        <w:pStyle w:val="null3"/>
        <w:jc w:val="center"/>
      </w:pPr>
      <w:r>
        <w:rPr/>
        <w:t xml:space="preserve"> </w:t>
      </w:r>
    </w:p>
    <w:p>
      <w:pPr>
        <w:pStyle w:val="null3"/>
        <w:jc w:val="center"/>
      </w:pPr>
      <w:r>
        <w:rPr/>
        <w:t xml:space="preserve"> </w:t>
      </w:r>
    </w:p>
    <w:p>
      <w:pPr>
        <w:pStyle w:val="null3"/>
      </w:pPr>
      <w:r>
        <w:rPr>
          <w:sz w:val="36"/>
          <w:b/>
        </w:rPr>
        <w:t>目录</w:t>
      </w:r>
    </w:p>
    <w:p>
      <w:pPr>
        <w:pStyle w:val="null3"/>
        <w:spacing w:before="120" w:after="120"/>
        <w:ind w:left="180" w:right="-75"/>
      </w:pPr>
      <w:r>
        <w:rPr>
          <w:sz w:val="21"/>
          <w:b/>
        </w:rPr>
        <w:t>第一条  项目概况</w:t>
      </w:r>
      <w:r>
        <w:rPr>
          <w:sz w:val="21"/>
          <w:b/>
        </w:rPr>
        <w:t xml:space="preserve">....................................... </w:t>
      </w:r>
      <w:r>
        <w:rPr>
          <w:sz w:val="21"/>
          <w:b/>
        </w:rPr>
        <w:t>3</w:t>
      </w:r>
    </w:p>
    <w:p>
      <w:pPr>
        <w:pStyle w:val="null3"/>
        <w:spacing w:before="120" w:after="120"/>
        <w:ind w:left="180" w:right="-75"/>
      </w:pPr>
      <w:r>
        <w:rPr>
          <w:sz w:val="21"/>
          <w:b/>
        </w:rPr>
        <w:t>第二条  甲方责任</w:t>
      </w:r>
      <w:r>
        <w:rPr>
          <w:sz w:val="21"/>
          <w:b/>
        </w:rPr>
        <w:t xml:space="preserve">....................................... </w:t>
      </w:r>
      <w:r>
        <w:rPr>
          <w:sz w:val="21"/>
          <w:b/>
        </w:rPr>
        <w:t>3</w:t>
      </w:r>
    </w:p>
    <w:p>
      <w:pPr>
        <w:pStyle w:val="null3"/>
        <w:spacing w:before="120" w:after="120"/>
        <w:ind w:left="180" w:right="-75"/>
      </w:pPr>
      <w:r>
        <w:rPr>
          <w:sz w:val="21"/>
          <w:b/>
        </w:rPr>
        <w:t>第三条  乙方责任</w:t>
      </w:r>
      <w:r>
        <w:rPr>
          <w:sz w:val="21"/>
          <w:b/>
        </w:rPr>
        <w:t xml:space="preserve">....................................... </w:t>
      </w:r>
      <w:r>
        <w:rPr>
          <w:sz w:val="21"/>
          <w:b/>
        </w:rPr>
        <w:t>4</w:t>
      </w:r>
    </w:p>
    <w:p>
      <w:pPr>
        <w:pStyle w:val="null3"/>
        <w:spacing w:before="120" w:after="120"/>
        <w:ind w:left="180" w:right="-75"/>
      </w:pPr>
      <w:r>
        <w:rPr>
          <w:sz w:val="21"/>
          <w:b/>
        </w:rPr>
        <w:t>第四条  合同履行期限及项目实施进度</w:t>
      </w:r>
      <w:r>
        <w:rPr>
          <w:sz w:val="21"/>
          <w:b/>
        </w:rPr>
        <w:t xml:space="preserve">........................ </w:t>
      </w:r>
      <w:r>
        <w:rPr>
          <w:sz w:val="21"/>
          <w:b/>
        </w:rPr>
        <w:t>5</w:t>
      </w:r>
    </w:p>
    <w:p>
      <w:pPr>
        <w:pStyle w:val="null3"/>
        <w:spacing w:before="120" w:after="120"/>
        <w:ind w:left="180" w:right="-75"/>
      </w:pPr>
      <w:r>
        <w:rPr>
          <w:sz w:val="21"/>
          <w:b/>
        </w:rPr>
        <w:t>第五条  验收标准和方式</w:t>
      </w:r>
      <w:r>
        <w:rPr>
          <w:sz w:val="21"/>
          <w:b/>
        </w:rPr>
        <w:t xml:space="preserve">.................................. </w:t>
      </w:r>
      <w:r>
        <w:rPr>
          <w:sz w:val="21"/>
          <w:b/>
        </w:rPr>
        <w:t>6</w:t>
      </w:r>
    </w:p>
    <w:p>
      <w:pPr>
        <w:pStyle w:val="null3"/>
        <w:spacing w:before="120" w:after="120"/>
        <w:ind w:left="180" w:right="-75"/>
      </w:pPr>
      <w:r>
        <w:rPr>
          <w:sz w:val="21"/>
          <w:b/>
        </w:rPr>
        <w:t>第六条  合同价款及支付方式</w:t>
      </w:r>
      <w:r>
        <w:rPr>
          <w:sz w:val="21"/>
          <w:b/>
        </w:rPr>
        <w:t xml:space="preserve">............................... </w:t>
      </w:r>
      <w:r>
        <w:rPr>
          <w:sz w:val="21"/>
          <w:b/>
        </w:rPr>
        <w:t>6</w:t>
      </w:r>
    </w:p>
    <w:p>
      <w:pPr>
        <w:pStyle w:val="null3"/>
        <w:spacing w:before="120" w:after="120"/>
        <w:ind w:left="180" w:right="-75"/>
      </w:pPr>
      <w:r>
        <w:rPr>
          <w:sz w:val="21"/>
          <w:b/>
        </w:rPr>
        <w:t>第七条  违约责任</w:t>
      </w:r>
      <w:r>
        <w:rPr>
          <w:sz w:val="21"/>
          <w:b/>
        </w:rPr>
        <w:t xml:space="preserve">....................................... </w:t>
      </w:r>
      <w:r>
        <w:rPr>
          <w:sz w:val="21"/>
          <w:b/>
        </w:rPr>
        <w:t>8</w:t>
      </w:r>
    </w:p>
    <w:p>
      <w:pPr>
        <w:pStyle w:val="null3"/>
        <w:spacing w:before="120" w:after="120"/>
        <w:ind w:left="180" w:right="-75"/>
      </w:pPr>
      <w:r>
        <w:rPr>
          <w:sz w:val="21"/>
          <w:b/>
        </w:rPr>
        <w:t>第八条  争议解决</w:t>
      </w:r>
      <w:r>
        <w:rPr>
          <w:sz w:val="21"/>
          <w:b/>
        </w:rPr>
        <w:t xml:space="preserve">....................................... </w:t>
      </w:r>
      <w:r>
        <w:rPr>
          <w:sz w:val="21"/>
          <w:b/>
        </w:rPr>
        <w:t>9</w:t>
      </w:r>
    </w:p>
    <w:p>
      <w:pPr>
        <w:pStyle w:val="null3"/>
        <w:spacing w:before="120" w:after="120"/>
        <w:ind w:left="180" w:right="-75"/>
      </w:pPr>
      <w:r>
        <w:rPr>
          <w:sz w:val="21"/>
          <w:b/>
        </w:rPr>
        <w:t>第九条  安全文明作业</w:t>
      </w:r>
      <w:r>
        <w:rPr>
          <w:sz w:val="21"/>
          <w:b/>
        </w:rPr>
        <w:t xml:space="preserve">.................................... </w:t>
      </w:r>
      <w:r>
        <w:rPr>
          <w:sz w:val="21"/>
          <w:b/>
        </w:rPr>
        <w:t>9</w:t>
      </w:r>
    </w:p>
    <w:p>
      <w:pPr>
        <w:pStyle w:val="null3"/>
        <w:spacing w:before="120" w:after="120"/>
        <w:ind w:left="180" w:right="-75"/>
      </w:pPr>
      <w:r>
        <w:rPr>
          <w:sz w:val="21"/>
          <w:b/>
        </w:rPr>
        <w:t>第十条  不可抗力</w:t>
      </w:r>
      <w:r>
        <w:rPr>
          <w:sz w:val="21"/>
          <w:b/>
        </w:rPr>
        <w:t xml:space="preserve">...................................... </w:t>
      </w:r>
      <w:r>
        <w:rPr>
          <w:sz w:val="21"/>
          <w:b/>
        </w:rPr>
        <w:t>10</w:t>
      </w:r>
    </w:p>
    <w:p>
      <w:pPr>
        <w:pStyle w:val="null3"/>
        <w:spacing w:before="120" w:after="120"/>
        <w:ind w:left="180" w:right="-75"/>
      </w:pPr>
      <w:r>
        <w:rPr>
          <w:sz w:val="21"/>
          <w:b/>
        </w:rPr>
        <w:t>第十一条 组成合同的文件</w:t>
      </w:r>
      <w:r>
        <w:rPr>
          <w:sz w:val="21"/>
          <w:b/>
        </w:rPr>
        <w:t xml:space="preserve">................................. </w:t>
      </w:r>
      <w:r>
        <w:rPr>
          <w:sz w:val="21"/>
          <w:b/>
        </w:rPr>
        <w:t>10</w:t>
      </w:r>
    </w:p>
    <w:p>
      <w:pPr>
        <w:pStyle w:val="null3"/>
        <w:spacing w:before="120" w:after="120"/>
        <w:ind w:left="180" w:right="-75"/>
      </w:pPr>
      <w:r>
        <w:rPr>
          <w:sz w:val="21"/>
          <w:b/>
        </w:rPr>
        <w:t>第十二条 合同份数及其他要求</w:t>
      </w:r>
      <w:r>
        <w:rPr>
          <w:sz w:val="21"/>
          <w:b/>
        </w:rPr>
        <w:t xml:space="preserve">.............................. </w:t>
      </w:r>
      <w:r>
        <w:rPr>
          <w:sz w:val="21"/>
          <w:b/>
        </w:rPr>
        <w:t>11</w:t>
      </w:r>
    </w:p>
    <w:p>
      <w:pPr>
        <w:pStyle w:val="null3"/>
        <w:spacing w:before="120" w:after="120"/>
        <w:ind w:left="180" w:right="-75"/>
      </w:pPr>
      <w:r>
        <w:rPr>
          <w:sz w:val="21"/>
          <w:b/>
        </w:rPr>
        <w:t>廉 洁 合 同</w:t>
      </w:r>
      <w:r>
        <w:rPr>
          <w:sz w:val="21"/>
          <w:b/>
        </w:rPr>
        <w:t xml:space="preserve">........................................... </w:t>
      </w:r>
      <w:r>
        <w:rPr>
          <w:sz w:val="21"/>
          <w:b/>
        </w:rPr>
        <w:t>1</w:t>
      </w:r>
      <w:r>
        <w:rPr>
          <w:sz w:val="21"/>
          <w:b/>
        </w:rPr>
        <w:t>2</w:t>
      </w:r>
    </w:p>
    <w:p>
      <w:pPr>
        <w:pStyle w:val="null3"/>
        <w:spacing w:before="120" w:after="120"/>
        <w:ind w:left="180" w:right="-75"/>
      </w:pPr>
      <w:r>
        <w:rPr>
          <w:sz w:val="21"/>
          <w:b/>
        </w:rPr>
        <w:t>防治作业安全责任书..................................... 1</w:t>
      </w:r>
      <w:r>
        <w:rPr>
          <w:sz w:val="21"/>
          <w:b/>
        </w:rPr>
        <w:t>5</w:t>
      </w:r>
    </w:p>
    <w:p>
      <w:pPr>
        <w:pStyle w:val="null3"/>
        <w:spacing w:before="120" w:after="120"/>
        <w:ind w:left="180" w:right="-75"/>
      </w:pPr>
      <w:r>
        <w:rPr>
          <w:sz w:val="21"/>
          <w:b/>
        </w:rPr>
        <w:t>松材线虫病防治疫木监管责任书............................ 1</w:t>
      </w:r>
      <w:r>
        <w:rPr>
          <w:sz w:val="21"/>
          <w:b/>
        </w:rPr>
        <w:t>8</w:t>
      </w:r>
    </w:p>
    <w:p>
      <w:pPr>
        <w:pStyle w:val="null3"/>
        <w:jc w:val="both"/>
      </w:pPr>
      <w:r>
        <w:rPr>
          <w:sz w:val="24"/>
        </w:rPr>
        <w:t>甲方:（全称）</w:t>
      </w:r>
      <w:r>
        <w:rPr>
          <w:sz w:val="24"/>
          <w:u w:val="single"/>
        </w:rPr>
        <w:t xml:space="preserve">                                          </w:t>
      </w:r>
      <w:r>
        <w:rPr>
          <w:sz w:val="24"/>
          <w:u w:val="single"/>
        </w:rPr>
        <w:t xml:space="preserve">        </w:t>
      </w:r>
    </w:p>
    <w:p>
      <w:pPr>
        <w:pStyle w:val="null3"/>
        <w:jc w:val="left"/>
      </w:pPr>
      <w:r>
        <w:rPr>
          <w:sz w:val="24"/>
        </w:rPr>
        <w:t>乙方:（全称）</w:t>
      </w:r>
      <w:r>
        <w:rPr>
          <w:sz w:val="24"/>
          <w:u w:val="single"/>
        </w:rPr>
        <w:t xml:space="preserve">                                          </w:t>
      </w:r>
      <w:r>
        <w:rPr>
          <w:sz w:val="24"/>
          <w:u w:val="single"/>
        </w:rPr>
        <w:t xml:space="preserve">        </w:t>
      </w:r>
    </w:p>
    <w:p>
      <w:pPr>
        <w:pStyle w:val="null3"/>
        <w:ind w:firstLine="480"/>
        <w:jc w:val="left"/>
      </w:pPr>
      <w:r>
        <w:rPr>
          <w:sz w:val="24"/>
        </w:rPr>
        <w:t>依照《中华人民共和国</w:t>
      </w:r>
      <w:r>
        <w:rPr>
          <w:sz w:val="24"/>
        </w:rPr>
        <w:t>民法典</w:t>
      </w:r>
      <w:r>
        <w:rPr>
          <w:sz w:val="24"/>
        </w:rPr>
        <w:t>》及其他有关法律法规，遵循平等、自愿、公平和诚实信用的原则，经甲乙双方协商一致，签订本合同。</w:t>
      </w:r>
    </w:p>
    <w:p>
      <w:pPr>
        <w:pStyle w:val="null3"/>
        <w:ind w:firstLine="482"/>
        <w:jc w:val="both"/>
      </w:pPr>
      <w:r>
        <w:rPr>
          <w:sz w:val="24"/>
          <w:b/>
        </w:rPr>
        <w:t>第一条：项目概况</w:t>
      </w:r>
    </w:p>
    <w:p>
      <w:pPr>
        <w:pStyle w:val="null3"/>
        <w:ind w:right="930"/>
        <w:jc w:val="both"/>
      </w:pPr>
      <w:r>
        <w:rPr>
          <w:sz w:val="24"/>
        </w:rPr>
        <w:t xml:space="preserve">1.1 </w:t>
      </w:r>
      <w:r>
        <w:rPr>
          <w:sz w:val="24"/>
        </w:rPr>
        <w:t>合同名称：</w:t>
      </w:r>
      <w:r>
        <w:rPr>
          <w:sz w:val="24"/>
          <w:u w:val="single"/>
        </w:rPr>
        <w:t xml:space="preserve">                                                    </w:t>
      </w:r>
      <w:r>
        <w:rPr>
          <w:sz w:val="24"/>
        </w:rPr>
        <w:t xml:space="preserve"> </w:t>
      </w:r>
    </w:p>
    <w:p>
      <w:pPr>
        <w:pStyle w:val="null3"/>
        <w:ind w:right="930"/>
        <w:jc w:val="both"/>
      </w:pPr>
      <w:r>
        <w:rPr>
          <w:sz w:val="24"/>
        </w:rPr>
        <w:t xml:space="preserve">1.2 </w:t>
      </w:r>
      <w:r>
        <w:rPr>
          <w:sz w:val="24"/>
        </w:rPr>
        <w:t>项目地点：</w:t>
      </w:r>
      <w:r>
        <w:rPr>
          <w:sz w:val="24"/>
          <w:u w:val="single"/>
        </w:rPr>
        <w:t xml:space="preserve">                                                 </w:t>
      </w:r>
    </w:p>
    <w:p>
      <w:pPr>
        <w:pStyle w:val="null3"/>
        <w:ind w:right="930"/>
        <w:jc w:val="both"/>
      </w:pPr>
      <w:r>
        <w:rPr>
          <w:sz w:val="24"/>
        </w:rPr>
        <w:t xml:space="preserve">1.3 </w:t>
      </w:r>
      <w:r>
        <w:rPr>
          <w:sz w:val="24"/>
        </w:rPr>
        <w:t>项目内容：</w:t>
      </w:r>
      <w:r>
        <w:rPr>
          <w:sz w:val="24"/>
          <w:u w:val="single"/>
        </w:rPr>
        <w:t>黄埔区实行松材线虫病与薇甘菊全域防治，包括但不限于防治小班或地块。2024</w:t>
      </w:r>
      <w:r>
        <w:rPr>
          <w:sz w:val="24"/>
          <w:u w:val="single"/>
        </w:rPr>
        <w:t>年，九佛街街松材线虫病防治任务为</w:t>
      </w:r>
      <w:r>
        <w:rPr>
          <w:sz w:val="24"/>
          <w:u w:val="single"/>
        </w:rPr>
        <w:t>松林改造区涉及</w:t>
      </w:r>
      <w:r>
        <w:rPr>
          <w:sz w:val="24"/>
          <w:u w:val="single"/>
        </w:rPr>
        <w:t>7</w:t>
      </w:r>
      <w:r>
        <w:rPr>
          <w:sz w:val="24"/>
          <w:u w:val="single"/>
        </w:rPr>
        <w:t>个小班，面积494.77</w:t>
      </w:r>
      <w:r>
        <w:rPr>
          <w:sz w:val="24"/>
          <w:u w:val="single"/>
        </w:rPr>
        <w:t>亩；</w:t>
      </w:r>
      <w:r>
        <w:rPr>
          <w:sz w:val="24"/>
          <w:u w:val="single"/>
        </w:rPr>
        <w:t>松林改造区以外的松林小班划为综合防治区，13个小班，面积为828.88 亩</w:t>
      </w:r>
      <w:r>
        <w:rPr>
          <w:sz w:val="24"/>
          <w:u w:val="single"/>
        </w:rPr>
        <w:t>；</w:t>
      </w:r>
      <w:r>
        <w:rPr>
          <w:sz w:val="24"/>
          <w:u w:val="single"/>
        </w:rPr>
        <w:t>林地薇甘菊防治面积为1400亩，非林地重点区域薇甘菊划定防治面积为1100亩（防控区域面积是防治面积的2倍，即实际防治时地块防治面积外延2倍范围内如有薇甘菊发生也需同步进行除治）</w:t>
      </w:r>
      <w:r>
        <w:rPr>
          <w:sz w:val="24"/>
          <w:u w:val="single"/>
        </w:rPr>
        <w:t>。</w:t>
      </w:r>
      <w:r>
        <w:rPr>
          <w:sz w:val="24"/>
          <w:u w:val="single"/>
        </w:rPr>
        <w:t>防治单位在进行薇甘菊防治时，需常态化对高快速路、立交、主干道、次干道、景区、登山步道、公园周边等重要区域做到及时清理、防止复萌，重点区域如有薇甘菊混杂五爪金龙、金钟藤、无根藤、葛藤等其他藤状有害植物生长的，需视同薇甘菊一并除治并对覆盖在树木上的枯藤进行清理，并外运处理。采伐的疫木必须按照相关技术规范进行粉碎、钢丝网罩或烧毁处理，不得流失区外。</w:t>
      </w:r>
      <w:r>
        <w:rPr>
          <w:sz w:val="24"/>
          <w:u w:val="single"/>
        </w:rPr>
        <w:t>（详细需求见《采购人需求书》及《作业设计》）。</w:t>
      </w:r>
    </w:p>
    <w:p>
      <w:pPr>
        <w:pStyle w:val="null3"/>
        <w:ind w:firstLine="482"/>
        <w:jc w:val="both"/>
      </w:pPr>
      <w:r>
        <w:rPr>
          <w:sz w:val="24"/>
          <w:b/>
        </w:rPr>
        <w:t>第二条：甲方责任</w:t>
      </w:r>
    </w:p>
    <w:p>
      <w:pPr>
        <w:pStyle w:val="null3"/>
        <w:ind w:left="480"/>
        <w:jc w:val="both"/>
      </w:pPr>
      <w:r>
        <w:rPr>
          <w:sz w:val="24"/>
        </w:rPr>
        <w:t xml:space="preserve">2.1 </w:t>
      </w:r>
      <w:r>
        <w:rPr>
          <w:sz w:val="24"/>
        </w:rPr>
        <w:t>甲方应向乙方按时提供下列文件资料，并对其准确性和可靠性负责。</w:t>
      </w:r>
    </w:p>
    <w:p>
      <w:pPr>
        <w:pStyle w:val="null3"/>
        <w:jc w:val="both"/>
      </w:pPr>
      <w:r>
        <w:rPr>
          <w:sz w:val="24"/>
        </w:rPr>
        <w:t xml:space="preserve">2.1.1 </w:t>
      </w:r>
      <w:r>
        <w:rPr>
          <w:sz w:val="24"/>
        </w:rPr>
        <w:t>提供与本项目有关的地形图等相关资料。</w:t>
      </w:r>
    </w:p>
    <w:p>
      <w:pPr>
        <w:pStyle w:val="null3"/>
        <w:jc w:val="both"/>
      </w:pPr>
      <w:r>
        <w:rPr>
          <w:sz w:val="24"/>
        </w:rPr>
        <w:t xml:space="preserve">2.1.2 </w:t>
      </w:r>
      <w:r>
        <w:rPr>
          <w:sz w:val="24"/>
        </w:rPr>
        <w:t>提供已有的其他技术资料。</w:t>
      </w:r>
    </w:p>
    <w:p>
      <w:pPr>
        <w:pStyle w:val="null3"/>
        <w:jc w:val="both"/>
      </w:pPr>
      <w:r>
        <w:rPr>
          <w:sz w:val="24"/>
        </w:rPr>
        <w:t xml:space="preserve">2.2 </w:t>
      </w:r>
      <w:r>
        <w:rPr>
          <w:sz w:val="24"/>
        </w:rPr>
        <w:t>甲方须以书面形式向乙方明确工作任务及技术要求。</w:t>
      </w:r>
    </w:p>
    <w:p>
      <w:pPr>
        <w:pStyle w:val="null3"/>
        <w:jc w:val="both"/>
      </w:pPr>
      <w:r>
        <w:rPr>
          <w:sz w:val="24"/>
        </w:rPr>
        <w:t xml:space="preserve">2.3 </w:t>
      </w:r>
      <w:r>
        <w:rPr>
          <w:sz w:val="24"/>
        </w:rPr>
        <w:t>甲方应指定_______为项目负责人与乙方沟通接洽，</w:t>
      </w:r>
      <w:r>
        <w:rPr>
          <w:sz w:val="24"/>
        </w:rPr>
        <w:t>跟进落实项目实施进度，协调解决项目实施过程中出现的问题。</w:t>
      </w:r>
      <w:r>
        <w:rPr>
          <w:sz w:val="24"/>
        </w:rPr>
        <w:t>甲方如在项目实施过程中需要更换项目负责人，须提前</w:t>
      </w:r>
      <w:r>
        <w:rPr>
          <w:sz w:val="21"/>
        </w:rPr>
        <w:t>7</w:t>
      </w:r>
      <w:r>
        <w:rPr>
          <w:sz w:val="21"/>
        </w:rPr>
        <w:t>个工作日</w:t>
      </w:r>
      <w:r>
        <w:rPr>
          <w:sz w:val="24"/>
        </w:rPr>
        <w:t>书面告知乙方，并做好项目负责人相关业务工作交接。</w:t>
      </w:r>
    </w:p>
    <w:p>
      <w:pPr>
        <w:pStyle w:val="null3"/>
        <w:jc w:val="both"/>
      </w:pPr>
      <w:r>
        <w:rPr>
          <w:sz w:val="24"/>
        </w:rPr>
        <w:t xml:space="preserve">2.4 </w:t>
      </w:r>
      <w:r>
        <w:rPr>
          <w:sz w:val="24"/>
        </w:rPr>
        <w:t>与乙方签订《疫木监管责任书》，监督乙方疫木监管责任履责情况。</w:t>
      </w:r>
    </w:p>
    <w:p>
      <w:pPr>
        <w:pStyle w:val="null3"/>
        <w:jc w:val="both"/>
      </w:pPr>
      <w:r>
        <w:rPr>
          <w:sz w:val="24"/>
        </w:rPr>
        <w:t xml:space="preserve">2.5 </w:t>
      </w:r>
      <w:r>
        <w:rPr>
          <w:sz w:val="24"/>
        </w:rPr>
        <w:t>与乙方签订《防治作业安全责任书》，监督乙方安全生产责任履责情况。</w:t>
      </w:r>
    </w:p>
    <w:p>
      <w:pPr>
        <w:pStyle w:val="null3"/>
        <w:jc w:val="both"/>
      </w:pPr>
      <w:r>
        <w:rPr>
          <w:sz w:val="24"/>
        </w:rPr>
        <w:t xml:space="preserve">2.6 </w:t>
      </w:r>
      <w:r>
        <w:rPr>
          <w:sz w:val="24"/>
        </w:rPr>
        <w:t>根据有关规定对乙方及项目实施过程进行监管。</w:t>
      </w:r>
    </w:p>
    <w:p>
      <w:pPr>
        <w:pStyle w:val="null3"/>
        <w:jc w:val="both"/>
      </w:pPr>
      <w:r>
        <w:rPr>
          <w:sz w:val="24"/>
        </w:rPr>
        <w:t xml:space="preserve">2.7 </w:t>
      </w:r>
      <w:r>
        <w:rPr>
          <w:sz w:val="24"/>
        </w:rPr>
        <w:t>项目防治期满、保养期满后，及时组织项目年度验收及项目总验收。</w:t>
      </w:r>
    </w:p>
    <w:p>
      <w:pPr>
        <w:pStyle w:val="null3"/>
        <w:jc w:val="both"/>
      </w:pPr>
      <w:r>
        <w:rPr>
          <w:sz w:val="24"/>
        </w:rPr>
        <w:t xml:space="preserve">2.8 </w:t>
      </w:r>
      <w:r>
        <w:rPr>
          <w:sz w:val="24"/>
        </w:rPr>
        <w:t>甲方应按合同要求按时支付合同款。</w:t>
      </w:r>
    </w:p>
    <w:p>
      <w:pPr>
        <w:pStyle w:val="null3"/>
        <w:ind w:firstLine="482"/>
        <w:jc w:val="both"/>
      </w:pPr>
      <w:r>
        <w:rPr>
          <w:sz w:val="24"/>
          <w:b/>
        </w:rPr>
        <w:t>第三条：乙方责任</w:t>
      </w:r>
    </w:p>
    <w:p>
      <w:pPr>
        <w:pStyle w:val="null3"/>
        <w:jc w:val="both"/>
      </w:pPr>
      <w:r>
        <w:rPr>
          <w:sz w:val="24"/>
        </w:rPr>
        <w:t xml:space="preserve">3.1 </w:t>
      </w:r>
      <w:r>
        <w:rPr>
          <w:sz w:val="24"/>
        </w:rPr>
        <w:t>保证在合同履行期限内持续具备项目防治所需主体资质，负责组织人员实施具体的防治工作，按照国家、省的有关规定以及《广州市松材线虫病防治项目验收指引》和《广州市薇甘菊防治项目验收指引》的各项技术要求和防治</w:t>
      </w:r>
      <w:r>
        <w:rPr>
          <w:sz w:val="24"/>
        </w:rPr>
        <w:t>合同、</w:t>
      </w:r>
      <w:r>
        <w:rPr>
          <w:sz w:val="24"/>
        </w:rPr>
        <w:t>《采购人需求书》、</w:t>
      </w:r>
      <w:r>
        <w:rPr>
          <w:sz w:val="24"/>
        </w:rPr>
        <w:t>《作业设计》要求</w:t>
      </w:r>
      <w:r>
        <w:rPr>
          <w:sz w:val="24"/>
        </w:rPr>
        <w:t>的时间节点，按质按量按时完成项目任务。</w:t>
      </w:r>
    </w:p>
    <w:p>
      <w:pPr>
        <w:pStyle w:val="null3"/>
        <w:jc w:val="both"/>
      </w:pPr>
      <w:r>
        <w:rPr>
          <w:sz w:val="24"/>
        </w:rPr>
        <w:t xml:space="preserve">3.1.1 </w:t>
      </w:r>
      <w:r>
        <w:rPr>
          <w:sz w:val="24"/>
        </w:rPr>
        <w:t>乙方为保障项目顺利实施指定________为项目负责人</w:t>
      </w:r>
      <w:r>
        <w:rPr>
          <w:sz w:val="24"/>
        </w:rPr>
        <w:t>。项目负责人在项目实施期间做好与甲方的沟通，及时向甲方汇报项目实施进度和项目开展过程中遇到的问题，积极与甲方共同协调解决。乙方如在项目实施过程中需要更换项目负责人，须提前</w:t>
      </w:r>
      <w:r>
        <w:rPr>
          <w:sz w:val="21"/>
        </w:rPr>
        <w:t>7</w:t>
      </w:r>
      <w:r>
        <w:rPr>
          <w:sz w:val="21"/>
        </w:rPr>
        <w:t>个工作日</w:t>
      </w:r>
      <w:r>
        <w:rPr>
          <w:sz w:val="24"/>
        </w:rPr>
        <w:t>书面告知甲方，并做好项目负责人相关业务工作交接。</w:t>
      </w:r>
    </w:p>
    <w:p>
      <w:pPr>
        <w:pStyle w:val="null3"/>
        <w:jc w:val="both"/>
      </w:pPr>
      <w:r>
        <w:rPr>
          <w:sz w:val="24"/>
        </w:rPr>
        <w:t xml:space="preserve">3.1.2 </w:t>
      </w:r>
      <w:r>
        <w:rPr>
          <w:sz w:val="24"/>
        </w:rPr>
        <w:t>乙方应在进场防治前，按照甲方明确的</w:t>
      </w:r>
      <w:r>
        <w:rPr>
          <w:sz w:val="24"/>
        </w:rPr>
        <w:t>工作任务及技术要求，</w:t>
      </w:r>
      <w:r>
        <w:rPr>
          <w:sz w:val="24"/>
        </w:rPr>
        <w:t>制定好项目组织实施方案，并提交甲方审核通过。</w:t>
      </w:r>
    </w:p>
    <w:p>
      <w:pPr>
        <w:pStyle w:val="null3"/>
        <w:jc w:val="both"/>
      </w:pPr>
      <w:r>
        <w:rPr>
          <w:sz w:val="24"/>
        </w:rPr>
        <w:t xml:space="preserve">3.1.3 </w:t>
      </w:r>
      <w:r>
        <w:rPr>
          <w:sz w:val="24"/>
        </w:rPr>
        <w:t>乙方应在进场防治前，组织开展防治人员技术培训，确保防治人员具备防治的技术知识及能力，并在防治现场安排技术负责人。技术负责人指导防治人员按技术规程开展防治，及时发现防治现场的问题，做好应急处置，监督记录员详实记录防治情况，并在“技术负责人”一栏确认签名。</w:t>
      </w:r>
    </w:p>
    <w:p>
      <w:pPr>
        <w:pStyle w:val="null3"/>
        <w:jc w:val="both"/>
      </w:pPr>
      <w:r>
        <w:rPr>
          <w:sz w:val="24"/>
        </w:rPr>
        <w:t xml:space="preserve">3.2 </w:t>
      </w:r>
      <w:r>
        <w:rPr>
          <w:sz w:val="24"/>
        </w:rPr>
        <w:t>乙方应按项目内业资料清单要求，在项目实施过程中及时做好项目内业资料的整理，并按甲方要求的时间节点、数量及质量，及时保质保量提供。</w:t>
      </w:r>
    </w:p>
    <w:p>
      <w:pPr>
        <w:pStyle w:val="null3"/>
        <w:jc w:val="both"/>
      </w:pPr>
      <w:r>
        <w:rPr>
          <w:sz w:val="24"/>
        </w:rPr>
        <w:t xml:space="preserve">3.3 </w:t>
      </w:r>
      <w:r>
        <w:rPr>
          <w:sz w:val="24"/>
        </w:rPr>
        <w:t>乙方应按与甲方签订的《疫木监管责任书》要求，严格履行疫木监管责任，防止疫木流失，并对因乙方监管不力导致疫木流失造成的一切后果承担相应法律责任。</w:t>
      </w:r>
    </w:p>
    <w:p>
      <w:pPr>
        <w:pStyle w:val="null3"/>
        <w:jc w:val="both"/>
      </w:pPr>
      <w:r>
        <w:rPr>
          <w:sz w:val="24"/>
        </w:rPr>
        <w:t xml:space="preserve">3.4 </w:t>
      </w:r>
      <w:r>
        <w:rPr>
          <w:sz w:val="24"/>
        </w:rPr>
        <w:t>乙方须与甲方签订《防治作业安全责任书》，负责安全防治及其相关事故的责任。</w:t>
      </w:r>
    </w:p>
    <w:p>
      <w:pPr>
        <w:pStyle w:val="null3"/>
        <w:jc w:val="both"/>
      </w:pPr>
      <w:r>
        <w:rPr>
          <w:sz w:val="24"/>
        </w:rPr>
        <w:t xml:space="preserve">3.4.1 </w:t>
      </w:r>
      <w:r>
        <w:rPr>
          <w:sz w:val="24"/>
        </w:rPr>
        <w:t>防治前应做好防治人员安全培训教育。</w:t>
      </w:r>
    </w:p>
    <w:p>
      <w:pPr>
        <w:pStyle w:val="null3"/>
        <w:jc w:val="both"/>
      </w:pPr>
      <w:r>
        <w:rPr>
          <w:sz w:val="24"/>
        </w:rPr>
        <w:t xml:space="preserve">3.4.2 </w:t>
      </w:r>
      <w:r>
        <w:rPr>
          <w:sz w:val="24"/>
        </w:rPr>
        <w:t>乙方应给防治人员购买意外伤害险，配备雪糕筒、反光衣、口罩、手套、警戒线、防毒面具、应急药物等安全防护设施，保障作业车辆车况良好、配备专职司机。</w:t>
      </w:r>
    </w:p>
    <w:p>
      <w:pPr>
        <w:pStyle w:val="null3"/>
        <w:jc w:val="both"/>
      </w:pPr>
      <w:r>
        <w:rPr>
          <w:sz w:val="24"/>
        </w:rPr>
        <w:t xml:space="preserve">3.4.3 </w:t>
      </w:r>
      <w:r>
        <w:rPr>
          <w:sz w:val="24"/>
        </w:rPr>
        <w:t>防治过程中，乙方应</w:t>
      </w:r>
      <w:r>
        <w:rPr>
          <w:sz w:val="24"/>
        </w:rPr>
        <w:t>做好施药警示，做好安全保护措施（包括但不限于防止马蜂、红火蚁、虫、蛇、毒蘑菇伤人），出现安全事故情况，由乙方负责。</w:t>
      </w:r>
    </w:p>
    <w:p>
      <w:pPr>
        <w:pStyle w:val="null3"/>
        <w:jc w:val="both"/>
      </w:pPr>
      <w:r>
        <w:rPr>
          <w:sz w:val="24"/>
        </w:rPr>
        <w:t>施药警示应符合以下原则：（</w:t>
      </w:r>
      <w:r>
        <w:rPr>
          <w:sz w:val="24"/>
        </w:rPr>
        <w:t>1</w:t>
      </w:r>
      <w:r>
        <w:rPr>
          <w:sz w:val="24"/>
        </w:rPr>
        <w:t>）施药警示易于被注意到，施药警示与使用环境之间具有足够的对比度；（</w:t>
      </w:r>
      <w:r>
        <w:rPr>
          <w:sz w:val="24"/>
        </w:rPr>
        <w:t>2</w:t>
      </w:r>
      <w:r>
        <w:rPr>
          <w:sz w:val="24"/>
        </w:rPr>
        <w:t>）确保施药警示能够始终在观察者的视线范围内，不会出现偶尔被遮挡的情形（例如，被打开的门遮挡）；（</w:t>
      </w:r>
      <w:r>
        <w:rPr>
          <w:sz w:val="24"/>
        </w:rPr>
        <w:t>3</w:t>
      </w:r>
      <w:r>
        <w:rPr>
          <w:sz w:val="24"/>
        </w:rPr>
        <w:t>）施药警示在观察距离上具有足够大的尺寸和充足的照明。</w:t>
      </w:r>
    </w:p>
    <w:p>
      <w:pPr>
        <w:pStyle w:val="null3"/>
        <w:jc w:val="both"/>
      </w:pPr>
      <w:r>
        <w:rPr>
          <w:sz w:val="24"/>
        </w:rPr>
        <w:t xml:space="preserve">3.4.4 </w:t>
      </w:r>
      <w:r>
        <w:rPr>
          <w:sz w:val="24"/>
        </w:rPr>
        <w:t>乙方应按《作业设计》要求，使用高效低毒专一的防治药物，确保本项目使用的防治药物对人畜、水体、周边环境友好，符合环保要求，且具有农药“三证”（农药生产许可证或者农药生产批准文件、农药标准和农药登记证），严禁使用过期、掺假的防治药物以及高毒农药、广谱性除草剂等。乙方应严格按照《农药管理条例》规定使用农药，并对违法违规行为以及由此引发的纠纷、赔偿负全部法律责任。</w:t>
      </w:r>
    </w:p>
    <w:p>
      <w:pPr>
        <w:pStyle w:val="null3"/>
        <w:jc w:val="both"/>
      </w:pPr>
      <w:r>
        <w:rPr>
          <w:sz w:val="24"/>
        </w:rPr>
        <w:t xml:space="preserve">3.5 </w:t>
      </w:r>
      <w:r>
        <w:rPr>
          <w:sz w:val="24"/>
        </w:rPr>
        <w:t>乙方须</w:t>
      </w:r>
      <w:r>
        <w:rPr>
          <w:sz w:val="24"/>
        </w:rPr>
        <w:t>接受甲方对项目实施过程的监督，向甲方提交书面验收申请，配合甲方组织实施的项目检查、验收工作。项目未通过甲方验收的，乙方应在三个工作日内纠正并提交甲方验收。</w:t>
      </w:r>
    </w:p>
    <w:p>
      <w:pPr>
        <w:pStyle w:val="null3"/>
        <w:jc w:val="both"/>
      </w:pPr>
      <w:r>
        <w:rPr>
          <w:sz w:val="24"/>
        </w:rPr>
        <w:t xml:space="preserve">3.6 </w:t>
      </w:r>
      <w:r>
        <w:rPr>
          <w:sz w:val="24"/>
        </w:rPr>
        <w:t>项目验收及考核涉及专家验收评审的，相关评审费用由乙方支付。</w:t>
      </w:r>
    </w:p>
    <w:p>
      <w:pPr>
        <w:pStyle w:val="null3"/>
        <w:jc w:val="both"/>
      </w:pPr>
      <w:r>
        <w:rPr>
          <w:sz w:val="24"/>
        </w:rPr>
        <w:t xml:space="preserve">3.7 </w:t>
      </w:r>
      <w:r>
        <w:rPr>
          <w:sz w:val="24"/>
        </w:rPr>
        <w:t>乙方需配合甲方选派优秀防治人员参加市级、区级年度林业有害生物防治演练活动。</w:t>
      </w:r>
    </w:p>
    <w:p>
      <w:pPr>
        <w:pStyle w:val="null3"/>
        <w:jc w:val="both"/>
      </w:pPr>
      <w:r>
        <w:rPr>
          <w:sz w:val="24"/>
        </w:rPr>
        <w:t xml:space="preserve">3.8 </w:t>
      </w:r>
      <w:r>
        <w:rPr>
          <w:sz w:val="24"/>
        </w:rPr>
        <w:t>乙方需按照甲方的要求，积极开展各级督办区域防治整改，及时报送相关整改情况（含照片）。</w:t>
      </w:r>
    </w:p>
    <w:p>
      <w:pPr>
        <w:pStyle w:val="null3"/>
        <w:ind w:firstLine="482"/>
        <w:jc w:val="both"/>
      </w:pPr>
      <w:r>
        <w:rPr>
          <w:sz w:val="24"/>
          <w:b/>
        </w:rPr>
        <w:t>第四条：合同履行期限及项目实施进度</w:t>
      </w:r>
    </w:p>
    <w:p>
      <w:pPr>
        <w:pStyle w:val="null3"/>
        <w:jc w:val="left"/>
      </w:pPr>
      <w:r>
        <w:rPr>
          <w:sz w:val="24"/>
        </w:rPr>
        <w:t xml:space="preserve">4.1 </w:t>
      </w:r>
      <w:r>
        <w:rPr>
          <w:sz w:val="24"/>
        </w:rPr>
        <w:t>履行期限：自合同签订之日起至20xx年项目通过总验收止。</w:t>
      </w:r>
    </w:p>
    <w:p>
      <w:pPr>
        <w:pStyle w:val="null3"/>
        <w:ind w:firstLine="480"/>
        <w:jc w:val="left"/>
      </w:pPr>
      <w:r>
        <w:rPr>
          <w:sz w:val="24"/>
        </w:rPr>
        <w:t>年度验收时间：当年度12月底前。</w:t>
      </w:r>
    </w:p>
    <w:p>
      <w:pPr>
        <w:pStyle w:val="null3"/>
        <w:ind w:firstLine="480"/>
        <w:jc w:val="left"/>
      </w:pPr>
      <w:r>
        <w:rPr>
          <w:sz w:val="24"/>
        </w:rPr>
        <w:t>总验收时间：次年5月底前。</w:t>
      </w:r>
    </w:p>
    <w:p>
      <w:pPr>
        <w:pStyle w:val="null3"/>
        <w:jc w:val="both"/>
      </w:pPr>
      <w:r>
        <w:rPr>
          <w:sz w:val="24"/>
        </w:rPr>
        <w:t xml:space="preserve">4.2 </w:t>
      </w:r>
      <w:r>
        <w:rPr>
          <w:sz w:val="24"/>
        </w:rPr>
        <w:t>松材线虫病防治进度要求：</w:t>
      </w:r>
    </w:p>
    <w:p>
      <w:pPr>
        <w:pStyle w:val="null3"/>
        <w:jc w:val="both"/>
      </w:pPr>
      <w:r>
        <w:rPr>
          <w:sz w:val="24"/>
        </w:rPr>
        <w:t>4.2.1</w:t>
      </w:r>
      <w:r>
        <w:rPr>
          <w:sz w:val="24"/>
        </w:rPr>
        <w:t>乙方在规定的时间内进场防治，进场后对辖区所有病（枯）死松树进行“即死即清”除治，9月底前完成防治范围内所有病（枯）死松树的清理和除害处理，10月底前全面完成第二轮查漏补缺防治，完成秋季普查发现病（枯）死松树清理工作。11月至次年5月为防治保养期，乙方有义务对所承包辖区范围内出现的病死松树进行清理和除害处理，于5月15日前完成保养期防治工作。</w:t>
      </w:r>
    </w:p>
    <w:p>
      <w:pPr>
        <w:pStyle w:val="null3"/>
        <w:jc w:val="both"/>
      </w:pPr>
      <w:r>
        <w:rPr>
          <w:sz w:val="24"/>
        </w:rPr>
        <w:t xml:space="preserve">4.2.2 </w:t>
      </w:r>
      <w:r>
        <w:rPr>
          <w:sz w:val="24"/>
        </w:rPr>
        <w:t>合同履行期限</w:t>
      </w:r>
      <w:r>
        <w:rPr>
          <w:sz w:val="24"/>
        </w:rPr>
        <w:t>内，对防治范围内出现的病（枯）死松树，乙方应当自发现之日起10</w:t>
      </w:r>
      <w:r>
        <w:rPr>
          <w:sz w:val="24"/>
        </w:rPr>
        <w:t>个自然</w:t>
      </w:r>
      <w:r>
        <w:rPr>
          <w:sz w:val="24"/>
        </w:rPr>
        <w:t>日内按照技术要求完成清理和除害处理。</w:t>
      </w:r>
    </w:p>
    <w:p>
      <w:pPr>
        <w:pStyle w:val="null3"/>
        <w:jc w:val="both"/>
      </w:pPr>
      <w:r>
        <w:rPr>
          <w:sz w:val="24"/>
        </w:rPr>
        <w:t xml:space="preserve">4.3 </w:t>
      </w:r>
      <w:r>
        <w:rPr>
          <w:sz w:val="24"/>
        </w:rPr>
        <w:t>薇甘菊防治进度要求：</w:t>
      </w:r>
    </w:p>
    <w:p>
      <w:pPr>
        <w:pStyle w:val="null3"/>
        <w:jc w:val="both"/>
      </w:pPr>
      <w:r>
        <w:rPr>
          <w:sz w:val="24"/>
        </w:rPr>
        <w:t xml:space="preserve">4.3.1 </w:t>
      </w:r>
      <w:r>
        <w:rPr>
          <w:sz w:val="24"/>
        </w:rPr>
        <w:t>乙方在规定的时间内进场防治，进场后1个月内必须将防治范围内的主要交通干道两侧、景区等重要地段内薇甘菊清除；9月底前完成完成已划定地块防治区域的全面防治，10月底前对漏防、残存的薇甘菊进行全面补防，进场防治至次年5月底前，完成指定机动防治，11月至次年5月为项目保养期，乙方需对所承包辖区范围每月巡查，对残存、复萌的薇甘菊进行清理，于5月15日前完成保养期防治工作。</w:t>
      </w:r>
    </w:p>
    <w:p>
      <w:pPr>
        <w:pStyle w:val="null3"/>
        <w:jc w:val="both"/>
      </w:pPr>
      <w:r>
        <w:rPr>
          <w:sz w:val="24"/>
        </w:rPr>
        <w:t xml:space="preserve">4.3.2 </w:t>
      </w:r>
      <w:r>
        <w:rPr>
          <w:sz w:val="24"/>
        </w:rPr>
        <w:t>合同履行期限</w:t>
      </w:r>
      <w:r>
        <w:rPr>
          <w:sz w:val="24"/>
        </w:rPr>
        <w:t>内，对防治范围内出现的薇甘菊，乙方应当自发现之日起10</w:t>
      </w:r>
      <w:r>
        <w:rPr>
          <w:sz w:val="24"/>
        </w:rPr>
        <w:t>个自然</w:t>
      </w:r>
      <w:r>
        <w:rPr>
          <w:sz w:val="24"/>
        </w:rPr>
        <w:t>日内完成清理。</w:t>
      </w:r>
    </w:p>
    <w:p>
      <w:pPr>
        <w:pStyle w:val="null3"/>
        <w:ind w:firstLine="482"/>
        <w:jc w:val="both"/>
      </w:pPr>
      <w:r>
        <w:rPr>
          <w:sz w:val="24"/>
          <w:b/>
        </w:rPr>
        <w:t>第五条：验收标准和方式</w:t>
      </w:r>
      <w:r>
        <w:rPr>
          <w:sz w:val="24"/>
        </w:rPr>
        <w:t xml:space="preserve">  </w:t>
      </w:r>
    </w:p>
    <w:p>
      <w:pPr>
        <w:pStyle w:val="null3"/>
        <w:ind w:left="480"/>
        <w:jc w:val="both"/>
      </w:pPr>
      <w:r>
        <w:rPr>
          <w:sz w:val="24"/>
        </w:rPr>
        <w:t xml:space="preserve">5.1 </w:t>
      </w:r>
      <w:r>
        <w:rPr>
          <w:sz w:val="24"/>
        </w:rPr>
        <w:t>验收方式</w:t>
      </w:r>
    </w:p>
    <w:p>
      <w:pPr>
        <w:pStyle w:val="null3"/>
        <w:ind w:firstLine="480"/>
        <w:jc w:val="both"/>
      </w:pPr>
      <w:r>
        <w:rPr>
          <w:sz w:val="24"/>
        </w:rPr>
        <w:t>由建设单位、监理单位、防治单位、作业设计编制单位组成验收小组，共同对松材线虫病、薇甘菊防治项目进行年度验收及总验收。</w:t>
      </w:r>
    </w:p>
    <w:p>
      <w:pPr>
        <w:pStyle w:val="null3"/>
        <w:ind w:left="480"/>
        <w:jc w:val="both"/>
      </w:pPr>
      <w:r>
        <w:rPr>
          <w:sz w:val="24"/>
        </w:rPr>
        <w:t xml:space="preserve">5.2 </w:t>
      </w:r>
      <w:r>
        <w:rPr>
          <w:sz w:val="24"/>
        </w:rPr>
        <w:t>验收内容及验收标准</w:t>
      </w:r>
    </w:p>
    <w:p>
      <w:pPr>
        <w:pStyle w:val="null3"/>
        <w:ind w:left="480"/>
        <w:jc w:val="both"/>
      </w:pPr>
      <w:r>
        <w:rPr>
          <w:sz w:val="24"/>
        </w:rPr>
        <w:t xml:space="preserve">5.2.1 </w:t>
      </w:r>
      <w:r>
        <w:rPr>
          <w:sz w:val="24"/>
        </w:rPr>
        <w:t>验收内容</w:t>
      </w:r>
    </w:p>
    <w:p>
      <w:pPr>
        <w:pStyle w:val="null3"/>
        <w:ind w:left="480"/>
        <w:jc w:val="both"/>
      </w:pPr>
      <w:r>
        <w:rPr>
          <w:sz w:val="24"/>
        </w:rPr>
        <w:t xml:space="preserve">    </w:t>
      </w:r>
      <w:r>
        <w:rPr>
          <w:sz w:val="24"/>
        </w:rPr>
        <w:t>项目年度验收及总验收均包括内业验收和外业验收。</w:t>
      </w:r>
    </w:p>
    <w:p>
      <w:pPr>
        <w:pStyle w:val="null3"/>
        <w:ind w:left="480"/>
        <w:jc w:val="both"/>
      </w:pPr>
      <w:r>
        <w:rPr>
          <w:sz w:val="24"/>
        </w:rPr>
        <w:t xml:space="preserve">5.2.1.1 </w:t>
      </w:r>
      <w:r>
        <w:rPr>
          <w:sz w:val="24"/>
        </w:rPr>
        <w:t>内业验收</w:t>
      </w:r>
    </w:p>
    <w:p>
      <w:pPr>
        <w:pStyle w:val="null3"/>
        <w:ind w:firstLine="480"/>
        <w:jc w:val="both"/>
      </w:pPr>
      <w:r>
        <w:rPr>
          <w:sz w:val="24"/>
        </w:rPr>
        <w:t>防治资料审核。审核资料包括技术交底记录、开工令/开工报告、材料进场记录、材料质量合格证明、防治日记、防治前中后对比照片、疫木粉碎全程视频、报验申请表、项目年度验收表、项目总验收表、机动防治面积确认表、防治量清单、防治总结、项目完工报告等。</w:t>
      </w:r>
    </w:p>
    <w:p>
      <w:pPr>
        <w:pStyle w:val="null3"/>
        <w:ind w:left="480"/>
        <w:jc w:val="both"/>
      </w:pPr>
      <w:r>
        <w:rPr>
          <w:sz w:val="24"/>
        </w:rPr>
        <w:t xml:space="preserve">5.2.1.2 </w:t>
      </w:r>
      <w:r>
        <w:rPr>
          <w:sz w:val="24"/>
        </w:rPr>
        <w:t>外业验收</w:t>
      </w:r>
    </w:p>
    <w:p>
      <w:pPr>
        <w:pStyle w:val="null3"/>
        <w:ind w:left="480"/>
        <w:jc w:val="both"/>
      </w:pPr>
      <w:r>
        <w:rPr>
          <w:sz w:val="24"/>
        </w:rPr>
        <w:t xml:space="preserve">    </w:t>
      </w:r>
      <w:r>
        <w:rPr>
          <w:sz w:val="24"/>
        </w:rPr>
        <w:t>松材线虫病防治：病死树清理进度、疫木除害处理情况、伐桩处理情况等。</w:t>
      </w:r>
    </w:p>
    <w:p>
      <w:pPr>
        <w:pStyle w:val="null3"/>
        <w:jc w:val="both"/>
      </w:pPr>
      <w:r>
        <w:rPr>
          <w:sz w:val="24"/>
        </w:rPr>
        <w:t>薇甘菊防治：核实防治区域、防治面积与作业设计是否一致、核实是否对道路两侧、景区、公园周边等区域落实全覆盖除治、调查防治区域内薇甘菊盖度、检查化学防治范围内其他植被受药害情况（生长恢复情况）等。</w:t>
      </w:r>
    </w:p>
    <w:p>
      <w:pPr>
        <w:pStyle w:val="null3"/>
        <w:jc w:val="both"/>
      </w:pPr>
      <w:r>
        <w:rPr>
          <w:sz w:val="24"/>
        </w:rPr>
        <w:t xml:space="preserve">5.2.2 </w:t>
      </w:r>
      <w:r>
        <w:rPr>
          <w:sz w:val="24"/>
        </w:rPr>
        <w:t>验收标准</w:t>
      </w:r>
    </w:p>
    <w:p>
      <w:pPr>
        <w:pStyle w:val="null3"/>
        <w:ind w:firstLine="480"/>
        <w:jc w:val="both"/>
      </w:pPr>
      <w:r>
        <w:rPr>
          <w:sz w:val="24"/>
        </w:rPr>
        <w:t>项目年度验收及总验收参照《广州市松材线虫病防治项目验收指引》和《广州市薇甘菊防治项目验收指引》《作业设计》及其他组成合同的文件相关标准执行。</w:t>
      </w:r>
    </w:p>
    <w:p>
      <w:pPr>
        <w:pStyle w:val="null3"/>
        <w:ind w:firstLine="482"/>
        <w:jc w:val="both"/>
      </w:pPr>
      <w:r>
        <w:rPr>
          <w:sz w:val="24"/>
          <w:b/>
        </w:rPr>
        <w:t>第六条：合同价款及支付方式</w:t>
      </w:r>
    </w:p>
    <w:p>
      <w:pPr>
        <w:pStyle w:val="null3"/>
        <w:jc w:val="both"/>
      </w:pPr>
      <w:r>
        <w:rPr>
          <w:sz w:val="24"/>
        </w:rPr>
        <w:t xml:space="preserve">6.1 </w:t>
      </w:r>
      <w:r>
        <w:rPr>
          <w:sz w:val="24"/>
        </w:rPr>
        <w:t>本项目金额（防治费用）为人民币_____元（大写：_____元，含税），最终结算费用不包括6.3中的扣除款项。</w:t>
      </w:r>
    </w:p>
    <w:p>
      <w:pPr>
        <w:pStyle w:val="null3"/>
        <w:jc w:val="both"/>
      </w:pPr>
      <w:r>
        <w:rPr>
          <w:sz w:val="24"/>
        </w:rPr>
        <w:t xml:space="preserve">6.2 </w:t>
      </w:r>
      <w:r>
        <w:rPr>
          <w:sz w:val="24"/>
        </w:rPr>
        <w:t>支付方式：</w:t>
      </w:r>
    </w:p>
    <w:p>
      <w:pPr>
        <w:pStyle w:val="null3"/>
        <w:jc w:val="both"/>
      </w:pPr>
      <w:r>
        <w:rPr>
          <w:sz w:val="24"/>
        </w:rPr>
        <w:t xml:space="preserve">6.2.1 </w:t>
      </w:r>
      <w:r>
        <w:rPr>
          <w:sz w:val="24"/>
        </w:rPr>
        <w:t>本合同生效后，在财政资金到位的条件下，甲方向乙方支付项目合同价总额的</w:t>
      </w:r>
      <w:r>
        <w:rPr>
          <w:sz w:val="24"/>
          <w:u w:val="single"/>
        </w:rPr>
        <w:t xml:space="preserve"> 30 </w:t>
      </w:r>
      <w:r>
        <w:rPr>
          <w:sz w:val="24"/>
        </w:rPr>
        <w:t>%</w:t>
      </w:r>
      <w:r>
        <w:rPr>
          <w:sz w:val="24"/>
          <w:color w:val="000000"/>
        </w:rPr>
        <w:t>（即￥     元，大写</w:t>
      </w:r>
      <w:r>
        <w:rPr>
          <w:sz w:val="24"/>
        </w:rPr>
        <w:t xml:space="preserve">           </w:t>
      </w:r>
      <w:r>
        <w:rPr>
          <w:sz w:val="24"/>
          <w:color w:val="000000"/>
        </w:rPr>
        <w:t>元）</w:t>
      </w:r>
      <w:r>
        <w:rPr>
          <w:sz w:val="24"/>
        </w:rPr>
        <w:t>。</w:t>
      </w:r>
    </w:p>
    <w:p>
      <w:pPr>
        <w:pStyle w:val="null3"/>
        <w:jc w:val="both"/>
      </w:pPr>
      <w:r>
        <w:rPr>
          <w:sz w:val="24"/>
        </w:rPr>
        <w:t xml:space="preserve">6.2.2 </w:t>
      </w:r>
      <w:r>
        <w:rPr>
          <w:sz w:val="24"/>
        </w:rPr>
        <w:t>乙方完成第二轮全面清理，乙方向甲方提交防治台账资料，包括防治量清单、防治日记、防治前中后照片等，且通过项目年度验收后，在财政资金到位的条件下，甲方向乙方支付项目合同价总额的</w:t>
      </w:r>
      <w:r>
        <w:rPr>
          <w:sz w:val="24"/>
          <w:u w:val="single"/>
        </w:rPr>
        <w:t xml:space="preserve"> 40 </w:t>
      </w:r>
      <w:r>
        <w:rPr>
          <w:sz w:val="24"/>
        </w:rPr>
        <w:t>%</w:t>
      </w:r>
      <w:r>
        <w:rPr>
          <w:sz w:val="24"/>
          <w:color w:val="000000"/>
        </w:rPr>
        <w:t>（即￥     元，大写</w:t>
      </w:r>
      <w:r>
        <w:rPr>
          <w:sz w:val="24"/>
        </w:rPr>
        <w:t xml:space="preserve">           </w:t>
      </w:r>
      <w:r>
        <w:rPr>
          <w:sz w:val="24"/>
          <w:color w:val="000000"/>
        </w:rPr>
        <w:t>元）</w:t>
      </w:r>
      <w:r>
        <w:rPr>
          <w:sz w:val="24"/>
        </w:rPr>
        <w:t>。</w:t>
      </w:r>
    </w:p>
    <w:p>
      <w:pPr>
        <w:pStyle w:val="null3"/>
        <w:jc w:val="both"/>
      </w:pPr>
      <w:r>
        <w:rPr>
          <w:sz w:val="24"/>
        </w:rPr>
        <w:t xml:space="preserve">6.2.3 </w:t>
      </w:r>
      <w:r>
        <w:rPr>
          <w:sz w:val="24"/>
        </w:rPr>
        <w:t>乙方完成防治后期保养、上交竣工报告等相关资料，完成机动防治面积，经甲方终期验收合格后，在财政资金到位的条件下，甲方按合同向乙方付清项目余款，支付项目合同价总额的</w:t>
      </w:r>
      <w:r>
        <w:rPr>
          <w:sz w:val="24"/>
          <w:u w:val="single"/>
        </w:rPr>
        <w:t xml:space="preserve"> 30 </w:t>
      </w:r>
      <w:r>
        <w:rPr>
          <w:sz w:val="24"/>
        </w:rPr>
        <w:t>%</w:t>
      </w:r>
      <w:r>
        <w:rPr>
          <w:sz w:val="24"/>
          <w:color w:val="000000"/>
        </w:rPr>
        <w:t>（即￥     元，大写</w:t>
      </w:r>
      <w:r>
        <w:rPr>
          <w:sz w:val="24"/>
        </w:rPr>
        <w:t xml:space="preserve">           </w:t>
      </w:r>
      <w:r>
        <w:rPr>
          <w:sz w:val="24"/>
          <w:color w:val="000000"/>
        </w:rPr>
        <w:t>元）</w:t>
      </w:r>
      <w:r>
        <w:rPr>
          <w:sz w:val="24"/>
        </w:rPr>
        <w:t>。</w:t>
      </w:r>
    </w:p>
    <w:p>
      <w:pPr>
        <w:pStyle w:val="null3"/>
        <w:jc w:val="both"/>
      </w:pPr>
      <w:r>
        <w:rPr>
          <w:sz w:val="24"/>
        </w:rPr>
        <w:t>6.2.4</w:t>
      </w:r>
      <w:r>
        <w:rPr>
          <w:sz w:val="24"/>
        </w:rPr>
        <w:t>乙方凭以下有效文件与甲方结算：</w:t>
      </w:r>
    </w:p>
    <w:p>
      <w:pPr>
        <w:pStyle w:val="null3"/>
        <w:jc w:val="both"/>
      </w:pPr>
      <w:r>
        <w:rPr>
          <w:sz w:val="24"/>
        </w:rPr>
        <w:t>（1）合同；</w:t>
      </w:r>
    </w:p>
    <w:p>
      <w:pPr>
        <w:pStyle w:val="null3"/>
        <w:jc w:val="both"/>
      </w:pPr>
      <w:r>
        <w:rPr>
          <w:sz w:val="24"/>
        </w:rPr>
        <w:t>（2）乙方开具的正式发票；</w:t>
      </w:r>
    </w:p>
    <w:p>
      <w:pPr>
        <w:pStyle w:val="null3"/>
        <w:jc w:val="both"/>
      </w:pPr>
      <w:r>
        <w:rPr>
          <w:sz w:val="24"/>
        </w:rPr>
        <w:t>（3）请款函、防治台账资料；</w:t>
      </w:r>
    </w:p>
    <w:p>
      <w:pPr>
        <w:pStyle w:val="null3"/>
        <w:jc w:val="both"/>
      </w:pPr>
      <w:r>
        <w:rPr>
          <w:sz w:val="24"/>
        </w:rPr>
        <w:t>（4）项目验收表（加盖各方公章）；</w:t>
      </w:r>
    </w:p>
    <w:p>
      <w:pPr>
        <w:pStyle w:val="null3"/>
        <w:jc w:val="both"/>
      </w:pPr>
      <w:r>
        <w:rPr>
          <w:sz w:val="24"/>
        </w:rPr>
        <w:t>（5）中标通知书。</w:t>
      </w:r>
    </w:p>
    <w:p>
      <w:pPr>
        <w:pStyle w:val="null3"/>
        <w:jc w:val="both"/>
      </w:pPr>
      <w:r>
        <w:rPr>
          <w:sz w:val="24"/>
        </w:rPr>
        <w:t>6.2.5</w:t>
      </w:r>
      <w:r>
        <w:rPr>
          <w:sz w:val="24"/>
        </w:rPr>
        <w:t>因甲方使用的是财政资金，甲方在前款规定的付款时间为：甲方向政府采购支付部门提出办理财政支付申请手续的时间（不含政府财政支付部门审核的时间）。甲方在规定时间内提出支付申请手续后即视为甲方已经依约支付。</w:t>
      </w:r>
    </w:p>
    <w:p>
      <w:pPr>
        <w:pStyle w:val="null3"/>
        <w:jc w:val="both"/>
      </w:pPr>
      <w:r>
        <w:rPr>
          <w:sz w:val="24"/>
        </w:rPr>
        <w:t xml:space="preserve">6.3 </w:t>
      </w:r>
      <w:r>
        <w:rPr>
          <w:sz w:val="24"/>
        </w:rPr>
        <w:t>因乙方违约所产生的违约金、赔偿金及防治费用扣除，甲方有权从未付合同款项中予以扣除，且该扣除不视为甲方违约。</w:t>
      </w:r>
    </w:p>
    <w:p>
      <w:pPr>
        <w:pStyle w:val="null3"/>
        <w:ind w:firstLine="482"/>
        <w:jc w:val="both"/>
      </w:pPr>
      <w:r>
        <w:rPr>
          <w:sz w:val="24"/>
          <w:b/>
        </w:rPr>
        <w:t>第七条：违约责任</w:t>
      </w:r>
    </w:p>
    <w:p>
      <w:pPr>
        <w:pStyle w:val="null3"/>
        <w:jc w:val="both"/>
      </w:pPr>
      <w:r>
        <w:rPr>
          <w:sz w:val="24"/>
        </w:rPr>
        <w:t xml:space="preserve">7.1 </w:t>
      </w:r>
      <w:r>
        <w:rPr>
          <w:sz w:val="24"/>
        </w:rPr>
        <w:t>由于乙方原因造成防治质量不合格，不能满足防治技术要求时，其返工费用由乙方承担。</w:t>
      </w:r>
    </w:p>
    <w:p>
      <w:pPr>
        <w:pStyle w:val="null3"/>
        <w:jc w:val="both"/>
      </w:pPr>
      <w:r>
        <w:rPr>
          <w:sz w:val="24"/>
        </w:rPr>
        <w:t xml:space="preserve">7.2 </w:t>
      </w:r>
      <w:r>
        <w:rPr>
          <w:sz w:val="24"/>
        </w:rPr>
        <w:t>合同履行期间，甲方无正当理由终止或解除合同，乙方未进行防治工作的，不退还甲方已付项目款；已进行防治工作的，按完成工作量（质量需达到验收标准）支付。由于乙方自身原因，不履行合同时，甲方有权解除合同，要求乙方退还已收取的所有款项，并就因乙方不履行合同约定造成的疫情扩散等向乙方追究法律责任。</w:t>
      </w:r>
    </w:p>
    <w:p>
      <w:pPr>
        <w:pStyle w:val="null3"/>
        <w:jc w:val="both"/>
      </w:pPr>
      <w:r>
        <w:rPr>
          <w:sz w:val="24"/>
        </w:rPr>
        <w:t xml:space="preserve">7.3 </w:t>
      </w:r>
      <w:r>
        <w:rPr>
          <w:sz w:val="24"/>
        </w:rPr>
        <w:t>由于乙方原因，未按规定的期限完成工作的，每延迟一天按该项目合同总价款的千分之</w:t>
      </w:r>
      <w:r>
        <w:rPr>
          <w:sz w:val="24"/>
          <w:u w:val="single"/>
        </w:rPr>
        <w:t xml:space="preserve"> 一 </w:t>
      </w:r>
      <w:r>
        <w:rPr>
          <w:sz w:val="24"/>
        </w:rPr>
        <w:t>支付违约金。如乙方在3个月的顺延期内的防治工作还不能达标，需返还合同总价款的</w:t>
      </w:r>
      <w:r>
        <w:rPr>
          <w:sz w:val="24"/>
          <w:u w:val="single"/>
        </w:rPr>
        <w:t xml:space="preserve"> 10 </w:t>
      </w:r>
      <w:r>
        <w:rPr>
          <w:sz w:val="24"/>
        </w:rPr>
        <w:t>%。</w:t>
      </w:r>
    </w:p>
    <w:p>
      <w:pPr>
        <w:pStyle w:val="null3"/>
        <w:jc w:val="both"/>
      </w:pPr>
      <w:r>
        <w:rPr>
          <w:sz w:val="24"/>
        </w:rPr>
        <w:t xml:space="preserve">7.4 </w:t>
      </w:r>
      <w:r>
        <w:rPr>
          <w:sz w:val="24"/>
        </w:rPr>
        <w:t>在省、市、区级上级林业部门11月1日-5月31日项目保养期内各次监督检查时，发现未按照技术规程和作业设计要求对病（枯）死松树进行除治的，包括但不限于因自然因素致死的、往年死树未清理的、当年砍倒未除治、伐桩高度超过5CM等，每发现1株，扣除人民币500元防治费。</w:t>
      </w:r>
    </w:p>
    <w:p>
      <w:pPr>
        <w:pStyle w:val="null3"/>
        <w:jc w:val="both"/>
      </w:pPr>
      <w:r>
        <w:rPr>
          <w:sz w:val="24"/>
        </w:rPr>
        <w:t xml:space="preserve">7.5 </w:t>
      </w:r>
      <w:r>
        <w:rPr>
          <w:sz w:val="24"/>
        </w:rPr>
        <w:t>在省、市、区级上级部门11月1日-5月31日项目保养期内各次监督检查时，发现存在薇甘菊漏防复萌情况被确认为防治不合格，或单个抽查点发现薇甘菊累计分布面积≥10㎡，每发现1处，扣除人民币500元防治费用。</w:t>
      </w:r>
    </w:p>
    <w:p>
      <w:pPr>
        <w:pStyle w:val="null3"/>
        <w:jc w:val="both"/>
      </w:pPr>
      <w:r>
        <w:rPr>
          <w:sz w:val="24"/>
        </w:rPr>
        <w:t xml:space="preserve">7.6 </w:t>
      </w:r>
      <w:r>
        <w:rPr>
          <w:sz w:val="24"/>
        </w:rPr>
        <w:t>乙方不得将本项目转给第三方，擅自将防治任务转给第三方进行的，视为违约，甲方有权解除合同并要求乙方退还已收取的所有款项、支付相当于本合同费用总额的 10 %作为违约金，并对由此引发的违法违规行为、纠纷、赔偿负全部法律责任。</w:t>
      </w:r>
    </w:p>
    <w:p>
      <w:pPr>
        <w:pStyle w:val="null3"/>
        <w:jc w:val="both"/>
      </w:pPr>
      <w:r>
        <w:rPr>
          <w:sz w:val="24"/>
        </w:rPr>
        <w:t>7.7</w:t>
      </w:r>
      <w:r>
        <w:rPr>
          <w:sz w:val="24"/>
        </w:rPr>
        <w:t>乙方违反本合同第三条、第九条，每出现一次违约情形，应承担防治费用 5 %的违约金，违约情形出现 2 次或以上的，甲方有权单方解除本合同，要求乙方退还已收取的所有款项、支付相当于本合同费用总额的 10 %作为违约金。</w:t>
      </w:r>
    </w:p>
    <w:p>
      <w:pPr>
        <w:pStyle w:val="null3"/>
        <w:jc w:val="both"/>
      </w:pPr>
      <w:r>
        <w:rPr>
          <w:sz w:val="24"/>
        </w:rPr>
        <w:t>7.8</w:t>
      </w:r>
      <w:r>
        <w:rPr>
          <w:sz w:val="24"/>
        </w:rPr>
        <w:t>乙方不具备或未持续具备项目防治所需主体资质，甲方有权单方解除本合同，要求乙方退还已收取的所有款项、支付相当于本合同费用总额的 10 %作为违约金。</w:t>
      </w:r>
    </w:p>
    <w:p>
      <w:pPr>
        <w:pStyle w:val="null3"/>
        <w:jc w:val="both"/>
      </w:pPr>
      <w:r>
        <w:rPr>
          <w:sz w:val="24"/>
        </w:rPr>
        <w:t>7.9</w:t>
      </w:r>
      <w:r>
        <w:rPr>
          <w:sz w:val="24"/>
        </w:rPr>
        <w:t>乙方在履行合同过程中侵害第三方的权益，由乙方自行承担赔偿责任，如因第三方主张权利导致甲方需承担赔偿责任的，乙方应赔偿甲方由此产生的损失。</w:t>
      </w:r>
    </w:p>
    <w:p>
      <w:pPr>
        <w:pStyle w:val="null3"/>
        <w:jc w:val="both"/>
      </w:pPr>
      <w:r>
        <w:rPr>
          <w:sz w:val="24"/>
        </w:rPr>
        <w:t>7.10</w:t>
      </w:r>
      <w:r>
        <w:rPr>
          <w:sz w:val="24"/>
        </w:rPr>
        <w:t>乙方在履行合同过程中，造成甲方损失，应承担全部赔偿责任。</w:t>
      </w:r>
    </w:p>
    <w:p>
      <w:pPr>
        <w:pStyle w:val="null3"/>
        <w:jc w:val="both"/>
      </w:pPr>
      <w:r>
        <w:rPr>
          <w:sz w:val="24"/>
        </w:rPr>
        <w:t>7.11</w:t>
      </w:r>
      <w:r>
        <w:rPr>
          <w:sz w:val="24"/>
        </w:rPr>
        <w:t>本合同项下所称“损失”，包括但不限于一方因履行本合同已实际支付的费用、罚金、律师费、仲裁费、调查费、鉴定费、评估费、公证费、保全费、对第三方应当承担的违约金、损失赔偿金、和解费用等。</w:t>
      </w:r>
    </w:p>
    <w:p>
      <w:pPr>
        <w:pStyle w:val="null3"/>
        <w:ind w:firstLine="480"/>
        <w:jc w:val="both"/>
      </w:pPr>
      <w:r>
        <w:rPr>
          <w:sz w:val="24"/>
          <w:b/>
        </w:rPr>
        <w:t>第八条：争议解决</w:t>
      </w:r>
    </w:p>
    <w:p>
      <w:pPr>
        <w:pStyle w:val="null3"/>
        <w:jc w:val="both"/>
      </w:pPr>
      <w:r>
        <w:rPr>
          <w:sz w:val="24"/>
        </w:rPr>
        <w:t>8.1</w:t>
      </w:r>
      <w:r>
        <w:rPr>
          <w:sz w:val="24"/>
        </w:rPr>
        <w:t>本合同履行过程中发生争议，双方应当协商解决，协商不成，双方可向黄埔区人民法院提起诉讼。</w:t>
      </w:r>
    </w:p>
    <w:p>
      <w:pPr>
        <w:pStyle w:val="null3"/>
        <w:ind w:firstLine="480"/>
        <w:jc w:val="both"/>
      </w:pPr>
      <w:r>
        <w:rPr>
          <w:sz w:val="24"/>
          <w:b/>
        </w:rPr>
        <w:t>第九条：安全文明作业</w:t>
      </w:r>
    </w:p>
    <w:p>
      <w:pPr>
        <w:pStyle w:val="null3"/>
        <w:jc w:val="both"/>
      </w:pPr>
      <w:r>
        <w:rPr>
          <w:sz w:val="24"/>
        </w:rPr>
        <w:t xml:space="preserve">9.1 </w:t>
      </w:r>
      <w:r>
        <w:rPr>
          <w:sz w:val="24"/>
        </w:rPr>
        <w:t>防治</w:t>
      </w:r>
      <w:r>
        <w:rPr>
          <w:sz w:val="24"/>
        </w:rPr>
        <w:t>作业期间，乙方应建立防火和安全防护设施，遵守和执行防火、安全作业、文明作业和深夜作业等规定，乙方的作业设施、机械、材料堆放应不影响交通安全，按文明作业规范做好围蔽、材料机具摆放、工棚内餐饮卫生等，并自觉接受现场监督。否则，由此造成的安全事故或触犯国家或当地政府其他法律法规或管理规定的，均由乙方自行负责，甲方有权就由此造成的部分或全部损失，依法向乙方追偿。</w:t>
      </w:r>
    </w:p>
    <w:p>
      <w:pPr>
        <w:pStyle w:val="null3"/>
        <w:jc w:val="both"/>
      </w:pPr>
      <w:r>
        <w:rPr>
          <w:sz w:val="24"/>
        </w:rPr>
        <w:t xml:space="preserve">9.2 </w:t>
      </w:r>
      <w:r>
        <w:rPr>
          <w:sz w:val="24"/>
        </w:rPr>
        <w:t>如在防治过程中造成农作物、设施和建筑损坏等其他经济损失的，由乙方负责。</w:t>
      </w:r>
    </w:p>
    <w:p>
      <w:pPr>
        <w:pStyle w:val="null3"/>
        <w:ind w:firstLine="480"/>
        <w:jc w:val="both"/>
      </w:pPr>
      <w:r>
        <w:rPr>
          <w:sz w:val="24"/>
          <w:b/>
        </w:rPr>
        <w:t>第十条：不可抗力</w:t>
      </w:r>
    </w:p>
    <w:p>
      <w:pPr>
        <w:pStyle w:val="null3"/>
        <w:jc w:val="both"/>
      </w:pPr>
      <w:r>
        <w:rPr>
          <w:sz w:val="24"/>
        </w:rPr>
        <w:t xml:space="preserve">10.1 </w:t>
      </w:r>
      <w:r>
        <w:rPr>
          <w:sz w:val="24"/>
        </w:rPr>
        <w:t>任何一方由于不可抗力的原因（</w:t>
      </w:r>
      <w:r>
        <w:rPr>
          <w:sz w:val="24"/>
        </w:rPr>
        <w:t>包括</w:t>
      </w:r>
      <w:r>
        <w:rPr>
          <w:sz w:val="24"/>
        </w:rPr>
        <w:t>地震、战争、台风、</w:t>
      </w:r>
      <w:r>
        <w:rPr>
          <w:sz w:val="24"/>
        </w:rPr>
        <w:t>松林遇山火、干旱、食叶害虫严重危害、人为环割树干等因素造成大量松树死亡</w:t>
      </w:r>
      <w:r>
        <w:rPr>
          <w:sz w:val="24"/>
        </w:rPr>
        <w:t>等）不能履行合同时，应在不可抗力发生后 2 天内向对方通报不能履行或不能完全履行的理由，在取得不可抗力发生地市级以上政府相关部门证明或</w:t>
      </w:r>
      <w:r>
        <w:rPr>
          <w:sz w:val="24"/>
        </w:rPr>
        <w:t>有关权威机构出具的证明</w:t>
      </w:r>
      <w:r>
        <w:rPr>
          <w:sz w:val="24"/>
        </w:rPr>
        <w:t>以后，允许延期履行、部分履行或者不履行合同，并根据情况可部分或全部免于承担违约责任。</w:t>
      </w:r>
    </w:p>
    <w:p>
      <w:pPr>
        <w:pStyle w:val="null3"/>
        <w:jc w:val="both"/>
      </w:pPr>
      <w:r>
        <w:rPr>
          <w:sz w:val="24"/>
        </w:rPr>
        <w:t xml:space="preserve">10.2 </w:t>
      </w:r>
      <w:r>
        <w:rPr>
          <w:sz w:val="24"/>
        </w:rPr>
        <w:t>如果在合同履行期内项目区域内出现下列情况，则另外协商解决异常状况病死木的清理和除害处理问题：</w:t>
      </w:r>
    </w:p>
    <w:p>
      <w:pPr>
        <w:pStyle w:val="null3"/>
        <w:ind w:firstLine="480"/>
        <w:jc w:val="both"/>
      </w:pPr>
      <w:r>
        <w:rPr>
          <w:sz w:val="24"/>
        </w:rPr>
        <w:t>（1）环割、种果及割松香等人为致死木超过50株以上；</w:t>
      </w:r>
    </w:p>
    <w:p>
      <w:pPr>
        <w:pStyle w:val="null3"/>
        <w:ind w:firstLine="480"/>
        <w:jc w:val="both"/>
      </w:pPr>
      <w:r>
        <w:rPr>
          <w:sz w:val="24"/>
        </w:rPr>
        <w:t>（2）山火致死木超过50株以上；</w:t>
      </w:r>
    </w:p>
    <w:p>
      <w:pPr>
        <w:pStyle w:val="null3"/>
        <w:ind w:firstLine="480"/>
        <w:jc w:val="both"/>
      </w:pPr>
      <w:r>
        <w:rPr>
          <w:sz w:val="24"/>
        </w:rPr>
        <w:t>（3）干旱致死木超过50株以上</w:t>
      </w:r>
      <w:r>
        <w:rPr>
          <w:sz w:val="21"/>
        </w:rPr>
        <w:t>；</w:t>
      </w:r>
    </w:p>
    <w:p>
      <w:pPr>
        <w:pStyle w:val="null3"/>
        <w:ind w:firstLine="420"/>
        <w:jc w:val="both"/>
      </w:pPr>
      <w:r>
        <w:rPr>
          <w:sz w:val="21"/>
        </w:rPr>
        <w:t>（</w:t>
      </w:r>
      <w:r>
        <w:rPr>
          <w:sz w:val="21"/>
        </w:rPr>
        <w:t>4</w:t>
      </w:r>
      <w:r>
        <w:rPr>
          <w:sz w:val="21"/>
        </w:rPr>
        <w:t>）其他：</w:t>
      </w:r>
      <w:r>
        <w:rPr>
          <w:sz w:val="24"/>
          <w:u w:val="single"/>
        </w:rPr>
        <w:t xml:space="preserve">             </w:t>
      </w:r>
      <w:r>
        <w:rPr>
          <w:sz w:val="24"/>
        </w:rPr>
        <w:t xml:space="preserve">               </w:t>
      </w:r>
    </w:p>
    <w:p>
      <w:pPr>
        <w:pStyle w:val="null3"/>
        <w:ind w:firstLine="482"/>
        <w:jc w:val="both"/>
      </w:pPr>
      <w:r>
        <w:rPr>
          <w:sz w:val="24"/>
          <w:b/>
        </w:rPr>
        <w:t>第十一条： 组成合同的文件</w:t>
      </w:r>
    </w:p>
    <w:p>
      <w:pPr>
        <w:pStyle w:val="null3"/>
        <w:ind w:firstLine="480"/>
        <w:jc w:val="both"/>
      </w:pPr>
      <w:r>
        <w:rPr>
          <w:sz w:val="24"/>
        </w:rPr>
        <w:t>（1）</w:t>
      </w:r>
      <w:r>
        <w:rPr>
          <w:sz w:val="21"/>
        </w:rPr>
        <w:t>中标通知书；</w:t>
      </w:r>
    </w:p>
    <w:p>
      <w:pPr>
        <w:pStyle w:val="null3"/>
        <w:ind w:firstLine="480"/>
        <w:jc w:val="both"/>
      </w:pPr>
      <w:r>
        <w:rPr>
          <w:sz w:val="24"/>
        </w:rPr>
        <w:t>（2）</w:t>
      </w:r>
      <w:r>
        <w:rPr>
          <w:sz w:val="21"/>
        </w:rPr>
        <w:t>投标文件及其附件；</w:t>
      </w:r>
    </w:p>
    <w:p>
      <w:pPr>
        <w:pStyle w:val="null3"/>
        <w:ind w:firstLine="480"/>
        <w:jc w:val="both"/>
      </w:pPr>
      <w:r>
        <w:rPr>
          <w:sz w:val="24"/>
        </w:rPr>
        <w:t>（3）</w:t>
      </w:r>
      <w:r>
        <w:rPr>
          <w:sz w:val="21"/>
        </w:rPr>
        <w:t>采购文件；</w:t>
      </w:r>
    </w:p>
    <w:p>
      <w:pPr>
        <w:pStyle w:val="null3"/>
        <w:ind w:firstLine="480"/>
        <w:jc w:val="both"/>
      </w:pPr>
      <w:r>
        <w:rPr>
          <w:sz w:val="24"/>
        </w:rPr>
        <w:t>（4）</w:t>
      </w:r>
      <w:r>
        <w:rPr>
          <w:sz w:val="21"/>
        </w:rPr>
        <w:t>本合同条款；</w:t>
      </w:r>
    </w:p>
    <w:p>
      <w:pPr>
        <w:pStyle w:val="null3"/>
        <w:ind w:firstLine="480"/>
        <w:jc w:val="both"/>
      </w:pPr>
      <w:r>
        <w:rPr>
          <w:sz w:val="24"/>
        </w:rPr>
        <w:t>（5）</w:t>
      </w:r>
      <w:r>
        <w:rPr>
          <w:sz w:val="21"/>
        </w:rPr>
        <w:t>作业设计书和图纸；</w:t>
      </w:r>
    </w:p>
    <w:p>
      <w:pPr>
        <w:pStyle w:val="null3"/>
        <w:ind w:firstLine="480"/>
        <w:jc w:val="both"/>
      </w:pPr>
      <w:r>
        <w:rPr>
          <w:sz w:val="24"/>
        </w:rPr>
        <w:t>（6）</w:t>
      </w:r>
      <w:r>
        <w:rPr>
          <w:sz w:val="21"/>
        </w:rPr>
        <w:t>合同补充协议；</w:t>
      </w:r>
    </w:p>
    <w:p>
      <w:pPr>
        <w:pStyle w:val="null3"/>
        <w:ind w:firstLine="420"/>
        <w:jc w:val="both"/>
      </w:pPr>
      <w:r>
        <w:rPr>
          <w:sz w:val="21"/>
        </w:rPr>
        <w:t>（</w:t>
      </w:r>
      <w:r>
        <w:rPr>
          <w:sz w:val="21"/>
        </w:rPr>
        <w:t>7</w:t>
      </w:r>
      <w:r>
        <w:rPr>
          <w:sz w:val="21"/>
        </w:rPr>
        <w:t>）双方其它有效函件、备忘录等。</w:t>
      </w:r>
    </w:p>
    <w:p>
      <w:pPr>
        <w:pStyle w:val="null3"/>
        <w:ind w:firstLine="420"/>
        <w:jc w:val="both"/>
      </w:pPr>
      <w:r>
        <w:rPr>
          <w:sz w:val="21"/>
        </w:rPr>
        <w:t>如合同组成文件中条款矛盾，则解释顺序为：（</w:t>
      </w:r>
      <w:r>
        <w:rPr>
          <w:sz w:val="21"/>
        </w:rPr>
        <w:t>1</w:t>
      </w:r>
      <w:r>
        <w:rPr>
          <w:sz w:val="21"/>
        </w:rPr>
        <w:t>）合同补充协议；（</w:t>
      </w:r>
      <w:r>
        <w:rPr>
          <w:sz w:val="21"/>
        </w:rPr>
        <w:t>2</w:t>
      </w:r>
      <w:r>
        <w:rPr>
          <w:sz w:val="21"/>
        </w:rPr>
        <w:t>）本合同条款；（</w:t>
      </w:r>
      <w:r>
        <w:rPr>
          <w:sz w:val="21"/>
        </w:rPr>
        <w:t>3</w:t>
      </w:r>
      <w:r>
        <w:rPr>
          <w:sz w:val="21"/>
        </w:rPr>
        <w:t>）中标通知书；（</w:t>
      </w:r>
      <w:r>
        <w:rPr>
          <w:sz w:val="21"/>
        </w:rPr>
        <w:t>4</w:t>
      </w:r>
      <w:r>
        <w:rPr>
          <w:sz w:val="21"/>
        </w:rPr>
        <w:t>）采购文件；（</w:t>
      </w:r>
      <w:r>
        <w:rPr>
          <w:sz w:val="21"/>
        </w:rPr>
        <w:t>5</w:t>
      </w:r>
      <w:r>
        <w:rPr>
          <w:sz w:val="21"/>
        </w:rPr>
        <w:t>）作业设计书和图纸；（</w:t>
      </w:r>
      <w:r>
        <w:rPr>
          <w:sz w:val="21"/>
        </w:rPr>
        <w:t>6</w:t>
      </w:r>
      <w:r>
        <w:rPr>
          <w:sz w:val="21"/>
        </w:rPr>
        <w:t>）双方的其它有效函件、备忘录等；（</w:t>
      </w:r>
      <w:r>
        <w:rPr>
          <w:sz w:val="21"/>
        </w:rPr>
        <w:t>7</w:t>
      </w:r>
      <w:r>
        <w:rPr>
          <w:sz w:val="21"/>
        </w:rPr>
        <w:t>）投标文件及其附件。</w:t>
      </w:r>
    </w:p>
    <w:p>
      <w:pPr>
        <w:pStyle w:val="null3"/>
        <w:ind w:firstLine="482"/>
        <w:jc w:val="both"/>
      </w:pPr>
      <w:r>
        <w:rPr>
          <w:sz w:val="24"/>
          <w:b/>
        </w:rPr>
        <w:t>第十二条：合同份数及其他要求</w:t>
      </w:r>
    </w:p>
    <w:p>
      <w:pPr>
        <w:pStyle w:val="null3"/>
        <w:jc w:val="both"/>
      </w:pPr>
      <w:r>
        <w:rPr>
          <w:sz w:val="24"/>
        </w:rPr>
        <w:t xml:space="preserve">12.1 </w:t>
      </w:r>
      <w:r>
        <w:rPr>
          <w:sz w:val="24"/>
        </w:rPr>
        <w:t>本合同一式</w:t>
      </w:r>
      <w:r>
        <w:rPr>
          <w:sz w:val="24"/>
          <w:u w:val="single"/>
        </w:rPr>
        <w:t xml:space="preserve">    </w:t>
      </w:r>
      <w:r>
        <w:rPr>
          <w:sz w:val="24"/>
        </w:rPr>
        <w:t xml:space="preserve"> 份，具有同等法律效力，甲方执</w:t>
      </w:r>
      <w:r>
        <w:rPr>
          <w:sz w:val="24"/>
          <w:u w:val="single"/>
        </w:rPr>
        <w:t xml:space="preserve">   </w:t>
      </w:r>
      <w:r>
        <w:rPr>
          <w:sz w:val="24"/>
        </w:rPr>
        <w:t>份，乙方执</w:t>
      </w:r>
      <w:r>
        <w:rPr>
          <w:sz w:val="24"/>
          <w:u w:val="single"/>
        </w:rPr>
        <w:t xml:space="preserve">   </w:t>
      </w:r>
      <w:r>
        <w:rPr>
          <w:sz w:val="24"/>
        </w:rPr>
        <w:t>份。</w:t>
      </w:r>
    </w:p>
    <w:p>
      <w:pPr>
        <w:pStyle w:val="null3"/>
        <w:ind w:left="480"/>
        <w:jc w:val="both"/>
      </w:pPr>
      <w:r>
        <w:rPr>
          <w:sz w:val="24"/>
        </w:rPr>
        <w:t xml:space="preserve">12.2 </w:t>
      </w:r>
      <w:r>
        <w:rPr>
          <w:sz w:val="24"/>
        </w:rPr>
        <w:t>本合同经双方法定代表人或授权代表签字并加盖公章后生效，各条款履行完成后自行失效。</w:t>
      </w:r>
    </w:p>
    <w:p>
      <w:pPr>
        <w:pStyle w:val="null3"/>
        <w:jc w:val="both"/>
      </w:pPr>
      <w:r>
        <w:rPr>
          <w:sz w:val="24"/>
        </w:rPr>
        <w:t xml:space="preserve">12.3 </w:t>
      </w:r>
      <w:r>
        <w:rPr>
          <w:sz w:val="24"/>
        </w:rPr>
        <w:t>本合同如有未尽事宜，由双方共同协商解决。</w:t>
      </w:r>
    </w:p>
    <w:p>
      <w:pPr>
        <w:pStyle w:val="null3"/>
        <w:ind w:firstLine="470"/>
        <w:jc w:val="both"/>
      </w:pPr>
      <w:r>
        <w:rPr>
          <w:sz w:val="24"/>
        </w:rPr>
        <w:t>甲方：                             乙方：　</w:t>
      </w:r>
    </w:p>
    <w:p>
      <w:pPr>
        <w:pStyle w:val="null3"/>
        <w:jc w:val="left"/>
      </w:pPr>
      <w:r>
        <w:rPr>
          <w:sz w:val="24"/>
        </w:rPr>
        <w:t>(</w:t>
      </w:r>
      <w:r>
        <w:rPr>
          <w:sz w:val="24"/>
        </w:rPr>
        <w:t>公章)                             (公章)</w:t>
      </w:r>
    </w:p>
    <w:p>
      <w:pPr>
        <w:pStyle w:val="null3"/>
        <w:ind w:left="720" w:firstLine="480"/>
        <w:jc w:val="left"/>
      </w:pPr>
      <w:r>
        <w:rPr>
          <w:sz w:val="24"/>
        </w:rPr>
        <w:t>法定代表人或其授权代表</w:t>
      </w:r>
      <w:r>
        <w:rPr>
          <w:sz w:val="24"/>
        </w:rPr>
        <w:t xml:space="preserve">：　　       </w:t>
      </w:r>
      <w:r>
        <w:rPr>
          <w:sz w:val="24"/>
        </w:rPr>
        <w:t>法定代表人或其授权代表</w:t>
      </w:r>
      <w:r>
        <w:rPr>
          <w:sz w:val="24"/>
        </w:rPr>
        <w:t>：</w:t>
      </w:r>
    </w:p>
    <w:p>
      <w:pPr>
        <w:pStyle w:val="null3"/>
        <w:jc w:val="left"/>
      </w:pPr>
      <w:r>
        <w:rPr>
          <w:sz w:val="24"/>
        </w:rPr>
        <w:t>（签字或盖章）                     （签字或盖章）</w:t>
      </w:r>
    </w:p>
    <w:p>
      <w:pPr>
        <w:pStyle w:val="null3"/>
        <w:jc w:val="left"/>
      </w:pPr>
      <w:r>
        <w:rPr>
          <w:sz w:val="24"/>
        </w:rPr>
        <w:t>电 话：                            电 话：</w:t>
      </w:r>
    </w:p>
    <w:p>
      <w:pPr>
        <w:pStyle w:val="null3"/>
        <w:ind w:left="720" w:firstLine="480"/>
        <w:jc w:val="left"/>
      </w:pPr>
      <w:r>
        <w:rPr>
          <w:sz w:val="24"/>
        </w:rPr>
        <w:t xml:space="preserve">                          </w:t>
      </w:r>
      <w:r>
        <w:rPr>
          <w:sz w:val="24"/>
        </w:rPr>
        <w:t>开 户 银 行：</w:t>
      </w:r>
    </w:p>
    <w:p>
      <w:pPr>
        <w:pStyle w:val="null3"/>
        <w:ind w:left="720" w:firstLine="480"/>
        <w:jc w:val="left"/>
      </w:pPr>
      <w:r>
        <w:rPr>
          <w:sz w:val="24"/>
        </w:rPr>
        <w:t xml:space="preserve">                          </w:t>
      </w:r>
      <w:r>
        <w:rPr>
          <w:sz w:val="24"/>
        </w:rPr>
        <w:t>帐 号：</w:t>
      </w:r>
    </w:p>
    <w:p>
      <w:pPr>
        <w:pStyle w:val="null3"/>
        <w:ind w:left="720" w:firstLine="480"/>
        <w:jc w:val="left"/>
      </w:pPr>
      <w:r>
        <w:rPr>
          <w:sz w:val="24"/>
        </w:rPr>
        <w:t>签订日期：</w:t>
      </w:r>
      <w:r>
        <w:rPr>
          <w:sz w:val="24"/>
        </w:rPr>
        <w:t xml:space="preserve">                          </w:t>
      </w:r>
      <w:r>
        <w:rPr>
          <w:sz w:val="24"/>
        </w:rPr>
        <w:t>签订日期：</w:t>
      </w:r>
    </w:p>
    <w:p>
      <w:pPr>
        <w:pStyle w:val="null3"/>
        <w:jc w:val="both"/>
        <w:outlineLvl w:val="0"/>
      </w:pPr>
      <w:r>
        <w:rPr>
          <w:sz w:val="44"/>
          <w:b/>
        </w:rPr>
        <w:t>廉</w:t>
      </w:r>
      <w:r>
        <w:rPr>
          <w:sz w:val="44"/>
          <w:b/>
        </w:rPr>
        <w:t>洁</w:t>
      </w:r>
      <w:r>
        <w:rPr>
          <w:sz w:val="44"/>
          <w:b/>
        </w:rPr>
        <w:t>合</w:t>
      </w:r>
      <w:r>
        <w:rPr>
          <w:sz w:val="44"/>
          <w:b/>
        </w:rPr>
        <w:t>同</w:t>
      </w:r>
    </w:p>
    <w:p>
      <w:pPr>
        <w:pStyle w:val="null3"/>
        <w:jc w:val="both"/>
      </w:pPr>
      <w:r>
        <w:rPr>
          <w:sz w:val="24"/>
        </w:rPr>
        <w:t>甲方：（全称）</w:t>
      </w:r>
      <w:r>
        <w:rPr>
          <w:sz w:val="24"/>
          <w:u w:val="single"/>
        </w:rPr>
        <w:t xml:space="preserve">                       </w:t>
      </w:r>
    </w:p>
    <w:p>
      <w:pPr>
        <w:pStyle w:val="null3"/>
        <w:jc w:val="both"/>
      </w:pPr>
      <w:r>
        <w:rPr>
          <w:sz w:val="24"/>
        </w:rPr>
        <w:t>乙方：（全称）</w:t>
      </w:r>
      <w:r>
        <w:rPr>
          <w:sz w:val="24"/>
          <w:u w:val="single"/>
        </w:rPr>
        <w:t xml:space="preserve">                       </w:t>
      </w:r>
    </w:p>
    <w:p>
      <w:pPr>
        <w:pStyle w:val="null3"/>
        <w:jc w:val="both"/>
      </w:pPr>
      <w:r>
        <w:rPr>
          <w:sz w:val="24"/>
        </w:rPr>
        <w:t xml:space="preserve">    </w:t>
      </w:r>
      <w:r>
        <w:rPr>
          <w:sz w:val="24"/>
        </w:rPr>
        <w:t>根据国家、省有关廉政建设的规定，为做好合同项目的廉政建设，保证项目质量与作业安全，提高建设资金的有效使用和投资效益，合同双方当事人就加强合同项目的廉政建设，订立本合同</w:t>
      </w:r>
      <w:r>
        <w:rPr>
          <w:sz w:val="24"/>
        </w:rPr>
        <w:t>。</w:t>
      </w:r>
    </w:p>
    <w:p>
      <w:pPr>
        <w:pStyle w:val="null3"/>
        <w:ind w:firstLine="643"/>
        <w:jc w:val="left"/>
      </w:pPr>
      <w:r>
        <w:rPr>
          <w:sz w:val="32"/>
          <w:b/>
        </w:rPr>
        <w:t>一、双方权利和义务</w:t>
      </w:r>
    </w:p>
    <w:p>
      <w:pPr>
        <w:pStyle w:val="null3"/>
        <w:ind w:firstLine="480"/>
        <w:jc w:val="left"/>
      </w:pPr>
      <w:r>
        <w:rPr>
          <w:sz w:val="24"/>
        </w:rPr>
        <w:t xml:space="preserve">（一）严格遵守国家、省有关法律法规的规定。      </w:t>
      </w:r>
    </w:p>
    <w:p>
      <w:pPr>
        <w:pStyle w:val="null3"/>
        <w:ind w:firstLine="480"/>
        <w:jc w:val="both"/>
      </w:pPr>
      <w:r>
        <w:rPr>
          <w:sz w:val="24"/>
        </w:rPr>
        <w:t>（二）严格执行合同项目一切合同文件，自觉按合同办事。</w:t>
      </w:r>
    </w:p>
    <w:p>
      <w:pPr>
        <w:pStyle w:val="null3"/>
        <w:ind w:firstLine="480"/>
        <w:jc w:val="both"/>
      </w:pPr>
      <w:r>
        <w:rPr>
          <w:sz w:val="24"/>
        </w:rPr>
        <w:t>（三）</w:t>
      </w:r>
      <w:r>
        <w:rPr>
          <w:sz w:val="24"/>
        </w:rPr>
        <w:t>合同双方当事人的业务活动应坚持公平、公开、公正和诚信的原则（法律认定的商业秘密和合同文件另有规定除外），不得损害国家和集体利益，不得违反项目建设管理规章制度</w:t>
      </w:r>
      <w:r>
        <w:rPr>
          <w:sz w:val="24"/>
        </w:rPr>
        <w:t>。</w:t>
      </w:r>
    </w:p>
    <w:p>
      <w:pPr>
        <w:pStyle w:val="null3"/>
        <w:ind w:firstLine="480"/>
        <w:jc w:val="both"/>
      </w:pPr>
      <w:r>
        <w:rPr>
          <w:sz w:val="24"/>
        </w:rPr>
        <w:t>（四）建立健全廉政制度，开展廉政教育，设立廉政告示牌，公布举报电话，监督并认真查处违法违纪行为。</w:t>
      </w:r>
    </w:p>
    <w:p>
      <w:pPr>
        <w:pStyle w:val="null3"/>
        <w:ind w:firstLine="480"/>
        <w:jc w:val="both"/>
      </w:pPr>
      <w:r>
        <w:rPr>
          <w:sz w:val="24"/>
        </w:rPr>
        <w:t>（五）发现对方在业务活动中有违反廉政建设规定的行为，应及时给予提醒和纠正。</w:t>
      </w:r>
    </w:p>
    <w:p>
      <w:pPr>
        <w:pStyle w:val="null3"/>
        <w:ind w:firstLine="480"/>
        <w:jc w:val="left"/>
      </w:pPr>
      <w:r>
        <w:rPr>
          <w:sz w:val="24"/>
        </w:rPr>
        <w:t>（六）发现对方严重违反合同的行为，有向其上级部门举报、建议给予处理并要求告知处理结果的权利。</w:t>
      </w:r>
    </w:p>
    <w:p>
      <w:pPr>
        <w:pStyle w:val="null3"/>
        <w:ind w:firstLine="643"/>
        <w:jc w:val="left"/>
      </w:pPr>
      <w:r>
        <w:rPr>
          <w:sz w:val="32"/>
          <w:b/>
        </w:rPr>
        <w:t>二、甲方义务</w:t>
      </w:r>
    </w:p>
    <w:p>
      <w:pPr>
        <w:pStyle w:val="null3"/>
        <w:ind w:firstLine="480"/>
        <w:jc w:val="left"/>
      </w:pPr>
      <w:r>
        <w:rPr>
          <w:sz w:val="24"/>
        </w:rPr>
        <w:t>（一）甲方及其工作人员不得索要或接受乙方的礼金、有价证券和贵重物品，不得在乙方报销任何应由甲方或工作人员个人支付的费用等。</w:t>
      </w:r>
    </w:p>
    <w:p>
      <w:pPr>
        <w:pStyle w:val="null3"/>
        <w:ind w:firstLine="480"/>
        <w:jc w:val="both"/>
      </w:pPr>
      <w:r>
        <w:rPr>
          <w:sz w:val="24"/>
        </w:rPr>
        <w:t>（二）甲方及其工作人员不得参加乙方安排的宴请（工作餐除外）和娱乐活动；不得接受乙方提供的通讯工具、交通工具和高档办公用品等。</w:t>
      </w:r>
    </w:p>
    <w:p>
      <w:pPr>
        <w:pStyle w:val="null3"/>
        <w:ind w:firstLine="480"/>
        <w:jc w:val="both"/>
      </w:pPr>
      <w:r>
        <w:rPr>
          <w:sz w:val="24"/>
        </w:rPr>
        <w:t>（三）甲方及其工作人员不得要求或者接受乙方为其住房装修、婚丧嫁娶活动、配偶子女的工作安排以及出国出境、旅游等提供方便等。</w:t>
      </w:r>
    </w:p>
    <w:p>
      <w:pPr>
        <w:pStyle w:val="null3"/>
        <w:ind w:firstLine="480"/>
        <w:jc w:val="both"/>
      </w:pPr>
      <w:r>
        <w:rPr>
          <w:sz w:val="24"/>
        </w:rPr>
        <w:t>（四）</w:t>
      </w:r>
      <w:r>
        <w:rPr>
          <w:sz w:val="24"/>
        </w:rPr>
        <w:t>甲方及其工作人员不得以任何理由向乙方推荐分包人、推销材料和设备，不得要求乙方购买合同以外的材料和设备</w:t>
      </w:r>
      <w:r>
        <w:rPr>
          <w:sz w:val="24"/>
        </w:rPr>
        <w:t>。</w:t>
      </w:r>
    </w:p>
    <w:p>
      <w:pPr>
        <w:pStyle w:val="null3"/>
        <w:ind w:firstLine="480"/>
        <w:jc w:val="both"/>
      </w:pPr>
      <w:r>
        <w:rPr>
          <w:sz w:val="24"/>
        </w:rPr>
        <w:t>（五）</w:t>
      </w:r>
      <w:r>
        <w:rPr>
          <w:sz w:val="24"/>
        </w:rPr>
        <w:t>甲方及其工作人员要秉公办事，不准营私舞弊，不准利用职权私自为合同项目安排防治队伍，也不得从事与合同项目有关的各种有偿中介活动</w:t>
      </w:r>
      <w:r>
        <w:rPr>
          <w:sz w:val="24"/>
        </w:rPr>
        <w:t>。</w:t>
      </w:r>
    </w:p>
    <w:p>
      <w:pPr>
        <w:pStyle w:val="null3"/>
        <w:ind w:firstLine="480"/>
        <w:jc w:val="both"/>
      </w:pPr>
      <w:r>
        <w:rPr>
          <w:sz w:val="24"/>
        </w:rPr>
        <w:t>（六）</w:t>
      </w:r>
      <w:r>
        <w:rPr>
          <w:sz w:val="24"/>
        </w:rPr>
        <w:t>甲方及其工作人员（含其配偶、子女）不得从事与合同项目有关的材料和设备供应、项目分包、劳务等经济活动</w:t>
      </w:r>
      <w:r>
        <w:rPr>
          <w:sz w:val="24"/>
        </w:rPr>
        <w:t>。</w:t>
      </w:r>
    </w:p>
    <w:p>
      <w:pPr>
        <w:pStyle w:val="null3"/>
        <w:ind w:firstLine="643"/>
        <w:jc w:val="both"/>
      </w:pPr>
      <w:r>
        <w:rPr>
          <w:sz w:val="32"/>
          <w:b/>
        </w:rPr>
        <w:t>三、乙方义务</w:t>
      </w:r>
    </w:p>
    <w:p>
      <w:pPr>
        <w:pStyle w:val="null3"/>
        <w:ind w:firstLine="480"/>
        <w:jc w:val="both"/>
      </w:pPr>
      <w:r>
        <w:rPr>
          <w:sz w:val="24"/>
        </w:rPr>
        <w:t>（一）乙方不得以任何理由向甲方及其工作人员行贿或馈赠礼金、有价证券、贵重礼品。</w:t>
      </w:r>
    </w:p>
    <w:p>
      <w:pPr>
        <w:pStyle w:val="null3"/>
        <w:ind w:firstLine="480"/>
        <w:jc w:val="both"/>
      </w:pPr>
      <w:r>
        <w:rPr>
          <w:sz w:val="24"/>
        </w:rPr>
        <w:t>（二）乙方不得以任何名义为甲方及其工作人员报销应由甲方或工作人员个人支付的任何费用。</w:t>
      </w:r>
    </w:p>
    <w:p>
      <w:pPr>
        <w:pStyle w:val="null3"/>
        <w:ind w:firstLine="480"/>
        <w:jc w:val="both"/>
      </w:pPr>
      <w:r>
        <w:rPr>
          <w:sz w:val="24"/>
        </w:rPr>
        <w:t>（三）乙方不得以任何理由安排甲方及其工作人员参加宴请（工作餐除外）及娱乐活动。</w:t>
      </w:r>
    </w:p>
    <w:p>
      <w:pPr>
        <w:pStyle w:val="null3"/>
        <w:ind w:firstLine="480"/>
        <w:jc w:val="both"/>
      </w:pPr>
      <w:r>
        <w:rPr>
          <w:sz w:val="24"/>
        </w:rPr>
        <w:t>（四）乙方不得为甲方和个人购置或提供通讯工具、交通工具和高档办公用品等。</w:t>
      </w:r>
    </w:p>
    <w:p>
      <w:pPr>
        <w:pStyle w:val="null3"/>
        <w:ind w:firstLine="480"/>
        <w:jc w:val="both"/>
      </w:pPr>
      <w:r>
        <w:rPr>
          <w:sz w:val="24"/>
        </w:rPr>
        <w:t>（五）</w:t>
      </w:r>
      <w:r>
        <w:rPr>
          <w:sz w:val="24"/>
        </w:rPr>
        <w:t>乙方不得为甲方及其工作人员的住房装修、婚丧嫁娶活动、配偶子女工作安排以及出国出境、旅游等提供方便。</w:t>
      </w:r>
    </w:p>
    <w:p>
      <w:pPr>
        <w:pStyle w:val="null3"/>
        <w:ind w:firstLine="630"/>
        <w:jc w:val="both"/>
      </w:pPr>
      <w:r>
        <w:rPr>
          <w:sz w:val="32"/>
          <w:b/>
        </w:rPr>
        <w:t>四、违约责任</w:t>
      </w:r>
    </w:p>
    <w:p>
      <w:pPr>
        <w:pStyle w:val="null3"/>
        <w:ind w:firstLine="480"/>
        <w:jc w:val="both"/>
      </w:pPr>
      <w:r>
        <w:rPr>
          <w:sz w:val="24"/>
        </w:rPr>
        <w:t>（一）甲方及其工作人员违反本合同第1条和第2条规定，给乙方造成经济损失的，应予赔偿。</w:t>
      </w:r>
    </w:p>
    <w:p>
      <w:pPr>
        <w:pStyle w:val="null3"/>
        <w:ind w:firstLine="480"/>
        <w:jc w:val="both"/>
      </w:pPr>
      <w:r>
        <w:rPr>
          <w:sz w:val="24"/>
        </w:rPr>
        <w:t>（二）</w:t>
      </w:r>
      <w:r>
        <w:rPr>
          <w:sz w:val="24"/>
        </w:rPr>
        <w:t>乙方及其工作人员违反本合同第</w:t>
      </w:r>
      <w:r>
        <w:rPr>
          <w:sz w:val="24"/>
        </w:rPr>
        <w:t xml:space="preserve"> 1</w:t>
      </w:r>
      <w:r>
        <w:rPr>
          <w:sz w:val="24"/>
        </w:rPr>
        <w:t>条和第</w:t>
      </w:r>
      <w:r>
        <w:rPr>
          <w:sz w:val="24"/>
        </w:rPr>
        <w:t xml:space="preserve"> 3</w:t>
      </w:r>
      <w:r>
        <w:rPr>
          <w:sz w:val="24"/>
        </w:rPr>
        <w:t>条规定，应按照廉政建设的有关规定给予处分；情节严重的，给予乙方</w:t>
      </w:r>
      <w:r>
        <w:rPr>
          <w:sz w:val="24"/>
        </w:rPr>
        <w:t xml:space="preserve"> 1</w:t>
      </w:r>
      <w:r>
        <w:rPr>
          <w:sz w:val="24"/>
        </w:rPr>
        <w:t>～</w:t>
      </w:r>
      <w:r>
        <w:rPr>
          <w:sz w:val="24"/>
        </w:rPr>
        <w:t>3</w:t>
      </w:r>
      <w:r>
        <w:rPr>
          <w:sz w:val="24"/>
        </w:rPr>
        <w:t>年内不得进入防治项目建设市场的处罚；涉嫌犯罪的，移交司法机关追究刑事责任；给甲方造成损失的，应予赔偿。</w:t>
      </w:r>
    </w:p>
    <w:p>
      <w:pPr>
        <w:pStyle w:val="null3"/>
        <w:ind w:firstLine="630"/>
        <w:jc w:val="both"/>
      </w:pPr>
      <w:r>
        <w:rPr>
          <w:sz w:val="32"/>
          <w:b/>
        </w:rPr>
        <w:t>五、双方约定</w:t>
      </w:r>
    </w:p>
    <w:p>
      <w:pPr>
        <w:pStyle w:val="null3"/>
        <w:ind w:firstLine="480"/>
        <w:jc w:val="both"/>
      </w:pPr>
      <w:r>
        <w:rPr>
          <w:sz w:val="24"/>
        </w:rPr>
        <w:t>本合同由合同双方当事人或其上级部门负责监督执行，并由合同双方当事人相互约请对本合同执行情况进行检查。</w:t>
      </w:r>
    </w:p>
    <w:p>
      <w:pPr>
        <w:pStyle w:val="null3"/>
        <w:ind w:firstLine="643"/>
        <w:jc w:val="both"/>
      </w:pPr>
      <w:r>
        <w:rPr>
          <w:sz w:val="32"/>
          <w:b/>
        </w:rPr>
        <w:t>六、合同法律效力</w:t>
      </w:r>
    </w:p>
    <w:p>
      <w:pPr>
        <w:pStyle w:val="null3"/>
        <w:ind w:firstLine="480"/>
        <w:jc w:val="both"/>
      </w:pPr>
      <w:r>
        <w:rPr>
          <w:sz w:val="24"/>
        </w:rPr>
        <w:t>本合同作为</w:t>
      </w:r>
      <w:r>
        <w:rPr>
          <w:sz w:val="24"/>
          <w:u w:val="single"/>
        </w:rPr>
        <w:t xml:space="preserve">                             </w:t>
      </w:r>
      <w:r>
        <w:rPr>
          <w:sz w:val="24"/>
        </w:rPr>
        <w:t>（项目名称）合同的附件，与合同具有同等的法律效力。</w:t>
      </w:r>
    </w:p>
    <w:p>
      <w:pPr>
        <w:pStyle w:val="null3"/>
        <w:ind w:firstLine="630"/>
        <w:jc w:val="both"/>
      </w:pPr>
      <w:r>
        <w:rPr>
          <w:sz w:val="32"/>
          <w:b/>
        </w:rPr>
        <w:t>七、合同份数</w:t>
      </w:r>
    </w:p>
    <w:p>
      <w:pPr>
        <w:pStyle w:val="null3"/>
        <w:ind w:firstLine="480"/>
        <w:jc w:val="both"/>
      </w:pPr>
      <w:r>
        <w:rPr>
          <w:sz w:val="24"/>
        </w:rPr>
        <w:t>本合同一式</w:t>
      </w:r>
      <w:r>
        <w:rPr>
          <w:sz w:val="24"/>
          <w:u w:val="single"/>
        </w:rPr>
        <w:t xml:space="preserve">    </w:t>
      </w:r>
      <w:r>
        <w:rPr>
          <w:sz w:val="24"/>
        </w:rPr>
        <w:t>份，合同双方当事人各执</w:t>
      </w:r>
      <w:r>
        <w:rPr>
          <w:sz w:val="24"/>
          <w:u w:val="single"/>
        </w:rPr>
        <w:t xml:space="preserve">    </w:t>
      </w:r>
      <w:r>
        <w:rPr>
          <w:sz w:val="24"/>
        </w:rPr>
        <w:t>份。有上级部门的，合同双方当事人应送交其上级部门各一份。</w:t>
      </w:r>
    </w:p>
    <w:p>
      <w:pPr>
        <w:pStyle w:val="null3"/>
        <w:ind w:firstLine="480"/>
        <w:jc w:val="both"/>
      </w:pPr>
      <w:r>
        <w:rPr>
          <w:sz w:val="24"/>
        </w:rPr>
        <w:t>甲 方：</w:t>
      </w:r>
      <w:r>
        <w:rPr>
          <w:sz w:val="24"/>
          <w:u w:val="single"/>
        </w:rPr>
        <w:t xml:space="preserve">                      </w:t>
      </w:r>
      <w:r>
        <w:rPr>
          <w:sz w:val="24"/>
        </w:rPr>
        <w:t xml:space="preserve">       乙 方：</w:t>
      </w:r>
      <w:r>
        <w:rPr>
          <w:sz w:val="24"/>
          <w:u w:val="single"/>
        </w:rPr>
        <w:t xml:space="preserve">                 </w:t>
      </w:r>
    </w:p>
    <w:p>
      <w:pPr>
        <w:pStyle w:val="null3"/>
        <w:ind w:firstLine="1560"/>
        <w:jc w:val="both"/>
      </w:pPr>
      <w:r>
        <w:rPr>
          <w:sz w:val="24"/>
        </w:rPr>
        <w:t>（盖章）                                  （盖章）</w:t>
      </w:r>
    </w:p>
    <w:p>
      <w:pPr>
        <w:pStyle w:val="null3"/>
        <w:ind w:left="1380"/>
        <w:jc w:val="both"/>
      </w:pPr>
      <w:r>
        <w:rPr>
          <w:sz w:val="24"/>
        </w:rPr>
        <w:t>法定代表人或其授权代表</w:t>
      </w:r>
      <w:r>
        <w:rPr>
          <w:sz w:val="24"/>
        </w:rPr>
        <w:t xml:space="preserve">：            </w:t>
      </w:r>
      <w:r>
        <w:rPr>
          <w:sz w:val="24"/>
        </w:rPr>
        <w:t>法定代表人或其授权代表</w:t>
      </w:r>
      <w:r>
        <w:rPr>
          <w:sz w:val="24"/>
        </w:rPr>
        <w:t>：</w:t>
      </w:r>
    </w:p>
    <w:p>
      <w:pPr>
        <w:pStyle w:val="null3"/>
        <w:jc w:val="both"/>
      </w:pPr>
      <w:r>
        <w:rPr>
          <w:sz w:val="24"/>
        </w:rPr>
        <w:t>（签字）                            （签字）</w:t>
      </w:r>
    </w:p>
    <w:p>
      <w:pPr>
        <w:pStyle w:val="null3"/>
        <w:ind w:firstLine="480"/>
        <w:jc w:val="both"/>
      </w:pPr>
      <w:r>
        <w:rPr>
          <w:sz w:val="24"/>
        </w:rPr>
        <w:t>联系电话：</w:t>
      </w:r>
      <w:r>
        <w:rPr>
          <w:sz w:val="24"/>
          <w:u w:val="single"/>
        </w:rPr>
        <w:t xml:space="preserve">                </w:t>
      </w:r>
      <w:r>
        <w:rPr>
          <w:sz w:val="24"/>
        </w:rPr>
        <w:t xml:space="preserve">              联系电话：</w:t>
      </w:r>
      <w:r>
        <w:rPr>
          <w:sz w:val="24"/>
          <w:u w:val="single"/>
        </w:rPr>
        <w:t xml:space="preserve">             </w:t>
      </w:r>
    </w:p>
    <w:p>
      <w:pPr>
        <w:pStyle w:val="null3"/>
        <w:jc w:val="left"/>
      </w:pPr>
      <w:r>
        <w:rPr>
          <w:sz w:val="24"/>
        </w:rPr>
        <w:t xml:space="preserve"> </w:t>
      </w:r>
    </w:p>
    <w:p>
      <w:pPr>
        <w:pStyle w:val="null3"/>
        <w:ind w:firstLine="480"/>
        <w:jc w:val="left"/>
      </w:pP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 xml:space="preserve">日             </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pStyle w:val="null3"/>
      </w:pPr>
      <w:r>
        <w:rPr/>
        <w:t xml:space="preserve"> </w:t>
      </w:r>
    </w:p>
    <w:p>
      <w:pPr>
        <w:pStyle w:val="null3"/>
        <w:jc w:val="center"/>
      </w:pPr>
      <w:r>
        <w:rPr>
          <w:sz w:val="44"/>
          <w:b/>
        </w:rPr>
        <w:t>防治作业安全责任书</w:t>
      </w:r>
    </w:p>
    <w:p>
      <w:pPr>
        <w:pStyle w:val="null3"/>
        <w:jc w:val="both"/>
      </w:pPr>
      <w:r>
        <w:rPr>
          <w:sz w:val="24"/>
        </w:rPr>
        <w:t>甲方：</w:t>
      </w:r>
      <w:r>
        <w:rPr>
          <w:sz w:val="24"/>
          <w:u w:val="single"/>
        </w:rPr>
        <w:t xml:space="preserve">                   </w:t>
      </w:r>
    </w:p>
    <w:p>
      <w:pPr>
        <w:pStyle w:val="null3"/>
        <w:jc w:val="both"/>
      </w:pPr>
      <w:r>
        <w:rPr>
          <w:sz w:val="24"/>
        </w:rPr>
        <w:t>乙方：</w:t>
      </w:r>
      <w:r>
        <w:rPr>
          <w:sz w:val="24"/>
          <w:u w:val="single"/>
        </w:rPr>
        <w:t xml:space="preserve">                  </w:t>
      </w:r>
    </w:p>
    <w:p>
      <w:pPr>
        <w:pStyle w:val="null3"/>
        <w:ind w:firstLine="480"/>
        <w:jc w:val="both"/>
      </w:pPr>
      <w:r>
        <w:rPr>
          <w:sz w:val="24"/>
        </w:rPr>
        <w:t>根据甲乙双方的约定，乙方承担甲方</w:t>
      </w:r>
      <w:r>
        <w:rPr>
          <w:sz w:val="24"/>
          <w:u w:val="single"/>
        </w:rPr>
        <w:t xml:space="preserve">                       </w:t>
      </w:r>
      <w:r>
        <w:rPr>
          <w:sz w:val="24"/>
        </w:rPr>
        <w:t xml:space="preserve">项目防治任务，在防治作业准备阶段和防治作业过程中，甲方乙方都应贯彻执行国家有关安全作业和文明作业，现场管理方面的法律、法规及行业安全操作、规范、标准，并确定履行法律、法规所赋予双方各自的安全职责。以确保防治作业始终在安全文明的前提下进行。现经甲方乙方商定，进一步确认，同意就防治作业过程中的安全责任事宜明确如下，并就有关安全管理事项制定以下协议内容，以供双方共同遵守。 </w:t>
      </w:r>
    </w:p>
    <w:p>
      <w:pPr>
        <w:pStyle w:val="null3"/>
        <w:ind w:firstLine="480"/>
        <w:jc w:val="both"/>
      </w:pPr>
      <w:r>
        <w:rPr>
          <w:sz w:val="24"/>
        </w:rPr>
        <w:t xml:space="preserve">一、乙方进场后应遵守国家安全及文明作业的有关文件规定，包括行业安全操作规程、规范及标准，以及甲方规定的各项规章制度和管理规定。乙方对防治作业现场的规定负全责，凡在防治作业现场内（含生产现场和生活区）因违章指挥、违章操作导致发生高空坠落、物体打击、机械事故、触电、土方坍塌事故、管线折断、破裂、泄漏事故或由乙方自身原因造成的失火、失盗、人员伤亡事故，以及民生政治、刑事、治安案件和食物中毒、疫情、职业危害、交通事故等非正常死亡，除依法追究肇事者和有关管理人员的责任外，一切由此引起的经济损失，及所造成的不良影响和后果均由乙方承担（发生不可抗拒的灾害除外）。 </w:t>
      </w:r>
    </w:p>
    <w:p>
      <w:pPr>
        <w:pStyle w:val="null3"/>
        <w:ind w:firstLine="480"/>
        <w:jc w:val="both"/>
      </w:pPr>
      <w:r>
        <w:rPr>
          <w:sz w:val="24"/>
        </w:rPr>
        <w:t xml:space="preserve">二、防治作业前，乙方必须建立安全生产责任制度。明确从项目经理到一线防治人员的安全责任，对所有进场防治人员（含管理人员在内），进行入场安全教育，并编制详细的防治作业组织设计或方案，进行安全技术交底（做到使所有进场人员知情，并使操作人员制定和掌握具体的实施方法）。向有关部门提供防治单位的资质证明，保证所有特种作业人员持证上岗。 </w:t>
      </w:r>
    </w:p>
    <w:p>
      <w:pPr>
        <w:pStyle w:val="null3"/>
        <w:ind w:firstLine="480"/>
        <w:jc w:val="both"/>
      </w:pPr>
      <w:r>
        <w:rPr>
          <w:sz w:val="24"/>
        </w:rPr>
        <w:t xml:space="preserve">三、乙方必须指定专人负责现场的安全技术管理工作，安全管理人员认真履行职责，组织力量实施现场安全监督、跟踪管理、不得擅自离开现场。对可能发生的问题及时采取措施予以控制，发现违章指挥、违章操作的行为要及时指出、坚决制止。 </w:t>
      </w:r>
    </w:p>
    <w:p>
      <w:pPr>
        <w:pStyle w:val="null3"/>
        <w:ind w:firstLine="480"/>
        <w:jc w:val="both"/>
      </w:pPr>
      <w:r>
        <w:rPr>
          <w:sz w:val="24"/>
        </w:rPr>
        <w:t xml:space="preserve">四、乙方须严格按照相关法律、法规和操作规程、规范及标准进行防治作业，并做到： </w:t>
      </w:r>
    </w:p>
    <w:p>
      <w:pPr>
        <w:pStyle w:val="null3"/>
        <w:ind w:firstLine="480"/>
        <w:jc w:val="both"/>
      </w:pPr>
      <w:r>
        <w:rPr>
          <w:sz w:val="24"/>
        </w:rPr>
        <w:t>1</w:t>
      </w:r>
      <w:r>
        <w:rPr>
          <w:sz w:val="24"/>
        </w:rPr>
        <w:t>、 防治作业前需对机械、设备、仪器、仪表、工具器材等进行检查，确认完好无误后方可使用。电气设备、电源线路必须绝缘良好，不得与金属物浸水位置（导电物品）搭接捆绑在一起，各种临时电源线，绝缘皮要防止摩擦破损和被重物埋压。电动机、配电箱应按规定安装防护设置、漏电保护器及接地、接零和设备专一电闸等有效控制。当临时停电或停工休息时必须拉闸、上锁。</w:t>
      </w:r>
    </w:p>
    <w:p>
      <w:pPr>
        <w:pStyle w:val="null3"/>
        <w:ind w:firstLine="480"/>
        <w:jc w:val="both"/>
      </w:pPr>
      <w:r>
        <w:rPr>
          <w:sz w:val="24"/>
        </w:rPr>
        <w:t>2</w:t>
      </w:r>
      <w:r>
        <w:rPr>
          <w:sz w:val="24"/>
        </w:rPr>
        <w:t xml:space="preserve">、加强暑期中暑或流感的有效防控，发现异常立即了解情况并送医隔离。 </w:t>
      </w:r>
    </w:p>
    <w:p>
      <w:pPr>
        <w:pStyle w:val="null3"/>
        <w:ind w:firstLine="480"/>
        <w:jc w:val="both"/>
      </w:pPr>
      <w:r>
        <w:rPr>
          <w:sz w:val="24"/>
        </w:rPr>
        <w:t>3</w:t>
      </w:r>
      <w:r>
        <w:rPr>
          <w:sz w:val="24"/>
        </w:rPr>
        <w:t xml:space="preserve">、 在作业中高处作业等必须实行审批制度和安全防护措施，现场（含生活区）的消防设备、器材按有关规定配置，对易燃易爆的危险品运输、储存、保管要符合安全规定要求。 </w:t>
      </w:r>
    </w:p>
    <w:p>
      <w:pPr>
        <w:pStyle w:val="null3"/>
        <w:ind w:firstLine="480"/>
        <w:jc w:val="both"/>
      </w:pPr>
      <w:r>
        <w:rPr>
          <w:sz w:val="24"/>
        </w:rPr>
        <w:t>4</w:t>
      </w:r>
      <w:r>
        <w:rPr>
          <w:sz w:val="24"/>
        </w:rPr>
        <w:t>、保障外出防治作业过程中车况、行车安全，配备专职司机，严格遵守交通法规，在道路沿线开展防治作业过程中做好警示，停车作业要确保车辆停放在安全地带，不影响交通，避免交通安全隐患。</w:t>
      </w:r>
    </w:p>
    <w:p>
      <w:pPr>
        <w:pStyle w:val="null3"/>
        <w:ind w:firstLine="480"/>
        <w:jc w:val="both"/>
      </w:pPr>
      <w:r>
        <w:rPr>
          <w:sz w:val="24"/>
        </w:rPr>
        <w:t>5</w:t>
      </w:r>
      <w:r>
        <w:rPr>
          <w:sz w:val="24"/>
        </w:rPr>
        <w:t>、督促防治人员做好防治作业中及作业后清理检查工作，对作业区域存在的危险因素（如施放药物、使用后的农药包装等）要采取防护措施，设置警示标识（含晚间设置警示灯）、及时回收清理使用过的药剂药械。要严加防范、重点监控。</w:t>
      </w:r>
    </w:p>
    <w:p>
      <w:pPr>
        <w:pStyle w:val="null3"/>
        <w:ind w:firstLine="480"/>
        <w:jc w:val="both"/>
      </w:pPr>
      <w:r>
        <w:rPr>
          <w:sz w:val="24"/>
        </w:rPr>
        <w:t>6</w:t>
      </w:r>
      <w:r>
        <w:rPr>
          <w:sz w:val="24"/>
        </w:rPr>
        <w:t>、按规范要求及现场实际情况布置现场消防通道、消防栓、消防水龙带、消防专职安全员。</w:t>
      </w:r>
    </w:p>
    <w:p>
      <w:pPr>
        <w:pStyle w:val="null3"/>
        <w:ind w:firstLine="480"/>
        <w:jc w:val="both"/>
      </w:pPr>
      <w:r>
        <w:rPr>
          <w:sz w:val="24"/>
        </w:rPr>
        <w:t xml:space="preserve">五、乙方应按规定要求制定劳保技术措施，保证外业人员劳保用品和用工规范符合要求，并购买意外伤害险。 </w:t>
      </w:r>
    </w:p>
    <w:p>
      <w:pPr>
        <w:pStyle w:val="null3"/>
        <w:ind w:firstLine="480"/>
        <w:jc w:val="both"/>
      </w:pPr>
      <w:r>
        <w:rPr>
          <w:sz w:val="24"/>
        </w:rPr>
        <w:t xml:space="preserve">六、乙方应按作业现场安全文明和环保、环卫的有关规定设置宿舍、食堂、饮用水及其他卫生设施。对作业现场的环境（如现场废水、尘雾、噪声、振动、坠落物等）进行有效地控制，为防止职业危害提供良好的作业环境。 </w:t>
      </w:r>
    </w:p>
    <w:p>
      <w:pPr>
        <w:pStyle w:val="null3"/>
        <w:ind w:firstLine="480"/>
        <w:jc w:val="both"/>
      </w:pPr>
      <w:r>
        <w:rPr>
          <w:sz w:val="24"/>
        </w:rPr>
        <w:t xml:space="preserve">七、外地防治人员必须有合法有效的身份证件，并及时办理暂住证、做工证、健康证、外地防治队伍需及时办理注册手续，签订保稳定保安全责任书。 </w:t>
      </w:r>
    </w:p>
    <w:p>
      <w:pPr>
        <w:pStyle w:val="null3"/>
        <w:ind w:firstLine="480"/>
        <w:jc w:val="both"/>
      </w:pPr>
      <w:r>
        <w:rPr>
          <w:sz w:val="24"/>
        </w:rPr>
        <w:t xml:space="preserve">八、关心职工及外地防治队伍的生活，及时了解思想动态，最大可能满足他们的合理要求，帮助他们克服工作、生活上的困难，确保其思想稳定生产安全。 </w:t>
      </w:r>
    </w:p>
    <w:p>
      <w:pPr>
        <w:pStyle w:val="null3"/>
        <w:ind w:firstLine="480"/>
        <w:jc w:val="both"/>
      </w:pPr>
      <w:r>
        <w:rPr>
          <w:sz w:val="24"/>
        </w:rPr>
        <w:t xml:space="preserve">九、保证责任区内符合安全、环保、环卫要求，做到：不起尘无遗洒、进出车辆保洁，路面有人清扫，落实门前三包。 </w:t>
      </w:r>
    </w:p>
    <w:p>
      <w:pPr>
        <w:pStyle w:val="null3"/>
        <w:ind w:firstLine="480"/>
        <w:jc w:val="both"/>
      </w:pPr>
      <w:r>
        <w:rPr>
          <w:sz w:val="24"/>
        </w:rPr>
        <w:t xml:space="preserve">十、甲方有权对乙方防治作业全过程的安全进行监督，对各种不安全因素、隐患有权提出整改意见。对甲方提出的不安全问题及隐患乙方应立即整改，对当时难以解决的问题应采取临时可靠措施加以控制，对经指出不予整改的或乙方失职失误造成的事故案件的，甲方有权依据双方签订的防治合同的约定，按违约给予相应处罚。 </w:t>
      </w:r>
    </w:p>
    <w:p>
      <w:pPr>
        <w:pStyle w:val="null3"/>
        <w:jc w:val="both"/>
      </w:pPr>
      <w:r>
        <w:rPr>
          <w:sz w:val="24"/>
        </w:rPr>
        <w:t xml:space="preserve">    </w:t>
      </w:r>
      <w:r>
        <w:rPr>
          <w:sz w:val="24"/>
        </w:rPr>
        <w:t>十一、防治有关单位和人员有下列行为之一的，责令限期改正；逾期未改正的，责令停工整顿，并加入企业黑名单。</w:t>
      </w:r>
    </w:p>
    <w:p>
      <w:pPr>
        <w:pStyle w:val="null3"/>
        <w:ind w:firstLine="480"/>
        <w:jc w:val="left"/>
      </w:pPr>
      <w:r>
        <w:rPr>
          <w:sz w:val="24"/>
          <w:color w:val="000000"/>
          <w:shd w:fill="FFFFFF" w:val="clear"/>
        </w:rPr>
        <w:t>（一）未按照规定对防治作业人员进行安全生产教育和培训，或者未按照规定如实告知有关的安全生产事项的；</w:t>
      </w:r>
    </w:p>
    <w:p>
      <w:pPr>
        <w:pStyle w:val="null3"/>
        <w:ind w:firstLine="480"/>
        <w:jc w:val="left"/>
      </w:pPr>
      <w:r>
        <w:rPr>
          <w:sz w:val="24"/>
          <w:color w:val="000000"/>
          <w:shd w:fill="FFFFFF" w:val="clear"/>
        </w:rPr>
        <w:t>（二）未如实记录安全生产教育和培训情况，并及时报送防治质量评估（监理）单位和业主单位的；</w:t>
      </w:r>
    </w:p>
    <w:p>
      <w:pPr>
        <w:pStyle w:val="null3"/>
        <w:ind w:firstLine="480"/>
        <w:jc w:val="both"/>
      </w:pPr>
      <w:r>
        <w:rPr>
          <w:sz w:val="24"/>
        </w:rPr>
        <w:t>（三）防治现场作业人员和管理人员未佩戴安全帽、反光衣、口罩、手套等，未做好安全生产防护措施和违反安全操作的其他行为的。</w:t>
      </w:r>
    </w:p>
    <w:p>
      <w:pPr>
        <w:pStyle w:val="null3"/>
        <w:ind w:firstLine="480"/>
        <w:jc w:val="both"/>
      </w:pPr>
      <w:r>
        <w:rPr>
          <w:sz w:val="24"/>
        </w:rPr>
        <w:t xml:space="preserve">十二、本协议一式两份、经甲乙双方签字盖章后生效，其有效期至防治作业全部完工并通过项目总验收。 </w:t>
      </w:r>
    </w:p>
    <w:p>
      <w:pPr>
        <w:pStyle w:val="null3"/>
        <w:ind w:firstLine="480"/>
        <w:jc w:val="both"/>
      </w:pPr>
      <w:r>
        <w:rPr>
          <w:sz w:val="24"/>
        </w:rPr>
        <w:t xml:space="preserve">十三、本协议未尽事宜以国家和现行法律、法规及行业安全操作规程、规范、标准为依据。 </w:t>
      </w:r>
    </w:p>
    <w:p>
      <w:pPr>
        <w:pStyle w:val="null3"/>
        <w:ind w:firstLine="480"/>
        <w:jc w:val="both"/>
      </w:pPr>
      <w:r>
        <w:rPr>
          <w:sz w:val="24"/>
        </w:rPr>
        <w:t>甲 方：</w:t>
      </w:r>
      <w:r>
        <w:rPr>
          <w:sz w:val="24"/>
          <w:u w:val="single"/>
        </w:rPr>
        <w:t xml:space="preserve">                      </w:t>
      </w:r>
      <w:r>
        <w:rPr>
          <w:sz w:val="24"/>
        </w:rPr>
        <w:t xml:space="preserve">       乙 方：</w:t>
      </w:r>
      <w:r>
        <w:rPr>
          <w:sz w:val="24"/>
          <w:u w:val="single"/>
        </w:rPr>
        <w:t xml:space="preserve">                 </w:t>
      </w:r>
    </w:p>
    <w:p>
      <w:pPr>
        <w:pStyle w:val="null3"/>
        <w:ind w:firstLine="1560"/>
        <w:jc w:val="both"/>
      </w:pPr>
      <w:r>
        <w:rPr>
          <w:sz w:val="24"/>
        </w:rPr>
        <w:t>（盖章）                             （盖章）</w:t>
      </w:r>
    </w:p>
    <w:p>
      <w:pPr>
        <w:pStyle w:val="null3"/>
        <w:ind w:left="1380"/>
        <w:jc w:val="both"/>
      </w:pPr>
      <w:r>
        <w:rPr>
          <w:sz w:val="24"/>
        </w:rPr>
        <w:t>法定代表人或其授权代表</w:t>
      </w:r>
      <w:r>
        <w:rPr>
          <w:sz w:val="24"/>
        </w:rPr>
        <w:t xml:space="preserve">：            </w:t>
      </w:r>
      <w:r>
        <w:rPr>
          <w:sz w:val="24"/>
        </w:rPr>
        <w:t>法定代表人或其授权代表</w:t>
      </w:r>
      <w:r>
        <w:rPr>
          <w:sz w:val="24"/>
        </w:rPr>
        <w:t>：</w:t>
      </w:r>
    </w:p>
    <w:p>
      <w:pPr>
        <w:pStyle w:val="null3"/>
        <w:jc w:val="both"/>
      </w:pPr>
      <w:r>
        <w:rPr>
          <w:sz w:val="24"/>
        </w:rPr>
        <w:t>（签字）                            （签字）</w:t>
      </w:r>
    </w:p>
    <w:p>
      <w:pPr>
        <w:pStyle w:val="null3"/>
        <w:ind w:firstLine="480"/>
        <w:jc w:val="both"/>
      </w:pP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 xml:space="preserve">日             </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r>
        <w:rPr>
          <w:sz w:val="24"/>
        </w:rPr>
        <w:t xml:space="preserve">  </w:t>
      </w:r>
    </w:p>
    <w:p>
      <w:pPr>
        <w:pStyle w:val="null3"/>
      </w:pPr>
      <w:r>
        <w:rPr>
          <w:sz w:val="44"/>
          <w:b/>
        </w:rPr>
        <w:t>松材线虫病防治疫木监管责任书</w:t>
      </w:r>
    </w:p>
    <w:p>
      <w:pPr>
        <w:pStyle w:val="null3"/>
      </w:pPr>
      <w:r>
        <w:rPr/>
        <w:t xml:space="preserve"> </w:t>
      </w:r>
    </w:p>
    <w:p>
      <w:pPr>
        <w:pStyle w:val="null3"/>
        <w:jc w:val="both"/>
      </w:pPr>
      <w:r>
        <w:rPr>
          <w:sz w:val="24"/>
        </w:rPr>
        <w:t>为推进松材线虫病防治工作，防止疫情扩散，确保疫木不流失。根据《植物检疫条例》和《松材线虫病疫区和疫木管理办法》要求，XXX与   签订     年度松材线虫病防治疫木管理责任书如下：</w:t>
      </w:r>
    </w:p>
    <w:p>
      <w:pPr>
        <w:pStyle w:val="null3"/>
        <w:ind w:firstLine="562"/>
        <w:jc w:val="both"/>
      </w:pPr>
      <w:r>
        <w:rPr>
          <w:sz w:val="28"/>
          <w:b/>
        </w:rPr>
        <w:t>一、乙方责任</w:t>
      </w:r>
    </w:p>
    <w:p>
      <w:pPr>
        <w:pStyle w:val="null3"/>
        <w:ind w:firstLine="480"/>
        <w:jc w:val="both"/>
      </w:pPr>
      <w:r>
        <w:rPr>
          <w:sz w:val="24"/>
        </w:rPr>
        <w:t>1</w:t>
      </w:r>
      <w:r>
        <w:rPr>
          <w:sz w:val="24"/>
        </w:rPr>
        <w:t>、严格按照</w:t>
      </w:r>
      <w:r>
        <w:rPr>
          <w:sz w:val="24"/>
        </w:rPr>
        <w:t>《植物检疫条例》、《松材线虫病疫区和疫木管理办法》、《作业设计》、《防治合同》等文件要求，在实施松材线虫病防治中做好疫木全程监管，防止疫木流失。</w:t>
      </w:r>
    </w:p>
    <w:p>
      <w:pPr>
        <w:pStyle w:val="null3"/>
        <w:ind w:firstLine="480"/>
        <w:jc w:val="both"/>
      </w:pPr>
      <w:r>
        <w:rPr>
          <w:sz w:val="24"/>
        </w:rPr>
        <w:t>2</w:t>
      </w:r>
      <w:r>
        <w:rPr>
          <w:sz w:val="24"/>
        </w:rPr>
        <w:t>、制定防治实施方案、疫木安全管理保障措施，确定项目负责人、现场负责人，制订岗位责任制。</w:t>
      </w:r>
    </w:p>
    <w:p>
      <w:pPr>
        <w:pStyle w:val="null3"/>
        <w:ind w:firstLine="480"/>
        <w:jc w:val="both"/>
      </w:pPr>
      <w:r>
        <w:rPr>
          <w:sz w:val="24"/>
        </w:rPr>
        <w:t>3</w:t>
      </w:r>
      <w:r>
        <w:rPr>
          <w:sz w:val="24"/>
        </w:rPr>
        <w:t>、做好作业人员的技术培训和疫木管理教育。</w:t>
      </w:r>
    </w:p>
    <w:p>
      <w:pPr>
        <w:pStyle w:val="null3"/>
        <w:ind w:firstLine="480"/>
        <w:jc w:val="both"/>
      </w:pPr>
      <w:r>
        <w:rPr>
          <w:sz w:val="24"/>
        </w:rPr>
        <w:t>4</w:t>
      </w:r>
      <w:r>
        <w:rPr>
          <w:sz w:val="24"/>
        </w:rPr>
        <w:t>、禁止非法采伐、运输、经营、加工、利用、使用疫木，采伐的疫木必须按要求在山场就地粉碎，确保疫木不下山。</w:t>
      </w:r>
    </w:p>
    <w:p>
      <w:pPr>
        <w:pStyle w:val="null3"/>
        <w:ind w:firstLine="480"/>
        <w:jc w:val="both"/>
      </w:pPr>
      <w:r>
        <w:rPr>
          <w:sz w:val="24"/>
        </w:rPr>
        <w:t>5</w:t>
      </w:r>
      <w:r>
        <w:rPr>
          <w:sz w:val="24"/>
        </w:rPr>
        <w:t>、建立和完善疫木采伐、处理文本及影像资料并妥善保管</w:t>
      </w:r>
      <w:r>
        <w:rPr>
          <w:sz w:val="24"/>
        </w:rPr>
        <w:t>。</w:t>
      </w:r>
    </w:p>
    <w:p>
      <w:pPr>
        <w:pStyle w:val="null3"/>
        <w:ind w:firstLine="480"/>
        <w:jc w:val="both"/>
      </w:pPr>
      <w:r>
        <w:rPr>
          <w:sz w:val="24"/>
        </w:rPr>
        <w:t>6</w:t>
      </w:r>
      <w:r>
        <w:rPr>
          <w:sz w:val="24"/>
        </w:rPr>
        <w:t>、及时向林业主管部门和监理单位反映疫木管理工作方面出现的问题和困难，并积极采取有效措施进行处理。</w:t>
      </w:r>
    </w:p>
    <w:p>
      <w:pPr>
        <w:pStyle w:val="null3"/>
        <w:ind w:firstLine="480"/>
        <w:jc w:val="both"/>
      </w:pPr>
      <w:r>
        <w:rPr>
          <w:sz w:val="24"/>
        </w:rPr>
        <w:t>7</w:t>
      </w:r>
      <w:r>
        <w:rPr>
          <w:sz w:val="24"/>
        </w:rPr>
        <w:t>、自觉接受建设、监理单位和上级主管部门的监督检查，对检查中发现的问题，要及时整改。对整改后仍达不到要求的，或因防治不力受到上级主管部门的通报的，终止防治合同，并承担相应的法律责任。</w:t>
      </w:r>
    </w:p>
    <w:p>
      <w:pPr>
        <w:pStyle w:val="null3"/>
        <w:ind w:firstLine="562"/>
        <w:jc w:val="both"/>
      </w:pPr>
      <w:r>
        <w:rPr>
          <w:sz w:val="28"/>
          <w:b/>
        </w:rPr>
        <w:t>二、其他</w:t>
      </w:r>
    </w:p>
    <w:p>
      <w:pPr>
        <w:pStyle w:val="null3"/>
        <w:ind w:firstLine="480"/>
        <w:jc w:val="both"/>
      </w:pPr>
      <w:r>
        <w:rPr>
          <w:sz w:val="24"/>
        </w:rPr>
        <w:t>1</w:t>
      </w:r>
      <w:r>
        <w:rPr>
          <w:sz w:val="24"/>
        </w:rPr>
        <w:t>、乙方不能履行上述责任，造成疫木流失和疫情传播的，按有关法律法规追究乙方和责任人的责任。</w:t>
      </w:r>
    </w:p>
    <w:p>
      <w:pPr>
        <w:pStyle w:val="null3"/>
        <w:ind w:firstLine="630"/>
        <w:jc w:val="both"/>
      </w:pPr>
      <w:r>
        <w:rPr>
          <w:sz w:val="24"/>
        </w:rPr>
        <w:t>2</w:t>
      </w:r>
      <w:r>
        <w:rPr>
          <w:sz w:val="24"/>
        </w:rPr>
        <w:t>、本责任书一式两份，经双方签名、盖章后生效，甲方和乙方各保存一份。</w:t>
      </w:r>
    </w:p>
    <w:p>
      <w:pPr>
        <w:pStyle w:val="null3"/>
        <w:jc w:val="both"/>
      </w:pPr>
      <w:r>
        <w:rPr>
          <w:sz w:val="24"/>
        </w:rPr>
        <w:t>甲 方：</w:t>
      </w:r>
      <w:r>
        <w:rPr>
          <w:sz w:val="24"/>
          <w:u w:val="single"/>
        </w:rPr>
        <w:t xml:space="preserve">                      </w:t>
      </w:r>
      <w:r>
        <w:rPr>
          <w:sz w:val="24"/>
        </w:rPr>
        <w:t xml:space="preserve">       乙 方：</w:t>
      </w:r>
      <w:r>
        <w:rPr>
          <w:sz w:val="24"/>
          <w:u w:val="single"/>
        </w:rPr>
        <w:t xml:space="preserve">                 </w:t>
      </w:r>
    </w:p>
    <w:p>
      <w:pPr>
        <w:pStyle w:val="null3"/>
        <w:ind w:firstLine="1560"/>
        <w:jc w:val="both"/>
      </w:pPr>
      <w:r>
        <w:rPr>
          <w:sz w:val="24"/>
        </w:rPr>
        <w:t>（盖章）                             （盖章）</w:t>
      </w:r>
    </w:p>
    <w:p>
      <w:pPr>
        <w:pStyle w:val="null3"/>
        <w:ind w:left="1380"/>
        <w:jc w:val="both"/>
      </w:pPr>
      <w:r>
        <w:rPr>
          <w:sz w:val="24"/>
        </w:rPr>
        <w:t>法定代表人或其授权代表</w:t>
      </w:r>
      <w:r>
        <w:rPr>
          <w:sz w:val="24"/>
        </w:rPr>
        <w:t xml:space="preserve">：            </w:t>
      </w:r>
      <w:r>
        <w:rPr>
          <w:sz w:val="24"/>
        </w:rPr>
        <w:t>法定代表人或其授权代表</w:t>
      </w:r>
      <w:r>
        <w:rPr>
          <w:sz w:val="24"/>
        </w:rPr>
        <w:t>：</w:t>
      </w:r>
    </w:p>
    <w:p>
      <w:pPr>
        <w:pStyle w:val="null3"/>
        <w:jc w:val="both"/>
      </w:pPr>
      <w:r>
        <w:rPr>
          <w:sz w:val="24"/>
        </w:rPr>
        <w:t>（签字）                            （签字）</w:t>
      </w:r>
    </w:p>
    <w:p>
      <w:pPr>
        <w:pStyle w:val="null3"/>
        <w:ind w:firstLine="480"/>
        <w:jc w:val="both"/>
      </w:pP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 xml:space="preserve">日             </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440112-2024-02161</w:t>
      </w:r>
    </w:p>
    <w:p>
      <w:pPr>
        <w:pStyle w:val="null3"/>
        <w:jc w:val="center"/>
        <w:outlineLvl w:val="3"/>
      </w:pPr>
      <w:r>
        <w:rPr>
          <w:sz w:val="24"/>
          <w:b/>
        </w:rPr>
        <w:t>采购项目编号：</w:t>
      </w:r>
      <w:r>
        <w:rPr>
          <w:sz w:val="24"/>
          <w:b/>
        </w:rPr>
        <w:t>YH2024GZ001C08</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广东盈辉项目管理有限公司</w:t>
      </w:r>
    </w:p>
    <w:p>
      <w:pPr>
        <w:pStyle w:val="null3"/>
        <w:ind w:firstLine="480"/>
      </w:pPr>
      <w:r>
        <w:rPr/>
        <w:t xml:space="preserve"> 你方组织的</w:t>
      </w:r>
      <w:r>
        <w:rPr>
          <w:u w:val="single"/>
        </w:rPr>
        <w:t>“</w:t>
      </w:r>
      <w:r>
        <w:rPr>
          <w:u w:val="single"/>
        </w:rPr>
        <w:t>九佛街2024年度林业有害生物防治项目</w:t>
      </w:r>
      <w:r>
        <w:rPr>
          <w:u w:val="single"/>
        </w:rPr>
        <w:t>”</w:t>
      </w:r>
      <w:r>
        <w:rPr/>
        <w:t>项目的竞争性磋商[采购项目编号为：</w:t>
      </w:r>
      <w:r>
        <w:rPr>
          <w:u w:val="single"/>
        </w:rPr>
        <w:t>YH2024GZ001C08</w:t>
      </w:r>
      <w:r>
        <w:rPr/>
        <w:t>]，我方愿参与响应。</w:t>
      </w:r>
    </w:p>
    <w:p>
      <w:pPr>
        <w:pStyle w:val="null3"/>
        <w:ind w:firstLine="480"/>
      </w:pPr>
      <w:r>
        <w:rPr/>
        <w:t>我方确认收到贵方提供的</w:t>
      </w:r>
      <w:r>
        <w:rPr>
          <w:u w:val="single"/>
        </w:rPr>
        <w:t>“</w:t>
      </w:r>
      <w:r>
        <w:rPr>
          <w:u w:val="single"/>
        </w:rPr>
        <w:t>九佛街2024年度林业有害生物防治项目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广东盈辉项目管理有限公司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九佛街2024年度林业有害生物防治项目</w:t>
      </w:r>
      <w:r>
        <w:rPr/>
        <w:t>”项目采购[采购项目编号为</w:t>
      </w:r>
      <w:r>
        <w:rPr/>
        <w:t>YH2024GZ001C08</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广州市黄埔区人民政府九佛街道办事处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广东盈辉项目管理有限公司</w:t>
      </w:r>
    </w:p>
    <w:p>
      <w:pPr>
        <w:pStyle w:val="null3"/>
        <w:ind w:firstLine="480"/>
      </w:pPr>
      <w:r>
        <w:rPr/>
        <w:t>我单位参加贵公司组织的</w:t>
      </w:r>
      <w:r>
        <w:rPr/>
        <w:t>九佛街2024年度林业有害生物防治项目</w:t>
      </w:r>
      <w:r>
        <w:rPr/>
        <w:t>（采购项目编号：</w:t>
      </w:r>
      <w:r>
        <w:rPr/>
        <w:t>YH2024GZ001C08</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lvl w:ilvl="1">
      <w:start w:val="1"/>
      <w:numFmt w:val="decimal"/>
      <w:lvlText w:val="%2."/>
      <w:lvlJc w:val="left"/>
      <w:pPr>
        <w:ind w:left="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