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方正小标宋简体" w:hAnsi="方正小标宋简体" w:eastAsia="方正小标宋简体" w:cs="方正小标宋简体"/>
          <w:b w:val="0"/>
          <w:bCs w:val="0"/>
          <w:sz w:val="24"/>
          <w:szCs w:val="24"/>
          <w:highlight w:val="none"/>
          <w:lang w:val="en-US" w:eastAsia="zh-CN"/>
        </w:rPr>
      </w:pPr>
      <w:r>
        <w:rPr>
          <w:rFonts w:hint="eastAsia" w:asciiTheme="majorEastAsia" w:hAnsiTheme="majorEastAsia" w:eastAsiaTheme="majorEastAsia" w:cstheme="majorEastAsia"/>
          <w:b/>
          <w:bCs/>
          <w:sz w:val="32"/>
          <w:szCs w:val="32"/>
          <w:highlight w:val="none"/>
          <w:lang w:val="en-US" w:eastAsia="zh-CN"/>
        </w:rPr>
        <w:t>响应单位提交资料明细表</w:t>
      </w:r>
    </w:p>
    <w:tbl>
      <w:tblPr>
        <w:tblStyle w:val="5"/>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47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noWrap w:val="0"/>
            <w:vAlign w:val="center"/>
          </w:tcPr>
          <w:p>
            <w:pPr>
              <w:pStyle w:val="7"/>
              <w:spacing w:line="360" w:lineRule="exact"/>
              <w:ind w:firstLine="0" w:firstLineChars="0"/>
              <w:jc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序号</w:t>
            </w:r>
          </w:p>
        </w:tc>
        <w:tc>
          <w:tcPr>
            <w:tcW w:w="3478" w:type="dxa"/>
            <w:noWrap w:val="0"/>
            <w:vAlign w:val="center"/>
          </w:tcPr>
          <w:p>
            <w:pPr>
              <w:pStyle w:val="7"/>
              <w:spacing w:line="360" w:lineRule="exact"/>
              <w:ind w:firstLine="0" w:firstLineChars="0"/>
              <w:jc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文件名称</w:t>
            </w:r>
          </w:p>
        </w:tc>
        <w:tc>
          <w:tcPr>
            <w:tcW w:w="4518" w:type="dxa"/>
            <w:noWrap w:val="0"/>
            <w:vAlign w:val="center"/>
          </w:tcPr>
          <w:p>
            <w:pPr>
              <w:pStyle w:val="7"/>
              <w:spacing w:line="360" w:lineRule="exact"/>
              <w:ind w:firstLine="0" w:firstLineChars="0"/>
              <w:jc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7"/>
              <w:spacing w:line="240" w:lineRule="auto"/>
              <w:ind w:firstLine="0" w:firstLineChars="0"/>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p>
        </w:tc>
        <w:tc>
          <w:tcPr>
            <w:tcW w:w="3478" w:type="dxa"/>
            <w:noWrap w:val="0"/>
            <w:vAlign w:val="center"/>
          </w:tcPr>
          <w:p>
            <w:pPr>
              <w:adjustRightInd w:val="0"/>
              <w:snapToGrid w:val="0"/>
              <w:spacing w:line="24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基本情况资料</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提供</w:t>
            </w:r>
            <w:r>
              <w:rPr>
                <w:rFonts w:hint="eastAsia" w:asciiTheme="majorEastAsia" w:hAnsiTheme="majorEastAsia" w:eastAsiaTheme="majorEastAsia" w:cstheme="majorEastAsia"/>
                <w:color w:val="000000"/>
                <w:sz w:val="24"/>
                <w:szCs w:val="24"/>
                <w:highlight w:val="none"/>
              </w:rPr>
              <w:t>营业执照</w:t>
            </w:r>
            <w:r>
              <w:rPr>
                <w:rFonts w:hint="eastAsia" w:asciiTheme="majorEastAsia" w:hAnsiTheme="majorEastAsia" w:eastAsiaTheme="majorEastAsia" w:cstheme="majorEastAsia"/>
                <w:color w:val="000000"/>
                <w:sz w:val="24"/>
                <w:szCs w:val="24"/>
                <w:highlight w:val="none"/>
                <w:lang w:val="en-US" w:eastAsia="zh-CN"/>
              </w:rPr>
              <w:t>复印件</w:t>
            </w:r>
            <w:r>
              <w:rPr>
                <w:rFonts w:hint="eastAsia" w:asciiTheme="majorEastAsia" w:hAnsiTheme="majorEastAsia" w:eastAsiaTheme="majorEastAsia" w:cstheme="majorEastAsia"/>
                <w:color w:val="000000"/>
                <w:sz w:val="24"/>
                <w:szCs w:val="24"/>
                <w:highlight w:val="none"/>
              </w:rPr>
              <w:t>、资质证书</w:t>
            </w:r>
            <w:r>
              <w:rPr>
                <w:rFonts w:hint="eastAsia" w:asciiTheme="majorEastAsia" w:hAnsiTheme="majorEastAsia" w:eastAsiaTheme="majorEastAsia" w:cstheme="majorEastAsia"/>
                <w:color w:val="000000"/>
                <w:sz w:val="24"/>
                <w:szCs w:val="24"/>
                <w:highlight w:val="none"/>
                <w:lang w:val="en-US" w:eastAsia="zh-CN"/>
              </w:rPr>
              <w:t>复印件</w:t>
            </w:r>
            <w:r>
              <w:rPr>
                <w:rFonts w:hint="eastAsia" w:asciiTheme="majorEastAsia" w:hAnsiTheme="majorEastAsia" w:eastAsiaTheme="majorEastAsia" w:cstheme="majorEastAsia"/>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7"/>
              <w:spacing w:line="240" w:lineRule="auto"/>
              <w:ind w:firstLine="0" w:firstLineChars="0"/>
              <w:jc w:val="center"/>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w:t>
            </w:r>
          </w:p>
        </w:tc>
        <w:tc>
          <w:tcPr>
            <w:tcW w:w="3478" w:type="dxa"/>
            <w:noWrap w:val="0"/>
            <w:vAlign w:val="center"/>
          </w:tcPr>
          <w:p>
            <w:pPr>
              <w:adjustRightInd w:val="0"/>
              <w:snapToGrid w:val="0"/>
              <w:spacing w:line="240" w:lineRule="auto"/>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color w:val="000000"/>
                <w:sz w:val="24"/>
                <w:szCs w:val="24"/>
                <w:highlight w:val="none"/>
              </w:rPr>
              <w:t>法定代表人授权</w:t>
            </w:r>
            <w:r>
              <w:rPr>
                <w:rFonts w:hint="eastAsia" w:asciiTheme="majorEastAsia" w:hAnsiTheme="majorEastAsia" w:eastAsiaTheme="majorEastAsia" w:cstheme="majorEastAsia"/>
                <w:color w:val="000000"/>
                <w:sz w:val="24"/>
                <w:szCs w:val="24"/>
                <w:highlight w:val="none"/>
                <w:lang w:eastAsia="zh-CN"/>
              </w:rPr>
              <w:t>材料</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color w:val="000000"/>
                <w:sz w:val="24"/>
                <w:szCs w:val="24"/>
                <w:highlight w:val="none"/>
                <w:lang w:eastAsia="zh-CN"/>
              </w:rPr>
            </w:pPr>
            <w:r>
              <w:rPr>
                <w:rFonts w:hint="eastAsia" w:asciiTheme="majorEastAsia" w:hAnsiTheme="majorEastAsia" w:eastAsiaTheme="majorEastAsia" w:cstheme="majorEastAsia"/>
                <w:color w:val="000000"/>
                <w:sz w:val="24"/>
                <w:szCs w:val="24"/>
                <w:highlight w:val="none"/>
              </w:rPr>
              <w:t>法定代表人授权委托书及身份证</w:t>
            </w:r>
            <w:r>
              <w:rPr>
                <w:rFonts w:hint="eastAsia" w:asciiTheme="majorEastAsia" w:hAnsiTheme="majorEastAsia" w:eastAsiaTheme="majorEastAsia" w:cstheme="majorEastAsia"/>
                <w:color w:val="000000"/>
                <w:sz w:val="24"/>
                <w:szCs w:val="24"/>
                <w:highlight w:val="none"/>
                <w:lang w:val="en-US" w:eastAsia="zh-CN"/>
              </w:rPr>
              <w:t>复印件</w:t>
            </w:r>
            <w:r>
              <w:rPr>
                <w:rFonts w:hint="eastAsia" w:asciiTheme="majorEastAsia" w:hAnsiTheme="majorEastAsia" w:eastAsiaTheme="majorEastAsia" w:cstheme="majorEastAsia"/>
                <w:color w:val="000000"/>
                <w:sz w:val="24"/>
                <w:szCs w:val="24"/>
                <w:highlight w:val="none"/>
                <w:lang w:eastAsia="zh-CN"/>
              </w:rPr>
              <w:t>。</w:t>
            </w:r>
          </w:p>
          <w:p>
            <w:pPr>
              <w:adjustRightInd w:val="0"/>
              <w:snapToGrid w:val="0"/>
              <w:spacing w:line="240" w:lineRule="auto"/>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格式后附</w:t>
            </w:r>
            <w:r>
              <w:rPr>
                <w:rFonts w:hint="default" w:asciiTheme="majorEastAsia" w:hAnsiTheme="majorEastAsia" w:eastAsiaTheme="majorEastAsia" w:cstheme="majorEastAsia"/>
                <w:b/>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7"/>
              <w:spacing w:line="240" w:lineRule="auto"/>
              <w:ind w:firstLine="0" w:firstLineChars="0"/>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p>
        </w:tc>
        <w:tc>
          <w:tcPr>
            <w:tcW w:w="3478" w:type="dxa"/>
            <w:noWrap w:val="0"/>
            <w:vAlign w:val="center"/>
          </w:tcPr>
          <w:p>
            <w:pPr>
              <w:adjustRightInd w:val="0"/>
              <w:snapToGrid w:val="0"/>
              <w:spacing w:line="240" w:lineRule="auto"/>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报价承诺函、报价单</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b/>
                <w:bCs/>
                <w:sz w:val="24"/>
                <w:szCs w:val="24"/>
                <w:highlight w:val="none"/>
                <w:lang w:val="en-US" w:eastAsia="zh-CN"/>
              </w:rPr>
              <w:t>格式后附</w:t>
            </w:r>
            <w:r>
              <w:rPr>
                <w:rFonts w:hint="default" w:asciiTheme="majorEastAsia" w:hAnsiTheme="majorEastAsia" w:eastAsiaTheme="majorEastAsia" w:cstheme="majorEastAsia"/>
                <w:b/>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35" w:type="dxa"/>
            <w:noWrap w:val="0"/>
            <w:vAlign w:val="center"/>
          </w:tcPr>
          <w:p>
            <w:pPr>
              <w:pStyle w:val="7"/>
              <w:spacing w:line="240" w:lineRule="auto"/>
              <w:ind w:firstLine="0" w:firstLineChars="0"/>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3478" w:type="dxa"/>
            <w:noWrap w:val="0"/>
            <w:vAlign w:val="center"/>
          </w:tcPr>
          <w:p>
            <w:pPr>
              <w:pStyle w:val="7"/>
              <w:spacing w:line="240" w:lineRule="auto"/>
              <w:ind w:firstLine="0" w:firstLineChars="0"/>
              <w:jc w:val="center"/>
              <w:rPr>
                <w:rFonts w:hint="eastAsia" w:asciiTheme="majorEastAsia" w:hAnsiTheme="majorEastAsia" w:eastAsiaTheme="majorEastAsia" w:cstheme="majorEastAsia"/>
                <w:color w:val="000000"/>
                <w:sz w:val="24"/>
                <w:szCs w:val="24"/>
                <w:highlight w:val="none"/>
              </w:rPr>
            </w:pPr>
            <w:r>
              <w:rPr>
                <w:rFonts w:hint="default" w:asciiTheme="majorEastAsia" w:hAnsiTheme="majorEastAsia" w:eastAsiaTheme="majorEastAsia" w:cstheme="majorEastAsia"/>
                <w:kern w:val="0"/>
                <w:sz w:val="24"/>
                <w:szCs w:val="24"/>
                <w:highlight w:val="none"/>
                <w:lang w:eastAsia="zh-CN"/>
              </w:rPr>
              <w:t>技术部分材料</w:t>
            </w:r>
          </w:p>
        </w:tc>
        <w:tc>
          <w:tcPr>
            <w:tcW w:w="4518" w:type="dxa"/>
            <w:noWrap w:val="0"/>
            <w:vAlign w:val="center"/>
          </w:tcPr>
          <w:p>
            <w:pPr>
              <w:adjustRightInd w:val="0"/>
              <w:snapToGrid w:val="0"/>
              <w:spacing w:line="240" w:lineRule="auto"/>
              <w:jc w:val="both"/>
              <w:rPr>
                <w:rFonts w:hint="default"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按照综合评分表技术部分评分标准提供，</w:t>
            </w:r>
            <w:r>
              <w:rPr>
                <w:rFonts w:hint="eastAsia" w:asciiTheme="majorEastAsia" w:hAnsiTheme="majorEastAsia" w:eastAsiaTheme="majorEastAsia" w:cstheme="majorEastAsia"/>
                <w:sz w:val="24"/>
                <w:szCs w:val="24"/>
                <w:highlight w:val="none"/>
              </w:rPr>
              <w:t>包括</w:t>
            </w:r>
            <w:r>
              <w:rPr>
                <w:rFonts w:hint="eastAsia" w:asciiTheme="majorEastAsia" w:hAnsiTheme="majorEastAsia" w:eastAsiaTheme="majorEastAsia" w:cstheme="majorEastAsia"/>
                <w:sz w:val="24"/>
                <w:szCs w:val="24"/>
                <w:highlight w:val="none"/>
                <w:lang w:val="en-US" w:eastAsia="zh-CN"/>
              </w:rPr>
              <w:t>但</w:t>
            </w:r>
            <w:r>
              <w:rPr>
                <w:rFonts w:hint="eastAsia" w:asciiTheme="majorEastAsia" w:hAnsiTheme="majorEastAsia" w:eastAsiaTheme="majorEastAsia" w:cstheme="majorEastAsia"/>
                <w:sz w:val="24"/>
                <w:szCs w:val="24"/>
                <w:highlight w:val="none"/>
              </w:rPr>
              <w:t>不限于</w:t>
            </w:r>
            <w:r>
              <w:rPr>
                <w:rFonts w:hint="eastAsia" w:asciiTheme="majorEastAsia" w:hAnsiTheme="majorEastAsia" w:eastAsiaTheme="majorEastAsia" w:cstheme="majorEastAsia"/>
                <w:sz w:val="24"/>
                <w:szCs w:val="24"/>
                <w:highlight w:val="none"/>
                <w:lang w:val="en-US" w:eastAsia="zh-CN"/>
              </w:rPr>
              <w:t>项目实施方案，应对措施及合理化建议评价，拟安排的项目负责人情况</w:t>
            </w:r>
            <w:r>
              <w:rPr>
                <w:rFonts w:hint="default" w:asciiTheme="majorEastAsia" w:hAnsiTheme="majorEastAsia" w:eastAsiaTheme="majorEastAsia" w:cstheme="majorEastAsia"/>
                <w:sz w:val="24"/>
                <w:szCs w:val="24"/>
                <w:highlight w:val="none"/>
                <w:lang w:eastAsia="zh-CN"/>
              </w:rPr>
              <w:t>，意外保险购买情况等。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7"/>
              <w:spacing w:line="240" w:lineRule="auto"/>
              <w:ind w:firstLine="0" w:firstLineChars="0"/>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5</w:t>
            </w:r>
          </w:p>
        </w:tc>
        <w:tc>
          <w:tcPr>
            <w:tcW w:w="3478" w:type="dxa"/>
            <w:noWrap w:val="0"/>
            <w:vAlign w:val="center"/>
          </w:tcPr>
          <w:p>
            <w:pPr>
              <w:pStyle w:val="7"/>
              <w:spacing w:line="240" w:lineRule="auto"/>
              <w:ind w:firstLine="0" w:firstLineChars="0"/>
              <w:jc w:val="center"/>
              <w:rPr>
                <w:rFonts w:hint="default" w:asciiTheme="majorEastAsia" w:hAnsiTheme="majorEastAsia" w:eastAsiaTheme="majorEastAsia" w:cstheme="majorEastAsia"/>
                <w:kern w:val="0"/>
                <w:sz w:val="24"/>
                <w:szCs w:val="24"/>
                <w:highlight w:val="none"/>
                <w:lang w:eastAsia="zh-CN"/>
              </w:rPr>
            </w:pPr>
            <w:r>
              <w:rPr>
                <w:rFonts w:hint="default" w:asciiTheme="majorEastAsia" w:hAnsiTheme="majorEastAsia" w:eastAsiaTheme="majorEastAsia" w:cstheme="majorEastAsia"/>
                <w:kern w:val="0"/>
                <w:sz w:val="24"/>
                <w:szCs w:val="24"/>
                <w:highlight w:val="none"/>
                <w:lang w:eastAsia="zh-CN"/>
              </w:rPr>
              <w:t>商务部分材料</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按照综合评分表</w:t>
            </w:r>
            <w:r>
              <w:rPr>
                <w:rFonts w:hint="default" w:asciiTheme="majorEastAsia" w:hAnsiTheme="majorEastAsia" w:eastAsiaTheme="majorEastAsia" w:cstheme="majorEastAsia"/>
                <w:kern w:val="0"/>
                <w:sz w:val="24"/>
                <w:szCs w:val="24"/>
                <w:highlight w:val="none"/>
                <w:lang w:eastAsia="zh-CN"/>
              </w:rPr>
              <w:t>商务</w:t>
            </w:r>
            <w:r>
              <w:rPr>
                <w:rFonts w:hint="eastAsia" w:asciiTheme="majorEastAsia" w:hAnsiTheme="majorEastAsia" w:eastAsiaTheme="majorEastAsia" w:cstheme="majorEastAsia"/>
                <w:sz w:val="24"/>
                <w:szCs w:val="24"/>
                <w:highlight w:val="none"/>
                <w:lang w:eastAsia="zh-CN"/>
              </w:rPr>
              <w:t>部分评分标准提供，</w:t>
            </w:r>
            <w:r>
              <w:rPr>
                <w:rFonts w:hint="eastAsia" w:asciiTheme="majorEastAsia" w:hAnsiTheme="majorEastAsia" w:eastAsiaTheme="majorEastAsia" w:cstheme="majorEastAsia"/>
                <w:sz w:val="24"/>
                <w:szCs w:val="24"/>
                <w:highlight w:val="none"/>
              </w:rPr>
              <w:t>包括</w:t>
            </w:r>
            <w:r>
              <w:rPr>
                <w:rFonts w:hint="eastAsia" w:asciiTheme="majorEastAsia" w:hAnsiTheme="majorEastAsia" w:eastAsiaTheme="majorEastAsia" w:cstheme="majorEastAsia"/>
                <w:sz w:val="24"/>
                <w:szCs w:val="24"/>
                <w:highlight w:val="none"/>
                <w:lang w:val="en-US" w:eastAsia="zh-CN"/>
              </w:rPr>
              <w:t>但</w:t>
            </w:r>
            <w:r>
              <w:rPr>
                <w:rFonts w:hint="eastAsia" w:asciiTheme="majorEastAsia" w:hAnsiTheme="majorEastAsia" w:eastAsiaTheme="majorEastAsia" w:cstheme="majorEastAsia"/>
                <w:sz w:val="24"/>
                <w:szCs w:val="24"/>
                <w:highlight w:val="none"/>
              </w:rPr>
              <w:t>不限于</w:t>
            </w:r>
            <w:r>
              <w:rPr>
                <w:rFonts w:hint="default" w:asciiTheme="majorEastAsia" w:hAnsiTheme="majorEastAsia" w:eastAsiaTheme="majorEastAsia" w:cstheme="majorEastAsia"/>
                <w:sz w:val="24"/>
                <w:szCs w:val="24"/>
                <w:highlight w:val="none"/>
              </w:rPr>
              <w:t>企业资质、合同业绩等</w:t>
            </w:r>
            <w:r>
              <w:rPr>
                <w:rFonts w:hint="eastAsia" w:asciiTheme="majorEastAsia" w:hAnsiTheme="majorEastAsia" w:eastAsiaTheme="majorEastAsia" w:cstheme="maj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adjustRightInd w:val="0"/>
              <w:snapToGrid w:val="0"/>
              <w:spacing w:line="240" w:lineRule="auto"/>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6</w:t>
            </w:r>
          </w:p>
        </w:tc>
        <w:tc>
          <w:tcPr>
            <w:tcW w:w="3478" w:type="dxa"/>
            <w:noWrap w:val="0"/>
            <w:vAlign w:val="center"/>
          </w:tcPr>
          <w:p>
            <w:pPr>
              <w:adjustRightInd w:val="0"/>
              <w:snapToGrid w:val="0"/>
              <w:spacing w:line="240" w:lineRule="auto"/>
              <w:jc w:val="left"/>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报价人认为需要加以说明的其他内容</w:t>
            </w:r>
          </w:p>
        </w:tc>
        <w:tc>
          <w:tcPr>
            <w:tcW w:w="4518" w:type="dxa"/>
            <w:noWrap w:val="0"/>
            <w:vAlign w:val="center"/>
          </w:tcPr>
          <w:p>
            <w:pPr>
              <w:adjustRightInd w:val="0"/>
              <w:snapToGrid w:val="0"/>
              <w:spacing w:line="240"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如有。</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注：1.以上材料均需加盖公章，未加盖公章资料视为无效资料。</w:t>
      </w:r>
    </w:p>
    <w:p>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4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2.整套文件</w:t>
      </w:r>
      <w:r>
        <w:rPr>
          <w:rFonts w:hint="eastAsia" w:asciiTheme="minorEastAsia" w:hAnsiTheme="minorEastAsia" w:eastAsiaTheme="minorEastAsia" w:cstheme="minorEastAsia"/>
          <w:b w:val="0"/>
          <w:bCs w:val="0"/>
          <w:sz w:val="24"/>
          <w:szCs w:val="24"/>
          <w:highlight w:val="none"/>
          <w:lang w:val="en-US" w:eastAsia="zh-CN"/>
        </w:rPr>
        <w:t>1正4副密封（密封处加盖公章）</w:t>
      </w:r>
    </w:p>
    <w:p>
      <w:pPr>
        <w:rPr>
          <w:rFonts w:hint="eastAsia" w:ascii="仿宋_GB2312" w:hAnsi="仿宋_GB2312" w:eastAsia="仿宋_GB2312" w:cs="仿宋_GB2312"/>
          <w:sz w:val="28"/>
          <w:szCs w:val="28"/>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highlight w:val="none"/>
          <w:lang w:val="en-US" w:eastAsia="zh-CN"/>
        </w:rPr>
      </w:pPr>
      <w:r>
        <w:rPr>
          <w:rFonts w:hint="eastAsia" w:asciiTheme="majorEastAsia" w:hAnsiTheme="majorEastAsia" w:eastAsiaTheme="majorEastAsia" w:cstheme="majorEastAsia"/>
          <w:b/>
          <w:bCs/>
          <w:sz w:val="32"/>
          <w:szCs w:val="32"/>
          <w:highlight w:val="none"/>
          <w:lang w:val="en-US" w:eastAsia="zh-CN"/>
        </w:rPr>
        <w:t>法人授权委托书</w:t>
      </w: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委托人：</w:t>
      </w:r>
      <w:r>
        <w:rPr>
          <w:rFonts w:hint="eastAsia" w:asciiTheme="minorEastAsia" w:hAnsiTheme="minorEastAsia" w:eastAsiaTheme="minorEastAsia" w:cstheme="minorEastAsia"/>
          <w:b w:val="0"/>
          <w:bCs w:val="0"/>
          <w:sz w:val="24"/>
          <w:szCs w:val="24"/>
          <w:highlight w:val="none"/>
          <w:lang w:val="en-US" w:eastAsia="zh-CN"/>
        </w:rPr>
        <w:t xml:space="preserve">            （公司盖公章）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法定代表人：        （法人签名或盖私章）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受委托人：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性别：</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身份证号码：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联系电话：</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工作单位：</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职务：</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现委托上列受委托人在</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cstheme="minorEastAsia"/>
          <w:b w:val="0"/>
          <w:bCs w:val="0"/>
          <w:sz w:val="24"/>
          <w:szCs w:val="24"/>
          <w:highlight w:val="none"/>
          <w:u w:val="single"/>
          <w:lang w:val="en-US" w:eastAsia="zh-CN"/>
        </w:rPr>
        <w:t>宝龙智造园和智慧家园</w:t>
      </w:r>
      <w:r>
        <w:rPr>
          <w:rFonts w:hint="eastAsia" w:asciiTheme="minorEastAsia" w:hAnsiTheme="minorEastAsia" w:eastAsiaTheme="minorEastAsia" w:cstheme="minorEastAsia"/>
          <w:b w:val="0"/>
          <w:bCs w:val="0"/>
          <w:sz w:val="24"/>
          <w:szCs w:val="24"/>
          <w:highlight w:val="none"/>
          <w:u w:val="single"/>
          <w:lang w:val="en-US" w:eastAsia="zh-CN"/>
        </w:rPr>
        <w:t>项目</w:t>
      </w:r>
      <w:r>
        <w:rPr>
          <w:rFonts w:hint="eastAsia" w:asciiTheme="minorEastAsia" w:hAnsiTheme="minorEastAsia" w:cstheme="minorEastAsia"/>
          <w:b w:val="0"/>
          <w:bCs w:val="0"/>
          <w:sz w:val="24"/>
          <w:szCs w:val="24"/>
          <w:highlight w:val="none"/>
          <w:u w:val="single"/>
          <w:lang w:eastAsia="zh-CN"/>
        </w:rPr>
        <w:t>消杀</w:t>
      </w:r>
      <w:r>
        <w:rPr>
          <w:rFonts w:hint="eastAsia" w:asciiTheme="minorEastAsia" w:hAnsiTheme="minorEastAsia" w:eastAsiaTheme="minorEastAsia" w:cstheme="minorEastAsia"/>
          <w:b w:val="0"/>
          <w:bCs w:val="0"/>
          <w:sz w:val="24"/>
          <w:szCs w:val="24"/>
          <w:highlight w:val="none"/>
          <w:u w:val="single"/>
          <w:lang w:val="en-US" w:eastAsia="zh-CN"/>
        </w:rPr>
        <w:t xml:space="preserve">服务遴选采购 </w:t>
      </w:r>
      <w:r>
        <w:rPr>
          <w:rFonts w:hint="eastAsia" w:asciiTheme="minorEastAsia" w:hAnsiTheme="minorEastAsia" w:eastAsiaTheme="minorEastAsia" w:cstheme="minorEastAsia"/>
          <w:b w:val="0"/>
          <w:bCs w:val="0"/>
          <w:sz w:val="24"/>
          <w:szCs w:val="24"/>
          <w:highlight w:val="none"/>
          <w:lang w:val="en-US" w:eastAsia="zh-CN"/>
        </w:rPr>
        <w:t>活动中，作为我单位参加遴选采购活动的委托人。委托权限：授权上列受委托人在上述项目中以我方主体身份参与各项事宜，包括但不限于响应文件递交、合同签约等具体事务和签署相关文件。受委托人所签署的所有文件、提交的相关材料，委托人均承担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委托期限：自本委托书签发之日起，至    年  月  日止。</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委托人：</w:t>
      </w:r>
      <w:r>
        <w:rPr>
          <w:rFonts w:hint="eastAsia" w:asciiTheme="minorEastAsia" w:hAnsiTheme="minorEastAsia" w:eastAsiaTheme="minorEastAsia" w:cstheme="minorEastAsia"/>
          <w:b w:val="0"/>
          <w:bCs w:val="0"/>
          <w:sz w:val="24"/>
          <w:szCs w:val="24"/>
          <w:highlight w:val="none"/>
          <w:lang w:val="en-US" w:eastAsia="zh-CN"/>
        </w:rPr>
        <w:t>（公司盖公章）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签署日期：</w:t>
      </w:r>
      <w:r>
        <w:rPr>
          <w:rFonts w:hint="eastAsia" w:asciiTheme="minorEastAsia" w:hAnsiTheme="minorEastAsia" w:eastAsiaTheme="minorEastAsia" w:cstheme="minorEastAsia"/>
          <w:b w:val="0"/>
          <w:bCs w:val="0"/>
          <w:sz w:val="24"/>
          <w:szCs w:val="24"/>
          <w:highlight w:val="none"/>
          <w:lang w:val="en-US" w:eastAsia="zh-CN"/>
        </w:rPr>
        <w:t xml:space="preserve">    年  月  日</w:t>
      </w:r>
    </w:p>
    <w:p>
      <w:pP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br w:type="page"/>
      </w:r>
    </w:p>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inorEastAsia" w:hAnsiTheme="minorEastAsia" w:eastAsiaTheme="minorEastAsia" w:cstheme="min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报价承诺函</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致：深圳市龙岗区城投城市服务有限公司</w:t>
      </w:r>
      <w:r>
        <w:rPr>
          <w:rFonts w:hint="default" w:asciiTheme="minorEastAsia" w:hAnsiTheme="minorEastAsia" w:cstheme="minorEastAsia"/>
          <w:b w:val="0"/>
          <w:bCs w:val="0"/>
          <w:sz w:val="24"/>
          <w:szCs w:val="24"/>
          <w:highlight w:val="none"/>
          <w:lang w:eastAsia="zh-CN"/>
        </w:rPr>
        <w:t>宝龙分公司</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我方自愿参加贵司组织的</w:t>
      </w:r>
      <w:r>
        <w:rPr>
          <w:rFonts w:hint="default" w:asciiTheme="minorEastAsia" w:hAnsiTheme="minorEastAsia" w:cstheme="minorEastAsia"/>
          <w:b w:val="0"/>
          <w:bCs w:val="0"/>
          <w:sz w:val="24"/>
          <w:szCs w:val="24"/>
          <w:highlight w:val="none"/>
          <w:u w:val="single"/>
          <w:lang w:eastAsia="zh-CN"/>
        </w:rPr>
        <w:t xml:space="preserve"> </w:t>
      </w:r>
      <w:r>
        <w:rPr>
          <w:rFonts w:hint="eastAsia" w:asciiTheme="minorEastAsia" w:hAnsiTheme="minorEastAsia" w:cstheme="minorEastAsia"/>
          <w:b w:val="0"/>
          <w:bCs w:val="0"/>
          <w:sz w:val="24"/>
          <w:szCs w:val="24"/>
          <w:highlight w:val="none"/>
          <w:u w:val="single"/>
          <w:lang w:val="en-US" w:eastAsia="zh-CN"/>
        </w:rPr>
        <w:t>宝龙智造园和智慧家园</w:t>
      </w:r>
      <w:r>
        <w:rPr>
          <w:rFonts w:hint="eastAsia" w:asciiTheme="minorEastAsia" w:hAnsiTheme="minorEastAsia" w:eastAsiaTheme="minorEastAsia" w:cstheme="minorEastAsia"/>
          <w:b w:val="0"/>
          <w:bCs w:val="0"/>
          <w:sz w:val="24"/>
          <w:szCs w:val="24"/>
          <w:highlight w:val="none"/>
          <w:u w:val="single"/>
          <w:lang w:val="en-US" w:eastAsia="zh-CN"/>
        </w:rPr>
        <w:t>项目</w:t>
      </w:r>
      <w:r>
        <w:rPr>
          <w:rFonts w:hint="eastAsia" w:asciiTheme="minorEastAsia" w:hAnsiTheme="minorEastAsia" w:cstheme="minorEastAsia"/>
          <w:b w:val="0"/>
          <w:bCs w:val="0"/>
          <w:sz w:val="24"/>
          <w:szCs w:val="24"/>
          <w:highlight w:val="none"/>
          <w:u w:val="single"/>
          <w:lang w:eastAsia="zh-CN"/>
        </w:rPr>
        <w:t>消杀</w:t>
      </w:r>
      <w:r>
        <w:rPr>
          <w:rFonts w:hint="eastAsia" w:asciiTheme="minorEastAsia" w:hAnsiTheme="minorEastAsia" w:eastAsiaTheme="minorEastAsia" w:cstheme="minorEastAsia"/>
          <w:b w:val="0"/>
          <w:bCs w:val="0"/>
          <w:sz w:val="24"/>
          <w:szCs w:val="24"/>
          <w:highlight w:val="none"/>
          <w:u w:val="single"/>
          <w:lang w:val="en-US" w:eastAsia="zh-CN"/>
        </w:rPr>
        <w:t xml:space="preserve">服务遴选采购 </w:t>
      </w:r>
      <w:r>
        <w:rPr>
          <w:rFonts w:hint="eastAsia" w:asciiTheme="minorEastAsia" w:hAnsiTheme="minorEastAsia" w:cstheme="minorEastAsia"/>
          <w:b w:val="0"/>
          <w:bCs w:val="0"/>
          <w:sz w:val="24"/>
          <w:szCs w:val="24"/>
          <w:highlight w:val="none"/>
          <w:lang w:val="en-US" w:eastAsia="zh-CN"/>
        </w:rPr>
        <w:t>活动</w:t>
      </w:r>
      <w:r>
        <w:rPr>
          <w:rFonts w:hint="eastAsia" w:asciiTheme="minorEastAsia" w:hAnsiTheme="minorEastAsia" w:eastAsiaTheme="minorEastAsia" w:cstheme="minorEastAsia"/>
          <w:b w:val="0"/>
          <w:bCs w:val="0"/>
          <w:sz w:val="24"/>
          <w:szCs w:val="24"/>
          <w:highlight w:val="none"/>
          <w:lang w:val="en-US" w:eastAsia="zh-CN"/>
        </w:rPr>
        <w:t>，作为遴选响应人，我单位作出如下承诺：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1.根据企业自身情况，理性报价，不会以低于成本的报价竞争，</w:t>
      </w:r>
      <w:r>
        <w:rPr>
          <w:rFonts w:hint="eastAsia" w:asciiTheme="minorEastAsia" w:hAnsiTheme="minorEastAsia" w:cstheme="minorEastAsia"/>
          <w:b w:val="0"/>
          <w:bCs w:val="0"/>
          <w:sz w:val="24"/>
          <w:szCs w:val="24"/>
          <w:highlight w:val="none"/>
          <w:lang w:val="en-US" w:eastAsia="zh-CN"/>
        </w:rPr>
        <w:t>并自愿以合同总价</w:t>
      </w:r>
      <w:r>
        <w:rPr>
          <w:rFonts w:hint="eastAsia" w:asciiTheme="minorEastAsia" w:hAnsiTheme="minorEastAsia" w:cstheme="minorEastAsia"/>
          <w:b w:val="0"/>
          <w:bCs w:val="0"/>
          <w:sz w:val="24"/>
          <w:szCs w:val="24"/>
          <w:highlight w:val="none"/>
          <w:u w:val="single"/>
          <w:lang w:val="en-US" w:eastAsia="zh-CN"/>
        </w:rPr>
        <w:t xml:space="preserve">        </w:t>
      </w:r>
      <w:r>
        <w:rPr>
          <w:rFonts w:hint="eastAsia" w:asciiTheme="minorEastAsia" w:hAnsiTheme="minorEastAsia" w:cstheme="minorEastAsia"/>
          <w:b w:val="0"/>
          <w:bCs w:val="0"/>
          <w:sz w:val="24"/>
          <w:szCs w:val="24"/>
          <w:highlight w:val="none"/>
          <w:lang w:val="en-US" w:eastAsia="zh-CN"/>
        </w:rPr>
        <w:t>元（含税）</w:t>
      </w:r>
      <w:r>
        <w:rPr>
          <w:rFonts w:hint="eastAsia" w:asciiTheme="minorEastAsia" w:hAnsiTheme="minorEastAsia" w:eastAsiaTheme="minorEastAsia" w:cstheme="minorEastAsia"/>
          <w:b w:val="0"/>
          <w:bCs w:val="0"/>
          <w:sz w:val="24"/>
          <w:szCs w:val="24"/>
          <w:highlight w:val="none"/>
          <w:lang w:val="en-US" w:eastAsia="zh-CN"/>
        </w:rPr>
        <w:t>按发包人要求承包对应项目工作。否则，我方愿意承担任何风险。（响应供应商填写）</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一旦我方中选，将与委托单位友好合作，并以不低于自身已有同类工作案例中最优的质量标准、进度要求、团队配置执行委托工作任务，自觉接受委托单位的日常监管和履约评价，为委托单位提供优质、高效服务，确保承接工作质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3.如果违反本承诺书中任何条款，我方愿意接受：</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（1）视作我方单方面违约，并按照合同规定向贵方支付违约金或解除合同；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（2）履约评价评定为</w:t>
      </w:r>
      <w:r>
        <w:rPr>
          <w:rFonts w:hint="eastAsia" w:asciiTheme="minorEastAsia" w:hAnsiTheme="minorEastAsia" w:cstheme="minorEastAsia"/>
          <w:b w:val="0"/>
          <w:bCs w:val="0"/>
          <w:sz w:val="24"/>
          <w:szCs w:val="24"/>
          <w:highlight w:val="none"/>
          <w:lang w:val="en-US" w:eastAsia="zh-CN"/>
        </w:rPr>
        <w:t>不</w:t>
      </w:r>
      <w:r>
        <w:rPr>
          <w:rFonts w:hint="eastAsia" w:asciiTheme="minorEastAsia" w:hAnsiTheme="minorEastAsia" w:eastAsiaTheme="minorEastAsia" w:cstheme="minorEastAsia"/>
          <w:b w:val="0"/>
          <w:bCs w:val="0"/>
          <w:sz w:val="24"/>
          <w:szCs w:val="24"/>
          <w:highlight w:val="none"/>
          <w:lang w:val="en-US" w:eastAsia="zh-CN"/>
        </w:rPr>
        <w:t>合格；</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（3）贵方今后可拒绝我方参与投标；</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（4）国家认证主管部门或相关主管部门的不良行为记录、行政处罚。</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承诺单位（盖章）：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法定代表人或授权委托人（签字或盖私章）：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签署日期：</w:t>
      </w:r>
      <w:r>
        <w:rPr>
          <w:rFonts w:hint="default" w:asciiTheme="minorEastAsia" w:hAnsi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val="en-US" w:eastAsia="zh-CN"/>
        </w:rPr>
        <w:t>年    月    日</w:t>
      </w:r>
    </w:p>
    <w:p>
      <w:pP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br w:type="page"/>
      </w:r>
    </w:p>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inorEastAsia" w:hAnsiTheme="minorEastAsia" w:cstheme="minorEastAsia"/>
          <w:b w:val="0"/>
          <w:bCs w:val="0"/>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报价单</w:t>
      </w:r>
    </w:p>
    <w:p>
      <w:pPr>
        <w:keepNext w:val="0"/>
        <w:keepLines w:val="0"/>
        <w:pageBreakBefore w:val="0"/>
        <w:widowControl w:val="0"/>
        <w:kinsoku/>
        <w:wordWrap/>
        <w:overflowPunct/>
        <w:topLinePunct w:val="0"/>
        <w:autoSpaceDE/>
        <w:autoSpaceDN/>
        <w:bidi w:val="0"/>
        <w:adjustRightInd/>
        <w:snapToGrid/>
        <w:ind w:firstLine="481"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一、报价情况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消杀服务费用为人民币</w:t>
      </w:r>
      <w:r>
        <w:rPr>
          <w:rFonts w:hint="eastAsia" w:asciiTheme="minorEastAsia" w:hAnsiTheme="minorEastAsia" w:cstheme="minorEastAsia"/>
          <w:b w:val="0"/>
          <w:bCs w:val="0"/>
          <w:sz w:val="24"/>
          <w:szCs w:val="24"/>
          <w:highlight w:val="none"/>
          <w:u w:val="single"/>
          <w:lang w:val="en-US" w:eastAsia="zh-CN"/>
        </w:rPr>
        <w:t xml:space="preserve">          </w:t>
      </w:r>
      <w:r>
        <w:rPr>
          <w:rFonts w:hint="eastAsia" w:asciiTheme="minorEastAsia" w:hAnsiTheme="minorEastAsia" w:cstheme="minorEastAsia"/>
          <w:b w:val="0"/>
          <w:bCs w:val="0"/>
          <w:sz w:val="24"/>
          <w:szCs w:val="24"/>
          <w:highlight w:val="none"/>
          <w:lang w:val="en-US" w:eastAsia="zh-CN"/>
        </w:rPr>
        <w:t>元</w:t>
      </w:r>
      <w:r>
        <w:rPr>
          <w:rFonts w:hint="default" w:asciiTheme="minorEastAsia" w:hAnsiTheme="minorEastAsia" w:cstheme="minorEastAsia"/>
          <w:b w:val="0"/>
          <w:bCs w:val="0"/>
          <w:sz w:val="24"/>
          <w:szCs w:val="24"/>
          <w:highlight w:val="none"/>
          <w:lang w:eastAsia="zh-CN"/>
        </w:rPr>
        <w:t>，</w:t>
      </w:r>
      <w:r>
        <w:rPr>
          <w:rFonts w:hint="eastAsia" w:asciiTheme="minorEastAsia" w:hAnsiTheme="minorEastAsia" w:cstheme="minorEastAsia"/>
          <w:b w:val="0"/>
          <w:bCs w:val="0"/>
          <w:sz w:val="24"/>
          <w:szCs w:val="24"/>
          <w:highlight w:val="none"/>
          <w:lang w:val="en-US" w:eastAsia="zh-CN"/>
        </w:rPr>
        <w:t>大写：</w:t>
      </w:r>
      <w:r>
        <w:rPr>
          <w:rFonts w:hint="eastAsia" w:asciiTheme="minorEastAsia" w:hAnsiTheme="minorEastAsia" w:cstheme="minorEastAsia"/>
          <w:b w:val="0"/>
          <w:bCs w:val="0"/>
          <w:sz w:val="24"/>
          <w:szCs w:val="24"/>
          <w:highlight w:val="none"/>
          <w:u w:val="single"/>
          <w:lang w:val="en-US" w:eastAsia="zh-CN"/>
        </w:rPr>
        <w:t xml:space="preserve">                </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eastAsiaTheme="minorEastAsia" w:cstheme="minorEastAsia"/>
          <w:kern w:val="2"/>
          <w:sz w:val="24"/>
          <w:szCs w:val="24"/>
          <w:highlight w:val="none"/>
          <w:lang w:val="en-US" w:eastAsia="zh-CN"/>
        </w:rPr>
        <w:t>包括人工工资及社保福利、药剂、器械、技术、管理、税收等包干费用</w:t>
      </w:r>
      <w:r>
        <w:rPr>
          <w:rFonts w:hint="eastAsia" w:asciiTheme="minorEastAsia" w:hAnsiTheme="minorEastAsia" w:cstheme="minorEastAsia"/>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法定代表人或授权委托人（签字或盖私章）：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日期：202</w:t>
      </w:r>
      <w:r>
        <w:rPr>
          <w:rFonts w:hint="eastAsia" w:asciiTheme="minorEastAsia" w:hAnsiTheme="minorEastAsia" w:cstheme="minorEastAsia"/>
          <w:b w:val="0"/>
          <w:bCs w:val="0"/>
          <w:sz w:val="24"/>
          <w:szCs w:val="24"/>
          <w:highlight w:val="none"/>
          <w:lang w:val="en-US" w:eastAsia="zh-CN"/>
        </w:rPr>
        <w:t>4</w:t>
      </w:r>
      <w:r>
        <w:rPr>
          <w:rFonts w:hint="eastAsia" w:asciiTheme="minorEastAsia" w:hAnsiTheme="minorEastAsia" w:eastAsiaTheme="minorEastAsia" w:cstheme="minorEastAsia"/>
          <w:b w:val="0"/>
          <w:bCs w:val="0"/>
          <w:sz w:val="24"/>
          <w:szCs w:val="24"/>
          <w:highlight w:val="none"/>
          <w:lang w:val="en-US" w:eastAsia="zh-CN"/>
        </w:rPr>
        <w:t>年    月    日</w:t>
      </w:r>
    </w:p>
    <w:p>
      <w:pPr>
        <w:adjustRightInd w:val="0"/>
        <w:snapToGrid w:val="0"/>
        <w:spacing w:line="560" w:lineRule="exact"/>
        <w:ind w:firstLine="48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附件</w:t>
      </w:r>
      <w:r>
        <w:rPr>
          <w:rFonts w:hint="eastAsia" w:asciiTheme="minorEastAsia" w:hAnsiTheme="minorEastAsia" w:cstheme="minorEastAsia"/>
          <w:b w:val="0"/>
          <w:bCs w:val="0"/>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napToGrid/>
          <w:color w:val="000000" w:themeColor="text1"/>
          <w:kern w:val="2"/>
          <w:sz w:val="40"/>
          <w:szCs w:val="40"/>
          <w:highlight w:val="none"/>
          <w:lang w:eastAsia="zh-CN"/>
          <w14:textFill>
            <w14:solidFill>
              <w14:schemeClr w14:val="tx1"/>
            </w14:solidFill>
          </w14:textFill>
        </w:rPr>
      </w:pPr>
      <w:r>
        <w:rPr>
          <w:rFonts w:hint="eastAsia" w:asciiTheme="majorEastAsia" w:hAnsiTheme="majorEastAsia" w:eastAsiaTheme="majorEastAsia" w:cstheme="majorEastAsia"/>
          <w:snapToGrid/>
          <w:color w:val="000000" w:themeColor="text1"/>
          <w:kern w:val="2"/>
          <w:sz w:val="40"/>
          <w:szCs w:val="40"/>
          <w:highlight w:val="none"/>
          <w:lang w:eastAsia="zh-CN"/>
          <w14:textFill>
            <w14:solidFill>
              <w14:schemeClr w14:val="tx1"/>
            </w14:solidFill>
          </w14:textFill>
        </w:rPr>
        <w:t>宝龙智造园和智慧家园项目消杀服务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napToGrid/>
          <w:color w:val="000000" w:themeColor="text1"/>
          <w:kern w:val="2"/>
          <w:sz w:val="40"/>
          <w:szCs w:val="40"/>
          <w:highlight w:val="none"/>
          <w:lang w:eastAsia="zh-CN"/>
          <w14:textFill>
            <w14:solidFill>
              <w14:schemeClr w14:val="tx1"/>
            </w14:solidFill>
          </w14:textFill>
        </w:rPr>
      </w:pPr>
      <w:r>
        <w:rPr>
          <w:rFonts w:hint="eastAsia" w:asciiTheme="majorEastAsia" w:hAnsiTheme="majorEastAsia" w:eastAsiaTheme="majorEastAsia" w:cstheme="majorEastAsia"/>
          <w:snapToGrid/>
          <w:color w:val="000000" w:themeColor="text1"/>
          <w:kern w:val="2"/>
          <w:sz w:val="40"/>
          <w:szCs w:val="40"/>
          <w:highlight w:val="none"/>
          <w:lang w:eastAsia="zh-CN"/>
          <w14:textFill>
            <w14:solidFill>
              <w14:schemeClr w14:val="tx1"/>
            </w14:solidFill>
          </w14:textFill>
        </w:rPr>
        <w:t>综合评分表</w:t>
      </w:r>
    </w:p>
    <w:p>
      <w:pPr>
        <w:pStyle w:val="2"/>
      </w:pPr>
    </w:p>
    <w:tbl>
      <w:tblPr>
        <w:tblStyle w:val="9"/>
        <w:tblpPr w:leftFromText="180" w:rightFromText="180" w:vertAnchor="text" w:horzAnchor="page" w:tblpXSpec="center" w:tblpY="202"/>
        <w:tblOverlap w:val="never"/>
        <w:tblW w:w="96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1016"/>
        <w:gridCol w:w="3534"/>
        <w:gridCol w:w="1628"/>
        <w:gridCol w:w="766"/>
        <w:gridCol w:w="534"/>
        <w:gridCol w:w="516"/>
        <w:gridCol w:w="567"/>
        <w:gridCol w:w="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550" w:type="dxa"/>
            <w:tcBorders>
              <w:top w:val="single" w:color="000000" w:sz="10" w:space="0"/>
              <w:left w:val="single" w:color="000000" w:sz="10" w:space="0"/>
            </w:tcBorders>
            <w:shd w:val="clear" w:color="auto" w:fill="DEEAF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pacing w:val="4"/>
                <w:highlight w:val="none"/>
                <w14:textOutline w14:w="3795" w14:cap="sq" w14:cmpd="sng">
                  <w14:solidFill>
                    <w14:srgbClr w14:val="000000"/>
                  </w14:solidFill>
                  <w14:prstDash w14:val="solid"/>
                  <w14:bevel/>
                </w14:textOutline>
              </w:rPr>
            </w:pPr>
            <w:r>
              <w:rPr>
                <w:spacing w:val="4"/>
                <w:highlight w:val="none"/>
                <w14:textOutline w14:w="3795" w14:cap="sq" w14:cmpd="sng">
                  <w14:solidFill>
                    <w14:srgbClr w14:val="000000"/>
                  </w14:solidFill>
                  <w14:prstDash w14:val="solid"/>
                  <w14:bevel/>
                </w14:textOutline>
              </w:rPr>
              <w:t>序</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pacing w:val="4"/>
                <w:highlight w:val="none"/>
                <w14:textOutline w14:w="3795" w14:cap="sq" w14:cmpd="sng">
                  <w14:solidFill>
                    <w14:srgbClr w14:val="000000"/>
                  </w14:solidFill>
                  <w14:prstDash w14:val="solid"/>
                  <w14:bevel/>
                </w14:textOutline>
              </w:rPr>
            </w:pPr>
            <w:r>
              <w:rPr>
                <w:spacing w:val="4"/>
                <w:highlight w:val="none"/>
                <w14:textOutline w14:w="3795" w14:cap="sq" w14:cmpd="sng">
                  <w14:solidFill>
                    <w14:srgbClr w14:val="000000"/>
                  </w14:solidFill>
                  <w14:prstDash w14:val="solid"/>
                  <w14:bevel/>
                </w14:textOutline>
              </w:rPr>
              <w:t>号</w:t>
            </w:r>
          </w:p>
        </w:tc>
        <w:tc>
          <w:tcPr>
            <w:tcW w:w="1016" w:type="dxa"/>
            <w:tcBorders>
              <w:top w:val="single" w:color="000000" w:sz="10" w:space="0"/>
            </w:tcBorders>
            <w:shd w:val="clear" w:color="auto" w:fill="DEEAF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spacing w:val="4"/>
                <w:highlight w:val="none"/>
                <w14:textOutline w14:w="3795" w14:cap="sq" w14:cmpd="sng">
                  <w14:solidFill>
                    <w14:srgbClr w14:val="000000"/>
                  </w14:solidFill>
                  <w14:prstDash w14:val="solid"/>
                  <w14:bevel/>
                </w14:textOutline>
              </w:rPr>
            </w:pPr>
            <w:r>
              <w:rPr>
                <w:spacing w:val="4"/>
                <w:highlight w:val="none"/>
                <w14:textOutline w14:w="3795" w14:cap="sq" w14:cmpd="sng">
                  <w14:solidFill>
                    <w14:srgbClr w14:val="000000"/>
                  </w14:solidFill>
                  <w14:prstDash w14:val="solid"/>
                  <w14:bevel/>
                </w14:textOutline>
              </w:rPr>
              <w:t>评审</w:t>
            </w:r>
          </w:p>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spacing w:val="4"/>
                <w:highlight w:val="none"/>
                <w14:textOutline w14:w="3795" w14:cap="sq" w14:cmpd="sng">
                  <w14:solidFill>
                    <w14:srgbClr w14:val="000000"/>
                  </w14:solidFill>
                  <w14:prstDash w14:val="solid"/>
                  <w14:bevel/>
                </w14:textOutline>
              </w:rPr>
            </w:pPr>
            <w:r>
              <w:rPr>
                <w:spacing w:val="4"/>
                <w:highlight w:val="none"/>
                <w14:textOutline w14:w="3795" w14:cap="sq" w14:cmpd="sng">
                  <w14:solidFill>
                    <w14:srgbClr w14:val="000000"/>
                  </w14:solidFill>
                  <w14:prstDash w14:val="solid"/>
                  <w14:bevel/>
                </w14:textOutline>
              </w:rPr>
              <w:t>项目</w:t>
            </w:r>
          </w:p>
        </w:tc>
        <w:tc>
          <w:tcPr>
            <w:tcW w:w="3534" w:type="dxa"/>
            <w:tcBorders>
              <w:top w:val="single" w:color="000000" w:sz="10" w:space="0"/>
            </w:tcBorders>
            <w:shd w:val="clear" w:color="auto" w:fill="DEEAF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spacing w:val="4"/>
                <w:highlight w:val="none"/>
                <w14:textOutline w14:w="3795" w14:cap="sq" w14:cmpd="sng">
                  <w14:solidFill>
                    <w14:srgbClr w14:val="000000"/>
                  </w14:solidFill>
                  <w14:prstDash w14:val="solid"/>
                  <w14:bevel/>
                </w14:textOutline>
              </w:rPr>
            </w:pPr>
            <w:r>
              <w:rPr>
                <w:spacing w:val="4"/>
                <w:highlight w:val="none"/>
                <w14:textOutline w14:w="3795" w14:cap="sq" w14:cmpd="sng">
                  <w14:solidFill>
                    <w14:srgbClr w14:val="000000"/>
                  </w14:solidFill>
                  <w14:prstDash w14:val="solid"/>
                  <w14:bevel/>
                </w14:textOutline>
              </w:rPr>
              <w:t>评审标准</w:t>
            </w:r>
          </w:p>
        </w:tc>
        <w:tc>
          <w:tcPr>
            <w:tcW w:w="1628" w:type="dxa"/>
            <w:tcBorders>
              <w:top w:val="single" w:color="000000" w:sz="10" w:space="0"/>
            </w:tcBorders>
            <w:shd w:val="clear" w:color="auto" w:fill="DEEAF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spacing w:val="4"/>
                <w:highlight w:val="none"/>
                <w14:textOutline w14:w="3795" w14:cap="sq" w14:cmpd="sng">
                  <w14:solidFill>
                    <w14:srgbClr w14:val="000000"/>
                  </w14:solidFill>
                  <w14:prstDash w14:val="solid"/>
                  <w14:bevel/>
                </w14:textOutline>
              </w:rPr>
            </w:pPr>
            <w:r>
              <w:rPr>
                <w:spacing w:val="4"/>
                <w:highlight w:val="none"/>
                <w14:textOutline w14:w="3795" w14:cap="sq" w14:cmpd="sng">
                  <w14:solidFill>
                    <w14:srgbClr w14:val="000000"/>
                  </w14:solidFill>
                  <w14:prstDash w14:val="solid"/>
                  <w14:bevel/>
                </w14:textOutline>
              </w:rPr>
              <w:t>证明材料</w:t>
            </w:r>
          </w:p>
        </w:tc>
        <w:tc>
          <w:tcPr>
            <w:tcW w:w="766" w:type="dxa"/>
            <w:tcBorders>
              <w:top w:val="single" w:color="000000" w:sz="10" w:space="0"/>
            </w:tcBorders>
            <w:shd w:val="clear" w:color="auto" w:fill="DEEAF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highlight w:val="none"/>
              </w:rPr>
            </w:pPr>
            <w:r>
              <w:rPr>
                <w:spacing w:val="4"/>
                <w:highlight w:val="none"/>
                <w14:textOutline w14:w="3795" w14:cap="sq" w14:cmpd="sng">
                  <w14:solidFill>
                    <w14:srgbClr w14:val="000000"/>
                  </w14:solidFill>
                  <w14:prstDash w14:val="solid"/>
                  <w14:bevel/>
                </w14:textOutline>
              </w:rPr>
              <w:t>分值</w:t>
            </w:r>
          </w:p>
        </w:tc>
        <w:tc>
          <w:tcPr>
            <w:tcW w:w="534" w:type="dxa"/>
            <w:tcBorders>
              <w:top w:val="single" w:color="000000" w:sz="10" w:space="0"/>
            </w:tcBorders>
            <w:shd w:val="clear" w:color="auto" w:fill="DEEAF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highlight w:val="none"/>
              </w:rPr>
            </w:pPr>
            <w:r>
              <w:rPr>
                <w:spacing w:val="4"/>
                <w:highlight w:val="none"/>
                <w14:textOutline w14:w="3795" w14:cap="sq" w14:cmpd="sng">
                  <w14:solidFill>
                    <w14:srgbClr w14:val="000000"/>
                  </w14:solidFill>
                  <w14:prstDash w14:val="solid"/>
                  <w14:bevel/>
                </w14:textOutline>
              </w:rPr>
              <w:t>单位</w:t>
            </w:r>
            <w:r>
              <w:rPr>
                <w:spacing w:val="-46"/>
                <w:highlight w:val="none"/>
              </w:rPr>
              <w:t xml:space="preserve"> </w:t>
            </w:r>
            <w:r>
              <w:rPr>
                <w:spacing w:val="4"/>
                <w:highlight w:val="none"/>
                <w14:textOutline w14:w="3795" w14:cap="sq" w14:cmpd="sng">
                  <w14:solidFill>
                    <w14:srgbClr w14:val="000000"/>
                  </w14:solidFill>
                  <w14:prstDash w14:val="solid"/>
                  <w14:bevel/>
                </w14:textOutline>
              </w:rPr>
              <w:t>A</w:t>
            </w:r>
          </w:p>
        </w:tc>
        <w:tc>
          <w:tcPr>
            <w:tcW w:w="516" w:type="dxa"/>
            <w:tcBorders>
              <w:top w:val="single" w:color="000000" w:sz="10" w:space="0"/>
            </w:tcBorders>
            <w:shd w:val="clear" w:color="auto" w:fill="DEEAF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highlight w:val="none"/>
              </w:rPr>
            </w:pPr>
            <w:r>
              <w:rPr>
                <w:spacing w:val="3"/>
                <w:highlight w:val="none"/>
                <w14:textOutline w14:w="3795" w14:cap="sq" w14:cmpd="sng">
                  <w14:solidFill>
                    <w14:srgbClr w14:val="000000"/>
                  </w14:solidFill>
                  <w14:prstDash w14:val="solid"/>
                  <w14:bevel/>
                </w14:textOutline>
              </w:rPr>
              <w:t>单位</w:t>
            </w:r>
            <w:r>
              <w:rPr>
                <w:spacing w:val="-43"/>
                <w:highlight w:val="none"/>
              </w:rPr>
              <w:t xml:space="preserve"> </w:t>
            </w:r>
            <w:r>
              <w:rPr>
                <w:spacing w:val="3"/>
                <w:highlight w:val="none"/>
                <w14:textOutline w14:w="3795" w14:cap="sq" w14:cmpd="sng">
                  <w14:solidFill>
                    <w14:srgbClr w14:val="000000"/>
                  </w14:solidFill>
                  <w14:prstDash w14:val="solid"/>
                  <w14:bevel/>
                </w14:textOutline>
              </w:rPr>
              <w:t>B</w:t>
            </w:r>
          </w:p>
        </w:tc>
        <w:tc>
          <w:tcPr>
            <w:tcW w:w="567" w:type="dxa"/>
            <w:tcBorders>
              <w:top w:val="single" w:color="000000" w:sz="10" w:space="0"/>
              <w:right w:val="single" w:color="000000" w:sz="10" w:space="0"/>
            </w:tcBorders>
            <w:shd w:val="clear" w:color="auto" w:fill="DEEAF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highlight w:val="none"/>
              </w:rPr>
            </w:pPr>
            <w:r>
              <w:rPr>
                <w:spacing w:val="3"/>
                <w:highlight w:val="none"/>
                <w14:textOutline w14:w="3795" w14:cap="sq" w14:cmpd="sng">
                  <w14:solidFill>
                    <w14:srgbClr w14:val="000000"/>
                  </w14:solidFill>
                  <w14:prstDash w14:val="solid"/>
                  <w14:bevel/>
                </w14:textOutline>
              </w:rPr>
              <w:t>单位</w:t>
            </w:r>
            <w:r>
              <w:rPr>
                <w:spacing w:val="-39"/>
                <w:highlight w:val="none"/>
              </w:rPr>
              <w:t xml:space="preserve"> </w:t>
            </w:r>
            <w:r>
              <w:rPr>
                <w:spacing w:val="3"/>
                <w:highlight w:val="none"/>
                <w14:textOutline w14:w="3795" w14:cap="sq" w14:cmpd="sng">
                  <w14:solidFill>
                    <w14:srgbClr w14:val="000000"/>
                  </w14:solidFill>
                  <w14:prstDash w14:val="solid"/>
                  <w14:bevel/>
                </w14:textOutline>
              </w:rPr>
              <w:t>C</w:t>
            </w:r>
          </w:p>
        </w:tc>
        <w:tc>
          <w:tcPr>
            <w:tcW w:w="500" w:type="dxa"/>
            <w:tcBorders>
              <w:top w:val="single" w:color="000000" w:sz="10" w:space="0"/>
              <w:right w:val="single" w:color="000000" w:sz="10" w:space="0"/>
            </w:tcBorders>
            <w:shd w:val="clear" w:color="auto" w:fill="DEEAF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default" w:eastAsia="宋体"/>
                <w:spacing w:val="3"/>
                <w:highlight w:val="none"/>
                <w:lang w:val="en-US" w:eastAsia="zh-CN"/>
                <w14:textOutline w14:w="3795" w14:cap="sq" w14:cmpd="sng">
                  <w14:solidFill>
                    <w14:srgbClr w14:val="000000"/>
                  </w14:solidFill>
                  <w14:prstDash w14:val="solid"/>
                  <w14:bevel/>
                </w14:textOutline>
              </w:rPr>
            </w:pPr>
            <w:r>
              <w:rPr>
                <w:rFonts w:hint="eastAsia"/>
                <w:spacing w:val="3"/>
                <w:highlight w:val="none"/>
                <w:lang w:val="en-US" w:eastAsia="zh-CN"/>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jc w:val="center"/>
        </w:trPr>
        <w:tc>
          <w:tcPr>
            <w:tcW w:w="550" w:type="dxa"/>
            <w:tcBorders>
              <w:left w:val="single" w:color="000000" w:sz="10" w:space="0"/>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1</w:t>
            </w:r>
          </w:p>
        </w:tc>
        <w:tc>
          <w:tcPr>
            <w:tcW w:w="1016" w:type="dxa"/>
            <w:tcBorders>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报价得分</w:t>
            </w:r>
          </w:p>
        </w:tc>
        <w:tc>
          <w:tcPr>
            <w:tcW w:w="3534" w:type="dxa"/>
            <w:tcBorders>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left"/>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符合要求且最低的响应报价为基准价，</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left"/>
              <w:textAlignment w:val="baseline"/>
              <w:rPr>
                <w:rFonts w:hint="eastAsia" w:ascii="宋体" w:hAnsi="宋体" w:eastAsia="宋体" w:cs="宋体"/>
                <w:spacing w:val="7"/>
                <w:highlight w:val="none"/>
                <w:lang w:val="en-US" w:eastAsia="en-US"/>
              </w:rPr>
            </w:pPr>
            <w:r>
              <w:rPr>
                <w:rFonts w:hint="eastAsia" w:ascii="宋体" w:hAnsi="宋体" w:eastAsia="宋体" w:cs="宋体"/>
                <w:spacing w:val="7"/>
                <w:highlight w:val="none"/>
                <w:lang w:val="en-US" w:eastAsia="zh-CN"/>
              </w:rPr>
              <w:t>其价格分为满分。其他响应承包商的价格分统一按照报价得分= (基准价/响应报价)×100×30%计算。</w:t>
            </w:r>
          </w:p>
        </w:tc>
        <w:tc>
          <w:tcPr>
            <w:tcW w:w="1628" w:type="dxa"/>
            <w:tcBorders>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center"/>
              <w:textAlignment w:val="baseline"/>
              <w:rPr>
                <w:rFonts w:hint="eastAsia" w:ascii="宋体" w:hAnsi="宋体" w:eastAsia="宋体" w:cs="宋体"/>
                <w:spacing w:val="7"/>
                <w:highlight w:val="none"/>
                <w:lang w:val="en-US" w:eastAsia="en-US"/>
              </w:rPr>
            </w:pPr>
            <w:r>
              <w:rPr>
                <w:rFonts w:hint="eastAsia" w:ascii="宋体" w:hAnsi="宋体" w:eastAsia="宋体" w:cs="宋体"/>
                <w:spacing w:val="7"/>
                <w:highlight w:val="none"/>
                <w:lang w:val="en-US" w:eastAsia="zh-CN"/>
              </w:rPr>
              <w:t>提供响应报价，并加盖公章</w:t>
            </w:r>
            <w:r>
              <w:rPr>
                <w:rFonts w:hint="eastAsia" w:cs="宋体"/>
                <w:spacing w:val="7"/>
                <w:highlight w:val="none"/>
                <w:lang w:val="en-US" w:eastAsia="zh-CN"/>
              </w:rPr>
              <w:t>。</w:t>
            </w:r>
          </w:p>
        </w:tc>
        <w:tc>
          <w:tcPr>
            <w:tcW w:w="766" w:type="dxa"/>
            <w:tcBorders>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ascii="宋体" w:hAnsi="宋体" w:eastAsia="宋体" w:cs="宋体"/>
                <w:spacing w:val="7"/>
                <w:highlight w:val="none"/>
                <w:lang w:val="en-US" w:eastAsia="en-US"/>
              </w:rPr>
            </w:pPr>
            <w:r>
              <w:rPr>
                <w:rFonts w:ascii="宋体" w:hAnsi="宋体" w:eastAsia="宋体" w:cs="宋体"/>
                <w:spacing w:val="7"/>
                <w:highlight w:val="none"/>
              </w:rPr>
              <w:t>30分</w:t>
            </w:r>
          </w:p>
        </w:tc>
        <w:tc>
          <w:tcPr>
            <w:tcW w:w="534" w:type="dxa"/>
            <w:tcBorders>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left"/>
              <w:textAlignment w:val="baseline"/>
              <w:rPr>
                <w:rFonts w:ascii="宋体" w:hAnsi="宋体" w:eastAsia="宋体" w:cs="宋体"/>
                <w:spacing w:val="7"/>
                <w:highlight w:val="none"/>
              </w:rPr>
            </w:pPr>
          </w:p>
        </w:tc>
        <w:tc>
          <w:tcPr>
            <w:tcW w:w="516" w:type="dxa"/>
            <w:tcBorders>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left"/>
              <w:textAlignment w:val="baseline"/>
              <w:rPr>
                <w:rFonts w:ascii="宋体" w:hAnsi="宋体" w:eastAsia="宋体" w:cs="宋体"/>
                <w:spacing w:val="7"/>
                <w:highlight w:val="none"/>
              </w:rPr>
            </w:pPr>
          </w:p>
        </w:tc>
        <w:tc>
          <w:tcPr>
            <w:tcW w:w="567" w:type="dxa"/>
            <w:tcBorders>
              <w:bottom w:val="single" w:color="auto" w:sz="4" w:space="0"/>
              <w:righ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left"/>
              <w:textAlignment w:val="baseline"/>
              <w:rPr>
                <w:rFonts w:ascii="宋体" w:hAnsi="宋体" w:eastAsia="宋体" w:cs="宋体"/>
                <w:spacing w:val="7"/>
                <w:highlight w:val="none"/>
              </w:rPr>
            </w:pPr>
          </w:p>
        </w:tc>
        <w:tc>
          <w:tcPr>
            <w:tcW w:w="500" w:type="dxa"/>
            <w:tcBorders>
              <w:bottom w:val="single" w:color="auto" w:sz="4" w:space="0"/>
              <w:righ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left"/>
              <w:textAlignment w:val="baseline"/>
              <w:rPr>
                <w:rFonts w:ascii="宋体" w:hAnsi="宋体" w:eastAsia="宋体" w:cs="宋体"/>
                <w:spacing w:val="7"/>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jc w:val="center"/>
        </w:trPr>
        <w:tc>
          <w:tcPr>
            <w:tcW w:w="550" w:type="dxa"/>
            <w:tcBorders>
              <w:top w:val="single" w:color="auto" w:sz="4" w:space="0"/>
              <w:left w:val="single" w:color="auto" w:sz="4" w:space="0"/>
              <w:bottom w:val="single" w:color="auto" w:sz="4"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default" w:cs="宋体"/>
                <w:spacing w:val="7"/>
                <w:highlight w:val="none"/>
                <w:lang w:val="en-US" w:eastAsia="zh-CN"/>
              </w:rPr>
            </w:pPr>
            <w:r>
              <w:rPr>
                <w:rFonts w:hint="eastAsia" w:cs="宋体"/>
                <w:spacing w:val="7"/>
                <w:highlight w:val="none"/>
                <w:lang w:val="en-US" w:eastAsia="zh-CN"/>
              </w:rPr>
              <w:t>2</w:t>
            </w:r>
          </w:p>
        </w:tc>
        <w:tc>
          <w:tcPr>
            <w:tcW w:w="1016" w:type="dxa"/>
            <w:tcBorders>
              <w:top w:val="single" w:color="auto" w:sz="4" w:space="0"/>
              <w:bottom w:val="single" w:color="auto" w:sz="4"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投标人</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ascii="宋体" w:hAnsi="宋体" w:eastAsia="宋体" w:cs="宋体"/>
                <w:spacing w:val="7"/>
                <w:highlight w:val="none"/>
                <w:lang w:val="en-US" w:eastAsia="zh-CN"/>
              </w:rPr>
              <w:t>资质</w:t>
            </w:r>
          </w:p>
        </w:tc>
        <w:tc>
          <w:tcPr>
            <w:tcW w:w="3534" w:type="dxa"/>
            <w:tcBorders>
              <w:top w:val="single" w:color="auto" w:sz="4" w:space="0"/>
              <w:bottom w:val="single" w:color="auto" w:sz="4"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left"/>
              <w:textAlignment w:val="baseline"/>
              <w:rPr>
                <w:rFonts w:hint="eastAsia" w:cs="宋体"/>
                <w:spacing w:val="7"/>
                <w:highlight w:val="none"/>
                <w:lang w:val="en-US" w:eastAsia="zh-CN"/>
              </w:rPr>
            </w:pPr>
            <w:r>
              <w:rPr>
                <w:rFonts w:hint="eastAsia" w:cs="宋体"/>
                <w:spacing w:val="7"/>
                <w:highlight w:val="none"/>
                <w:lang w:val="en-US" w:eastAsia="zh-CN"/>
              </w:rPr>
              <w:t>评分内容：</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left"/>
              <w:textAlignment w:val="baseline"/>
              <w:rPr>
                <w:rFonts w:hint="eastAsia" w:cs="宋体"/>
                <w:spacing w:val="7"/>
                <w:highlight w:val="none"/>
                <w:lang w:val="en-US" w:eastAsia="zh-CN"/>
              </w:rPr>
            </w:pPr>
            <w:r>
              <w:rPr>
                <w:rFonts w:hint="eastAsia" w:cs="宋体"/>
                <w:spacing w:val="7"/>
                <w:highlight w:val="none"/>
                <w:lang w:val="en-US" w:eastAsia="zh-CN"/>
              </w:rPr>
              <w:t>具有国家主管部门或市级及以上行业协会或行业相关机构颁发的有害生物防治制服务能力证书，甲级（A级或一级）得10分，乙级（B级或二级）得7分，丙级（C级或三级）得4分，其他不得分。</w:t>
            </w:r>
          </w:p>
        </w:tc>
        <w:tc>
          <w:tcPr>
            <w:tcW w:w="1628" w:type="dxa"/>
            <w:tcBorders>
              <w:top w:val="single" w:color="auto" w:sz="4" w:space="0"/>
              <w:bottom w:val="single" w:color="auto" w:sz="4"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center"/>
              <w:textAlignment w:val="baseline"/>
              <w:rPr>
                <w:rFonts w:hint="eastAsia" w:cs="宋体"/>
                <w:spacing w:val="7"/>
                <w:highlight w:val="none"/>
                <w:lang w:val="en-US" w:eastAsia="zh-CN"/>
              </w:rPr>
            </w:pPr>
            <w:r>
              <w:rPr>
                <w:rFonts w:hint="eastAsia" w:cs="宋体"/>
                <w:spacing w:val="7"/>
                <w:highlight w:val="none"/>
                <w:lang w:val="en-US" w:eastAsia="zh-CN"/>
              </w:rPr>
              <w:t>提供有效期内的证书复印件并加盖公章。</w:t>
            </w:r>
          </w:p>
        </w:tc>
        <w:tc>
          <w:tcPr>
            <w:tcW w:w="766" w:type="dxa"/>
            <w:tcBorders>
              <w:top w:val="single" w:color="auto" w:sz="4" w:space="0"/>
              <w:bottom w:val="single" w:color="auto" w:sz="4"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cs="宋体"/>
                <w:spacing w:val="7"/>
                <w:highlight w:val="none"/>
                <w:lang w:val="en-US" w:eastAsia="zh-CN"/>
              </w:rPr>
            </w:pPr>
            <w:r>
              <w:rPr>
                <w:rFonts w:hint="eastAsia" w:cs="宋体"/>
                <w:spacing w:val="7"/>
                <w:highlight w:val="none"/>
                <w:lang w:val="en-US" w:eastAsia="zh-CN"/>
              </w:rPr>
              <w:t>10分</w:t>
            </w:r>
          </w:p>
        </w:tc>
        <w:tc>
          <w:tcPr>
            <w:tcW w:w="534" w:type="dxa"/>
            <w:tcBorders>
              <w:top w:val="single" w:color="auto" w:sz="4" w:space="0"/>
              <w:bottom w:val="single" w:color="auto" w:sz="4"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16" w:type="dxa"/>
            <w:tcBorders>
              <w:top w:val="single" w:color="auto" w:sz="4" w:space="0"/>
              <w:bottom w:val="single" w:color="auto" w:sz="4"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67" w:type="dxa"/>
            <w:tcBorders>
              <w:top w:val="single" w:color="auto" w:sz="4" w:space="0"/>
              <w:bottom w:val="single" w:color="auto" w:sz="4" w:space="0"/>
              <w:right w:val="single" w:color="auto" w:sz="4"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00" w:type="dxa"/>
            <w:tcBorders>
              <w:top w:val="single" w:color="auto" w:sz="4" w:space="0"/>
              <w:bottom w:val="single" w:color="auto" w:sz="4" w:space="0"/>
              <w:right w:val="single" w:color="auto" w:sz="4"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jc w:val="center"/>
        </w:trPr>
        <w:tc>
          <w:tcPr>
            <w:tcW w:w="550" w:type="dxa"/>
            <w:tcBorders>
              <w:top w:val="single" w:color="auto" w:sz="4" w:space="0"/>
              <w:left w:val="single" w:color="auto" w:sz="4" w:space="0"/>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3</w:t>
            </w:r>
          </w:p>
        </w:tc>
        <w:tc>
          <w:tcPr>
            <w:tcW w:w="1016" w:type="dxa"/>
            <w:tcBorders>
              <w:top w:val="single" w:color="auto" w:sz="4" w:space="0"/>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拟投入项目负责人</w:t>
            </w:r>
          </w:p>
        </w:tc>
        <w:tc>
          <w:tcPr>
            <w:tcW w:w="3534" w:type="dxa"/>
            <w:tcBorders>
              <w:top w:val="single" w:color="auto" w:sz="4" w:space="0"/>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left"/>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评分内容：</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left"/>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拟投入项目负责人须</w:t>
            </w:r>
            <w:r>
              <w:rPr>
                <w:rFonts w:hint="eastAsia" w:cs="宋体"/>
                <w:spacing w:val="7"/>
                <w:highlight w:val="none"/>
                <w:lang w:val="en-US" w:eastAsia="zh-CN"/>
              </w:rPr>
              <w:t>具有国家主管部门或市</w:t>
            </w:r>
            <w:r>
              <w:rPr>
                <w:rFonts w:hint="eastAsia" w:ascii="宋体" w:hAnsi="宋体" w:eastAsia="宋体" w:cs="宋体"/>
                <w:spacing w:val="7"/>
                <w:highlight w:val="none"/>
                <w:lang w:val="en-US" w:eastAsia="zh-CN"/>
              </w:rPr>
              <w:t>级</w:t>
            </w:r>
            <w:r>
              <w:rPr>
                <w:rFonts w:hint="eastAsia" w:cs="宋体"/>
                <w:spacing w:val="7"/>
                <w:highlight w:val="none"/>
                <w:lang w:val="en-US" w:eastAsia="zh-CN"/>
              </w:rPr>
              <w:t>及以上</w:t>
            </w:r>
            <w:r>
              <w:rPr>
                <w:rFonts w:hint="eastAsia" w:ascii="宋体" w:hAnsi="宋体" w:eastAsia="宋体" w:cs="宋体"/>
                <w:spacing w:val="7"/>
                <w:highlight w:val="none"/>
                <w:lang w:val="en-US" w:eastAsia="zh-CN"/>
              </w:rPr>
              <w:t>行业协会</w:t>
            </w:r>
            <w:r>
              <w:rPr>
                <w:rFonts w:hint="eastAsia" w:cs="宋体"/>
                <w:spacing w:val="7"/>
                <w:highlight w:val="none"/>
                <w:lang w:val="en-US" w:eastAsia="zh-CN"/>
              </w:rPr>
              <w:t>或行业相关机构</w:t>
            </w:r>
            <w:r>
              <w:rPr>
                <w:rFonts w:hint="eastAsia" w:ascii="宋体" w:hAnsi="宋体" w:eastAsia="宋体" w:cs="宋体"/>
                <w:spacing w:val="7"/>
                <w:highlight w:val="none"/>
                <w:lang w:val="en-US" w:eastAsia="zh-CN"/>
              </w:rPr>
              <w:t>颁发的《有害生物防治员》</w:t>
            </w:r>
            <w:r>
              <w:rPr>
                <w:rFonts w:hint="eastAsia" w:cs="宋体"/>
                <w:spacing w:val="7"/>
                <w:highlight w:val="none"/>
                <w:lang w:val="en-US" w:eastAsia="zh-CN"/>
              </w:rPr>
              <w:t>职业资格证书，三</w:t>
            </w:r>
            <w:r>
              <w:rPr>
                <w:rFonts w:hint="eastAsia" w:ascii="宋体" w:hAnsi="宋体" w:eastAsia="宋体" w:cs="宋体"/>
                <w:spacing w:val="7"/>
                <w:highlight w:val="none"/>
                <w:lang w:val="en-US" w:eastAsia="zh-CN"/>
              </w:rPr>
              <w:t>级（</w:t>
            </w:r>
            <w:r>
              <w:rPr>
                <w:rFonts w:hint="eastAsia" w:cs="宋体"/>
                <w:spacing w:val="7"/>
                <w:highlight w:val="none"/>
                <w:lang w:val="en-US" w:eastAsia="zh-CN"/>
              </w:rPr>
              <w:t>高</w:t>
            </w:r>
            <w:r>
              <w:rPr>
                <w:rFonts w:hint="eastAsia" w:ascii="宋体" w:hAnsi="宋体" w:eastAsia="宋体" w:cs="宋体"/>
                <w:spacing w:val="7"/>
                <w:highlight w:val="none"/>
                <w:lang w:val="en-US" w:eastAsia="zh-CN"/>
              </w:rPr>
              <w:t>级</w:t>
            </w:r>
            <w:r>
              <w:rPr>
                <w:rFonts w:hint="eastAsia" w:cs="宋体"/>
                <w:spacing w:val="7"/>
                <w:highlight w:val="none"/>
                <w:lang w:val="en-US" w:eastAsia="zh-CN"/>
              </w:rPr>
              <w:t>）及以上</w:t>
            </w:r>
            <w:r>
              <w:rPr>
                <w:rFonts w:hint="eastAsia" w:ascii="宋体" w:hAnsi="宋体" w:eastAsia="宋体" w:cs="宋体"/>
                <w:spacing w:val="7"/>
                <w:highlight w:val="none"/>
                <w:lang w:val="en-US" w:eastAsia="zh-CN"/>
              </w:rPr>
              <w:t>得5分</w:t>
            </w:r>
            <w:r>
              <w:rPr>
                <w:rFonts w:hint="eastAsia" w:cs="宋体"/>
                <w:spacing w:val="7"/>
                <w:highlight w:val="none"/>
                <w:lang w:val="en-US" w:eastAsia="zh-CN"/>
              </w:rPr>
              <w:t>，四级（中级）得3分，五级（初级）得1分</w:t>
            </w:r>
            <w:r>
              <w:rPr>
                <w:rFonts w:hint="eastAsia" w:ascii="宋体" w:hAnsi="宋体" w:eastAsia="宋体" w:cs="宋体"/>
                <w:spacing w:val="7"/>
                <w:highlight w:val="none"/>
                <w:lang w:val="en-US" w:eastAsia="zh-CN"/>
              </w:rPr>
              <w:t>。</w:t>
            </w:r>
          </w:p>
        </w:tc>
        <w:tc>
          <w:tcPr>
            <w:tcW w:w="1628" w:type="dxa"/>
            <w:tcBorders>
              <w:top w:val="single" w:color="auto" w:sz="4" w:space="0"/>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提供职业资格证书复印件、官方查询网址</w:t>
            </w:r>
            <w:r>
              <w:rPr>
                <w:rFonts w:hint="eastAsia" w:cs="宋体"/>
                <w:spacing w:val="7"/>
                <w:highlight w:val="none"/>
                <w:lang w:val="en-US" w:eastAsia="zh-CN"/>
              </w:rPr>
              <w:t>、</w:t>
            </w:r>
            <w:r>
              <w:rPr>
                <w:rFonts w:hint="eastAsia" w:ascii="宋体" w:hAnsi="宋体" w:eastAsia="宋体" w:cs="宋体"/>
                <w:spacing w:val="7"/>
                <w:highlight w:val="none"/>
                <w:lang w:val="en-US" w:eastAsia="zh-CN"/>
              </w:rPr>
              <w:t>查询结果截图并加盖公章。</w:t>
            </w:r>
          </w:p>
        </w:tc>
        <w:tc>
          <w:tcPr>
            <w:tcW w:w="766" w:type="dxa"/>
            <w:tcBorders>
              <w:top w:val="single" w:color="auto" w:sz="4" w:space="0"/>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5分</w:t>
            </w:r>
          </w:p>
        </w:tc>
        <w:tc>
          <w:tcPr>
            <w:tcW w:w="534" w:type="dxa"/>
            <w:tcBorders>
              <w:top w:val="single" w:color="auto" w:sz="4" w:space="0"/>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16" w:type="dxa"/>
            <w:tcBorders>
              <w:top w:val="single" w:color="auto" w:sz="4" w:space="0"/>
              <w:bottom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67" w:type="dxa"/>
            <w:tcBorders>
              <w:top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00" w:type="dxa"/>
            <w:tcBorders>
              <w:top w:val="single" w:color="auto" w:sz="4" w:space="0"/>
              <w:bottom w:val="single" w:color="auto" w:sz="4" w:space="0"/>
              <w:right w:val="single" w:color="auto" w:sz="4"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3" w:hRule="atLeast"/>
          <w:jc w:val="center"/>
        </w:trPr>
        <w:tc>
          <w:tcPr>
            <w:tcW w:w="550" w:type="dxa"/>
            <w:tcBorders>
              <w:left w:val="single" w:color="000000" w:sz="10"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cs="宋体"/>
                <w:spacing w:val="7"/>
                <w:highlight w:val="none"/>
                <w:lang w:val="en-US" w:eastAsia="zh-CN"/>
              </w:rPr>
              <w:t>4</w:t>
            </w:r>
          </w:p>
        </w:tc>
        <w:tc>
          <w:tcPr>
            <w:tcW w:w="1016" w:type="dxa"/>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ascii="宋体" w:hAnsi="宋体" w:eastAsia="宋体" w:cs="宋体"/>
                <w:spacing w:val="7"/>
                <w:highlight w:val="none"/>
              </w:rPr>
              <w:t>拟投入成员配置</w:t>
            </w:r>
          </w:p>
        </w:tc>
        <w:tc>
          <w:tcPr>
            <w:tcW w:w="3534" w:type="dxa"/>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ascii="宋体" w:hAnsi="宋体" w:eastAsia="宋体" w:cs="宋体"/>
                <w:spacing w:val="7"/>
                <w:highlight w:val="none"/>
              </w:rPr>
            </w:pPr>
            <w:r>
              <w:rPr>
                <w:rFonts w:ascii="宋体" w:hAnsi="宋体" w:eastAsia="宋体" w:cs="宋体"/>
                <w:spacing w:val="7"/>
                <w:highlight w:val="none"/>
              </w:rPr>
              <w:t>根据拟投入本项目服务人员情况：</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ascii="宋体" w:hAnsi="宋体" w:eastAsia="宋体" w:cs="宋体"/>
                <w:spacing w:val="7"/>
                <w:highlight w:val="none"/>
              </w:rPr>
            </w:pPr>
            <w:r>
              <w:rPr>
                <w:rFonts w:ascii="宋体" w:hAnsi="宋体" w:eastAsia="宋体" w:cs="宋体"/>
                <w:spacing w:val="7"/>
                <w:highlight w:val="none"/>
              </w:rPr>
              <w:t>具有相关专业证书（如</w:t>
            </w:r>
            <w:r>
              <w:rPr>
                <w:rFonts w:hint="eastAsia" w:cs="宋体"/>
                <w:spacing w:val="7"/>
                <w:highlight w:val="none"/>
                <w:lang w:val="en-US" w:eastAsia="zh-CN"/>
              </w:rPr>
              <w:t>国家主管部门或或市</w:t>
            </w:r>
            <w:r>
              <w:rPr>
                <w:rFonts w:hint="eastAsia" w:ascii="宋体" w:hAnsi="宋体" w:eastAsia="宋体" w:cs="宋体"/>
                <w:spacing w:val="7"/>
                <w:highlight w:val="none"/>
                <w:lang w:val="en-US" w:eastAsia="zh-CN"/>
              </w:rPr>
              <w:t>级</w:t>
            </w:r>
            <w:r>
              <w:rPr>
                <w:rFonts w:hint="eastAsia" w:cs="宋体"/>
                <w:spacing w:val="7"/>
                <w:highlight w:val="none"/>
                <w:lang w:val="en-US" w:eastAsia="zh-CN"/>
              </w:rPr>
              <w:t>及以上</w:t>
            </w:r>
            <w:r>
              <w:rPr>
                <w:rFonts w:hint="eastAsia" w:ascii="宋体" w:hAnsi="宋体" w:eastAsia="宋体" w:cs="宋体"/>
                <w:spacing w:val="7"/>
                <w:highlight w:val="none"/>
                <w:lang w:val="en-US" w:eastAsia="zh-CN"/>
              </w:rPr>
              <w:t>行业协会</w:t>
            </w:r>
            <w:r>
              <w:rPr>
                <w:rFonts w:hint="eastAsia" w:cs="宋体"/>
                <w:spacing w:val="7"/>
                <w:highlight w:val="none"/>
                <w:lang w:val="en-US" w:eastAsia="zh-CN"/>
              </w:rPr>
              <w:t>或行业相关机构的消杀服务相关项目</w:t>
            </w:r>
            <w:r>
              <w:rPr>
                <w:rFonts w:hint="eastAsia" w:cs="宋体"/>
                <w:spacing w:val="7"/>
                <w:highlight w:val="none"/>
                <w:lang w:eastAsia="zh-CN"/>
              </w:rPr>
              <w:t>证书</w:t>
            </w:r>
            <w:r>
              <w:rPr>
                <w:rFonts w:ascii="宋体" w:hAnsi="宋体" w:eastAsia="宋体" w:cs="宋体"/>
                <w:spacing w:val="7"/>
                <w:highlight w:val="none"/>
              </w:rPr>
              <w:t>等）</w:t>
            </w:r>
            <w:r>
              <w:rPr>
                <w:rFonts w:hint="eastAsia" w:cs="宋体"/>
                <w:spacing w:val="7"/>
                <w:highlight w:val="none"/>
                <w:lang w:eastAsia="zh-CN"/>
              </w:rPr>
              <w:t>的，每提供</w:t>
            </w:r>
            <w:r>
              <w:rPr>
                <w:rFonts w:hint="eastAsia" w:cs="宋体"/>
                <w:spacing w:val="7"/>
                <w:highlight w:val="none"/>
                <w:lang w:val="en-US" w:eastAsia="zh-CN"/>
              </w:rPr>
              <w:t>1</w:t>
            </w:r>
            <w:r>
              <w:rPr>
                <w:rFonts w:ascii="宋体" w:hAnsi="宋体" w:eastAsia="宋体" w:cs="宋体"/>
                <w:spacing w:val="7"/>
                <w:highlight w:val="none"/>
              </w:rPr>
              <w:t>人得</w:t>
            </w:r>
            <w:r>
              <w:rPr>
                <w:rFonts w:hint="eastAsia" w:cs="宋体"/>
                <w:spacing w:val="7"/>
                <w:highlight w:val="none"/>
                <w:lang w:val="en-US" w:eastAsia="zh-CN"/>
              </w:rPr>
              <w:t>1</w:t>
            </w:r>
            <w:r>
              <w:rPr>
                <w:rFonts w:ascii="宋体" w:hAnsi="宋体" w:eastAsia="宋体" w:cs="宋体"/>
                <w:spacing w:val="7"/>
                <w:highlight w:val="none"/>
              </w:rPr>
              <w:t>分</w:t>
            </w:r>
            <w:r>
              <w:rPr>
                <w:rFonts w:hint="eastAsia" w:cs="宋体"/>
                <w:spacing w:val="7"/>
                <w:highlight w:val="none"/>
                <w:lang w:eastAsia="zh-CN"/>
              </w:rPr>
              <w:t>；</w:t>
            </w:r>
            <w:r>
              <w:rPr>
                <w:rFonts w:ascii="宋体" w:hAnsi="宋体" w:eastAsia="宋体" w:cs="宋体"/>
                <w:spacing w:val="7"/>
                <w:highlight w:val="none"/>
              </w:rPr>
              <w:t>最高得</w:t>
            </w:r>
            <w:r>
              <w:rPr>
                <w:rFonts w:hint="eastAsia" w:cs="宋体"/>
                <w:spacing w:val="7"/>
                <w:highlight w:val="none"/>
                <w:lang w:val="en-US" w:eastAsia="zh-CN"/>
              </w:rPr>
              <w:t>5</w:t>
            </w:r>
            <w:r>
              <w:rPr>
                <w:rFonts w:ascii="宋体" w:hAnsi="宋体" w:eastAsia="宋体" w:cs="宋体"/>
                <w:spacing w:val="7"/>
                <w:highlight w:val="none"/>
              </w:rPr>
              <w:t>分。</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ascii="宋体" w:hAnsi="宋体" w:eastAsia="宋体" w:cs="宋体"/>
                <w:spacing w:val="7"/>
                <w:highlight w:val="none"/>
              </w:rPr>
            </w:pP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ascii="宋体" w:hAnsi="宋体" w:eastAsia="宋体" w:cs="宋体"/>
                <w:spacing w:val="7"/>
                <w:highlight w:val="none"/>
              </w:rPr>
              <w:t>注</w:t>
            </w:r>
            <w:r>
              <w:rPr>
                <w:rFonts w:hint="eastAsia" w:cs="宋体"/>
                <w:spacing w:val="7"/>
                <w:highlight w:val="none"/>
                <w:lang w:val="en-US" w:eastAsia="zh-CN"/>
              </w:rPr>
              <w:t>:</w:t>
            </w:r>
            <w:r>
              <w:rPr>
                <w:rFonts w:ascii="宋体" w:hAnsi="宋体" w:eastAsia="宋体" w:cs="宋体"/>
                <w:spacing w:val="7"/>
                <w:highlight w:val="none"/>
              </w:rPr>
              <w:t>证明材料以投标人培训合格证明为准，否则不得分</w:t>
            </w:r>
            <w:r>
              <w:rPr>
                <w:rFonts w:hint="eastAsia" w:cs="宋体"/>
                <w:spacing w:val="7"/>
                <w:highlight w:val="none"/>
                <w:lang w:eastAsia="zh-CN"/>
              </w:rPr>
              <w:t>。</w:t>
            </w:r>
          </w:p>
        </w:tc>
        <w:tc>
          <w:tcPr>
            <w:tcW w:w="1628" w:type="dxa"/>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center"/>
              <w:textAlignment w:val="baseline"/>
              <w:rPr>
                <w:rFonts w:ascii="宋体" w:hAnsi="宋体" w:eastAsia="宋体" w:cs="宋体"/>
                <w:spacing w:val="7"/>
                <w:highlight w:val="none"/>
              </w:rPr>
            </w:pPr>
            <w:r>
              <w:rPr>
                <w:rFonts w:ascii="宋体" w:hAnsi="宋体" w:eastAsia="宋体" w:cs="宋体"/>
                <w:spacing w:val="7"/>
                <w:highlight w:val="none"/>
              </w:rPr>
              <w:t>提供拟派遣人员的专业证书复印件</w:t>
            </w:r>
            <w:r>
              <w:rPr>
                <w:rFonts w:hint="eastAsia" w:cs="宋体"/>
                <w:spacing w:val="7"/>
                <w:highlight w:val="none"/>
                <w:lang w:eastAsia="zh-CN"/>
              </w:rPr>
              <w:t>，并</w:t>
            </w:r>
            <w:r>
              <w:rPr>
                <w:rFonts w:ascii="宋体" w:hAnsi="宋体" w:eastAsia="宋体" w:cs="宋体"/>
                <w:spacing w:val="7"/>
                <w:highlight w:val="none"/>
              </w:rPr>
              <w:t>加盖公章。</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766" w:type="dxa"/>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cs="宋体"/>
                <w:spacing w:val="7"/>
                <w:highlight w:val="none"/>
                <w:lang w:val="en-US" w:eastAsia="zh-CN"/>
              </w:rPr>
              <w:t>5</w:t>
            </w:r>
            <w:r>
              <w:rPr>
                <w:rFonts w:ascii="宋体" w:hAnsi="宋体" w:eastAsia="宋体" w:cs="宋体"/>
                <w:spacing w:val="7"/>
                <w:highlight w:val="none"/>
              </w:rPr>
              <w:t>分</w:t>
            </w:r>
          </w:p>
        </w:tc>
        <w:tc>
          <w:tcPr>
            <w:tcW w:w="534" w:type="dxa"/>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leftChars="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16" w:type="dxa"/>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leftChars="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67" w:type="dxa"/>
            <w:tcBorders>
              <w:right w:val="single" w:color="000000" w:sz="10"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leftChars="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00" w:type="dxa"/>
            <w:tcBorders>
              <w:right w:val="single" w:color="000000" w:sz="10" w:space="0"/>
            </w:tcBorders>
            <w:shd w:val="clear" w:color="auto" w:fill="D6DCE5" w:themeFill="text2"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leftChars="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jc w:val="center"/>
        </w:trPr>
        <w:tc>
          <w:tcPr>
            <w:tcW w:w="550" w:type="dxa"/>
            <w:tcBorders>
              <w:lef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r>
              <w:rPr>
                <w:rFonts w:hint="eastAsia" w:cs="宋体"/>
                <w:spacing w:val="7"/>
                <w:highlight w:val="none"/>
                <w:lang w:val="en-US" w:eastAsia="zh-CN"/>
              </w:rPr>
              <w:t>5</w:t>
            </w:r>
          </w:p>
        </w:tc>
        <w:tc>
          <w:tcPr>
            <w:tcW w:w="1016"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技术服务</w:t>
            </w:r>
            <w:r>
              <w:rPr>
                <w:rFonts w:hint="eastAsia" w:cs="宋体"/>
                <w:spacing w:val="7"/>
                <w:highlight w:val="none"/>
                <w:lang w:val="en-US" w:eastAsia="zh-CN"/>
              </w:rPr>
              <w:t>方案</w:t>
            </w:r>
          </w:p>
        </w:tc>
        <w:tc>
          <w:tcPr>
            <w:tcW w:w="3534"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对本项目工作内容的理解是否全面、准确进行横向比较评分：</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评优得15～20分，良得10～15分，中得 5～10分，差得0～5分。</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打分参考：综合评审服务方案中对我司 服务需求及投标人消杀服务方案的具体 技术方案和消杀实施方案、投标人消杀 所采用药物的有效环保安全性、投标人 消杀服务使用器械的可靠性、其他相关</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事宜。</w:t>
            </w:r>
          </w:p>
        </w:tc>
        <w:tc>
          <w:tcPr>
            <w:tcW w:w="1628"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提供服务方案，并加盖公章</w:t>
            </w:r>
            <w:r>
              <w:rPr>
                <w:rFonts w:hint="eastAsia" w:cs="宋体"/>
                <w:spacing w:val="7"/>
                <w:highlight w:val="none"/>
                <w:lang w:val="en-US" w:eastAsia="zh-CN"/>
              </w:rPr>
              <w:t>。</w:t>
            </w:r>
          </w:p>
        </w:tc>
        <w:tc>
          <w:tcPr>
            <w:tcW w:w="766"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20分</w:t>
            </w:r>
          </w:p>
        </w:tc>
        <w:tc>
          <w:tcPr>
            <w:tcW w:w="534"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p>
        </w:tc>
        <w:tc>
          <w:tcPr>
            <w:tcW w:w="516"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p>
        </w:tc>
        <w:tc>
          <w:tcPr>
            <w:tcW w:w="567" w:type="dxa"/>
            <w:tcBorders>
              <w:righ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p>
        </w:tc>
        <w:tc>
          <w:tcPr>
            <w:tcW w:w="500" w:type="dxa"/>
            <w:tcBorders>
              <w:righ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550" w:type="dxa"/>
            <w:tcBorders>
              <w:left w:val="single" w:color="000000" w:sz="10" w:space="0"/>
            </w:tcBorders>
            <w:shd w:val="clear" w:color="auto" w:fill="DEEBF6" w:themeFill="accent1"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spacing w:val="4"/>
                <w:kern w:val="0"/>
                <w:sz w:val="20"/>
                <w:szCs w:val="20"/>
                <w:highlight w:val="none"/>
                <w:lang w:val="en-US" w:eastAsia="zh-CN" w:bidi="ar-SA"/>
                <w14:textOutline w14:w="3795" w14:cap="sq" w14:cmpd="sng">
                  <w14:solidFill>
                    <w14:srgbClr w14:val="000000"/>
                  </w14:solidFill>
                  <w14:prstDash w14:val="solid"/>
                  <w14:bevel/>
                </w14:textOutline>
              </w:rPr>
            </w:pPr>
            <w:r>
              <w:rPr>
                <w:spacing w:val="4"/>
                <w:highlight w:val="none"/>
                <w14:textOutline w14:w="3795" w14:cap="sq" w14:cmpd="sng">
                  <w14:solidFill>
                    <w14:srgbClr w14:val="000000"/>
                  </w14:solidFill>
                  <w14:prstDash w14:val="solid"/>
                  <w14:bevel/>
                </w14:textOutline>
              </w:rPr>
              <w:t>序号</w:t>
            </w:r>
          </w:p>
        </w:tc>
        <w:tc>
          <w:tcPr>
            <w:tcW w:w="1016" w:type="dxa"/>
            <w:shd w:val="clear" w:color="auto" w:fill="DEEBF6" w:themeFill="accent1"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napToGrid w:val="0"/>
                <w:color w:val="000000"/>
                <w:spacing w:val="4"/>
                <w:kern w:val="0"/>
                <w:sz w:val="20"/>
                <w:szCs w:val="20"/>
                <w:highlight w:val="none"/>
                <w:lang w:val="en-US" w:eastAsia="en-US" w:bidi="ar-SA"/>
                <w14:textOutline w14:w="3795" w14:cap="sq" w14:cmpd="sng">
                  <w14:solidFill>
                    <w14:srgbClr w14:val="000000"/>
                  </w14:solidFill>
                  <w14:prstDash w14:val="solid"/>
                  <w14:bevel/>
                </w14:textOutline>
              </w:rPr>
            </w:pPr>
            <w:r>
              <w:rPr>
                <w:spacing w:val="4"/>
                <w:highlight w:val="none"/>
                <w14:textOutline w14:w="3795" w14:cap="sq" w14:cmpd="sng">
                  <w14:solidFill>
                    <w14:srgbClr w14:val="000000"/>
                  </w14:solidFill>
                  <w14:prstDash w14:val="solid"/>
                  <w14:bevel/>
                </w14:textOutline>
              </w:rPr>
              <w:t>评审项目</w:t>
            </w:r>
          </w:p>
        </w:tc>
        <w:tc>
          <w:tcPr>
            <w:tcW w:w="3534" w:type="dxa"/>
            <w:shd w:val="clear" w:color="auto" w:fill="DEEBF6" w:themeFill="accent1"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snapToGrid w:val="0"/>
                <w:color w:val="000000"/>
                <w:spacing w:val="4"/>
                <w:kern w:val="0"/>
                <w:sz w:val="20"/>
                <w:szCs w:val="20"/>
                <w:highlight w:val="none"/>
                <w:lang w:val="en-US" w:eastAsia="zh-CN" w:bidi="ar-SA"/>
                <w14:textOutline w14:w="3795" w14:cap="sq" w14:cmpd="sng">
                  <w14:solidFill>
                    <w14:srgbClr w14:val="000000"/>
                  </w14:solidFill>
                  <w14:prstDash w14:val="solid"/>
                  <w14:bevel/>
                </w14:textOutline>
              </w:rPr>
            </w:pPr>
            <w:r>
              <w:rPr>
                <w:spacing w:val="4"/>
                <w:highlight w:val="none"/>
                <w14:textOutline w14:w="3795" w14:cap="sq" w14:cmpd="sng">
                  <w14:solidFill>
                    <w14:srgbClr w14:val="000000"/>
                  </w14:solidFill>
                  <w14:prstDash w14:val="solid"/>
                  <w14:bevel/>
                </w14:textOutline>
              </w:rPr>
              <w:t>评审标准</w:t>
            </w:r>
          </w:p>
        </w:tc>
        <w:tc>
          <w:tcPr>
            <w:tcW w:w="1628" w:type="dxa"/>
            <w:shd w:val="clear" w:color="auto" w:fill="DEEBF6" w:themeFill="accent1"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napToGrid w:val="0"/>
                <w:color w:val="000000"/>
                <w:spacing w:val="4"/>
                <w:kern w:val="0"/>
                <w:sz w:val="20"/>
                <w:szCs w:val="20"/>
                <w:highlight w:val="none"/>
                <w:lang w:val="en-US" w:eastAsia="en-US" w:bidi="ar-SA"/>
                <w14:textOutline w14:w="3795" w14:cap="sq" w14:cmpd="sng">
                  <w14:solidFill>
                    <w14:srgbClr w14:val="000000"/>
                  </w14:solidFill>
                  <w14:prstDash w14:val="solid"/>
                  <w14:bevel/>
                </w14:textOutline>
              </w:rPr>
            </w:pPr>
            <w:r>
              <w:rPr>
                <w:spacing w:val="4"/>
                <w:highlight w:val="none"/>
                <w14:textOutline w14:w="3795" w14:cap="sq" w14:cmpd="sng">
                  <w14:solidFill>
                    <w14:srgbClr w14:val="000000"/>
                  </w14:solidFill>
                  <w14:prstDash w14:val="solid"/>
                  <w14:bevel/>
                </w14:textOutline>
              </w:rPr>
              <w:t>证明材料</w:t>
            </w:r>
          </w:p>
        </w:tc>
        <w:tc>
          <w:tcPr>
            <w:tcW w:w="766" w:type="dxa"/>
            <w:shd w:val="clear" w:color="auto" w:fill="DEEBF6" w:themeFill="accent1"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snapToGrid w:val="0"/>
                <w:color w:val="000000"/>
                <w:kern w:val="0"/>
                <w:sz w:val="20"/>
                <w:szCs w:val="20"/>
                <w:highlight w:val="none"/>
                <w:lang w:val="en-US" w:eastAsia="zh-CN" w:bidi="ar-SA"/>
              </w:rPr>
            </w:pPr>
            <w:r>
              <w:rPr>
                <w:spacing w:val="4"/>
                <w:highlight w:val="none"/>
                <w14:textOutline w14:w="3795" w14:cap="sq" w14:cmpd="sng">
                  <w14:solidFill>
                    <w14:srgbClr w14:val="000000"/>
                  </w14:solidFill>
                  <w14:prstDash w14:val="solid"/>
                  <w14:bevel/>
                </w14:textOutline>
              </w:rPr>
              <w:t>分值</w:t>
            </w:r>
          </w:p>
        </w:tc>
        <w:tc>
          <w:tcPr>
            <w:tcW w:w="534" w:type="dxa"/>
            <w:shd w:val="clear" w:color="auto" w:fill="DEEBF6" w:themeFill="accent1"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snapToGrid w:val="0"/>
                <w:color w:val="000000"/>
                <w:kern w:val="0"/>
                <w:sz w:val="20"/>
                <w:szCs w:val="20"/>
                <w:highlight w:val="none"/>
                <w:lang w:val="en-US" w:eastAsia="zh-CN" w:bidi="ar-SA"/>
              </w:rPr>
            </w:pPr>
            <w:r>
              <w:rPr>
                <w:spacing w:val="4"/>
                <w:highlight w:val="none"/>
                <w14:textOutline w14:w="3795" w14:cap="sq" w14:cmpd="sng">
                  <w14:solidFill>
                    <w14:srgbClr w14:val="000000"/>
                  </w14:solidFill>
                  <w14:prstDash w14:val="solid"/>
                  <w14:bevel/>
                </w14:textOutline>
              </w:rPr>
              <w:t>单位</w:t>
            </w:r>
            <w:r>
              <w:rPr>
                <w:spacing w:val="-46"/>
                <w:highlight w:val="none"/>
              </w:rPr>
              <w:t xml:space="preserve"> </w:t>
            </w:r>
            <w:r>
              <w:rPr>
                <w:spacing w:val="4"/>
                <w:highlight w:val="none"/>
                <w14:textOutline w14:w="3795" w14:cap="sq" w14:cmpd="sng">
                  <w14:solidFill>
                    <w14:srgbClr w14:val="000000"/>
                  </w14:solidFill>
                  <w14:prstDash w14:val="solid"/>
                  <w14:bevel/>
                </w14:textOutline>
              </w:rPr>
              <w:t>A</w:t>
            </w:r>
          </w:p>
        </w:tc>
        <w:tc>
          <w:tcPr>
            <w:tcW w:w="516" w:type="dxa"/>
            <w:shd w:val="clear" w:color="auto" w:fill="DEEBF6" w:themeFill="accent1"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snapToGrid w:val="0"/>
                <w:color w:val="000000"/>
                <w:kern w:val="0"/>
                <w:sz w:val="20"/>
                <w:szCs w:val="20"/>
                <w:highlight w:val="none"/>
                <w:lang w:val="en-US" w:eastAsia="zh-CN" w:bidi="ar-SA"/>
              </w:rPr>
            </w:pPr>
            <w:r>
              <w:rPr>
                <w:spacing w:val="3"/>
                <w:highlight w:val="none"/>
                <w14:textOutline w14:w="3795" w14:cap="sq" w14:cmpd="sng">
                  <w14:solidFill>
                    <w14:srgbClr w14:val="000000"/>
                  </w14:solidFill>
                  <w14:prstDash w14:val="solid"/>
                  <w14:bevel/>
                </w14:textOutline>
              </w:rPr>
              <w:t>单位</w:t>
            </w:r>
            <w:r>
              <w:rPr>
                <w:spacing w:val="-43"/>
                <w:highlight w:val="none"/>
              </w:rPr>
              <w:t xml:space="preserve"> </w:t>
            </w:r>
            <w:r>
              <w:rPr>
                <w:spacing w:val="3"/>
                <w:highlight w:val="none"/>
                <w14:textOutline w14:w="3795" w14:cap="sq" w14:cmpd="sng">
                  <w14:solidFill>
                    <w14:srgbClr w14:val="000000"/>
                  </w14:solidFill>
                  <w14:prstDash w14:val="solid"/>
                  <w14:bevel/>
                </w14:textOutline>
              </w:rPr>
              <w:t>B</w:t>
            </w:r>
          </w:p>
        </w:tc>
        <w:tc>
          <w:tcPr>
            <w:tcW w:w="567" w:type="dxa"/>
            <w:tcBorders>
              <w:right w:val="single" w:color="000000" w:sz="10" w:space="0"/>
            </w:tcBorders>
            <w:shd w:val="clear" w:color="auto" w:fill="DEEBF6" w:themeFill="accent1"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snapToGrid w:val="0"/>
                <w:color w:val="000000"/>
                <w:kern w:val="0"/>
                <w:sz w:val="20"/>
                <w:szCs w:val="20"/>
                <w:highlight w:val="none"/>
                <w:lang w:val="en-US" w:eastAsia="zh-CN" w:bidi="ar-SA"/>
              </w:rPr>
            </w:pPr>
            <w:r>
              <w:rPr>
                <w:spacing w:val="3"/>
                <w:highlight w:val="none"/>
                <w14:textOutline w14:w="3795" w14:cap="sq" w14:cmpd="sng">
                  <w14:solidFill>
                    <w14:srgbClr w14:val="000000"/>
                  </w14:solidFill>
                  <w14:prstDash w14:val="solid"/>
                  <w14:bevel/>
                </w14:textOutline>
              </w:rPr>
              <w:t>单位</w:t>
            </w:r>
            <w:r>
              <w:rPr>
                <w:spacing w:val="-39"/>
                <w:highlight w:val="none"/>
              </w:rPr>
              <w:t xml:space="preserve"> </w:t>
            </w:r>
            <w:r>
              <w:rPr>
                <w:spacing w:val="3"/>
                <w:highlight w:val="none"/>
                <w14:textOutline w14:w="3795" w14:cap="sq" w14:cmpd="sng">
                  <w14:solidFill>
                    <w14:srgbClr w14:val="000000"/>
                  </w14:solidFill>
                  <w14:prstDash w14:val="solid"/>
                  <w14:bevel/>
                </w14:textOutline>
              </w:rPr>
              <w:t>C</w:t>
            </w:r>
          </w:p>
        </w:tc>
        <w:tc>
          <w:tcPr>
            <w:tcW w:w="500" w:type="dxa"/>
            <w:tcBorders>
              <w:right w:val="single" w:color="000000" w:sz="10" w:space="0"/>
            </w:tcBorders>
            <w:shd w:val="clear" w:color="auto" w:fill="DEEBF6" w:themeFill="accent1" w:themeFillTint="32"/>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snapToGrid w:val="0"/>
                <w:color w:val="000000"/>
                <w:spacing w:val="3"/>
                <w:kern w:val="0"/>
                <w:sz w:val="20"/>
                <w:szCs w:val="20"/>
                <w:highlight w:val="none"/>
                <w:lang w:val="en-US" w:eastAsia="zh-CN" w:bidi="ar-SA"/>
                <w14:textOutline w14:w="3795" w14:cap="sq" w14:cmpd="sng">
                  <w14:solidFill>
                    <w14:srgbClr w14:val="000000"/>
                  </w14:solidFill>
                  <w14:prstDash w14:val="solid"/>
                  <w14:bevel/>
                </w14:textOutline>
              </w:rPr>
            </w:pPr>
            <w:r>
              <w:rPr>
                <w:rFonts w:hint="eastAsia"/>
                <w:spacing w:val="3"/>
                <w:highlight w:val="none"/>
                <w:lang w:val="en-US" w:eastAsia="zh-CN"/>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1" w:hRule="atLeast"/>
          <w:jc w:val="center"/>
        </w:trPr>
        <w:tc>
          <w:tcPr>
            <w:tcW w:w="550" w:type="dxa"/>
            <w:tcBorders>
              <w:lef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highlight w:val="none"/>
                <w:lang w:val="en-US" w:eastAsia="zh-CN"/>
              </w:rPr>
              <w:t>6</w:t>
            </w:r>
          </w:p>
        </w:tc>
        <w:tc>
          <w:tcPr>
            <w:tcW w:w="1016"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cs="宋体"/>
                <w:snapToGrid w:val="0"/>
                <w:color w:val="000000"/>
                <w:spacing w:val="7"/>
                <w:kern w:val="0"/>
                <w:sz w:val="20"/>
                <w:szCs w:val="20"/>
                <w:highlight w:val="none"/>
                <w:lang w:val="en-US" w:eastAsia="zh-CN" w:bidi="ar-SA"/>
              </w:rPr>
              <w:t>服务业绩</w:t>
            </w:r>
          </w:p>
        </w:tc>
        <w:tc>
          <w:tcPr>
            <w:tcW w:w="3534"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05" w:leftChars="50"/>
              <w:jc w:val="both"/>
              <w:textAlignment w:val="baseline"/>
              <w:rPr>
                <w:highlight w:val="none"/>
              </w:rPr>
            </w:pPr>
            <w:r>
              <w:rPr>
                <w:spacing w:val="6"/>
                <w:highlight w:val="none"/>
              </w:rPr>
              <w:t>评分内容：</w:t>
            </w:r>
          </w:p>
          <w:p>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105" w:leftChars="50"/>
              <w:jc w:val="both"/>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b w:val="0"/>
                <w:bCs w:val="0"/>
                <w:spacing w:val="2"/>
                <w:highlight w:val="none"/>
                <w:lang w:eastAsia="zh-CN"/>
              </w:rPr>
              <w:t>提供近三年（</w:t>
            </w:r>
            <w:r>
              <w:rPr>
                <w:b w:val="0"/>
                <w:bCs w:val="0"/>
                <w:spacing w:val="2"/>
                <w:highlight w:val="none"/>
              </w:rPr>
              <w:t>投标截止日</w:t>
            </w:r>
            <w:r>
              <w:rPr>
                <w:rFonts w:hint="eastAsia"/>
                <w:b w:val="0"/>
                <w:bCs w:val="0"/>
                <w:spacing w:val="2"/>
                <w:highlight w:val="none"/>
                <w:lang w:eastAsia="zh-CN"/>
              </w:rPr>
              <w:t>倒算）</w:t>
            </w:r>
            <w:r>
              <w:rPr>
                <w:b w:val="0"/>
                <w:bCs w:val="0"/>
                <w:spacing w:val="10"/>
                <w:highlight w:val="none"/>
              </w:rPr>
              <w:t>承担过</w:t>
            </w:r>
            <w:r>
              <w:rPr>
                <w:rFonts w:hint="eastAsia"/>
                <w:b w:val="0"/>
                <w:bCs w:val="0"/>
                <w:spacing w:val="10"/>
                <w:highlight w:val="none"/>
                <w:lang w:eastAsia="zh-CN"/>
              </w:rPr>
              <w:t>产业</w:t>
            </w:r>
            <w:r>
              <w:rPr>
                <w:b w:val="0"/>
                <w:bCs w:val="0"/>
                <w:spacing w:val="8"/>
                <w:highlight w:val="none"/>
              </w:rPr>
              <w:t>园区消杀服务项目</w:t>
            </w:r>
            <w:r>
              <w:rPr>
                <w:rFonts w:hint="eastAsia"/>
                <w:b w:val="0"/>
                <w:bCs w:val="0"/>
                <w:spacing w:val="8"/>
                <w:highlight w:val="none"/>
                <w:lang w:eastAsia="zh-CN"/>
              </w:rPr>
              <w:t>业绩，</w:t>
            </w:r>
            <w:r>
              <w:rPr>
                <w:b w:val="0"/>
                <w:bCs w:val="0"/>
                <w:spacing w:val="8"/>
                <w:highlight w:val="none"/>
              </w:rPr>
              <w:t>合同服务面积不少于</w:t>
            </w:r>
            <w:r>
              <w:rPr>
                <w:rFonts w:hint="eastAsia"/>
                <w:b w:val="0"/>
                <w:bCs w:val="0"/>
                <w:spacing w:val="8"/>
                <w:highlight w:val="none"/>
                <w:lang w:val="en-US" w:eastAsia="zh-CN"/>
              </w:rPr>
              <w:t>4</w:t>
            </w:r>
            <w:r>
              <w:rPr>
                <w:b w:val="0"/>
                <w:bCs w:val="0"/>
                <w:spacing w:val="8"/>
                <w:highlight w:val="none"/>
              </w:rPr>
              <w:t>万平方米</w:t>
            </w:r>
            <w:r>
              <w:rPr>
                <w:rFonts w:hint="eastAsia"/>
                <w:b w:val="0"/>
                <w:bCs w:val="0"/>
                <w:spacing w:val="8"/>
                <w:highlight w:val="none"/>
                <w:lang w:eastAsia="zh-CN"/>
              </w:rPr>
              <w:t>（</w:t>
            </w:r>
            <w:r>
              <w:rPr>
                <w:b w:val="0"/>
                <w:bCs w:val="0"/>
                <w:spacing w:val="8"/>
                <w:highlight w:val="none"/>
              </w:rPr>
              <w:t>响应单位</w:t>
            </w:r>
            <w:r>
              <w:rPr>
                <w:b w:val="0"/>
                <w:bCs w:val="0"/>
                <w:spacing w:val="7"/>
                <w:highlight w:val="none"/>
              </w:rPr>
              <w:t>可自行隐去关</w:t>
            </w:r>
            <w:r>
              <w:rPr>
                <w:b w:val="0"/>
                <w:bCs w:val="0"/>
                <w:spacing w:val="8"/>
                <w:highlight w:val="none"/>
              </w:rPr>
              <w:t>键内容，体现</w:t>
            </w:r>
            <w:r>
              <w:rPr>
                <w:rFonts w:hint="eastAsia"/>
                <w:b w:val="0"/>
                <w:bCs w:val="0"/>
                <w:spacing w:val="8"/>
                <w:highlight w:val="none"/>
                <w:lang w:eastAsia="zh-CN"/>
              </w:rPr>
              <w:t>服务面积、</w:t>
            </w:r>
            <w:r>
              <w:rPr>
                <w:b w:val="0"/>
                <w:bCs w:val="0"/>
                <w:spacing w:val="7"/>
                <w:highlight w:val="none"/>
              </w:rPr>
              <w:t>合同签订时</w:t>
            </w:r>
            <w:r>
              <w:rPr>
                <w:b w:val="0"/>
                <w:bCs w:val="0"/>
                <w:spacing w:val="5"/>
                <w:highlight w:val="none"/>
              </w:rPr>
              <w:t>间、合同双方</w:t>
            </w:r>
            <w:r>
              <w:rPr>
                <w:b w:val="0"/>
                <w:bCs w:val="0"/>
                <w:spacing w:val="8"/>
                <w:highlight w:val="none"/>
              </w:rPr>
              <w:t>签字盖章即</w:t>
            </w:r>
            <w:r>
              <w:rPr>
                <w:b w:val="0"/>
                <w:bCs w:val="0"/>
                <w:spacing w:val="-1"/>
                <w:highlight w:val="none"/>
              </w:rPr>
              <w:t>可</w:t>
            </w:r>
            <w:r>
              <w:rPr>
                <w:rFonts w:hint="eastAsia"/>
                <w:b w:val="0"/>
                <w:bCs w:val="0"/>
                <w:spacing w:val="8"/>
                <w:highlight w:val="none"/>
                <w:lang w:eastAsia="zh-CN"/>
              </w:rPr>
              <w:t>），每提供一份</w:t>
            </w:r>
            <w:r>
              <w:rPr>
                <w:b w:val="0"/>
                <w:bCs w:val="0"/>
                <w:spacing w:val="10"/>
                <w:highlight w:val="none"/>
              </w:rPr>
              <w:t>得</w:t>
            </w:r>
            <w:r>
              <w:rPr>
                <w:rFonts w:hint="eastAsia"/>
                <w:b w:val="0"/>
                <w:bCs w:val="0"/>
                <w:spacing w:val="-26"/>
                <w:highlight w:val="none"/>
                <w:lang w:val="en-US" w:eastAsia="zh-CN"/>
              </w:rPr>
              <w:t>5</w:t>
            </w:r>
            <w:r>
              <w:rPr>
                <w:b w:val="0"/>
                <w:bCs w:val="0"/>
                <w:spacing w:val="10"/>
                <w:highlight w:val="none"/>
              </w:rPr>
              <w:t>分；</w:t>
            </w:r>
            <w:r>
              <w:rPr>
                <w:rFonts w:hint="eastAsia"/>
                <w:b w:val="0"/>
                <w:bCs w:val="0"/>
                <w:spacing w:val="9"/>
                <w:highlight w:val="none"/>
                <w:lang w:eastAsia="zh-CN"/>
              </w:rPr>
              <w:t>最多得</w:t>
            </w:r>
            <w:r>
              <w:rPr>
                <w:rFonts w:hint="eastAsia"/>
                <w:b w:val="0"/>
                <w:bCs w:val="0"/>
                <w:spacing w:val="-17"/>
                <w:highlight w:val="none"/>
                <w:lang w:val="en-US" w:eastAsia="zh-CN"/>
              </w:rPr>
              <w:t>25分</w:t>
            </w:r>
            <w:r>
              <w:rPr>
                <w:b w:val="0"/>
                <w:bCs w:val="0"/>
                <w:spacing w:val="9"/>
                <w:highlight w:val="none"/>
              </w:rPr>
              <w:t>。</w:t>
            </w:r>
          </w:p>
        </w:tc>
        <w:tc>
          <w:tcPr>
            <w:tcW w:w="1628"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05" w:leftChars="5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spacing w:val="8"/>
                <w:highlight w:val="none"/>
              </w:rPr>
              <w:t>提供合同复印</w:t>
            </w:r>
            <w:r>
              <w:rPr>
                <w:spacing w:val="6"/>
                <w:highlight w:val="none"/>
              </w:rPr>
              <w:t>件</w:t>
            </w:r>
            <w:r>
              <w:rPr>
                <w:rFonts w:hint="eastAsia"/>
                <w:spacing w:val="6"/>
                <w:highlight w:val="none"/>
                <w:lang w:eastAsia="zh-CN"/>
              </w:rPr>
              <w:t>，并</w:t>
            </w:r>
            <w:r>
              <w:rPr>
                <w:spacing w:val="6"/>
                <w:highlight w:val="none"/>
              </w:rPr>
              <w:t>加盖公章</w:t>
            </w:r>
            <w:r>
              <w:rPr>
                <w:rFonts w:hint="eastAsia"/>
                <w:spacing w:val="6"/>
                <w:highlight w:val="none"/>
                <w:lang w:eastAsia="zh-CN"/>
              </w:rPr>
              <w:t>。</w:t>
            </w:r>
          </w:p>
        </w:tc>
        <w:tc>
          <w:tcPr>
            <w:tcW w:w="766"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cs="宋体"/>
                <w:spacing w:val="7"/>
                <w:highlight w:val="none"/>
                <w:lang w:val="en-US" w:eastAsia="zh-CN"/>
              </w:rPr>
              <w:t>25</w:t>
            </w:r>
            <w:r>
              <w:rPr>
                <w:rFonts w:hint="eastAsia" w:ascii="宋体" w:hAnsi="宋体" w:eastAsia="宋体" w:cs="宋体"/>
                <w:spacing w:val="7"/>
                <w:highlight w:val="none"/>
                <w:lang w:val="en-US" w:eastAsia="zh-CN"/>
              </w:rPr>
              <w:t>分</w:t>
            </w:r>
          </w:p>
        </w:tc>
        <w:tc>
          <w:tcPr>
            <w:tcW w:w="534"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16"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67" w:type="dxa"/>
            <w:tcBorders>
              <w:righ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00" w:type="dxa"/>
            <w:tcBorders>
              <w:righ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jc w:val="center"/>
        </w:trPr>
        <w:tc>
          <w:tcPr>
            <w:tcW w:w="550" w:type="dxa"/>
            <w:tcBorders>
              <w:left w:val="single" w:color="000000" w:sz="10" w:space="0"/>
            </w:tcBorders>
            <w:shd w:val="clear" w:color="auto" w:fill="BDD6EE" w:themeFill="accent1" w:themeFillTint="6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cs="宋体"/>
                <w:spacing w:val="7"/>
                <w:highlight w:val="none"/>
                <w:lang w:val="en-US" w:eastAsia="zh-CN"/>
              </w:rPr>
              <w:t>7</w:t>
            </w:r>
          </w:p>
        </w:tc>
        <w:tc>
          <w:tcPr>
            <w:tcW w:w="1016" w:type="dxa"/>
            <w:shd w:val="clear" w:color="auto" w:fill="BDD6EE" w:themeFill="accent1" w:themeFillTint="6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响应文</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center"/>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件编制</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ascii="宋体" w:hAnsi="宋体" w:eastAsia="宋体" w:cs="宋体"/>
                <w:spacing w:val="7"/>
                <w:highlight w:val="none"/>
                <w:lang w:val="en-US" w:eastAsia="zh-CN"/>
              </w:rPr>
              <w:t>质量</w:t>
            </w:r>
          </w:p>
        </w:tc>
        <w:tc>
          <w:tcPr>
            <w:tcW w:w="3534" w:type="dxa"/>
            <w:shd w:val="clear" w:color="auto" w:fill="BDD6EE" w:themeFill="accent1" w:themeFillTint="6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1.响应文件有缺漏项或出现前后不一致但未导致实质性偏离的；</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2.响应文件资料扫描不清晰的；</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hint="eastAsia" w:ascii="宋体" w:hAnsi="宋体" w:eastAsia="宋体" w:cs="宋体"/>
                <w:spacing w:val="7"/>
                <w:highlight w:val="none"/>
                <w:lang w:val="en-US" w:eastAsia="zh-CN"/>
              </w:rPr>
            </w:pPr>
            <w:r>
              <w:rPr>
                <w:rFonts w:hint="eastAsia" w:ascii="宋体" w:hAnsi="宋体" w:eastAsia="宋体" w:cs="宋体"/>
                <w:spacing w:val="7"/>
                <w:highlight w:val="none"/>
                <w:lang w:val="en-US" w:eastAsia="zh-CN"/>
              </w:rPr>
              <w:t>3.响应文件未按节点编排的。</w:t>
            </w:r>
          </w:p>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both"/>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ascii="宋体" w:hAnsi="宋体" w:eastAsia="宋体" w:cs="宋体"/>
                <w:spacing w:val="7"/>
                <w:highlight w:val="none"/>
                <w:lang w:val="en-US" w:eastAsia="zh-CN"/>
              </w:rPr>
              <w:t>以上情况每出现一种扣2分，最低0分，无上述情况本项得5分。</w:t>
            </w:r>
          </w:p>
        </w:tc>
        <w:tc>
          <w:tcPr>
            <w:tcW w:w="1628" w:type="dxa"/>
            <w:shd w:val="clear" w:color="auto" w:fill="BDD6EE" w:themeFill="accent1" w:themeFillTint="6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05" w:leftChars="5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ascii="宋体" w:hAnsi="宋体" w:eastAsia="宋体" w:cs="宋体"/>
                <w:spacing w:val="7"/>
                <w:highlight w:val="none"/>
                <w:lang w:val="en-US" w:eastAsia="zh-CN"/>
              </w:rPr>
              <w:t>提供完整投标文件，专家评审</w:t>
            </w:r>
            <w:r>
              <w:rPr>
                <w:rFonts w:hint="eastAsia" w:cs="宋体"/>
                <w:spacing w:val="7"/>
                <w:highlight w:val="none"/>
                <w:lang w:val="en-US" w:eastAsia="zh-CN"/>
              </w:rPr>
              <w:t>。</w:t>
            </w:r>
          </w:p>
        </w:tc>
        <w:tc>
          <w:tcPr>
            <w:tcW w:w="766" w:type="dxa"/>
            <w:shd w:val="clear" w:color="auto" w:fill="BDD6EE" w:themeFill="accent1" w:themeFillTint="6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r>
              <w:rPr>
                <w:rFonts w:hint="eastAsia" w:ascii="宋体" w:hAnsi="宋体" w:eastAsia="宋体" w:cs="宋体"/>
                <w:spacing w:val="7"/>
                <w:highlight w:val="none"/>
                <w:lang w:val="en-US" w:eastAsia="zh-CN"/>
              </w:rPr>
              <w:t>5分</w:t>
            </w:r>
          </w:p>
        </w:tc>
        <w:tc>
          <w:tcPr>
            <w:tcW w:w="534" w:type="dxa"/>
            <w:shd w:val="clear" w:color="auto" w:fill="BDD6EE" w:themeFill="accent1" w:themeFillTint="6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leftChars="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16" w:type="dxa"/>
            <w:shd w:val="clear" w:color="auto" w:fill="BDD6EE" w:themeFill="accent1" w:themeFillTint="6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leftChars="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67" w:type="dxa"/>
            <w:tcBorders>
              <w:right w:val="single" w:color="000000" w:sz="10" w:space="0"/>
            </w:tcBorders>
            <w:shd w:val="clear" w:color="auto" w:fill="BDD6EE" w:themeFill="accent1" w:themeFillTint="6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leftChars="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c>
          <w:tcPr>
            <w:tcW w:w="500" w:type="dxa"/>
            <w:tcBorders>
              <w:right w:val="single" w:color="000000" w:sz="10" w:space="0"/>
            </w:tcBorders>
            <w:shd w:val="clear" w:color="auto" w:fill="BDD6EE" w:themeFill="accent1" w:themeFillTint="66"/>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leftChars="0"/>
              <w:jc w:val="center"/>
              <w:textAlignment w:val="baseline"/>
              <w:rPr>
                <w:rFonts w:hint="eastAsia" w:ascii="宋体" w:hAnsi="宋体" w:eastAsia="宋体" w:cs="宋体"/>
                <w:snapToGrid w:val="0"/>
                <w:color w:val="000000"/>
                <w:spacing w:val="7"/>
                <w:kern w:val="0"/>
                <w:sz w:val="20"/>
                <w:szCs w:val="20"/>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6728" w:type="dxa"/>
            <w:gridSpan w:val="4"/>
            <w:tcBorders>
              <w:lef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highlight w:val="none"/>
                <w:lang w:val="en-US" w:eastAsia="zh-CN"/>
              </w:rPr>
            </w:pPr>
            <w:r>
              <w:rPr>
                <w:rFonts w:ascii="宋体" w:hAnsi="宋体" w:eastAsia="宋体" w:cs="宋体"/>
                <w:highlight w:val="none"/>
              </w:rPr>
              <w:t>合计</w:t>
            </w:r>
          </w:p>
        </w:tc>
        <w:tc>
          <w:tcPr>
            <w:tcW w:w="766"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highlight w:val="none"/>
                <w:lang w:val="en-US" w:eastAsia="zh-CN"/>
              </w:rPr>
            </w:pPr>
            <w:r>
              <w:rPr>
                <w:rFonts w:ascii="宋体" w:hAnsi="宋体" w:eastAsia="宋体" w:cs="宋体"/>
                <w:highlight w:val="none"/>
              </w:rPr>
              <w:t>100分</w:t>
            </w:r>
          </w:p>
        </w:tc>
        <w:tc>
          <w:tcPr>
            <w:tcW w:w="534"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highlight w:val="none"/>
                <w:lang w:val="en-US" w:eastAsia="zh-CN"/>
              </w:rPr>
            </w:pPr>
          </w:p>
        </w:tc>
        <w:tc>
          <w:tcPr>
            <w:tcW w:w="516" w:type="dxa"/>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highlight w:val="none"/>
                <w:lang w:val="en-US" w:eastAsia="zh-CN"/>
              </w:rPr>
            </w:pPr>
          </w:p>
        </w:tc>
        <w:tc>
          <w:tcPr>
            <w:tcW w:w="567" w:type="dxa"/>
            <w:tcBorders>
              <w:righ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highlight w:val="none"/>
                <w:lang w:val="en-US" w:eastAsia="zh-CN"/>
              </w:rPr>
            </w:pPr>
          </w:p>
        </w:tc>
        <w:tc>
          <w:tcPr>
            <w:tcW w:w="500" w:type="dxa"/>
            <w:tcBorders>
              <w:right w:val="single" w:color="000000" w:sz="10" w:space="0"/>
            </w:tcBorders>
            <w:shd w:val="clear" w:color="auto" w:fill="auto"/>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6728" w:type="dxa"/>
            <w:gridSpan w:val="4"/>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r>
              <w:rPr>
                <w:spacing w:val="10"/>
                <w:highlight w:val="none"/>
                <w14:textOutline w14:w="3795" w14:cap="sq" w14:cmpd="sng">
                  <w14:solidFill>
                    <w14:srgbClr w14:val="000000"/>
                  </w14:solidFill>
                  <w14:prstDash w14:val="solid"/>
                  <w14:bevel/>
                </w14:textOutline>
              </w:rPr>
              <w:t>拟推荐成交候选供应商（原则推荐评审综合得分最高的单位）</w:t>
            </w:r>
          </w:p>
        </w:tc>
        <w:tc>
          <w:tcPr>
            <w:tcW w:w="2383" w:type="dxa"/>
            <w:gridSpan w:val="4"/>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p>
        </w:tc>
        <w:tc>
          <w:tcPr>
            <w:tcW w:w="50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宋体" w:hAnsi="宋体" w:eastAsia="宋体" w:cs="宋体"/>
                <w:spacing w:val="7"/>
                <w:highlight w:val="none"/>
                <w:lang w:val="en-US" w:eastAsia="zh-CN"/>
              </w:rPr>
            </w:pPr>
          </w:p>
        </w:tc>
      </w:tr>
    </w:tbl>
    <w:p>
      <w:pPr>
        <w:spacing w:before="65" w:line="221" w:lineRule="auto"/>
        <w:rPr>
          <w:rFonts w:ascii="黑体" w:hAnsi="黑体" w:eastAsia="黑体" w:cs="黑体"/>
          <w:sz w:val="20"/>
          <w:szCs w:val="20"/>
        </w:rPr>
      </w:pPr>
      <w:bookmarkStart w:id="0" w:name="_GoBack"/>
      <w:bookmarkEnd w:id="0"/>
      <w:r>
        <w:rPr>
          <w:rFonts w:ascii="黑体" w:hAnsi="黑体" w:eastAsia="黑体" w:cs="黑体"/>
          <w:spacing w:val="8"/>
          <w:sz w:val="20"/>
          <w:szCs w:val="20"/>
        </w:rPr>
        <w:t>备注：1.各项评审打分按照四舍五入，小数点后保留</w:t>
      </w:r>
      <w:r>
        <w:rPr>
          <w:rFonts w:ascii="黑体" w:hAnsi="黑体" w:eastAsia="黑体" w:cs="黑体"/>
          <w:spacing w:val="-27"/>
          <w:sz w:val="20"/>
          <w:szCs w:val="20"/>
        </w:rPr>
        <w:t xml:space="preserve"> </w:t>
      </w:r>
      <w:r>
        <w:rPr>
          <w:rFonts w:ascii="黑体" w:hAnsi="黑体" w:eastAsia="黑体" w:cs="黑体"/>
          <w:spacing w:val="8"/>
          <w:sz w:val="20"/>
          <w:szCs w:val="20"/>
        </w:rPr>
        <w:t>2</w:t>
      </w:r>
      <w:r>
        <w:rPr>
          <w:rFonts w:ascii="黑体" w:hAnsi="黑体" w:eastAsia="黑体" w:cs="黑体"/>
          <w:spacing w:val="-42"/>
          <w:sz w:val="20"/>
          <w:szCs w:val="20"/>
        </w:rPr>
        <w:t xml:space="preserve"> </w:t>
      </w:r>
      <w:r>
        <w:rPr>
          <w:rFonts w:ascii="黑体" w:hAnsi="黑体" w:eastAsia="黑体" w:cs="黑体"/>
          <w:spacing w:val="8"/>
          <w:sz w:val="20"/>
          <w:szCs w:val="20"/>
        </w:rPr>
        <w:t>位进行计算；</w:t>
      </w:r>
    </w:p>
    <w:p>
      <w:pPr>
        <w:spacing w:before="34"/>
        <w:ind w:left="642" w:hanging="13"/>
        <w:rPr>
          <w:rFonts w:ascii="Arial"/>
          <w:sz w:val="21"/>
        </w:rPr>
      </w:pPr>
      <w:r>
        <w:rPr>
          <w:rFonts w:ascii="黑体" w:hAnsi="黑体" w:eastAsia="黑体" w:cs="黑体"/>
          <w:spacing w:val="14"/>
          <w:sz w:val="20"/>
          <w:szCs w:val="20"/>
        </w:rPr>
        <w:t>2.若出现拟推荐成交候选供应商票数相同的情况，以未推荐上述单位的评审专家对并列第一</w:t>
      </w:r>
      <w:r>
        <w:rPr>
          <w:rFonts w:ascii="黑体" w:hAnsi="黑体" w:eastAsia="黑体" w:cs="黑体"/>
          <w:spacing w:val="8"/>
          <w:sz w:val="20"/>
          <w:szCs w:val="20"/>
        </w:rPr>
        <w:t>的候选供应商既定打分排序作为最终选定依据。</w:t>
      </w:r>
    </w:p>
    <w:p>
      <w:pPr>
        <w:adjustRightInd w:val="0"/>
        <w:snapToGrid w:val="0"/>
        <w:spacing w:line="560" w:lineRule="exact"/>
        <w:ind w:firstLine="480" w:firstLineChars="200"/>
        <w:rPr>
          <w:rFonts w:hint="default"/>
          <w:lang w:val="en-US" w:eastAsia="zh-CN"/>
        </w:rPr>
      </w:pPr>
      <w:r>
        <w:rPr>
          <w:rFonts w:hint="eastAsia" w:asciiTheme="minorEastAsia" w:hAnsiTheme="minorEastAsia" w:eastAsiaTheme="minorEastAsia" w:cstheme="minorEastAsia"/>
          <w:b w:val="0"/>
          <w:bCs w:val="0"/>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附件</w:t>
      </w:r>
      <w:r>
        <w:rPr>
          <w:rFonts w:hint="eastAsia" w:asciiTheme="minorEastAsia" w:hAnsiTheme="minorEastAsia" w:cstheme="minorEastAsia"/>
          <w:b w:val="0"/>
          <w:bCs w:val="0"/>
          <w:sz w:val="28"/>
          <w:szCs w:val="28"/>
          <w:highlight w:val="none"/>
          <w:lang w:val="en-US" w:eastAsia="zh-CN"/>
        </w:rPr>
        <w:t>3</w:t>
      </w:r>
    </w:p>
    <w:p>
      <w:pPr>
        <w:ind w:left="790"/>
        <w:jc w:val="left"/>
        <w:rPr>
          <w:rFonts w:ascii="宋体"/>
          <w:sz w:val="39"/>
          <w:highlight w:val="none"/>
        </w:rPr>
      </w:pPr>
      <w:r>
        <w:rPr>
          <w:rFonts w:hint="eastAsia" w:ascii="方正小标宋_GBK" w:hAnsi="方正小标宋_GBK" w:eastAsia="方正小标宋_GBK" w:cs="方正小标宋_GBK"/>
          <w:sz w:val="44"/>
          <w:highlight w:val="none"/>
        </w:rPr>
        <w:t>龙岗区进一步规范政商交往行为告知书</w:t>
      </w:r>
    </w:p>
    <w:p>
      <w:pPr>
        <w:pStyle w:val="4"/>
        <w:spacing w:after="0" w:line="520" w:lineRule="exact"/>
        <w:ind w:left="108" w:right="114" w:firstLine="50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5"/>
          <w:sz w:val="28"/>
          <w:szCs w:val="28"/>
          <w:highlight w:val="none"/>
        </w:rPr>
        <w:t>为深入构建“亲”“清”新型政商关系，努力打造尊商、亲商、助商、</w:t>
      </w:r>
      <w:r>
        <w:rPr>
          <w:rFonts w:hint="eastAsia" w:ascii="仿宋_GB2312" w:hAnsi="仿宋_GB2312" w:eastAsia="仿宋_GB2312" w:cs="仿宋_GB2312"/>
          <w:spacing w:val="-10"/>
          <w:sz w:val="28"/>
          <w:szCs w:val="28"/>
          <w:highlight w:val="none"/>
        </w:rPr>
        <w:t>安商良好营商环境，龙岗区委区政府制定了《龙岗区公</w:t>
      </w:r>
      <w:r>
        <w:rPr>
          <w:rFonts w:hint="eastAsia" w:ascii="仿宋_GB2312" w:hAnsi="仿宋_GB2312" w:eastAsia="仿宋_GB2312" w:cs="仿宋_GB2312"/>
          <w:spacing w:val="-22"/>
          <w:sz w:val="28"/>
          <w:szCs w:val="28"/>
          <w:highlight w:val="none"/>
        </w:rPr>
        <w:t>职人员政商交往“十个不准”》，严明公职人员在政商交往中的纪律要求。 请参与龙岗建设的广大企业及其从业人员，严格监督我区公职人员落实“十个不准”，并在与我</w:t>
      </w:r>
      <w:r>
        <w:rPr>
          <w:rFonts w:hint="eastAsia" w:ascii="仿宋_GB2312" w:hAnsi="仿宋_GB2312" w:eastAsia="仿宋_GB2312" w:cs="仿宋_GB2312"/>
          <w:spacing w:val="-13"/>
          <w:sz w:val="28"/>
          <w:szCs w:val="28"/>
          <w:highlight w:val="none"/>
        </w:rPr>
        <w:t>区公职人员交往中切实做到“十个不得”。</w:t>
      </w:r>
    </w:p>
    <w:p>
      <w:pPr>
        <w:pStyle w:val="4"/>
        <w:numPr>
          <w:ilvl w:val="0"/>
          <w:numId w:val="1"/>
        </w:numPr>
        <w:spacing w:before="11" w:after="0" w:line="520" w:lineRule="exact"/>
        <w:ind w:right="47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不得向公职人员赠送礼品、礼金、消费卡等财物。</w:t>
      </w:r>
    </w:p>
    <w:p>
      <w:pPr>
        <w:pStyle w:val="4"/>
        <w:numPr>
          <w:ilvl w:val="0"/>
          <w:numId w:val="1"/>
        </w:numPr>
        <w:spacing w:before="11" w:after="0" w:line="520" w:lineRule="exact"/>
        <w:ind w:right="478" w:firstLine="556"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
          <w:sz w:val="28"/>
          <w:szCs w:val="28"/>
          <w:highlight w:val="none"/>
        </w:rPr>
        <w:t>不得违规向公职人员提供宴请、旅游、娱乐等安排。</w:t>
      </w:r>
    </w:p>
    <w:p>
      <w:pPr>
        <w:pStyle w:val="4"/>
        <w:numPr>
          <w:ilvl w:val="0"/>
          <w:numId w:val="1"/>
        </w:numPr>
        <w:spacing w:before="11" w:after="0" w:line="520" w:lineRule="exact"/>
        <w:ind w:right="47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不得通过打麻将等形式向公职人员输送利益。</w:t>
      </w:r>
    </w:p>
    <w:p>
      <w:pPr>
        <w:pStyle w:val="4"/>
        <w:numPr>
          <w:ilvl w:val="0"/>
          <w:numId w:val="1"/>
        </w:numPr>
        <w:spacing w:before="6" w:after="0" w:line="520" w:lineRule="exact"/>
        <w:ind w:right="143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不得为公职人员报销应由其个人支付的费用。</w:t>
      </w:r>
    </w:p>
    <w:p>
      <w:pPr>
        <w:pStyle w:val="4"/>
        <w:numPr>
          <w:ilvl w:val="0"/>
          <w:numId w:val="1"/>
        </w:numPr>
        <w:spacing w:before="6" w:after="0" w:line="520" w:lineRule="exact"/>
        <w:ind w:right="143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不得违规向公职人员及其亲友借贷款。</w:t>
      </w:r>
    </w:p>
    <w:p>
      <w:pPr>
        <w:pStyle w:val="4"/>
        <w:spacing w:before="3" w:after="0" w:line="52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六、不得违规将车辆、住房等借给公职人员使用。</w:t>
      </w:r>
    </w:p>
    <w:p>
      <w:pPr>
        <w:pStyle w:val="4"/>
        <w:spacing w:after="0" w:line="520" w:lineRule="exact"/>
        <w:ind w:right="271"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七、不得在招投标中与公职人员搞暗箱操作、围标串标。</w:t>
      </w:r>
      <w:r>
        <w:rPr>
          <w:rFonts w:hint="eastAsia" w:ascii="仿宋_GB2312" w:hAnsi="仿宋_GB2312" w:eastAsia="仿宋_GB2312" w:cs="仿宋_GB2312"/>
          <w:spacing w:val="-12"/>
          <w:sz w:val="28"/>
          <w:szCs w:val="28"/>
          <w:highlight w:val="none"/>
        </w:rPr>
        <w:t>八、不得为利益相关人和公职人员牵线搭桥或者代为传递信</w:t>
      </w:r>
      <w:r>
        <w:rPr>
          <w:rFonts w:hint="eastAsia" w:ascii="仿宋_GB2312" w:hAnsi="仿宋_GB2312" w:eastAsia="仿宋_GB2312" w:cs="仿宋_GB2312"/>
          <w:sz w:val="28"/>
          <w:szCs w:val="28"/>
          <w:highlight w:val="none"/>
        </w:rPr>
        <w:t>息、传递财物。</w:t>
      </w:r>
    </w:p>
    <w:p>
      <w:pPr>
        <w:pStyle w:val="4"/>
        <w:spacing w:after="0" w:line="52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九、不得让公职人员在企业违规兼职取酬。</w:t>
      </w:r>
    </w:p>
    <w:p>
      <w:pPr>
        <w:pStyle w:val="4"/>
        <w:spacing w:after="0" w:line="52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十、不得为公职人员亲友违规承揽业务提供便利。</w:t>
      </w:r>
    </w:p>
    <w:p>
      <w:pPr>
        <w:pStyle w:val="4"/>
        <w:spacing w:after="0" w:line="520" w:lineRule="exact"/>
        <w:ind w:right="156"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上述“十个不得”，请您严格遵守。同时，在政商交往中， </w:t>
      </w:r>
      <w:r>
        <w:rPr>
          <w:rFonts w:hint="eastAsia" w:ascii="仿宋_GB2312" w:hAnsi="仿宋_GB2312" w:eastAsia="仿宋_GB2312" w:cs="仿宋_GB2312"/>
          <w:spacing w:val="-7"/>
          <w:sz w:val="28"/>
          <w:szCs w:val="28"/>
          <w:highlight w:val="none"/>
        </w:rPr>
        <w:t>如有发现我区公职人员存在违反“十个不准”的问题，请及时通</w:t>
      </w:r>
      <w:r>
        <w:rPr>
          <w:rFonts w:hint="eastAsia" w:ascii="仿宋_GB2312" w:hAnsi="仿宋_GB2312" w:eastAsia="仿宋_GB2312" w:cs="仿宋_GB2312"/>
          <w:spacing w:val="-15"/>
          <w:sz w:val="28"/>
          <w:szCs w:val="28"/>
          <w:highlight w:val="none"/>
        </w:rPr>
        <w:t xml:space="preserve">过网络举报平台或者 </w:t>
      </w:r>
      <w:r>
        <w:rPr>
          <w:rFonts w:hint="eastAsia" w:ascii="仿宋_GB2312" w:hAnsi="仿宋_GB2312" w:eastAsia="仿宋_GB2312" w:cs="仿宋_GB2312"/>
          <w:sz w:val="28"/>
          <w:szCs w:val="28"/>
          <w:highlight w:val="none"/>
        </w:rPr>
        <w:t>12388</w:t>
      </w:r>
      <w:r>
        <w:rPr>
          <w:rFonts w:hint="eastAsia" w:ascii="仿宋_GB2312" w:hAnsi="仿宋_GB2312" w:eastAsia="仿宋_GB2312" w:cs="仿宋_GB2312"/>
          <w:spacing w:val="-15"/>
          <w:sz w:val="28"/>
          <w:szCs w:val="28"/>
          <w:highlight w:val="none"/>
        </w:rPr>
        <w:t xml:space="preserve"> 举报电话等方式，向纪检监察机关反映举报，我们将一律严格保密、一律优先处置、一律严肃查处。</w:t>
      </w:r>
    </w:p>
    <w:p>
      <w:pPr>
        <w:pStyle w:val="4"/>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本人已知晓上述告知内容，并愿意遵照执行（签名）：</w:t>
      </w:r>
    </w:p>
    <w:p>
      <w:pPr>
        <w:rPr>
          <w:rFonts w:hint="eastAsia"/>
        </w:rPr>
      </w:pPr>
    </w:p>
    <w:p>
      <w:pPr>
        <w:pStyle w:val="2"/>
        <w:wordWrap w:val="0"/>
        <w:jc w:val="right"/>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u w:val="none"/>
        </w:rPr>
        <w:t>0</w:t>
      </w:r>
      <w:r>
        <w:rPr>
          <w:rFonts w:hint="eastAsia" w:ascii="仿宋_GB2312" w:hAnsi="仿宋_GB2312" w:eastAsia="仿宋_GB2312" w:cs="仿宋_GB2312"/>
          <w:sz w:val="28"/>
          <w:szCs w:val="28"/>
          <w:highlight w:val="none"/>
          <w:u w:val="none"/>
          <w:lang w:val="en-US" w:eastAsia="zh-CN"/>
        </w:rPr>
        <w:t>24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0CE64"/>
    <w:rsid w:val="5CFD2D82"/>
    <w:rsid w:val="7E4996FF"/>
    <w:rsid w:val="A2B90EA6"/>
    <w:rsid w:val="CFF0CE64"/>
    <w:rsid w:val="EB9DA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qFormat/>
    <w:uiPriority w:val="0"/>
    <w:pPr>
      <w:ind w:left="1400" w:leftChars="1400"/>
    </w:pPr>
  </w:style>
  <w:style w:type="paragraph" w:styleId="4">
    <w:name w:val="Body Text"/>
    <w:basedOn w:val="1"/>
    <w:next w:val="1"/>
    <w:qFormat/>
    <w:uiPriority w:val="0"/>
    <w:pPr>
      <w:spacing w:after="120"/>
    </w:pPr>
  </w:style>
  <w:style w:type="paragraph" w:styleId="7">
    <w:name w:val="List Paragraph"/>
    <w:basedOn w:val="1"/>
    <w:qFormat/>
    <w:uiPriority w:val="34"/>
    <w:pPr>
      <w:ind w:firstLine="420" w:firstLineChars="200"/>
    </w:p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2024-05-09T18:03:00Z</dcterms:created>
  <dc:creator>王自秋原</dc:creator>
  <cp:lastModifiedBy>王自秋原</cp:lastModifiedBy>
  <dcterms:modified xsi:type="dcterms:W3CDTF">2024-05-11T11:51:19Z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985DAB49AE35E245DB4D3B666F8E2B2B</vt:lpwstr>
  </property>
</Properties>
</file>