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Theme="minorEastAsia" w:hAnsiTheme="minorEastAsia" w:eastAsiaTheme="minorEastAsia" w:cstheme="minorEastAsia"/>
          <w:sz w:val="30"/>
          <w:szCs w:val="30"/>
        </w:rPr>
      </w:pPr>
      <w:r>
        <w:rPr>
          <w:rFonts w:hint="eastAsia" w:ascii="黑体" w:hAnsi="黑体" w:eastAsia="黑体" w:cs="Arial"/>
          <w:sz w:val="32"/>
          <w:szCs w:val="32"/>
        </w:rPr>
        <w:t> </w:t>
      </w:r>
      <w:r>
        <w:rPr>
          <w:rFonts w:hint="eastAsia" w:ascii="黑体" w:hAnsi="黑体" w:eastAsia="黑体" w:cs="Arial"/>
          <w:b/>
          <w:sz w:val="32"/>
          <w:szCs w:val="32"/>
        </w:rPr>
        <w:t>新疆无线电安全保障监测实训基地</w:t>
      </w:r>
      <w:bookmarkStart w:id="0" w:name="_Toc349637936"/>
      <w:bookmarkStart w:id="1" w:name="_Toc267301295"/>
      <w:bookmarkStart w:id="2" w:name="_Toc349573137"/>
      <w:bookmarkStart w:id="3" w:name="_Toc298240422"/>
      <w:r>
        <w:rPr>
          <w:rFonts w:hint="eastAsia" w:ascii="黑体" w:hAnsi="黑体" w:eastAsia="黑体" w:cs="Arial"/>
          <w:b/>
          <w:sz w:val="32"/>
          <w:szCs w:val="32"/>
        </w:rPr>
        <w:t>“四害”消杀服务</w:t>
      </w:r>
    </w:p>
    <w:p>
      <w:pPr>
        <w:pStyle w:val="3"/>
        <w:numPr>
          <w:ilvl w:val="0"/>
          <w:numId w:val="0"/>
        </w:numPr>
        <w:spacing w:line="400" w:lineRule="atLeast"/>
        <w:jc w:val="center"/>
        <w:rPr>
          <w:rFonts w:ascii="黑体" w:hAnsi="黑体" w:eastAsia="黑体" w:cs="Arial"/>
          <w:sz w:val="32"/>
          <w:szCs w:val="32"/>
        </w:rPr>
      </w:pPr>
      <w:r>
        <w:rPr>
          <w:rFonts w:hint="eastAsia" w:ascii="黑体" w:hAnsi="黑体" w:eastAsia="黑体" w:cs="Arial"/>
          <w:sz w:val="32"/>
          <w:szCs w:val="32"/>
        </w:rPr>
        <w:t>在线询价公告</w:t>
      </w:r>
    </w:p>
    <w:bookmarkEnd w:id="0"/>
    <w:bookmarkEnd w:id="1"/>
    <w:bookmarkEnd w:id="2"/>
    <w:bookmarkEnd w:id="3"/>
    <w:p>
      <w:pPr>
        <w:spacing w:line="360" w:lineRule="auto"/>
        <w:ind w:firstLine="481" w:firstLineChars="200"/>
        <w:rPr>
          <w:rFonts w:ascii="宋体" w:hAnsi="宋体"/>
          <w:kern w:val="0"/>
          <w:sz w:val="24"/>
        </w:rPr>
      </w:pPr>
      <w:r>
        <w:rPr>
          <w:rFonts w:hint="eastAsia" w:ascii="等线" w:hAnsi="等线"/>
          <w:b/>
          <w:sz w:val="24"/>
          <w:szCs w:val="24"/>
        </w:rPr>
        <w:t>项目名称</w:t>
      </w:r>
      <w:r>
        <w:rPr>
          <w:rFonts w:hint="eastAsia" w:ascii="等线" w:hAnsi="等线"/>
          <w:b/>
        </w:rPr>
        <w:t>：</w:t>
      </w:r>
      <w:r>
        <w:rPr>
          <w:rStyle w:val="12"/>
          <w:rFonts w:hint="eastAsia" w:ascii="微软雅黑" w:hAnsi="微软雅黑" w:eastAsia="微软雅黑"/>
          <w:color w:val="BBBBBB"/>
          <w:sz w:val="19"/>
          <w:szCs w:val="19"/>
          <w:shd w:val="clear" w:color="auto" w:fill="F7F7F7"/>
        </w:rPr>
        <w:t> </w:t>
      </w:r>
      <w:r>
        <w:rPr>
          <w:rFonts w:hint="eastAsia" w:ascii="宋体" w:hAnsi="宋体"/>
          <w:kern w:val="0"/>
          <w:sz w:val="24"/>
        </w:rPr>
        <w:t>新疆无线电安全保障监测实训基地“四害”消杀服务项目</w:t>
      </w:r>
    </w:p>
    <w:p>
      <w:pPr>
        <w:spacing w:line="360" w:lineRule="auto"/>
        <w:ind w:firstLine="361" w:firstLineChars="150"/>
      </w:pPr>
      <w:r>
        <w:rPr>
          <w:rFonts w:hint="eastAsia" w:ascii="等线" w:hAnsi="等线"/>
          <w:b/>
          <w:sz w:val="24"/>
          <w:szCs w:val="24"/>
        </w:rPr>
        <w:t>建设单位：</w:t>
      </w:r>
      <w:r>
        <w:rPr>
          <w:rFonts w:hint="eastAsia" w:ascii="宋体" w:hAnsi="宋体"/>
          <w:kern w:val="0"/>
          <w:sz w:val="24"/>
        </w:rPr>
        <w:t>新疆维吾尔自治区工业和信息化厅</w:t>
      </w:r>
    </w:p>
    <w:p>
      <w:pPr>
        <w:spacing w:line="360" w:lineRule="auto"/>
        <w:ind w:firstLine="361" w:firstLineChars="150"/>
        <w:rPr>
          <w:rFonts w:ascii="等线" w:hAnsi="等线"/>
          <w:b/>
          <w:sz w:val="24"/>
          <w:szCs w:val="24"/>
        </w:rPr>
      </w:pPr>
      <w:r>
        <w:rPr>
          <w:rFonts w:hint="eastAsia" w:ascii="等线" w:hAnsi="等线"/>
          <w:b/>
          <w:sz w:val="24"/>
          <w:szCs w:val="24"/>
        </w:rPr>
        <w:t>项目预算：</w:t>
      </w:r>
      <w:r>
        <w:rPr>
          <w:rFonts w:hint="eastAsia" w:ascii="宋体" w:hAnsi="宋体"/>
          <w:kern w:val="0"/>
          <w:sz w:val="24"/>
          <w:lang w:val="en-US" w:eastAsia="zh-CN"/>
        </w:rPr>
        <w:t>3</w:t>
      </w:r>
      <w:r>
        <w:rPr>
          <w:rFonts w:hint="eastAsia" w:ascii="宋体" w:hAnsi="宋体"/>
          <w:kern w:val="0"/>
          <w:sz w:val="24"/>
        </w:rPr>
        <w:t>万元</w:t>
      </w:r>
    </w:p>
    <w:p>
      <w:pPr>
        <w:spacing w:line="360" w:lineRule="auto"/>
        <w:ind w:firstLine="361" w:firstLineChars="150"/>
        <w:rPr>
          <w:rFonts w:ascii="宋体" w:hAnsi="宋体" w:cs="宋体"/>
          <w:sz w:val="24"/>
        </w:rPr>
      </w:pPr>
      <w:r>
        <w:rPr>
          <w:rFonts w:hint="eastAsia" w:ascii="宋体" w:hAnsi="宋体" w:cs="宋体"/>
          <w:b/>
          <w:sz w:val="24"/>
        </w:rPr>
        <w:t>项目性质：</w:t>
      </w:r>
      <w:r>
        <w:rPr>
          <w:rFonts w:hint="eastAsia" w:ascii="宋体" w:hAnsi="宋体"/>
          <w:kern w:val="0"/>
          <w:sz w:val="24"/>
        </w:rPr>
        <w:t>“四害”消杀服务</w:t>
      </w:r>
    </w:p>
    <w:p>
      <w:pPr>
        <w:spacing w:line="360" w:lineRule="auto"/>
        <w:ind w:firstLine="361" w:firstLineChars="150"/>
        <w:rPr>
          <w:rFonts w:hint="default" w:ascii="宋体" w:hAnsi="宋体" w:eastAsia="宋体" w:cs="宋体"/>
          <w:sz w:val="24"/>
          <w:lang w:val="en-US" w:eastAsia="zh-CN"/>
        </w:rPr>
      </w:pPr>
      <w:r>
        <w:rPr>
          <w:rFonts w:hint="eastAsia" w:ascii="宋体" w:hAnsi="宋体" w:cs="宋体"/>
          <w:b/>
          <w:sz w:val="24"/>
        </w:rPr>
        <w:t>建设地点：</w:t>
      </w:r>
      <w:r>
        <w:rPr>
          <w:rFonts w:hint="eastAsia" w:ascii="宋体" w:hAnsi="宋体" w:cs="宋体"/>
          <w:sz w:val="24"/>
        </w:rPr>
        <w:t>乌鲁木齐市乌鲁木齐县水西沟镇南溪北路245号</w:t>
      </w:r>
      <w:r>
        <w:rPr>
          <w:rFonts w:hint="eastAsia" w:ascii="宋体" w:hAnsi="宋体" w:cs="宋体"/>
          <w:sz w:val="24"/>
          <w:lang w:eastAsia="zh-CN"/>
        </w:rPr>
        <w:t>及乌鲁木齐市</w:t>
      </w:r>
      <w:r>
        <w:rPr>
          <w:rFonts w:hint="eastAsia" w:ascii="宋体" w:hAnsi="宋体" w:eastAsia="宋体" w:cs="宋体"/>
          <w:bCs/>
          <w:sz w:val="24"/>
          <w:szCs w:val="20"/>
        </w:rPr>
        <w:t>沙依巴克区</w:t>
      </w:r>
      <w:r>
        <w:rPr>
          <w:rFonts w:hint="eastAsia" w:ascii="宋体" w:hAnsi="宋体" w:cs="宋体"/>
          <w:sz w:val="24"/>
          <w:lang w:eastAsia="zh-CN"/>
        </w:rPr>
        <w:t>友好南路</w:t>
      </w:r>
      <w:r>
        <w:rPr>
          <w:rFonts w:hint="eastAsia" w:ascii="宋体" w:hAnsi="宋体" w:cs="宋体"/>
          <w:sz w:val="24"/>
          <w:lang w:val="en-US" w:eastAsia="zh-CN"/>
        </w:rPr>
        <w:t>179号</w:t>
      </w:r>
    </w:p>
    <w:p>
      <w:pPr>
        <w:spacing w:line="460" w:lineRule="exact"/>
        <w:rPr>
          <w:rFonts w:ascii="宋体" w:hAnsi="宋体" w:cs="宋体"/>
          <w:b/>
          <w:sz w:val="24"/>
        </w:rPr>
      </w:pPr>
      <w:r>
        <w:rPr>
          <w:rFonts w:hint="eastAsia" w:ascii="宋体" w:hAnsi="宋体" w:cs="宋体"/>
          <w:b/>
          <w:sz w:val="24"/>
        </w:rPr>
        <w:t xml:space="preserve">   服务内容：</w:t>
      </w:r>
    </w:p>
    <w:p>
      <w:pPr>
        <w:numPr>
          <w:ilvl w:val="0"/>
          <w:numId w:val="2"/>
        </w:numPr>
        <w:spacing w:line="460" w:lineRule="exact"/>
        <w:ind w:firstLine="600"/>
        <w:rPr>
          <w:rFonts w:hint="eastAsia" w:ascii="宋体" w:hAnsi="宋体" w:cs="宋体"/>
          <w:b/>
          <w:bCs w:val="0"/>
          <w:sz w:val="24"/>
        </w:rPr>
      </w:pPr>
      <w:r>
        <w:rPr>
          <w:rFonts w:hint="eastAsia" w:asciiTheme="minorEastAsia" w:hAnsiTheme="minorEastAsia" w:eastAsiaTheme="minorEastAsia" w:cstheme="minorEastAsia"/>
          <w:b/>
          <w:bCs w:val="0"/>
          <w:sz w:val="24"/>
          <w:lang w:val="en-US" w:eastAsia="zh-CN"/>
        </w:rPr>
        <w:t>服务地点：</w:t>
      </w:r>
      <w:r>
        <w:rPr>
          <w:rFonts w:hint="eastAsia" w:ascii="宋体" w:hAnsi="宋体" w:cs="宋体"/>
          <w:b/>
          <w:bCs w:val="0"/>
          <w:sz w:val="24"/>
        </w:rPr>
        <w:t>乌鲁木齐市乌鲁木齐县水西沟镇南溪北路245号</w:t>
      </w:r>
    </w:p>
    <w:p>
      <w:pPr>
        <w:numPr>
          <w:numId w:val="0"/>
        </w:numPr>
        <w:spacing w:line="460" w:lineRule="exact"/>
        <w:ind w:firstLine="480" w:firstLineChars="200"/>
        <w:rPr>
          <w:rFonts w:hint="eastAsia" w:ascii="宋体" w:hAnsi="宋体" w:cs="宋体"/>
          <w:sz w:val="24"/>
        </w:rPr>
      </w:pPr>
      <w:r>
        <w:rPr>
          <w:rFonts w:hint="eastAsia" w:ascii="宋体" w:hAnsi="宋体" w:cs="宋体"/>
          <w:sz w:val="24"/>
          <w:lang w:eastAsia="zh-CN"/>
        </w:rPr>
        <w:t>服务内容：</w:t>
      </w:r>
      <w:r>
        <w:rPr>
          <w:rFonts w:hint="eastAsia" w:asciiTheme="minorEastAsia" w:hAnsiTheme="minorEastAsia" w:eastAsiaTheme="minorEastAsia" w:cstheme="minorEastAsia"/>
          <w:bCs/>
          <w:sz w:val="24"/>
        </w:rPr>
        <w:t>“四害”（老鼠、蟑螂、蚊子、苍蝇）防治服务面积、时间及要求：防治服务面积9800平米，</w:t>
      </w:r>
      <w:r>
        <w:rPr>
          <w:rFonts w:hint="eastAsia" w:asciiTheme="minorEastAsia" w:hAnsiTheme="minorEastAsia" w:eastAsiaTheme="minorEastAsia" w:cstheme="minorEastAsia"/>
          <w:color w:val="000000"/>
          <w:sz w:val="24"/>
          <w:szCs w:val="24"/>
        </w:rPr>
        <w:t>每月1次每年12次对</w:t>
      </w:r>
      <w:r>
        <w:rPr>
          <w:rFonts w:hint="eastAsia" w:asciiTheme="minorEastAsia" w:hAnsiTheme="minorEastAsia" w:eastAsiaTheme="minorEastAsia" w:cstheme="minorEastAsia"/>
          <w:bCs/>
          <w:sz w:val="24"/>
        </w:rPr>
        <w:t>进行老鼠、蟑螂、蚊子、苍蝇的综合防治，</w:t>
      </w:r>
      <w:r>
        <w:rPr>
          <w:rFonts w:hint="eastAsia" w:asciiTheme="minorEastAsia" w:hAnsiTheme="minorEastAsia" w:eastAsiaTheme="minorEastAsia" w:cstheme="minorEastAsia"/>
          <w:bCs/>
          <w:color w:val="000000"/>
          <w:sz w:val="24"/>
        </w:rPr>
        <w:t>达到1997年全爱卫发第5号文件《灭鼠、灭蚊蝇、蟑螂》相关规定以及国家、自治区有关防治标</w:t>
      </w:r>
      <w:r>
        <w:rPr>
          <w:rFonts w:hint="eastAsia" w:ascii="宋体" w:hAnsi="宋体" w:cs="宋体"/>
          <w:sz w:val="24"/>
        </w:rPr>
        <w:t>准，并出具有害生物消杀任务报告单。</w:t>
      </w:r>
    </w:p>
    <w:p>
      <w:pPr>
        <w:numPr>
          <w:ilvl w:val="0"/>
          <w:numId w:val="2"/>
        </w:numPr>
        <w:spacing w:line="460" w:lineRule="exact"/>
        <w:ind w:firstLine="600"/>
        <w:rPr>
          <w:rFonts w:hint="default" w:asciiTheme="minorEastAsia" w:hAnsiTheme="minorEastAsia" w:eastAsiaTheme="minorEastAsia" w:cstheme="minorEastAsia"/>
          <w:b/>
          <w:bCs w:val="0"/>
          <w:sz w:val="24"/>
          <w:lang w:val="en-US" w:eastAsia="zh-CN"/>
        </w:rPr>
      </w:pPr>
      <w:bookmarkStart w:id="4" w:name="_GoBack"/>
      <w:r>
        <w:rPr>
          <w:rFonts w:hint="eastAsia" w:asciiTheme="minorEastAsia" w:hAnsiTheme="minorEastAsia" w:eastAsiaTheme="minorEastAsia" w:cstheme="minorEastAsia"/>
          <w:b/>
          <w:bCs w:val="0"/>
          <w:sz w:val="24"/>
          <w:lang w:val="en-US" w:eastAsia="zh-CN"/>
        </w:rPr>
        <w:t>服务地点：乌鲁木齐市沙依巴克区友好南路179号，具体点位由招标方指定。</w:t>
      </w:r>
    </w:p>
    <w:bookmarkEnd w:id="4"/>
    <w:p>
      <w:pPr>
        <w:numPr>
          <w:numId w:val="0"/>
        </w:numPr>
        <w:spacing w:line="460" w:lineRule="exact"/>
        <w:ind w:firstLine="480" w:firstLineChars="200"/>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服务内容：投标</w:t>
      </w:r>
      <w:r>
        <w:rPr>
          <w:rFonts w:hint="eastAsia" w:asciiTheme="minorEastAsia" w:hAnsiTheme="minorEastAsia" w:eastAsiaTheme="minorEastAsia" w:cstheme="minorEastAsia"/>
          <w:bCs/>
          <w:sz w:val="24"/>
          <w:lang w:val="en-US"/>
        </w:rPr>
        <w:t>方将根据</w:t>
      </w:r>
      <w:r>
        <w:rPr>
          <w:rFonts w:hint="eastAsia" w:asciiTheme="minorEastAsia" w:hAnsiTheme="minorEastAsia" w:eastAsiaTheme="minorEastAsia" w:cstheme="minorEastAsia"/>
          <w:bCs/>
          <w:sz w:val="24"/>
          <w:lang w:val="en-US" w:eastAsia="zh-CN"/>
        </w:rPr>
        <w:t>招标</w:t>
      </w:r>
      <w:r>
        <w:rPr>
          <w:rFonts w:hint="eastAsia" w:asciiTheme="minorEastAsia" w:hAnsiTheme="minorEastAsia" w:eastAsiaTheme="minorEastAsia" w:cstheme="minorEastAsia"/>
          <w:bCs/>
          <w:sz w:val="24"/>
          <w:lang w:val="en-US"/>
        </w:rPr>
        <w:t>方的环境特点，制定出科学合理的消杀方案。灭老鼠∶对老鼠出没的鼠洞进行封堵，用电子灭鼠仪器等方法进行灭鼠;监测鼠密度放置固定毒饵盒，配以 0.5%溴敌隆及大隆鼠药杀灭老鼠。 灭蟑螂∶采用超低容量高速喷雾器或手持式喷雾器配以世界卫生组织（THO）推荐的瑞士先正达的大灭 CS、奋斗呐、卫害净5%杀虫悬浮剂喷雾酒杀灭蟑螂。所使用的药品及消杀服务均要符合环保、无味等相关标准。</w:t>
      </w:r>
    </w:p>
    <w:p>
      <w:pPr>
        <w:spacing w:line="360" w:lineRule="auto"/>
        <w:ind w:firstLine="481" w:firstLineChars="200"/>
        <w:jc w:val="left"/>
        <w:textAlignment w:val="baseline"/>
        <w:rPr>
          <w:rFonts w:ascii="宋体" w:hAnsi="宋体" w:cs="宋体"/>
          <w:sz w:val="24"/>
        </w:rPr>
      </w:pPr>
      <w:r>
        <w:rPr>
          <w:rFonts w:hint="eastAsia" w:ascii="宋体" w:hAnsi="宋体" w:cs="宋体"/>
          <w:b/>
          <w:sz w:val="24"/>
        </w:rPr>
        <w:t>询价范围：</w:t>
      </w:r>
      <w:r>
        <w:rPr>
          <w:rFonts w:hint="eastAsia" w:ascii="宋体" w:hAnsi="宋体"/>
          <w:kern w:val="0"/>
          <w:sz w:val="24"/>
        </w:rPr>
        <w:t>“四害”消杀服务。</w:t>
      </w:r>
    </w:p>
    <w:p>
      <w:pPr>
        <w:spacing w:line="360" w:lineRule="auto"/>
        <w:ind w:firstLine="481" w:firstLineChars="200"/>
        <w:jc w:val="left"/>
        <w:textAlignment w:val="baseline"/>
        <w:rPr>
          <w:rFonts w:hint="eastAsia" w:ascii="宋体" w:hAnsi="宋体" w:eastAsia="宋体"/>
          <w:kern w:val="0"/>
          <w:sz w:val="24"/>
          <w:lang w:val="en-US" w:eastAsia="zh-CN"/>
        </w:rPr>
      </w:pPr>
      <w:r>
        <w:rPr>
          <w:rFonts w:hint="eastAsia" w:ascii="宋体" w:hAnsi="宋体" w:cs="宋体"/>
          <w:b/>
          <w:bCs/>
          <w:sz w:val="24"/>
          <w:szCs w:val="24"/>
        </w:rPr>
        <w:t>资金来源</w:t>
      </w:r>
      <w:r>
        <w:rPr>
          <w:rFonts w:hint="eastAsia" w:ascii="宋体" w:hAnsi="宋体" w:cs="宋体"/>
          <w:b/>
          <w:bCs/>
          <w:sz w:val="22"/>
          <w:szCs w:val="22"/>
        </w:rPr>
        <w:t>：</w:t>
      </w:r>
      <w:r>
        <w:rPr>
          <w:rFonts w:hint="eastAsia" w:ascii="宋体" w:hAnsi="宋体" w:cs="宋体"/>
          <w:b/>
          <w:bCs/>
          <w:sz w:val="22"/>
          <w:szCs w:val="22"/>
          <w:lang w:val="en-US" w:eastAsia="zh-CN"/>
        </w:rPr>
        <w:t>财政拨款。</w:t>
      </w:r>
    </w:p>
    <w:p>
      <w:pPr>
        <w:ind w:firstLine="481" w:firstLineChars="200"/>
        <w:rPr>
          <w:rFonts w:ascii="宋体" w:hAnsi="宋体"/>
          <w:b/>
          <w:kern w:val="0"/>
          <w:sz w:val="24"/>
        </w:rPr>
      </w:pPr>
      <w:r>
        <w:rPr>
          <w:rFonts w:hint="eastAsia" w:ascii="宋体" w:hAnsi="宋体"/>
          <w:b/>
          <w:kern w:val="0"/>
          <w:sz w:val="24"/>
        </w:rPr>
        <w:t>投标单位资格要求：</w:t>
      </w:r>
    </w:p>
    <w:p>
      <w:pPr>
        <w:numPr>
          <w:ilvl w:val="0"/>
          <w:numId w:val="0"/>
        </w:numPr>
        <w:spacing w:line="460" w:lineRule="exact"/>
        <w:ind w:firstLine="480" w:firstLineChars="200"/>
        <w:rPr>
          <w:rFonts w:hint="eastAsia" w:asciiTheme="minorEastAsia" w:hAnsiTheme="minorEastAsia" w:eastAsiaTheme="minorEastAsia" w:cstheme="minorEastAsia"/>
          <w:bCs/>
          <w:sz w:val="24"/>
          <w:lang w:val="en-US"/>
        </w:rPr>
      </w:pPr>
      <w:r>
        <w:rPr>
          <w:rFonts w:hint="eastAsia" w:ascii="宋体" w:hAnsi="宋体"/>
          <w:kern w:val="0"/>
          <w:sz w:val="24"/>
        </w:rPr>
        <w:t>1）具</w:t>
      </w:r>
      <w:r>
        <w:rPr>
          <w:rFonts w:hint="eastAsia" w:asciiTheme="minorEastAsia" w:hAnsiTheme="minorEastAsia" w:eastAsiaTheme="minorEastAsia" w:cstheme="minorEastAsia"/>
          <w:bCs/>
          <w:sz w:val="24"/>
          <w:lang w:val="en-US"/>
        </w:rPr>
        <w:t>有独立承担民事责任的能力（提供投标单位的营业执照副本原件）；</w:t>
      </w:r>
    </w:p>
    <w:p>
      <w:pPr>
        <w:numPr>
          <w:ilvl w:val="0"/>
          <w:numId w:val="0"/>
        </w:numPr>
        <w:spacing w:line="460" w:lineRule="exact"/>
        <w:ind w:firstLine="480" w:firstLineChars="200"/>
        <w:rPr>
          <w:rFonts w:hint="eastAsia" w:asciiTheme="minorEastAsia" w:hAnsiTheme="minorEastAsia" w:eastAsiaTheme="minorEastAsia" w:cstheme="minorEastAsia"/>
          <w:bCs/>
          <w:sz w:val="24"/>
          <w:lang w:val="en-US"/>
        </w:rPr>
      </w:pPr>
      <w:r>
        <w:rPr>
          <w:rFonts w:hint="eastAsia" w:asciiTheme="minorEastAsia" w:hAnsiTheme="minorEastAsia" w:eastAsiaTheme="minorEastAsia" w:cstheme="minorEastAsia"/>
          <w:bCs/>
          <w:sz w:val="24"/>
          <w:lang w:val="en-US"/>
        </w:rPr>
        <w:t>2）具有良好的商业信誉和健全的财务会计制度，提供 (</w:t>
      </w:r>
      <w:r>
        <w:rPr>
          <w:rFonts w:hint="eastAsia" w:asciiTheme="minorEastAsia" w:hAnsiTheme="minorEastAsia" w:eastAsiaTheme="minorEastAsia" w:cstheme="minorEastAsia"/>
          <w:bCs/>
          <w:sz w:val="24"/>
          <w:lang w:val="en-US" w:eastAsia="zh-CN"/>
        </w:rPr>
        <w:t>2022</w:t>
      </w:r>
      <w:r>
        <w:rPr>
          <w:rFonts w:hint="eastAsia" w:asciiTheme="minorEastAsia" w:hAnsiTheme="minorEastAsia" w:eastAsiaTheme="minorEastAsia" w:cstheme="minorEastAsia"/>
          <w:bCs/>
          <w:sz w:val="24"/>
          <w:lang w:val="en-US"/>
        </w:rPr>
        <w:t>年)的第三方审计报告；</w:t>
      </w:r>
    </w:p>
    <w:p>
      <w:pPr>
        <w:numPr>
          <w:ilvl w:val="0"/>
          <w:numId w:val="0"/>
        </w:numPr>
        <w:spacing w:line="460" w:lineRule="exact"/>
        <w:ind w:firstLine="480" w:firstLineChars="200"/>
        <w:rPr>
          <w:rFonts w:hint="eastAsia" w:asciiTheme="minorEastAsia" w:hAnsiTheme="minorEastAsia" w:eastAsiaTheme="minorEastAsia" w:cstheme="minorEastAsia"/>
          <w:bCs/>
          <w:sz w:val="24"/>
          <w:lang w:val="en-US"/>
        </w:rPr>
      </w:pPr>
      <w:r>
        <w:rPr>
          <w:rFonts w:hint="eastAsia" w:asciiTheme="minorEastAsia" w:hAnsiTheme="minorEastAsia" w:eastAsiaTheme="minorEastAsia" w:cstheme="minorEastAsia"/>
          <w:bCs/>
          <w:sz w:val="24"/>
          <w:lang w:val="en-US"/>
        </w:rPr>
        <w:t xml:space="preserve">3）投标企业财务状况良好； </w:t>
      </w:r>
    </w:p>
    <w:p>
      <w:pPr>
        <w:numPr>
          <w:ilvl w:val="0"/>
          <w:numId w:val="0"/>
        </w:numPr>
        <w:spacing w:line="460" w:lineRule="exact"/>
        <w:ind w:firstLine="480" w:firstLineChars="200"/>
        <w:rPr>
          <w:rFonts w:hint="eastAsia" w:asciiTheme="minorEastAsia" w:hAnsiTheme="minorEastAsia" w:eastAsiaTheme="minorEastAsia" w:cstheme="minorEastAsia"/>
          <w:bCs/>
          <w:sz w:val="24"/>
          <w:lang w:val="en-US"/>
        </w:rPr>
      </w:pPr>
      <w:r>
        <w:rPr>
          <w:rFonts w:hint="eastAsia" w:asciiTheme="minorEastAsia" w:hAnsiTheme="minorEastAsia" w:eastAsiaTheme="minorEastAsia" w:cstheme="minorEastAsia"/>
          <w:bCs/>
          <w:sz w:val="24"/>
          <w:lang w:val="en-US"/>
        </w:rPr>
        <w:t>4）有依法缴纳税收和社会保障资金的良好纪录，提供 (20</w:t>
      </w:r>
      <w:r>
        <w:rPr>
          <w:rFonts w:hint="eastAsia" w:asciiTheme="minorEastAsia" w:hAnsiTheme="minorEastAsia" w:eastAsiaTheme="minorEastAsia" w:cstheme="minorEastAsia"/>
          <w:bCs/>
          <w:sz w:val="24"/>
          <w:lang w:val="en-US" w:eastAsia="zh-CN"/>
        </w:rPr>
        <w:t>24</w:t>
      </w:r>
      <w:r>
        <w:rPr>
          <w:rFonts w:hint="eastAsia" w:asciiTheme="minorEastAsia" w:hAnsiTheme="minorEastAsia" w:eastAsiaTheme="minorEastAsia" w:cstheme="minorEastAsia"/>
          <w:bCs/>
          <w:sz w:val="24"/>
          <w:lang w:val="en-US"/>
        </w:rPr>
        <w:t>年</w:t>
      </w:r>
      <w:r>
        <w:rPr>
          <w:rFonts w:hint="eastAsia" w:asciiTheme="minorEastAsia" w:hAnsiTheme="minorEastAsia" w:eastAsiaTheme="minorEastAsia" w:cstheme="minorEastAsia"/>
          <w:bCs/>
          <w:sz w:val="24"/>
          <w:lang w:val="en-US" w:eastAsia="zh-CN"/>
        </w:rPr>
        <w:t>1</w:t>
      </w:r>
      <w:r>
        <w:rPr>
          <w:rFonts w:hint="eastAsia" w:asciiTheme="minorEastAsia" w:hAnsiTheme="minorEastAsia" w:eastAsiaTheme="minorEastAsia" w:cstheme="minorEastAsia"/>
          <w:bCs/>
          <w:sz w:val="24"/>
          <w:lang w:val="en-US"/>
        </w:rPr>
        <w:t>月-20</w:t>
      </w:r>
      <w:r>
        <w:rPr>
          <w:rFonts w:hint="eastAsia" w:asciiTheme="minorEastAsia" w:hAnsiTheme="minorEastAsia" w:eastAsiaTheme="minorEastAsia" w:cstheme="minorEastAsia"/>
          <w:bCs/>
          <w:sz w:val="24"/>
          <w:lang w:val="en-US" w:eastAsia="zh-CN"/>
        </w:rPr>
        <w:t>24</w:t>
      </w:r>
      <w:r>
        <w:rPr>
          <w:rFonts w:hint="eastAsia" w:asciiTheme="minorEastAsia" w:hAnsiTheme="minorEastAsia" w:eastAsiaTheme="minorEastAsia" w:cstheme="minorEastAsia"/>
          <w:bCs/>
          <w:sz w:val="24"/>
          <w:lang w:val="en-US"/>
        </w:rPr>
        <w:t>年</w:t>
      </w:r>
      <w:r>
        <w:rPr>
          <w:rFonts w:hint="eastAsia" w:asciiTheme="minorEastAsia" w:hAnsiTheme="minorEastAsia" w:eastAsiaTheme="minorEastAsia" w:cstheme="minorEastAsia"/>
          <w:bCs/>
          <w:sz w:val="24"/>
          <w:lang w:val="en-US" w:eastAsia="zh-CN"/>
        </w:rPr>
        <w:t>4</w:t>
      </w:r>
      <w:r>
        <w:rPr>
          <w:rFonts w:hint="eastAsia" w:asciiTheme="minorEastAsia" w:hAnsiTheme="minorEastAsia" w:eastAsiaTheme="minorEastAsia" w:cstheme="minorEastAsia"/>
          <w:bCs/>
          <w:sz w:val="24"/>
          <w:lang w:val="en-US"/>
        </w:rPr>
        <w:t>月)缴纳税收证明原件及被授权人和法定代表人的社保缴纳证明原件；</w:t>
      </w:r>
    </w:p>
    <w:p>
      <w:pPr>
        <w:numPr>
          <w:ilvl w:val="0"/>
          <w:numId w:val="0"/>
        </w:numPr>
        <w:spacing w:line="460" w:lineRule="exact"/>
        <w:ind w:firstLine="480" w:firstLineChars="200"/>
        <w:rPr>
          <w:rFonts w:hint="eastAsia" w:asciiTheme="minorEastAsia" w:hAnsiTheme="minorEastAsia" w:eastAsiaTheme="minorEastAsia" w:cstheme="minorEastAsia"/>
          <w:bCs/>
          <w:sz w:val="24"/>
          <w:lang w:val="en-US"/>
        </w:rPr>
      </w:pPr>
      <w:r>
        <w:rPr>
          <w:rFonts w:hint="eastAsia" w:asciiTheme="minorEastAsia" w:hAnsiTheme="minorEastAsia" w:eastAsiaTheme="minorEastAsia" w:cstheme="minorEastAsia"/>
          <w:bCs/>
          <w:sz w:val="24"/>
          <w:lang w:val="en-US"/>
        </w:rPr>
        <w:t>5）参加采购活动前三年内，在经营活动中没有重大违法记录(受行政主管部门的处罚不能参加投标)，供应商须提供 “信用中国”网站（ http://www.creditchina.gov.cn/ ）无违法违规行为的查询纪录；</w:t>
      </w:r>
    </w:p>
    <w:p>
      <w:pPr>
        <w:numPr>
          <w:ilvl w:val="0"/>
          <w:numId w:val="0"/>
        </w:numPr>
        <w:spacing w:line="460" w:lineRule="exact"/>
        <w:ind w:firstLine="480" w:firstLineChars="200"/>
        <w:rPr>
          <w:rFonts w:hint="eastAsia" w:asciiTheme="minorEastAsia" w:hAnsiTheme="minorEastAsia" w:eastAsiaTheme="minorEastAsia" w:cstheme="minorEastAsia"/>
          <w:bCs/>
          <w:sz w:val="24"/>
          <w:lang w:val="en-US"/>
        </w:rPr>
      </w:pPr>
      <w:r>
        <w:rPr>
          <w:rFonts w:hint="eastAsia" w:asciiTheme="minorEastAsia" w:hAnsiTheme="minorEastAsia" w:eastAsiaTheme="minorEastAsia" w:cstheme="minorEastAsia"/>
          <w:bCs/>
          <w:sz w:val="24"/>
          <w:lang w:val="en-US"/>
        </w:rPr>
        <w:t>6）依法注册、具有合法的法人资格，并在法律上、财务上与采购人和招标机构不发生关系；</w:t>
      </w:r>
    </w:p>
    <w:p>
      <w:pPr>
        <w:numPr>
          <w:ilvl w:val="0"/>
          <w:numId w:val="0"/>
        </w:numPr>
        <w:spacing w:line="460" w:lineRule="exact"/>
        <w:ind w:firstLine="480" w:firstLineChars="200"/>
        <w:rPr>
          <w:rFonts w:hint="eastAsia" w:asciiTheme="minorEastAsia" w:hAnsiTheme="minorEastAsia" w:eastAsiaTheme="minorEastAsia" w:cstheme="minorEastAsia"/>
          <w:bCs/>
          <w:sz w:val="24"/>
          <w:lang w:val="en-US"/>
        </w:rPr>
      </w:pPr>
      <w:r>
        <w:rPr>
          <w:rFonts w:hint="eastAsia" w:asciiTheme="minorEastAsia" w:hAnsiTheme="minorEastAsia" w:eastAsiaTheme="minorEastAsia" w:cstheme="minorEastAsia"/>
          <w:bCs/>
          <w:sz w:val="24"/>
          <w:lang w:val="en-US"/>
        </w:rPr>
        <w:t>7）须在其法定营业范围内；</w:t>
      </w:r>
    </w:p>
    <w:p>
      <w:pPr>
        <w:numPr>
          <w:ilvl w:val="0"/>
          <w:numId w:val="0"/>
        </w:numPr>
        <w:spacing w:line="460" w:lineRule="exact"/>
        <w:ind w:firstLine="480" w:firstLineChars="200"/>
        <w:rPr>
          <w:rFonts w:hint="eastAsia" w:asciiTheme="minorEastAsia" w:hAnsiTheme="minorEastAsia" w:eastAsiaTheme="minorEastAsia" w:cstheme="minorEastAsia"/>
          <w:bCs/>
          <w:sz w:val="24"/>
          <w:lang w:val="en-US"/>
        </w:rPr>
      </w:pPr>
      <w:r>
        <w:rPr>
          <w:rFonts w:hint="eastAsia" w:asciiTheme="minorEastAsia" w:hAnsiTheme="minorEastAsia" w:eastAsiaTheme="minorEastAsia" w:cstheme="minorEastAsia"/>
          <w:bCs/>
          <w:sz w:val="24"/>
          <w:lang w:val="en-US"/>
        </w:rPr>
        <w:t>8）提供法人代表授权书原件（加盖公章）及被授权人身份证复印件（加盖公章）；</w:t>
      </w:r>
    </w:p>
    <w:p>
      <w:pPr>
        <w:numPr>
          <w:ilvl w:val="0"/>
          <w:numId w:val="0"/>
        </w:numPr>
        <w:spacing w:line="460" w:lineRule="exact"/>
        <w:ind w:firstLine="480" w:firstLineChars="200"/>
        <w:rPr>
          <w:rFonts w:hint="eastAsia" w:asciiTheme="minorEastAsia" w:hAnsiTheme="minorEastAsia" w:eastAsiaTheme="minorEastAsia" w:cstheme="minorEastAsia"/>
          <w:bCs/>
          <w:sz w:val="24"/>
          <w:lang w:val="en-US"/>
        </w:rPr>
      </w:pPr>
      <w:r>
        <w:rPr>
          <w:rFonts w:hint="eastAsia" w:asciiTheme="minorEastAsia" w:hAnsiTheme="minorEastAsia" w:eastAsiaTheme="minorEastAsia" w:cstheme="minorEastAsia"/>
          <w:bCs/>
          <w:sz w:val="24"/>
          <w:lang w:val="en-US"/>
        </w:rPr>
        <w:t>9）符合国家有关法律法规的规定；</w:t>
      </w:r>
    </w:p>
    <w:p>
      <w:pPr>
        <w:pStyle w:val="2"/>
        <w:rPr>
          <w:rFonts w:hint="eastAsia"/>
        </w:rPr>
      </w:pPr>
    </w:p>
    <w:p>
      <w:pPr>
        <w:ind w:firstLine="361" w:firstLineChars="150"/>
        <w:rPr>
          <w:rFonts w:hint="eastAsia" w:ascii="宋体" w:hAnsi="宋体"/>
          <w:b/>
          <w:bCs/>
          <w:color w:val="FF0000"/>
          <w:kern w:val="0"/>
          <w:sz w:val="24"/>
        </w:rPr>
      </w:pPr>
      <w:r>
        <w:rPr>
          <w:rFonts w:hint="eastAsia" w:ascii="宋体" w:hAnsi="宋体"/>
          <w:b/>
          <w:bCs/>
          <w:color w:val="FF0000"/>
          <w:kern w:val="0"/>
          <w:sz w:val="24"/>
        </w:rPr>
        <w:t>投标单位须上传的文件：</w:t>
      </w:r>
    </w:p>
    <w:p>
      <w:pPr>
        <w:numPr>
          <w:ilvl w:val="0"/>
          <w:numId w:val="0"/>
        </w:numPr>
        <w:spacing w:line="460" w:lineRule="exact"/>
        <w:ind w:firstLine="480" w:firstLineChars="200"/>
        <w:rPr>
          <w:rFonts w:hint="eastAsia" w:asciiTheme="minorEastAsia" w:hAnsiTheme="minorEastAsia" w:eastAsiaTheme="minorEastAsia" w:cstheme="minorEastAsia"/>
          <w:bCs/>
          <w:sz w:val="24"/>
          <w:lang w:val="en-US"/>
        </w:rPr>
      </w:pPr>
      <w:r>
        <w:rPr>
          <w:rFonts w:hint="eastAsia" w:ascii="宋体" w:hAnsi="宋体"/>
          <w:b w:val="0"/>
          <w:bCs w:val="0"/>
          <w:kern w:val="0"/>
          <w:sz w:val="24"/>
        </w:rPr>
        <w:t>1、</w:t>
      </w:r>
      <w:r>
        <w:rPr>
          <w:rFonts w:hint="eastAsia" w:asciiTheme="minorEastAsia" w:hAnsiTheme="minorEastAsia" w:eastAsiaTheme="minorEastAsia" w:cstheme="minorEastAsia"/>
          <w:bCs/>
          <w:sz w:val="24"/>
          <w:lang w:val="en-US"/>
        </w:rPr>
        <w:t>法定代表人证明书原件PDF格式、授权委托书、被授权人身份证原件证明书PDF格式加盖公章。</w:t>
      </w:r>
    </w:p>
    <w:p>
      <w:pPr>
        <w:numPr>
          <w:ilvl w:val="0"/>
          <w:numId w:val="0"/>
        </w:numPr>
        <w:spacing w:line="460" w:lineRule="exact"/>
        <w:ind w:firstLine="480" w:firstLineChars="200"/>
        <w:rPr>
          <w:rFonts w:hint="eastAsia" w:asciiTheme="minorEastAsia" w:hAnsiTheme="minorEastAsia" w:eastAsiaTheme="minorEastAsia" w:cstheme="minorEastAsia"/>
          <w:bCs/>
          <w:sz w:val="24"/>
          <w:lang w:val="en-US"/>
        </w:rPr>
      </w:pPr>
      <w:r>
        <w:rPr>
          <w:rFonts w:hint="eastAsia" w:asciiTheme="minorEastAsia" w:hAnsiTheme="minorEastAsia" w:eastAsiaTheme="minorEastAsia" w:cstheme="minorEastAsia"/>
          <w:bCs/>
          <w:sz w:val="24"/>
          <w:lang w:val="en-US"/>
        </w:rPr>
        <w:t>2、营业执照副本原件PDF格式加盖公章。</w:t>
      </w:r>
    </w:p>
    <w:p>
      <w:pPr>
        <w:numPr>
          <w:ilvl w:val="0"/>
          <w:numId w:val="0"/>
        </w:numPr>
        <w:spacing w:line="460" w:lineRule="exact"/>
        <w:ind w:firstLine="480" w:firstLineChars="200"/>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3、参加采购活动前三年内，在经营活动中没有重大违法记录(受行政主管部门的处罚不能参加投标)，投标人在 “信用中国”网站（ http://www.creditchina.gov.cn/ ）无违法违规纪录。上传信用中国无违法违规记录PDF格式加盖公章。</w:t>
      </w:r>
    </w:p>
    <w:p>
      <w:pPr>
        <w:numPr>
          <w:ilvl w:val="0"/>
          <w:numId w:val="0"/>
        </w:numPr>
        <w:spacing w:line="460" w:lineRule="exact"/>
        <w:ind w:firstLine="480" w:firstLineChars="200"/>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4、上一个季度单位完税证明网站打印件及法定代表人和被授权人社保缴纳证明网站打印件PDF格式加盖公章。</w:t>
      </w:r>
    </w:p>
    <w:p>
      <w:pPr>
        <w:numPr>
          <w:ilvl w:val="0"/>
          <w:numId w:val="0"/>
        </w:numPr>
        <w:spacing w:line="460" w:lineRule="exact"/>
        <w:ind w:firstLine="480" w:firstLineChars="200"/>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5、政策落实：本项目供应商须为中小/小微企业，提供中小企业声明函。</w:t>
      </w:r>
    </w:p>
    <w:p>
      <w:pPr>
        <w:numPr>
          <w:ilvl w:val="0"/>
          <w:numId w:val="0"/>
        </w:numPr>
        <w:spacing w:line="460" w:lineRule="exact"/>
        <w:ind w:firstLine="480" w:firstLineChars="200"/>
        <w:rPr>
          <w:rFonts w:hint="eastAsia" w:asciiTheme="minorEastAsia" w:hAnsiTheme="minorEastAsia" w:eastAsiaTheme="minorEastAsia" w:cstheme="minorEastAsia"/>
          <w:bCs/>
          <w:sz w:val="24"/>
          <w:lang w:val="en-US" w:eastAsia="zh-CN"/>
        </w:rPr>
      </w:pPr>
    </w:p>
    <w:p>
      <w:pPr>
        <w:numPr>
          <w:ilvl w:val="0"/>
          <w:numId w:val="0"/>
        </w:numPr>
        <w:spacing w:line="460" w:lineRule="exact"/>
        <w:ind w:firstLine="480" w:firstLineChars="200"/>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采购方：新疆维吾尔自治区工业和信息化厅</w:t>
      </w:r>
    </w:p>
    <w:p>
      <w:pPr>
        <w:numPr>
          <w:ilvl w:val="0"/>
          <w:numId w:val="0"/>
        </w:numPr>
        <w:spacing w:line="460" w:lineRule="exact"/>
        <w:ind w:firstLine="480" w:firstLineChars="200"/>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采购方地址：乌鲁木齐市友好南路179号</w:t>
      </w:r>
    </w:p>
    <w:p>
      <w:pPr>
        <w:numPr>
          <w:ilvl w:val="0"/>
          <w:numId w:val="0"/>
        </w:numPr>
        <w:spacing w:line="460" w:lineRule="exact"/>
        <w:ind w:firstLine="480" w:firstLineChars="200"/>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联系人：马洁、王鹏</w:t>
      </w:r>
    </w:p>
    <w:p>
      <w:pPr>
        <w:numPr>
          <w:ilvl w:val="0"/>
          <w:numId w:val="0"/>
        </w:numPr>
        <w:spacing w:line="460" w:lineRule="exact"/>
        <w:ind w:firstLine="480" w:firstLineChars="200"/>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电话：18997976702、18690933988</w:t>
      </w:r>
    </w:p>
    <w:p>
      <w:pPr>
        <w:ind w:firstLine="420" w:firstLineChars="200"/>
      </w:pP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65284"/>
    <w:multiLevelType w:val="singleLevel"/>
    <w:tmpl w:val="C6F65284"/>
    <w:lvl w:ilvl="0" w:tentative="0">
      <w:start w:val="1"/>
      <w:numFmt w:val="decimal"/>
      <w:suff w:val="nothing"/>
      <w:lvlText w:val="%1、"/>
      <w:lvlJc w:val="left"/>
    </w:lvl>
  </w:abstractNum>
  <w:abstractNum w:abstractNumId="1">
    <w:nsid w:val="5E79C3FF"/>
    <w:multiLevelType w:val="multilevel"/>
    <w:tmpl w:val="5E79C3FF"/>
    <w:lvl w:ilvl="0" w:tentative="0">
      <w:start w:val="1"/>
      <w:numFmt w:val="decimal"/>
      <w:pStyle w:val="3"/>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N2MxZmJjZjIxNjFjMzM1Yjc1ZjAyNjdiNmMxZjUifQ=="/>
  </w:docVars>
  <w:rsids>
    <w:rsidRoot w:val="000624D3"/>
    <w:rsid w:val="00007658"/>
    <w:rsid w:val="000624D3"/>
    <w:rsid w:val="00070176"/>
    <w:rsid w:val="000977E7"/>
    <w:rsid w:val="001138B7"/>
    <w:rsid w:val="00153AD3"/>
    <w:rsid w:val="00161995"/>
    <w:rsid w:val="00171879"/>
    <w:rsid w:val="00173602"/>
    <w:rsid w:val="0019538F"/>
    <w:rsid w:val="00212898"/>
    <w:rsid w:val="00257C87"/>
    <w:rsid w:val="002A73AF"/>
    <w:rsid w:val="00315731"/>
    <w:rsid w:val="00316CB6"/>
    <w:rsid w:val="00320F18"/>
    <w:rsid w:val="00326A80"/>
    <w:rsid w:val="003872D1"/>
    <w:rsid w:val="003910E5"/>
    <w:rsid w:val="0057430D"/>
    <w:rsid w:val="00617332"/>
    <w:rsid w:val="006E7086"/>
    <w:rsid w:val="00754B51"/>
    <w:rsid w:val="007D1378"/>
    <w:rsid w:val="007D3C14"/>
    <w:rsid w:val="00874A0B"/>
    <w:rsid w:val="0092106F"/>
    <w:rsid w:val="00946587"/>
    <w:rsid w:val="00995A1E"/>
    <w:rsid w:val="00A179C2"/>
    <w:rsid w:val="00A3723A"/>
    <w:rsid w:val="00AF63AB"/>
    <w:rsid w:val="00B04634"/>
    <w:rsid w:val="00B6758F"/>
    <w:rsid w:val="00B75DA4"/>
    <w:rsid w:val="00C27D77"/>
    <w:rsid w:val="00CC030F"/>
    <w:rsid w:val="00D14DD0"/>
    <w:rsid w:val="00D95030"/>
    <w:rsid w:val="00DE71DB"/>
    <w:rsid w:val="00E64F65"/>
    <w:rsid w:val="00F36627"/>
    <w:rsid w:val="1625279A"/>
    <w:rsid w:val="17A66D1F"/>
    <w:rsid w:val="1C336D33"/>
    <w:rsid w:val="2B0D166C"/>
    <w:rsid w:val="316E418B"/>
    <w:rsid w:val="38732DF9"/>
    <w:rsid w:val="3E9202DE"/>
    <w:rsid w:val="67BA58BD"/>
    <w:rsid w:val="711501B6"/>
    <w:rsid w:val="75F394B1"/>
    <w:rsid w:val="7C00101B"/>
    <w:rsid w:val="7D2510E2"/>
    <w:rsid w:val="7DF75D46"/>
    <w:rsid w:val="FEBD4762"/>
    <w:rsid w:val="FF46DBB3"/>
    <w:rsid w:val="FFAE36C9"/>
    <w:rsid w:val="FFFFD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8"/>
    <w:qFormat/>
    <w:uiPriority w:val="9"/>
    <w:pPr>
      <w:keepNext/>
      <w:numPr>
        <w:ilvl w:val="0"/>
        <w:numId w:val="1"/>
      </w:numPr>
      <w:tabs>
        <w:tab w:val="left" w:pos="360"/>
      </w:tabs>
      <w:outlineLvl w:val="0"/>
    </w:pPr>
    <w:rPr>
      <w:b/>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qFormat/>
    <w:uiPriority w:val="99"/>
    <w:pPr>
      <w:ind w:left="21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3"/>
    <w:qFormat/>
    <w:uiPriority w:val="9"/>
    <w:rPr>
      <w:rFonts w:ascii="Times New Roman" w:hAnsi="Times New Roman" w:eastAsia="宋体" w:cs="Times New Roman"/>
      <w:b/>
      <w:szCs w:val="20"/>
    </w:rPr>
  </w:style>
  <w:style w:type="character" w:customStyle="1" w:styleId="9">
    <w:name w:val="页眉 Char"/>
    <w:basedOn w:val="7"/>
    <w:link w:val="5"/>
    <w:semiHidden/>
    <w:qFormat/>
    <w:uiPriority w:val="99"/>
    <w:rPr>
      <w:rFonts w:ascii="Times New Roman" w:hAnsi="Times New Roman" w:eastAsia="宋体" w:cs="Times New Roman"/>
      <w:sz w:val="18"/>
      <w:szCs w:val="18"/>
    </w:rPr>
  </w:style>
  <w:style w:type="character" w:customStyle="1" w:styleId="10">
    <w:name w:val="页脚 Char"/>
    <w:basedOn w:val="7"/>
    <w:link w:val="4"/>
    <w:semiHidden/>
    <w:qFormat/>
    <w:uiPriority w:val="99"/>
    <w:rPr>
      <w:rFonts w:ascii="Times New Roman" w:hAnsi="Times New Roman" w:eastAsia="宋体" w:cs="Times New Roman"/>
      <w:sz w:val="18"/>
      <w:szCs w:val="18"/>
    </w:rPr>
  </w:style>
  <w:style w:type="paragraph" w:customStyle="1" w:styleId="11">
    <w:name w:val="列出段落1"/>
    <w:basedOn w:val="1"/>
    <w:qFormat/>
    <w:uiPriority w:val="34"/>
    <w:pPr>
      <w:widowControl/>
      <w:ind w:firstLine="420" w:firstLineChars="200"/>
    </w:pPr>
    <w:rPr>
      <w:rFonts w:eastAsiaTheme="minorEastAsia"/>
      <w:szCs w:val="24"/>
    </w:rPr>
  </w:style>
  <w:style w:type="character" w:customStyle="1" w:styleId="12">
    <w:name w:val="collabel"/>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677</Words>
  <Characters>742</Characters>
  <Lines>5</Lines>
  <Paragraphs>1</Paragraphs>
  <TotalTime>0</TotalTime>
  <ScaleCrop>false</ScaleCrop>
  <LinksUpToDate>false</LinksUpToDate>
  <CharactersWithSpaces>753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2020-01-01T03:04:00Z</dcterms:created>
  <dc:creator>Administrator</dc:creator>
  <cp:lastModifiedBy>user</cp:lastModifiedBy>
  <dcterms:modified xsi:type="dcterms:W3CDTF">2024-05-14T11:33:32Z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DBC94F812C0240338075C4654AB3D68C</vt:lpwstr>
  </property>
</Properties>
</file>