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440001-2024-16382</w:t>
      </w:r>
    </w:p>
    <w:p>
      <w:pPr>
        <w:pStyle w:val="null3"/>
        <w:jc w:val="center"/>
        <w:outlineLvl w:val="3"/>
      </w:pPr>
      <w:r>
        <w:rPr>
          <w:sz w:val="24"/>
          <w:b/>
        </w:rPr>
        <w:t>采购项目编号：</w:t>
      </w:r>
      <w:r>
        <w:rPr>
          <w:sz w:val="24"/>
          <w:b/>
        </w:rPr>
        <w:t>ZJTY-2024-003</w:t>
      </w:r>
    </w:p>
    <w:p>
      <w:pPr>
        <w:pStyle w:val="null3"/>
        <w:jc w:val="center"/>
        <w:outlineLvl w:val="3"/>
      </w:pPr>
      <w:r>
        <w:rPr>
          <w:sz w:val="24"/>
          <w:b/>
        </w:rPr>
        <w:t>项目名称：</w:t>
      </w:r>
      <w:r>
        <w:rPr>
          <w:sz w:val="24"/>
          <w:b/>
        </w:rPr>
        <w:t>高桥红树林湿地有害生物防治</w:t>
      </w:r>
    </w:p>
    <w:p>
      <w:pPr>
        <w:pStyle w:val="null3"/>
        <w:jc w:val="center"/>
        <w:outlineLvl w:val="3"/>
      </w:pPr>
      <w:r>
        <w:rPr>
          <w:sz w:val="24"/>
          <w:b/>
        </w:rPr>
        <w:t>采购人：</w:t>
      </w:r>
      <w:r>
        <w:rPr>
          <w:sz w:val="24"/>
          <w:b/>
        </w:rPr>
        <w:t>广东湛江红树林国家级自然保护区管理局</w:t>
      </w:r>
    </w:p>
    <w:p>
      <w:pPr>
        <w:pStyle w:val="null3"/>
        <w:jc w:val="center"/>
        <w:outlineLvl w:val="3"/>
      </w:pPr>
      <w:r>
        <w:rPr>
          <w:sz w:val="24"/>
          <w:b/>
        </w:rPr>
        <w:t>采购代理机构：</w:t>
      </w:r>
      <w:r>
        <w:rPr>
          <w:sz w:val="24"/>
          <w:b/>
        </w:rPr>
        <w:t>湛江天悦工程咨询有限公司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湛江天悦工程咨询有限公司</w:t>
      </w:r>
      <w:r>
        <w:rPr/>
        <w:t>受</w:t>
      </w:r>
      <w:r>
        <w:rPr/>
        <w:t>广东湛江红树林国家级自然保护区管理局</w:t>
      </w:r>
      <w:r>
        <w:rPr/>
        <w:t>的委托，采用</w:t>
      </w:r>
      <w:r>
        <w:rPr/>
        <w:t>竞争性磋商</w:t>
      </w:r>
      <w:r>
        <w:rPr/>
        <w:t>方式组织采购</w:t>
      </w:r>
      <w:r>
        <w:rPr/>
        <w:t>高桥红树林湿地有害生物防治</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高桥红树林湿地有害生物防治</w:t>
      </w:r>
    </w:p>
    <w:p>
      <w:pPr>
        <w:pStyle w:val="null3"/>
        <w:ind w:firstLine="480"/>
      </w:pPr>
      <w:r>
        <w:rPr/>
        <w:t>采购计划编号：</w:t>
      </w:r>
      <w:r>
        <w:rPr/>
        <w:t>440001-2024-16382</w:t>
      </w:r>
    </w:p>
    <w:p>
      <w:pPr>
        <w:pStyle w:val="null3"/>
        <w:ind w:firstLine="480"/>
      </w:pPr>
      <w:r>
        <w:rPr/>
        <w:t>采购项目编号：</w:t>
      </w:r>
      <w:r>
        <w:rPr/>
        <w:t>ZJTY-2024-003</w:t>
      </w:r>
    </w:p>
    <w:p>
      <w:pPr>
        <w:pStyle w:val="null3"/>
        <w:ind w:firstLine="480"/>
      </w:pPr>
      <w:r>
        <w:rPr/>
        <w:t>采购方式：</w:t>
      </w:r>
      <w:r>
        <w:rPr/>
        <w:t>竞争性磋商</w:t>
      </w:r>
    </w:p>
    <w:p>
      <w:pPr>
        <w:pStyle w:val="null3"/>
        <w:ind w:firstLine="480"/>
      </w:pPr>
      <w:r>
        <w:rPr/>
        <w:t>预算金额：</w:t>
      </w:r>
      <w:r>
        <w:rPr/>
        <w:t>440,000.00</w:t>
      </w:r>
      <w:r>
        <w:rPr/>
        <w:t>元</w:t>
      </w:r>
    </w:p>
    <w:p>
      <w:pPr>
        <w:pStyle w:val="null3"/>
        <w:outlineLvl w:val="3"/>
      </w:pPr>
      <w:r>
        <w:rPr>
          <w:sz w:val="24"/>
          <w:b/>
        </w:rPr>
        <w:t>2.项目内容及需求情况（采购项目技术规格、参数及要求）</w:t>
      </w:r>
    </w:p>
    <w:p>
      <w:pPr>
        <w:pStyle w:val="null3"/>
      </w:pPr>
      <w:r>
        <w:rPr/>
        <w:t>采购包1(高桥红树林湿地有害生物防治):</w:t>
      </w:r>
    </w:p>
    <w:p>
      <w:pPr>
        <w:pStyle w:val="null3"/>
      </w:pPr>
      <w:r>
        <w:rPr/>
        <w:t>采购包预算金额：440,000.00元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高桥红树林湿地有害生物防治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440,000.00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合同履行期限：2024年5-10月。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具有良好的商业信誉和健全的财务会计制度：供应商必须具有良好的商业信誉和健全的财务会计制度（提供2022年或2023年度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采购包1（高桥红树林湿地有害生物防治）：</w:t>
      </w:r>
      <w:r>
        <w:rPr/>
        <w:t>参与的供应商（联合体）服务全部由符合政策要求的中小企业承接</w:t>
      </w:r>
    </w:p>
    <w:p>
      <w:pPr>
        <w:pStyle w:val="null3"/>
        <w:outlineLvl w:val="3"/>
      </w:pPr>
      <w:r>
        <w:rPr>
          <w:sz w:val="24"/>
          <w:b/>
        </w:rPr>
        <w:t>3.本项目特定的资格要求：</w:t>
      </w:r>
    </w:p>
    <w:p>
      <w:pPr>
        <w:pStyle w:val="null3"/>
      </w:pPr>
      <w:r>
        <w:rPr/>
        <w:t>采购包1（高桥红树林湿地有害生物防治）：</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广东湛江红树林国家级自然保护区管理局</w:t>
      </w:r>
    </w:p>
    <w:p>
      <w:pPr>
        <w:pStyle w:val="null3"/>
        <w:ind w:firstLine="480"/>
      </w:pPr>
      <w:r>
        <w:rPr/>
        <w:t>地址：</w:t>
      </w:r>
      <w:r>
        <w:rPr/>
        <w:t>广东湛江麻章区湖光镇堵海东北大堤北端西侧——红树林保护区管理局</w:t>
      </w:r>
    </w:p>
    <w:p>
      <w:pPr>
        <w:pStyle w:val="null3"/>
        <w:ind w:firstLine="480"/>
      </w:pPr>
      <w:r>
        <w:rPr/>
        <w:t>联系方式：</w:t>
      </w:r>
      <w:r>
        <w:rPr/>
        <w:t>15361146191</w:t>
      </w:r>
    </w:p>
    <w:p>
      <w:pPr>
        <w:pStyle w:val="null3"/>
        <w:outlineLvl w:val="3"/>
      </w:pPr>
      <w:r>
        <w:rPr>
          <w:sz w:val="24"/>
          <w:b/>
        </w:rPr>
        <w:t>2.采购代理机构信息</w:t>
      </w:r>
    </w:p>
    <w:p>
      <w:pPr>
        <w:pStyle w:val="null3"/>
        <w:ind w:firstLine="480"/>
      </w:pPr>
      <w:r>
        <w:rPr/>
        <w:t>名称：</w:t>
      </w:r>
      <w:r>
        <w:rPr/>
        <w:t>湛江天悦工程咨询有限公司</w:t>
      </w:r>
    </w:p>
    <w:p>
      <w:pPr>
        <w:pStyle w:val="null3"/>
        <w:ind w:firstLine="480"/>
      </w:pPr>
      <w:r>
        <w:rPr/>
        <w:t xml:space="preserve"> 地址：</w:t>
      </w:r>
      <w:r>
        <w:rPr/>
        <w:t>广东省湛江市赤坎区海滨大道北138号8幢</w:t>
      </w:r>
    </w:p>
    <w:p>
      <w:pPr>
        <w:pStyle w:val="null3"/>
        <w:ind w:firstLine="480"/>
      </w:pPr>
      <w:r>
        <w:rPr/>
        <w:t xml:space="preserve"> 联系方式：</w:t>
      </w:r>
      <w:r>
        <w:rPr/>
        <w:t>0759-3139933</w:t>
      </w:r>
    </w:p>
    <w:p>
      <w:pPr>
        <w:pStyle w:val="null3"/>
        <w:outlineLvl w:val="3"/>
      </w:pPr>
      <w:r>
        <w:rPr>
          <w:sz w:val="24"/>
          <w:b/>
        </w:rPr>
        <w:t xml:space="preserve"> 3.项目联系方式</w:t>
      </w:r>
    </w:p>
    <w:p>
      <w:pPr>
        <w:pStyle w:val="null3"/>
        <w:ind w:firstLine="480"/>
      </w:pPr>
      <w:r>
        <w:rPr/>
        <w:t xml:space="preserve"> 项目联系人：</w:t>
      </w:r>
      <w:r>
        <w:rPr/>
        <w:t>湛江天悦工程咨询有限公司</w:t>
      </w:r>
    </w:p>
    <w:p>
      <w:pPr>
        <w:pStyle w:val="null3"/>
        <w:ind w:firstLine="480"/>
      </w:pPr>
      <w:r>
        <w:rPr/>
        <w:t xml:space="preserve"> 电话：</w:t>
      </w:r>
      <w:r>
        <w:rPr/>
        <w:t>0759-3139933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湛江天悦工程咨询有限公司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项目名称：高桥红树林湿地有害生物防治</w:t>
      </w:r>
    </w:p>
    <w:p>
      <w:pPr>
        <w:pStyle w:val="null3"/>
        <w:jc w:val="both"/>
      </w:pPr>
      <w:r>
        <w:rPr/>
        <w:t>采购方式：竞争性磋商</w:t>
      </w:r>
    </w:p>
    <w:p>
      <w:pPr>
        <w:pStyle w:val="null3"/>
        <w:jc w:val="both"/>
      </w:pPr>
      <w:r>
        <w:rPr/>
        <w:t>预算金额：440,000.00元</w:t>
      </w:r>
    </w:p>
    <w:p>
      <w:pPr>
        <w:pStyle w:val="null3"/>
      </w:pPr>
      <w:r>
        <w:rPr/>
        <w:t>采购包1（高桥红树林湿地有害生物防治）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2024年5-10月。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1期：支付比例60%,采购合同生效之日起的10个工作日内，支付合同总金额的60%；</w:t>
            </w:r>
          </w:p>
          <w:p>
            <w:pPr>
              <w:pStyle w:val="null3"/>
            </w:pPr>
            <w:r>
              <w:rPr/>
              <w:t>2期：支付比例37%,签订合同后一个月内工程完成，并经中期验收合格后7个工作日内，甲方支付合同总额的37%给乙方；</w:t>
            </w:r>
          </w:p>
          <w:p>
            <w:pPr>
              <w:pStyle w:val="null3"/>
            </w:pPr>
            <w:r>
              <w:rPr/>
              <w:t>3期：支付比例3%,中期验收后三个月维护期内，乙方施工工程达到合同要求，有害生物清理无因乙方施工原因达不到预期的，并经终期验收合格的，甲方支付合同总额的3%给乙方。</w:t>
            </w:r>
          </w:p>
        </w:tc>
      </w:tr>
      <w:tr>
        <w:tc>
          <w:tcPr>
            <w:tcW w:type="dxa" w:w="4153"/>
          </w:tcPr>
          <w:p>
            <w:pPr>
              <w:pStyle w:val="null3"/>
            </w:pPr>
            <w:r>
              <w:rPr/>
              <w:t>验收要求</w:t>
            </w:r>
          </w:p>
        </w:tc>
        <w:tc>
          <w:tcPr>
            <w:tcW w:type="dxa" w:w="4153"/>
          </w:tcPr>
          <w:p>
            <w:pPr>
              <w:pStyle w:val="null3"/>
            </w:pPr>
            <w:r>
              <w:rPr/>
              <w:t>1期：验收标准：根据磋商文件要求、响应文件承诺、经过采购人确认的成果进行验收。</w:t>
            </w:r>
          </w:p>
          <w:p>
            <w:pPr>
              <w:pStyle w:val="null3"/>
            </w:pPr>
            <w:r>
              <w:rPr/>
              <w:t>2期：采购人组成验收小组按国家有关规定、规范进行验收，必要时邀请相关的专业人员或机构参与验收，面积误差在5%以下，清理区域内无明显无瓣海桑活株才能通过验收。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为全包价，以元（人民币）为结算单位，包括但不限于：所有项目的所需的拆除物的清理、运输、无害处理或其他合规处理、前期资料收集、调查费、资料设备购置费、人力成本、税金、交通等合同实施过程中应预见与不可预见费的全部费用。 2.中标人必须自行考虑在本项目实施期间的一切可能产生的费用，在项目的实施过程中，采购人除了支付合同规定的款项外，一切合同规定外的费用将拒绝支付。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高桥红树林湿地有害生物防治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440,000.00</w:t>
            </w:r>
          </w:p>
        </w:tc>
        <w:tc>
          <w:tcPr>
            <w:tcW w:type="dxa" w:w="933"/>
          </w:tcPr>
          <w:p>
            <w:pPr>
              <w:pStyle w:val="null3"/>
              <w:jc w:val="right"/>
            </w:pPr>
            <w:r>
              <w:rPr/>
              <w:t>440,000.00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高桥红树林湿地有害生物防治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对高桥红树林保护小区核心区</w:t>
            </w:r>
            <w:r>
              <w:rPr>
                <w:sz w:val="24"/>
              </w:rPr>
              <w:t>550公顷范围内天然扩散的无瓣海桑进全面清理，清理无瓣海桑面积合计88.5亩（5.9公顷），维持3个月以上的人工管理维护。</w:t>
            </w:r>
          </w:p>
        </w:tc>
      </w:tr>
      <w:tr>
        <w:tc>
          <w:tcPr>
            <w:tcW w:type="dxa" w:w="2076"/>
          </w:tcPr>
          <w:p/>
        </w:tc>
        <w:tc>
          <w:tcPr>
            <w:tcW w:type="dxa" w:w="415"/>
          </w:tcPr>
          <w:p>
            <w:pPr>
              <w:pStyle w:val="null3"/>
            </w:pPr>
            <w:r>
              <w:rPr/>
              <w:t>2</w:t>
            </w:r>
          </w:p>
        </w:tc>
        <w:tc>
          <w:tcPr>
            <w:tcW w:type="dxa" w:w="5814"/>
          </w:tcPr>
          <w:p>
            <w:pPr>
              <w:pStyle w:val="null3"/>
              <w:jc w:val="both"/>
            </w:pPr>
            <w:r>
              <w:rPr>
                <w:sz w:val="24"/>
              </w:rPr>
              <w:t>人工砍伐清理</w:t>
            </w:r>
          </w:p>
          <w:p>
            <w:pPr>
              <w:pStyle w:val="null3"/>
              <w:jc w:val="both"/>
            </w:pPr>
            <w:r>
              <w:rPr>
                <w:sz w:val="24"/>
              </w:rPr>
              <w:t xml:space="preserve">       根据项目建设所选择林地的现状和立地条件特点，选择人工砍伐、拔除幼苗后通过人工管护促进自然恢复：外来物种无瓣海桑清理后，清除障碍物，加强人工管护，促进乡土红树林木榄、红海榄、桐花、白骨壤等自然恢复，不进行人工造林。</w:t>
            </w:r>
          </w:p>
        </w:tc>
      </w:tr>
      <w:tr>
        <w:tc>
          <w:tcPr>
            <w:tcW w:type="dxa" w:w="2076"/>
          </w:tcPr>
          <w:p/>
        </w:tc>
        <w:tc>
          <w:tcPr>
            <w:tcW w:type="dxa" w:w="415"/>
          </w:tcPr>
          <w:p>
            <w:pPr>
              <w:pStyle w:val="null3"/>
            </w:pPr>
            <w:r>
              <w:rPr/>
              <w:t>3</w:t>
            </w:r>
          </w:p>
        </w:tc>
        <w:tc>
          <w:tcPr>
            <w:tcW w:type="dxa" w:w="5814"/>
          </w:tcPr>
          <w:p>
            <w:pPr>
              <w:pStyle w:val="null3"/>
              <w:jc w:val="both"/>
            </w:pPr>
            <w:r>
              <w:rPr>
                <w:sz w:val="24"/>
              </w:rPr>
              <w:t>无瓣海桑清理技术措施</w:t>
            </w:r>
          </w:p>
          <w:p>
            <w:pPr>
              <w:pStyle w:val="null3"/>
              <w:ind w:firstLine="480"/>
              <w:jc w:val="both"/>
            </w:pPr>
            <w:r>
              <w:rPr>
                <w:sz w:val="24"/>
              </w:rPr>
              <w:t>1、砍伐大树：对地径&gt;15mm的较大植株，采取在树干离地面低于20cm的位置锯断，将直径大于5cm的树干、枝条裁断并搬开运走，直径小于5cm的枝条、树叶碎化并填埋于砍伐迹地内以作绿肥；由于离岸较远、群落较密集等原因，确实难以将树干运走的，以小于1m的长度将其裁断，并在砍伐迹地内填埋，以防止其漂浮扩散。</w:t>
            </w:r>
          </w:p>
          <w:p>
            <w:pPr>
              <w:pStyle w:val="null3"/>
              <w:ind w:firstLine="480"/>
              <w:jc w:val="both"/>
            </w:pPr>
            <w:r>
              <w:rPr>
                <w:sz w:val="24"/>
              </w:rPr>
              <w:t>2、拔除幼苗：对地径&lt;15mm的无瓣海桑幼苗进行人工连根拔除，全面拔除后，连续跟踪清理幼苗3个月。</w:t>
            </w:r>
          </w:p>
          <w:p>
            <w:pPr>
              <w:pStyle w:val="null3"/>
              <w:jc w:val="both"/>
            </w:pPr>
            <w:r>
              <w:rPr>
                <w:sz w:val="24"/>
              </w:rPr>
              <w:t xml:space="preserve">       3、对砍伐迹地进行人工维护，促进天然乡土红树林生长。包括巡护管理、防止人为进入破坏、清除海漂垃圾覆盖等。</w:t>
            </w:r>
          </w:p>
        </w:tc>
      </w:tr>
      <w:tr>
        <w:tc>
          <w:tcPr>
            <w:tcW w:type="dxa" w:w="2076"/>
          </w:tcPr>
          <w:p/>
        </w:tc>
        <w:tc>
          <w:tcPr>
            <w:tcW w:type="dxa" w:w="415"/>
          </w:tcPr>
          <w:p>
            <w:pPr>
              <w:pStyle w:val="null3"/>
            </w:pPr>
            <w:r>
              <w:rPr/>
              <w:t>4</w:t>
            </w:r>
          </w:p>
        </w:tc>
        <w:tc>
          <w:tcPr>
            <w:tcW w:type="dxa" w:w="5814"/>
          </w:tcPr>
          <w:p>
            <w:pPr>
              <w:pStyle w:val="null3"/>
              <w:jc w:val="both"/>
            </w:pPr>
            <w:r>
              <w:rPr>
                <w:sz w:val="24"/>
              </w:rPr>
              <w:t>作业过程保护措施</w:t>
            </w:r>
          </w:p>
          <w:p>
            <w:pPr>
              <w:pStyle w:val="null3"/>
              <w:jc w:val="both"/>
            </w:pPr>
            <w:r>
              <w:rPr>
                <w:sz w:val="24"/>
              </w:rPr>
              <w:t xml:space="preserve">       为确保有害生物清理成果，必须把乡土红树林保护、生境维护落实到人，指定护林员进行护林，防止乱砍乱伐、林内养殖、采挖塌踩等行为发生，并定期做好林分病虫害预测预报工作，防治外来之物侵入，保护林区周围环境的平衡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1.采购代理机构：本项目是指湛江天悦工程咨询有限公司，负责整个采购活动的组织，依法负责编制和发布磋商文件，对磋商文件拥有最终的解释权，不以任何身份出任磋商小组成员。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广东湛江红树林国家级自然保护区管理局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采购机构代理服务收费标准：参照中华人民共和国国家发展计划委员会颁发的计价格[2002]1980号、国家发改委[2003]857号及发改价格2011534号文规定的“服务类”计算。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湛江天悦工程咨询有限公司</w:t>
      </w:r>
      <w:r>
        <w:rPr/>
        <w:t>代收。具体操作要求详见</w:t>
      </w:r>
      <w:r>
        <w:rPr/>
        <w:t>湛江天悦工程咨询有限公司</w:t>
      </w:r>
      <w:r>
        <w:rPr/>
        <w:t>有关指引，递交事宜请自行咨询</w:t>
      </w:r>
      <w:r>
        <w:rPr/>
        <w:t>湛江天悦工程咨询有限公司</w:t>
      </w:r>
      <w:r>
        <w:rPr/>
        <w:t>；请各供应商在响应文件递交截止时间前按须知前附表规定的金额递交至</w:t>
      </w:r>
      <w:r>
        <w:rPr/>
        <w:t>湛江天悦工程咨询有限公司</w:t>
      </w:r>
      <w:r>
        <w:rPr/>
        <w:t>，到账情况以开启时</w:t>
      </w:r>
      <w:r>
        <w:rPr/>
        <w:t>湛江天悦工程咨询有限公司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0759-3139933</w:t>
      </w:r>
    </w:p>
    <w:p>
      <w:pPr>
        <w:pStyle w:val="null3"/>
        <w:ind w:firstLine="480"/>
      </w:pPr>
      <w:r>
        <w:rPr/>
        <w:t>传真：</w:t>
      </w:r>
      <w:r>
        <w:rPr/>
        <w:t>/</w:t>
      </w:r>
    </w:p>
    <w:p>
      <w:pPr>
        <w:pStyle w:val="null3"/>
        <w:ind w:firstLine="480"/>
      </w:pPr>
      <w:r>
        <w:rPr/>
        <w:t>邮箱：</w:t>
      </w:r>
      <w:r>
        <w:rPr/>
        <w:t>1149495649@qq.com</w:t>
      </w:r>
    </w:p>
    <w:p>
      <w:pPr>
        <w:pStyle w:val="null3"/>
        <w:ind w:firstLine="480"/>
      </w:pPr>
      <w:r>
        <w:rPr/>
        <w:t>地址：</w:t>
      </w:r>
      <w:r>
        <w:rPr/>
        <w:t>广东省湛江市赤坎区海滨大道北138号8幢</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高桥红树林湿地有害生物防治)：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湛江天悦工程咨询有限公司</w:t>
      </w:r>
      <w:r>
        <w:rPr/>
        <w:t>统一对外发布。</w:t>
      </w:r>
    </w:p>
    <w:p>
      <w:pPr>
        <w:pStyle w:val="null3"/>
        <w:ind w:firstLine="480"/>
      </w:pPr>
      <w:r>
        <w:rPr/>
        <w:t>（2）对</w:t>
      </w:r>
      <w:r>
        <w:rPr/>
        <w:t>湛江天悦工程咨询有限公司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采购包1（高桥红树林湿地有害生物防治）：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采购包1（高桥红树林湿地有害生物防治）：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具有良好的商业信誉和健全的财务会计制度：供应商必须具有良好的商业信誉和健全的财务会计制度（提供2022年或2023年度财务状况报告或基本开户行出具的资信证明）。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采购包1（高桥红树林湿地有害生物防治）：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投标函已提交，且投标有效期符合招标文件规定。</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按磋商文件规定签署、盖章。</w:t>
            </w:r>
          </w:p>
        </w:tc>
      </w:tr>
      <w:tr>
        <w:tc>
          <w:tcPr>
            <w:tcW w:type="dxa" w:w="890"/>
          </w:tcPr>
          <w:p>
            <w:pPr>
              <w:pStyle w:val="null3"/>
            </w:pPr>
            <w:r>
              <w:rPr/>
              <w:t>3</w:t>
            </w:r>
          </w:p>
        </w:tc>
        <w:tc>
          <w:tcPr>
            <w:tcW w:type="dxa" w:w="3178"/>
          </w:tcPr>
          <w:p>
            <w:pPr>
              <w:pStyle w:val="null3"/>
            </w:pPr>
            <w:r>
              <w:rPr/>
              <w:t>投标报价符合招标文件要求</w:t>
            </w:r>
          </w:p>
        </w:tc>
        <w:tc>
          <w:tcPr>
            <w:tcW w:type="dxa" w:w="4238"/>
          </w:tcPr>
          <w:p>
            <w:pPr>
              <w:pStyle w:val="null3"/>
            </w:pPr>
            <w:r>
              <w:rPr/>
              <w:t>投标报价不高于采购预算金额的。</w:t>
            </w:r>
          </w:p>
        </w:tc>
      </w:tr>
      <w:tr>
        <w:tc>
          <w:tcPr>
            <w:tcW w:type="dxa" w:w="890"/>
          </w:tcPr>
          <w:p>
            <w:pPr>
              <w:pStyle w:val="null3"/>
            </w:pPr>
            <w:r>
              <w:rPr/>
              <w:t>4</w:t>
            </w:r>
          </w:p>
        </w:tc>
        <w:tc>
          <w:tcPr>
            <w:tcW w:type="dxa" w:w="3178"/>
          </w:tcPr>
          <w:p>
            <w:pPr>
              <w:pStyle w:val="null3"/>
            </w:pPr>
            <w:r>
              <w:rPr/>
              <w:t>其他情形</w:t>
            </w:r>
          </w:p>
        </w:tc>
        <w:tc>
          <w:tcPr>
            <w:tcW w:type="dxa" w:w="4238"/>
          </w:tcPr>
          <w:p>
            <w:pPr>
              <w:pStyle w:val="null3"/>
            </w:pPr>
            <w:r>
              <w:rPr/>
              <w:t>无招标文件或法律、法规、规章规定属于无效投标的其他情形。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采购包1(高桥红树林湿地有害生物防治):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根据供应商提供本项目实施方案进行综合评分： 1、项目实施方案内容完整，可操作性强，完全满足招标文件需求，得15分； 2、项目实施方案内容较完整，可操作性较强，基本满足招标文件需求，得10分； 3、项目实施方案内容基本完整，可操作性一般，基本满足招标文件需求，得 5分； 4、不提供不得分。</w:t>
            </w:r>
          </w:p>
        </w:tc>
      </w:tr>
      <w:tr>
        <w:tc>
          <w:tcPr>
            <w:tcW w:type="dxa" w:w="922"/>
            <w:gridSpan w:val="2"/>
            <w:vMerge/>
          </w:tcPr>
          <w:p/>
        </w:tc>
        <w:tc>
          <w:tcPr>
            <w:tcW w:type="dxa" w:w="2307"/>
          </w:tcPr>
          <w:p>
            <w:pPr>
              <w:pStyle w:val="null3"/>
              <w:jc w:val="left"/>
            </w:pPr>
            <w:r>
              <w:rPr/>
              <w:t>质量保证和质量控制措施 (15.0分)</w:t>
            </w:r>
          </w:p>
        </w:tc>
        <w:tc>
          <w:tcPr>
            <w:tcW w:type="dxa" w:w="5076"/>
          </w:tcPr>
          <w:p>
            <w:pPr>
              <w:pStyle w:val="null3"/>
              <w:jc w:val="left"/>
            </w:pPr>
            <w:r>
              <w:rPr/>
              <w:t>根据供应商提供的本项目质量保证和质量控制措施方案进行综合评分： 1、质量保证和质量控制措施全面、完善、科学合理、针对性强，得15分； 2、质量保证和质量控制措施较为全面、完善、科学合理、针对性较强，得10分； 3、质量保证和质量控制措施基本可行，得5分； 4、不提供不得分。</w:t>
            </w:r>
          </w:p>
        </w:tc>
      </w:tr>
      <w:tr>
        <w:tc>
          <w:tcPr>
            <w:tcW w:type="dxa" w:w="922"/>
            <w:gridSpan w:val="2"/>
            <w:vMerge/>
          </w:tcPr>
          <w:p/>
        </w:tc>
        <w:tc>
          <w:tcPr>
            <w:tcW w:type="dxa" w:w="2307"/>
          </w:tcPr>
          <w:p>
            <w:pPr>
              <w:pStyle w:val="null3"/>
              <w:jc w:val="left"/>
            </w:pPr>
            <w:r>
              <w:rPr/>
              <w:t>售后服务保证措施 (10.0分)</w:t>
            </w:r>
          </w:p>
        </w:tc>
        <w:tc>
          <w:tcPr>
            <w:tcW w:type="dxa" w:w="5076"/>
          </w:tcPr>
          <w:p>
            <w:pPr>
              <w:pStyle w:val="null3"/>
              <w:jc w:val="left"/>
            </w:pPr>
            <w:r>
              <w:rPr/>
              <w:t>根据供应商提供的本项目售后服务保证措施方案进行综合评分： 1、售后服务承诺满足招标文件要求，且承诺随时响应采购单位的合理需求综合评价为最好得10分； 2、售后服务承诺基本满足招标文件要求，且承诺随时响应采购单位的合理需求一般：得5分； 3、售后服务承诺不满足招标文件要求，且承诺随时响应采购单位得合理需求有不满足的地方：得3分；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(30.0分)</w:t>
            </w:r>
          </w:p>
        </w:tc>
        <w:tc>
          <w:tcPr>
            <w:tcW w:type="dxa" w:w="5076"/>
          </w:tcPr>
          <w:p>
            <w:pPr>
              <w:pStyle w:val="null3"/>
              <w:jc w:val="left"/>
            </w:pPr>
            <w:r>
              <w:rPr/>
              <w:t>2021年以来有林业有害生物防治(无瓣海桑、鱼藤、薇甘菊等)相关项目业绩，每项得5分，本项最高得30分。 注：投标人须提供合同关键页（须包含合同首页、工作内容页、签字盖章页）扫描件（不提供相关资料，则不得分）。</w:t>
            </w:r>
          </w:p>
        </w:tc>
      </w:tr>
      <w:tr>
        <w:tc>
          <w:tcPr>
            <w:tcW w:type="dxa" w:w="922"/>
            <w:gridSpan w:val="2"/>
            <w:vMerge/>
          </w:tcPr>
          <w:p/>
        </w:tc>
        <w:tc>
          <w:tcPr>
            <w:tcW w:type="dxa" w:w="2307"/>
          </w:tcPr>
          <w:p>
            <w:pPr>
              <w:pStyle w:val="null3"/>
              <w:jc w:val="left"/>
            </w:pPr>
            <w:r>
              <w:rPr/>
              <w:t>企业实力 (20.0分)</w:t>
            </w:r>
          </w:p>
        </w:tc>
        <w:tc>
          <w:tcPr>
            <w:tcW w:type="dxa" w:w="5076"/>
          </w:tcPr>
          <w:p>
            <w:pPr>
              <w:pStyle w:val="null3"/>
              <w:jc w:val="left"/>
            </w:pPr>
            <w:r>
              <w:rPr/>
              <w:t>（1）项目团队里具有林业类中级（或以上）职称的每提供一个得2分，具有林业（或园林）初级职称的每提供一个得1分；本小项最高得10分。【注：1、供应商必须提供以下两项内容：①提供由供应商为其人员购买的近三个月的连续社保证明复印件加盖公章，②提供人员职称证书复印件并加盖投标人公章，不提供或不按要求提供不得分。同一人员不重复计分。2、各人员之间不得互相兼任否则，兼任人员的小项不得分。 （2）具有ISO质量管理体系认证、职业健康安全管理体系认证、环境管理体系认证；具有售后服务认证，具有上述4证得10分，具有上述3证得7分，具有上述2证得3分，其他不得分。注：供应商须提供证书复印件和全国认证认可信息公共服务平台（网址：http://cx.cnca.cn/）网页查询结果截图（且证书处于有效状态）并加盖公章作为评审依据，没有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rPr>
        <w:t xml:space="preserve"> </w:t>
      </w:r>
    </w:p>
    <w:p>
      <w:pPr>
        <w:pStyle w:val="null3"/>
        <w:jc w:val="center"/>
      </w:pPr>
      <w:r>
        <w:rPr>
          <w:sz w:val="48"/>
          <w:b/>
        </w:rPr>
        <w:t>合　同　书</w:t>
      </w:r>
    </w:p>
    <w:p>
      <w:pPr>
        <w:pStyle w:val="null3"/>
        <w:jc w:val="center"/>
      </w:pPr>
      <w:r>
        <w:br/>
      </w:r>
      <w:r>
        <w:br/>
      </w:r>
    </w:p>
    <w:p>
      <w:pPr>
        <w:pStyle w:val="null3"/>
        <w:ind w:firstLine="2318"/>
        <w:jc w:val="both"/>
      </w:pPr>
      <w:r>
        <w:rPr>
          <w:sz w:val="24"/>
        </w:rPr>
        <w:t>采购计划编号：</w:t>
      </w:r>
      <w:r>
        <w:rPr>
          <w:sz w:val="21"/>
          <w:u w:val="single"/>
        </w:rPr>
        <w:t xml:space="preserve">              </w:t>
      </w:r>
      <w:r>
        <w:rPr>
          <w:sz w:val="21"/>
        </w:rPr>
        <w:t xml:space="preserve">                          </w:t>
      </w:r>
    </w:p>
    <w:p>
      <w:pPr>
        <w:pStyle w:val="null3"/>
        <w:ind w:firstLine="2318"/>
        <w:jc w:val="both"/>
      </w:pPr>
      <w:r>
        <w:rPr>
          <w:sz w:val="21"/>
        </w:rPr>
        <w:t xml:space="preserve"> </w:t>
      </w:r>
    </w:p>
    <w:p>
      <w:pPr>
        <w:pStyle w:val="null3"/>
        <w:ind w:firstLine="2318"/>
        <w:jc w:val="both"/>
      </w:pPr>
      <w:r>
        <w:rPr>
          <w:sz w:val="24"/>
        </w:rPr>
        <w:t>项目编号：</w:t>
      </w:r>
      <w:r>
        <w:rPr>
          <w:sz w:val="21"/>
          <w:u w:val="single"/>
        </w:rPr>
        <w:t xml:space="preserve">                  </w:t>
      </w:r>
      <w:r>
        <w:rPr>
          <w:sz w:val="21"/>
        </w:rPr>
        <w:t xml:space="preserve">                              </w:t>
      </w:r>
    </w:p>
    <w:p>
      <w:pPr>
        <w:pStyle w:val="null3"/>
        <w:ind w:firstLine="2318"/>
        <w:jc w:val="both"/>
      </w:pPr>
      <w:r>
        <w:rPr>
          <w:sz w:val="21"/>
        </w:rPr>
        <w:t xml:space="preserve"> </w:t>
      </w:r>
    </w:p>
    <w:p>
      <w:pPr>
        <w:pStyle w:val="null3"/>
        <w:ind w:firstLine="2318"/>
        <w:jc w:val="both"/>
      </w:pPr>
      <w:r>
        <w:rPr>
          <w:sz w:val="24"/>
        </w:rPr>
        <w:t>项目名称：</w:t>
      </w:r>
      <w:r>
        <w:rPr>
          <w:sz w:val="21"/>
          <w:u w:val="single"/>
        </w:rPr>
        <w:t xml:space="preserve">                 </w:t>
      </w:r>
      <w:r>
        <w:rPr>
          <w:sz w:val="21"/>
        </w:rPr>
        <w:t xml:space="preserve">                            </w:t>
      </w:r>
    </w:p>
    <w:p>
      <w:pPr>
        <w:pStyle w:val="null3"/>
        <w:jc w:val="both"/>
      </w:pPr>
      <w:r>
        <w:rPr>
          <w:sz w:val="21"/>
        </w:rPr>
        <w:t xml:space="preserve"> </w:t>
      </w:r>
    </w:p>
    <w:p>
      <w:pPr>
        <w:pStyle w:val="null3"/>
        <w:jc w:val="center"/>
      </w:pPr>
      <w:r>
        <w:rPr>
          <w:sz w:val="21"/>
          <w:color w:val="222222"/>
          <w:shd w:fill="FFFFFF" w:val="clear"/>
        </w:rPr>
        <w:t>（</w:t>
      </w:r>
      <w:r>
        <w:rPr>
          <w:sz w:val="21"/>
          <w:color w:val="222222"/>
          <w:shd w:fill="FFFFFF" w:val="clear"/>
        </w:rPr>
        <w:t>注：本合同仅为合同的参考文本，合同签订双方可根据项目的具体要求进行修订。</w:t>
      </w:r>
      <w:r>
        <w:rPr>
          <w:sz w:val="21"/>
          <w:color w:val="222222"/>
          <w:shd w:fill="FFFFFF" w:val="clear"/>
        </w:rPr>
        <w:t>）</w:t>
      </w:r>
    </w:p>
    <w:p>
      <w:pPr>
        <w:pStyle w:val="null3"/>
        <w:jc w:val="both"/>
      </w:pPr>
      <w:r>
        <w:rPr>
          <w:sz w:val="24"/>
          <w:b/>
        </w:rPr>
        <w:t>甲方：</w:t>
      </w:r>
    </w:p>
    <w:p>
      <w:pPr>
        <w:pStyle w:val="null3"/>
        <w:jc w:val="both"/>
      </w:pPr>
      <w:r>
        <w:rPr>
          <w:sz w:val="24"/>
        </w:rPr>
        <w:t>电话：</w:t>
      </w:r>
      <w:r>
        <w:rPr>
          <w:sz w:val="21"/>
          <w:u w:val="single"/>
        </w:rPr>
        <w:t xml:space="preserve">         </w:t>
      </w:r>
      <w:r>
        <w:rPr>
          <w:sz w:val="21"/>
          <w:b/>
        </w:rPr>
        <w:t xml:space="preserve"> </w:t>
      </w:r>
      <w:r>
        <w:rPr>
          <w:sz w:val="24"/>
        </w:rPr>
        <w:t>传真：</w:t>
      </w:r>
      <w:r>
        <w:rPr>
          <w:sz w:val="21"/>
          <w:u w:val="single"/>
        </w:rPr>
        <w:t xml:space="preserve">         </w:t>
      </w:r>
      <w:r>
        <w:rPr>
          <w:sz w:val="21"/>
          <w:b/>
        </w:rPr>
        <w:t xml:space="preserve"> </w:t>
      </w:r>
      <w:r>
        <w:rPr>
          <w:sz w:val="24"/>
        </w:rPr>
        <w:t>地址：</w:t>
      </w:r>
      <w:r>
        <w:rPr>
          <w:sz w:val="21"/>
          <w:u w:val="single"/>
        </w:rPr>
        <w:t xml:space="preserve">         </w:t>
      </w:r>
      <w:r>
        <w:rPr>
          <w:sz w:val="21"/>
          <w:b/>
        </w:rPr>
        <w:t xml:space="preserve">  </w:t>
      </w:r>
    </w:p>
    <w:p>
      <w:pPr>
        <w:pStyle w:val="null3"/>
        <w:jc w:val="both"/>
      </w:pPr>
      <w:r>
        <w:rPr>
          <w:sz w:val="24"/>
          <w:b/>
        </w:rPr>
        <w:t>乙方：</w:t>
      </w:r>
    </w:p>
    <w:p>
      <w:pPr>
        <w:pStyle w:val="null3"/>
        <w:jc w:val="both"/>
      </w:pPr>
      <w:r>
        <w:rPr>
          <w:sz w:val="24"/>
        </w:rPr>
        <w:t>电话：</w:t>
      </w:r>
      <w:r>
        <w:rPr>
          <w:sz w:val="21"/>
          <w:u w:val="single"/>
        </w:rPr>
        <w:t xml:space="preserve">         </w:t>
      </w:r>
      <w:r>
        <w:rPr>
          <w:sz w:val="21"/>
          <w:b/>
        </w:rPr>
        <w:t xml:space="preserve"> </w:t>
      </w:r>
      <w:r>
        <w:rPr>
          <w:sz w:val="24"/>
        </w:rPr>
        <w:t>传真：</w:t>
      </w:r>
      <w:r>
        <w:rPr>
          <w:sz w:val="21"/>
          <w:u w:val="single"/>
        </w:rPr>
        <w:t xml:space="preserve">         </w:t>
      </w:r>
      <w:r>
        <w:rPr>
          <w:sz w:val="21"/>
          <w:b/>
        </w:rPr>
        <w:t xml:space="preserve"> </w:t>
      </w:r>
      <w:r>
        <w:rPr>
          <w:sz w:val="24"/>
        </w:rPr>
        <w:t>地址：</w:t>
      </w:r>
      <w:r>
        <w:rPr>
          <w:sz w:val="21"/>
          <w:u w:val="single"/>
        </w:rPr>
        <w:t xml:space="preserve">         </w:t>
      </w:r>
      <w:r>
        <w:rPr>
          <w:sz w:val="21"/>
          <w:b/>
        </w:rPr>
        <w:t xml:space="preserve">  </w:t>
      </w:r>
    </w:p>
    <w:p>
      <w:pPr>
        <w:pStyle w:val="null3"/>
        <w:jc w:val="both"/>
      </w:pPr>
      <w:r>
        <w:rPr>
          <w:sz w:val="21"/>
        </w:rPr>
        <w:t xml:space="preserve"> </w:t>
      </w:r>
    </w:p>
    <w:p>
      <w:pPr>
        <w:pStyle w:val="null3"/>
        <w:jc w:val="both"/>
      </w:pPr>
      <w:r>
        <w:rPr>
          <w:sz w:val="24"/>
        </w:rPr>
        <w:t xml:space="preserve">  </w:t>
      </w:r>
      <w:r>
        <w:rPr>
          <w:sz w:val="24"/>
        </w:rPr>
        <w:t>根据</w:t>
      </w:r>
      <w:r>
        <w:rPr>
          <w:sz w:val="21"/>
          <w:u w:val="single"/>
        </w:rPr>
        <w:t xml:space="preserve">         </w:t>
      </w:r>
      <w:r>
        <w:rPr>
          <w:sz w:val="24"/>
          <w:u w:val="single"/>
        </w:rPr>
        <w:t>项目</w:t>
      </w:r>
      <w:r>
        <w:rPr>
          <w:sz w:val="21"/>
          <w:u w:val="single"/>
        </w:rPr>
        <w:t xml:space="preserve">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合同金额为（大写）：</w:t>
      </w:r>
      <w:r>
        <w:rPr>
          <w:sz w:val="21"/>
          <w:u w:val="single"/>
        </w:rPr>
        <w:t xml:space="preserve">         </w:t>
      </w:r>
      <w:r>
        <w:rPr>
          <w:sz w:val="24"/>
        </w:rPr>
        <w:t>元（￥</w:t>
      </w:r>
      <w:r>
        <w:rPr>
          <w:sz w:val="21"/>
          <w:u w:val="single"/>
        </w:rPr>
        <w:t xml:space="preserve">         </w:t>
      </w:r>
      <w:r>
        <w:rPr>
          <w:sz w:val="24"/>
        </w:rPr>
        <w:t>元）人民币。</w:t>
      </w:r>
    </w:p>
    <w:p>
      <w:pPr>
        <w:pStyle w:val="null3"/>
        <w:ind w:firstLine="480"/>
        <w:jc w:val="both"/>
      </w:pPr>
      <w:r>
        <w:rPr>
          <w:sz w:val="24"/>
        </w:rPr>
        <w:t>1.合同价</w:t>
      </w:r>
      <w:r>
        <w:rPr>
          <w:sz w:val="24"/>
        </w:rPr>
        <w:t>为全包价，以元（人民币）为结算单位，包括但不限于：所有项目的所需的</w:t>
      </w:r>
      <w:r>
        <w:rPr>
          <w:sz w:val="24"/>
        </w:rPr>
        <w:t>拆除物的清理、运输、无害处理或其他合规处理、</w:t>
      </w:r>
      <w:r>
        <w:rPr>
          <w:sz w:val="24"/>
        </w:rPr>
        <w:t>前期资料收集、调查费、资料设备购置费、人力成本、税金、交通等合同实施过程中应预见与不可预见费的全部费用。</w:t>
      </w:r>
    </w:p>
    <w:p>
      <w:pPr>
        <w:pStyle w:val="null3"/>
        <w:ind w:firstLine="480"/>
        <w:jc w:val="both"/>
      </w:pPr>
      <w:r>
        <w:rPr>
          <w:sz w:val="24"/>
        </w:rPr>
        <w:t>2.中标人必须自行考虑在本项目实施期间的一切可能产生的费用，在项目的实施过程中，采购人除了支付合同规定的款项外，一切合同规定外的费用将拒绝支付。</w:t>
      </w:r>
    </w:p>
    <w:p>
      <w:pPr>
        <w:pStyle w:val="null3"/>
        <w:jc w:val="both"/>
      </w:pPr>
      <w:r>
        <w:rPr>
          <w:sz w:val="24"/>
          <w:b/>
        </w:rPr>
        <w:t>二、服务范围</w:t>
      </w:r>
    </w:p>
    <w:p>
      <w:pPr>
        <w:pStyle w:val="null3"/>
        <w:jc w:val="both"/>
      </w:pPr>
      <w:r>
        <w:rPr>
          <w:sz w:val="24"/>
        </w:rPr>
        <w:t>　　甲方聘请乙方提供以下服务：</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r>
        <w:rPr>
          <w:sz w:val="21"/>
          <w:u w:val="single"/>
        </w:rPr>
        <w:t xml:space="preserve">         </w:t>
      </w:r>
    </w:p>
    <w:p>
      <w:pPr>
        <w:pStyle w:val="null3"/>
        <w:ind w:firstLine="480"/>
        <w:jc w:val="both"/>
      </w:pPr>
      <w:r>
        <w:rPr>
          <w:sz w:val="24"/>
        </w:rPr>
        <w:t>……</w:t>
      </w:r>
    </w:p>
    <w:p>
      <w:pPr>
        <w:pStyle w:val="null3"/>
        <w:jc w:val="both"/>
      </w:pPr>
      <w:r>
        <w:rPr>
          <w:sz w:val="24"/>
          <w:b/>
        </w:rPr>
        <w:t>三、甲方乙方的权利和义务</w:t>
      </w:r>
    </w:p>
    <w:p>
      <w:pPr>
        <w:pStyle w:val="null3"/>
        <w:ind w:firstLine="480"/>
        <w:jc w:val="both"/>
      </w:pPr>
      <w:r>
        <w:rPr>
          <w:sz w:val="24"/>
        </w:rPr>
        <w:t>1.甲方的权利和义务</w:t>
      </w:r>
      <w:r>
        <w:rPr>
          <w:sz w:val="24"/>
        </w:rPr>
        <w:t>：</w:t>
      </w:r>
    </w:p>
    <w:p>
      <w:pPr>
        <w:pStyle w:val="null3"/>
        <w:ind w:firstLine="480"/>
        <w:jc w:val="both"/>
      </w:pPr>
      <w:r>
        <w:rPr>
          <w:sz w:val="21"/>
          <w:u w:val="single"/>
        </w:rPr>
        <w:t xml:space="preserve">                   </w:t>
      </w:r>
    </w:p>
    <w:p>
      <w:pPr>
        <w:pStyle w:val="null3"/>
        <w:jc w:val="both"/>
      </w:pPr>
      <w:r>
        <w:rPr>
          <w:sz w:val="21"/>
        </w:rPr>
        <w:t xml:space="preserve">    </w:t>
      </w:r>
      <w:r>
        <w:rPr>
          <w:sz w:val="21"/>
          <w:u w:val="single"/>
        </w:rPr>
        <w:t xml:space="preserve">                   </w:t>
      </w:r>
    </w:p>
    <w:p>
      <w:pPr>
        <w:pStyle w:val="null3"/>
        <w:jc w:val="both"/>
      </w:pPr>
      <w:r>
        <w:rPr>
          <w:sz w:val="24"/>
          <w:b/>
        </w:rPr>
        <w:t>四、服务期间（项目完成期限）</w:t>
      </w:r>
    </w:p>
    <w:p>
      <w:pPr>
        <w:pStyle w:val="null3"/>
        <w:ind w:firstLine="480"/>
        <w:jc w:val="both"/>
      </w:pPr>
      <w:r>
        <w:rPr>
          <w:sz w:val="24"/>
        </w:rPr>
        <w:t>1.委托服务期间自</w:t>
      </w:r>
      <w:r>
        <w:rPr>
          <w:sz w:val="21"/>
          <w:u w:val="single"/>
        </w:rPr>
        <w:t xml:space="preserve">      </w:t>
      </w:r>
      <w:r>
        <w:rPr>
          <w:sz w:val="24"/>
        </w:rPr>
        <w:t>年</w:t>
      </w:r>
      <w:r>
        <w:rPr>
          <w:sz w:val="21"/>
          <w:u w:val="single"/>
        </w:rPr>
        <w:t xml:space="preserve">      </w:t>
      </w:r>
      <w:r>
        <w:rPr>
          <w:sz w:val="24"/>
        </w:rPr>
        <w:t>月至</w:t>
      </w:r>
      <w:r>
        <w:rPr>
          <w:sz w:val="21"/>
          <w:u w:val="single"/>
        </w:rPr>
        <w:t xml:space="preserve">      </w:t>
      </w:r>
      <w:r>
        <w:rPr>
          <w:sz w:val="24"/>
        </w:rPr>
        <w:t>年</w:t>
      </w:r>
      <w:r>
        <w:rPr>
          <w:sz w:val="21"/>
          <w:u w:val="single"/>
        </w:rPr>
        <w:t xml:space="preserve">      </w:t>
      </w:r>
      <w:r>
        <w:rPr>
          <w:sz w:val="24"/>
        </w:rPr>
        <w:t>月止。</w:t>
      </w:r>
    </w:p>
    <w:p>
      <w:pPr>
        <w:pStyle w:val="null3"/>
        <w:jc w:val="both"/>
      </w:pPr>
      <w:r>
        <w:rPr>
          <w:sz w:val="24"/>
          <w:b/>
        </w:rPr>
        <w:t>五、付款方式</w:t>
      </w:r>
      <w:r>
        <w:rPr>
          <w:sz w:val="24"/>
          <w:b/>
        </w:rPr>
        <w:t>：</w:t>
      </w:r>
    </w:p>
    <w:p>
      <w:pPr>
        <w:pStyle w:val="null3"/>
        <w:ind w:firstLine="480"/>
        <w:jc w:val="both"/>
      </w:pPr>
      <w:r>
        <w:rPr>
          <w:sz w:val="24"/>
        </w:rPr>
        <w:t>1期：支付比例60%。采购合同生效之日起的10个工作日内，支付合同总金额的60%；</w:t>
      </w:r>
    </w:p>
    <w:p>
      <w:pPr>
        <w:pStyle w:val="null3"/>
        <w:ind w:firstLine="480"/>
        <w:jc w:val="both"/>
      </w:pPr>
      <w:r>
        <w:rPr>
          <w:sz w:val="24"/>
        </w:rPr>
        <w:t>2期：支付比例37%。签订合同后一个月内工程完成，并经中期验收合格后7个工作日内，甲方支付合同总额的37%给乙方。</w:t>
      </w:r>
    </w:p>
    <w:p>
      <w:pPr>
        <w:pStyle w:val="null3"/>
        <w:ind w:firstLine="480"/>
        <w:jc w:val="both"/>
      </w:pPr>
      <w:r>
        <w:rPr>
          <w:sz w:val="24"/>
        </w:rPr>
        <w:t>3期：支付比例3%。中期验收后三个月维护期内，乙方施工工程达到合同要求，有害生物清理无因乙方施工原因达不到预期的，并经终期验收合格的，甲方支付合同总额的3%给乙方。</w:t>
      </w:r>
    </w:p>
    <w:p>
      <w:pPr>
        <w:pStyle w:val="null3"/>
        <w:ind w:firstLine="480"/>
        <w:jc w:val="both"/>
      </w:pPr>
      <w:r>
        <w:rPr>
          <w:sz w:val="24"/>
        </w:rPr>
        <w:t>本项目的款项以人民币方式支付，中标人凭以下资料办理支付手续：</w:t>
      </w:r>
      <w:r>
        <w:rPr>
          <w:sz w:val="24"/>
        </w:rPr>
        <w:t>（</w:t>
      </w:r>
      <w:r>
        <w:rPr>
          <w:sz w:val="24"/>
        </w:rPr>
        <w:t>1）合同；（2）中标人开具本合同支付金额的正式发票；（3）验收报告或服务评价报告（加盖采购人公章，预付款除外）；（4）中标通知书。 如因特殊情况，则以合同约定为准。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jc w:val="both"/>
      </w:pPr>
      <w:r>
        <w:rPr>
          <w:sz w:val="24"/>
          <w:b/>
        </w:rPr>
        <w:t>六、知识产权归属</w:t>
      </w:r>
      <w:r>
        <w:rPr>
          <w:sz w:val="24"/>
          <w:b/>
        </w:rPr>
        <w:t>：</w:t>
      </w:r>
    </w:p>
    <w:p>
      <w:pPr>
        <w:pStyle w:val="null3"/>
        <w:jc w:val="both"/>
      </w:pPr>
      <w:r>
        <w:rPr>
          <w:sz w:val="21"/>
          <w:u w:val="single"/>
        </w:rPr>
        <w:t xml:space="preserve">                          </w:t>
      </w:r>
    </w:p>
    <w:p>
      <w:pPr>
        <w:pStyle w:val="null3"/>
        <w:jc w:val="both"/>
      </w:pPr>
      <w:r>
        <w:rPr>
          <w:sz w:val="21"/>
          <w:u w:val="single"/>
        </w:rPr>
        <w:t xml:space="preserve">                          </w:t>
      </w:r>
    </w:p>
    <w:p>
      <w:pPr>
        <w:pStyle w:val="null3"/>
        <w:jc w:val="both"/>
      </w:pPr>
      <w:r>
        <w:rPr>
          <w:sz w:val="24"/>
          <w:b/>
        </w:rPr>
        <w:t>八、违约责任与赔偿损失</w:t>
      </w:r>
    </w:p>
    <w:p>
      <w:pPr>
        <w:pStyle w:val="null3"/>
        <w:ind w:firstLine="480"/>
        <w:jc w:val="both"/>
      </w:pPr>
      <w:r>
        <w:rPr>
          <w:sz w:val="24"/>
        </w:rPr>
        <w:t>1.乙方提供的服务不符合本合同规定的，甲方有权拒收，并且乙方须向甲方方支付本合同总价5%的违约金。</w:t>
      </w:r>
    </w:p>
    <w:p>
      <w:pPr>
        <w:pStyle w:val="null3"/>
        <w:ind w:firstLine="48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4"/>
        </w:rPr>
        <w:t>4.对于因甲方原因导致变更、中止或者终止政府采购合同的，甲方应当依照以下合同约定对供应商受到的损失予以赔偿或者补偿：</w:t>
      </w:r>
    </w:p>
    <w:p>
      <w:pPr>
        <w:pStyle w:val="null3"/>
        <w:jc w:val="both"/>
      </w:pPr>
      <w:r>
        <w:rPr>
          <w:sz w:val="21"/>
        </w:rPr>
        <w:t xml:space="preserve">    </w:t>
      </w:r>
      <w:r>
        <w:rPr>
          <w:sz w:val="21"/>
          <w:u w:val="single"/>
        </w:rPr>
        <w:t xml:space="preserve">                               </w:t>
      </w:r>
    </w:p>
    <w:p>
      <w:pPr>
        <w:pStyle w:val="null3"/>
        <w:ind w:firstLine="480"/>
        <w:jc w:val="both"/>
      </w:pPr>
      <w:r>
        <w:rPr>
          <w:sz w:val="24"/>
        </w:rPr>
        <w:t>5.其它违约责任按《中华人民共和国民法典(合同编)》处理。</w:t>
      </w:r>
    </w:p>
    <w:p>
      <w:pPr>
        <w:pStyle w:val="null3"/>
        <w:jc w:val="both"/>
      </w:pPr>
      <w:r>
        <w:rPr>
          <w:sz w:val="24"/>
          <w:b/>
        </w:rPr>
        <w:t>九、争议的解决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jc w:val="both"/>
      </w:pPr>
      <w:r>
        <w:rPr>
          <w:sz w:val="24"/>
          <w:b/>
        </w:rPr>
        <w:t>十、不可抗力</w:t>
      </w:r>
    </w:p>
    <w:p>
      <w:pPr>
        <w:pStyle w:val="null3"/>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jc w:val="both"/>
      </w:pPr>
      <w:r>
        <w:rPr>
          <w:sz w:val="24"/>
        </w:rPr>
        <w:t>　　在中国境内、外发生的与本合同执行有关的一切税费均由乙方负担。</w:t>
      </w:r>
    </w:p>
    <w:p>
      <w:pPr>
        <w:pStyle w:val="null3"/>
        <w:jc w:val="both"/>
      </w:pPr>
      <w:r>
        <w:rPr>
          <w:sz w:val="24"/>
          <w:b/>
        </w:rPr>
        <w:t>十二、其它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十三、合同生效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sz w:val="21"/>
          <w:u w:val="single"/>
        </w:rPr>
        <w:t xml:space="preserve">      </w:t>
      </w:r>
      <w:r>
        <w:rPr>
          <w:sz w:val="24"/>
        </w:rPr>
        <w:t>份。</w:t>
      </w:r>
    </w:p>
    <w:p>
      <w:pPr>
        <w:pStyle w:val="null3"/>
        <w:jc w:val="both"/>
      </w:pPr>
      <w:r>
        <w:rPr>
          <w:sz w:val="21"/>
        </w:rPr>
        <w:t xml:space="preserve"> </w:t>
      </w:r>
    </w:p>
    <w:p>
      <w:pPr>
        <w:pStyle w:val="null3"/>
        <w:ind w:firstLine="422"/>
        <w:jc w:val="both"/>
      </w:pPr>
      <w:r>
        <w:rPr>
          <w:sz w:val="24"/>
          <w:b/>
        </w:rPr>
        <w:t>甲方（盖章）：</w:t>
      </w:r>
      <w:r>
        <w:rPr>
          <w:sz w:val="24"/>
          <w:b/>
        </w:rPr>
        <w:t xml:space="preserve">              </w:t>
      </w:r>
      <w:r>
        <w:rPr>
          <w:sz w:val="24"/>
          <w:b/>
        </w:rPr>
        <w:t>乙方（盖章）：</w:t>
      </w:r>
    </w:p>
    <w:p>
      <w:pPr>
        <w:pStyle w:val="null3"/>
        <w:ind w:firstLine="422"/>
        <w:jc w:val="both"/>
      </w:pPr>
      <w:r>
        <w:rPr>
          <w:sz w:val="24"/>
          <w:b/>
        </w:rPr>
        <w:t>代表：</w:t>
      </w:r>
      <w:r>
        <w:rPr>
          <w:sz w:val="24"/>
          <w:b/>
        </w:rPr>
        <w:t xml:space="preserve">                     </w:t>
      </w:r>
      <w:r>
        <w:rPr>
          <w:sz w:val="21"/>
          <w:b/>
        </w:rPr>
        <w:t xml:space="preserve"> </w:t>
      </w:r>
      <w:r>
        <w:rPr>
          <w:sz w:val="24"/>
          <w:b/>
        </w:rPr>
        <w:t>代表：</w:t>
      </w:r>
    </w:p>
    <w:p>
      <w:pPr>
        <w:pStyle w:val="null3"/>
        <w:ind w:firstLine="420"/>
        <w:jc w:val="both"/>
      </w:pPr>
      <w:r>
        <w:rPr>
          <w:sz w:val="24"/>
        </w:rPr>
        <w:t>签订地点：</w:t>
      </w:r>
    </w:p>
    <w:p>
      <w:pPr>
        <w:pStyle w:val="null3"/>
        <w:ind w:firstLine="420"/>
        <w:jc w:val="both"/>
      </w:pPr>
      <w:r>
        <w:rPr>
          <w:sz w:val="24"/>
        </w:rPr>
        <w:t>签订日期：　　　年　　月　　日签订日期：　　　年　　月　　日</w:t>
      </w:r>
    </w:p>
    <w:p>
      <w:pPr>
        <w:pStyle w:val="null3"/>
        <w:ind w:firstLine="420"/>
        <w:jc w:val="both"/>
      </w:pPr>
      <w:r>
        <w:rPr>
          <w:sz w:val="24"/>
        </w:rPr>
        <w:t>开户名称：</w:t>
      </w:r>
    </w:p>
    <w:p>
      <w:pPr>
        <w:pStyle w:val="null3"/>
        <w:ind w:firstLine="420"/>
        <w:jc w:val="both"/>
      </w:pPr>
      <w:r>
        <w:rPr>
          <w:sz w:val="24"/>
        </w:rPr>
        <w:t>银行帐号：</w:t>
      </w:r>
    </w:p>
    <w:p>
      <w:pPr>
        <w:pStyle w:val="null3"/>
        <w:jc w:val="both"/>
      </w:pPr>
      <w:r>
        <w:rPr>
          <w:sz w:val="24"/>
        </w:rPr>
        <w:t xml:space="preserve">      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440001-2024-16382</w:t>
      </w:r>
    </w:p>
    <w:p>
      <w:pPr>
        <w:pStyle w:val="null3"/>
        <w:jc w:val="center"/>
        <w:outlineLvl w:val="3"/>
      </w:pPr>
      <w:r>
        <w:rPr>
          <w:sz w:val="24"/>
          <w:b/>
        </w:rPr>
        <w:t>采购项目编号：</w:t>
      </w:r>
      <w:r>
        <w:rPr>
          <w:sz w:val="24"/>
          <w:b/>
        </w:rPr>
        <w:t>ZJTY-2024-003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湛江天悦工程咨询有限公司</w:t>
      </w:r>
    </w:p>
    <w:p>
      <w:pPr>
        <w:pStyle w:val="null3"/>
        <w:ind w:firstLine="480"/>
      </w:pPr>
      <w:r>
        <w:rPr/>
        <w:t xml:space="preserve"> 你方组织的</w:t>
      </w:r>
      <w:r>
        <w:rPr>
          <w:u w:val="single"/>
        </w:rPr>
        <w:t>“</w:t>
      </w:r>
      <w:r>
        <w:rPr>
          <w:u w:val="single"/>
        </w:rPr>
        <w:t>高桥红树林湿地有害生物防治</w:t>
      </w:r>
      <w:r>
        <w:rPr>
          <w:u w:val="single"/>
        </w:rPr>
        <w:t>”</w:t>
      </w:r>
      <w:r>
        <w:rPr/>
        <w:t>项目的竞争性磋商[采购项目编号为：</w:t>
      </w:r>
      <w:r>
        <w:rPr>
          <w:u w:val="single"/>
        </w:rPr>
        <w:t>ZJTY-2024-003</w:t>
      </w:r>
      <w:r>
        <w:rPr/>
        <w:t>]，我方愿参与响应。</w:t>
      </w:r>
    </w:p>
    <w:p>
      <w:pPr>
        <w:pStyle w:val="null3"/>
        <w:ind w:firstLine="480"/>
      </w:pPr>
      <w:r>
        <w:rPr/>
        <w:t>我方确认收到贵方提供的</w:t>
      </w:r>
      <w:r>
        <w:rPr>
          <w:u w:val="single"/>
        </w:rPr>
        <w:t>“</w:t>
      </w:r>
      <w:r>
        <w:rPr>
          <w:u w:val="single"/>
        </w:rPr>
        <w:t>高桥红树林湿地有害生物防治</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湛江天悦工程咨询有限公司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高桥红树林湿地有害生物防治</w:t>
      </w:r>
      <w:r>
        <w:rPr/>
        <w:t>”项目采购[采购项目编号为</w:t>
      </w:r>
      <w:r>
        <w:rPr/>
        <w:t>ZJTY-2024-003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广东湛江红树林国家级自然保护区管理局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湛江天悦工程咨询有限公司</w:t>
      </w:r>
    </w:p>
    <w:p>
      <w:pPr>
        <w:pStyle w:val="null3"/>
        <w:ind w:firstLine="480"/>
      </w:pPr>
      <w:r>
        <w:rPr/>
        <w:t>我单位参加贵公司组织的</w:t>
      </w:r>
      <w:r>
        <w:rPr/>
        <w:t>高桥红树林湿地有害生物防治</w:t>
      </w:r>
      <w:r>
        <w:rPr/>
        <w:t>（采购项目编号：</w:t>
      </w:r>
      <w:r>
        <w:rPr/>
        <w:t>ZJTY-2024-003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湛江天悦工程咨询有限公司</w:t>
      </w:r>
    </w:p>
    <w:p>
      <w:pPr>
        <w:pStyle w:val="null3"/>
        <w:ind w:firstLine="480"/>
      </w:pPr>
      <w:r>
        <w:rPr/>
        <w:t>我单位已登记并准备参与“</w:t>
      </w:r>
      <w:r>
        <w:rPr/>
        <w:t>高桥红树林湿地有害生物防治</w:t>
      </w:r>
      <w:r>
        <w:rPr/>
        <w:t>”项目（采购项目编号：</w:t>
      </w:r>
      <w:r>
        <w:rPr/>
        <w:t>ZJTY-2024-003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