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1"/>
      </w:pPr>
      <w:bookmarkStart w:id="0" w:name="_GoBack"/>
      <w:bookmarkEnd w:id="0"/>
      <w:r>
        <w:rPr>
          <w:b/>
          <w:sz w:val="36"/>
        </w:rPr>
        <w:t>招标项目技术、服务、商务及其他要求</w:t>
      </w:r>
    </w:p>
    <w:p>
      <w:pPr>
        <w:pStyle w:val="9"/>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9"/>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pPr>
        <w:pStyle w:val="9"/>
        <w:outlineLvl w:val="2"/>
      </w:pPr>
      <w:r>
        <w:rPr>
          <w:b/>
          <w:sz w:val="28"/>
        </w:rPr>
        <w:t>3.1采购项目概况</w:t>
      </w:r>
    </w:p>
    <w:p>
      <w:pPr>
        <w:pStyle w:val="9"/>
        <w:ind w:firstLine="480"/>
      </w:pPr>
    </w:p>
    <w:p>
      <w:pPr>
        <w:pStyle w:val="9"/>
      </w:pPr>
    </w:p>
    <w:p>
      <w:pPr>
        <w:pStyle w:val="9"/>
      </w:pPr>
      <w:r>
        <w:t>眉山市中医医院环境清洁及消杀服务采购项目，服务范围：眉山市中医医院岷东院区、眉山市中医医院城区门诊部、眉山市中医医院龚村养护中心、眉山市东坡区血吸虫病防治站（二楼至四楼）、眉山市东坡区精神病医院、眉山市东坡区残疾人康复中心。</w:t>
      </w:r>
    </w:p>
    <w:p>
      <w:pPr>
        <w:pStyle w:val="9"/>
        <w:outlineLvl w:val="2"/>
      </w:pPr>
      <w:r>
        <w:rPr>
          <w:b/>
          <w:sz w:val="28"/>
        </w:rPr>
        <w:t>3.2服务内容及服务要求</w:t>
      </w:r>
    </w:p>
    <w:p>
      <w:pPr>
        <w:pStyle w:val="9"/>
        <w:outlineLvl w:val="3"/>
      </w:pPr>
      <w:r>
        <w:rPr>
          <w:b/>
          <w:sz w:val="24"/>
        </w:rPr>
        <w:t>3.2.1服务内容</w:t>
      </w:r>
    </w:p>
    <w:p>
      <w:pPr>
        <w:pStyle w:val="9"/>
      </w:pPr>
    </w:p>
    <w:p>
      <w:pPr>
        <w:pStyle w:val="9"/>
      </w:pPr>
    </w:p>
    <w:p>
      <w:pPr>
        <w:pStyle w:val="9"/>
      </w:pPr>
      <w:r>
        <w:t>采购包1：</w:t>
      </w:r>
    </w:p>
    <w:p>
      <w:pPr>
        <w:pStyle w:val="9"/>
      </w:pPr>
      <w:r>
        <w:t>采购包预算金额（元）: 19,627,536.00</w:t>
      </w:r>
    </w:p>
    <w:p>
      <w:pPr>
        <w:pStyle w:val="9"/>
      </w:pPr>
      <w:r>
        <w:t>采购包最高限价（元）: 19,627,536.00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80"/>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noWrap w:val="0"/>
            <w:vAlign w:val="top"/>
          </w:tcPr>
          <w:p>
            <w:pPr>
              <w:pStyle w:val="9"/>
            </w:pPr>
            <w:r>
              <w:t>序号</w:t>
            </w:r>
          </w:p>
        </w:tc>
        <w:tc>
          <w:tcPr>
            <w:tcW w:w="1271" w:type="dxa"/>
            <w:noWrap w:val="0"/>
            <w:vAlign w:val="top"/>
          </w:tcPr>
          <w:p>
            <w:pPr>
              <w:pStyle w:val="9"/>
            </w:pPr>
            <w:r>
              <w:t>标的名称</w:t>
            </w:r>
          </w:p>
        </w:tc>
        <w:tc>
          <w:tcPr>
            <w:tcW w:w="848" w:type="dxa"/>
            <w:noWrap w:val="0"/>
            <w:vAlign w:val="top"/>
          </w:tcPr>
          <w:p>
            <w:pPr>
              <w:pStyle w:val="9"/>
            </w:pPr>
            <w:r>
              <w:t>数量</w:t>
            </w:r>
          </w:p>
        </w:tc>
        <w:tc>
          <w:tcPr>
            <w:tcW w:w="1356" w:type="dxa"/>
            <w:noWrap w:val="0"/>
            <w:vAlign w:val="top"/>
          </w:tcPr>
          <w:p>
            <w:pPr>
              <w:pStyle w:val="9"/>
            </w:pPr>
            <w:r>
              <w:t>标的金额 （元）</w:t>
            </w:r>
          </w:p>
        </w:tc>
        <w:tc>
          <w:tcPr>
            <w:tcW w:w="678" w:type="dxa"/>
            <w:noWrap w:val="0"/>
            <w:vAlign w:val="top"/>
          </w:tcPr>
          <w:p>
            <w:pPr>
              <w:pStyle w:val="9"/>
            </w:pPr>
            <w:r>
              <w:t>计量单位</w:t>
            </w:r>
          </w:p>
        </w:tc>
        <w:tc>
          <w:tcPr>
            <w:tcW w:w="678" w:type="dxa"/>
            <w:noWrap w:val="0"/>
            <w:vAlign w:val="top"/>
          </w:tcPr>
          <w:p>
            <w:pPr>
              <w:pStyle w:val="9"/>
            </w:pPr>
            <w:r>
              <w:t>所属行业</w:t>
            </w:r>
          </w:p>
        </w:tc>
        <w:tc>
          <w:tcPr>
            <w:tcW w:w="593" w:type="dxa"/>
            <w:noWrap w:val="0"/>
            <w:vAlign w:val="top"/>
          </w:tcPr>
          <w:p>
            <w:pPr>
              <w:pStyle w:val="9"/>
            </w:pPr>
            <w:r>
              <w:t>是否涉及核心产品</w:t>
            </w:r>
          </w:p>
        </w:tc>
        <w:tc>
          <w:tcPr>
            <w:tcW w:w="678" w:type="dxa"/>
            <w:noWrap w:val="0"/>
            <w:vAlign w:val="top"/>
          </w:tcPr>
          <w:p>
            <w:pPr>
              <w:pStyle w:val="9"/>
            </w:pPr>
            <w:r>
              <w:t>是否涉及采购进口产品</w:t>
            </w:r>
          </w:p>
        </w:tc>
        <w:tc>
          <w:tcPr>
            <w:tcW w:w="678" w:type="dxa"/>
            <w:noWrap w:val="0"/>
            <w:vAlign w:val="top"/>
          </w:tcPr>
          <w:p>
            <w:pPr>
              <w:pStyle w:val="9"/>
            </w:pPr>
            <w:r>
              <w:t>是否涉及采购节能产品</w:t>
            </w:r>
          </w:p>
        </w:tc>
        <w:tc>
          <w:tcPr>
            <w:tcW w:w="848" w:type="dxa"/>
            <w:noWrap w:val="0"/>
            <w:vAlign w:val="top"/>
          </w:tcPr>
          <w:p>
            <w:pPr>
              <w:pStyle w:val="9"/>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noWrap w:val="0"/>
            <w:vAlign w:val="top"/>
          </w:tcPr>
          <w:p>
            <w:pPr>
              <w:pStyle w:val="9"/>
            </w:pPr>
            <w:r>
              <w:t>1</w:t>
            </w:r>
          </w:p>
        </w:tc>
        <w:tc>
          <w:tcPr>
            <w:tcW w:w="1271" w:type="dxa"/>
            <w:noWrap w:val="0"/>
            <w:vAlign w:val="top"/>
          </w:tcPr>
          <w:p>
            <w:pPr>
              <w:pStyle w:val="9"/>
            </w:pPr>
            <w:r>
              <w:t>环境清洁及消杀服务</w:t>
            </w:r>
          </w:p>
        </w:tc>
        <w:tc>
          <w:tcPr>
            <w:tcW w:w="848" w:type="dxa"/>
            <w:noWrap w:val="0"/>
            <w:vAlign w:val="top"/>
          </w:tcPr>
          <w:p>
            <w:pPr>
              <w:pStyle w:val="9"/>
              <w:jc w:val="right"/>
            </w:pPr>
            <w:r>
              <w:t>1.00</w:t>
            </w:r>
          </w:p>
        </w:tc>
        <w:tc>
          <w:tcPr>
            <w:tcW w:w="1356" w:type="dxa"/>
            <w:noWrap w:val="0"/>
            <w:vAlign w:val="top"/>
          </w:tcPr>
          <w:p>
            <w:pPr>
              <w:pStyle w:val="9"/>
              <w:jc w:val="right"/>
            </w:pPr>
            <w:r>
              <w:t>19,627,536.00</w:t>
            </w:r>
          </w:p>
        </w:tc>
        <w:tc>
          <w:tcPr>
            <w:tcW w:w="678" w:type="dxa"/>
            <w:noWrap w:val="0"/>
            <w:vAlign w:val="top"/>
          </w:tcPr>
          <w:p>
            <w:pPr>
              <w:pStyle w:val="9"/>
            </w:pPr>
            <w:r>
              <w:t>项</w:t>
            </w:r>
          </w:p>
        </w:tc>
        <w:tc>
          <w:tcPr>
            <w:tcW w:w="678" w:type="dxa"/>
            <w:noWrap w:val="0"/>
            <w:vAlign w:val="top"/>
          </w:tcPr>
          <w:p>
            <w:pPr>
              <w:pStyle w:val="9"/>
            </w:pPr>
            <w:r>
              <w:t>物业管理</w:t>
            </w:r>
          </w:p>
        </w:tc>
        <w:tc>
          <w:tcPr>
            <w:tcW w:w="593" w:type="dxa"/>
            <w:noWrap w:val="0"/>
            <w:vAlign w:val="top"/>
          </w:tcPr>
          <w:p>
            <w:pPr>
              <w:pStyle w:val="9"/>
            </w:pPr>
            <w:r>
              <w:t>否</w:t>
            </w:r>
          </w:p>
        </w:tc>
        <w:tc>
          <w:tcPr>
            <w:tcW w:w="678" w:type="dxa"/>
            <w:noWrap w:val="0"/>
            <w:vAlign w:val="top"/>
          </w:tcPr>
          <w:p>
            <w:pPr>
              <w:pStyle w:val="9"/>
            </w:pPr>
            <w:r>
              <w:t>否</w:t>
            </w:r>
          </w:p>
        </w:tc>
        <w:tc>
          <w:tcPr>
            <w:tcW w:w="678" w:type="dxa"/>
            <w:noWrap w:val="0"/>
            <w:vAlign w:val="top"/>
          </w:tcPr>
          <w:p>
            <w:pPr>
              <w:pStyle w:val="9"/>
            </w:pPr>
            <w:r>
              <w:t>否</w:t>
            </w:r>
          </w:p>
        </w:tc>
        <w:tc>
          <w:tcPr>
            <w:tcW w:w="848" w:type="dxa"/>
            <w:noWrap w:val="0"/>
            <w:vAlign w:val="top"/>
          </w:tcPr>
          <w:p>
            <w:pPr>
              <w:pStyle w:val="9"/>
            </w:pPr>
            <w:r>
              <w:t>否</w:t>
            </w:r>
          </w:p>
        </w:tc>
      </w:tr>
    </w:tbl>
    <w:p>
      <w:pPr>
        <w:pStyle w:val="9"/>
        <w:outlineLvl w:val="3"/>
      </w:pPr>
      <w:r>
        <w:rPr>
          <w:b/>
          <w:sz w:val="24"/>
        </w:rPr>
        <w:t>3.2.2服务要求</w:t>
      </w:r>
    </w:p>
    <w:p>
      <w:pPr>
        <w:pStyle w:val="9"/>
      </w:pPr>
    </w:p>
    <w:p>
      <w:pPr>
        <w:pStyle w:val="9"/>
      </w:pPr>
    </w:p>
    <w:p>
      <w:pPr>
        <w:pStyle w:val="9"/>
      </w:pPr>
    </w:p>
    <w:p>
      <w:pPr>
        <w:pStyle w:val="9"/>
      </w:pPr>
      <w:r>
        <w:t>采购包1：</w:t>
      </w:r>
    </w:p>
    <w:p>
      <w:pPr>
        <w:pStyle w:val="9"/>
      </w:pPr>
    </w:p>
    <w:p>
      <w:pPr>
        <w:pStyle w:val="9"/>
      </w:pPr>
      <w:r>
        <w:t>标的名称：环境清洁及消杀服务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229"/>
        <w:gridCol w:w="40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noWrap w:val="0"/>
            <w:vAlign w:val="top"/>
          </w:tcPr>
          <w:p>
            <w:pPr>
              <w:pStyle w:val="9"/>
            </w:pPr>
            <w:r>
              <w:t xml:space="preserve"> 参数性质</w:t>
            </w:r>
          </w:p>
        </w:tc>
        <w:tc>
          <w:tcPr>
            <w:tcW w:w="2769" w:type="dxa"/>
            <w:noWrap w:val="0"/>
            <w:vAlign w:val="top"/>
          </w:tcPr>
          <w:p>
            <w:pPr>
              <w:pStyle w:val="9"/>
            </w:pPr>
            <w:r>
              <w:t xml:space="preserve"> 序号</w:t>
            </w:r>
          </w:p>
        </w:tc>
        <w:tc>
          <w:tcPr>
            <w:tcW w:w="2769" w:type="dxa"/>
            <w:noWrap w:val="0"/>
            <w:vAlign w:val="top"/>
          </w:tcPr>
          <w:p>
            <w:pPr>
              <w:pStyle w:val="9"/>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noWrap w:val="0"/>
            <w:vAlign w:val="top"/>
          </w:tcPr>
          <w:p>
            <w:pPr>
              <w:pStyle w:val="9"/>
            </w:pPr>
            <w:r>
              <w:t>★</w:t>
            </w:r>
          </w:p>
        </w:tc>
        <w:tc>
          <w:tcPr>
            <w:tcW w:w="2769" w:type="dxa"/>
            <w:noWrap w:val="0"/>
            <w:vAlign w:val="top"/>
          </w:tcPr>
          <w:p>
            <w:pPr>
              <w:pStyle w:val="9"/>
            </w:pPr>
            <w:r>
              <w:t>1</w:t>
            </w:r>
          </w:p>
        </w:tc>
        <w:tc>
          <w:tcPr>
            <w:tcW w:w="2769" w:type="dxa"/>
            <w:noWrap w:val="0"/>
            <w:vAlign w:val="top"/>
          </w:tcPr>
          <w:p>
            <w:pPr>
              <w:pStyle w:val="9"/>
              <w:ind w:firstLine="482"/>
              <w:jc w:val="left"/>
            </w:pPr>
            <w:r>
              <w:rPr>
                <w:rFonts w:ascii="宋体" w:hAnsi="宋体" w:eastAsia="宋体" w:cs="宋体"/>
                <w:sz w:val="27"/>
              </w:rPr>
              <w:t>一、总体要求</w:t>
            </w:r>
          </w:p>
          <w:p>
            <w:pPr>
              <w:pStyle w:val="9"/>
              <w:ind w:firstLine="420"/>
              <w:jc w:val="left"/>
            </w:pPr>
            <w:r>
              <w:rPr>
                <w:rFonts w:ascii="宋体" w:hAnsi="宋体" w:eastAsia="宋体" w:cs="宋体"/>
                <w:sz w:val="27"/>
              </w:rPr>
              <w:t>1.投标人须组建管理团队，对投标人所有岗位人员按照合同服务要求进行管理，医院有权随时对各岗位服务质量进行检查，若服务质量不符合约定，投标人需无条件调换为符合要求的人员。</w:t>
            </w:r>
          </w:p>
          <w:p>
            <w:pPr>
              <w:pStyle w:val="9"/>
              <w:ind w:firstLine="420"/>
              <w:jc w:val="left"/>
            </w:pPr>
            <w:r>
              <w:rPr>
                <w:rFonts w:ascii="宋体" w:hAnsi="宋体" w:eastAsia="宋体" w:cs="宋体"/>
                <w:sz w:val="27"/>
              </w:rPr>
              <w:t>2.投标人无权增加或减少服务岗位，确因科室业务需要增减岗位，须由科室及中标人共同提出岗位变更申请，报医院批准后，方可变动。</w:t>
            </w:r>
          </w:p>
          <w:p>
            <w:pPr>
              <w:pStyle w:val="9"/>
              <w:ind w:firstLine="420"/>
              <w:jc w:val="left"/>
            </w:pPr>
            <w:r>
              <w:rPr>
                <w:rFonts w:ascii="宋体" w:hAnsi="宋体" w:eastAsia="宋体" w:cs="宋体"/>
                <w:sz w:val="27"/>
              </w:rPr>
              <w:t>3.投标人提供的服务需满足医院正常运营需求，在合同期内需随时满足医院迎接各级各类检查、参观等临时性、指令性的医疗环境辅助消毒服务任务以及高空作业服务，特别是遇重要检查或应急事件，中标人需全力配合医院，不得以任何理由拒绝，如配合不力造成医院重大影响的，医院有权对此考核并进行处罚。</w:t>
            </w:r>
          </w:p>
          <w:p>
            <w:pPr>
              <w:pStyle w:val="9"/>
              <w:ind w:firstLine="420"/>
              <w:jc w:val="left"/>
            </w:pPr>
            <w:r>
              <w:rPr>
                <w:rFonts w:ascii="宋体" w:hAnsi="宋体" w:eastAsia="宋体" w:cs="宋体"/>
                <w:sz w:val="27"/>
              </w:rPr>
              <w:t>4.因投标人未执行国家相关政策法规、管理不善、服务不规范等导致的服务纠纷和质量事故或由此引起的其他事件，给医院、患者、患者家属、来院其他人员等造成损失，由中标人承担全部责任和赔偿。</w:t>
            </w:r>
          </w:p>
          <w:p>
            <w:pPr>
              <w:pStyle w:val="9"/>
              <w:ind w:firstLine="420"/>
              <w:jc w:val="left"/>
            </w:pPr>
            <w:r>
              <w:rPr>
                <w:rFonts w:ascii="宋体" w:hAnsi="宋体" w:eastAsia="宋体" w:cs="宋体"/>
                <w:sz w:val="27"/>
              </w:rPr>
              <w:t>5.投标人需具有专业的质量控制和安全生产培训人员，每周组织员工进行一次院感或安全及相关技能培训，每季度举行一次安全生产应急演练，并提供培训、演练报告给采购人。投标人派驻的质量控制和安全生产培训人员（至少1人）需持有省级或市级应急管理部门颁发的《安全生产知识和管理能力考核合格证》或《安全培训合格证》，同时培训人员须具备本科及以上学历。投标人在投标文件提供以下相关材料：①提供培训人员身份证和相关证书复印件或扫描件；②提供培训人员在投标人单位的在职证明材料（如劳动合同）；③提供拟派驻培训人员的证书复印件或扫描件，如投标人无法提供或提供过期证书或虚假证书采购人有权拒绝签订合同并视为投标人提供虚假材料谋取中标。</w:t>
            </w:r>
          </w:p>
          <w:p>
            <w:pPr>
              <w:pStyle w:val="9"/>
              <w:ind w:firstLine="420"/>
              <w:jc w:val="left"/>
            </w:pPr>
            <w:r>
              <w:rPr>
                <w:rFonts w:ascii="宋体" w:hAnsi="宋体" w:eastAsia="宋体" w:cs="宋体"/>
                <w:sz w:val="27"/>
              </w:rPr>
              <w:t>6.建立项目管理机构岗位职责，项目管理团队人员需接受医院的监督，采购人认为投标人的管理团队中存在人员不称职时，投标人需无条件更换符合要求的人员。</w:t>
            </w:r>
          </w:p>
          <w:p>
            <w:pPr>
              <w:pStyle w:val="9"/>
              <w:ind w:firstLine="420"/>
              <w:jc w:val="left"/>
            </w:pPr>
            <w:r>
              <w:rPr>
                <w:rFonts w:ascii="宋体" w:hAnsi="宋体" w:eastAsia="宋体" w:cs="宋体"/>
                <w:sz w:val="27"/>
              </w:rPr>
              <w:t>7.如遇采购人医院等级评（复）审或重大活动，中标人需积极配合，做好环境清洁及消杀服务工作，保障评（复）审或重大活动顺利完成。如遇采购人应急性需要临时增加服务范围，投标人应根据采购人需求外调环境清洁及消杀服务人员协助服务本项目，应急响应时间在收到采购人通知后8小时内，应急响应人员预备不得低于20人。</w:t>
            </w:r>
          </w:p>
          <w:p>
            <w:pPr>
              <w:pStyle w:val="9"/>
              <w:ind w:firstLine="420"/>
              <w:jc w:val="left"/>
            </w:pPr>
            <w:r>
              <w:rPr>
                <w:rFonts w:ascii="宋体" w:hAnsi="宋体" w:eastAsia="宋体" w:cs="宋体"/>
                <w:sz w:val="27"/>
              </w:rPr>
              <w:t>8.采购人根据投标人实际需求，可以为投标人提供办公用房、物资库房，并提供用水用电，投标人厉行节约用水用电。</w:t>
            </w:r>
          </w:p>
          <w:p>
            <w:pPr>
              <w:pStyle w:val="9"/>
              <w:ind w:firstLine="420"/>
              <w:jc w:val="left"/>
            </w:pPr>
            <w:r>
              <w:rPr>
                <w:rFonts w:ascii="宋体" w:hAnsi="宋体" w:eastAsia="宋体" w:cs="宋体"/>
                <w:sz w:val="27"/>
              </w:rPr>
              <w:t>9.投标人各岗位员工的工作服装统一，并带有明显区别于医院的公司品牌标志，佩戴工牌，投标人需保证员工夏装、冬装各两套。</w:t>
            </w:r>
          </w:p>
          <w:p>
            <w:pPr>
              <w:pStyle w:val="9"/>
              <w:ind w:firstLine="420"/>
              <w:jc w:val="left"/>
            </w:pPr>
            <w:r>
              <w:rPr>
                <w:rFonts w:ascii="宋体" w:hAnsi="宋体" w:eastAsia="宋体" w:cs="宋体"/>
                <w:sz w:val="27"/>
              </w:rPr>
              <w:t>二、环境清洁及消杀服务范围、内容及要求</w:t>
            </w:r>
          </w:p>
          <w:p>
            <w:pPr>
              <w:pStyle w:val="9"/>
              <w:ind w:firstLine="420"/>
              <w:jc w:val="left"/>
            </w:pPr>
            <w:r>
              <w:rPr>
                <w:rFonts w:ascii="宋体" w:hAnsi="宋体" w:eastAsia="宋体" w:cs="宋体"/>
                <w:sz w:val="27"/>
              </w:rPr>
              <w:t>（一）环境清洁及消杀服务范围</w:t>
            </w:r>
          </w:p>
          <w:p>
            <w:pPr>
              <w:pStyle w:val="9"/>
              <w:ind w:firstLine="420"/>
              <w:jc w:val="left"/>
            </w:pPr>
            <w:r>
              <w:rPr>
                <w:rFonts w:ascii="宋体" w:hAnsi="宋体" w:eastAsia="宋体" w:cs="宋体"/>
                <w:sz w:val="27"/>
              </w:rPr>
              <w:t>眉山市中医医院岷东院区、眉山市中医医院城区门诊部、眉山市中医医院龚村养护中心、眉山市东坡区血吸虫病防治站（二楼至四楼）、眉山市东坡区精神病医院、眉山市东坡区残疾人康复中心。</w:t>
            </w:r>
          </w:p>
          <w:p>
            <w:pPr>
              <w:pStyle w:val="9"/>
              <w:ind w:firstLine="420"/>
              <w:jc w:val="left"/>
            </w:pPr>
            <w:r>
              <w:rPr>
                <w:rFonts w:ascii="宋体" w:hAnsi="宋体" w:eastAsia="宋体" w:cs="宋体"/>
                <w:sz w:val="27"/>
              </w:rPr>
              <w:t>（二）环境清洁及消杀服务内容</w:t>
            </w:r>
          </w:p>
          <w:p>
            <w:pPr>
              <w:pStyle w:val="9"/>
              <w:ind w:firstLine="420"/>
              <w:jc w:val="left"/>
            </w:pPr>
            <w:r>
              <w:rPr>
                <w:rFonts w:ascii="宋体" w:hAnsi="宋体" w:eastAsia="宋体" w:cs="宋体"/>
                <w:sz w:val="27"/>
              </w:rPr>
              <w:t>1.负责区域内室内、室外、外环境日常环境卫生清洁及消杀，并符合院感要求。包括地面、楼梯、走廊、天花板、顶棚、室外屋顶、平台、内墙、玻璃、窗户、门、桌、柜、椅、床、治疗车、病历夹、病历柜、室内家具、高处灯具、各类电扇、分体空调外部、消毒机、垃圾桶、花盆、宣传栏、洗手间、电梯、公共通道、公共厕所、露天座椅、公共场所垃圾桶、医院院落、道路等所有需要卫生清洁和消杀的区域。</w:t>
            </w:r>
          </w:p>
          <w:p>
            <w:pPr>
              <w:pStyle w:val="9"/>
              <w:ind w:firstLine="420"/>
              <w:jc w:val="left"/>
            </w:pPr>
            <w:r>
              <w:rPr>
                <w:rFonts w:ascii="宋体" w:hAnsi="宋体" w:eastAsia="宋体" w:cs="宋体"/>
                <w:sz w:val="27"/>
              </w:rPr>
              <w:t>2.循环对门窗玻璃进行消毒擦拭，保障玻璃干净、透明、无污渍。</w:t>
            </w:r>
          </w:p>
          <w:p>
            <w:pPr>
              <w:pStyle w:val="9"/>
              <w:ind w:firstLine="420"/>
              <w:jc w:val="left"/>
            </w:pPr>
            <w:r>
              <w:rPr>
                <w:rFonts w:ascii="宋体" w:hAnsi="宋体" w:eastAsia="宋体" w:cs="宋体"/>
                <w:sz w:val="27"/>
              </w:rPr>
              <w:t>3.大理石地板面积7457平方米，每月至少4次对大理石地板进行结晶养护，保障大理石表面结晶有光泽，无污渍。</w:t>
            </w:r>
          </w:p>
          <w:p>
            <w:pPr>
              <w:pStyle w:val="9"/>
              <w:ind w:firstLine="420"/>
              <w:jc w:val="left"/>
            </w:pPr>
            <w:r>
              <w:rPr>
                <w:rFonts w:ascii="宋体" w:hAnsi="宋体" w:eastAsia="宋体" w:cs="宋体"/>
                <w:sz w:val="27"/>
              </w:rPr>
              <w:t>4.PVC地板面积70000平方米（病区PVC地板49000平方米，公共区域PVC地板21000平方米），每年打蜡1次，日常按每月至少2次的标准进行抛光养护。</w:t>
            </w:r>
          </w:p>
          <w:p>
            <w:pPr>
              <w:pStyle w:val="9"/>
              <w:ind w:firstLine="420"/>
              <w:jc w:val="left"/>
            </w:pPr>
            <w:r>
              <w:rPr>
                <w:rFonts w:ascii="宋体" w:hAnsi="宋体" w:eastAsia="宋体" w:cs="宋体"/>
                <w:sz w:val="27"/>
              </w:rPr>
              <w:t>5.每月至少2次对院区内所有不锈钢进行保养，保障不锈钢无锈迹及污渍。</w:t>
            </w:r>
          </w:p>
          <w:p>
            <w:pPr>
              <w:pStyle w:val="9"/>
              <w:ind w:firstLine="420"/>
              <w:jc w:val="left"/>
            </w:pPr>
            <w:r>
              <w:rPr>
                <w:rFonts w:ascii="宋体" w:hAnsi="宋体" w:eastAsia="宋体" w:cs="宋体"/>
                <w:sz w:val="27"/>
              </w:rPr>
              <w:t>6.每日对医疗环境消毒复用工具（地巾、毛巾、排拖等）集中消毒清洗，符合三级医院院感要求。</w:t>
            </w:r>
          </w:p>
          <w:p>
            <w:pPr>
              <w:pStyle w:val="9"/>
              <w:ind w:firstLine="420"/>
              <w:jc w:val="left"/>
            </w:pPr>
            <w:r>
              <w:rPr>
                <w:rFonts w:ascii="宋体" w:hAnsi="宋体" w:eastAsia="宋体" w:cs="宋体"/>
                <w:sz w:val="27"/>
              </w:rPr>
              <w:t>7.患者废弃物收集、转运：院内患者废弃物收集至医院暂存点并外运至环卫暂存点，做好相关记录。</w:t>
            </w:r>
          </w:p>
          <w:p>
            <w:pPr>
              <w:pStyle w:val="9"/>
              <w:ind w:firstLine="420"/>
              <w:jc w:val="left"/>
            </w:pPr>
            <w:r>
              <w:rPr>
                <w:rFonts w:ascii="宋体" w:hAnsi="宋体" w:eastAsia="宋体" w:cs="宋体"/>
                <w:sz w:val="27"/>
              </w:rPr>
              <w:t>8.负责岷东院区室内绿植搬运工作。</w:t>
            </w:r>
          </w:p>
          <w:p>
            <w:pPr>
              <w:pStyle w:val="9"/>
              <w:ind w:firstLine="420"/>
              <w:jc w:val="left"/>
            </w:pPr>
            <w:r>
              <w:rPr>
                <w:rFonts w:ascii="宋体" w:hAnsi="宋体" w:eastAsia="宋体" w:cs="宋体"/>
                <w:sz w:val="27"/>
              </w:rPr>
              <w:t>（三）环境清洁及消杀服务要求</w:t>
            </w:r>
          </w:p>
          <w:p>
            <w:pPr>
              <w:pStyle w:val="9"/>
              <w:ind w:firstLine="420"/>
              <w:jc w:val="left"/>
            </w:pPr>
            <w:r>
              <w:rPr>
                <w:rFonts w:ascii="宋体" w:hAnsi="宋体" w:eastAsia="宋体" w:cs="宋体"/>
                <w:sz w:val="27"/>
              </w:rPr>
              <w:t>详见附件一</w:t>
            </w:r>
          </w:p>
          <w:p>
            <w:pPr>
              <w:pStyle w:val="9"/>
              <w:ind w:firstLine="420"/>
              <w:jc w:val="left"/>
            </w:pPr>
            <w:r>
              <w:rPr>
                <w:rFonts w:ascii="宋体" w:hAnsi="宋体" w:eastAsia="宋体" w:cs="宋体"/>
                <w:sz w:val="27"/>
              </w:rPr>
              <w:t>三、其他要求</w:t>
            </w:r>
          </w:p>
          <w:p>
            <w:pPr>
              <w:pStyle w:val="9"/>
              <w:ind w:firstLine="420"/>
              <w:jc w:val="left"/>
            </w:pPr>
            <w:r>
              <w:rPr>
                <w:rFonts w:ascii="宋体" w:hAnsi="宋体" w:eastAsia="宋体" w:cs="宋体"/>
                <w:sz w:val="27"/>
              </w:rPr>
              <w:t>（一）服务人员配置要求</w:t>
            </w:r>
          </w:p>
          <w:p>
            <w:pPr>
              <w:pStyle w:val="9"/>
              <w:ind w:firstLine="420"/>
              <w:jc w:val="left"/>
            </w:pPr>
            <w:r>
              <w:rPr>
                <w:rFonts w:ascii="宋体" w:hAnsi="宋体" w:eastAsia="宋体" w:cs="宋体"/>
                <w:sz w:val="27"/>
              </w:rPr>
              <w:t>本项目配置服务人员209人【包括环境清洁及消杀服务人员206人，项目管理人员3人（其中项目经理1人、项目主管2人）】。各岗位人员配置如下（详见附件二）：</w:t>
            </w:r>
          </w:p>
          <w:p>
            <w:pPr>
              <w:pStyle w:val="9"/>
              <w:ind w:firstLine="420"/>
              <w:jc w:val="left"/>
            </w:pPr>
            <w:r>
              <w:rPr>
                <w:rFonts w:ascii="宋体" w:hAnsi="宋体" w:eastAsia="宋体" w:cs="宋体"/>
                <w:sz w:val="27"/>
              </w:rPr>
              <w:t>（二）服务人员岗位要求</w:t>
            </w:r>
          </w:p>
          <w:p>
            <w:pPr>
              <w:pStyle w:val="9"/>
              <w:ind w:firstLine="420"/>
              <w:jc w:val="left"/>
            </w:pPr>
            <w:r>
              <w:rPr>
                <w:rFonts w:ascii="宋体" w:hAnsi="宋体" w:eastAsia="宋体" w:cs="宋体"/>
                <w:sz w:val="27"/>
              </w:rPr>
              <w:t>1.环境清洁及消杀服务人员岗位要求：男性60岁以下，女性50岁以下，身体健康，品行良好，遵守法律法规及院内的各项规章制度。</w:t>
            </w:r>
          </w:p>
          <w:p>
            <w:pPr>
              <w:pStyle w:val="9"/>
              <w:ind w:firstLine="420"/>
              <w:jc w:val="left"/>
            </w:pPr>
            <w:r>
              <w:rPr>
                <w:rFonts w:ascii="宋体" w:hAnsi="宋体" w:eastAsia="宋体" w:cs="宋体"/>
                <w:sz w:val="27"/>
              </w:rPr>
              <w:t>2.项目管理人员岗位要求：</w:t>
            </w:r>
          </w:p>
          <w:p>
            <w:pPr>
              <w:pStyle w:val="9"/>
              <w:ind w:firstLine="420"/>
              <w:jc w:val="left"/>
            </w:pPr>
            <w:r>
              <w:rPr>
                <w:rFonts w:ascii="宋体" w:hAnsi="宋体" w:eastAsia="宋体" w:cs="宋体"/>
                <w:sz w:val="27"/>
              </w:rPr>
              <w:t>（1）拟任本项目项目经理，年龄45岁以下，能够熟练使用相关办公软件，具有本科及以上学历，身体健康，品行良好，遵守法律法规及院内的各项规章制度。并同时具有类似医疗机构相关物业项目2年及以上物业管理经验【管理内容至少包含环境清洁及消杀服务（或保洁服务）】。投标人在投标文件中提供以下相关材料：①提供人员身份证复印件或扫描件；②提供人员毕业证复印件或扫描件；③提供人员在投标人单位的在职证明材料（如劳动合同）；④提供体现项目经理姓名和服务时间的项目用户证明文件或其他有效证明材料的复印件或扫描件；⑤提供项目经理服务合同复印件或扫描件，以上①－⑤任缺一项按未响应实质性要求处理。</w:t>
            </w:r>
          </w:p>
          <w:p>
            <w:pPr>
              <w:pStyle w:val="9"/>
              <w:ind w:firstLine="420"/>
              <w:jc w:val="left"/>
            </w:pPr>
            <w:r>
              <w:rPr>
                <w:rFonts w:ascii="宋体" w:hAnsi="宋体" w:eastAsia="宋体" w:cs="宋体"/>
                <w:sz w:val="27"/>
              </w:rPr>
              <w:t>（2）拟任本项目项目主管，年龄45岁以下，具有大专及以上学历。投标人在投标文件提供以下相关材料：①提供人员身份证复印件或扫描件；②提供人员毕业证复印件或扫描件；③提供人员在投标人单位的在职证明材料（如劳动合同），以上①－③缺一项按未响应实质性要求处理。</w:t>
            </w:r>
          </w:p>
          <w:p>
            <w:pPr>
              <w:pStyle w:val="9"/>
              <w:ind w:firstLine="420"/>
              <w:jc w:val="left"/>
            </w:pPr>
            <w:r>
              <w:rPr>
                <w:rFonts w:ascii="宋体" w:hAnsi="宋体" w:eastAsia="宋体" w:cs="宋体"/>
                <w:sz w:val="27"/>
              </w:rPr>
              <w:t>（三）服务人员素质及现场服务员工仪容仪表标准要求：</w:t>
            </w:r>
          </w:p>
          <w:p>
            <w:pPr>
              <w:pStyle w:val="9"/>
              <w:ind w:firstLine="420"/>
              <w:jc w:val="left"/>
            </w:pPr>
            <w:r>
              <w:rPr>
                <w:rFonts w:ascii="宋体" w:hAnsi="宋体" w:eastAsia="宋体" w:cs="宋体"/>
                <w:sz w:val="27"/>
              </w:rPr>
              <w:t>1.文化知识符合岗位要求，身体健康，品行端正，工作责任心强，必须经过专业培训合格后方能上岗；</w:t>
            </w:r>
          </w:p>
          <w:p>
            <w:pPr>
              <w:pStyle w:val="9"/>
              <w:ind w:firstLine="420"/>
              <w:jc w:val="left"/>
            </w:pPr>
            <w:r>
              <w:rPr>
                <w:rFonts w:ascii="宋体" w:hAnsi="宋体" w:eastAsia="宋体" w:cs="宋体"/>
                <w:sz w:val="27"/>
              </w:rPr>
              <w:t>2.上班前梳理头发、长发应盘起，刘海不得超过眼眉；</w:t>
            </w:r>
          </w:p>
          <w:p>
            <w:pPr>
              <w:pStyle w:val="9"/>
              <w:ind w:firstLine="420"/>
              <w:jc w:val="left"/>
            </w:pPr>
            <w:r>
              <w:rPr>
                <w:rFonts w:ascii="宋体" w:hAnsi="宋体" w:eastAsia="宋体" w:cs="宋体"/>
                <w:sz w:val="27"/>
              </w:rPr>
              <w:t>3.上班前确保鞋子干净无污物；</w:t>
            </w:r>
          </w:p>
          <w:p>
            <w:pPr>
              <w:pStyle w:val="9"/>
              <w:ind w:firstLine="420"/>
              <w:jc w:val="left"/>
            </w:pPr>
            <w:r>
              <w:rPr>
                <w:rFonts w:ascii="宋体" w:hAnsi="宋体" w:eastAsia="宋体" w:cs="宋体"/>
                <w:sz w:val="27"/>
              </w:rPr>
              <w:t>4.按规定时间更换制服，制服不可破损；</w:t>
            </w:r>
          </w:p>
          <w:p>
            <w:pPr>
              <w:pStyle w:val="9"/>
              <w:ind w:firstLine="420"/>
              <w:jc w:val="left"/>
            </w:pPr>
            <w:r>
              <w:rPr>
                <w:rFonts w:ascii="宋体" w:hAnsi="宋体" w:eastAsia="宋体" w:cs="宋体"/>
                <w:sz w:val="27"/>
              </w:rPr>
              <w:t>5.确保手指甲正规修剪；</w:t>
            </w:r>
          </w:p>
          <w:p>
            <w:pPr>
              <w:pStyle w:val="9"/>
              <w:ind w:firstLine="420"/>
              <w:jc w:val="left"/>
            </w:pPr>
            <w:r>
              <w:rPr>
                <w:rFonts w:ascii="宋体" w:hAnsi="宋体" w:eastAsia="宋体" w:cs="宋体"/>
                <w:sz w:val="27"/>
              </w:rPr>
              <w:t>6.可适当淡妆；</w:t>
            </w:r>
          </w:p>
          <w:p>
            <w:pPr>
              <w:pStyle w:val="9"/>
              <w:ind w:firstLine="420"/>
              <w:jc w:val="left"/>
            </w:pPr>
            <w:r>
              <w:rPr>
                <w:rFonts w:ascii="宋体" w:hAnsi="宋体" w:eastAsia="宋体" w:cs="宋体"/>
                <w:sz w:val="27"/>
              </w:rPr>
              <w:t>7.保持微笑；</w:t>
            </w:r>
          </w:p>
          <w:p>
            <w:pPr>
              <w:pStyle w:val="9"/>
              <w:ind w:firstLine="420"/>
              <w:jc w:val="left"/>
            </w:pPr>
            <w:r>
              <w:rPr>
                <w:rFonts w:ascii="宋体" w:hAnsi="宋体" w:eastAsia="宋体" w:cs="宋体"/>
                <w:sz w:val="27"/>
              </w:rPr>
              <w:t>8.如无紧急情况不可离岗。</w:t>
            </w:r>
          </w:p>
          <w:p>
            <w:pPr>
              <w:pStyle w:val="9"/>
              <w:ind w:firstLine="420"/>
              <w:jc w:val="left"/>
            </w:pPr>
            <w:r>
              <w:rPr>
                <w:rFonts w:ascii="宋体" w:hAnsi="宋体" w:eastAsia="宋体" w:cs="宋体"/>
                <w:sz w:val="27"/>
              </w:rPr>
              <w:t>（四）PVC地板打蜡和石材养护要求</w:t>
            </w:r>
          </w:p>
          <w:p>
            <w:pPr>
              <w:pStyle w:val="9"/>
              <w:ind w:firstLine="420"/>
              <w:jc w:val="left"/>
            </w:pPr>
            <w:r>
              <w:rPr>
                <w:rFonts w:ascii="宋体" w:hAnsi="宋体" w:eastAsia="宋体" w:cs="宋体"/>
                <w:sz w:val="27"/>
              </w:rPr>
              <w:t>1.PVC地板打蜡及日常抛光养护耗材</w:t>
            </w:r>
          </w:p>
          <w:p>
            <w:pPr>
              <w:pStyle w:val="9"/>
              <w:ind w:firstLine="420"/>
              <w:jc w:val="left"/>
            </w:pPr>
            <w:r>
              <w:rPr>
                <w:rFonts w:ascii="宋体" w:hAnsi="宋体" w:eastAsia="宋体" w:cs="宋体"/>
                <w:sz w:val="27"/>
              </w:rPr>
              <w:t>PVC地板面积70000平方米（病区PVC地板49000平方米，公共区域PVC地板21000平方米），每年打蜡2次，日常按每月至少2次的标准进行抛光养护，投标人提供PVC地板打蜡及日常抛光养护耗材，包括：PVC地板面蜡、起蜡水、地面养护蜡、抛光垫等。</w:t>
            </w:r>
          </w:p>
          <w:p>
            <w:pPr>
              <w:pStyle w:val="9"/>
              <w:ind w:firstLine="420"/>
              <w:jc w:val="left"/>
            </w:pPr>
            <w:r>
              <w:rPr>
                <w:rFonts w:ascii="宋体" w:hAnsi="宋体" w:eastAsia="宋体" w:cs="宋体"/>
                <w:sz w:val="27"/>
              </w:rPr>
              <w:t>2.大理石养护耗材</w:t>
            </w:r>
          </w:p>
          <w:p>
            <w:pPr>
              <w:pStyle w:val="9"/>
              <w:ind w:firstLine="420"/>
              <w:jc w:val="left"/>
            </w:pPr>
            <w:r>
              <w:rPr>
                <w:rFonts w:ascii="宋体" w:hAnsi="宋体" w:eastAsia="宋体" w:cs="宋体"/>
                <w:sz w:val="27"/>
              </w:rPr>
              <w:t>大理石地板面积7457平方米，每月至少4次对大理石地板进行结晶养护，保障大理石表面结晶有光泽，无污渍。投标人提供大理石养护耗材，包括：如石材养护剂、抛光垫等。</w:t>
            </w:r>
          </w:p>
          <w:p>
            <w:pPr>
              <w:pStyle w:val="9"/>
              <w:ind w:firstLine="420"/>
              <w:jc w:val="left"/>
            </w:pPr>
            <w:r>
              <w:rPr>
                <w:rFonts w:ascii="宋体" w:hAnsi="宋体" w:eastAsia="宋体" w:cs="宋体"/>
                <w:sz w:val="27"/>
              </w:rPr>
              <w:t>（五）投标人业绩要求：投标人提供2020年1月1日起至今两个类似医疗机构服务业绩。投标人在投标文件提供以下相关材料：①提供业绩合同或中标（成交）通知书复印件或扫描件；②每个业绩提供服务期内业主任一次银行转款凭证复印件或扫描件。以上①－②缺一项按未响应实质性要求处理。</w:t>
            </w:r>
          </w:p>
          <w:p>
            <w:pPr>
              <w:pStyle w:val="9"/>
              <w:ind w:firstLine="420"/>
              <w:jc w:val="left"/>
            </w:pPr>
            <w:r>
              <w:rPr>
                <w:rFonts w:ascii="宋体" w:hAnsi="宋体" w:eastAsia="宋体" w:cs="宋体"/>
                <w:sz w:val="27"/>
              </w:rPr>
              <w:t>（六）服务方案要求：投标人在投标文件中提供以下服务方案。</w:t>
            </w:r>
          </w:p>
          <w:p>
            <w:pPr>
              <w:pStyle w:val="9"/>
              <w:ind w:firstLine="420"/>
              <w:jc w:val="left"/>
            </w:pPr>
            <w:r>
              <w:rPr>
                <w:rFonts w:ascii="宋体" w:hAnsi="宋体" w:eastAsia="宋体" w:cs="宋体"/>
                <w:sz w:val="27"/>
              </w:rPr>
              <w:t>入场实施方案：包含项目整体策划、项目管理组织架构、项目管理机构岗位职责、服务的标准和承诺。</w:t>
            </w:r>
          </w:p>
          <w:p>
            <w:pPr>
              <w:pStyle w:val="9"/>
              <w:ind w:firstLine="420"/>
              <w:jc w:val="left"/>
            </w:pPr>
            <w:r>
              <w:rPr>
                <w:rFonts w:ascii="宋体" w:hAnsi="宋体" w:eastAsia="宋体" w:cs="宋体"/>
                <w:sz w:val="27"/>
              </w:rPr>
              <w:t>环境清洁及消杀服务方案：包含环境清洁及消杀服务人员岗位职责、环境清洁及消杀服务工作流程、环境清洁及消杀服务作业标准。</w:t>
            </w:r>
          </w:p>
          <w:p>
            <w:pPr>
              <w:pStyle w:val="9"/>
              <w:ind w:firstLine="420"/>
              <w:jc w:val="left"/>
            </w:pPr>
            <w:r>
              <w:rPr>
                <w:rFonts w:ascii="宋体" w:hAnsi="宋体" w:eastAsia="宋体" w:cs="宋体"/>
                <w:sz w:val="27"/>
              </w:rPr>
              <w:t>服务人员培训方案：包含培训计划、培训内容（包含院感培训、安全生产培训、文明礼仪培训、操作技能培训，投标人提供文字培训课件或PPT培训课件内容）、培训考核标准。</w:t>
            </w:r>
          </w:p>
          <w:p>
            <w:pPr>
              <w:pStyle w:val="9"/>
              <w:ind w:firstLine="420"/>
              <w:jc w:val="left"/>
            </w:pPr>
            <w:r>
              <w:rPr>
                <w:rFonts w:ascii="宋体" w:hAnsi="宋体" w:eastAsia="宋体" w:cs="宋体"/>
                <w:sz w:val="27"/>
              </w:rPr>
              <w:t>应急预案：包括重大突发事件应急预案、灾害事件应急预案、公共卫生事件应急预案、医院等级评审及重大活动的应急预案。</w:t>
            </w:r>
          </w:p>
          <w:p>
            <w:pPr>
              <w:pStyle w:val="9"/>
              <w:ind w:firstLine="420"/>
              <w:jc w:val="left"/>
            </w:pPr>
            <w:r>
              <w:rPr>
                <w:rFonts w:ascii="宋体" w:hAnsi="宋体" w:eastAsia="宋体" w:cs="宋体"/>
                <w:sz w:val="27"/>
              </w:rPr>
              <w:t>四、报价要求</w:t>
            </w:r>
          </w:p>
          <w:p>
            <w:pPr>
              <w:pStyle w:val="9"/>
              <w:spacing w:before="150" w:after="150"/>
              <w:ind w:firstLine="420"/>
              <w:jc w:val="left"/>
            </w:pPr>
            <w:r>
              <w:rPr>
                <w:rFonts w:ascii="宋体" w:hAnsi="宋体" w:eastAsia="宋体" w:cs="宋体"/>
                <w:sz w:val="27"/>
              </w:rPr>
              <w:t>1.本项目最高限价19627536.00。投标人报价超过最高限价为无效投标。</w:t>
            </w:r>
          </w:p>
          <w:p>
            <w:pPr>
              <w:pStyle w:val="9"/>
              <w:spacing w:before="150" w:after="150"/>
              <w:ind w:firstLine="420"/>
              <w:jc w:val="left"/>
            </w:pPr>
            <w:r>
              <w:rPr>
                <w:rFonts w:ascii="宋体" w:hAnsi="宋体" w:eastAsia="宋体" w:cs="宋体"/>
                <w:sz w:val="27"/>
              </w:rPr>
              <w:t>2.投标报价要求：投标人报价中应包含员工基本工资、员工岗位工资、员工法定节假日加班工资、员工周末加班工资、社会保险、设备工具和耗材、员工工作服装、管理费、税金等，报价单只填写人均单价和总价（详见报价单）。投标人报价必须满足《中华人民共和国劳动法》《眉山市最低工资标准》《中华人民共和国社会保险法》《中华人民共和国增值税法》等，投标人必须列明分项报价明细，满足法律法规要求。本次报价在满足法律法规要求下以报价总价为投标人最终报价，如投标人报价中人均基本工资预算未达到最低工资标准按未响应实质性要求处理。</w:t>
            </w:r>
          </w:p>
          <w:p>
            <w:pPr>
              <w:pStyle w:val="9"/>
              <w:spacing w:before="150" w:after="150"/>
              <w:ind w:firstLine="420"/>
              <w:jc w:val="left"/>
            </w:pPr>
            <w:r>
              <w:rPr>
                <w:rFonts w:ascii="宋体" w:hAnsi="宋体" w:eastAsia="宋体" w:cs="宋体"/>
                <w:sz w:val="27"/>
              </w:rPr>
              <w:t>相关要求：</w:t>
            </w:r>
          </w:p>
          <w:p>
            <w:pPr>
              <w:pStyle w:val="9"/>
              <w:ind w:firstLine="420"/>
              <w:jc w:val="left"/>
            </w:pPr>
            <w:r>
              <w:rPr>
                <w:rFonts w:ascii="宋体" w:hAnsi="宋体" w:eastAsia="宋体" w:cs="宋体"/>
                <w:sz w:val="27"/>
              </w:rPr>
              <w:t>（1）员工基本工资：必须满足眉山市2024年最低工资标准及相关文件，参考（眉府规〔2022〕2号）标准执行。</w:t>
            </w:r>
          </w:p>
          <w:p>
            <w:pPr>
              <w:pStyle w:val="9"/>
              <w:ind w:firstLine="420"/>
              <w:jc w:val="left"/>
            </w:pPr>
            <w:r>
              <w:rPr>
                <w:rFonts w:ascii="宋体" w:hAnsi="宋体" w:eastAsia="宋体" w:cs="宋体"/>
                <w:sz w:val="27"/>
              </w:rPr>
              <w:t>（2）员工岗位工资：投标人根据各岗位情况拟定本项目各岗位员工的岗位工资。</w:t>
            </w:r>
          </w:p>
          <w:p>
            <w:pPr>
              <w:pStyle w:val="9"/>
              <w:ind w:firstLine="420"/>
              <w:jc w:val="left"/>
            </w:pPr>
            <w:r>
              <w:rPr>
                <w:rFonts w:ascii="宋体" w:hAnsi="宋体" w:eastAsia="宋体" w:cs="宋体"/>
                <w:sz w:val="27"/>
              </w:rPr>
              <w:t>（3）员工法定节假日加班工资：本项目环境清洁及消杀服务员工（不含项目管理人员）依法享受国家法定节假日的 3 倍工资，法定节假日加班人数为环境清洁及消杀服务总人数的50%，法定节假日加班工资严格按照《中华人民共和国劳动合同法》及劳社部发〔2008〕3号文件《关于职工全年月平均工作时间和工资折算问题的通知》的日工资、小时工资折算标准执行。投标供应商的报价可将法定节假日加班工资折合到每月计算，即：员工法定节假日加班工资（元/月/人）=【员工基本工资（元/月/人）+员工岗位工资（元/月/人）】÷21.75（天）×11（天）× 3（倍）÷12（月）×50%。</w:t>
            </w:r>
          </w:p>
          <w:p>
            <w:pPr>
              <w:pStyle w:val="9"/>
              <w:ind w:firstLine="420"/>
              <w:jc w:val="left"/>
            </w:pPr>
            <w:r>
              <w:rPr>
                <w:rFonts w:ascii="宋体" w:hAnsi="宋体" w:eastAsia="宋体" w:cs="宋体"/>
                <w:sz w:val="27"/>
              </w:rPr>
              <w:t>（4）员工周末加班工资：本项目环境清洁及消杀服务员工（不含项目管理人员）每周上六休一，即环境清洁及消杀服务员工每周存在1天加班（每月4天），加班人数不低于环境清洁及消杀服务总人数的50%，周末加班工资严格按照《中华人民共和国劳动合同法》及劳社部发〔2008〕3号文件《关于职工全年月平均工作时间和工资折算问题的通知》的日工资、小时工资折算标准执行。即：员工周末加班工资（元/月/人）=【员工基本工资（元/月/人）+员工岗位工资（元/月/人）】÷21.75（天）×4（天）× 2（倍）×50%。</w:t>
            </w:r>
          </w:p>
          <w:p>
            <w:pPr>
              <w:pStyle w:val="9"/>
              <w:ind w:firstLine="420"/>
              <w:jc w:val="left"/>
            </w:pPr>
            <w:r>
              <w:rPr>
                <w:rFonts w:ascii="宋体" w:hAnsi="宋体" w:eastAsia="宋体" w:cs="宋体"/>
                <w:sz w:val="27"/>
              </w:rPr>
              <w:t>（5）社会保险：投标人须按照法律规定为所有人员购买社会保险。投标人按项目所有人员在眉山市购买社会保险计算，购买社保不得低于眉山市单位购买社保的最低标准，社会保险包含：养老保险、医疗保险、失业保险、工伤保险，投标人需注明各项保险缴纳基数和比例。未按要求报价的按未响应实质性要求处理。备注：投标人不得以特殊工种退休人员或政府社保补贴等故意少报或漏报社会保险人数和经费等。</w:t>
            </w:r>
          </w:p>
          <w:p>
            <w:pPr>
              <w:pStyle w:val="9"/>
              <w:ind w:firstLine="420"/>
              <w:jc w:val="left"/>
            </w:pPr>
            <w:r>
              <w:rPr>
                <w:rFonts w:ascii="宋体" w:hAnsi="宋体" w:eastAsia="宋体" w:cs="宋体"/>
                <w:sz w:val="27"/>
              </w:rPr>
              <w:t>（6）设备、工具及物料耗材：投标人自行提供项目所需的设备、工具。生活垃圾袋、医疗废物袋由采购人提供。</w:t>
            </w:r>
          </w:p>
          <w:p>
            <w:pPr>
              <w:pStyle w:val="9"/>
              <w:ind w:firstLine="420"/>
              <w:jc w:val="left"/>
            </w:pPr>
            <w:r>
              <w:rPr>
                <w:rFonts w:ascii="宋体" w:hAnsi="宋体" w:eastAsia="宋体" w:cs="宋体"/>
                <w:sz w:val="27"/>
              </w:rPr>
              <w:t>（7）工作服装：投标人各岗位员工的工作服装统一，并带有明显区别于医院的公司品牌标志，佩戴工牌，投标人必须保证员工夏装、冬装各两套。</w:t>
            </w:r>
          </w:p>
          <w:p>
            <w:pPr>
              <w:pStyle w:val="9"/>
              <w:ind w:firstLine="420"/>
              <w:jc w:val="left"/>
            </w:pPr>
            <w:r>
              <w:rPr>
                <w:rFonts w:ascii="宋体" w:hAnsi="宋体" w:eastAsia="宋体" w:cs="宋体"/>
                <w:sz w:val="27"/>
              </w:rPr>
              <w:t>（8）管理费：投标人应根据自身的管理运营情况收取管理费。</w:t>
            </w:r>
          </w:p>
          <w:p>
            <w:pPr>
              <w:pStyle w:val="9"/>
              <w:ind w:firstLine="420"/>
              <w:jc w:val="left"/>
            </w:pPr>
            <w:r>
              <w:rPr>
                <w:rFonts w:ascii="宋体" w:hAnsi="宋体" w:eastAsia="宋体" w:cs="宋体"/>
                <w:sz w:val="27"/>
              </w:rPr>
              <w:t>（9）税金：投标人按项目所属行业为采购人依法开具税率6%的正规发票，不得以劳务派遣形式实行差额征税方式开具发票。税率计算方法：投标总金额乘以6%。</w:t>
            </w:r>
          </w:p>
          <w:p>
            <w:pPr>
              <w:pStyle w:val="9"/>
              <w:ind w:firstLine="420"/>
              <w:jc w:val="left"/>
            </w:pPr>
            <w:r>
              <w:rPr>
                <w:rFonts w:ascii="宋体" w:hAnsi="宋体" w:eastAsia="宋体" w:cs="宋体"/>
                <w:sz w:val="27"/>
              </w:rPr>
              <w:t>五、服务质量验收标准及考核办法</w:t>
            </w:r>
          </w:p>
          <w:p>
            <w:pPr>
              <w:pStyle w:val="9"/>
              <w:ind w:firstLine="420"/>
              <w:jc w:val="left"/>
            </w:pPr>
            <w:r>
              <w:rPr>
                <w:rFonts w:ascii="宋体" w:hAnsi="宋体" w:eastAsia="宋体" w:cs="宋体"/>
                <w:sz w:val="27"/>
              </w:rPr>
              <w:t>1.考核组织机构：</w:t>
            </w:r>
          </w:p>
          <w:p>
            <w:pPr>
              <w:pStyle w:val="9"/>
              <w:ind w:firstLine="420"/>
              <w:jc w:val="left"/>
            </w:pPr>
            <w:r>
              <w:rPr>
                <w:rFonts w:ascii="宋体" w:hAnsi="宋体" w:eastAsia="宋体" w:cs="宋体"/>
                <w:sz w:val="27"/>
              </w:rPr>
              <w:t>每月采购人总务科牵头对环境清洁及消杀服务的工作情况进行考核。</w:t>
            </w:r>
          </w:p>
          <w:p>
            <w:pPr>
              <w:pStyle w:val="9"/>
              <w:ind w:firstLine="420"/>
              <w:jc w:val="left"/>
            </w:pPr>
            <w:r>
              <w:rPr>
                <w:rFonts w:ascii="宋体" w:hAnsi="宋体" w:eastAsia="宋体" w:cs="宋体"/>
                <w:sz w:val="27"/>
              </w:rPr>
              <w:t>2.考核办法：</w:t>
            </w:r>
          </w:p>
          <w:p>
            <w:pPr>
              <w:pStyle w:val="9"/>
              <w:ind w:firstLine="420"/>
              <w:jc w:val="left"/>
            </w:pPr>
            <w:r>
              <w:rPr>
                <w:rFonts w:ascii="宋体" w:hAnsi="宋体" w:eastAsia="宋体" w:cs="宋体"/>
                <w:sz w:val="27"/>
              </w:rPr>
              <w:t>采取月度考核方式，考核结果与服务费挂钩。每月考核分90分以上（含90分）的，考核结果为优，全额拨付当月服务费用；90分＞月考核得分≥80分的，考核结果为良，按照“（90分－月度得分）×300元”从月度服务费用中扣减。月度考核得分＜80分的，考核结果为差，扣减月度服务费的1%。出现3次＜80分的，采购人有权终止合同，不承担任何违约责任。同时，满意度作为同样考核依据，若出现3次满意度调查不合格，采购人有权终止合同。不合格是指：满意度调查中“一般”或“不满意”占比超过30%。</w:t>
            </w:r>
          </w:p>
          <w:p>
            <w:pPr>
              <w:pStyle w:val="9"/>
              <w:ind w:firstLine="420"/>
              <w:jc w:val="left"/>
            </w:pPr>
            <w:r>
              <w:rPr>
                <w:rFonts w:ascii="宋体" w:hAnsi="宋体" w:eastAsia="宋体" w:cs="宋体"/>
                <w:sz w:val="27"/>
              </w:rPr>
              <w:t>3.服务质量考核表（详见附件三）</w:t>
            </w:r>
          </w:p>
          <w:p>
            <w:pPr>
              <w:pStyle w:val="9"/>
              <w:ind w:firstLine="420"/>
              <w:jc w:val="left"/>
            </w:pPr>
            <w:r>
              <w:rPr>
                <w:rFonts w:ascii="宋体" w:hAnsi="宋体" w:eastAsia="宋体" w:cs="宋体"/>
                <w:sz w:val="27"/>
              </w:rPr>
              <w:t>4.满意度调查表</w:t>
            </w:r>
          </w:p>
          <w:p>
            <w:pPr>
              <w:pStyle w:val="9"/>
              <w:ind w:firstLine="420"/>
              <w:jc w:val="left"/>
            </w:pPr>
            <w:r>
              <w:rPr>
                <w:rFonts w:ascii="宋体" w:hAnsi="宋体" w:eastAsia="宋体" w:cs="宋体"/>
                <w:sz w:val="27"/>
              </w:rPr>
              <w:t>客户满意度调查表</w:t>
            </w:r>
          </w:p>
          <w:p>
            <w:pPr>
              <w:pStyle w:val="9"/>
              <w:ind w:firstLine="420"/>
              <w:jc w:val="left"/>
            </w:pPr>
            <w:r>
              <w:rPr>
                <w:rFonts w:ascii="宋体" w:hAnsi="宋体" w:eastAsia="宋体" w:cs="宋体"/>
                <w:sz w:val="27"/>
              </w:rPr>
              <w:t>尊敬的患者、医护人员：</w:t>
            </w:r>
          </w:p>
          <w:p>
            <w:pPr>
              <w:pStyle w:val="9"/>
              <w:ind w:firstLine="420"/>
              <w:jc w:val="left"/>
            </w:pPr>
            <w:r>
              <w:rPr>
                <w:rFonts w:ascii="宋体" w:hAnsi="宋体" w:eastAsia="宋体" w:cs="宋体"/>
                <w:sz w:val="27"/>
              </w:rPr>
              <w:t>为进一步提高我院环境清洁及消杀服务质量，改进服务态度，请您对我们的服务提出宝贵意见和建议。我们将根据您的要求，更好地改善我们的服务。请您在认可的□内打“√”：</w:t>
            </w:r>
          </w:p>
          <w:p>
            <w:pPr>
              <w:pStyle w:val="9"/>
              <w:ind w:firstLine="420"/>
              <w:jc w:val="left"/>
            </w:pPr>
            <w:r>
              <w:rPr>
                <w:rFonts w:ascii="宋体" w:hAnsi="宋体" w:eastAsia="宋体" w:cs="宋体"/>
                <w:sz w:val="27"/>
              </w:rPr>
              <w:t>1、您对环境清洁及消杀服务员工工作质量是否满意？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2、您所接触环境清洁及消杀服务员工的服务态度是否满意？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3、您对环境清洁及消杀服务员工仪表、举止、言谈是否满意？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4、您对环境清洁及消杀服务现场管理是否满意？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5、您对环境清洁及消杀服务的病区服务是否满意？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6、您对环境清洁及消杀服务的过道、大厅卫生是否满意？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7、您对环境清洁及消杀服务厕所卫生是否满意？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8、您对环境清洁及消杀服务外环境是否满意？</w:t>
            </w:r>
          </w:p>
          <w:p>
            <w:pPr>
              <w:pStyle w:val="9"/>
              <w:ind w:firstLine="420"/>
              <w:jc w:val="left"/>
            </w:pPr>
            <w:r>
              <w:rPr>
                <w:rFonts w:ascii="宋体" w:hAnsi="宋体" w:eastAsia="宋体" w:cs="宋体"/>
                <w:sz w:val="27"/>
              </w:rPr>
              <w:t xml:space="preserve">非常满意□   满意□   一般□    不满意□      </w:t>
            </w:r>
          </w:p>
          <w:p>
            <w:pPr>
              <w:pStyle w:val="9"/>
              <w:ind w:firstLine="420"/>
              <w:jc w:val="left"/>
            </w:pPr>
            <w:r>
              <w:rPr>
                <w:rFonts w:ascii="宋体" w:hAnsi="宋体" w:eastAsia="宋体" w:cs="宋体"/>
                <w:sz w:val="27"/>
              </w:rPr>
              <w:t>请您对公司的工作提出更好的建议和意见：</w:t>
            </w:r>
          </w:p>
          <w:p>
            <w:pPr>
              <w:pStyle w:val="9"/>
              <w:ind w:firstLine="420"/>
              <w:jc w:val="left"/>
            </w:pPr>
            <w:r>
              <w:rPr>
                <w:rFonts w:ascii="宋体" w:hAnsi="宋体" w:eastAsia="宋体" w:cs="宋体"/>
                <w:sz w:val="24"/>
              </w:rPr>
              <w:t xml:space="preserve"> </w:t>
            </w:r>
          </w:p>
          <w:p>
            <w:pPr>
              <w:pStyle w:val="9"/>
              <w:ind w:firstLine="420"/>
              <w:jc w:val="left"/>
            </w:pPr>
            <w:r>
              <w:rPr>
                <w:rFonts w:ascii="宋体" w:hAnsi="宋体" w:eastAsia="宋体" w:cs="宋体"/>
                <w:sz w:val="27"/>
              </w:rPr>
              <w:t xml:space="preserve">单位：          科室：                   </w:t>
            </w:r>
          </w:p>
          <w:p>
            <w:pPr>
              <w:pStyle w:val="9"/>
              <w:ind w:firstLine="420"/>
              <w:jc w:val="left"/>
            </w:pPr>
            <w:r>
              <w:rPr>
                <w:rFonts w:ascii="宋体" w:hAnsi="宋体" w:eastAsia="宋体" w:cs="宋体"/>
                <w:sz w:val="27"/>
              </w:rPr>
              <w:t>科室代表（签字）：       日期：   年  月  日</w:t>
            </w:r>
          </w:p>
          <w:p>
            <w:pPr>
              <w:pStyle w:val="9"/>
              <w:ind w:firstLine="420"/>
              <w:jc w:val="left"/>
            </w:pPr>
            <w:r>
              <w:rPr>
                <w:rFonts w:ascii="宋体" w:hAnsi="宋体" w:eastAsia="宋体" w:cs="宋体"/>
                <w:sz w:val="27"/>
              </w:rPr>
              <w:t>5.其他考核要求</w:t>
            </w:r>
          </w:p>
          <w:p>
            <w:pPr>
              <w:pStyle w:val="9"/>
              <w:ind w:firstLine="420"/>
              <w:jc w:val="left"/>
            </w:pPr>
            <w:r>
              <w:rPr>
                <w:rFonts w:ascii="宋体" w:hAnsi="宋体" w:eastAsia="宋体" w:cs="宋体"/>
                <w:sz w:val="27"/>
              </w:rPr>
              <w:t>（1）院感科院感荧光笔布点考核</w:t>
            </w:r>
          </w:p>
          <w:p>
            <w:pPr>
              <w:pStyle w:val="9"/>
              <w:ind w:firstLine="420"/>
              <w:jc w:val="left"/>
            </w:pPr>
            <w:r>
              <w:rPr>
                <w:rFonts w:ascii="宋体" w:hAnsi="宋体" w:eastAsia="宋体" w:cs="宋体"/>
                <w:sz w:val="27"/>
              </w:rPr>
              <w:t>医院院感科每周组织一次患者及医护人员高频率接触区域荧光笔布点，每一个临床科室原则上不少于50处，如消毒擦拭未覆盖此区域，发现一处扣减服务费500元/次；一个临床科室患者及医护人员高频率接触区域荧光笔布点未擦拭达到20%，医院有权拒绝支付该科室环境消毒的服务费（按该科室岗位计算服务费）。</w:t>
            </w:r>
          </w:p>
          <w:p>
            <w:pPr>
              <w:pStyle w:val="9"/>
              <w:ind w:firstLine="420"/>
              <w:jc w:val="left"/>
            </w:pPr>
            <w:r>
              <w:rPr>
                <w:rFonts w:ascii="宋体" w:hAnsi="宋体" w:eastAsia="宋体" w:cs="宋体"/>
                <w:sz w:val="27"/>
              </w:rPr>
              <w:t>（2）电梯消毒考核</w:t>
            </w:r>
          </w:p>
          <w:p>
            <w:pPr>
              <w:pStyle w:val="9"/>
              <w:ind w:firstLine="420"/>
              <w:jc w:val="left"/>
            </w:pPr>
            <w:r>
              <w:rPr>
                <w:rFonts w:ascii="宋体" w:hAnsi="宋体" w:eastAsia="宋体" w:cs="宋体"/>
                <w:sz w:val="27"/>
              </w:rPr>
              <w:t>医院含扶手电梯共计50部，要求每日消毒擦拭三次。医院院感科每周组织一次电梯高频率接触区域（如：按键区域、护手区域等）荧光笔布点，每一部电梯原则上不少于5处，如消毒擦拭未覆盖此区域，发现一处扣减服务费500元/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noWrap w:val="0"/>
            <w:vAlign w:val="top"/>
          </w:tcPr>
          <w:p>
            <w:pPr>
              <w:pStyle w:val="9"/>
            </w:pPr>
            <w:r>
              <w:t>★</w:t>
            </w:r>
          </w:p>
        </w:tc>
        <w:tc>
          <w:tcPr>
            <w:tcW w:w="2769" w:type="dxa"/>
            <w:noWrap w:val="0"/>
            <w:vAlign w:val="top"/>
          </w:tcPr>
          <w:p>
            <w:pPr>
              <w:pStyle w:val="9"/>
            </w:pPr>
            <w:r>
              <w:t>2</w:t>
            </w:r>
          </w:p>
        </w:tc>
        <w:tc>
          <w:tcPr>
            <w:tcW w:w="2769" w:type="dxa"/>
            <w:noWrap w:val="0"/>
            <w:vAlign w:val="top"/>
          </w:tcPr>
          <w:p>
            <w:pPr>
              <w:pStyle w:val="9"/>
              <w:spacing w:before="150" w:after="150"/>
              <w:ind w:firstLine="480"/>
              <w:jc w:val="left"/>
            </w:pP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690"/>
              <w:gridCol w:w="15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3" w:type="dxa"/>
                  <w:gridSpan w:val="3"/>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jc w:val="center"/>
                  </w:pPr>
                  <w:r>
                    <w:rPr>
                      <w:rFonts w:ascii="宋体" w:hAnsi="宋体" w:eastAsia="宋体" w:cs="宋体"/>
                      <w:sz w:val="24"/>
                    </w:rPr>
                    <w:t>附件一：环境清洁及消杀服务要求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管理区域</w:t>
                  </w:r>
                </w:p>
              </w:tc>
              <w:tc>
                <w:tcPr>
                  <w:tcW w:w="60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具体区域</w:t>
                  </w:r>
                </w:p>
              </w:tc>
              <w:tc>
                <w:tcPr>
                  <w:tcW w:w="155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清洁及消杀要求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病房</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灯管、灯罩、电器（电风扇、空调）、管道及各种内容，干净无积尘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地面无积水、痰迹、无明显渣屑，做好巡视清洁工作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门窗、床、桌、椅</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门窗无积尘；桌、椅无尘；病房无积尘；做好出院患者的终末消杀处理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痰盂、消毒器</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痰盂清洁、无污垢，消毒器保持清洁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风扇、空调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风扇、空调定时洗消，表面无积尘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电视</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卫生间</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蹲位、镜面清洁无污迹，天花板无蛛网，地面无烟头、污物、污水、纸屑，便池每周洗消2次，无垢、无臭味，物品按规定摆放有序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玻璃保持明亮、无污迹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治疗室</w:t>
                  </w:r>
                </w:p>
                <w:p>
                  <w:pPr>
                    <w:pStyle w:val="9"/>
                  </w:pPr>
                  <w:r>
                    <w:rPr>
                      <w:rFonts w:ascii="宋体" w:hAnsi="宋体" w:eastAsia="宋体" w:cs="宋体"/>
                      <w:sz w:val="24"/>
                    </w:rPr>
                    <w:t>、清创室</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消毒湿拖2次，地面无积水、痰迹、无明显渣屑，做好巡视清洁工作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灯管，灯罩、电器（电风扇、空调）、电器开关、管道及各种内容，干净无积尘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玻璃保持明亮，巡视擦拭污迹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风扇、空调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空调、风扇定时清洗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办公室、值班室</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每日消毒湿拖2次，地面无积水、痰迹、无明显渣屑，做好巡视清洁工作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洗手池</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玻璃保持明亮，巡视擦拭污迹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灯管、灯罩、电器（电风扇、空调）管道、干净无积尘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桌、椅</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桌面物品规范、整洁，无积尘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空调、风扇</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风扇、空调定时清洁消毒，表面无积尘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电梯</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地面湿拖2次、消毒1次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内壁</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电梯洁净达到光亮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开水房</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锅炉</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地面无烟头、污物、污水、纸屑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灯管、灯罩、开关、管道及各种内容，干净无积尘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开水桶</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无污迹、无污垢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盥洗池</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卫生间</w:t>
                  </w:r>
                </w:p>
                <w:p>
                  <w:pPr>
                    <w:pStyle w:val="9"/>
                  </w:pPr>
                  <w:r>
                    <w:rPr>
                      <w:rFonts w:ascii="宋体" w:hAnsi="宋体" w:eastAsia="宋体" w:cs="宋体"/>
                      <w:sz w:val="24"/>
                    </w:rPr>
                    <w:t>、污物间</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灯管、灯罩、开关、管道及各种内容，干净无积尘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地面无烟头、污物、污水、纸屑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便池</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清洁池</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无垢、物品按规定摆放有序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诊断室</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诊台</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干净，整齐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坐式输液室</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垫布</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清洁，整齐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公共设施及辅助设施</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查询台</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干净、无污迹、无积尘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磁卡电话</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每日擦拭、无积尘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宣传栏</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无污迹、无积尘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消防栓每周擦拭、无积尘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休息椅</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灯管、灯罩、管道，干净无积尘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天花板及饰物</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垃圾筒</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定时清洗、倾倒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院区地面、园林绿化带、室内盆景绿植</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无烟蒂、纸屑、痰渍、杂物等，要求干净整洁、无死角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过道</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地面无积水、无明显渣屑，做好巡视清洁消杀工作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灯管、灯罩、电器（电风扇、空调）管道及各种内容，干净无积尘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消防栓每周擦拭、无积尘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楼梯</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地面无积水、无明显渣屑，做好巡视清洁消杀工作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扶手无尘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墙面、天花板</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做好清洁卫生，无蛛网、无积尘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消防通道</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门窗无积尘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灯具</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灯管、灯罩、电器（电风扇、空调）管道及各种内容、干净无积尘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消防栓每周擦拭，无尘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地面</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无纸屑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vMerge w:val="continue"/>
                  <w:tcBorders>
                    <w:top w:val="nil"/>
                    <w:left w:val="single" w:color="000000" w:sz="4" w:space="0"/>
                    <w:bottom w:val="single" w:color="000000" w:sz="4" w:space="0"/>
                    <w:right w:val="single" w:color="000000" w:sz="4" w:space="0"/>
                  </w:tcBorders>
                  <w:noWrap w:val="0"/>
                  <w:vAlign w:val="top"/>
                </w:tcP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w:t>
                  </w: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扶手无积尘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创卫工作</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达到创卫、爱国卫生运动标准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指定区域消毒</w:t>
                  </w:r>
                </w:p>
              </w:tc>
              <w:tc>
                <w:tcPr>
                  <w:tcW w:w="60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p>
              </w:tc>
              <w:tc>
                <w:tcPr>
                  <w:tcW w:w="155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pPr>
                  <w:r>
                    <w:rPr>
                      <w:rFonts w:ascii="宋体" w:hAnsi="宋体" w:eastAsia="宋体" w:cs="宋体"/>
                      <w:sz w:val="24"/>
                    </w:rPr>
                    <w:t>达到规范标准及医院院感要求</w:t>
                  </w:r>
                </w:p>
              </w:tc>
            </w:tr>
          </w:tbl>
          <w:p>
            <w:pPr>
              <w:pStyle w:val="9"/>
              <w:spacing w:before="150" w:after="150"/>
              <w:jc w:val="left"/>
            </w:pP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421"/>
              <w:gridCol w:w="421"/>
              <w:gridCol w:w="421"/>
              <w:gridCol w:w="735"/>
              <w:gridCol w:w="630"/>
              <w:gridCol w:w="7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7"/>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附件二：各岗位人员配置如下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序号</w:t>
                  </w:r>
                </w:p>
              </w:tc>
              <w:tc>
                <w:tcPr>
                  <w:tcW w:w="41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院区</w:t>
                  </w:r>
                </w:p>
              </w:tc>
              <w:tc>
                <w:tcPr>
                  <w:tcW w:w="36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工种</w:t>
                  </w:r>
                </w:p>
              </w:tc>
              <w:tc>
                <w:tcPr>
                  <w:tcW w:w="28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楼宇</w:t>
                  </w:r>
                  <w:r>
                    <w:rPr>
                      <w:rFonts w:ascii="宋体" w:hAnsi="宋体" w:eastAsia="宋体" w:cs="宋体"/>
                      <w:b/>
                      <w:color w:val="000000"/>
                      <w:sz w:val="21"/>
                    </w:rPr>
                    <w:t>/</w:t>
                  </w:r>
                  <w:r>
                    <w:rPr>
                      <w:rFonts w:ascii="arial, helvetica, sans-serif" w:hAnsi="arial, helvetica, sans-serif" w:eastAsia="arial, helvetica, sans-serif" w:cs="arial, helvetica, sans-serif"/>
                      <w:b/>
                      <w:color w:val="000000"/>
                      <w:sz w:val="21"/>
                    </w:rPr>
                    <w:t>区域</w:t>
                  </w:r>
                </w:p>
              </w:tc>
              <w:tc>
                <w:tcPr>
                  <w:tcW w:w="42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楼层</w:t>
                  </w:r>
                </w:p>
              </w:tc>
              <w:tc>
                <w:tcPr>
                  <w:tcW w:w="6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科室</w:t>
                  </w:r>
                  <w:r>
                    <w:rPr>
                      <w:rFonts w:ascii="宋体" w:hAnsi="宋体" w:eastAsia="宋体" w:cs="宋体"/>
                      <w:b/>
                      <w:color w:val="000000"/>
                      <w:sz w:val="21"/>
                    </w:rPr>
                    <w:t>/</w:t>
                  </w:r>
                  <w:r>
                    <w:rPr>
                      <w:rFonts w:ascii="arial, helvetica, sans-serif" w:hAnsi="arial, helvetica, sans-serif" w:eastAsia="arial, helvetica, sans-serif" w:cs="arial, helvetica, sans-serif"/>
                      <w:b/>
                      <w:color w:val="000000"/>
                      <w:sz w:val="21"/>
                    </w:rPr>
                    <w:t>内容</w:t>
                  </w:r>
                </w:p>
              </w:tc>
              <w:tc>
                <w:tcPr>
                  <w:tcW w:w="24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b/>
                      <w:color w:val="000000"/>
                      <w:sz w:val="21"/>
                    </w:rPr>
                    <w:t>配置人数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w:t>
                  </w:r>
                </w:p>
              </w:tc>
              <w:tc>
                <w:tcPr>
                  <w:tcW w:w="416"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岷东院区</w:t>
                  </w:r>
                </w:p>
              </w:tc>
              <w:tc>
                <w:tcPr>
                  <w:tcW w:w="368"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环境清洁及消杀服务人员</w:t>
                  </w:r>
                </w:p>
              </w:tc>
              <w:tc>
                <w:tcPr>
                  <w:tcW w:w="280"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w:t>
                  </w:r>
                </w:p>
              </w:tc>
              <w:tc>
                <w:tcPr>
                  <w:tcW w:w="42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w:t>
                  </w: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放射科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门诊大厅、导医台、医疗街、挂号室、收费室区域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西药房、中药房、处方室、药房等候区区域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急诊科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扶梯消毒</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消毒</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w:t>
                  </w: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内科</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儿科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中医馆</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消化疾病诊疗中心</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外科中心</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内镜室</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电生理</w:t>
                  </w:r>
                  <w:r>
                    <w:rPr>
                      <w:rFonts w:ascii="宋体" w:hAnsi="宋体" w:eastAsia="宋体" w:cs="宋体"/>
                      <w:color w:val="000000"/>
                      <w:sz w:val="21"/>
                    </w:rPr>
                    <w:t>/B</w:t>
                  </w:r>
                  <w:r>
                    <w:rPr>
                      <w:rFonts w:ascii="arial, helvetica, sans-serif" w:hAnsi="arial, helvetica, sans-serif" w:eastAsia="arial, helvetica, sans-serif" w:cs="arial, helvetica, sans-serif"/>
                      <w:color w:val="000000"/>
                      <w:sz w:val="21"/>
                    </w:rPr>
                    <w:t>超</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11</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功能检查等候区及其他公共区域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w:t>
                  </w: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妇科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精神卫生</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慢病</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治未病</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肛肠科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口腔科、耳鼻喉、眼科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皮肤科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公共区域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w:t>
                  </w:r>
                  <w:r>
                    <w:rPr>
                      <w:rFonts w:ascii="宋体" w:hAnsi="宋体" w:eastAsia="宋体" w:cs="宋体"/>
                      <w:color w:val="000000"/>
                      <w:sz w:val="21"/>
                    </w:rPr>
                    <w:t>5</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多功能厅、连廊、花园、</w:t>
                  </w:r>
                  <w:r>
                    <w:rPr>
                      <w:rFonts w:ascii="宋体" w:hAnsi="宋体" w:eastAsia="宋体" w:cs="宋体"/>
                      <w:color w:val="000000"/>
                      <w:sz w:val="21"/>
                    </w:rPr>
                    <w:t>1-8</w:t>
                  </w:r>
                  <w:r>
                    <w:rPr>
                      <w:rFonts w:ascii="arial, helvetica, sans-serif" w:hAnsi="arial, helvetica, sans-serif" w:eastAsia="arial, helvetica, sans-serif" w:cs="arial, helvetica, sans-serif"/>
                      <w:color w:val="000000"/>
                      <w:sz w:val="21"/>
                    </w:rPr>
                    <w:t>号步梯间</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公共卫生间</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w:t>
                  </w:r>
                  <w:r>
                    <w:rPr>
                      <w:rFonts w:ascii="宋体" w:hAnsi="宋体" w:eastAsia="宋体" w:cs="宋体"/>
                      <w:color w:val="000000"/>
                      <w:sz w:val="21"/>
                    </w:rPr>
                    <w:t>1-4</w:t>
                  </w:r>
                  <w:r>
                    <w:rPr>
                      <w:rFonts w:ascii="arial, helvetica, sans-serif" w:hAnsi="arial, helvetica, sans-serif" w:eastAsia="arial, helvetica, sans-serif" w:cs="arial, helvetica, sans-serif"/>
                      <w:color w:val="000000"/>
                      <w:sz w:val="21"/>
                    </w:rPr>
                    <w:t>楼</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1-5</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机动轮休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21</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北楼</w:t>
                  </w: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康复医学科综合治疗区、骨科康复医学科门诊</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体检科、康复治疗</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骨三</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骨四</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神经外科</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神经内科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6</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骨一</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7</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骨二</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8</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耳鼻</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眼科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9</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骨五</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骨六</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10</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骨七</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31</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11-13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行政楼</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1-13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机动轮休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南楼</w:t>
                  </w: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急诊科病区</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肾脏内科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儿科病区</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妇科</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产科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6</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气管镜</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呼吸三</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7</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呼吸一</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呼吸二</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8</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肿瘤科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9</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内分泌代谢科</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心血管内科（内二）</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41</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10</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老年医学科</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心身疾病科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11</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泌尿外科（外三）</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12</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普外（外一）</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13</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消化内科（内五、血防）</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14</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未启用</w:t>
                  </w:r>
                </w:p>
              </w:tc>
              <w:tc>
                <w:tcPr>
                  <w:tcW w:w="24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ind w:firstLine="48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15</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单身宿舍</w:t>
                  </w:r>
                </w:p>
              </w:tc>
              <w:tc>
                <w:tcPr>
                  <w:tcW w:w="244" w:type="dxa"/>
                  <w:vMerge w:val="continue"/>
                  <w:tcBorders>
                    <w:top w:val="nil"/>
                    <w:left w:val="single" w:color="000000" w:sz="4" w:space="0"/>
                    <w:bottom w:val="single" w:color="000000" w:sz="4" w:space="0"/>
                    <w:right w:val="single" w:color="000000" w:sz="4" w:space="0"/>
                  </w:tcBorders>
                  <w:noWrap w:val="0"/>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16</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军检中心</w:t>
                  </w:r>
                </w:p>
              </w:tc>
              <w:tc>
                <w:tcPr>
                  <w:tcW w:w="24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ind w:firstLine="48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17</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继教</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护理培训中心</w:t>
                  </w:r>
                </w:p>
              </w:tc>
              <w:tc>
                <w:tcPr>
                  <w:tcW w:w="244" w:type="dxa"/>
                  <w:vMerge w:val="continue"/>
                  <w:tcBorders>
                    <w:top w:val="nil"/>
                    <w:left w:val="single" w:color="000000" w:sz="4" w:space="0"/>
                    <w:bottom w:val="single" w:color="000000" w:sz="4" w:space="0"/>
                    <w:right w:val="single" w:color="000000" w:sz="4" w:space="0"/>
                  </w:tcBorders>
                  <w:noWrap w:val="0"/>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1-17</w:t>
                  </w:r>
                  <w:r>
                    <w:rPr>
                      <w:rFonts w:ascii="arial, helvetica, sans-serif" w:hAnsi="arial, helvetica, sans-serif" w:eastAsia="arial, helvetica, sans-serif" w:cs="arial, helvetica, sans-serif"/>
                      <w:color w:val="000000"/>
                      <w:sz w:val="21"/>
                    </w:rPr>
                    <w:t>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机动轮休</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制剂楼</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一楼至三楼</w:t>
                  </w:r>
                </w:p>
              </w:tc>
              <w:tc>
                <w:tcPr>
                  <w:tcW w:w="244"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51</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280" w:type="dxa"/>
                  <w:vMerge w:val="continue"/>
                  <w:tcBorders>
                    <w:top w:val="nil"/>
                    <w:left w:val="single" w:color="000000" w:sz="4" w:space="0"/>
                    <w:bottom w:val="single" w:color="000000" w:sz="4" w:space="0"/>
                    <w:right w:val="single" w:color="000000" w:sz="4" w:space="0"/>
                  </w:tcBorders>
                  <w:noWrap w:val="0"/>
                  <w:vAlign w:val="top"/>
                </w:tcPr>
                <w:p/>
              </w:tc>
              <w:tc>
                <w:tcPr>
                  <w:tcW w:w="42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高压氧仓</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高压氧仓</w:t>
                  </w:r>
                </w:p>
              </w:tc>
              <w:tc>
                <w:tcPr>
                  <w:tcW w:w="244" w:type="dxa"/>
                  <w:vMerge w:val="continue"/>
                  <w:tcBorders>
                    <w:top w:val="nil"/>
                    <w:left w:val="single" w:color="000000" w:sz="4" w:space="0"/>
                    <w:bottom w:val="single" w:color="000000" w:sz="4" w:space="0"/>
                    <w:right w:val="single" w:color="000000" w:sz="4" w:space="0"/>
                  </w:tcBorders>
                  <w:noWrap w:val="0"/>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52</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专项一</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地面消毒</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53</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pvc</w:t>
                  </w:r>
                  <w:r>
                    <w:rPr>
                      <w:rFonts w:ascii="arial, helvetica, sans-serif" w:hAnsi="arial, helvetica, sans-serif" w:eastAsia="arial, helvetica, sans-serif" w:cs="arial, helvetica, sans-serif"/>
                      <w:color w:val="000000"/>
                      <w:sz w:val="21"/>
                    </w:rPr>
                    <w:t>地板养护</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54</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石材养护</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55</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患者废弃物收集转运</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56</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专项二</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玻璃清洁消毒</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57</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医疗环境消毒复用工具集中消毒清洗</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58</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不锈钢养护</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59</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墙面及立面</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60</w:t>
                  </w:r>
                </w:p>
              </w:tc>
              <w:tc>
                <w:tcPr>
                  <w:tcW w:w="416" w:type="dxa"/>
                  <w:vMerge w:val="continue"/>
                  <w:tcBorders>
                    <w:top w:val="nil"/>
                    <w:left w:val="single" w:color="000000" w:sz="4" w:space="0"/>
                    <w:bottom w:val="single" w:color="000000" w:sz="4" w:space="0"/>
                    <w:right w:val="single" w:color="000000" w:sz="4" w:space="0"/>
                  </w:tcBorders>
                  <w:noWrap w:val="0"/>
                  <w:vAlign w:val="top"/>
                </w:tc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绿植搬运</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61</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地下室</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负一楼所有公共区域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62</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外环境</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门诊楼西面外环境区域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63</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南楼外环境区域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64</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北楼外环境区域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65</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vMerge w:val="continue"/>
                  <w:tcBorders>
                    <w:top w:val="nil"/>
                    <w:left w:val="single" w:color="000000" w:sz="4" w:space="0"/>
                    <w:bottom w:val="single" w:color="000000" w:sz="4" w:space="0"/>
                    <w:right w:val="single" w:color="000000" w:sz="4" w:space="0"/>
                  </w:tcBorders>
                  <w:noWrap w:val="0"/>
                  <w:vAlign w:val="top"/>
                </w:tcP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门诊东面外环境区域（含停车场区域）</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66</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外环境步梯</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地面玻璃房到负一楼的步梯间</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67</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道路清扫</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外环境硬化道路及步道区域清扫</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68</w:t>
                  </w:r>
                </w:p>
              </w:tc>
              <w:tc>
                <w:tcPr>
                  <w:tcW w:w="4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c>
                <w:tcPr>
                  <w:tcW w:w="368" w:type="dxa"/>
                  <w:vMerge w:val="continue"/>
                  <w:tcBorders>
                    <w:top w:val="nil"/>
                    <w:left w:val="single" w:color="000000" w:sz="4" w:space="0"/>
                    <w:bottom w:val="single" w:color="000000" w:sz="4" w:space="0"/>
                    <w:right w:val="single" w:color="000000" w:sz="4" w:space="0"/>
                  </w:tcBorders>
                  <w:noWrap w:val="0"/>
                  <w:vAlign w:val="top"/>
                </w:tcPr>
                <w:p/>
              </w:tc>
              <w:tc>
                <w:tcPr>
                  <w:tcW w:w="70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步梯清扫</w:t>
                  </w:r>
                </w:p>
              </w:tc>
              <w:tc>
                <w:tcPr>
                  <w:tcW w:w="67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外环境步梯玻璃幕墙内外清洁，硬化道路冲洗和不锈钢养护</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69</w:t>
                  </w:r>
                </w:p>
              </w:tc>
              <w:tc>
                <w:tcPr>
                  <w:tcW w:w="78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城区门诊部、东坡区血吸虫病防治站</w:t>
                  </w:r>
                </w:p>
              </w:tc>
              <w:tc>
                <w:tcPr>
                  <w:tcW w:w="1380"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环境清洁及消杀服务人员</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70</w:t>
                  </w:r>
                </w:p>
              </w:tc>
              <w:tc>
                <w:tcPr>
                  <w:tcW w:w="78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龚村养护中心</w:t>
                  </w:r>
                </w:p>
              </w:tc>
              <w:tc>
                <w:tcPr>
                  <w:tcW w:w="1380"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环境清洁及消杀服务人员</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71</w:t>
                  </w:r>
                </w:p>
              </w:tc>
              <w:tc>
                <w:tcPr>
                  <w:tcW w:w="78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东坡区精神病医院</w:t>
                  </w:r>
                </w:p>
              </w:tc>
              <w:tc>
                <w:tcPr>
                  <w:tcW w:w="1380"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环境清洁及消杀服务人员</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72</w:t>
                  </w:r>
                </w:p>
              </w:tc>
              <w:tc>
                <w:tcPr>
                  <w:tcW w:w="78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东坡区残疾人康复中心</w:t>
                  </w:r>
                </w:p>
              </w:tc>
              <w:tc>
                <w:tcPr>
                  <w:tcW w:w="1380"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环境清洁及消杀服务人员</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73</w:t>
                  </w:r>
                </w:p>
              </w:tc>
              <w:tc>
                <w:tcPr>
                  <w:tcW w:w="78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全院区</w:t>
                  </w:r>
                </w:p>
              </w:tc>
              <w:tc>
                <w:tcPr>
                  <w:tcW w:w="1380"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项目管理人员</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74</w:t>
                  </w:r>
                </w:p>
              </w:tc>
              <w:tc>
                <w:tcPr>
                  <w:tcW w:w="2164"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合</w:t>
                  </w:r>
                  <w:r>
                    <w:rPr>
                      <w:rFonts w:ascii="Arial" w:hAnsi="Arial" w:eastAsia="Arial" w:cs="Arial"/>
                      <w:color w:val="000000"/>
                      <w:sz w:val="21"/>
                    </w:rPr>
                    <w:t xml:space="preserve">  </w:t>
                  </w:r>
                  <w:r>
                    <w:rPr>
                      <w:rFonts w:ascii="arial, helvetica, sans-serif" w:hAnsi="arial, helvetica, sans-serif" w:eastAsia="arial, helvetica, sans-serif" w:cs="arial, helvetica, sans-serif"/>
                      <w:color w:val="000000"/>
                      <w:sz w:val="21"/>
                    </w:rPr>
                    <w:t>计</w:t>
                  </w:r>
                </w:p>
              </w:tc>
              <w:tc>
                <w:tcPr>
                  <w:tcW w:w="24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209</w:t>
                  </w:r>
                </w:p>
              </w:tc>
            </w:tr>
          </w:tbl>
          <w:p>
            <w:pPr>
              <w:pStyle w:val="9"/>
              <w:spacing w:before="150" w:after="150"/>
              <w:jc w:val="left"/>
            </w:pP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1138"/>
              <w:gridCol w:w="525"/>
              <w:gridCol w:w="420"/>
              <w:gridCol w:w="7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附件三：服务质量考核表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0"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质量标准</w:t>
                  </w:r>
                </w:p>
              </w:tc>
              <w:tc>
                <w:tcPr>
                  <w:tcW w:w="25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分值</w:t>
                  </w:r>
                </w:p>
              </w:tc>
              <w:tc>
                <w:tcPr>
                  <w:tcW w:w="2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得分</w:t>
                  </w: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扣分细则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工作人员</w:t>
                  </w: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、所有人员统一着装，并有明显的标识，佩戴工作牌，干净、整洁。服务热情、主动。</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未佩戴胸牌或未着工作服上岗扣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 xml:space="preserve">分 </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人，服务不够热情、欠缺主动性扣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、主管巡查及时，巡查到位，能及时发现问题并立即处理；科学合理地调配员工。</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未及时巡查或巡查不到位扣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 ，未及时发现问题或及时处理扣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处，未合理配置（调配）员工扣</w:t>
                  </w: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室内环境</w:t>
                  </w: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、地面干净，墙角、贴脚线无明显污迹、烟头、痰、纸屑、积水。定期清洁维护硬地面。</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地面有明显垃圾、烟头、痰液、污迹、积水、纸屑，扣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、天花板、墙壁、蛛网，门窗、玻璃、电梯、楼道、扶手擦拭干净，无污迹、污垢、积尘。</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有蜘蛛网、污迹、污垢、积尘扣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、灯管、灯罩、电器（冰箱、电扇、空调、电脑等）、电器开关及各种物品、管道无积尘、无污迹。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电器及房内物品有积尘扣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r>
                    <w:rPr>
                      <w:rFonts w:ascii="arial, helvetica, sans-serif" w:hAnsi="arial, helvetica, sans-serif" w:eastAsia="arial, helvetica, sans-serif" w:cs="arial, helvetica, sans-serif"/>
                      <w:color w:val="000000"/>
                      <w:sz w:val="21"/>
                    </w:rPr>
                    <w:t>、洗手池、污物桶、盆等卫生设施清洁，无污垢，并按规定消毒。</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洗手池、污物桶等设施有污迹扣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r>
                    <w:rPr>
                      <w:rFonts w:ascii="arial, helvetica, sans-serif" w:hAnsi="arial, helvetica, sans-serif" w:eastAsia="arial, helvetica, sans-serif" w:cs="arial, helvetica, sans-serif"/>
                      <w:color w:val="000000"/>
                      <w:sz w:val="21"/>
                    </w:rPr>
                    <w:t>、按院感要求，协助病房做好消毒隔离工作，避免交叉感染；床单元的终末处理符合要求</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当日床</w:t>
                  </w: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个单元未作终末处理扣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6</w:t>
                  </w:r>
                  <w:r>
                    <w:rPr>
                      <w:rFonts w:ascii="arial, helvetica, sans-serif" w:hAnsi="arial, helvetica, sans-serif" w:eastAsia="arial, helvetica, sans-serif" w:cs="arial, helvetica, sans-serif"/>
                      <w:color w:val="000000"/>
                      <w:sz w:val="21"/>
                    </w:rPr>
                    <w:t>、操作台、柜，治疗车、病历柜表面清洁，室内家具、装饰物表面无尘，花盆干净，无尘土</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4</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清洁不到位扣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7</w:t>
                  </w:r>
                  <w:r>
                    <w:rPr>
                      <w:rFonts w:ascii="arial, helvetica, sans-serif" w:hAnsi="arial, helvetica, sans-serif" w:eastAsia="arial, helvetica, sans-serif" w:cs="arial, helvetica, sans-serif"/>
                      <w:color w:val="000000"/>
                      <w:sz w:val="21"/>
                    </w:rPr>
                    <w:t>、消毒标准 “一床一巾”，用后消毒，床旁桌、设备带使用专用毛巾清洁消毒；拖布按区域分类，一房一巾，用后消毒。</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6</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床旁桌未执行“专用毛巾清洁”扣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处，拖布未按要求使用、消毒、晾挂扣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8</w:t>
                  </w:r>
                  <w:r>
                    <w:rPr>
                      <w:rFonts w:ascii="arial, helvetica, sans-serif" w:hAnsi="arial, helvetica, sans-serif" w:eastAsia="arial, helvetica, sans-serif" w:cs="arial, helvetica, sans-serif"/>
                      <w:color w:val="000000"/>
                      <w:sz w:val="21"/>
                    </w:rPr>
                    <w:t>、清洁间、开水房、配餐室整洁</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清洁间有私物（菜板、烧锅等）扣</w:t>
                  </w: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9</w:t>
                  </w:r>
                  <w:r>
                    <w:rPr>
                      <w:rFonts w:ascii="arial, helvetica, sans-serif" w:hAnsi="arial, helvetica, sans-serif" w:eastAsia="arial, helvetica, sans-serif" w:cs="arial, helvetica, sans-serif"/>
                      <w:color w:val="000000"/>
                      <w:sz w:val="21"/>
                    </w:rPr>
                    <w:t>、消毒机、分体空调外部、中央空调出风口抹尘：夏季每月两次，其他季节每月一次</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消毒机、分体空调、中央空调未定时清洗扣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卫生间</w:t>
                  </w: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、地面：无尘土、碎纸、垃圾、烟头、积水、无尿迹、污迹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地面有垃圾、烟头、尿迹扣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、洗手池：池壁无污垢、无痰迹及头发等不洁物</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洗手池不洁扣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、水龙头：无污迹、无尘迹、无污物</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水龙头不符合要求扣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r>
                    <w:rPr>
                      <w:rFonts w:ascii="arial, helvetica, sans-serif" w:hAnsi="arial, helvetica, sans-serif" w:eastAsia="arial, helvetica, sans-serif" w:cs="arial, helvetica, sans-serif"/>
                      <w:color w:val="000000"/>
                      <w:sz w:val="21"/>
                    </w:rPr>
                    <w:t>、镜面：无水点、水迹、尘土、无污迹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镜面不符合要求扣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5</w:t>
                  </w:r>
                  <w:r>
                    <w:rPr>
                      <w:rFonts w:ascii="arial, helvetica, sans-serif" w:hAnsi="arial, helvetica, sans-serif" w:eastAsia="arial, helvetica, sans-serif" w:cs="arial, helvetica, sans-serif"/>
                      <w:color w:val="000000"/>
                      <w:sz w:val="21"/>
                    </w:rPr>
                    <w:t>、洗手台面：无水迹、无尘土、无污物</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洗手台面不符合要求扣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6</w:t>
                  </w:r>
                  <w:r>
                    <w:rPr>
                      <w:rFonts w:ascii="arial, helvetica, sans-serif" w:hAnsi="arial, helvetica, sans-serif" w:eastAsia="arial, helvetica, sans-serif" w:cs="arial, helvetica, sans-serif"/>
                      <w:color w:val="000000"/>
                      <w:sz w:val="21"/>
                    </w:rPr>
                    <w:t>、小便器：无尿碱水锈痕迹、无污垢黄迹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小便器不符合要求扣</w:t>
                  </w:r>
                  <w:r>
                    <w:rPr>
                      <w:rFonts w:ascii="宋体" w:hAnsi="宋体" w:eastAsia="宋体" w:cs="宋体"/>
                      <w:color w:val="000000"/>
                      <w:sz w:val="21"/>
                    </w:rPr>
                    <w:t>0.3</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7</w:t>
                  </w:r>
                  <w:r>
                    <w:rPr>
                      <w:rFonts w:ascii="arial, helvetica, sans-serif" w:hAnsi="arial, helvetica, sans-serif" w:eastAsia="arial, helvetica, sans-serif" w:cs="arial, helvetica, sans-serif"/>
                      <w:color w:val="000000"/>
                      <w:sz w:val="21"/>
                    </w:rPr>
                    <w:t>、大便器：内外洁净、无污垢黄迹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3</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大便器不符合要求扣</w:t>
                  </w:r>
                  <w:r>
                    <w:rPr>
                      <w:rFonts w:ascii="宋体" w:hAnsi="宋体" w:eastAsia="宋体" w:cs="宋体"/>
                      <w:color w:val="000000"/>
                      <w:sz w:val="21"/>
                    </w:rPr>
                    <w:t>0.3</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8</w:t>
                  </w:r>
                  <w:r>
                    <w:rPr>
                      <w:rFonts w:ascii="arial, helvetica, sans-serif" w:hAnsi="arial, helvetica, sans-serif" w:eastAsia="arial, helvetica, sans-serif" w:cs="arial, helvetica, sans-serif"/>
                      <w:color w:val="000000"/>
                      <w:sz w:val="21"/>
                    </w:rPr>
                    <w:t>、纸篓：污物量不超过桶体</w:t>
                  </w:r>
                  <w:r>
                    <w:rPr>
                      <w:rFonts w:ascii="宋体" w:hAnsi="宋体" w:eastAsia="宋体" w:cs="宋体"/>
                      <w:color w:val="000000"/>
                      <w:sz w:val="21"/>
                    </w:rPr>
                    <w:t>2/3</w:t>
                  </w:r>
                  <w:r>
                    <w:rPr>
                      <w:rFonts w:ascii="arial, helvetica, sans-serif" w:hAnsi="arial, helvetica, sans-serif" w:eastAsia="arial, helvetica, sans-serif" w:cs="arial, helvetica, sans-serif"/>
                      <w:color w:val="000000"/>
                      <w:sz w:val="21"/>
                    </w:rPr>
                    <w:t>，内外表面干净</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纸篓不符合要求扣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9</w:t>
                  </w:r>
                  <w:r>
                    <w:rPr>
                      <w:rFonts w:ascii="arial, helvetica, sans-serif" w:hAnsi="arial, helvetica, sans-serif" w:eastAsia="arial, helvetica, sans-serif" w:cs="arial, helvetica, sans-serif"/>
                      <w:color w:val="000000"/>
                      <w:sz w:val="21"/>
                    </w:rPr>
                    <w:t>、墙面：无尘土、污迹、无粘贴小广告等牛皮癣</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墙面有污迹扣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10</w:t>
                  </w:r>
                  <w:r>
                    <w:rPr>
                      <w:rFonts w:ascii="arial, helvetica, sans-serif" w:hAnsi="arial, helvetica, sans-serif" w:eastAsia="arial, helvetica, sans-serif" w:cs="arial, helvetica, sans-serif"/>
                      <w:color w:val="000000"/>
                      <w:sz w:val="21"/>
                    </w:rPr>
                    <w:t>、顶板：无尘土、无明显污迹。</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顶板有蜘蛛网扣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11</w:t>
                  </w:r>
                  <w:r>
                    <w:rPr>
                      <w:rFonts w:ascii="arial, helvetica, sans-serif" w:hAnsi="arial, helvetica, sans-serif" w:eastAsia="arial, helvetica, sans-serif" w:cs="arial, helvetica, sans-serif"/>
                      <w:color w:val="000000"/>
                      <w:sz w:val="21"/>
                    </w:rPr>
                    <w:t>、隔板：无尘土、污迹，无手印、无粘贴小广告等牛皮癣</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隔板有污迹、“牛皮癣”等扣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12</w:t>
                  </w:r>
                  <w:r>
                    <w:rPr>
                      <w:rFonts w:ascii="arial, helvetica, sans-serif" w:hAnsi="arial, helvetica, sans-serif" w:eastAsia="arial, helvetica, sans-serif" w:cs="arial, helvetica, sans-serif"/>
                      <w:color w:val="000000"/>
                      <w:sz w:val="21"/>
                    </w:rPr>
                    <w:t>、各种设施、用品按规定消毒、无异味、无苍蝇</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2</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各种设施、用品未按规定消毒扣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处，有异味扣</w:t>
                  </w:r>
                  <w:r>
                    <w:rPr>
                      <w:rFonts w:ascii="宋体" w:hAnsi="宋体" w:eastAsia="宋体" w:cs="宋体"/>
                      <w:color w:val="000000"/>
                      <w:sz w:val="21"/>
                    </w:rPr>
                    <w:t>0.2</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室外环境</w:t>
                  </w: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1</w:t>
                  </w:r>
                  <w:r>
                    <w:rPr>
                      <w:rFonts w:ascii="arial, helvetica, sans-serif" w:hAnsi="arial, helvetica, sans-serif" w:eastAsia="arial, helvetica, sans-serif" w:cs="arial, helvetica, sans-serif"/>
                      <w:color w:val="000000"/>
                      <w:sz w:val="21"/>
                    </w:rPr>
                    <w:t>、作业范围内露天平台上清扫干净，无烟头，污物，纸屑，污水</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发现一例扣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2</w:t>
                  </w:r>
                  <w:r>
                    <w:rPr>
                      <w:rFonts w:ascii="arial, helvetica, sans-serif" w:hAnsi="arial, helvetica, sans-serif" w:eastAsia="arial, helvetica, sans-serif" w:cs="arial, helvetica, sans-serif"/>
                      <w:color w:val="000000"/>
                      <w:sz w:val="21"/>
                    </w:rPr>
                    <w:t>、作业区域无卫生死角，墙面无粘贴小广告等牛皮癣，地面、休息椅凳无丢弃的小广告、名片</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发现一例扣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3.</w:t>
                  </w:r>
                  <w:r>
                    <w:rPr>
                      <w:rFonts w:ascii="arial, helvetica, sans-serif" w:hAnsi="arial, helvetica, sans-serif" w:eastAsia="arial, helvetica, sans-serif" w:cs="arial, helvetica, sans-serif"/>
                      <w:color w:val="000000"/>
                      <w:sz w:val="21"/>
                    </w:rPr>
                    <w:t>地面无烟头、纸屑、卫生设施外观保持整洁，垃圾箱垃圾不隔夜、不超过</w:t>
                  </w:r>
                  <w:r>
                    <w:rPr>
                      <w:rFonts w:ascii="宋体" w:hAnsi="宋体" w:eastAsia="宋体" w:cs="宋体"/>
                      <w:color w:val="000000"/>
                      <w:sz w:val="21"/>
                    </w:rPr>
                    <w:t>1/2</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发现一例扣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vMerge w:val="continue"/>
                  <w:tcBorders>
                    <w:top w:val="nil"/>
                    <w:left w:val="single" w:color="000000" w:sz="4" w:space="0"/>
                    <w:bottom w:val="single" w:color="000000" w:sz="4" w:space="0"/>
                    <w:right w:val="single" w:color="000000" w:sz="4" w:space="0"/>
                  </w:tcBorders>
                  <w:noWrap w:val="0"/>
                  <w:vAlign w:val="top"/>
                </w:tcP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宋体" w:hAnsi="宋体" w:eastAsia="宋体" w:cs="宋体"/>
                      <w:color w:val="000000"/>
                      <w:sz w:val="21"/>
                    </w:rPr>
                    <w:t>4.</w:t>
                  </w:r>
                  <w:r>
                    <w:rPr>
                      <w:rFonts w:ascii="arial, helvetica, sans-serif" w:hAnsi="arial, helvetica, sans-serif" w:eastAsia="arial, helvetica, sans-serif" w:cs="arial, helvetica, sans-serif"/>
                      <w:color w:val="000000"/>
                      <w:sz w:val="21"/>
                    </w:rPr>
                    <w:t>清洁工具不随便乱放、乱丢、乱挂，应在指定地点统一规范有序存放。</w:t>
                  </w: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5</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r>
                    <w:rPr>
                      <w:rFonts w:ascii="arial, helvetica, sans-serif" w:hAnsi="arial, helvetica, sans-serif" w:eastAsia="arial, helvetica, sans-serif" w:cs="arial, helvetica, sans-serif"/>
                      <w:color w:val="000000"/>
                      <w:sz w:val="21"/>
                    </w:rPr>
                    <w:t>发现一例扣</w:t>
                  </w:r>
                  <w:r>
                    <w:rPr>
                      <w:rFonts w:ascii="宋体" w:hAnsi="宋体" w:eastAsia="宋体" w:cs="宋体"/>
                      <w:color w:val="000000"/>
                      <w:sz w:val="21"/>
                    </w:rPr>
                    <w:t>0.5</w:t>
                  </w:r>
                  <w:r>
                    <w:rPr>
                      <w:rFonts w:ascii="arial, helvetica, sans-serif" w:hAnsi="arial, helvetica, sans-serif" w:eastAsia="arial, helvetica, sans-serif" w:cs="arial, helvetica, sans-serif"/>
                      <w:color w:val="000000"/>
                      <w:sz w:val="21"/>
                    </w:rPr>
                    <w:t>分</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arial, helvetica, sans-serif" w:hAnsi="arial, helvetica, sans-serif" w:eastAsia="arial, helvetica, sans-serif" w:cs="arial, helvetica, sans-serif"/>
                      <w:color w:val="000000"/>
                      <w:sz w:val="21"/>
                    </w:rPr>
                    <w:t>总分</w:t>
                  </w:r>
                </w:p>
              </w:tc>
              <w:tc>
                <w:tcPr>
                  <w:tcW w:w="113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25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r>
                    <w:rPr>
                      <w:rFonts w:ascii="宋体" w:hAnsi="宋体" w:eastAsia="宋体" w:cs="宋体"/>
                      <w:color w:val="000000"/>
                      <w:sz w:val="21"/>
                    </w:rPr>
                    <w:t>100</w:t>
                  </w:r>
                </w:p>
              </w:tc>
              <w:tc>
                <w:tcPr>
                  <w:tcW w:w="2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center"/>
                  </w:pPr>
                </w:p>
              </w:tc>
              <w:tc>
                <w:tcPr>
                  <w:tcW w:w="7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9"/>
                    <w:spacing w:before="150" w:after="150"/>
                    <w:jc w:val="left"/>
                  </w:pPr>
                </w:p>
              </w:tc>
            </w:tr>
          </w:tbl>
          <w:p>
            <w:pPr>
              <w:pStyle w:val="9"/>
              <w:jc w:val="left"/>
            </w:pPr>
            <w:r>
              <w:rPr>
                <w:rFonts w:ascii="Arial" w:hAnsi="Arial" w:eastAsia="Arial" w:cs="Arial"/>
                <w:color w:val="000000"/>
                <w:sz w:val="21"/>
              </w:rPr>
              <w:t xml:space="preserve">             </w:t>
            </w:r>
          </w:p>
        </w:tc>
      </w:tr>
    </w:tbl>
    <w:p>
      <w:pPr>
        <w:pStyle w:val="9"/>
        <w:outlineLvl w:val="3"/>
      </w:pPr>
      <w:r>
        <w:rPr>
          <w:b/>
          <w:sz w:val="24"/>
        </w:rPr>
        <w:t>3.2.3人员配置要求</w:t>
      </w:r>
    </w:p>
    <w:p>
      <w:pPr>
        <w:pStyle w:val="9"/>
      </w:pPr>
    </w:p>
    <w:p>
      <w:pPr>
        <w:pStyle w:val="9"/>
      </w:pPr>
    </w:p>
    <w:p>
      <w:pPr>
        <w:pStyle w:val="9"/>
      </w:pPr>
    </w:p>
    <w:p>
      <w:pPr>
        <w:pStyle w:val="9"/>
      </w:pPr>
      <w:r>
        <w:t>采购包1：</w:t>
      </w:r>
    </w:p>
    <w:p>
      <w:pPr>
        <w:pStyle w:val="9"/>
      </w:pPr>
      <w:r>
        <w:t>详见3.2.2服务要求</w:t>
      </w:r>
    </w:p>
    <w:p>
      <w:pPr>
        <w:pStyle w:val="9"/>
        <w:outlineLvl w:val="3"/>
      </w:pPr>
      <w:r>
        <w:rPr>
          <w:b/>
          <w:sz w:val="24"/>
        </w:rPr>
        <w:t>3.2.4设施设备配置要求</w:t>
      </w:r>
    </w:p>
    <w:p>
      <w:pPr>
        <w:pStyle w:val="9"/>
      </w:pPr>
    </w:p>
    <w:p>
      <w:pPr>
        <w:pStyle w:val="9"/>
      </w:pPr>
    </w:p>
    <w:p>
      <w:pPr>
        <w:pStyle w:val="9"/>
      </w:pPr>
    </w:p>
    <w:p>
      <w:pPr>
        <w:pStyle w:val="9"/>
      </w:pPr>
      <w:r>
        <w:t>采购包1：</w:t>
      </w:r>
    </w:p>
    <w:p>
      <w:pPr>
        <w:pStyle w:val="9"/>
      </w:pPr>
      <w:r>
        <w:t>详见3.2.2服务要求</w:t>
      </w:r>
    </w:p>
    <w:p>
      <w:pPr>
        <w:pStyle w:val="9"/>
        <w:outlineLvl w:val="3"/>
      </w:pPr>
      <w:r>
        <w:rPr>
          <w:b/>
          <w:sz w:val="24"/>
        </w:rPr>
        <w:t>3.2.5其他要求</w:t>
      </w:r>
    </w:p>
    <w:p>
      <w:pPr>
        <w:pStyle w:val="9"/>
      </w:pPr>
    </w:p>
    <w:p>
      <w:pPr>
        <w:pStyle w:val="9"/>
      </w:pPr>
    </w:p>
    <w:p>
      <w:pPr>
        <w:pStyle w:val="9"/>
      </w:pPr>
    </w:p>
    <w:p>
      <w:pPr>
        <w:pStyle w:val="9"/>
      </w:pPr>
      <w:r>
        <w:t>采购包1：</w:t>
      </w:r>
    </w:p>
    <w:p>
      <w:pPr>
        <w:pStyle w:val="9"/>
      </w:pPr>
      <w:r>
        <w:t>详见3.2.2服务要求</w:t>
      </w:r>
    </w:p>
    <w:p>
      <w:pPr>
        <w:pStyle w:val="9"/>
        <w:outlineLvl w:val="2"/>
      </w:pPr>
      <w:r>
        <w:rPr>
          <w:b/>
          <w:sz w:val="28"/>
        </w:rPr>
        <w:t>3.3商务要求</w:t>
      </w:r>
    </w:p>
    <w:p>
      <w:pPr>
        <w:pStyle w:val="9"/>
        <w:outlineLvl w:val="3"/>
      </w:pPr>
      <w:r>
        <w:rPr>
          <w:b/>
          <w:sz w:val="24"/>
        </w:rPr>
        <w:t>3.3.1服务期限</w:t>
      </w:r>
    </w:p>
    <w:p>
      <w:pPr>
        <w:pStyle w:val="9"/>
      </w:pPr>
    </w:p>
    <w:p>
      <w:pPr>
        <w:pStyle w:val="9"/>
      </w:pPr>
    </w:p>
    <w:p>
      <w:pPr>
        <w:pStyle w:val="9"/>
      </w:pPr>
    </w:p>
    <w:p>
      <w:pPr>
        <w:pStyle w:val="9"/>
      </w:pPr>
      <w:r>
        <w:t>采购包1：</w:t>
      </w:r>
    </w:p>
    <w:p>
      <w:pPr>
        <w:pStyle w:val="9"/>
      </w:pPr>
      <w:r>
        <w:t xml:space="preserve"> 自合同签订之日起730日</w:t>
      </w:r>
    </w:p>
    <w:p>
      <w:pPr>
        <w:pStyle w:val="9"/>
        <w:outlineLvl w:val="3"/>
      </w:pPr>
      <w:r>
        <w:rPr>
          <w:b/>
          <w:sz w:val="24"/>
        </w:rPr>
        <w:t>3.3.2服务地点</w:t>
      </w:r>
    </w:p>
    <w:p>
      <w:pPr>
        <w:pStyle w:val="9"/>
      </w:pPr>
    </w:p>
    <w:p>
      <w:pPr>
        <w:pStyle w:val="9"/>
      </w:pPr>
    </w:p>
    <w:p>
      <w:pPr>
        <w:pStyle w:val="9"/>
      </w:pPr>
    </w:p>
    <w:p>
      <w:pPr>
        <w:pStyle w:val="9"/>
      </w:pPr>
      <w:r>
        <w:t>采购包1：</w:t>
      </w:r>
    </w:p>
    <w:p>
      <w:pPr>
        <w:pStyle w:val="9"/>
      </w:pPr>
      <w:r>
        <w:t>眉山市中医医院及各分院</w:t>
      </w:r>
    </w:p>
    <w:p>
      <w:pPr>
        <w:pStyle w:val="9"/>
        <w:outlineLvl w:val="3"/>
      </w:pPr>
      <w:r>
        <w:rPr>
          <w:b/>
          <w:sz w:val="24"/>
        </w:rPr>
        <w:t>3.3.3考核（验收）标准和方法</w:t>
      </w:r>
    </w:p>
    <w:p>
      <w:pPr>
        <w:pStyle w:val="9"/>
      </w:pPr>
    </w:p>
    <w:p>
      <w:pPr>
        <w:pStyle w:val="9"/>
      </w:pPr>
    </w:p>
    <w:p>
      <w:pPr>
        <w:pStyle w:val="9"/>
      </w:pPr>
    </w:p>
    <w:p>
      <w:pPr>
        <w:pStyle w:val="9"/>
      </w:pPr>
      <w:r>
        <w:t>采购包1：</w:t>
      </w:r>
    </w:p>
    <w:p>
      <w:pPr>
        <w:pStyle w:val="9"/>
      </w:pPr>
      <w:r>
        <w:t>按招标文件每月考核</w:t>
      </w:r>
    </w:p>
    <w:p>
      <w:pPr>
        <w:pStyle w:val="9"/>
        <w:outlineLvl w:val="3"/>
      </w:pPr>
      <w:r>
        <w:rPr>
          <w:b/>
          <w:sz w:val="24"/>
        </w:rPr>
        <w:t>3.3.4支付方式</w:t>
      </w:r>
    </w:p>
    <w:p>
      <w:pPr>
        <w:pStyle w:val="9"/>
      </w:pPr>
    </w:p>
    <w:p>
      <w:pPr>
        <w:pStyle w:val="9"/>
      </w:pPr>
    </w:p>
    <w:p>
      <w:pPr>
        <w:pStyle w:val="9"/>
      </w:pPr>
    </w:p>
    <w:p>
      <w:pPr>
        <w:pStyle w:val="9"/>
      </w:pPr>
      <w:r>
        <w:t>采购包1：</w:t>
      </w:r>
    </w:p>
    <w:p>
      <w:pPr>
        <w:pStyle w:val="9"/>
      </w:pPr>
      <w:r>
        <w:t>一次付清</w:t>
      </w:r>
    </w:p>
    <w:p>
      <w:pPr>
        <w:pStyle w:val="9"/>
        <w:outlineLvl w:val="3"/>
      </w:pPr>
      <w:r>
        <w:rPr>
          <w:b/>
          <w:sz w:val="24"/>
        </w:rPr>
        <w:t>3.3.5.支付约定</w:t>
      </w:r>
    </w:p>
    <w:p>
      <w:pPr>
        <w:pStyle w:val="9"/>
      </w:pPr>
    </w:p>
    <w:p>
      <w:pPr>
        <w:pStyle w:val="9"/>
      </w:pPr>
    </w:p>
    <w:p>
      <w:pPr>
        <w:pStyle w:val="9"/>
      </w:pPr>
    </w:p>
    <w:p>
      <w:pPr>
        <w:pStyle w:val="9"/>
      </w:pPr>
      <w:r>
        <w:t>采购包1： 付款条件说明： 详见合同其它条款约定（因系统模版原因本项不作为付款条件） ，达到付款条件起 10 日内，支付合同总金额的 100.00%。</w:t>
      </w:r>
    </w:p>
    <w:p>
      <w:pPr>
        <w:pStyle w:val="9"/>
        <w:outlineLvl w:val="3"/>
      </w:pPr>
      <w:r>
        <w:rPr>
          <w:b/>
          <w:sz w:val="24"/>
        </w:rPr>
        <w:t>3.3.6违约责任与解决争议的方法</w:t>
      </w:r>
    </w:p>
    <w:p>
      <w:pPr>
        <w:pStyle w:val="9"/>
      </w:pPr>
    </w:p>
    <w:p>
      <w:pPr>
        <w:pStyle w:val="9"/>
      </w:pPr>
    </w:p>
    <w:p>
      <w:pPr>
        <w:pStyle w:val="9"/>
      </w:pPr>
    </w:p>
    <w:p>
      <w:pPr>
        <w:pStyle w:val="9"/>
      </w:pPr>
      <w:r>
        <w:t>采购包1：</w:t>
      </w:r>
    </w:p>
    <w:p>
      <w:pPr>
        <w:pStyle w:val="9"/>
      </w:pPr>
      <w:r>
        <w:t>1.违约责任：（1）采购人与中标供应商双方需遵守本合同并执行合同中的各项规定，保证本合同的正常履行。（2）采购人逾期支付服务款的，除应及时付足货款外，应向中标供应商偿付欠款总额万分之一/天的违约金；逾期付款超过天的，中标供应商有权终止合同。（3）采购人偿付的违约金不足以弥补中标供应商损失的，还应按中标人损失尚未弥补的部分，支付赔偿金给中标供应商。（4）如因中标供应商工作人员在履行职务过程中的疏忽、失职、过错等故意或者过失原因给采购人造成损失或侵害，包括但不限于采购人本身的财产损失、由此而导致的采购人对任何第三方的法律责任等，中标供应商对此均应承担全部的赔偿责任。（5）如中标供应商提供服务经采购人考核出现3次＜80分的或服务满意度出现3次不合格，采购人有权终止合同，且有权要求中标供应商支付服务费10%的违约金。（6）因中标供应商违约，采购人为维权而支出的案件受理费、律师费、差旅费、鉴定费、评估费、保全费等均由中标供应商承担。 2.解决争议的方法：在执行本合同中发生的或与本合同有关的争端，双方应通过友好协商解决，经协商在10天内不能达成协议时，应提交甲方所在地有管辖权的法院诉讼解决。</w:t>
      </w:r>
    </w:p>
    <w:p>
      <w:pPr>
        <w:pStyle w:val="9"/>
        <w:jc w:val="left"/>
        <w:outlineLvl w:val="2"/>
      </w:pPr>
      <w:r>
        <w:rPr>
          <w:b/>
          <w:sz w:val="28"/>
        </w:rPr>
        <w:t>3.4其他要求</w:t>
      </w:r>
    </w:p>
    <w:p>
      <w:pPr>
        <w:pStyle w:val="9"/>
      </w:pPr>
    </w:p>
    <w:p>
      <w:pPr>
        <w:pStyle w:val="9"/>
      </w:pPr>
    </w:p>
    <w:p>
      <w:pPr>
        <w:pStyle w:val="9"/>
      </w:pPr>
      <w:r>
        <w:t>一、知识产权归属和处理方式：1.投标人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 2.采购人享有本项目实施过程中产生的知识成果及知识产权。 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 4.如采用投标人所不拥有的知识产权，则在投标报价中需包括合法获取该知识产权的相关费用。 二、成本补偿和风险分担约定：本项目按实际上岗人数据实结算，不进行成本补偿，成本风险由投标供应商自行承担。 三、合同其他条款：1.支付方式：分期付款，按月支付服务费。【由于系统固化原因，本章3.3.4支付约定不适用于本项目，支付方式以此为准】。 2.支付约定：中标供应商在履行合同的过程中，采购人将按月对其进行考核，按考核分值扣减当月服务费。中标供应商按照每月结算服务费开具合法有效的税务发票，采购人收到发票后10个工作日内支付上月的服务采购款【由于系统固化原因，本章3.3.5支付约定不适用于本项目，支付约定以此准】。 3.服务期限：2年，服务期限内如实际结算金额达到中标金额则提前终止合同。 四、风险控制措施和替代方案 该采购项目按照《政府采购需求管理办法》第二十五条规定，本项目是否需要组织风险判断、提出处置措施和替代方案：是 1）国家政策变化风险的应对措施： 如国家政策变化，按国家政策执行，甲、乙双方根据相关政策签订补充协议。 2）实施环境变化风险的应对措施： 如实施环境发生变化（如医院下属分院拆分或合并），甲、乙双方签订补充协议调整合同内容，如分院同意继续履行合同则与新医院签订补充协议，如新医院有其它安排则终止合同，甲方不进行补偿。 3）重大技术变化风险的应对措施： 甲、乙双方协商签订补充协议。 4）预算项目调整风险的应对措施： 甲、乙双方协商签订补充协议。 5）因质疑投诉影响采购进度风险的应对措施： 按政府采购相关政策执行。 6）采购失败风险的应对措施： 按政府采购相关政策执行。 7）不按规定签订或者履行合同风险的应对措施： 按政府采购相关政策执行。 8）出现损害国家利益和社会公共利益情形风险的应对措施： 如果继续履行合同将导致国家利益和社会公共利益受到严重损害，双方当事人应当及时采取措施，协商变更合同内容，以减轻损害。 9）其他采购和合同履行过程的风险及应对措施： 按政府采购相关政策执行。 五、眉山市环境清洁及消杀服务采购项目，招标文件商务要求：知识产权归属和处理方式、成本补偿和风险分担约定、违约责任与解决争议的方法、合同其它条款、风险控制措施和替代方案为实质性要求。</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helvetica, 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DQxZGRmMmQ4Njk3NjEwNWQ4ZTNhMzJjMWY5MmIifQ=="/>
  </w:docVars>
  <w:rsids>
    <w:rsidRoot w:val="00000000"/>
    <w:rsid w:val="12AB16C1"/>
    <w:rsid w:val="55073F56"/>
    <w:rsid w:val="7EA97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2024-04-24T06:12:39Z</dcterms:created>
  <dc:creator>admin</dc:creator>
  <cp:lastModifiedBy>admin</cp:lastModifiedBy>
  <dcterms:modified xsi:type="dcterms:W3CDTF">2024-04-26T01:26:48Z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DF7675F5EF7C438F89AB4B26FB320485_13</vt:lpwstr>
  </property>
</Properties>
</file>